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FF19E" w14:textId="77777777" w:rsidR="00471BA6" w:rsidRPr="00904CB5" w:rsidRDefault="00471BA6" w:rsidP="00471BA6">
      <w:pPr>
        <w:rPr>
          <w:b/>
          <w:sz w:val="56"/>
          <w:szCs w:val="56"/>
        </w:rPr>
      </w:pPr>
    </w:p>
    <w:p w14:paraId="1524F479" w14:textId="77777777" w:rsidR="00906AFA" w:rsidRPr="00904CB5" w:rsidRDefault="00906AFA" w:rsidP="00471BA6">
      <w:pPr>
        <w:rPr>
          <w:b/>
          <w:sz w:val="56"/>
          <w:szCs w:val="56"/>
        </w:rPr>
      </w:pPr>
    </w:p>
    <w:p w14:paraId="45C370AB" w14:textId="77777777" w:rsidR="00471BA6" w:rsidRPr="00904CB5" w:rsidRDefault="00471BA6" w:rsidP="00471BA6">
      <w:pPr>
        <w:rPr>
          <w:b/>
          <w:sz w:val="56"/>
          <w:szCs w:val="56"/>
        </w:rPr>
      </w:pPr>
    </w:p>
    <w:p w14:paraId="75C61820" w14:textId="77777777" w:rsidR="00037832" w:rsidRPr="00904CB5" w:rsidRDefault="00471BA6" w:rsidP="00471BA6">
      <w:pPr>
        <w:jc w:val="center"/>
        <w:rPr>
          <w:b/>
          <w:sz w:val="56"/>
          <w:szCs w:val="56"/>
        </w:rPr>
      </w:pPr>
      <w:r w:rsidRPr="00904CB5">
        <w:rPr>
          <w:b/>
          <w:sz w:val="56"/>
          <w:szCs w:val="56"/>
        </w:rPr>
        <w:t>Queensland</w:t>
      </w:r>
    </w:p>
    <w:p w14:paraId="4B9872D1" w14:textId="77777777" w:rsidR="00471BA6" w:rsidRPr="00904CB5" w:rsidRDefault="00471BA6" w:rsidP="00471BA6">
      <w:pPr>
        <w:jc w:val="center"/>
        <w:rPr>
          <w:b/>
          <w:sz w:val="56"/>
          <w:szCs w:val="56"/>
        </w:rPr>
      </w:pPr>
      <w:r w:rsidRPr="00904CB5">
        <w:rPr>
          <w:b/>
          <w:sz w:val="56"/>
          <w:szCs w:val="56"/>
        </w:rPr>
        <w:t>Building and Construction Commission</w:t>
      </w:r>
    </w:p>
    <w:p w14:paraId="3279AB0C" w14:textId="77777777" w:rsidR="00471BA6" w:rsidRPr="00904CB5" w:rsidRDefault="00471BA6" w:rsidP="00471BA6">
      <w:pPr>
        <w:jc w:val="center"/>
        <w:rPr>
          <w:b/>
          <w:sz w:val="56"/>
          <w:szCs w:val="56"/>
        </w:rPr>
      </w:pPr>
    </w:p>
    <w:p w14:paraId="00A3AD27" w14:textId="77777777" w:rsidR="00037832" w:rsidRPr="00904CB5" w:rsidRDefault="00037832" w:rsidP="00471BA6">
      <w:pPr>
        <w:jc w:val="center"/>
        <w:rPr>
          <w:b/>
          <w:sz w:val="56"/>
          <w:szCs w:val="56"/>
        </w:rPr>
      </w:pPr>
    </w:p>
    <w:p w14:paraId="223650B7" w14:textId="77777777" w:rsidR="00037832" w:rsidRPr="00904CB5" w:rsidRDefault="00037832" w:rsidP="00471BA6">
      <w:pPr>
        <w:jc w:val="center"/>
        <w:rPr>
          <w:b/>
          <w:sz w:val="56"/>
          <w:szCs w:val="56"/>
        </w:rPr>
      </w:pPr>
    </w:p>
    <w:p w14:paraId="18C34205" w14:textId="77777777" w:rsidR="00037832" w:rsidRPr="00904CB5" w:rsidRDefault="00037832" w:rsidP="00471BA6">
      <w:pPr>
        <w:jc w:val="center"/>
        <w:rPr>
          <w:b/>
          <w:sz w:val="56"/>
          <w:szCs w:val="56"/>
        </w:rPr>
      </w:pPr>
    </w:p>
    <w:p w14:paraId="15C86803" w14:textId="77777777" w:rsidR="00037832" w:rsidRPr="00904CB5" w:rsidRDefault="00037832" w:rsidP="00471BA6">
      <w:pPr>
        <w:jc w:val="center"/>
        <w:rPr>
          <w:b/>
          <w:sz w:val="56"/>
          <w:szCs w:val="56"/>
        </w:rPr>
      </w:pPr>
    </w:p>
    <w:p w14:paraId="444B0109" w14:textId="77777777" w:rsidR="00037832" w:rsidRPr="00904CB5" w:rsidRDefault="00037832" w:rsidP="00471BA6">
      <w:pPr>
        <w:jc w:val="center"/>
        <w:rPr>
          <w:b/>
          <w:sz w:val="56"/>
          <w:szCs w:val="56"/>
        </w:rPr>
      </w:pPr>
    </w:p>
    <w:p w14:paraId="0C739279" w14:textId="77777777" w:rsidR="00471BA6" w:rsidRPr="00904CB5" w:rsidRDefault="00471BA6" w:rsidP="00471BA6">
      <w:pPr>
        <w:jc w:val="center"/>
        <w:rPr>
          <w:b/>
          <w:sz w:val="56"/>
          <w:szCs w:val="56"/>
        </w:rPr>
      </w:pPr>
      <w:r w:rsidRPr="00904CB5">
        <w:rPr>
          <w:b/>
          <w:sz w:val="56"/>
          <w:szCs w:val="56"/>
        </w:rPr>
        <w:t>Annual Report</w:t>
      </w:r>
    </w:p>
    <w:p w14:paraId="48C6DFCF" w14:textId="77777777" w:rsidR="00471BA6" w:rsidRPr="00904CB5" w:rsidRDefault="00471BA6" w:rsidP="00471BA6">
      <w:pPr>
        <w:jc w:val="center"/>
        <w:rPr>
          <w:b/>
          <w:sz w:val="56"/>
          <w:szCs w:val="56"/>
        </w:rPr>
      </w:pPr>
    </w:p>
    <w:p w14:paraId="1084D65A" w14:textId="7E6BABF9" w:rsidR="00471BA6" w:rsidRPr="00904CB5" w:rsidRDefault="00777350" w:rsidP="00471BA6">
      <w:pPr>
        <w:jc w:val="center"/>
        <w:rPr>
          <w:b/>
          <w:sz w:val="56"/>
          <w:szCs w:val="56"/>
        </w:rPr>
      </w:pPr>
      <w:r w:rsidRPr="00904CB5">
        <w:rPr>
          <w:b/>
          <w:sz w:val="56"/>
          <w:szCs w:val="56"/>
        </w:rPr>
        <w:t>20</w:t>
      </w:r>
      <w:r w:rsidR="00904CB5" w:rsidRPr="00904CB5">
        <w:rPr>
          <w:b/>
          <w:sz w:val="56"/>
          <w:szCs w:val="56"/>
        </w:rPr>
        <w:t>2</w:t>
      </w:r>
      <w:r w:rsidR="00A52EEB">
        <w:rPr>
          <w:b/>
          <w:sz w:val="56"/>
          <w:szCs w:val="56"/>
        </w:rPr>
        <w:t>1</w:t>
      </w:r>
      <w:r w:rsidR="00715FF8" w:rsidRPr="00904CB5">
        <w:rPr>
          <w:b/>
          <w:sz w:val="56"/>
          <w:szCs w:val="56"/>
        </w:rPr>
        <w:t>-20</w:t>
      </w:r>
      <w:r w:rsidR="00C301E9" w:rsidRPr="00904CB5">
        <w:rPr>
          <w:b/>
          <w:sz w:val="56"/>
          <w:szCs w:val="56"/>
        </w:rPr>
        <w:t>2</w:t>
      </w:r>
      <w:r w:rsidR="00A52EEB">
        <w:rPr>
          <w:b/>
          <w:sz w:val="56"/>
          <w:szCs w:val="56"/>
        </w:rPr>
        <w:t>2</w:t>
      </w:r>
    </w:p>
    <w:p w14:paraId="531FFF7B" w14:textId="77777777" w:rsidR="00471BA6" w:rsidRPr="00904CB5" w:rsidRDefault="00471BA6" w:rsidP="00471BA6">
      <w:pPr>
        <w:rPr>
          <w:b/>
          <w:szCs w:val="22"/>
        </w:rPr>
      </w:pPr>
      <w:r w:rsidRPr="00904CB5">
        <w:rPr>
          <w:b/>
          <w:szCs w:val="22"/>
        </w:rPr>
        <w:br w:type="page"/>
      </w:r>
    </w:p>
    <w:p w14:paraId="0D98E1C9" w14:textId="77777777" w:rsidR="00471BA6" w:rsidRPr="00904CB5" w:rsidRDefault="00471BA6" w:rsidP="00471BA6">
      <w:pPr>
        <w:autoSpaceDE w:val="0"/>
        <w:autoSpaceDN w:val="0"/>
        <w:rPr>
          <w:rFonts w:cs="Arial"/>
          <w:bCs/>
          <w:sz w:val="16"/>
          <w:szCs w:val="16"/>
          <w:lang w:val="en-US"/>
        </w:rPr>
      </w:pPr>
      <w:r w:rsidRPr="00904CB5">
        <w:rPr>
          <w:rFonts w:cs="Arial"/>
          <w:bCs/>
          <w:sz w:val="16"/>
          <w:szCs w:val="16"/>
          <w:lang w:val="en-US"/>
        </w:rPr>
        <w:lastRenderedPageBreak/>
        <w:t>ISSN 2203-9589 (Print)</w:t>
      </w:r>
    </w:p>
    <w:p w14:paraId="3D1A962A" w14:textId="77777777" w:rsidR="00471BA6" w:rsidRPr="00904CB5" w:rsidRDefault="00471BA6" w:rsidP="00471BA6">
      <w:pPr>
        <w:autoSpaceDE w:val="0"/>
        <w:autoSpaceDN w:val="0"/>
        <w:rPr>
          <w:rFonts w:cs="Arial"/>
          <w:bCs/>
          <w:sz w:val="16"/>
          <w:szCs w:val="16"/>
          <w:lang w:val="en-US"/>
        </w:rPr>
      </w:pPr>
      <w:r w:rsidRPr="00904CB5">
        <w:rPr>
          <w:rFonts w:cs="Arial"/>
          <w:bCs/>
          <w:sz w:val="16"/>
          <w:szCs w:val="16"/>
          <w:lang w:val="en-US"/>
        </w:rPr>
        <w:t>ISSN 2203-9597 (Online)</w:t>
      </w:r>
    </w:p>
    <w:p w14:paraId="3FFFA14D" w14:textId="77777777" w:rsidR="00471BA6" w:rsidRPr="00904CB5" w:rsidRDefault="00471BA6" w:rsidP="00471BA6">
      <w:pPr>
        <w:tabs>
          <w:tab w:val="left" w:pos="1695"/>
        </w:tabs>
        <w:rPr>
          <w:sz w:val="16"/>
          <w:szCs w:val="16"/>
        </w:rPr>
      </w:pPr>
    </w:p>
    <w:p w14:paraId="4CDBCADB" w14:textId="77777777" w:rsidR="001237EC" w:rsidRPr="00904CB5" w:rsidRDefault="00D33851" w:rsidP="001237EC">
      <w:pPr>
        <w:autoSpaceDE w:val="0"/>
        <w:autoSpaceDN w:val="0"/>
        <w:adjustRightInd w:val="0"/>
        <w:rPr>
          <w:rFonts w:cs="Arial"/>
          <w:sz w:val="18"/>
          <w:szCs w:val="16"/>
        </w:rPr>
      </w:pPr>
      <w:r w:rsidRPr="00904CB5">
        <w:rPr>
          <w:rFonts w:cs="Arial"/>
          <w:b/>
          <w:bCs/>
          <w:sz w:val="18"/>
          <w:szCs w:val="16"/>
        </w:rPr>
        <w:t>Licence</w:t>
      </w:r>
      <w:r w:rsidR="001237EC" w:rsidRPr="00904CB5">
        <w:rPr>
          <w:rFonts w:cs="Arial"/>
          <w:b/>
          <w:bCs/>
          <w:sz w:val="18"/>
          <w:szCs w:val="16"/>
        </w:rPr>
        <w:t xml:space="preserve"> </w:t>
      </w:r>
    </w:p>
    <w:p w14:paraId="27022321" w14:textId="77777777" w:rsidR="001237EC" w:rsidRPr="00904CB5" w:rsidRDefault="001237EC" w:rsidP="001237EC">
      <w:pPr>
        <w:autoSpaceDE w:val="0"/>
        <w:autoSpaceDN w:val="0"/>
        <w:adjustRightInd w:val="0"/>
        <w:rPr>
          <w:rFonts w:cs="Arial"/>
          <w:sz w:val="18"/>
          <w:szCs w:val="16"/>
        </w:rPr>
      </w:pPr>
      <w:r w:rsidRPr="00904CB5">
        <w:rPr>
          <w:rFonts w:cs="Arial"/>
          <w:sz w:val="18"/>
          <w:szCs w:val="16"/>
        </w:rPr>
        <w:t xml:space="preserve">This annual report is licensed by the </w:t>
      </w:r>
      <w:r w:rsidRPr="00904CB5">
        <w:rPr>
          <w:rFonts w:cs="Arial"/>
          <w:iCs/>
          <w:sz w:val="18"/>
          <w:szCs w:val="16"/>
        </w:rPr>
        <w:t>Queensland Building and Construction Commission</w:t>
      </w:r>
      <w:r w:rsidRPr="00904CB5">
        <w:rPr>
          <w:rFonts w:cs="Arial"/>
          <w:sz w:val="18"/>
          <w:szCs w:val="16"/>
        </w:rPr>
        <w:t xml:space="preserve"> under a Creative Commons Attribution (CC BY) 4.0 International licence. </w:t>
      </w:r>
    </w:p>
    <w:p w14:paraId="180A6E3A" w14:textId="77777777" w:rsidR="001237EC" w:rsidRPr="00904CB5" w:rsidRDefault="001237EC" w:rsidP="001237EC">
      <w:pPr>
        <w:autoSpaceDE w:val="0"/>
        <w:autoSpaceDN w:val="0"/>
        <w:adjustRightInd w:val="0"/>
        <w:rPr>
          <w:rFonts w:cs="Arial"/>
          <w:sz w:val="18"/>
          <w:szCs w:val="16"/>
        </w:rPr>
      </w:pPr>
    </w:p>
    <w:p w14:paraId="63335440" w14:textId="77777777" w:rsidR="001237EC" w:rsidRPr="00904CB5" w:rsidRDefault="018B60A3" w:rsidP="001237EC">
      <w:pPr>
        <w:autoSpaceDE w:val="0"/>
        <w:autoSpaceDN w:val="0"/>
        <w:adjustRightInd w:val="0"/>
        <w:rPr>
          <w:rFonts w:cs="Arial"/>
          <w:sz w:val="16"/>
          <w:szCs w:val="16"/>
        </w:rPr>
      </w:pPr>
      <w:r>
        <w:rPr>
          <w:noProof/>
        </w:rPr>
        <w:drawing>
          <wp:inline distT="0" distB="0" distL="0" distR="0" wp14:anchorId="4D8CC581" wp14:editId="2C81C014">
            <wp:extent cx="993913" cy="3477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3913" cy="347747"/>
                    </a:xfrm>
                    <a:prstGeom prst="rect">
                      <a:avLst/>
                    </a:prstGeom>
                  </pic:spPr>
                </pic:pic>
              </a:graphicData>
            </a:graphic>
          </wp:inline>
        </w:drawing>
      </w:r>
    </w:p>
    <w:p w14:paraId="43340965" w14:textId="77777777" w:rsidR="001237EC" w:rsidRPr="00904CB5" w:rsidRDefault="001237EC" w:rsidP="001237EC">
      <w:pPr>
        <w:autoSpaceDE w:val="0"/>
        <w:autoSpaceDN w:val="0"/>
        <w:adjustRightInd w:val="0"/>
        <w:rPr>
          <w:rFonts w:cs="Arial"/>
          <w:sz w:val="16"/>
          <w:szCs w:val="16"/>
        </w:rPr>
      </w:pPr>
    </w:p>
    <w:p w14:paraId="3E5941FB" w14:textId="77777777" w:rsidR="001237EC" w:rsidRPr="00904CB5" w:rsidRDefault="00D33851" w:rsidP="001237EC">
      <w:pPr>
        <w:autoSpaceDE w:val="0"/>
        <w:autoSpaceDN w:val="0"/>
        <w:adjustRightInd w:val="0"/>
        <w:rPr>
          <w:rFonts w:cs="Arial"/>
          <w:sz w:val="18"/>
          <w:szCs w:val="16"/>
        </w:rPr>
      </w:pPr>
      <w:r w:rsidRPr="00904CB5">
        <w:rPr>
          <w:rFonts w:cs="Arial"/>
          <w:b/>
          <w:bCs/>
          <w:sz w:val="18"/>
          <w:szCs w:val="16"/>
        </w:rPr>
        <w:t>CC BY Licence Summary Statement</w:t>
      </w:r>
      <w:r w:rsidR="001237EC" w:rsidRPr="00904CB5">
        <w:rPr>
          <w:rFonts w:cs="Arial"/>
          <w:b/>
          <w:bCs/>
          <w:sz w:val="18"/>
          <w:szCs w:val="16"/>
        </w:rPr>
        <w:t xml:space="preserve"> </w:t>
      </w:r>
    </w:p>
    <w:p w14:paraId="01450F4E" w14:textId="77777777" w:rsidR="001237EC" w:rsidRPr="00904CB5" w:rsidRDefault="00B2682D" w:rsidP="001237EC">
      <w:pPr>
        <w:autoSpaceDE w:val="0"/>
        <w:autoSpaceDN w:val="0"/>
        <w:adjustRightInd w:val="0"/>
        <w:rPr>
          <w:rFonts w:cs="Arial"/>
          <w:sz w:val="18"/>
          <w:szCs w:val="16"/>
        </w:rPr>
      </w:pPr>
      <w:r w:rsidRPr="00904CB5">
        <w:rPr>
          <w:rFonts w:cs="Arial"/>
          <w:sz w:val="18"/>
          <w:szCs w:val="16"/>
        </w:rPr>
        <w:t>Y</w:t>
      </w:r>
      <w:r w:rsidR="001237EC" w:rsidRPr="00904CB5">
        <w:rPr>
          <w:rFonts w:cs="Arial"/>
          <w:sz w:val="18"/>
          <w:szCs w:val="16"/>
        </w:rPr>
        <w:t xml:space="preserve">ou are free to copy, communicate and adapt this annual report, </w:t>
      </w:r>
      <w:proofErr w:type="gramStart"/>
      <w:r w:rsidR="001237EC" w:rsidRPr="00904CB5">
        <w:rPr>
          <w:rFonts w:cs="Arial"/>
          <w:sz w:val="18"/>
          <w:szCs w:val="16"/>
        </w:rPr>
        <w:t>as long as</w:t>
      </w:r>
      <w:proofErr w:type="gramEnd"/>
      <w:r w:rsidR="001237EC" w:rsidRPr="00904CB5">
        <w:rPr>
          <w:rFonts w:cs="Arial"/>
          <w:sz w:val="18"/>
          <w:szCs w:val="16"/>
        </w:rPr>
        <w:t xml:space="preserve"> you attribute the work to the </w:t>
      </w:r>
      <w:r w:rsidR="00321AC5" w:rsidRPr="00904CB5">
        <w:rPr>
          <w:rFonts w:cs="Arial"/>
          <w:sz w:val="18"/>
          <w:szCs w:val="16"/>
        </w:rPr>
        <w:t>Queensland Building and Construction Commission</w:t>
      </w:r>
      <w:r w:rsidR="001237EC" w:rsidRPr="00904CB5">
        <w:rPr>
          <w:rFonts w:cs="Arial"/>
          <w:sz w:val="18"/>
          <w:szCs w:val="16"/>
        </w:rPr>
        <w:t xml:space="preserve">. </w:t>
      </w:r>
    </w:p>
    <w:p w14:paraId="5168E400" w14:textId="77777777" w:rsidR="00321AC5" w:rsidRPr="00904CB5" w:rsidRDefault="00321AC5" w:rsidP="001237EC">
      <w:pPr>
        <w:autoSpaceDE w:val="0"/>
        <w:autoSpaceDN w:val="0"/>
        <w:adjustRightInd w:val="0"/>
        <w:rPr>
          <w:rFonts w:cs="Arial"/>
          <w:sz w:val="18"/>
          <w:szCs w:val="16"/>
        </w:rPr>
      </w:pPr>
    </w:p>
    <w:p w14:paraId="3FFFA479" w14:textId="77777777" w:rsidR="001237EC" w:rsidRPr="00904CB5" w:rsidRDefault="001237EC" w:rsidP="001237EC">
      <w:pPr>
        <w:autoSpaceDE w:val="0"/>
        <w:autoSpaceDN w:val="0"/>
        <w:adjustRightInd w:val="0"/>
        <w:rPr>
          <w:rFonts w:cs="Arial"/>
          <w:sz w:val="18"/>
          <w:szCs w:val="16"/>
        </w:rPr>
      </w:pPr>
      <w:r w:rsidRPr="00904CB5">
        <w:rPr>
          <w:rFonts w:cs="Arial"/>
          <w:sz w:val="18"/>
          <w:szCs w:val="16"/>
        </w:rPr>
        <w:t xml:space="preserve">To view a copy of this licence, visit </w:t>
      </w:r>
    </w:p>
    <w:p w14:paraId="4D559E68" w14:textId="77777777" w:rsidR="001237EC" w:rsidRPr="00904CB5" w:rsidRDefault="001237EC" w:rsidP="001237EC">
      <w:pPr>
        <w:autoSpaceDE w:val="0"/>
        <w:autoSpaceDN w:val="0"/>
        <w:adjustRightInd w:val="0"/>
        <w:rPr>
          <w:rFonts w:cs="Arial"/>
          <w:sz w:val="18"/>
          <w:szCs w:val="16"/>
        </w:rPr>
      </w:pPr>
      <w:r w:rsidRPr="00904CB5">
        <w:rPr>
          <w:rFonts w:cs="Arial"/>
          <w:sz w:val="18"/>
          <w:szCs w:val="16"/>
        </w:rPr>
        <w:t xml:space="preserve">http://creativecommons.org/licenses/by/4.0/ </w:t>
      </w:r>
    </w:p>
    <w:p w14:paraId="68AADD8F" w14:textId="77777777" w:rsidR="00321AC5" w:rsidRPr="00904CB5" w:rsidRDefault="00321AC5" w:rsidP="001237EC">
      <w:pPr>
        <w:autoSpaceDE w:val="0"/>
        <w:autoSpaceDN w:val="0"/>
        <w:adjustRightInd w:val="0"/>
        <w:rPr>
          <w:rFonts w:cs="Arial"/>
          <w:b/>
          <w:bCs/>
          <w:sz w:val="18"/>
          <w:szCs w:val="16"/>
        </w:rPr>
      </w:pPr>
    </w:p>
    <w:p w14:paraId="7E02B8B9" w14:textId="77777777" w:rsidR="001237EC" w:rsidRPr="00904CB5" w:rsidRDefault="001237EC" w:rsidP="001237EC">
      <w:pPr>
        <w:autoSpaceDE w:val="0"/>
        <w:autoSpaceDN w:val="0"/>
        <w:adjustRightInd w:val="0"/>
        <w:rPr>
          <w:rFonts w:cs="Arial"/>
          <w:sz w:val="18"/>
          <w:szCs w:val="16"/>
        </w:rPr>
      </w:pPr>
      <w:r w:rsidRPr="00904CB5">
        <w:rPr>
          <w:rFonts w:cs="Arial"/>
          <w:b/>
          <w:bCs/>
          <w:sz w:val="18"/>
          <w:szCs w:val="16"/>
        </w:rPr>
        <w:t xml:space="preserve">Attribution </w:t>
      </w:r>
    </w:p>
    <w:p w14:paraId="49758220" w14:textId="77777777" w:rsidR="001237EC" w:rsidRPr="00904CB5" w:rsidRDefault="001237EC" w:rsidP="001237EC">
      <w:pPr>
        <w:autoSpaceDE w:val="0"/>
        <w:autoSpaceDN w:val="0"/>
        <w:adjustRightInd w:val="0"/>
        <w:rPr>
          <w:rFonts w:cs="Arial"/>
          <w:sz w:val="18"/>
          <w:szCs w:val="16"/>
        </w:rPr>
      </w:pPr>
      <w:r w:rsidRPr="00904CB5">
        <w:rPr>
          <w:rFonts w:cs="Arial"/>
          <w:sz w:val="18"/>
          <w:szCs w:val="16"/>
        </w:rPr>
        <w:t xml:space="preserve">Content from this annual report should be attributed as: </w:t>
      </w:r>
    </w:p>
    <w:p w14:paraId="3C0DD546" w14:textId="779EB1E1" w:rsidR="001237EC" w:rsidRPr="00904CB5" w:rsidRDefault="00321AC5" w:rsidP="001237EC">
      <w:pPr>
        <w:tabs>
          <w:tab w:val="left" w:pos="1695"/>
        </w:tabs>
        <w:rPr>
          <w:sz w:val="18"/>
          <w:szCs w:val="16"/>
        </w:rPr>
      </w:pPr>
      <w:r w:rsidRPr="00904CB5">
        <w:rPr>
          <w:rFonts w:cs="Arial"/>
          <w:sz w:val="18"/>
          <w:szCs w:val="16"/>
        </w:rPr>
        <w:t>Queensland Building and Construction Commission</w:t>
      </w:r>
      <w:r w:rsidR="001237EC" w:rsidRPr="00904CB5">
        <w:rPr>
          <w:rFonts w:cs="Arial"/>
          <w:sz w:val="18"/>
          <w:szCs w:val="16"/>
        </w:rPr>
        <w:t xml:space="preserve"> </w:t>
      </w:r>
      <w:r w:rsidR="00883219" w:rsidRPr="00904CB5">
        <w:rPr>
          <w:rFonts w:cs="Arial"/>
          <w:sz w:val="18"/>
          <w:szCs w:val="16"/>
        </w:rPr>
        <w:t>A</w:t>
      </w:r>
      <w:r w:rsidR="001237EC" w:rsidRPr="00904CB5">
        <w:rPr>
          <w:rFonts w:cs="Arial"/>
          <w:sz w:val="18"/>
          <w:szCs w:val="16"/>
        </w:rPr>
        <w:t xml:space="preserve">nnual </w:t>
      </w:r>
      <w:r w:rsidR="00883219" w:rsidRPr="00904CB5">
        <w:rPr>
          <w:rFonts w:cs="Arial"/>
          <w:sz w:val="18"/>
          <w:szCs w:val="16"/>
        </w:rPr>
        <w:t>R</w:t>
      </w:r>
      <w:r w:rsidR="001237EC" w:rsidRPr="00904CB5">
        <w:rPr>
          <w:rFonts w:cs="Arial"/>
          <w:sz w:val="18"/>
          <w:szCs w:val="16"/>
        </w:rPr>
        <w:t>eport 20</w:t>
      </w:r>
      <w:r w:rsidR="007F0576">
        <w:rPr>
          <w:rFonts w:cs="Arial"/>
          <w:sz w:val="18"/>
          <w:szCs w:val="16"/>
        </w:rPr>
        <w:t>2</w:t>
      </w:r>
      <w:r w:rsidR="00A52EEB">
        <w:rPr>
          <w:rFonts w:cs="Arial"/>
          <w:sz w:val="18"/>
          <w:szCs w:val="16"/>
        </w:rPr>
        <w:t>1</w:t>
      </w:r>
      <w:r w:rsidR="001237EC" w:rsidRPr="00904CB5">
        <w:rPr>
          <w:rFonts w:cs="Arial"/>
          <w:sz w:val="18"/>
          <w:szCs w:val="16"/>
        </w:rPr>
        <w:t>-20</w:t>
      </w:r>
      <w:r w:rsidR="007F0576">
        <w:rPr>
          <w:rFonts w:cs="Arial"/>
          <w:sz w:val="18"/>
          <w:szCs w:val="16"/>
        </w:rPr>
        <w:t>2</w:t>
      </w:r>
      <w:r w:rsidR="00A52EEB">
        <w:rPr>
          <w:rFonts w:cs="Arial"/>
          <w:sz w:val="18"/>
          <w:szCs w:val="16"/>
        </w:rPr>
        <w:t>2</w:t>
      </w:r>
      <w:r w:rsidR="0052430C" w:rsidRPr="00904CB5">
        <w:rPr>
          <w:rFonts w:cs="Arial"/>
          <w:sz w:val="18"/>
          <w:szCs w:val="16"/>
        </w:rPr>
        <w:t>.</w:t>
      </w:r>
    </w:p>
    <w:p w14:paraId="79BBBB7D" w14:textId="77777777" w:rsidR="00471BA6" w:rsidRPr="00904CB5" w:rsidRDefault="00471BA6" w:rsidP="00471BA6">
      <w:pPr>
        <w:rPr>
          <w:b/>
        </w:rPr>
      </w:pPr>
    </w:p>
    <w:p w14:paraId="32149B2E" w14:textId="77777777" w:rsidR="00471BA6" w:rsidRPr="00904CB5" w:rsidRDefault="00471BA6" w:rsidP="00471BA6">
      <w:pPr>
        <w:rPr>
          <w:b/>
          <w:sz w:val="20"/>
        </w:rPr>
      </w:pPr>
      <w:r w:rsidRPr="00904CB5">
        <w:rPr>
          <w:b/>
          <w:sz w:val="20"/>
        </w:rPr>
        <w:t>About this report</w:t>
      </w:r>
    </w:p>
    <w:p w14:paraId="5B91F56C" w14:textId="20AF9CB7" w:rsidR="00471BA6" w:rsidRPr="00904CB5" w:rsidRDefault="00471BA6" w:rsidP="00683AD7">
      <w:pPr>
        <w:jc w:val="both"/>
        <w:rPr>
          <w:sz w:val="18"/>
          <w:szCs w:val="18"/>
        </w:rPr>
      </w:pPr>
      <w:r w:rsidRPr="00904CB5">
        <w:rPr>
          <w:sz w:val="18"/>
          <w:szCs w:val="18"/>
        </w:rPr>
        <w:t>This report summarises the activities and performance of the Queensland Building and Construction Commission (</w:t>
      </w:r>
      <w:r w:rsidR="00C36E8F" w:rsidRPr="00904CB5">
        <w:rPr>
          <w:sz w:val="18"/>
          <w:szCs w:val="18"/>
        </w:rPr>
        <w:t>QBCC</w:t>
      </w:r>
      <w:r w:rsidRPr="00904CB5">
        <w:rPr>
          <w:sz w:val="18"/>
          <w:szCs w:val="18"/>
        </w:rPr>
        <w:t xml:space="preserve">) for </w:t>
      </w:r>
      <w:r w:rsidR="00777350" w:rsidRPr="00904CB5">
        <w:rPr>
          <w:sz w:val="18"/>
          <w:szCs w:val="18"/>
        </w:rPr>
        <w:t>20</w:t>
      </w:r>
      <w:r w:rsidR="00904CB5" w:rsidRPr="00904CB5">
        <w:rPr>
          <w:sz w:val="18"/>
          <w:szCs w:val="18"/>
        </w:rPr>
        <w:t>2</w:t>
      </w:r>
      <w:r w:rsidR="00A52EEB">
        <w:rPr>
          <w:sz w:val="18"/>
          <w:szCs w:val="18"/>
        </w:rPr>
        <w:t>1</w:t>
      </w:r>
      <w:r w:rsidR="00777350" w:rsidRPr="00904CB5">
        <w:rPr>
          <w:sz w:val="18"/>
          <w:szCs w:val="18"/>
        </w:rPr>
        <w:t>-20</w:t>
      </w:r>
      <w:r w:rsidR="00C301E9" w:rsidRPr="00904CB5">
        <w:rPr>
          <w:sz w:val="18"/>
          <w:szCs w:val="18"/>
        </w:rPr>
        <w:t>2</w:t>
      </w:r>
      <w:r w:rsidR="00A52EEB">
        <w:rPr>
          <w:sz w:val="18"/>
          <w:szCs w:val="18"/>
        </w:rPr>
        <w:t>2</w:t>
      </w:r>
      <w:r w:rsidRPr="00904CB5">
        <w:rPr>
          <w:sz w:val="18"/>
          <w:szCs w:val="18"/>
        </w:rPr>
        <w:t xml:space="preserve"> against key business objectives and targets as set by the Queensland Building and Construction Board</w:t>
      </w:r>
      <w:r w:rsidR="00E63C18" w:rsidRPr="00904CB5">
        <w:rPr>
          <w:sz w:val="18"/>
          <w:szCs w:val="18"/>
        </w:rPr>
        <w:t xml:space="preserve"> (</w:t>
      </w:r>
      <w:r w:rsidR="006B6F9B">
        <w:rPr>
          <w:sz w:val="18"/>
          <w:szCs w:val="18"/>
        </w:rPr>
        <w:t xml:space="preserve">QBC </w:t>
      </w:r>
      <w:r w:rsidR="00E63C18" w:rsidRPr="00904CB5">
        <w:rPr>
          <w:sz w:val="18"/>
          <w:szCs w:val="18"/>
        </w:rPr>
        <w:t>Board)</w:t>
      </w:r>
      <w:r w:rsidRPr="00904CB5">
        <w:rPr>
          <w:sz w:val="18"/>
          <w:szCs w:val="18"/>
        </w:rPr>
        <w:t xml:space="preserve">, the Government’s </w:t>
      </w:r>
      <w:r w:rsidR="00D33851" w:rsidRPr="00904CB5">
        <w:rPr>
          <w:sz w:val="18"/>
          <w:szCs w:val="18"/>
        </w:rPr>
        <w:t>objectives for the community</w:t>
      </w:r>
      <w:r w:rsidRPr="00904CB5">
        <w:rPr>
          <w:sz w:val="18"/>
          <w:szCs w:val="18"/>
        </w:rPr>
        <w:t xml:space="preserve"> and the</w:t>
      </w:r>
      <w:r w:rsidR="003936E0" w:rsidRPr="00904CB5">
        <w:rPr>
          <w:sz w:val="18"/>
          <w:szCs w:val="18"/>
        </w:rPr>
        <w:t xml:space="preserve"> QBCC</w:t>
      </w:r>
      <w:r w:rsidRPr="00904CB5">
        <w:rPr>
          <w:sz w:val="18"/>
          <w:szCs w:val="18"/>
        </w:rPr>
        <w:t xml:space="preserve"> </w:t>
      </w:r>
      <w:r w:rsidR="00777350" w:rsidRPr="00904CB5">
        <w:rPr>
          <w:sz w:val="18"/>
          <w:szCs w:val="18"/>
        </w:rPr>
        <w:t>20</w:t>
      </w:r>
      <w:r w:rsidR="00904CB5" w:rsidRPr="00904CB5">
        <w:rPr>
          <w:sz w:val="18"/>
          <w:szCs w:val="18"/>
        </w:rPr>
        <w:t>20</w:t>
      </w:r>
      <w:r w:rsidR="00777350" w:rsidRPr="00904CB5">
        <w:rPr>
          <w:sz w:val="18"/>
          <w:szCs w:val="18"/>
        </w:rPr>
        <w:t>-20</w:t>
      </w:r>
      <w:r w:rsidR="00D33851" w:rsidRPr="00904CB5">
        <w:rPr>
          <w:sz w:val="18"/>
          <w:szCs w:val="18"/>
        </w:rPr>
        <w:t>2</w:t>
      </w:r>
      <w:r w:rsidR="00904CB5" w:rsidRPr="00904CB5">
        <w:rPr>
          <w:sz w:val="18"/>
          <w:szCs w:val="18"/>
        </w:rPr>
        <w:t>4</w:t>
      </w:r>
      <w:r w:rsidRPr="00904CB5">
        <w:rPr>
          <w:sz w:val="18"/>
          <w:szCs w:val="18"/>
        </w:rPr>
        <w:t xml:space="preserve"> </w:t>
      </w:r>
      <w:r w:rsidR="00110658">
        <w:rPr>
          <w:sz w:val="18"/>
          <w:szCs w:val="18"/>
        </w:rPr>
        <w:t xml:space="preserve">(revised for 2021-22) </w:t>
      </w:r>
      <w:r w:rsidR="00D33851" w:rsidRPr="00904CB5">
        <w:rPr>
          <w:sz w:val="18"/>
          <w:szCs w:val="18"/>
        </w:rPr>
        <w:t xml:space="preserve">Strategic </w:t>
      </w:r>
      <w:r w:rsidRPr="00904CB5">
        <w:rPr>
          <w:sz w:val="18"/>
          <w:szCs w:val="18"/>
        </w:rPr>
        <w:t xml:space="preserve">Plan. The report reflects the </w:t>
      </w:r>
      <w:r w:rsidR="00C36E8F" w:rsidRPr="00904CB5">
        <w:rPr>
          <w:sz w:val="18"/>
          <w:szCs w:val="18"/>
        </w:rPr>
        <w:t xml:space="preserve">QBCC’s </w:t>
      </w:r>
      <w:r w:rsidRPr="00904CB5">
        <w:rPr>
          <w:sz w:val="18"/>
          <w:szCs w:val="18"/>
        </w:rPr>
        <w:t xml:space="preserve">commitment to effective corporate governance through openness and </w:t>
      </w:r>
      <w:proofErr w:type="gramStart"/>
      <w:r w:rsidRPr="00904CB5">
        <w:rPr>
          <w:sz w:val="18"/>
          <w:szCs w:val="18"/>
        </w:rPr>
        <w:t>accountability, and</w:t>
      </w:r>
      <w:proofErr w:type="gramEnd"/>
      <w:r w:rsidRPr="00904CB5">
        <w:rPr>
          <w:sz w:val="18"/>
          <w:szCs w:val="18"/>
        </w:rPr>
        <w:t xml:space="preserve"> provides an account of our revenue and </w:t>
      </w:r>
      <w:r w:rsidR="00E74B8A" w:rsidRPr="00904CB5">
        <w:rPr>
          <w:sz w:val="18"/>
          <w:szCs w:val="18"/>
        </w:rPr>
        <w:t>expenditure</w:t>
      </w:r>
      <w:r w:rsidRPr="00904CB5">
        <w:rPr>
          <w:sz w:val="18"/>
          <w:szCs w:val="18"/>
        </w:rPr>
        <w:t xml:space="preserve">. </w:t>
      </w:r>
    </w:p>
    <w:p w14:paraId="0981158B" w14:textId="77777777" w:rsidR="00471BA6" w:rsidRPr="00904CB5" w:rsidRDefault="00471BA6" w:rsidP="00683AD7">
      <w:pPr>
        <w:jc w:val="both"/>
        <w:rPr>
          <w:sz w:val="18"/>
          <w:szCs w:val="18"/>
        </w:rPr>
      </w:pPr>
    </w:p>
    <w:p w14:paraId="382418CA" w14:textId="612ED5EB" w:rsidR="00471BA6" w:rsidRPr="00904CB5" w:rsidRDefault="00471BA6" w:rsidP="00683AD7">
      <w:pPr>
        <w:jc w:val="both"/>
        <w:rPr>
          <w:sz w:val="18"/>
          <w:szCs w:val="18"/>
        </w:rPr>
      </w:pPr>
      <w:r w:rsidRPr="00904CB5">
        <w:rPr>
          <w:sz w:val="18"/>
          <w:szCs w:val="18"/>
        </w:rPr>
        <w:t xml:space="preserve">This is the </w:t>
      </w:r>
      <w:r w:rsidR="00C36E8F" w:rsidRPr="00904CB5">
        <w:rPr>
          <w:sz w:val="18"/>
          <w:szCs w:val="18"/>
        </w:rPr>
        <w:t xml:space="preserve">QBCC’s </w:t>
      </w:r>
      <w:r w:rsidR="00A52EEB">
        <w:rPr>
          <w:sz w:val="18"/>
          <w:szCs w:val="18"/>
        </w:rPr>
        <w:t>ninth</w:t>
      </w:r>
      <w:r w:rsidR="00C301E9" w:rsidRPr="00904CB5">
        <w:rPr>
          <w:sz w:val="18"/>
          <w:szCs w:val="18"/>
        </w:rPr>
        <w:t xml:space="preserve"> </w:t>
      </w:r>
      <w:r w:rsidRPr="00904CB5">
        <w:rPr>
          <w:sz w:val="18"/>
          <w:szCs w:val="18"/>
        </w:rPr>
        <w:t xml:space="preserve">annual report since its commencement on 1 December 2013. </w:t>
      </w:r>
      <w:r w:rsidR="00777350" w:rsidRPr="00904CB5">
        <w:rPr>
          <w:sz w:val="18"/>
          <w:szCs w:val="18"/>
        </w:rPr>
        <w:t>The previous</w:t>
      </w:r>
      <w:r w:rsidRPr="00904CB5">
        <w:rPr>
          <w:sz w:val="18"/>
          <w:szCs w:val="18"/>
        </w:rPr>
        <w:t xml:space="preserve"> annual report</w:t>
      </w:r>
      <w:r w:rsidR="00777350" w:rsidRPr="00904CB5">
        <w:rPr>
          <w:sz w:val="18"/>
          <w:szCs w:val="18"/>
        </w:rPr>
        <w:t>s</w:t>
      </w:r>
      <w:r w:rsidRPr="00904CB5">
        <w:rPr>
          <w:sz w:val="18"/>
          <w:szCs w:val="18"/>
        </w:rPr>
        <w:t xml:space="preserve"> are available on our website at </w:t>
      </w:r>
      <w:hyperlink r:id="rId9" w:history="1">
        <w:r w:rsidRPr="00904CB5">
          <w:rPr>
            <w:rStyle w:val="Hyperlink"/>
            <w:color w:val="auto"/>
            <w:sz w:val="18"/>
            <w:szCs w:val="18"/>
          </w:rPr>
          <w:t>www.qbcc.qld.gov.au</w:t>
        </w:r>
      </w:hyperlink>
      <w:r w:rsidRPr="00904CB5">
        <w:rPr>
          <w:sz w:val="18"/>
          <w:szCs w:val="18"/>
        </w:rPr>
        <w:t xml:space="preserve">  </w:t>
      </w:r>
    </w:p>
    <w:p w14:paraId="5BD7C610" w14:textId="77777777" w:rsidR="00471BA6" w:rsidRPr="00904CB5" w:rsidRDefault="00471BA6" w:rsidP="00683AD7">
      <w:pPr>
        <w:jc w:val="both"/>
      </w:pPr>
    </w:p>
    <w:p w14:paraId="7FD634FE" w14:textId="77777777" w:rsidR="00471BA6" w:rsidRPr="00904CB5" w:rsidRDefault="00471BA6" w:rsidP="00683AD7">
      <w:pPr>
        <w:jc w:val="both"/>
        <w:rPr>
          <w:b/>
          <w:sz w:val="20"/>
        </w:rPr>
      </w:pPr>
      <w:r w:rsidRPr="00904CB5">
        <w:rPr>
          <w:b/>
          <w:sz w:val="20"/>
        </w:rPr>
        <w:t>Interpreter service statement</w:t>
      </w:r>
    </w:p>
    <w:p w14:paraId="57BBE4AA" w14:textId="77777777" w:rsidR="00471BA6" w:rsidRPr="00904CB5" w:rsidRDefault="00471BA6" w:rsidP="00683AD7">
      <w:pPr>
        <w:jc w:val="both"/>
        <w:rPr>
          <w:sz w:val="18"/>
          <w:szCs w:val="18"/>
        </w:rPr>
      </w:pPr>
      <w:r w:rsidRPr="00904CB5">
        <w:rPr>
          <w:sz w:val="18"/>
          <w:szCs w:val="18"/>
        </w:rPr>
        <w:t xml:space="preserve">The </w:t>
      </w:r>
      <w:r w:rsidR="00C36E8F" w:rsidRPr="00904CB5">
        <w:rPr>
          <w:sz w:val="18"/>
          <w:szCs w:val="18"/>
        </w:rPr>
        <w:t xml:space="preserve">QBCC </w:t>
      </w:r>
      <w:r w:rsidRPr="00904CB5">
        <w:rPr>
          <w:sz w:val="18"/>
          <w:szCs w:val="18"/>
        </w:rPr>
        <w:t xml:space="preserve">is committed to providing accessible services to Queenslanders from all culturally and linguistically diverse backgrounds. If you </w:t>
      </w:r>
      <w:proofErr w:type="gramStart"/>
      <w:r w:rsidRPr="00904CB5">
        <w:rPr>
          <w:sz w:val="18"/>
          <w:szCs w:val="18"/>
        </w:rPr>
        <w:t>experience difficulty</w:t>
      </w:r>
      <w:proofErr w:type="gramEnd"/>
      <w:r w:rsidRPr="00904CB5">
        <w:rPr>
          <w:sz w:val="18"/>
          <w:szCs w:val="18"/>
        </w:rPr>
        <w:t xml:space="preserve"> in understanding the annual report, you can contact us on 139 333 and we will arrange an interpreter to effectively communicate the report to you.</w:t>
      </w:r>
    </w:p>
    <w:p w14:paraId="5E403947" w14:textId="77777777" w:rsidR="00EB1C5E" w:rsidRPr="00904CB5" w:rsidRDefault="00EB1C5E" w:rsidP="00683AD7">
      <w:pPr>
        <w:jc w:val="both"/>
        <w:rPr>
          <w:sz w:val="18"/>
          <w:szCs w:val="18"/>
        </w:rPr>
      </w:pPr>
    </w:p>
    <w:p w14:paraId="60E24BBB" w14:textId="77777777" w:rsidR="00471BA6" w:rsidRPr="00904CB5" w:rsidRDefault="5EC60C8B" w:rsidP="00683AD7">
      <w:pPr>
        <w:jc w:val="both"/>
      </w:pPr>
      <w:r>
        <w:rPr>
          <w:noProof/>
        </w:rPr>
        <w:drawing>
          <wp:inline distT="0" distB="0" distL="0" distR="0" wp14:anchorId="08B28D6B" wp14:editId="44E806A8">
            <wp:extent cx="1117600" cy="111760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0">
                      <a:extLst>
                        <a:ext uri="{28A0092B-C50C-407E-A947-70E740481C1C}">
                          <a14:useLocalDpi xmlns:a14="http://schemas.microsoft.com/office/drawing/2010/main" val="0"/>
                        </a:ext>
                      </a:extLst>
                    </a:blip>
                    <a:stretch>
                      <a:fillRect/>
                    </a:stretch>
                  </pic:blipFill>
                  <pic:spPr>
                    <a:xfrm>
                      <a:off x="0" y="0"/>
                      <a:ext cx="1117600" cy="1117600"/>
                    </a:xfrm>
                    <a:prstGeom prst="rect">
                      <a:avLst/>
                    </a:prstGeom>
                  </pic:spPr>
                </pic:pic>
              </a:graphicData>
            </a:graphic>
          </wp:inline>
        </w:drawing>
      </w:r>
    </w:p>
    <w:p w14:paraId="64803733" w14:textId="77777777" w:rsidR="00471BA6" w:rsidRPr="00904CB5" w:rsidRDefault="00471BA6" w:rsidP="00683AD7">
      <w:pPr>
        <w:jc w:val="both"/>
        <w:rPr>
          <w:sz w:val="20"/>
        </w:rPr>
      </w:pPr>
    </w:p>
    <w:p w14:paraId="25D27971" w14:textId="77777777" w:rsidR="00471BA6" w:rsidRPr="00904CB5" w:rsidRDefault="00471BA6" w:rsidP="00683AD7">
      <w:pPr>
        <w:jc w:val="both"/>
        <w:rPr>
          <w:b/>
          <w:sz w:val="20"/>
        </w:rPr>
      </w:pPr>
      <w:r w:rsidRPr="00904CB5">
        <w:rPr>
          <w:b/>
          <w:sz w:val="20"/>
        </w:rPr>
        <w:t>Enquiries</w:t>
      </w:r>
    </w:p>
    <w:p w14:paraId="1689BCB2" w14:textId="5BB7FE2D" w:rsidR="00EB1C5E" w:rsidRPr="00FB40C3" w:rsidRDefault="00471BA6" w:rsidP="00683AD7">
      <w:pPr>
        <w:jc w:val="both"/>
        <w:rPr>
          <w:sz w:val="18"/>
          <w:szCs w:val="18"/>
        </w:rPr>
      </w:pPr>
      <w:r w:rsidRPr="00904CB5">
        <w:rPr>
          <w:sz w:val="18"/>
          <w:szCs w:val="18"/>
        </w:rPr>
        <w:t xml:space="preserve">Readers are encouraged to download the report online </w:t>
      </w:r>
      <w:r w:rsidRPr="00FC4E31">
        <w:rPr>
          <w:sz w:val="18"/>
          <w:szCs w:val="18"/>
        </w:rPr>
        <w:t xml:space="preserve">at </w:t>
      </w:r>
      <w:hyperlink r:id="rId11" w:history="1">
        <w:r w:rsidR="00FC4E31" w:rsidRPr="00FC4E31">
          <w:rPr>
            <w:rStyle w:val="Hyperlink"/>
            <w:color w:val="auto"/>
            <w:sz w:val="18"/>
            <w:szCs w:val="18"/>
          </w:rPr>
          <w:t>www.qbcc.qld.gov.au/about-us/our-corporate-publications/annual-report</w:t>
        </w:r>
      </w:hyperlink>
      <w:r w:rsidR="00E63C18" w:rsidRPr="00FC4E31">
        <w:rPr>
          <w:sz w:val="18"/>
          <w:szCs w:val="18"/>
        </w:rPr>
        <w:t>.</w:t>
      </w:r>
      <w:r w:rsidRPr="00FC4E31">
        <w:rPr>
          <w:sz w:val="18"/>
          <w:szCs w:val="18"/>
        </w:rPr>
        <w:t xml:space="preserve"> </w:t>
      </w:r>
    </w:p>
    <w:p w14:paraId="3D18A792" w14:textId="77777777" w:rsidR="00471BA6" w:rsidRPr="00904CB5" w:rsidRDefault="00471BA6" w:rsidP="00683AD7">
      <w:pPr>
        <w:jc w:val="both"/>
        <w:rPr>
          <w:sz w:val="18"/>
          <w:szCs w:val="18"/>
        </w:rPr>
      </w:pPr>
      <w:r w:rsidRPr="00904CB5">
        <w:rPr>
          <w:sz w:val="18"/>
          <w:szCs w:val="18"/>
        </w:rPr>
        <w:t>Where this is not possible, printed copies are available using one of the contact options below.</w:t>
      </w:r>
    </w:p>
    <w:p w14:paraId="75E15AA3" w14:textId="77777777" w:rsidR="00471BA6" w:rsidRPr="00904CB5" w:rsidRDefault="00471BA6" w:rsidP="00471BA6">
      <w:pPr>
        <w:rPr>
          <w:sz w:val="18"/>
          <w:szCs w:val="18"/>
        </w:rPr>
      </w:pPr>
    </w:p>
    <w:p w14:paraId="615F0DCF" w14:textId="71B558F1" w:rsidR="00471BA6" w:rsidRPr="00904CB5" w:rsidRDefault="00471BA6" w:rsidP="00471BA6">
      <w:pPr>
        <w:rPr>
          <w:sz w:val="18"/>
          <w:szCs w:val="18"/>
        </w:rPr>
      </w:pPr>
      <w:r w:rsidRPr="00904CB5">
        <w:rPr>
          <w:sz w:val="18"/>
          <w:szCs w:val="18"/>
        </w:rPr>
        <w:t>299 Montague Road West End Qld 4101</w:t>
      </w:r>
      <w:r w:rsidR="001A46D0" w:rsidRPr="00904CB5">
        <w:rPr>
          <w:sz w:val="18"/>
          <w:szCs w:val="18"/>
        </w:rPr>
        <w:t xml:space="preserve"> or locate a regional service </w:t>
      </w:r>
      <w:r w:rsidR="001A46D0" w:rsidRPr="00FC4E31">
        <w:rPr>
          <w:sz w:val="18"/>
          <w:szCs w:val="18"/>
        </w:rPr>
        <w:t xml:space="preserve">centre </w:t>
      </w:r>
      <w:hyperlink r:id="rId12" w:history="1">
        <w:r w:rsidR="00CA1CB6" w:rsidRPr="00FC4E31">
          <w:rPr>
            <w:rStyle w:val="Hyperlink"/>
            <w:color w:val="auto"/>
            <w:sz w:val="18"/>
            <w:szCs w:val="18"/>
          </w:rPr>
          <w:t>www.qbcc.qld.gov.au/contact-us</w:t>
        </w:r>
      </w:hyperlink>
      <w:r w:rsidR="001A46D0" w:rsidRPr="00CA1CB6">
        <w:t>.</w:t>
      </w:r>
      <w:r w:rsidR="001A46D0" w:rsidRPr="00CA1CB6">
        <w:rPr>
          <w:rStyle w:val="Hyperlink"/>
          <w:color w:val="auto"/>
          <w:sz w:val="18"/>
          <w:szCs w:val="18"/>
          <w:u w:val="none"/>
        </w:rPr>
        <w:t xml:space="preserve"> </w:t>
      </w:r>
      <w:r w:rsidR="001A46D0" w:rsidRPr="00904CB5">
        <w:rPr>
          <w:rStyle w:val="Hyperlink"/>
          <w:color w:val="auto"/>
          <w:sz w:val="18"/>
          <w:szCs w:val="18"/>
          <w:u w:val="none"/>
        </w:rPr>
        <w:t xml:space="preserve">Addresses are also available on </w:t>
      </w:r>
      <w:r w:rsidR="001A46D0" w:rsidRPr="000A764B">
        <w:rPr>
          <w:rStyle w:val="Hyperlink"/>
          <w:color w:val="auto"/>
          <w:sz w:val="18"/>
          <w:szCs w:val="18"/>
          <w:u w:val="none"/>
        </w:rPr>
        <w:t>page</w:t>
      </w:r>
      <w:r w:rsidR="00FB62DE" w:rsidRPr="000A764B">
        <w:rPr>
          <w:rStyle w:val="Hyperlink"/>
          <w:color w:val="auto"/>
          <w:sz w:val="18"/>
          <w:szCs w:val="18"/>
          <w:u w:val="none"/>
        </w:rPr>
        <w:t xml:space="preserve"> </w:t>
      </w:r>
      <w:r w:rsidR="001E4B74" w:rsidRPr="000A764B">
        <w:rPr>
          <w:rStyle w:val="Hyperlink"/>
          <w:color w:val="auto"/>
          <w:sz w:val="18"/>
          <w:szCs w:val="18"/>
          <w:u w:val="none"/>
        </w:rPr>
        <w:t>12</w:t>
      </w:r>
      <w:r w:rsidR="004257F8" w:rsidRPr="00904CB5">
        <w:rPr>
          <w:rStyle w:val="Hyperlink"/>
          <w:color w:val="auto"/>
          <w:sz w:val="18"/>
          <w:szCs w:val="18"/>
          <w:u w:val="none"/>
        </w:rPr>
        <w:t xml:space="preserve"> </w:t>
      </w:r>
      <w:r w:rsidR="001A46D0" w:rsidRPr="00904CB5">
        <w:rPr>
          <w:rStyle w:val="Hyperlink"/>
          <w:color w:val="auto"/>
          <w:sz w:val="18"/>
          <w:szCs w:val="18"/>
          <w:u w:val="none"/>
        </w:rPr>
        <w:t>of this report.</w:t>
      </w:r>
    </w:p>
    <w:p w14:paraId="16A19BF0" w14:textId="77777777" w:rsidR="001A46D0" w:rsidRPr="00904CB5" w:rsidRDefault="001A46D0" w:rsidP="00471BA6">
      <w:pPr>
        <w:rPr>
          <w:sz w:val="18"/>
          <w:szCs w:val="18"/>
        </w:rPr>
      </w:pPr>
    </w:p>
    <w:p w14:paraId="50E80294" w14:textId="77777777" w:rsidR="00471BA6" w:rsidRPr="00904CB5" w:rsidRDefault="00471BA6" w:rsidP="00471BA6">
      <w:pPr>
        <w:rPr>
          <w:sz w:val="18"/>
          <w:szCs w:val="18"/>
        </w:rPr>
      </w:pPr>
      <w:r w:rsidRPr="00904CB5">
        <w:rPr>
          <w:sz w:val="18"/>
          <w:szCs w:val="18"/>
        </w:rPr>
        <w:t xml:space="preserve">T: 139 333 </w:t>
      </w:r>
    </w:p>
    <w:p w14:paraId="6FB7D10A" w14:textId="77777777" w:rsidR="00471BA6" w:rsidRPr="00904CB5" w:rsidRDefault="00471BA6" w:rsidP="00471BA6">
      <w:pPr>
        <w:rPr>
          <w:sz w:val="18"/>
          <w:szCs w:val="18"/>
        </w:rPr>
      </w:pPr>
      <w:r w:rsidRPr="00904CB5">
        <w:rPr>
          <w:sz w:val="18"/>
          <w:szCs w:val="18"/>
        </w:rPr>
        <w:t xml:space="preserve">E: </w:t>
      </w:r>
      <w:hyperlink r:id="rId13" w:history="1">
        <w:r w:rsidRPr="00904CB5">
          <w:rPr>
            <w:rStyle w:val="Hyperlink"/>
            <w:color w:val="auto"/>
            <w:sz w:val="18"/>
            <w:szCs w:val="18"/>
          </w:rPr>
          <w:t>info@qbcc.qld.gov.au</w:t>
        </w:r>
      </w:hyperlink>
      <w:r w:rsidRPr="00904CB5">
        <w:rPr>
          <w:sz w:val="18"/>
          <w:szCs w:val="18"/>
        </w:rPr>
        <w:t xml:space="preserve"> </w:t>
      </w:r>
    </w:p>
    <w:p w14:paraId="79DB4E56" w14:textId="77777777" w:rsidR="00471BA6" w:rsidRPr="00904CB5" w:rsidRDefault="00471BA6" w:rsidP="00471BA6">
      <w:pPr>
        <w:rPr>
          <w:sz w:val="18"/>
          <w:szCs w:val="18"/>
        </w:rPr>
      </w:pPr>
    </w:p>
    <w:p w14:paraId="6D59340C" w14:textId="77777777" w:rsidR="009A2D82" w:rsidRPr="00904CB5" w:rsidRDefault="00471BA6" w:rsidP="00471BA6">
      <w:pPr>
        <w:rPr>
          <w:sz w:val="18"/>
          <w:szCs w:val="18"/>
        </w:rPr>
      </w:pPr>
      <w:r w:rsidRPr="00904CB5">
        <w:rPr>
          <w:sz w:val="18"/>
          <w:szCs w:val="18"/>
        </w:rPr>
        <w:t xml:space="preserve">For more information on any of the initiatives or services mentioned in this report, visit the </w:t>
      </w:r>
      <w:r w:rsidR="003114C6" w:rsidRPr="00904CB5">
        <w:rPr>
          <w:sz w:val="18"/>
          <w:szCs w:val="18"/>
        </w:rPr>
        <w:t xml:space="preserve">QBCC’s </w:t>
      </w:r>
      <w:r w:rsidRPr="00904CB5">
        <w:rPr>
          <w:sz w:val="18"/>
          <w:szCs w:val="18"/>
        </w:rPr>
        <w:t xml:space="preserve">website at </w:t>
      </w:r>
      <w:hyperlink r:id="rId14" w:history="1">
        <w:r w:rsidRPr="00904CB5">
          <w:rPr>
            <w:rStyle w:val="Hyperlink"/>
            <w:color w:val="auto"/>
            <w:sz w:val="18"/>
            <w:szCs w:val="18"/>
          </w:rPr>
          <w:t>www.qbcc.qld.gov.au</w:t>
        </w:r>
      </w:hyperlink>
      <w:r w:rsidRPr="00904CB5">
        <w:rPr>
          <w:sz w:val="18"/>
          <w:szCs w:val="18"/>
        </w:rPr>
        <w:t xml:space="preserve"> </w:t>
      </w:r>
    </w:p>
    <w:p w14:paraId="122EA57A" w14:textId="77777777" w:rsidR="009A2D82" w:rsidRPr="00904CB5" w:rsidRDefault="009A2D82" w:rsidP="00471BA6">
      <w:pPr>
        <w:rPr>
          <w:sz w:val="18"/>
          <w:szCs w:val="18"/>
        </w:rPr>
      </w:pPr>
    </w:p>
    <w:p w14:paraId="228EE934" w14:textId="77777777" w:rsidR="00461753" w:rsidRPr="00904CB5" w:rsidRDefault="00461753" w:rsidP="00461753">
      <w:pPr>
        <w:autoSpaceDE w:val="0"/>
        <w:autoSpaceDN w:val="0"/>
        <w:rPr>
          <w:b/>
          <w:sz w:val="20"/>
        </w:rPr>
      </w:pPr>
      <w:r w:rsidRPr="00904CB5">
        <w:rPr>
          <w:b/>
          <w:sz w:val="20"/>
        </w:rPr>
        <w:t xml:space="preserve">Acknowledgment of Country </w:t>
      </w:r>
    </w:p>
    <w:p w14:paraId="5F9525FD" w14:textId="77777777" w:rsidR="006311E8" w:rsidRPr="00904CB5" w:rsidRDefault="006311E8" w:rsidP="006311E8">
      <w:pPr>
        <w:autoSpaceDE w:val="0"/>
        <w:autoSpaceDN w:val="0"/>
        <w:rPr>
          <w:sz w:val="18"/>
          <w:szCs w:val="18"/>
        </w:rPr>
      </w:pPr>
      <w:r w:rsidRPr="00904CB5">
        <w:rPr>
          <w:sz w:val="18"/>
          <w:szCs w:val="18"/>
        </w:rPr>
        <w:t xml:space="preserve">The QBCC respectfully acknowledges the Traditional Custodians of the lands on which we work. We pay our respects to their Elders past, </w:t>
      </w:r>
      <w:proofErr w:type="gramStart"/>
      <w:r w:rsidRPr="00904CB5">
        <w:rPr>
          <w:sz w:val="18"/>
          <w:szCs w:val="18"/>
        </w:rPr>
        <w:t>present</w:t>
      </w:r>
      <w:proofErr w:type="gramEnd"/>
      <w:r w:rsidRPr="00904CB5">
        <w:rPr>
          <w:sz w:val="18"/>
          <w:szCs w:val="18"/>
        </w:rPr>
        <w:t xml:space="preserve"> and emerging. </w:t>
      </w:r>
    </w:p>
    <w:p w14:paraId="77DF3A4A" w14:textId="77777777" w:rsidR="006311E8" w:rsidRPr="00904CB5" w:rsidRDefault="006311E8" w:rsidP="006311E8">
      <w:pPr>
        <w:autoSpaceDE w:val="0"/>
        <w:autoSpaceDN w:val="0"/>
        <w:rPr>
          <w:sz w:val="18"/>
          <w:szCs w:val="18"/>
        </w:rPr>
      </w:pPr>
    </w:p>
    <w:p w14:paraId="49CC31DA" w14:textId="77777777" w:rsidR="006311E8" w:rsidRPr="00904CB5" w:rsidRDefault="006311E8" w:rsidP="006311E8">
      <w:pPr>
        <w:rPr>
          <w:sz w:val="18"/>
          <w:szCs w:val="18"/>
        </w:rPr>
      </w:pPr>
      <w:r w:rsidRPr="00904CB5">
        <w:rPr>
          <w:sz w:val="18"/>
          <w:szCs w:val="18"/>
        </w:rPr>
        <w:t>The QBCC is dedicated to advancing reconciliation across our spheres of influence by encouraging learning, supporting diversity in our workplace and workforce, and understanding and respecting the diversity and traditions of Aboriginal and Torres Strait Islander communities, which will reflect the wider Australian community.</w:t>
      </w:r>
    </w:p>
    <w:p w14:paraId="39A15389" w14:textId="77777777" w:rsidR="006311E8" w:rsidRPr="00904CB5" w:rsidRDefault="006311E8" w:rsidP="00471BA6">
      <w:pPr>
        <w:rPr>
          <w:sz w:val="18"/>
          <w:szCs w:val="18"/>
        </w:rPr>
      </w:pPr>
    </w:p>
    <w:p w14:paraId="7D0E725A" w14:textId="6DD1A85A" w:rsidR="009A2D82" w:rsidRPr="00904CB5" w:rsidRDefault="009A2D82" w:rsidP="00471BA6">
      <w:pPr>
        <w:rPr>
          <w:sz w:val="18"/>
          <w:szCs w:val="18"/>
        </w:rPr>
      </w:pPr>
      <w:r w:rsidRPr="00904CB5">
        <w:rPr>
          <w:sz w:val="18"/>
          <w:szCs w:val="18"/>
        </w:rPr>
        <w:t>© Queensland Building and Construction Commission 20</w:t>
      </w:r>
      <w:r w:rsidR="00904CB5" w:rsidRPr="00904CB5">
        <w:rPr>
          <w:sz w:val="18"/>
          <w:szCs w:val="18"/>
        </w:rPr>
        <w:t>2</w:t>
      </w:r>
      <w:r w:rsidR="00A52EEB">
        <w:rPr>
          <w:sz w:val="18"/>
          <w:szCs w:val="18"/>
        </w:rPr>
        <w:t>2</w:t>
      </w:r>
    </w:p>
    <w:p w14:paraId="2E45E0C1" w14:textId="77777777" w:rsidR="002016C9" w:rsidRPr="00904CB5" w:rsidRDefault="002016C9" w:rsidP="00471BA6">
      <w:pPr>
        <w:rPr>
          <w:b/>
          <w:sz w:val="24"/>
          <w:szCs w:val="36"/>
          <w:u w:val="single"/>
        </w:rPr>
      </w:pPr>
    </w:p>
    <w:p w14:paraId="49CC21E8" w14:textId="77777777" w:rsidR="00471BA6" w:rsidRPr="00904CB5" w:rsidRDefault="00471BA6" w:rsidP="00471BA6">
      <w:pPr>
        <w:rPr>
          <w:b/>
          <w:sz w:val="36"/>
          <w:szCs w:val="36"/>
          <w:u w:val="single"/>
        </w:rPr>
      </w:pPr>
      <w:r w:rsidRPr="00904CB5">
        <w:rPr>
          <w:b/>
          <w:sz w:val="36"/>
          <w:szCs w:val="36"/>
          <w:u w:val="single"/>
        </w:rPr>
        <w:br w:type="page"/>
      </w:r>
    </w:p>
    <w:p w14:paraId="373D9A4C" w14:textId="77777777" w:rsidR="00393D6D" w:rsidRPr="002864A1" w:rsidRDefault="00393D6D"/>
    <w:p w14:paraId="5155275B" w14:textId="77777777" w:rsidR="00393D6D" w:rsidRPr="002864A1" w:rsidRDefault="00393D6D">
      <w:r w:rsidRPr="002864A1">
        <w:t>CONTENTS</w:t>
      </w:r>
    </w:p>
    <w:p w14:paraId="4AD3AE6B" w14:textId="77777777" w:rsidR="00393D6D" w:rsidRPr="002864A1" w:rsidRDefault="00393D6D"/>
    <w:p w14:paraId="1D615ECA" w14:textId="5DA814E6" w:rsidR="00A44A2E" w:rsidRDefault="00393D6D">
      <w:pPr>
        <w:pStyle w:val="TOC1"/>
        <w:tabs>
          <w:tab w:val="right" w:leader="dot" w:pos="10456"/>
        </w:tabs>
        <w:rPr>
          <w:rFonts w:asciiTheme="minorHAnsi" w:eastAsiaTheme="minorEastAsia" w:hAnsiTheme="minorHAnsi" w:cstheme="minorBidi"/>
          <w:noProof/>
          <w:szCs w:val="22"/>
        </w:rPr>
      </w:pPr>
      <w:r w:rsidRPr="00EC0A60">
        <w:fldChar w:fldCharType="begin"/>
      </w:r>
      <w:r w:rsidRPr="00EC0A60">
        <w:instrText xml:space="preserve"> TOC \o "1-2" \h \z \u </w:instrText>
      </w:r>
      <w:r w:rsidRPr="00EC0A60">
        <w:fldChar w:fldCharType="separate"/>
      </w:r>
      <w:hyperlink w:anchor="_Toc114650531" w:history="1">
        <w:r w:rsidR="00A44A2E" w:rsidRPr="00A658FB">
          <w:rPr>
            <w:rStyle w:val="Hyperlink"/>
            <w:noProof/>
          </w:rPr>
          <w:t>Letter of Compliance</w:t>
        </w:r>
        <w:r w:rsidR="00A44A2E">
          <w:rPr>
            <w:noProof/>
            <w:webHidden/>
          </w:rPr>
          <w:tab/>
        </w:r>
        <w:r w:rsidR="00A44A2E">
          <w:rPr>
            <w:noProof/>
            <w:webHidden/>
          </w:rPr>
          <w:fldChar w:fldCharType="begin"/>
        </w:r>
        <w:r w:rsidR="00A44A2E">
          <w:rPr>
            <w:noProof/>
            <w:webHidden/>
          </w:rPr>
          <w:instrText xml:space="preserve"> PAGEREF _Toc114650531 \h </w:instrText>
        </w:r>
        <w:r w:rsidR="00A44A2E">
          <w:rPr>
            <w:noProof/>
            <w:webHidden/>
          </w:rPr>
        </w:r>
        <w:r w:rsidR="00A44A2E">
          <w:rPr>
            <w:noProof/>
            <w:webHidden/>
          </w:rPr>
          <w:fldChar w:fldCharType="separate"/>
        </w:r>
        <w:r w:rsidR="00A44A2E">
          <w:rPr>
            <w:noProof/>
            <w:webHidden/>
          </w:rPr>
          <w:t>4</w:t>
        </w:r>
        <w:r w:rsidR="00A44A2E">
          <w:rPr>
            <w:noProof/>
            <w:webHidden/>
          </w:rPr>
          <w:fldChar w:fldCharType="end"/>
        </w:r>
      </w:hyperlink>
    </w:p>
    <w:p w14:paraId="3B7E3B8F" w14:textId="6C0FE52A" w:rsidR="00A44A2E" w:rsidRDefault="00000000">
      <w:pPr>
        <w:pStyle w:val="TOC1"/>
        <w:tabs>
          <w:tab w:val="right" w:leader="dot" w:pos="10456"/>
        </w:tabs>
        <w:rPr>
          <w:rFonts w:asciiTheme="minorHAnsi" w:eastAsiaTheme="minorEastAsia" w:hAnsiTheme="minorHAnsi" w:cstheme="minorBidi"/>
          <w:noProof/>
          <w:szCs w:val="22"/>
        </w:rPr>
      </w:pPr>
      <w:hyperlink w:anchor="_Toc114650532" w:history="1">
        <w:r w:rsidR="00A44A2E" w:rsidRPr="00A658FB">
          <w:rPr>
            <w:rStyle w:val="Hyperlink"/>
            <w:noProof/>
          </w:rPr>
          <w:t>About us</w:t>
        </w:r>
        <w:r w:rsidR="00A44A2E">
          <w:rPr>
            <w:noProof/>
            <w:webHidden/>
          </w:rPr>
          <w:tab/>
        </w:r>
        <w:r w:rsidR="00A44A2E">
          <w:rPr>
            <w:noProof/>
            <w:webHidden/>
          </w:rPr>
          <w:fldChar w:fldCharType="begin"/>
        </w:r>
        <w:r w:rsidR="00A44A2E">
          <w:rPr>
            <w:noProof/>
            <w:webHidden/>
          </w:rPr>
          <w:instrText xml:space="preserve"> PAGEREF _Toc114650532 \h </w:instrText>
        </w:r>
        <w:r w:rsidR="00A44A2E">
          <w:rPr>
            <w:noProof/>
            <w:webHidden/>
          </w:rPr>
        </w:r>
        <w:r w:rsidR="00A44A2E">
          <w:rPr>
            <w:noProof/>
            <w:webHidden/>
          </w:rPr>
          <w:fldChar w:fldCharType="separate"/>
        </w:r>
        <w:r w:rsidR="00A44A2E">
          <w:rPr>
            <w:noProof/>
            <w:webHidden/>
          </w:rPr>
          <w:t>5</w:t>
        </w:r>
        <w:r w:rsidR="00A44A2E">
          <w:rPr>
            <w:noProof/>
            <w:webHidden/>
          </w:rPr>
          <w:fldChar w:fldCharType="end"/>
        </w:r>
      </w:hyperlink>
    </w:p>
    <w:p w14:paraId="74BF9E0F" w14:textId="236E6AF8" w:rsidR="00A44A2E" w:rsidRDefault="00000000">
      <w:pPr>
        <w:pStyle w:val="TOC1"/>
        <w:tabs>
          <w:tab w:val="right" w:leader="dot" w:pos="10456"/>
        </w:tabs>
        <w:rPr>
          <w:rFonts w:asciiTheme="minorHAnsi" w:eastAsiaTheme="minorEastAsia" w:hAnsiTheme="minorHAnsi" w:cstheme="minorBidi"/>
          <w:noProof/>
          <w:szCs w:val="22"/>
        </w:rPr>
      </w:pPr>
      <w:hyperlink w:anchor="_Toc114650533" w:history="1">
        <w:r w:rsidR="00A44A2E" w:rsidRPr="00A658FB">
          <w:rPr>
            <w:rStyle w:val="Hyperlink"/>
            <w:noProof/>
          </w:rPr>
          <w:t>QBC Board Chair’s message</w:t>
        </w:r>
        <w:r w:rsidR="00A44A2E">
          <w:rPr>
            <w:noProof/>
            <w:webHidden/>
          </w:rPr>
          <w:tab/>
        </w:r>
        <w:r w:rsidR="00A44A2E">
          <w:rPr>
            <w:noProof/>
            <w:webHidden/>
          </w:rPr>
          <w:fldChar w:fldCharType="begin"/>
        </w:r>
        <w:r w:rsidR="00A44A2E">
          <w:rPr>
            <w:noProof/>
            <w:webHidden/>
          </w:rPr>
          <w:instrText xml:space="preserve"> PAGEREF _Toc114650533 \h </w:instrText>
        </w:r>
        <w:r w:rsidR="00A44A2E">
          <w:rPr>
            <w:noProof/>
            <w:webHidden/>
          </w:rPr>
        </w:r>
        <w:r w:rsidR="00A44A2E">
          <w:rPr>
            <w:noProof/>
            <w:webHidden/>
          </w:rPr>
          <w:fldChar w:fldCharType="separate"/>
        </w:r>
        <w:r w:rsidR="00A44A2E">
          <w:rPr>
            <w:noProof/>
            <w:webHidden/>
          </w:rPr>
          <w:t>6</w:t>
        </w:r>
        <w:r w:rsidR="00A44A2E">
          <w:rPr>
            <w:noProof/>
            <w:webHidden/>
          </w:rPr>
          <w:fldChar w:fldCharType="end"/>
        </w:r>
      </w:hyperlink>
    </w:p>
    <w:p w14:paraId="761F9FBB" w14:textId="19E5072D" w:rsidR="00A44A2E" w:rsidRDefault="00000000">
      <w:pPr>
        <w:pStyle w:val="TOC1"/>
        <w:tabs>
          <w:tab w:val="right" w:leader="dot" w:pos="10456"/>
        </w:tabs>
        <w:rPr>
          <w:rFonts w:asciiTheme="minorHAnsi" w:eastAsiaTheme="minorEastAsia" w:hAnsiTheme="minorHAnsi" w:cstheme="minorBidi"/>
          <w:noProof/>
          <w:szCs w:val="22"/>
        </w:rPr>
      </w:pPr>
      <w:hyperlink w:anchor="_Toc114650534" w:history="1">
        <w:r w:rsidR="00A44A2E" w:rsidRPr="00A658FB">
          <w:rPr>
            <w:rStyle w:val="Hyperlink"/>
            <w:noProof/>
          </w:rPr>
          <w:t>Commissioner’s Foreword</w:t>
        </w:r>
        <w:r w:rsidR="00A44A2E">
          <w:rPr>
            <w:noProof/>
            <w:webHidden/>
          </w:rPr>
          <w:tab/>
        </w:r>
        <w:r w:rsidR="00A44A2E">
          <w:rPr>
            <w:noProof/>
            <w:webHidden/>
          </w:rPr>
          <w:fldChar w:fldCharType="begin"/>
        </w:r>
        <w:r w:rsidR="00A44A2E">
          <w:rPr>
            <w:noProof/>
            <w:webHidden/>
          </w:rPr>
          <w:instrText xml:space="preserve"> PAGEREF _Toc114650534 \h </w:instrText>
        </w:r>
        <w:r w:rsidR="00A44A2E">
          <w:rPr>
            <w:noProof/>
            <w:webHidden/>
          </w:rPr>
        </w:r>
        <w:r w:rsidR="00A44A2E">
          <w:rPr>
            <w:noProof/>
            <w:webHidden/>
          </w:rPr>
          <w:fldChar w:fldCharType="separate"/>
        </w:r>
        <w:r w:rsidR="00A44A2E">
          <w:rPr>
            <w:noProof/>
            <w:webHidden/>
          </w:rPr>
          <w:t>8</w:t>
        </w:r>
        <w:r w:rsidR="00A44A2E">
          <w:rPr>
            <w:noProof/>
            <w:webHidden/>
          </w:rPr>
          <w:fldChar w:fldCharType="end"/>
        </w:r>
      </w:hyperlink>
    </w:p>
    <w:p w14:paraId="363FB38F" w14:textId="65CED7AE" w:rsidR="00A44A2E" w:rsidRDefault="00000000">
      <w:pPr>
        <w:pStyle w:val="TOC1"/>
        <w:tabs>
          <w:tab w:val="right" w:leader="dot" w:pos="10456"/>
        </w:tabs>
        <w:rPr>
          <w:rFonts w:asciiTheme="minorHAnsi" w:eastAsiaTheme="minorEastAsia" w:hAnsiTheme="minorHAnsi" w:cstheme="minorBidi"/>
          <w:noProof/>
          <w:szCs w:val="22"/>
        </w:rPr>
      </w:pPr>
      <w:hyperlink w:anchor="_Toc114650535" w:history="1">
        <w:r w:rsidR="00A44A2E" w:rsidRPr="00A658FB">
          <w:rPr>
            <w:rStyle w:val="Hyperlink"/>
            <w:noProof/>
          </w:rPr>
          <w:t>Our structure</w:t>
        </w:r>
        <w:r w:rsidR="00A44A2E">
          <w:rPr>
            <w:noProof/>
            <w:webHidden/>
          </w:rPr>
          <w:tab/>
        </w:r>
        <w:r w:rsidR="00A44A2E">
          <w:rPr>
            <w:noProof/>
            <w:webHidden/>
          </w:rPr>
          <w:fldChar w:fldCharType="begin"/>
        </w:r>
        <w:r w:rsidR="00A44A2E">
          <w:rPr>
            <w:noProof/>
            <w:webHidden/>
          </w:rPr>
          <w:instrText xml:space="preserve"> PAGEREF _Toc114650535 \h </w:instrText>
        </w:r>
        <w:r w:rsidR="00A44A2E">
          <w:rPr>
            <w:noProof/>
            <w:webHidden/>
          </w:rPr>
        </w:r>
        <w:r w:rsidR="00A44A2E">
          <w:rPr>
            <w:noProof/>
            <w:webHidden/>
          </w:rPr>
          <w:fldChar w:fldCharType="separate"/>
        </w:r>
        <w:r w:rsidR="00A44A2E">
          <w:rPr>
            <w:noProof/>
            <w:webHidden/>
          </w:rPr>
          <w:t>9</w:t>
        </w:r>
        <w:r w:rsidR="00A44A2E">
          <w:rPr>
            <w:noProof/>
            <w:webHidden/>
          </w:rPr>
          <w:fldChar w:fldCharType="end"/>
        </w:r>
      </w:hyperlink>
    </w:p>
    <w:p w14:paraId="44D83AB5" w14:textId="68672CC2" w:rsidR="00A44A2E" w:rsidRDefault="00000000" w:rsidP="00A44A2E">
      <w:pPr>
        <w:pStyle w:val="TOC2"/>
        <w:rPr>
          <w:rFonts w:asciiTheme="minorHAnsi" w:eastAsiaTheme="minorEastAsia" w:hAnsiTheme="minorHAnsi" w:cstheme="minorBidi"/>
          <w:noProof/>
          <w:szCs w:val="22"/>
        </w:rPr>
      </w:pPr>
      <w:hyperlink w:anchor="_Toc114650536" w:history="1">
        <w:r w:rsidR="00A44A2E" w:rsidRPr="00A658FB">
          <w:rPr>
            <w:rStyle w:val="Hyperlink"/>
            <w:noProof/>
          </w:rPr>
          <w:t>Our Board</w:t>
        </w:r>
        <w:r w:rsidR="00A44A2E">
          <w:rPr>
            <w:noProof/>
            <w:webHidden/>
          </w:rPr>
          <w:tab/>
        </w:r>
        <w:r w:rsidR="00A44A2E">
          <w:rPr>
            <w:noProof/>
            <w:webHidden/>
          </w:rPr>
          <w:fldChar w:fldCharType="begin"/>
        </w:r>
        <w:r w:rsidR="00A44A2E">
          <w:rPr>
            <w:noProof/>
            <w:webHidden/>
          </w:rPr>
          <w:instrText xml:space="preserve"> PAGEREF _Toc114650536 \h </w:instrText>
        </w:r>
        <w:r w:rsidR="00A44A2E">
          <w:rPr>
            <w:noProof/>
            <w:webHidden/>
          </w:rPr>
        </w:r>
        <w:r w:rsidR="00A44A2E">
          <w:rPr>
            <w:noProof/>
            <w:webHidden/>
          </w:rPr>
          <w:fldChar w:fldCharType="separate"/>
        </w:r>
        <w:r w:rsidR="00A44A2E">
          <w:rPr>
            <w:noProof/>
            <w:webHidden/>
          </w:rPr>
          <w:t>10</w:t>
        </w:r>
        <w:r w:rsidR="00A44A2E">
          <w:rPr>
            <w:noProof/>
            <w:webHidden/>
          </w:rPr>
          <w:fldChar w:fldCharType="end"/>
        </w:r>
      </w:hyperlink>
    </w:p>
    <w:p w14:paraId="36510FB7" w14:textId="2C07EACC" w:rsidR="00A44A2E" w:rsidRDefault="00000000" w:rsidP="00A44A2E">
      <w:pPr>
        <w:pStyle w:val="TOC2"/>
        <w:rPr>
          <w:rFonts w:asciiTheme="minorHAnsi" w:eastAsiaTheme="minorEastAsia" w:hAnsiTheme="minorHAnsi" w:cstheme="minorBidi"/>
          <w:noProof/>
          <w:szCs w:val="22"/>
        </w:rPr>
      </w:pPr>
      <w:hyperlink w:anchor="_Toc114650537" w:history="1">
        <w:r w:rsidR="00A44A2E" w:rsidRPr="00A658FB">
          <w:rPr>
            <w:rStyle w:val="Hyperlink"/>
            <w:noProof/>
          </w:rPr>
          <w:t>Our reach across Queensland</w:t>
        </w:r>
        <w:r w:rsidR="00A44A2E">
          <w:rPr>
            <w:noProof/>
            <w:webHidden/>
          </w:rPr>
          <w:tab/>
        </w:r>
        <w:r w:rsidR="00A44A2E">
          <w:rPr>
            <w:noProof/>
            <w:webHidden/>
          </w:rPr>
          <w:fldChar w:fldCharType="begin"/>
        </w:r>
        <w:r w:rsidR="00A44A2E">
          <w:rPr>
            <w:noProof/>
            <w:webHidden/>
          </w:rPr>
          <w:instrText xml:space="preserve"> PAGEREF _Toc114650537 \h </w:instrText>
        </w:r>
        <w:r w:rsidR="00A44A2E">
          <w:rPr>
            <w:noProof/>
            <w:webHidden/>
          </w:rPr>
        </w:r>
        <w:r w:rsidR="00A44A2E">
          <w:rPr>
            <w:noProof/>
            <w:webHidden/>
          </w:rPr>
          <w:fldChar w:fldCharType="separate"/>
        </w:r>
        <w:r w:rsidR="00A44A2E">
          <w:rPr>
            <w:noProof/>
            <w:webHidden/>
          </w:rPr>
          <w:t>12</w:t>
        </w:r>
        <w:r w:rsidR="00A44A2E">
          <w:rPr>
            <w:noProof/>
            <w:webHidden/>
          </w:rPr>
          <w:fldChar w:fldCharType="end"/>
        </w:r>
      </w:hyperlink>
    </w:p>
    <w:p w14:paraId="5ED4B0C7" w14:textId="4F8226DE" w:rsidR="00A44A2E" w:rsidRDefault="00000000" w:rsidP="00A44A2E">
      <w:pPr>
        <w:pStyle w:val="TOC2"/>
        <w:rPr>
          <w:rFonts w:asciiTheme="minorHAnsi" w:eastAsiaTheme="minorEastAsia" w:hAnsiTheme="minorHAnsi" w:cstheme="minorBidi"/>
          <w:noProof/>
          <w:szCs w:val="22"/>
        </w:rPr>
      </w:pPr>
      <w:hyperlink w:anchor="_Toc114650538" w:history="1">
        <w:r w:rsidR="00A44A2E" w:rsidRPr="00A658FB">
          <w:rPr>
            <w:rStyle w:val="Hyperlink"/>
            <w:noProof/>
          </w:rPr>
          <w:t>Where to find us in the regions</w:t>
        </w:r>
        <w:r w:rsidR="00A44A2E">
          <w:rPr>
            <w:noProof/>
            <w:webHidden/>
          </w:rPr>
          <w:tab/>
        </w:r>
        <w:r w:rsidR="00A44A2E">
          <w:rPr>
            <w:noProof/>
            <w:webHidden/>
          </w:rPr>
          <w:fldChar w:fldCharType="begin"/>
        </w:r>
        <w:r w:rsidR="00A44A2E">
          <w:rPr>
            <w:noProof/>
            <w:webHidden/>
          </w:rPr>
          <w:instrText xml:space="preserve"> PAGEREF _Toc114650538 \h </w:instrText>
        </w:r>
        <w:r w:rsidR="00A44A2E">
          <w:rPr>
            <w:noProof/>
            <w:webHidden/>
          </w:rPr>
        </w:r>
        <w:r w:rsidR="00A44A2E">
          <w:rPr>
            <w:noProof/>
            <w:webHidden/>
          </w:rPr>
          <w:fldChar w:fldCharType="separate"/>
        </w:r>
        <w:r w:rsidR="00A44A2E">
          <w:rPr>
            <w:noProof/>
            <w:webHidden/>
          </w:rPr>
          <w:t>12</w:t>
        </w:r>
        <w:r w:rsidR="00A44A2E">
          <w:rPr>
            <w:noProof/>
            <w:webHidden/>
          </w:rPr>
          <w:fldChar w:fldCharType="end"/>
        </w:r>
      </w:hyperlink>
    </w:p>
    <w:p w14:paraId="208E9F35" w14:textId="3734C7AC" w:rsidR="00A44A2E" w:rsidRDefault="00000000">
      <w:pPr>
        <w:pStyle w:val="TOC1"/>
        <w:tabs>
          <w:tab w:val="right" w:leader="dot" w:pos="10456"/>
        </w:tabs>
        <w:rPr>
          <w:rFonts w:asciiTheme="minorHAnsi" w:eastAsiaTheme="minorEastAsia" w:hAnsiTheme="minorHAnsi" w:cstheme="minorBidi"/>
          <w:noProof/>
          <w:szCs w:val="22"/>
        </w:rPr>
      </w:pPr>
      <w:hyperlink w:anchor="_Toc114650539" w:history="1">
        <w:r w:rsidR="00A44A2E" w:rsidRPr="00A658FB">
          <w:rPr>
            <w:rStyle w:val="Hyperlink"/>
            <w:noProof/>
          </w:rPr>
          <w:t>Our performance</w:t>
        </w:r>
        <w:r w:rsidR="00A44A2E">
          <w:rPr>
            <w:noProof/>
            <w:webHidden/>
          </w:rPr>
          <w:tab/>
        </w:r>
        <w:r w:rsidR="00A44A2E">
          <w:rPr>
            <w:noProof/>
            <w:webHidden/>
          </w:rPr>
          <w:fldChar w:fldCharType="begin"/>
        </w:r>
        <w:r w:rsidR="00A44A2E">
          <w:rPr>
            <w:noProof/>
            <w:webHidden/>
          </w:rPr>
          <w:instrText xml:space="preserve"> PAGEREF _Toc114650539 \h </w:instrText>
        </w:r>
        <w:r w:rsidR="00A44A2E">
          <w:rPr>
            <w:noProof/>
            <w:webHidden/>
          </w:rPr>
        </w:r>
        <w:r w:rsidR="00A44A2E">
          <w:rPr>
            <w:noProof/>
            <w:webHidden/>
          </w:rPr>
          <w:fldChar w:fldCharType="separate"/>
        </w:r>
        <w:r w:rsidR="00A44A2E">
          <w:rPr>
            <w:noProof/>
            <w:webHidden/>
          </w:rPr>
          <w:t>13</w:t>
        </w:r>
        <w:r w:rsidR="00A44A2E">
          <w:rPr>
            <w:noProof/>
            <w:webHidden/>
          </w:rPr>
          <w:fldChar w:fldCharType="end"/>
        </w:r>
      </w:hyperlink>
    </w:p>
    <w:p w14:paraId="1A7E70B9" w14:textId="6D21AA5A" w:rsidR="00A44A2E" w:rsidRDefault="00000000" w:rsidP="00A44A2E">
      <w:pPr>
        <w:pStyle w:val="TOC2"/>
        <w:rPr>
          <w:rFonts w:asciiTheme="minorHAnsi" w:eastAsiaTheme="minorEastAsia" w:hAnsiTheme="minorHAnsi" w:cstheme="minorBidi"/>
          <w:noProof/>
          <w:szCs w:val="22"/>
        </w:rPr>
      </w:pPr>
      <w:hyperlink w:anchor="_Toc114650540" w:history="1">
        <w:r w:rsidR="00A44A2E" w:rsidRPr="00A658FB">
          <w:rPr>
            <w:rStyle w:val="Hyperlink"/>
            <w:noProof/>
          </w:rPr>
          <w:t>Objective 1: Promote quality, safety, security of payment and licensee sustainability</w:t>
        </w:r>
        <w:r w:rsidR="00A44A2E">
          <w:rPr>
            <w:noProof/>
            <w:webHidden/>
          </w:rPr>
          <w:tab/>
        </w:r>
        <w:r w:rsidR="00A44A2E">
          <w:rPr>
            <w:noProof/>
            <w:webHidden/>
          </w:rPr>
          <w:fldChar w:fldCharType="begin"/>
        </w:r>
        <w:r w:rsidR="00A44A2E">
          <w:rPr>
            <w:noProof/>
            <w:webHidden/>
          </w:rPr>
          <w:instrText xml:space="preserve"> PAGEREF _Toc114650540 \h </w:instrText>
        </w:r>
        <w:r w:rsidR="00A44A2E">
          <w:rPr>
            <w:noProof/>
            <w:webHidden/>
          </w:rPr>
        </w:r>
        <w:r w:rsidR="00A44A2E">
          <w:rPr>
            <w:noProof/>
            <w:webHidden/>
          </w:rPr>
          <w:fldChar w:fldCharType="separate"/>
        </w:r>
        <w:r w:rsidR="00A44A2E">
          <w:rPr>
            <w:noProof/>
            <w:webHidden/>
          </w:rPr>
          <w:t>14</w:t>
        </w:r>
        <w:r w:rsidR="00A44A2E">
          <w:rPr>
            <w:noProof/>
            <w:webHidden/>
          </w:rPr>
          <w:fldChar w:fldCharType="end"/>
        </w:r>
      </w:hyperlink>
    </w:p>
    <w:p w14:paraId="7FB73315" w14:textId="3288EEA1" w:rsidR="00A44A2E" w:rsidRDefault="00000000" w:rsidP="00A44A2E">
      <w:pPr>
        <w:pStyle w:val="TOC2"/>
        <w:rPr>
          <w:rFonts w:asciiTheme="minorHAnsi" w:eastAsiaTheme="minorEastAsia" w:hAnsiTheme="minorHAnsi" w:cstheme="minorBidi"/>
          <w:noProof/>
          <w:szCs w:val="22"/>
        </w:rPr>
      </w:pPr>
      <w:hyperlink w:anchor="_Toc114650541" w:history="1">
        <w:r w:rsidR="00A44A2E" w:rsidRPr="00A658FB">
          <w:rPr>
            <w:rStyle w:val="Hyperlink"/>
            <w:noProof/>
          </w:rPr>
          <w:t>Objective 2: Deliver regulatory and insurance services that are timely, accurate, fair and transparent</w:t>
        </w:r>
        <w:r w:rsidR="00A44A2E">
          <w:rPr>
            <w:noProof/>
            <w:webHidden/>
          </w:rPr>
          <w:tab/>
        </w:r>
        <w:r w:rsidR="00A44A2E">
          <w:rPr>
            <w:noProof/>
            <w:webHidden/>
          </w:rPr>
          <w:fldChar w:fldCharType="begin"/>
        </w:r>
        <w:r w:rsidR="00A44A2E">
          <w:rPr>
            <w:noProof/>
            <w:webHidden/>
          </w:rPr>
          <w:instrText xml:space="preserve"> PAGEREF _Toc114650541 \h </w:instrText>
        </w:r>
        <w:r w:rsidR="00A44A2E">
          <w:rPr>
            <w:noProof/>
            <w:webHidden/>
          </w:rPr>
        </w:r>
        <w:r w:rsidR="00A44A2E">
          <w:rPr>
            <w:noProof/>
            <w:webHidden/>
          </w:rPr>
          <w:fldChar w:fldCharType="separate"/>
        </w:r>
        <w:r w:rsidR="00A44A2E">
          <w:rPr>
            <w:noProof/>
            <w:webHidden/>
          </w:rPr>
          <w:t>31</w:t>
        </w:r>
        <w:r w:rsidR="00A44A2E">
          <w:rPr>
            <w:noProof/>
            <w:webHidden/>
          </w:rPr>
          <w:fldChar w:fldCharType="end"/>
        </w:r>
      </w:hyperlink>
    </w:p>
    <w:p w14:paraId="322FB094" w14:textId="1BC412D9" w:rsidR="00A44A2E" w:rsidRDefault="00000000" w:rsidP="00A44A2E">
      <w:pPr>
        <w:pStyle w:val="TOC2"/>
        <w:rPr>
          <w:rFonts w:asciiTheme="minorHAnsi" w:eastAsiaTheme="minorEastAsia" w:hAnsiTheme="minorHAnsi" w:cstheme="minorBidi"/>
          <w:noProof/>
          <w:szCs w:val="22"/>
        </w:rPr>
      </w:pPr>
      <w:hyperlink w:anchor="_Toc114650542" w:history="1">
        <w:r w:rsidR="00A44A2E" w:rsidRPr="00A658FB">
          <w:rPr>
            <w:rStyle w:val="Hyperlink"/>
            <w:noProof/>
          </w:rPr>
          <w:t>Objective 3: Put our people first, and support and value them</w:t>
        </w:r>
        <w:r w:rsidR="00A44A2E">
          <w:rPr>
            <w:noProof/>
            <w:webHidden/>
          </w:rPr>
          <w:tab/>
        </w:r>
        <w:r w:rsidR="00A44A2E">
          <w:rPr>
            <w:noProof/>
            <w:webHidden/>
          </w:rPr>
          <w:fldChar w:fldCharType="begin"/>
        </w:r>
        <w:r w:rsidR="00A44A2E">
          <w:rPr>
            <w:noProof/>
            <w:webHidden/>
          </w:rPr>
          <w:instrText xml:space="preserve"> PAGEREF _Toc114650542 \h </w:instrText>
        </w:r>
        <w:r w:rsidR="00A44A2E">
          <w:rPr>
            <w:noProof/>
            <w:webHidden/>
          </w:rPr>
        </w:r>
        <w:r w:rsidR="00A44A2E">
          <w:rPr>
            <w:noProof/>
            <w:webHidden/>
          </w:rPr>
          <w:fldChar w:fldCharType="separate"/>
        </w:r>
        <w:r w:rsidR="00A44A2E">
          <w:rPr>
            <w:noProof/>
            <w:webHidden/>
          </w:rPr>
          <w:t>41</w:t>
        </w:r>
        <w:r w:rsidR="00A44A2E">
          <w:rPr>
            <w:noProof/>
            <w:webHidden/>
          </w:rPr>
          <w:fldChar w:fldCharType="end"/>
        </w:r>
      </w:hyperlink>
    </w:p>
    <w:p w14:paraId="6A95F2A8" w14:textId="0B13BE43" w:rsidR="00A44A2E" w:rsidRDefault="00000000" w:rsidP="00A44A2E">
      <w:pPr>
        <w:pStyle w:val="TOC2"/>
        <w:rPr>
          <w:rFonts w:asciiTheme="minorHAnsi" w:eastAsiaTheme="minorEastAsia" w:hAnsiTheme="minorHAnsi" w:cstheme="minorBidi"/>
          <w:noProof/>
          <w:szCs w:val="22"/>
        </w:rPr>
      </w:pPr>
      <w:hyperlink w:anchor="_Toc114650543" w:history="1">
        <w:r w:rsidR="00A44A2E" w:rsidRPr="00A658FB">
          <w:rPr>
            <w:rStyle w:val="Hyperlink"/>
            <w:noProof/>
          </w:rPr>
          <w:t>Objective 4: Be efficient and financially sustainable</w:t>
        </w:r>
        <w:r w:rsidR="00A44A2E">
          <w:rPr>
            <w:noProof/>
            <w:webHidden/>
          </w:rPr>
          <w:tab/>
        </w:r>
        <w:r w:rsidR="00A44A2E">
          <w:rPr>
            <w:noProof/>
            <w:webHidden/>
          </w:rPr>
          <w:fldChar w:fldCharType="begin"/>
        </w:r>
        <w:r w:rsidR="00A44A2E">
          <w:rPr>
            <w:noProof/>
            <w:webHidden/>
          </w:rPr>
          <w:instrText xml:space="preserve"> PAGEREF _Toc114650543 \h </w:instrText>
        </w:r>
        <w:r w:rsidR="00A44A2E">
          <w:rPr>
            <w:noProof/>
            <w:webHidden/>
          </w:rPr>
        </w:r>
        <w:r w:rsidR="00A44A2E">
          <w:rPr>
            <w:noProof/>
            <w:webHidden/>
          </w:rPr>
          <w:fldChar w:fldCharType="separate"/>
        </w:r>
        <w:r w:rsidR="00A44A2E">
          <w:rPr>
            <w:noProof/>
            <w:webHidden/>
          </w:rPr>
          <w:t>45</w:t>
        </w:r>
        <w:r w:rsidR="00A44A2E">
          <w:rPr>
            <w:noProof/>
            <w:webHidden/>
          </w:rPr>
          <w:fldChar w:fldCharType="end"/>
        </w:r>
      </w:hyperlink>
    </w:p>
    <w:p w14:paraId="158B0F85" w14:textId="59DE3333" w:rsidR="00A44A2E" w:rsidRDefault="00000000">
      <w:pPr>
        <w:pStyle w:val="TOC1"/>
        <w:tabs>
          <w:tab w:val="right" w:leader="dot" w:pos="10456"/>
        </w:tabs>
        <w:rPr>
          <w:rFonts w:asciiTheme="minorHAnsi" w:eastAsiaTheme="minorEastAsia" w:hAnsiTheme="minorHAnsi" w:cstheme="minorBidi"/>
          <w:noProof/>
          <w:szCs w:val="22"/>
        </w:rPr>
      </w:pPr>
      <w:hyperlink w:anchor="_Toc114650544" w:history="1">
        <w:r w:rsidR="00A44A2E" w:rsidRPr="00A658FB">
          <w:rPr>
            <w:rStyle w:val="Hyperlink"/>
            <w:noProof/>
          </w:rPr>
          <w:t>Corporate Governance</w:t>
        </w:r>
        <w:r w:rsidR="00A44A2E">
          <w:rPr>
            <w:noProof/>
            <w:webHidden/>
          </w:rPr>
          <w:tab/>
        </w:r>
        <w:r w:rsidR="00A44A2E">
          <w:rPr>
            <w:noProof/>
            <w:webHidden/>
          </w:rPr>
          <w:fldChar w:fldCharType="begin"/>
        </w:r>
        <w:r w:rsidR="00A44A2E">
          <w:rPr>
            <w:noProof/>
            <w:webHidden/>
          </w:rPr>
          <w:instrText xml:space="preserve"> PAGEREF _Toc114650544 \h </w:instrText>
        </w:r>
        <w:r w:rsidR="00A44A2E">
          <w:rPr>
            <w:noProof/>
            <w:webHidden/>
          </w:rPr>
        </w:r>
        <w:r w:rsidR="00A44A2E">
          <w:rPr>
            <w:noProof/>
            <w:webHidden/>
          </w:rPr>
          <w:fldChar w:fldCharType="separate"/>
        </w:r>
        <w:r w:rsidR="00A44A2E">
          <w:rPr>
            <w:noProof/>
            <w:webHidden/>
          </w:rPr>
          <w:t>48</w:t>
        </w:r>
        <w:r w:rsidR="00A44A2E">
          <w:rPr>
            <w:noProof/>
            <w:webHidden/>
          </w:rPr>
          <w:fldChar w:fldCharType="end"/>
        </w:r>
      </w:hyperlink>
    </w:p>
    <w:p w14:paraId="12DF17CB" w14:textId="29AAAEE4" w:rsidR="00A44A2E" w:rsidRDefault="00000000">
      <w:pPr>
        <w:pStyle w:val="TOC1"/>
        <w:tabs>
          <w:tab w:val="right" w:leader="dot" w:pos="10456"/>
        </w:tabs>
        <w:rPr>
          <w:rFonts w:asciiTheme="minorHAnsi" w:eastAsiaTheme="minorEastAsia" w:hAnsiTheme="minorHAnsi" w:cstheme="minorBidi"/>
          <w:noProof/>
          <w:szCs w:val="22"/>
        </w:rPr>
      </w:pPr>
      <w:hyperlink w:anchor="_Toc114650545" w:history="1">
        <w:r w:rsidR="00A44A2E" w:rsidRPr="00A658FB">
          <w:rPr>
            <w:rStyle w:val="Hyperlink"/>
            <w:noProof/>
          </w:rPr>
          <w:t>Financial Performance</w:t>
        </w:r>
        <w:r w:rsidR="00A44A2E">
          <w:rPr>
            <w:noProof/>
            <w:webHidden/>
          </w:rPr>
          <w:tab/>
        </w:r>
        <w:r w:rsidR="00A44A2E">
          <w:rPr>
            <w:noProof/>
            <w:webHidden/>
          </w:rPr>
          <w:fldChar w:fldCharType="begin"/>
        </w:r>
        <w:r w:rsidR="00A44A2E">
          <w:rPr>
            <w:noProof/>
            <w:webHidden/>
          </w:rPr>
          <w:instrText xml:space="preserve"> PAGEREF _Toc114650545 \h </w:instrText>
        </w:r>
        <w:r w:rsidR="00A44A2E">
          <w:rPr>
            <w:noProof/>
            <w:webHidden/>
          </w:rPr>
        </w:r>
        <w:r w:rsidR="00A44A2E">
          <w:rPr>
            <w:noProof/>
            <w:webHidden/>
          </w:rPr>
          <w:fldChar w:fldCharType="separate"/>
        </w:r>
        <w:r w:rsidR="00A44A2E">
          <w:rPr>
            <w:noProof/>
            <w:webHidden/>
          </w:rPr>
          <w:t>57</w:t>
        </w:r>
        <w:r w:rsidR="00A44A2E">
          <w:rPr>
            <w:noProof/>
            <w:webHidden/>
          </w:rPr>
          <w:fldChar w:fldCharType="end"/>
        </w:r>
      </w:hyperlink>
    </w:p>
    <w:p w14:paraId="13A07C3F" w14:textId="5FE7C924" w:rsidR="00A44A2E" w:rsidRDefault="00000000" w:rsidP="00A44A2E">
      <w:pPr>
        <w:pStyle w:val="TOC2"/>
        <w:rPr>
          <w:rFonts w:asciiTheme="minorHAnsi" w:eastAsiaTheme="minorEastAsia" w:hAnsiTheme="minorHAnsi" w:cstheme="minorBidi"/>
          <w:noProof/>
          <w:szCs w:val="22"/>
        </w:rPr>
      </w:pPr>
      <w:hyperlink w:anchor="_Toc114650546" w:history="1">
        <w:r w:rsidR="00A44A2E" w:rsidRPr="00A658FB">
          <w:rPr>
            <w:rStyle w:val="Hyperlink"/>
            <w:noProof/>
          </w:rPr>
          <w:t>Summary of financial performance</w:t>
        </w:r>
        <w:r w:rsidR="00A44A2E">
          <w:rPr>
            <w:noProof/>
            <w:webHidden/>
          </w:rPr>
          <w:tab/>
        </w:r>
        <w:r w:rsidR="00A44A2E">
          <w:rPr>
            <w:noProof/>
            <w:webHidden/>
          </w:rPr>
          <w:fldChar w:fldCharType="begin"/>
        </w:r>
        <w:r w:rsidR="00A44A2E">
          <w:rPr>
            <w:noProof/>
            <w:webHidden/>
          </w:rPr>
          <w:instrText xml:space="preserve"> PAGEREF _Toc114650546 \h </w:instrText>
        </w:r>
        <w:r w:rsidR="00A44A2E">
          <w:rPr>
            <w:noProof/>
            <w:webHidden/>
          </w:rPr>
        </w:r>
        <w:r w:rsidR="00A44A2E">
          <w:rPr>
            <w:noProof/>
            <w:webHidden/>
          </w:rPr>
          <w:fldChar w:fldCharType="separate"/>
        </w:r>
        <w:r w:rsidR="00A44A2E">
          <w:rPr>
            <w:noProof/>
            <w:webHidden/>
          </w:rPr>
          <w:t>58</w:t>
        </w:r>
        <w:r w:rsidR="00A44A2E">
          <w:rPr>
            <w:noProof/>
            <w:webHidden/>
          </w:rPr>
          <w:fldChar w:fldCharType="end"/>
        </w:r>
      </w:hyperlink>
    </w:p>
    <w:p w14:paraId="0ECB4AE4" w14:textId="4183A04F" w:rsidR="00A44A2E" w:rsidRDefault="00000000">
      <w:pPr>
        <w:pStyle w:val="TOC1"/>
        <w:tabs>
          <w:tab w:val="right" w:leader="dot" w:pos="10456"/>
        </w:tabs>
        <w:rPr>
          <w:rFonts w:asciiTheme="minorHAnsi" w:eastAsiaTheme="minorEastAsia" w:hAnsiTheme="minorHAnsi" w:cstheme="minorBidi"/>
          <w:noProof/>
          <w:szCs w:val="22"/>
        </w:rPr>
      </w:pPr>
      <w:hyperlink w:anchor="_Toc114650547" w:history="1">
        <w:r w:rsidR="00A44A2E" w:rsidRPr="00A658FB">
          <w:rPr>
            <w:rStyle w:val="Hyperlink"/>
            <w:noProof/>
          </w:rPr>
          <w:t>Glossary</w:t>
        </w:r>
        <w:r w:rsidR="00A44A2E">
          <w:rPr>
            <w:noProof/>
            <w:webHidden/>
          </w:rPr>
          <w:tab/>
        </w:r>
        <w:r w:rsidR="00A44A2E">
          <w:rPr>
            <w:noProof/>
            <w:webHidden/>
          </w:rPr>
          <w:fldChar w:fldCharType="begin"/>
        </w:r>
        <w:r w:rsidR="00A44A2E">
          <w:rPr>
            <w:noProof/>
            <w:webHidden/>
          </w:rPr>
          <w:instrText xml:space="preserve"> PAGEREF _Toc114650547 \h </w:instrText>
        </w:r>
        <w:r w:rsidR="00A44A2E">
          <w:rPr>
            <w:noProof/>
            <w:webHidden/>
          </w:rPr>
        </w:r>
        <w:r w:rsidR="00A44A2E">
          <w:rPr>
            <w:noProof/>
            <w:webHidden/>
          </w:rPr>
          <w:fldChar w:fldCharType="separate"/>
        </w:r>
        <w:r w:rsidR="00A44A2E">
          <w:rPr>
            <w:noProof/>
            <w:webHidden/>
          </w:rPr>
          <w:t>60</w:t>
        </w:r>
        <w:r w:rsidR="00A44A2E">
          <w:rPr>
            <w:noProof/>
            <w:webHidden/>
          </w:rPr>
          <w:fldChar w:fldCharType="end"/>
        </w:r>
      </w:hyperlink>
    </w:p>
    <w:p w14:paraId="2804C3AD" w14:textId="71557B43" w:rsidR="00A44A2E" w:rsidRDefault="00000000">
      <w:pPr>
        <w:pStyle w:val="TOC1"/>
        <w:tabs>
          <w:tab w:val="right" w:leader="dot" w:pos="10456"/>
        </w:tabs>
        <w:rPr>
          <w:rFonts w:asciiTheme="minorHAnsi" w:eastAsiaTheme="minorEastAsia" w:hAnsiTheme="minorHAnsi" w:cstheme="minorBidi"/>
          <w:noProof/>
          <w:szCs w:val="22"/>
        </w:rPr>
      </w:pPr>
      <w:hyperlink w:anchor="_Toc114650548" w:history="1">
        <w:r w:rsidR="00A44A2E" w:rsidRPr="00A658FB">
          <w:rPr>
            <w:rStyle w:val="Hyperlink"/>
            <w:noProof/>
          </w:rPr>
          <w:t>Index of Tables</w:t>
        </w:r>
        <w:r w:rsidR="00A44A2E">
          <w:rPr>
            <w:noProof/>
            <w:webHidden/>
          </w:rPr>
          <w:tab/>
        </w:r>
        <w:r w:rsidR="00A44A2E">
          <w:rPr>
            <w:noProof/>
            <w:webHidden/>
          </w:rPr>
          <w:fldChar w:fldCharType="begin"/>
        </w:r>
        <w:r w:rsidR="00A44A2E">
          <w:rPr>
            <w:noProof/>
            <w:webHidden/>
          </w:rPr>
          <w:instrText xml:space="preserve"> PAGEREF _Toc114650548 \h </w:instrText>
        </w:r>
        <w:r w:rsidR="00A44A2E">
          <w:rPr>
            <w:noProof/>
            <w:webHidden/>
          </w:rPr>
        </w:r>
        <w:r w:rsidR="00A44A2E">
          <w:rPr>
            <w:noProof/>
            <w:webHidden/>
          </w:rPr>
          <w:fldChar w:fldCharType="separate"/>
        </w:r>
        <w:r w:rsidR="00A44A2E">
          <w:rPr>
            <w:noProof/>
            <w:webHidden/>
          </w:rPr>
          <w:t>61</w:t>
        </w:r>
        <w:r w:rsidR="00A44A2E">
          <w:rPr>
            <w:noProof/>
            <w:webHidden/>
          </w:rPr>
          <w:fldChar w:fldCharType="end"/>
        </w:r>
      </w:hyperlink>
    </w:p>
    <w:p w14:paraId="59D39C30" w14:textId="0287FC51" w:rsidR="00A44A2E" w:rsidRDefault="00000000">
      <w:pPr>
        <w:pStyle w:val="TOC1"/>
        <w:tabs>
          <w:tab w:val="right" w:leader="dot" w:pos="10456"/>
        </w:tabs>
        <w:rPr>
          <w:rFonts w:asciiTheme="minorHAnsi" w:eastAsiaTheme="minorEastAsia" w:hAnsiTheme="minorHAnsi" w:cstheme="minorBidi"/>
          <w:noProof/>
          <w:szCs w:val="22"/>
        </w:rPr>
      </w:pPr>
      <w:hyperlink w:anchor="_Toc114650549" w:history="1">
        <w:r w:rsidR="00A44A2E" w:rsidRPr="00A658FB">
          <w:rPr>
            <w:rStyle w:val="Hyperlink"/>
            <w:noProof/>
          </w:rPr>
          <w:t>Compliance Checklist</w:t>
        </w:r>
        <w:r w:rsidR="00A44A2E">
          <w:rPr>
            <w:noProof/>
            <w:webHidden/>
          </w:rPr>
          <w:tab/>
        </w:r>
        <w:r w:rsidR="00A44A2E">
          <w:rPr>
            <w:noProof/>
            <w:webHidden/>
          </w:rPr>
          <w:fldChar w:fldCharType="begin"/>
        </w:r>
        <w:r w:rsidR="00A44A2E">
          <w:rPr>
            <w:noProof/>
            <w:webHidden/>
          </w:rPr>
          <w:instrText xml:space="preserve"> PAGEREF _Toc114650549 \h </w:instrText>
        </w:r>
        <w:r w:rsidR="00A44A2E">
          <w:rPr>
            <w:noProof/>
            <w:webHidden/>
          </w:rPr>
        </w:r>
        <w:r w:rsidR="00A44A2E">
          <w:rPr>
            <w:noProof/>
            <w:webHidden/>
          </w:rPr>
          <w:fldChar w:fldCharType="separate"/>
        </w:r>
        <w:r w:rsidR="00A44A2E">
          <w:rPr>
            <w:noProof/>
            <w:webHidden/>
          </w:rPr>
          <w:t>62</w:t>
        </w:r>
        <w:r w:rsidR="00A44A2E">
          <w:rPr>
            <w:noProof/>
            <w:webHidden/>
          </w:rPr>
          <w:fldChar w:fldCharType="end"/>
        </w:r>
      </w:hyperlink>
    </w:p>
    <w:p w14:paraId="3373CCCC" w14:textId="77777777" w:rsidR="00A815C6" w:rsidRPr="00EC0A60" w:rsidRDefault="00393D6D" w:rsidP="00393D6D">
      <w:r w:rsidRPr="00EC0A60">
        <w:fldChar w:fldCharType="end"/>
      </w:r>
      <w:r w:rsidR="00A815C6" w:rsidRPr="00EC0A60">
        <w:br w:type="page"/>
      </w:r>
    </w:p>
    <w:p w14:paraId="7C847344" w14:textId="77777777" w:rsidR="00A37779" w:rsidRPr="003225A2" w:rsidRDefault="00A37779" w:rsidP="00471BA6">
      <w:pPr>
        <w:rPr>
          <w:i/>
          <w:highlight w:val="yellow"/>
        </w:rPr>
      </w:pPr>
    </w:p>
    <w:p w14:paraId="0046EAA6" w14:textId="77777777" w:rsidR="00A37779" w:rsidRPr="003225A2" w:rsidRDefault="003A0F50" w:rsidP="00B8254D">
      <w:pPr>
        <w:pStyle w:val="Heading1"/>
      </w:pPr>
      <w:bookmarkStart w:id="0" w:name="_Toc13825020"/>
      <w:bookmarkStart w:id="1" w:name="_Toc114650531"/>
      <w:r w:rsidRPr="003225A2">
        <w:t>Letter of Compliance</w:t>
      </w:r>
      <w:bookmarkEnd w:id="0"/>
      <w:bookmarkEnd w:id="1"/>
    </w:p>
    <w:p w14:paraId="3BA487FF" w14:textId="77777777" w:rsidR="00A37779" w:rsidRPr="003225A2" w:rsidRDefault="00A37779" w:rsidP="00471BA6">
      <w:pPr>
        <w:rPr>
          <w:i/>
          <w:highlight w:val="yellow"/>
        </w:rPr>
      </w:pPr>
    </w:p>
    <w:p w14:paraId="32020320" w14:textId="77777777" w:rsidR="00A37779" w:rsidRPr="003225A2" w:rsidRDefault="00A37779" w:rsidP="00471BA6">
      <w:pPr>
        <w:rPr>
          <w:i/>
          <w:highlight w:val="yellow"/>
        </w:rPr>
      </w:pPr>
    </w:p>
    <w:p w14:paraId="123EC16A" w14:textId="77777777" w:rsidR="002038DA" w:rsidRPr="003225A2" w:rsidRDefault="002038DA" w:rsidP="00471BA6">
      <w:pPr>
        <w:rPr>
          <w:i/>
          <w:highlight w:val="yellow"/>
        </w:rPr>
      </w:pPr>
    </w:p>
    <w:p w14:paraId="0C8EAA5F" w14:textId="77777777" w:rsidR="002038DA" w:rsidRPr="003225A2" w:rsidRDefault="002038DA" w:rsidP="00471BA6">
      <w:pPr>
        <w:rPr>
          <w:i/>
          <w:highlight w:val="yellow"/>
        </w:rPr>
      </w:pPr>
    </w:p>
    <w:p w14:paraId="582AAE17" w14:textId="5521F9E1" w:rsidR="00471BA6" w:rsidRPr="003225A2" w:rsidRDefault="00235BDB" w:rsidP="00471BA6">
      <w:r w:rsidRPr="000A764B">
        <w:t>21</w:t>
      </w:r>
      <w:r w:rsidR="00C56CDA" w:rsidRPr="000A764B">
        <w:t xml:space="preserve"> </w:t>
      </w:r>
      <w:r w:rsidR="00BA1555" w:rsidRPr="000A764B">
        <w:t>September 20</w:t>
      </w:r>
      <w:r w:rsidR="00630D66" w:rsidRPr="000A764B">
        <w:t>2</w:t>
      </w:r>
      <w:r w:rsidR="00FB62DE" w:rsidRPr="000A764B">
        <w:t>2</w:t>
      </w:r>
    </w:p>
    <w:p w14:paraId="78658F4E" w14:textId="77777777" w:rsidR="00A37779" w:rsidRPr="003225A2" w:rsidRDefault="00A37779" w:rsidP="00471BA6">
      <w:pPr>
        <w:pStyle w:val="NoSpacing"/>
      </w:pPr>
    </w:p>
    <w:p w14:paraId="6B379334" w14:textId="77777777" w:rsidR="00A37779" w:rsidRPr="003225A2" w:rsidRDefault="00A37779" w:rsidP="00471BA6">
      <w:pPr>
        <w:pStyle w:val="NoSpacing"/>
      </w:pPr>
    </w:p>
    <w:p w14:paraId="4E171312" w14:textId="77777777" w:rsidR="00A37779" w:rsidRPr="003225A2" w:rsidRDefault="00A37779" w:rsidP="00471BA6">
      <w:pPr>
        <w:pStyle w:val="NoSpacing"/>
      </w:pPr>
    </w:p>
    <w:p w14:paraId="66438A01" w14:textId="77777777" w:rsidR="00A37779" w:rsidRPr="003225A2" w:rsidRDefault="00A37779" w:rsidP="00471BA6">
      <w:pPr>
        <w:pStyle w:val="NoSpacing"/>
      </w:pPr>
    </w:p>
    <w:p w14:paraId="48123ADB" w14:textId="77777777" w:rsidR="00A37779" w:rsidRPr="003225A2" w:rsidRDefault="00A37779" w:rsidP="00471BA6">
      <w:pPr>
        <w:pStyle w:val="NoSpacing"/>
      </w:pPr>
    </w:p>
    <w:p w14:paraId="7E68AC03" w14:textId="77777777" w:rsidR="00A37779" w:rsidRPr="003225A2" w:rsidRDefault="00A37779" w:rsidP="00471BA6">
      <w:pPr>
        <w:pStyle w:val="NoSpacing"/>
      </w:pPr>
    </w:p>
    <w:p w14:paraId="109BE1BC" w14:textId="77777777" w:rsidR="00471BA6" w:rsidRPr="00630D66" w:rsidRDefault="00471BA6" w:rsidP="00471BA6">
      <w:pPr>
        <w:pStyle w:val="NoSpacing"/>
      </w:pPr>
      <w:r w:rsidRPr="003225A2">
        <w:t xml:space="preserve">The Honourable </w:t>
      </w:r>
      <w:r w:rsidR="00DA3FF0" w:rsidRPr="00630D66">
        <w:t xml:space="preserve">Mick </w:t>
      </w:r>
      <w:r w:rsidR="005A4928" w:rsidRPr="00630D66">
        <w:t>d</w:t>
      </w:r>
      <w:r w:rsidR="00DA3FF0" w:rsidRPr="00630D66">
        <w:t xml:space="preserve">e </w:t>
      </w:r>
      <w:proofErr w:type="spellStart"/>
      <w:r w:rsidR="00DA3FF0" w:rsidRPr="00630D66">
        <w:t>Brenni</w:t>
      </w:r>
      <w:proofErr w:type="spellEnd"/>
      <w:r w:rsidRPr="00630D66">
        <w:t xml:space="preserve"> MP</w:t>
      </w:r>
    </w:p>
    <w:p w14:paraId="472F997A" w14:textId="77777777" w:rsidR="00630D66" w:rsidRPr="00630D66" w:rsidRDefault="00471BA6" w:rsidP="00BA1555">
      <w:pPr>
        <w:pStyle w:val="NoSpacing"/>
        <w:tabs>
          <w:tab w:val="center" w:pos="4819"/>
        </w:tabs>
      </w:pPr>
      <w:r w:rsidRPr="00630D66">
        <w:t>Minist</w:t>
      </w:r>
      <w:r w:rsidR="00DA3FF0" w:rsidRPr="00630D66">
        <w:t xml:space="preserve">er for </w:t>
      </w:r>
      <w:r w:rsidR="00630D66" w:rsidRPr="00630D66">
        <w:t xml:space="preserve">Energy, Renewables and Hydrogen and </w:t>
      </w:r>
    </w:p>
    <w:p w14:paraId="081FAF4C" w14:textId="77777777" w:rsidR="00471BA6" w:rsidRPr="00630D66" w:rsidRDefault="00630D66" w:rsidP="00BA1555">
      <w:pPr>
        <w:pStyle w:val="NoSpacing"/>
        <w:tabs>
          <w:tab w:val="center" w:pos="4819"/>
        </w:tabs>
      </w:pPr>
      <w:r w:rsidRPr="00630D66">
        <w:t>Minister for Public Works and Procurement</w:t>
      </w:r>
    </w:p>
    <w:p w14:paraId="42949F25" w14:textId="77777777" w:rsidR="00471BA6" w:rsidRPr="00630D66" w:rsidRDefault="00630D66" w:rsidP="00471BA6">
      <w:pPr>
        <w:pStyle w:val="NoSpacing"/>
      </w:pPr>
      <w:r w:rsidRPr="00630D66">
        <w:t>1 William Street</w:t>
      </w:r>
    </w:p>
    <w:p w14:paraId="5AAA328B" w14:textId="77777777" w:rsidR="00471BA6" w:rsidRPr="00630D66" w:rsidRDefault="00471BA6" w:rsidP="00471BA6">
      <w:pPr>
        <w:pStyle w:val="NoSpacing"/>
      </w:pPr>
      <w:r w:rsidRPr="00630D66">
        <w:t>Brisbane Qld 400</w:t>
      </w:r>
      <w:r w:rsidR="00630D66" w:rsidRPr="00630D66">
        <w:t>0</w:t>
      </w:r>
    </w:p>
    <w:p w14:paraId="4E61F21C" w14:textId="77777777" w:rsidR="00471BA6" w:rsidRPr="00630D66" w:rsidRDefault="00471BA6" w:rsidP="00471BA6">
      <w:pPr>
        <w:pStyle w:val="NoSpacing"/>
      </w:pPr>
    </w:p>
    <w:p w14:paraId="1E92006E" w14:textId="77777777" w:rsidR="00471BA6" w:rsidRPr="00630D66" w:rsidRDefault="00471BA6" w:rsidP="00471BA6">
      <w:pPr>
        <w:pStyle w:val="NoSpacing"/>
      </w:pPr>
    </w:p>
    <w:p w14:paraId="622730C9" w14:textId="77777777" w:rsidR="00471BA6" w:rsidRPr="00630D66" w:rsidRDefault="00471BA6" w:rsidP="00471BA6">
      <w:pPr>
        <w:pStyle w:val="NoSpacing"/>
      </w:pPr>
      <w:r w:rsidRPr="00630D66">
        <w:t>Dear Minister</w:t>
      </w:r>
      <w:r w:rsidR="0011583D" w:rsidRPr="00630D66">
        <w:t>,</w:t>
      </w:r>
    </w:p>
    <w:p w14:paraId="14876B09" w14:textId="77777777" w:rsidR="00471BA6" w:rsidRPr="00630D66" w:rsidRDefault="00471BA6" w:rsidP="00471BA6">
      <w:pPr>
        <w:pStyle w:val="NoSpacing"/>
      </w:pPr>
    </w:p>
    <w:p w14:paraId="2A21EDD8" w14:textId="77777777" w:rsidR="00A37779" w:rsidRPr="00630D66" w:rsidRDefault="00A37779" w:rsidP="00471BA6">
      <w:pPr>
        <w:pStyle w:val="NoSpacing"/>
      </w:pPr>
    </w:p>
    <w:p w14:paraId="72AE4C6F" w14:textId="44BB87D3" w:rsidR="00471BA6" w:rsidRPr="00630D66" w:rsidRDefault="00471BA6" w:rsidP="00471BA6">
      <w:pPr>
        <w:pStyle w:val="NoSpacing"/>
      </w:pPr>
      <w:r w:rsidRPr="00630D66">
        <w:t xml:space="preserve">I am pleased to </w:t>
      </w:r>
      <w:r w:rsidR="00DA3FF0" w:rsidRPr="00630D66">
        <w:t>submit for presentation to the Parliament</w:t>
      </w:r>
      <w:r w:rsidR="00640F36" w:rsidRPr="00630D66">
        <w:t xml:space="preserve"> </w:t>
      </w:r>
      <w:r w:rsidRPr="00630D66">
        <w:t>the Annual Report 20</w:t>
      </w:r>
      <w:r w:rsidR="00630D66" w:rsidRPr="00630D66">
        <w:t>2</w:t>
      </w:r>
      <w:r w:rsidR="00A52EEB">
        <w:t>1</w:t>
      </w:r>
      <w:r w:rsidRPr="00630D66">
        <w:t>-</w:t>
      </w:r>
      <w:r w:rsidR="00F27DC3" w:rsidRPr="00630D66">
        <w:t>202</w:t>
      </w:r>
      <w:r w:rsidR="00A52EEB">
        <w:t>2</w:t>
      </w:r>
      <w:r w:rsidRPr="00630D66">
        <w:t xml:space="preserve"> and financial statements for the Queensland Building and Construction Commission. </w:t>
      </w:r>
    </w:p>
    <w:p w14:paraId="23B73DC8" w14:textId="77777777" w:rsidR="00471BA6" w:rsidRPr="00630D66" w:rsidRDefault="00471BA6" w:rsidP="00471BA6">
      <w:pPr>
        <w:pStyle w:val="NoSpacing"/>
      </w:pPr>
    </w:p>
    <w:p w14:paraId="47C9D415" w14:textId="77777777" w:rsidR="00471BA6" w:rsidRPr="00630D66" w:rsidRDefault="00471BA6" w:rsidP="00471BA6">
      <w:pPr>
        <w:pStyle w:val="NoSpacing"/>
      </w:pPr>
      <w:r w:rsidRPr="00630D66">
        <w:t>I certify that this Annual Report complies with:</w:t>
      </w:r>
    </w:p>
    <w:p w14:paraId="24DA0CD6" w14:textId="77777777" w:rsidR="00471BA6" w:rsidRPr="00630D66" w:rsidRDefault="00471BA6" w:rsidP="00471BA6">
      <w:pPr>
        <w:pStyle w:val="NoSpacing"/>
      </w:pPr>
    </w:p>
    <w:p w14:paraId="5C2B3419" w14:textId="77777777" w:rsidR="00471BA6" w:rsidRPr="00630D66" w:rsidRDefault="00471BA6" w:rsidP="005D0BF6">
      <w:pPr>
        <w:pStyle w:val="NoSpacing"/>
        <w:numPr>
          <w:ilvl w:val="0"/>
          <w:numId w:val="1"/>
        </w:numPr>
      </w:pPr>
      <w:r w:rsidRPr="00630D66">
        <w:t xml:space="preserve">the prescribed requirements of the </w:t>
      </w:r>
      <w:r w:rsidRPr="00630D66">
        <w:rPr>
          <w:i/>
        </w:rPr>
        <w:t>Financial Accountability Act 2009</w:t>
      </w:r>
      <w:r w:rsidRPr="00630D66">
        <w:t xml:space="preserve"> and the </w:t>
      </w:r>
      <w:r w:rsidRPr="00630D66">
        <w:rPr>
          <w:iCs/>
        </w:rPr>
        <w:t>Financial and Performance Management Standard 20</w:t>
      </w:r>
      <w:r w:rsidR="00423301" w:rsidRPr="00630D66">
        <w:t>1</w:t>
      </w:r>
      <w:r w:rsidRPr="00630D66">
        <w:t>9</w:t>
      </w:r>
      <w:r w:rsidR="00B34AA1" w:rsidRPr="00630D66">
        <w:rPr>
          <w:i/>
        </w:rPr>
        <w:t>,</w:t>
      </w:r>
      <w:r w:rsidRPr="00630D66">
        <w:t xml:space="preserve"> and</w:t>
      </w:r>
    </w:p>
    <w:p w14:paraId="007A926E" w14:textId="77777777" w:rsidR="00471BA6" w:rsidRPr="00630D66" w:rsidRDefault="00471BA6" w:rsidP="005D0BF6">
      <w:pPr>
        <w:pStyle w:val="NoSpacing"/>
        <w:numPr>
          <w:ilvl w:val="0"/>
          <w:numId w:val="1"/>
        </w:numPr>
      </w:pPr>
      <w:r w:rsidRPr="00630D66">
        <w:t xml:space="preserve">the detailed requirements set out in the </w:t>
      </w:r>
      <w:r w:rsidRPr="00630D66">
        <w:rPr>
          <w:i/>
        </w:rPr>
        <w:t>Annual report requirements for Queensland Government agencies</w:t>
      </w:r>
      <w:r w:rsidRPr="00630D66">
        <w:t xml:space="preserve">. </w:t>
      </w:r>
    </w:p>
    <w:p w14:paraId="79503649" w14:textId="77777777" w:rsidR="00471BA6" w:rsidRPr="00630D66" w:rsidRDefault="00471BA6" w:rsidP="00471BA6">
      <w:pPr>
        <w:pStyle w:val="NoSpacing"/>
      </w:pPr>
    </w:p>
    <w:p w14:paraId="153F94CC" w14:textId="137C0EF9" w:rsidR="00471BA6" w:rsidRPr="00630D66" w:rsidRDefault="00471BA6" w:rsidP="00471BA6">
      <w:pPr>
        <w:pStyle w:val="NoSpacing"/>
      </w:pPr>
      <w:r w:rsidRPr="00630D66">
        <w:t xml:space="preserve">A checklist outlining the annual reporting requirements </w:t>
      </w:r>
      <w:r w:rsidR="000C6CC6" w:rsidRPr="00630D66">
        <w:t>is provided</w:t>
      </w:r>
      <w:r w:rsidRPr="00630D66">
        <w:t xml:space="preserve"> at </w:t>
      </w:r>
      <w:r w:rsidRPr="000A764B">
        <w:t xml:space="preserve">page </w:t>
      </w:r>
      <w:r w:rsidR="001E4B74" w:rsidRPr="000A764B">
        <w:t>62</w:t>
      </w:r>
      <w:r w:rsidR="009918A9" w:rsidRPr="00630D66">
        <w:t xml:space="preserve"> </w:t>
      </w:r>
      <w:r w:rsidRPr="00630D66">
        <w:t xml:space="preserve">of this </w:t>
      </w:r>
      <w:r w:rsidR="00B044B4" w:rsidRPr="00630D66">
        <w:t>A</w:t>
      </w:r>
      <w:r w:rsidRPr="00630D66">
        <w:t xml:space="preserve">nnual </w:t>
      </w:r>
      <w:r w:rsidR="00B044B4" w:rsidRPr="00630D66">
        <w:t>R</w:t>
      </w:r>
      <w:r w:rsidRPr="00630D66">
        <w:t>eport.</w:t>
      </w:r>
    </w:p>
    <w:p w14:paraId="433C01F1" w14:textId="77777777" w:rsidR="00471BA6" w:rsidRPr="00630D66" w:rsidRDefault="00471BA6" w:rsidP="00471BA6">
      <w:pPr>
        <w:pStyle w:val="NoSpacing"/>
      </w:pPr>
    </w:p>
    <w:p w14:paraId="70235E5A" w14:textId="77777777" w:rsidR="00471BA6" w:rsidRPr="00630D66" w:rsidRDefault="00471BA6" w:rsidP="00471BA6">
      <w:pPr>
        <w:pStyle w:val="NoSpacing"/>
      </w:pPr>
      <w:r w:rsidRPr="00630D66">
        <w:t>Yours sincerely</w:t>
      </w:r>
    </w:p>
    <w:p w14:paraId="17E7A0CD" w14:textId="77777777" w:rsidR="00471BA6" w:rsidRPr="00630D66" w:rsidRDefault="00471BA6" w:rsidP="00471BA6">
      <w:pPr>
        <w:pStyle w:val="NoSpacing"/>
      </w:pPr>
    </w:p>
    <w:p w14:paraId="2C10A6ED" w14:textId="77777777" w:rsidR="00471BA6" w:rsidRPr="00630D66" w:rsidRDefault="00471BA6" w:rsidP="00471BA6">
      <w:pPr>
        <w:pStyle w:val="NoSpacing"/>
      </w:pPr>
    </w:p>
    <w:p w14:paraId="15E08C65" w14:textId="77777777" w:rsidR="00471BA6" w:rsidRPr="00630D66" w:rsidRDefault="00471BA6" w:rsidP="00471BA6">
      <w:pPr>
        <w:pStyle w:val="NoSpacing"/>
      </w:pPr>
    </w:p>
    <w:p w14:paraId="6276BE4E" w14:textId="77777777" w:rsidR="00471BA6" w:rsidRPr="00630D66" w:rsidRDefault="00471BA6" w:rsidP="00471BA6">
      <w:pPr>
        <w:pStyle w:val="NoSpacing"/>
      </w:pPr>
    </w:p>
    <w:p w14:paraId="006F9859" w14:textId="77777777" w:rsidR="00471BA6" w:rsidRPr="00630D66" w:rsidRDefault="00471BA6" w:rsidP="00471BA6">
      <w:pPr>
        <w:pStyle w:val="NoSpacing"/>
      </w:pPr>
    </w:p>
    <w:p w14:paraId="543431EC" w14:textId="77777777" w:rsidR="00471BA6" w:rsidRPr="00630D66" w:rsidRDefault="00E25830" w:rsidP="00471BA6">
      <w:pPr>
        <w:pStyle w:val="NoSpacing"/>
      </w:pPr>
      <w:r w:rsidRPr="00630D66">
        <w:t xml:space="preserve">R. L. </w:t>
      </w:r>
      <w:r w:rsidR="00BA1555" w:rsidRPr="00630D66">
        <w:t>Williams</w:t>
      </w:r>
    </w:p>
    <w:p w14:paraId="716C0F49" w14:textId="77777777" w:rsidR="00471BA6" w:rsidRPr="00630D66" w:rsidRDefault="00471BA6" w:rsidP="00471BA6">
      <w:pPr>
        <w:pStyle w:val="NoSpacing"/>
      </w:pPr>
      <w:r w:rsidRPr="00630D66">
        <w:t>Chair</w:t>
      </w:r>
    </w:p>
    <w:p w14:paraId="5993660B" w14:textId="77777777" w:rsidR="00471BA6" w:rsidRPr="00630D66" w:rsidRDefault="00471BA6" w:rsidP="00471BA6">
      <w:pPr>
        <w:pStyle w:val="NoSpacing"/>
      </w:pPr>
      <w:r w:rsidRPr="00630D66">
        <w:t>Queensland Building and Construction Board</w:t>
      </w:r>
    </w:p>
    <w:p w14:paraId="06BE9E06" w14:textId="77777777" w:rsidR="00471BA6" w:rsidRPr="003225A2" w:rsidRDefault="00471BA6" w:rsidP="00471BA6">
      <w:pPr>
        <w:rPr>
          <w:b/>
          <w:szCs w:val="22"/>
        </w:rPr>
      </w:pPr>
    </w:p>
    <w:p w14:paraId="59C1007A" w14:textId="77777777" w:rsidR="00471BA6" w:rsidRPr="003225A2" w:rsidRDefault="00471BA6" w:rsidP="00471BA6">
      <w:pPr>
        <w:rPr>
          <w:b/>
          <w:szCs w:val="22"/>
        </w:rPr>
      </w:pPr>
      <w:r w:rsidRPr="003225A2">
        <w:rPr>
          <w:b/>
          <w:szCs w:val="22"/>
        </w:rPr>
        <w:br w:type="page"/>
      </w:r>
    </w:p>
    <w:p w14:paraId="5C3C4047" w14:textId="77777777" w:rsidR="00471BA6" w:rsidRPr="00A55DE1" w:rsidRDefault="00471BA6" w:rsidP="00B8254D">
      <w:pPr>
        <w:pStyle w:val="Heading1"/>
      </w:pPr>
      <w:bookmarkStart w:id="2" w:name="_Toc13825021"/>
      <w:bookmarkStart w:id="3" w:name="_Toc114650532"/>
      <w:r w:rsidRPr="00A55DE1">
        <w:lastRenderedPageBreak/>
        <w:t xml:space="preserve">About </w:t>
      </w:r>
      <w:r w:rsidR="009B6E7E" w:rsidRPr="00A55DE1">
        <w:t>u</w:t>
      </w:r>
      <w:r w:rsidRPr="00A55DE1">
        <w:t>s</w:t>
      </w:r>
      <w:bookmarkEnd w:id="2"/>
      <w:bookmarkEnd w:id="3"/>
    </w:p>
    <w:p w14:paraId="0E7ADC95" w14:textId="77777777" w:rsidR="00471BA6" w:rsidRPr="00A55DE1" w:rsidRDefault="00471BA6" w:rsidP="00A309EC">
      <w:pPr>
        <w:spacing w:line="360" w:lineRule="atLeast"/>
        <w:rPr>
          <w:b/>
        </w:rPr>
      </w:pPr>
    </w:p>
    <w:p w14:paraId="1A6CEC1D" w14:textId="3759D8EC" w:rsidR="00471BA6" w:rsidRPr="00A55DE1" w:rsidRDefault="00F41660" w:rsidP="006D6CC5">
      <w:pPr>
        <w:rPr>
          <w:b/>
          <w:sz w:val="32"/>
          <w:szCs w:val="32"/>
        </w:rPr>
      </w:pPr>
      <w:r w:rsidRPr="00A55DE1">
        <w:rPr>
          <w:b/>
          <w:sz w:val="32"/>
          <w:szCs w:val="32"/>
        </w:rPr>
        <w:t xml:space="preserve">Our </w:t>
      </w:r>
      <w:r w:rsidR="00411117">
        <w:rPr>
          <w:b/>
          <w:sz w:val="32"/>
          <w:szCs w:val="32"/>
        </w:rPr>
        <w:t>R</w:t>
      </w:r>
      <w:r w:rsidRPr="00A55DE1">
        <w:rPr>
          <w:b/>
          <w:sz w:val="32"/>
          <w:szCs w:val="32"/>
        </w:rPr>
        <w:t>ole</w:t>
      </w:r>
    </w:p>
    <w:p w14:paraId="5FAADFE9" w14:textId="77777777" w:rsidR="00471BA6" w:rsidRPr="00A55DE1" w:rsidRDefault="00471BA6" w:rsidP="006D6CC5">
      <w:pPr>
        <w:rPr>
          <w:b/>
        </w:rPr>
      </w:pPr>
    </w:p>
    <w:p w14:paraId="395CE382" w14:textId="6D77C925" w:rsidR="00A742C0" w:rsidRPr="00A55DE1" w:rsidRDefault="00471BA6" w:rsidP="005E38F3">
      <w:pPr>
        <w:autoSpaceDE w:val="0"/>
        <w:autoSpaceDN w:val="0"/>
        <w:adjustRightInd w:val="0"/>
        <w:spacing w:after="120"/>
      </w:pPr>
      <w:r w:rsidRPr="00A55DE1">
        <w:t>The Queensland Building and Construction Commission (</w:t>
      </w:r>
      <w:r w:rsidR="00210333" w:rsidRPr="00F21821">
        <w:t>QBCC</w:t>
      </w:r>
      <w:r w:rsidR="00F13DDC" w:rsidRPr="00F21821">
        <w:t>)</w:t>
      </w:r>
      <w:r w:rsidRPr="00A55DE1">
        <w:t xml:space="preserve"> is </w:t>
      </w:r>
      <w:r w:rsidR="00A742C0" w:rsidRPr="00A55DE1">
        <w:t xml:space="preserve">Queensland’s </w:t>
      </w:r>
      <w:r w:rsidR="00C12453" w:rsidRPr="00A55DE1">
        <w:t xml:space="preserve">building and construction </w:t>
      </w:r>
      <w:r w:rsidR="00A742C0" w:rsidRPr="00A55DE1">
        <w:t>regulator</w:t>
      </w:r>
      <w:r w:rsidR="00C12453" w:rsidRPr="00A55DE1">
        <w:t>. Our</w:t>
      </w:r>
      <w:r w:rsidR="00BD707F" w:rsidRPr="00A55DE1">
        <w:t xml:space="preserve"> mandate</w:t>
      </w:r>
      <w:r w:rsidR="00C12453" w:rsidRPr="00A55DE1">
        <w:t xml:space="preserve"> is</w:t>
      </w:r>
      <w:r w:rsidR="00A742C0" w:rsidRPr="00A55DE1">
        <w:t xml:space="preserve"> to </w:t>
      </w:r>
      <w:r w:rsidR="00674AE5" w:rsidRPr="00A55DE1">
        <w:t xml:space="preserve">independently regulate the building and construction sector, and efficiently manage the </w:t>
      </w:r>
      <w:r w:rsidR="00310387">
        <w:t xml:space="preserve">Queensland home warranty </w:t>
      </w:r>
      <w:r w:rsidR="00853127" w:rsidRPr="00A55DE1">
        <w:t>i</w:t>
      </w:r>
      <w:r w:rsidR="00674AE5" w:rsidRPr="00A55DE1">
        <w:t>nsurance fund</w:t>
      </w:r>
      <w:r w:rsidR="002A5710">
        <w:t xml:space="preserve"> (the Queensland Home Warranty Scheme)</w:t>
      </w:r>
      <w:r w:rsidR="00A742C0" w:rsidRPr="00A55DE1">
        <w:t>.</w:t>
      </w:r>
    </w:p>
    <w:p w14:paraId="3B90C15A" w14:textId="0288F08C" w:rsidR="00471BA6" w:rsidRPr="0028593F" w:rsidRDefault="00C56BE8" w:rsidP="005E38F3">
      <w:pPr>
        <w:autoSpaceDE w:val="0"/>
        <w:autoSpaceDN w:val="0"/>
        <w:adjustRightInd w:val="0"/>
        <w:spacing w:after="120"/>
      </w:pPr>
      <w:r w:rsidRPr="00A55DE1">
        <w:t xml:space="preserve">We are an </w:t>
      </w:r>
      <w:r w:rsidR="00F34E37" w:rsidRPr="00A55DE1">
        <w:t>independent statutory</w:t>
      </w:r>
      <w:r w:rsidR="00471BA6" w:rsidRPr="00A55DE1">
        <w:t xml:space="preserve"> </w:t>
      </w:r>
      <w:r w:rsidR="009A2D82" w:rsidRPr="00A55DE1">
        <w:t>body</w:t>
      </w:r>
      <w:r w:rsidR="00471BA6" w:rsidRPr="00A55DE1">
        <w:t xml:space="preserve"> established under the </w:t>
      </w:r>
      <w:r w:rsidR="00471BA6" w:rsidRPr="00A55DE1">
        <w:rPr>
          <w:i/>
        </w:rPr>
        <w:t>Queensland Building and Construction Commission Act 1991</w:t>
      </w:r>
      <w:r w:rsidR="00471BA6" w:rsidRPr="00A55DE1">
        <w:t xml:space="preserve"> (QBCC Act</w:t>
      </w:r>
      <w:r w:rsidR="00F34E37" w:rsidRPr="00A55DE1">
        <w:t>)</w:t>
      </w:r>
      <w:r w:rsidRPr="00A55DE1">
        <w:t xml:space="preserve"> governed by the Queensland Building and Construction Board </w:t>
      </w:r>
      <w:r w:rsidR="00E52FFE" w:rsidRPr="00A55DE1">
        <w:t>(</w:t>
      </w:r>
      <w:r w:rsidR="00235B37" w:rsidRPr="00BB406B">
        <w:t xml:space="preserve">QBC </w:t>
      </w:r>
      <w:r w:rsidR="00E52FFE" w:rsidRPr="00BB406B">
        <w:t>Boar</w:t>
      </w:r>
      <w:r w:rsidR="00E52FFE" w:rsidRPr="00A55DE1">
        <w:t>d)</w:t>
      </w:r>
      <w:r w:rsidRPr="00A55DE1">
        <w:t>. Our</w:t>
      </w:r>
      <w:r w:rsidR="00A742C0" w:rsidRPr="00A55DE1">
        <w:t xml:space="preserve"> </w:t>
      </w:r>
      <w:r w:rsidR="00B95E95" w:rsidRPr="00A55DE1">
        <w:t>r</w:t>
      </w:r>
      <w:r w:rsidR="00F34E37" w:rsidRPr="00A55DE1">
        <w:t xml:space="preserve">esponsible </w:t>
      </w:r>
      <w:r w:rsidR="00674AE5" w:rsidRPr="00A55DE1">
        <w:t>M</w:t>
      </w:r>
      <w:r w:rsidR="00F34E37" w:rsidRPr="00A55DE1">
        <w:t xml:space="preserve">inister is </w:t>
      </w:r>
      <w:r w:rsidR="00471BA6" w:rsidRPr="00A55DE1">
        <w:t xml:space="preserve">the Honourable </w:t>
      </w:r>
      <w:r w:rsidR="003129C5" w:rsidRPr="00A55DE1">
        <w:t xml:space="preserve">Mick de </w:t>
      </w:r>
      <w:proofErr w:type="spellStart"/>
      <w:r w:rsidR="003129C5" w:rsidRPr="00A55DE1">
        <w:t>Brenni</w:t>
      </w:r>
      <w:proofErr w:type="spellEnd"/>
      <w:r w:rsidR="00471BA6" w:rsidRPr="00A55DE1">
        <w:t xml:space="preserve"> MP, Minist</w:t>
      </w:r>
      <w:r w:rsidR="003129C5" w:rsidRPr="00A55DE1">
        <w:t xml:space="preserve">er for </w:t>
      </w:r>
      <w:r w:rsidR="00A55DE1" w:rsidRPr="00A55DE1">
        <w:t xml:space="preserve">Energy, Renewables and </w:t>
      </w:r>
      <w:r w:rsidR="00A55DE1" w:rsidRPr="0028593F">
        <w:t xml:space="preserve">Hydrogen and Minister for </w:t>
      </w:r>
      <w:r w:rsidR="003129C5" w:rsidRPr="0028593F">
        <w:t>Public Works</w:t>
      </w:r>
      <w:r w:rsidR="00A55DE1" w:rsidRPr="0028593F">
        <w:t xml:space="preserve"> and Procurement.</w:t>
      </w:r>
      <w:r w:rsidR="00A70F82">
        <w:t xml:space="preserve"> </w:t>
      </w:r>
      <w:r w:rsidR="00A70F82" w:rsidRPr="00A70F82">
        <w:t xml:space="preserve">The QBCC is responsible for regulating the building and construction industry, while the Department of Energy and Public Works (DEPW) assists the government </w:t>
      </w:r>
      <w:r w:rsidR="00411117">
        <w:t>t</w:t>
      </w:r>
      <w:r w:rsidR="00F17870">
        <w:t xml:space="preserve">o </w:t>
      </w:r>
      <w:r w:rsidR="00A70F82" w:rsidRPr="00A70F82">
        <w:t>develop and progress the government’s policy.</w:t>
      </w:r>
    </w:p>
    <w:p w14:paraId="3B566C58" w14:textId="17577A9E" w:rsidR="00DD6587" w:rsidRPr="0028593F" w:rsidRDefault="00C12453" w:rsidP="00DD6587">
      <w:pPr>
        <w:autoSpaceDE w:val="0"/>
        <w:autoSpaceDN w:val="0"/>
        <w:adjustRightInd w:val="0"/>
        <w:spacing w:after="120"/>
        <w:rPr>
          <w:i/>
        </w:rPr>
      </w:pPr>
      <w:r w:rsidRPr="0028593F">
        <w:t>Led by a Commissioner</w:t>
      </w:r>
      <w:r w:rsidR="003F2A79" w:rsidRPr="0028593F">
        <w:t>,</w:t>
      </w:r>
      <w:r w:rsidRPr="0028593F">
        <w:t xml:space="preserve"> o</w:t>
      </w:r>
      <w:r w:rsidR="00DD6587" w:rsidRPr="0028593F">
        <w:t xml:space="preserve">ur vision </w:t>
      </w:r>
      <w:r w:rsidR="007D2B64" w:rsidRPr="0028593F">
        <w:t xml:space="preserve">is </w:t>
      </w:r>
      <w:r w:rsidR="001E35D6" w:rsidRPr="0028593F">
        <w:t>t</w:t>
      </w:r>
      <w:r w:rsidR="00DD6587" w:rsidRPr="0028593F">
        <w:t>o</w:t>
      </w:r>
      <w:r w:rsidR="00907278" w:rsidRPr="0028593F">
        <w:t xml:space="preserve"> be a regulator </w:t>
      </w:r>
      <w:r w:rsidR="007D2B64" w:rsidRPr="0028593F">
        <w:t>that</w:t>
      </w:r>
      <w:r w:rsidR="00DD6587" w:rsidRPr="0028593F">
        <w:t xml:space="preserve"> </w:t>
      </w:r>
      <w:r w:rsidR="00F17870">
        <w:t>‘</w:t>
      </w:r>
      <w:r w:rsidR="00DD6587" w:rsidRPr="0028593F">
        <w:t>build</w:t>
      </w:r>
      <w:r w:rsidR="007D2B64" w:rsidRPr="0028593F">
        <w:t>s</w:t>
      </w:r>
      <w:r w:rsidR="00DD6587" w:rsidRPr="0028593F">
        <w:t xml:space="preserve"> trust and confidence</w:t>
      </w:r>
      <w:r w:rsidR="007D2B64" w:rsidRPr="0028593F">
        <w:t xml:space="preserve"> in all we do</w:t>
      </w:r>
      <w:r w:rsidR="00F17870">
        <w:t>’</w:t>
      </w:r>
      <w:r w:rsidR="007D2B64" w:rsidRPr="0028593F">
        <w:t>. O</w:t>
      </w:r>
      <w:r w:rsidR="00DD6587" w:rsidRPr="0028593F">
        <w:t xml:space="preserve">ur overarching strategies </w:t>
      </w:r>
      <w:r w:rsidR="00674AE5" w:rsidRPr="0028593F">
        <w:t>contribute</w:t>
      </w:r>
      <w:r w:rsidR="00DD6587" w:rsidRPr="0028593F">
        <w:t xml:space="preserve"> to the Queensland Government’s </w:t>
      </w:r>
      <w:r w:rsidR="0028593F" w:rsidRPr="0028593F">
        <w:t>Objectives for the Community</w:t>
      </w:r>
      <w:r w:rsidR="00DD6587" w:rsidRPr="0028593F">
        <w:t xml:space="preserve">, </w:t>
      </w:r>
      <w:r w:rsidR="007D2B64" w:rsidRPr="0028593F">
        <w:t xml:space="preserve">with </w:t>
      </w:r>
      <w:r w:rsidR="003F328A" w:rsidRPr="0028593F">
        <w:t xml:space="preserve">a </w:t>
      </w:r>
      <w:r w:rsidR="009B3C66" w:rsidRPr="0028593F">
        <w:t>focus</w:t>
      </w:r>
      <w:r w:rsidR="007D2B64" w:rsidRPr="0028593F">
        <w:t xml:space="preserve"> </w:t>
      </w:r>
      <w:r w:rsidR="003F0060">
        <w:t>on</w:t>
      </w:r>
      <w:r w:rsidR="00DD6587" w:rsidRPr="0028593F">
        <w:rPr>
          <w:i/>
        </w:rPr>
        <w:t xml:space="preserve"> </w:t>
      </w:r>
      <w:r w:rsidR="00DD6587" w:rsidRPr="0028593F">
        <w:t>‘</w:t>
      </w:r>
      <w:r w:rsidR="0028593F" w:rsidRPr="0028593F">
        <w:t>Supporting jobs’, ‘Building Queensland’, and ‘Backing small business’.</w:t>
      </w:r>
    </w:p>
    <w:p w14:paraId="7D872CDA" w14:textId="77777777" w:rsidR="00D9718F" w:rsidRDefault="00D9718F" w:rsidP="00D9718F">
      <w:pPr>
        <w:pStyle w:val="Heading3"/>
      </w:pPr>
      <w:r>
        <w:t>Our Strategic Plan</w:t>
      </w:r>
    </w:p>
    <w:p w14:paraId="45D0B2F0" w14:textId="77777777" w:rsidR="00D9718F" w:rsidRDefault="00D9718F" w:rsidP="00206888">
      <w:pPr>
        <w:rPr>
          <w:szCs w:val="22"/>
        </w:rPr>
      </w:pPr>
    </w:p>
    <w:p w14:paraId="2756741C" w14:textId="3586E270" w:rsidR="00024FB3" w:rsidRDefault="40183C92" w:rsidP="00024FB3">
      <w:pPr>
        <w:autoSpaceDE w:val="0"/>
        <w:autoSpaceDN w:val="0"/>
        <w:adjustRightInd w:val="0"/>
        <w:spacing w:after="120"/>
      </w:pPr>
      <w:r>
        <w:t xml:space="preserve">The QBCC 2020-2024 </w:t>
      </w:r>
      <w:r w:rsidR="016EB446">
        <w:t xml:space="preserve">(revised for 2021-22) </w:t>
      </w:r>
      <w:r>
        <w:t>Strategic Plan</w:t>
      </w:r>
      <w:r w:rsidR="4E1EF9CD">
        <w:t>, which this Annual Report pertains to,</w:t>
      </w:r>
      <w:r>
        <w:t xml:space="preserve"> lays out four strategic objectives</w:t>
      </w:r>
      <w:r w:rsidR="24F11C0C">
        <w:t xml:space="preserve">, associated strategies, </w:t>
      </w:r>
      <w:r w:rsidR="4E1EF9CD">
        <w:t xml:space="preserve">and </w:t>
      </w:r>
      <w:r w:rsidR="24F11C0C">
        <w:t>the performance measures which we use to ascertain if we are achieving the objectives</w:t>
      </w:r>
      <w:r w:rsidR="4E1EF9CD">
        <w:t>.</w:t>
      </w:r>
    </w:p>
    <w:p w14:paraId="726D71E2" w14:textId="3AB124EC" w:rsidR="00D9718F" w:rsidRDefault="002D0FA9" w:rsidP="00384FFB">
      <w:pPr>
        <w:autoSpaceDE w:val="0"/>
        <w:autoSpaceDN w:val="0"/>
        <w:adjustRightInd w:val="0"/>
        <w:rPr>
          <w:szCs w:val="22"/>
        </w:rPr>
      </w:pPr>
      <w:r>
        <w:rPr>
          <w:szCs w:val="22"/>
        </w:rPr>
        <w:t xml:space="preserve">A further discussion of our performance is contained in the following chapters of this Annual Report. Our </w:t>
      </w:r>
      <w:r w:rsidR="00273465">
        <w:rPr>
          <w:szCs w:val="22"/>
        </w:rPr>
        <w:t>S</w:t>
      </w:r>
      <w:r>
        <w:rPr>
          <w:szCs w:val="22"/>
        </w:rPr>
        <w:t xml:space="preserve">trategic </w:t>
      </w:r>
      <w:r w:rsidR="00273465">
        <w:rPr>
          <w:szCs w:val="22"/>
        </w:rPr>
        <w:t>P</w:t>
      </w:r>
      <w:r>
        <w:rPr>
          <w:szCs w:val="22"/>
        </w:rPr>
        <w:t xml:space="preserve">lan also </w:t>
      </w:r>
      <w:r w:rsidR="00525011" w:rsidRPr="00024FB3">
        <w:t>details</w:t>
      </w:r>
      <w:r>
        <w:rPr>
          <w:szCs w:val="22"/>
        </w:rPr>
        <w:t xml:space="preserve"> </w:t>
      </w:r>
      <w:r w:rsidR="00A412AE">
        <w:rPr>
          <w:szCs w:val="22"/>
        </w:rPr>
        <w:t xml:space="preserve">the risks </w:t>
      </w:r>
      <w:r>
        <w:rPr>
          <w:szCs w:val="22"/>
        </w:rPr>
        <w:t>t</w:t>
      </w:r>
      <w:r w:rsidR="00A412AE">
        <w:rPr>
          <w:szCs w:val="22"/>
        </w:rPr>
        <w:t xml:space="preserve">hat could hinder achievement of our objectives, and the opportunities that could assist us in achieving </w:t>
      </w:r>
      <w:r w:rsidR="00FA3E30">
        <w:rPr>
          <w:szCs w:val="22"/>
        </w:rPr>
        <w:t>them</w:t>
      </w:r>
      <w:r w:rsidR="00A412AE">
        <w:rPr>
          <w:szCs w:val="22"/>
        </w:rPr>
        <w:t xml:space="preserve">. The Strategic Plan makes it clear that our staff matter and </w:t>
      </w:r>
      <w:r w:rsidR="00FA3E30">
        <w:rPr>
          <w:szCs w:val="22"/>
        </w:rPr>
        <w:t>commits</w:t>
      </w:r>
      <w:r w:rsidR="00A412AE">
        <w:rPr>
          <w:szCs w:val="22"/>
        </w:rPr>
        <w:t xml:space="preserve"> us </w:t>
      </w:r>
      <w:r w:rsidR="00116200">
        <w:rPr>
          <w:szCs w:val="22"/>
        </w:rPr>
        <w:t xml:space="preserve">to always putting </w:t>
      </w:r>
      <w:r w:rsidR="00A412AE">
        <w:rPr>
          <w:szCs w:val="22"/>
        </w:rPr>
        <w:t xml:space="preserve">the welfare of our people </w:t>
      </w:r>
      <w:r w:rsidR="00116200">
        <w:rPr>
          <w:szCs w:val="22"/>
        </w:rPr>
        <w:t>at the forefront of all we do</w:t>
      </w:r>
      <w:r w:rsidR="00A412AE">
        <w:rPr>
          <w:szCs w:val="22"/>
        </w:rPr>
        <w:t>.</w:t>
      </w:r>
    </w:p>
    <w:p w14:paraId="6BB6DCFD" w14:textId="3E2B0863" w:rsidR="00A412AE" w:rsidRDefault="00A412AE" w:rsidP="00384FFB">
      <w:pPr>
        <w:rPr>
          <w:szCs w:val="22"/>
        </w:rPr>
      </w:pPr>
    </w:p>
    <w:p w14:paraId="13ED848D" w14:textId="11547B1F" w:rsidR="00384FFB" w:rsidRDefault="00384FFB" w:rsidP="00384FFB">
      <w:pPr>
        <w:rPr>
          <w:szCs w:val="22"/>
        </w:rPr>
      </w:pPr>
      <w:r>
        <w:rPr>
          <w:szCs w:val="22"/>
        </w:rPr>
        <w:t>In carrying out our work</w:t>
      </w:r>
      <w:r w:rsidR="0025317E">
        <w:rPr>
          <w:szCs w:val="22"/>
        </w:rPr>
        <w:t xml:space="preserve">, the QBCC values the following behaviours in our </w:t>
      </w:r>
      <w:r w:rsidR="00996D91">
        <w:rPr>
          <w:szCs w:val="22"/>
        </w:rPr>
        <w:t>staff:</w:t>
      </w:r>
    </w:p>
    <w:p w14:paraId="710416B8" w14:textId="145247C6" w:rsidR="00996D91" w:rsidRDefault="009E754F" w:rsidP="00861748">
      <w:pPr>
        <w:pStyle w:val="ListParagraph"/>
        <w:numPr>
          <w:ilvl w:val="0"/>
          <w:numId w:val="48"/>
        </w:numPr>
        <w:rPr>
          <w:szCs w:val="22"/>
        </w:rPr>
      </w:pPr>
      <w:r>
        <w:rPr>
          <w:szCs w:val="22"/>
        </w:rPr>
        <w:t>p</w:t>
      </w:r>
      <w:r w:rsidR="00996D91">
        <w:rPr>
          <w:szCs w:val="22"/>
        </w:rPr>
        <w:t>rofessionalism</w:t>
      </w:r>
    </w:p>
    <w:p w14:paraId="052D6414" w14:textId="7174345F" w:rsidR="00996D91" w:rsidRDefault="009E754F" w:rsidP="00861748">
      <w:pPr>
        <w:pStyle w:val="ListParagraph"/>
        <w:numPr>
          <w:ilvl w:val="0"/>
          <w:numId w:val="48"/>
        </w:numPr>
        <w:rPr>
          <w:szCs w:val="22"/>
        </w:rPr>
      </w:pPr>
      <w:r>
        <w:rPr>
          <w:szCs w:val="22"/>
        </w:rPr>
        <w:t>i</w:t>
      </w:r>
      <w:r w:rsidR="00996D91">
        <w:rPr>
          <w:szCs w:val="22"/>
        </w:rPr>
        <w:t>ntegrity</w:t>
      </w:r>
    </w:p>
    <w:p w14:paraId="081903F6" w14:textId="269660AF" w:rsidR="00996D91" w:rsidRDefault="009E754F" w:rsidP="00861748">
      <w:pPr>
        <w:pStyle w:val="ListParagraph"/>
        <w:numPr>
          <w:ilvl w:val="0"/>
          <w:numId w:val="48"/>
        </w:numPr>
        <w:rPr>
          <w:szCs w:val="22"/>
        </w:rPr>
      </w:pPr>
      <w:r>
        <w:rPr>
          <w:szCs w:val="22"/>
        </w:rPr>
        <w:t>a</w:t>
      </w:r>
      <w:r w:rsidR="00996D91">
        <w:rPr>
          <w:szCs w:val="22"/>
        </w:rPr>
        <w:t>ccountability</w:t>
      </w:r>
    </w:p>
    <w:p w14:paraId="2736D0EE" w14:textId="342C3109" w:rsidR="00996D91" w:rsidRDefault="009E754F" w:rsidP="00861748">
      <w:pPr>
        <w:pStyle w:val="ListParagraph"/>
        <w:numPr>
          <w:ilvl w:val="0"/>
          <w:numId w:val="48"/>
        </w:numPr>
        <w:rPr>
          <w:szCs w:val="22"/>
        </w:rPr>
      </w:pPr>
      <w:r>
        <w:rPr>
          <w:szCs w:val="22"/>
        </w:rPr>
        <w:t>t</w:t>
      </w:r>
      <w:r w:rsidR="00996D91">
        <w:rPr>
          <w:szCs w:val="22"/>
        </w:rPr>
        <w:t>eamwork</w:t>
      </w:r>
    </w:p>
    <w:p w14:paraId="742B83DE" w14:textId="317FBA46" w:rsidR="00996D91" w:rsidRPr="00996D91" w:rsidRDefault="009E754F" w:rsidP="00861748">
      <w:pPr>
        <w:pStyle w:val="ListParagraph"/>
        <w:numPr>
          <w:ilvl w:val="0"/>
          <w:numId w:val="48"/>
        </w:numPr>
        <w:rPr>
          <w:szCs w:val="22"/>
        </w:rPr>
      </w:pPr>
      <w:r>
        <w:rPr>
          <w:szCs w:val="22"/>
        </w:rPr>
        <w:t>c</w:t>
      </w:r>
      <w:r w:rsidR="00996D91">
        <w:rPr>
          <w:szCs w:val="22"/>
        </w:rPr>
        <w:t>ustomer focus.</w:t>
      </w:r>
    </w:p>
    <w:p w14:paraId="22DE1DD4" w14:textId="77777777" w:rsidR="00384FFB" w:rsidRDefault="00384FFB" w:rsidP="00384FFB">
      <w:pPr>
        <w:rPr>
          <w:szCs w:val="22"/>
        </w:rPr>
      </w:pPr>
    </w:p>
    <w:p w14:paraId="6148D9B5" w14:textId="1ACAFD67" w:rsidR="00B8009F" w:rsidRPr="00673C7C" w:rsidRDefault="00FE7A4A" w:rsidP="00206888">
      <w:pPr>
        <w:rPr>
          <w:szCs w:val="22"/>
        </w:rPr>
      </w:pPr>
      <w:r w:rsidRPr="0028593F">
        <w:rPr>
          <w:szCs w:val="22"/>
        </w:rPr>
        <w:t>The QBCC 20</w:t>
      </w:r>
      <w:r w:rsidR="0028593F" w:rsidRPr="0028593F">
        <w:rPr>
          <w:szCs w:val="22"/>
        </w:rPr>
        <w:t>20</w:t>
      </w:r>
      <w:r w:rsidRPr="0028593F">
        <w:rPr>
          <w:szCs w:val="22"/>
        </w:rPr>
        <w:t>-202</w:t>
      </w:r>
      <w:r w:rsidR="0028593F" w:rsidRPr="0028593F">
        <w:rPr>
          <w:szCs w:val="22"/>
        </w:rPr>
        <w:t>4</w:t>
      </w:r>
      <w:r w:rsidRPr="0028593F">
        <w:rPr>
          <w:szCs w:val="22"/>
        </w:rPr>
        <w:t xml:space="preserve"> </w:t>
      </w:r>
      <w:r w:rsidR="007C14F9">
        <w:rPr>
          <w:szCs w:val="22"/>
        </w:rPr>
        <w:t xml:space="preserve">(revised for 2021-22) </w:t>
      </w:r>
      <w:r w:rsidRPr="0028593F">
        <w:rPr>
          <w:szCs w:val="22"/>
        </w:rPr>
        <w:t>Strategic Plan</w:t>
      </w:r>
      <w:r w:rsidR="002D0FA9">
        <w:rPr>
          <w:szCs w:val="22"/>
        </w:rPr>
        <w:t xml:space="preserve"> </w:t>
      </w:r>
      <w:r w:rsidRPr="0028593F">
        <w:rPr>
          <w:szCs w:val="22"/>
        </w:rPr>
        <w:t xml:space="preserve">can be downloaded at </w:t>
      </w:r>
      <w:hyperlink r:id="rId15" w:history="1">
        <w:r w:rsidR="00E82595" w:rsidRPr="00673C7C">
          <w:rPr>
            <w:rStyle w:val="Hyperlink"/>
            <w:color w:val="auto"/>
            <w:szCs w:val="22"/>
          </w:rPr>
          <w:t>www.qbcc.qld.gov.au/about-us/our-corporate-publications/strategic-plan</w:t>
        </w:r>
      </w:hyperlink>
      <w:r w:rsidRPr="00673C7C">
        <w:rPr>
          <w:szCs w:val="22"/>
        </w:rPr>
        <w:t>.</w:t>
      </w:r>
      <w:r w:rsidR="000D05DA">
        <w:rPr>
          <w:szCs w:val="22"/>
        </w:rPr>
        <w:t xml:space="preserve"> </w:t>
      </w:r>
      <w:r w:rsidR="000D05DA" w:rsidRPr="000D05DA">
        <w:rPr>
          <w:szCs w:val="22"/>
        </w:rPr>
        <w:t>The QBCC is currently undertaking a comprehensive review of our Strategic Plan. The new plan will be officially published by 1</w:t>
      </w:r>
      <w:r w:rsidR="000D05DA">
        <w:rPr>
          <w:szCs w:val="22"/>
        </w:rPr>
        <w:t> </w:t>
      </w:r>
      <w:r w:rsidR="000D05DA" w:rsidRPr="000D05DA">
        <w:rPr>
          <w:szCs w:val="22"/>
        </w:rPr>
        <w:t>July 2023.</w:t>
      </w:r>
    </w:p>
    <w:p w14:paraId="42D4E213" w14:textId="77777777" w:rsidR="00DA06C4" w:rsidRDefault="00DA06C4" w:rsidP="00206888">
      <w:pPr>
        <w:rPr>
          <w:szCs w:val="22"/>
        </w:rPr>
      </w:pPr>
    </w:p>
    <w:p w14:paraId="431CC16E" w14:textId="77777777" w:rsidR="000A6E49" w:rsidRPr="0028593F" w:rsidRDefault="000A6E49" w:rsidP="00206888">
      <w:pPr>
        <w:rPr>
          <w:iCs/>
          <w:szCs w:val="22"/>
        </w:rPr>
      </w:pPr>
    </w:p>
    <w:p w14:paraId="065C85CB" w14:textId="77777777" w:rsidR="00233BBA" w:rsidRPr="0028593F" w:rsidRDefault="00233BBA">
      <w:pPr>
        <w:rPr>
          <w:b/>
          <w:sz w:val="32"/>
          <w:szCs w:val="32"/>
        </w:rPr>
      </w:pPr>
      <w:r w:rsidRPr="0028593F">
        <w:rPr>
          <w:b/>
          <w:sz w:val="32"/>
          <w:szCs w:val="32"/>
        </w:rPr>
        <w:br w:type="page"/>
      </w:r>
    </w:p>
    <w:p w14:paraId="2685795D" w14:textId="77777777" w:rsidR="00471BA6" w:rsidRPr="00DA16D9" w:rsidRDefault="009B7F7B" w:rsidP="00B8254D">
      <w:pPr>
        <w:pStyle w:val="Heading1"/>
      </w:pPr>
      <w:bookmarkStart w:id="4" w:name="_Toc524611832"/>
      <w:bookmarkStart w:id="5" w:name="_Toc13825022"/>
      <w:bookmarkStart w:id="6" w:name="_Toc114650533"/>
      <w:r w:rsidRPr="00DA16D9">
        <w:lastRenderedPageBreak/>
        <w:t xml:space="preserve">QBC </w:t>
      </w:r>
      <w:r w:rsidR="000E67E7" w:rsidRPr="00DA16D9">
        <w:t xml:space="preserve">Board </w:t>
      </w:r>
      <w:r w:rsidR="00471BA6" w:rsidRPr="00DA16D9">
        <w:t>Chair</w:t>
      </w:r>
      <w:r w:rsidRPr="00DA16D9">
        <w:t xml:space="preserve">’s </w:t>
      </w:r>
      <w:r w:rsidR="009B6E7E" w:rsidRPr="00DA16D9">
        <w:t>m</w:t>
      </w:r>
      <w:r w:rsidRPr="00DA16D9">
        <w:t>essage</w:t>
      </w:r>
      <w:bookmarkEnd w:id="4"/>
      <w:bookmarkEnd w:id="5"/>
      <w:bookmarkEnd w:id="6"/>
    </w:p>
    <w:p w14:paraId="6B3FEBCC" w14:textId="77777777" w:rsidR="00BE683A" w:rsidRPr="00DA16D9" w:rsidRDefault="00BE683A" w:rsidP="00BE683A">
      <w:pPr>
        <w:rPr>
          <w:rFonts w:cs="Arial"/>
          <w:szCs w:val="22"/>
        </w:rPr>
      </w:pPr>
    </w:p>
    <w:p w14:paraId="442E8EC8" w14:textId="77777777" w:rsidR="00AD3A56" w:rsidRPr="00DB329B" w:rsidRDefault="00AD3A56" w:rsidP="00AD3A56">
      <w:pPr>
        <w:pStyle w:val="paragraph"/>
        <w:spacing w:before="0" w:beforeAutospacing="0" w:after="0" w:afterAutospacing="0"/>
        <w:textAlignment w:val="baseline"/>
        <w:rPr>
          <w:rFonts w:ascii="Arial" w:hAnsi="Arial" w:cs="Arial"/>
          <w:lang w:eastAsia="en-US"/>
        </w:rPr>
      </w:pPr>
      <w:r w:rsidRPr="00DB329B">
        <w:rPr>
          <w:rFonts w:ascii="Arial" w:hAnsi="Arial" w:cs="Arial"/>
          <w:lang w:eastAsia="en-US"/>
        </w:rPr>
        <w:t xml:space="preserve">The 2021-2022 financial year brought with it further </w:t>
      </w:r>
      <w:r>
        <w:rPr>
          <w:rFonts w:ascii="Arial" w:hAnsi="Arial" w:cs="Arial"/>
          <w:lang w:eastAsia="en-US"/>
        </w:rPr>
        <w:t xml:space="preserve">tests </w:t>
      </w:r>
      <w:r w:rsidRPr="00DB329B">
        <w:rPr>
          <w:rFonts w:ascii="Arial" w:hAnsi="Arial" w:cs="Arial"/>
          <w:lang w:eastAsia="en-US"/>
        </w:rPr>
        <w:t xml:space="preserve">for the building and construction industry at a time when we were all </w:t>
      </w:r>
      <w:r>
        <w:rPr>
          <w:rFonts w:ascii="Arial" w:hAnsi="Arial" w:cs="Arial"/>
          <w:lang w:eastAsia="en-US"/>
        </w:rPr>
        <w:t>hoping to see some respite from the hardships of recent years</w:t>
      </w:r>
      <w:r w:rsidRPr="00DB329B">
        <w:rPr>
          <w:rFonts w:ascii="Arial" w:hAnsi="Arial" w:cs="Arial"/>
          <w:lang w:eastAsia="en-US"/>
        </w:rPr>
        <w:t>.</w:t>
      </w:r>
    </w:p>
    <w:p w14:paraId="492876CE" w14:textId="77777777" w:rsidR="00AD3A56" w:rsidRDefault="00AD3A56" w:rsidP="00AD3A56">
      <w:pPr>
        <w:pStyle w:val="paragraph"/>
        <w:spacing w:before="0" w:beforeAutospacing="0" w:after="0" w:afterAutospacing="0"/>
        <w:textAlignment w:val="baseline"/>
        <w:rPr>
          <w:rFonts w:ascii="Arial" w:hAnsi="Arial" w:cs="Arial"/>
          <w:lang w:eastAsia="en-US"/>
        </w:rPr>
      </w:pPr>
    </w:p>
    <w:p w14:paraId="3062A91C" w14:textId="77777777" w:rsidR="00AD3A56" w:rsidRDefault="00AD3A56" w:rsidP="00AD3A56">
      <w:pPr>
        <w:pStyle w:val="paragraph"/>
        <w:spacing w:before="0" w:beforeAutospacing="0" w:after="0" w:afterAutospacing="0"/>
        <w:textAlignment w:val="baseline"/>
        <w:rPr>
          <w:rFonts w:ascii="Arial" w:hAnsi="Arial" w:cs="Arial"/>
          <w:lang w:eastAsia="en-US"/>
        </w:rPr>
      </w:pPr>
      <w:r>
        <w:rPr>
          <w:rFonts w:ascii="Arial" w:hAnsi="Arial" w:cs="Arial"/>
          <w:lang w:eastAsia="en-US"/>
        </w:rPr>
        <w:t>We have recently witnessed the unusual and unfortunate situation where an increase in demand for building work has had a negative effect on our industry.</w:t>
      </w:r>
    </w:p>
    <w:p w14:paraId="53FE5CB4" w14:textId="77777777" w:rsidR="00AD3A56" w:rsidRPr="00DB329B" w:rsidRDefault="00AD3A56" w:rsidP="00AD3A56">
      <w:pPr>
        <w:pStyle w:val="paragraph"/>
        <w:spacing w:before="0" w:beforeAutospacing="0" w:after="0" w:afterAutospacing="0"/>
        <w:textAlignment w:val="baseline"/>
        <w:rPr>
          <w:rFonts w:ascii="Arial" w:hAnsi="Arial" w:cs="Arial"/>
          <w:lang w:eastAsia="en-US"/>
        </w:rPr>
      </w:pPr>
    </w:p>
    <w:p w14:paraId="603754CF" w14:textId="1207C589" w:rsidR="00AD3A56" w:rsidRDefault="00AD3A56" w:rsidP="00AD3A56">
      <w:pPr>
        <w:pStyle w:val="paragraph"/>
        <w:spacing w:before="0" w:beforeAutospacing="0" w:after="0" w:afterAutospacing="0"/>
        <w:textAlignment w:val="baseline"/>
        <w:rPr>
          <w:rFonts w:ascii="Arial" w:hAnsi="Arial" w:cs="Arial"/>
          <w:lang w:eastAsia="en-US"/>
        </w:rPr>
      </w:pPr>
      <w:r>
        <w:rPr>
          <w:rFonts w:ascii="Arial" w:hAnsi="Arial" w:cs="Arial"/>
          <w:lang w:eastAsia="en-US"/>
        </w:rPr>
        <w:t xml:space="preserve">A shortage of labour and increasingly expensive building materials, </w:t>
      </w:r>
      <w:r w:rsidR="00950CE8">
        <w:rPr>
          <w:rFonts w:ascii="Arial" w:hAnsi="Arial" w:cs="Arial"/>
          <w:lang w:eastAsia="en-US"/>
        </w:rPr>
        <w:t>a boost in</w:t>
      </w:r>
      <w:r>
        <w:rPr>
          <w:rFonts w:ascii="Arial" w:hAnsi="Arial" w:cs="Arial"/>
          <w:lang w:eastAsia="en-US"/>
        </w:rPr>
        <w:t xml:space="preserve"> interstate migration to Queensland and natural disasters have exerted considerable pressure on an industry that had already been impacted by the COVID pandemic.</w:t>
      </w:r>
    </w:p>
    <w:p w14:paraId="45BD66DC" w14:textId="77777777" w:rsidR="00AD3A56" w:rsidRPr="00DB329B" w:rsidRDefault="00AD3A56" w:rsidP="00AD3A56">
      <w:pPr>
        <w:pStyle w:val="paragraph"/>
        <w:spacing w:before="0" w:beforeAutospacing="0" w:after="0" w:afterAutospacing="0"/>
        <w:textAlignment w:val="baseline"/>
        <w:rPr>
          <w:rFonts w:ascii="Arial" w:hAnsi="Arial" w:cs="Arial"/>
          <w:lang w:eastAsia="en-US"/>
        </w:rPr>
      </w:pPr>
    </w:p>
    <w:p w14:paraId="0E1FE1B6" w14:textId="3836FF44" w:rsidR="00AD3A56" w:rsidRDefault="00AD3A56" w:rsidP="00AD3A56">
      <w:pPr>
        <w:rPr>
          <w:rFonts w:cs="Arial"/>
          <w:sz w:val="24"/>
          <w:szCs w:val="24"/>
        </w:rPr>
      </w:pPr>
      <w:r>
        <w:rPr>
          <w:rFonts w:cs="Arial"/>
          <w:sz w:val="24"/>
          <w:szCs w:val="24"/>
        </w:rPr>
        <w:t xml:space="preserve">In situations like these, the QBCC and the QBC Board will seek practical, effective solutions to help address the issue. </w:t>
      </w:r>
    </w:p>
    <w:p w14:paraId="45E44FBE" w14:textId="77777777" w:rsidR="0051508E" w:rsidRPr="00DB329B" w:rsidRDefault="0051508E" w:rsidP="00AD3A56">
      <w:pPr>
        <w:rPr>
          <w:rFonts w:cs="Arial"/>
          <w:sz w:val="24"/>
          <w:szCs w:val="24"/>
        </w:rPr>
      </w:pPr>
    </w:p>
    <w:p w14:paraId="7822CA25" w14:textId="34849FBA" w:rsidR="00AD3A56" w:rsidRDefault="00AD3A56" w:rsidP="00AD3A56">
      <w:pPr>
        <w:rPr>
          <w:rFonts w:cs="Arial"/>
          <w:sz w:val="24"/>
          <w:szCs w:val="24"/>
        </w:rPr>
      </w:pPr>
      <w:r>
        <w:rPr>
          <w:rFonts w:cs="Arial"/>
          <w:sz w:val="24"/>
          <w:szCs w:val="24"/>
        </w:rPr>
        <w:t>The QBC Board’s ongoing efforts to identify potential improvements in the QBCC’s business practices have been augmented by the recently released QBCC Governance Review.</w:t>
      </w:r>
    </w:p>
    <w:p w14:paraId="5EF06F12" w14:textId="77777777" w:rsidR="0051508E" w:rsidRDefault="0051508E" w:rsidP="00AD3A56">
      <w:pPr>
        <w:rPr>
          <w:rFonts w:cs="Arial"/>
          <w:sz w:val="24"/>
          <w:szCs w:val="24"/>
        </w:rPr>
      </w:pPr>
    </w:p>
    <w:p w14:paraId="69B1F522" w14:textId="094B0DC6" w:rsidR="00AD3A56" w:rsidRDefault="00AD3A56" w:rsidP="00AD3A56">
      <w:pPr>
        <w:rPr>
          <w:rFonts w:cs="Arial"/>
          <w:sz w:val="24"/>
          <w:szCs w:val="24"/>
        </w:rPr>
      </w:pPr>
      <w:r w:rsidRPr="0055457D">
        <w:rPr>
          <w:rFonts w:cs="Arial"/>
          <w:sz w:val="24"/>
          <w:szCs w:val="24"/>
        </w:rPr>
        <w:t xml:space="preserve">The review generally aligns with the strategic direction and initiatives the </w:t>
      </w:r>
      <w:r w:rsidR="0068740E">
        <w:rPr>
          <w:rFonts w:cs="Arial"/>
          <w:sz w:val="24"/>
          <w:szCs w:val="24"/>
        </w:rPr>
        <w:t xml:space="preserve">QBC </w:t>
      </w:r>
      <w:r w:rsidRPr="0055457D">
        <w:rPr>
          <w:rFonts w:cs="Arial"/>
          <w:sz w:val="24"/>
          <w:szCs w:val="24"/>
        </w:rPr>
        <w:t xml:space="preserve">Board had been pursuing prior to </w:t>
      </w:r>
      <w:r>
        <w:rPr>
          <w:rFonts w:cs="Arial"/>
          <w:sz w:val="24"/>
          <w:szCs w:val="24"/>
        </w:rPr>
        <w:t xml:space="preserve">the </w:t>
      </w:r>
      <w:r w:rsidRPr="0055457D">
        <w:rPr>
          <w:rFonts w:cs="Arial"/>
          <w:sz w:val="24"/>
          <w:szCs w:val="24"/>
        </w:rPr>
        <w:t>establishment</w:t>
      </w:r>
      <w:r>
        <w:rPr>
          <w:rFonts w:cs="Arial"/>
          <w:sz w:val="24"/>
          <w:szCs w:val="24"/>
        </w:rPr>
        <w:t xml:space="preserve"> of the review</w:t>
      </w:r>
      <w:r w:rsidRPr="0055457D">
        <w:rPr>
          <w:rFonts w:cs="Arial"/>
          <w:sz w:val="24"/>
          <w:szCs w:val="24"/>
        </w:rPr>
        <w:t>, and we support and welcome</w:t>
      </w:r>
      <w:r>
        <w:rPr>
          <w:rFonts w:cs="Arial"/>
          <w:sz w:val="24"/>
          <w:szCs w:val="24"/>
        </w:rPr>
        <w:t xml:space="preserve"> its </w:t>
      </w:r>
      <w:r w:rsidRPr="00CA0533">
        <w:rPr>
          <w:rFonts w:cs="Arial"/>
          <w:sz w:val="24"/>
          <w:szCs w:val="24"/>
        </w:rPr>
        <w:t>recommendations</w:t>
      </w:r>
      <w:r>
        <w:rPr>
          <w:rFonts w:cs="Arial"/>
          <w:sz w:val="24"/>
          <w:szCs w:val="24"/>
        </w:rPr>
        <w:t>.</w:t>
      </w:r>
    </w:p>
    <w:p w14:paraId="4A800914" w14:textId="77777777" w:rsidR="00BE7D00" w:rsidRDefault="00BE7D00" w:rsidP="00AD3A56">
      <w:pPr>
        <w:rPr>
          <w:rFonts w:cs="Arial"/>
          <w:sz w:val="24"/>
          <w:szCs w:val="24"/>
        </w:rPr>
      </w:pPr>
    </w:p>
    <w:p w14:paraId="6B1617C1" w14:textId="5CA1879E" w:rsidR="00AD3A56" w:rsidRDefault="00AD3A56" w:rsidP="00AD3A56">
      <w:pPr>
        <w:rPr>
          <w:rFonts w:cs="Arial"/>
          <w:sz w:val="24"/>
          <w:szCs w:val="24"/>
        </w:rPr>
      </w:pPr>
      <w:r>
        <w:rPr>
          <w:rFonts w:cs="Arial"/>
          <w:sz w:val="24"/>
          <w:szCs w:val="24"/>
        </w:rPr>
        <w:t xml:space="preserve">The </w:t>
      </w:r>
      <w:r w:rsidRPr="0055457D">
        <w:rPr>
          <w:rFonts w:cs="Arial"/>
          <w:sz w:val="24"/>
          <w:szCs w:val="24"/>
        </w:rPr>
        <w:t xml:space="preserve">recommendations will help </w:t>
      </w:r>
      <w:r>
        <w:rPr>
          <w:rFonts w:cs="Arial"/>
          <w:sz w:val="24"/>
          <w:szCs w:val="24"/>
        </w:rPr>
        <w:t xml:space="preserve">the </w:t>
      </w:r>
      <w:r w:rsidRPr="0055457D">
        <w:rPr>
          <w:rFonts w:cs="Arial"/>
          <w:sz w:val="24"/>
          <w:szCs w:val="24"/>
        </w:rPr>
        <w:t>QBCC</w:t>
      </w:r>
      <w:r>
        <w:rPr>
          <w:rFonts w:cs="Arial"/>
          <w:sz w:val="24"/>
          <w:szCs w:val="24"/>
        </w:rPr>
        <w:t xml:space="preserve"> become an even better regulator by delivering an enhanced governance framework and other improvements</w:t>
      </w:r>
      <w:r w:rsidRPr="0055457D">
        <w:rPr>
          <w:rFonts w:cs="Arial"/>
          <w:sz w:val="24"/>
          <w:szCs w:val="24"/>
        </w:rPr>
        <w:t>. </w:t>
      </w:r>
    </w:p>
    <w:p w14:paraId="3BDCAF9C" w14:textId="77777777" w:rsidR="0051508E" w:rsidRDefault="0051508E" w:rsidP="00AD3A56">
      <w:pPr>
        <w:rPr>
          <w:rFonts w:cs="Arial"/>
          <w:sz w:val="24"/>
          <w:szCs w:val="24"/>
        </w:rPr>
      </w:pPr>
    </w:p>
    <w:p w14:paraId="499A315D" w14:textId="4F31CCD8" w:rsidR="00AD3A56" w:rsidRDefault="00AD3A56" w:rsidP="00AD3A56">
      <w:pPr>
        <w:rPr>
          <w:rFonts w:cs="Arial"/>
          <w:sz w:val="24"/>
          <w:szCs w:val="24"/>
        </w:rPr>
      </w:pPr>
      <w:r w:rsidRPr="001F42C4">
        <w:rPr>
          <w:rFonts w:cs="Arial"/>
          <w:sz w:val="24"/>
          <w:szCs w:val="24"/>
        </w:rPr>
        <w:t xml:space="preserve">The </w:t>
      </w:r>
      <w:r w:rsidR="007A4B03">
        <w:rPr>
          <w:rFonts w:cs="Arial"/>
          <w:sz w:val="24"/>
          <w:szCs w:val="24"/>
        </w:rPr>
        <w:t xml:space="preserve">QBCC </w:t>
      </w:r>
      <w:r w:rsidRPr="001F42C4">
        <w:rPr>
          <w:rFonts w:cs="Arial"/>
          <w:sz w:val="24"/>
          <w:szCs w:val="24"/>
        </w:rPr>
        <w:t>Governance Review has been a timely and appropriate method of evaluating the QBCC</w:t>
      </w:r>
      <w:r>
        <w:rPr>
          <w:rFonts w:cs="Arial"/>
          <w:sz w:val="24"/>
          <w:szCs w:val="24"/>
        </w:rPr>
        <w:t xml:space="preserve">, </w:t>
      </w:r>
      <w:r w:rsidRPr="001F42C4">
        <w:rPr>
          <w:rFonts w:cs="Arial"/>
          <w:sz w:val="24"/>
          <w:szCs w:val="24"/>
        </w:rPr>
        <w:t xml:space="preserve">after </w:t>
      </w:r>
      <w:r>
        <w:rPr>
          <w:rFonts w:cs="Arial"/>
          <w:sz w:val="24"/>
          <w:szCs w:val="24"/>
        </w:rPr>
        <w:t xml:space="preserve">its work in </w:t>
      </w:r>
      <w:r w:rsidRPr="001F42C4">
        <w:rPr>
          <w:rFonts w:cs="Arial"/>
          <w:sz w:val="24"/>
          <w:szCs w:val="24"/>
        </w:rPr>
        <w:t>deliver</w:t>
      </w:r>
      <w:r>
        <w:rPr>
          <w:rFonts w:cs="Arial"/>
          <w:sz w:val="24"/>
          <w:szCs w:val="24"/>
        </w:rPr>
        <w:t>ing</w:t>
      </w:r>
      <w:r w:rsidRPr="001F42C4">
        <w:rPr>
          <w:rFonts w:cs="Arial"/>
          <w:sz w:val="24"/>
          <w:szCs w:val="24"/>
        </w:rPr>
        <w:t xml:space="preserve"> a comprehensive suite of building industry reforms since 2017.</w:t>
      </w:r>
    </w:p>
    <w:p w14:paraId="0206C757" w14:textId="77777777" w:rsidR="00EB4F81" w:rsidRPr="001F42C4" w:rsidRDefault="00EB4F81" w:rsidP="00AD3A56">
      <w:pPr>
        <w:rPr>
          <w:rFonts w:cs="Arial"/>
          <w:sz w:val="24"/>
          <w:szCs w:val="24"/>
        </w:rPr>
      </w:pPr>
    </w:p>
    <w:p w14:paraId="3B648624" w14:textId="4270AC77" w:rsidR="00AD3A56" w:rsidRDefault="00AD3A56" w:rsidP="00AD3A56">
      <w:pPr>
        <w:rPr>
          <w:rFonts w:cs="Arial"/>
          <w:sz w:val="24"/>
          <w:szCs w:val="24"/>
        </w:rPr>
      </w:pPr>
      <w:r w:rsidRPr="001F42C4">
        <w:rPr>
          <w:rFonts w:cs="Arial"/>
          <w:sz w:val="24"/>
          <w:szCs w:val="24"/>
        </w:rPr>
        <w:t>The review acknowledge</w:t>
      </w:r>
      <w:r>
        <w:rPr>
          <w:rFonts w:cs="Arial"/>
          <w:sz w:val="24"/>
          <w:szCs w:val="24"/>
        </w:rPr>
        <w:t>s</w:t>
      </w:r>
      <w:r w:rsidRPr="001F42C4">
        <w:rPr>
          <w:rFonts w:cs="Arial"/>
          <w:sz w:val="24"/>
          <w:szCs w:val="24"/>
        </w:rPr>
        <w:t xml:space="preserve"> that the reforms have increased the compliance and enforcement activities of the QBCC and </w:t>
      </w:r>
      <w:r>
        <w:rPr>
          <w:rFonts w:cs="Arial"/>
          <w:sz w:val="24"/>
          <w:szCs w:val="24"/>
        </w:rPr>
        <w:t xml:space="preserve">as a result, </w:t>
      </w:r>
      <w:r w:rsidRPr="001F42C4">
        <w:rPr>
          <w:rFonts w:cs="Arial"/>
          <w:sz w:val="24"/>
          <w:szCs w:val="24"/>
        </w:rPr>
        <w:t>some changes are required to its existing structure.</w:t>
      </w:r>
    </w:p>
    <w:p w14:paraId="77953495" w14:textId="77777777" w:rsidR="00EB4F81" w:rsidRPr="001F42C4" w:rsidRDefault="00EB4F81" w:rsidP="00AD3A56">
      <w:pPr>
        <w:rPr>
          <w:rFonts w:cs="Arial"/>
          <w:sz w:val="24"/>
          <w:szCs w:val="24"/>
        </w:rPr>
      </w:pPr>
    </w:p>
    <w:p w14:paraId="1A7AE640" w14:textId="0C4286C1" w:rsidR="00AD3A56" w:rsidRDefault="00AD3A56" w:rsidP="00AD3A56">
      <w:pPr>
        <w:rPr>
          <w:rFonts w:cs="Arial"/>
          <w:sz w:val="24"/>
          <w:szCs w:val="24"/>
        </w:rPr>
      </w:pPr>
      <w:r>
        <w:rPr>
          <w:rFonts w:cs="Arial"/>
          <w:sz w:val="24"/>
          <w:szCs w:val="24"/>
        </w:rPr>
        <w:t xml:space="preserve">I would like to take this opportunity to thank </w:t>
      </w:r>
      <w:r w:rsidR="002055DB">
        <w:rPr>
          <w:rFonts w:cs="Arial"/>
          <w:sz w:val="24"/>
          <w:szCs w:val="24"/>
        </w:rPr>
        <w:t>our people at</w:t>
      </w:r>
      <w:r>
        <w:rPr>
          <w:rFonts w:cs="Arial"/>
          <w:sz w:val="24"/>
          <w:szCs w:val="24"/>
        </w:rPr>
        <w:t xml:space="preserve"> the QBCC for their tireless efforts in the service of the Queensland building and construction industry. </w:t>
      </w:r>
    </w:p>
    <w:p w14:paraId="014EA615" w14:textId="77777777" w:rsidR="00EB4F81" w:rsidRDefault="00EB4F81" w:rsidP="00AD3A56">
      <w:pPr>
        <w:rPr>
          <w:rFonts w:cs="Arial"/>
          <w:sz w:val="24"/>
          <w:szCs w:val="24"/>
        </w:rPr>
      </w:pPr>
    </w:p>
    <w:p w14:paraId="77DFF08D" w14:textId="57F6651E" w:rsidR="00AD3A56" w:rsidRDefault="00AD3A56" w:rsidP="00AD3A56">
      <w:pPr>
        <w:rPr>
          <w:rFonts w:cs="Arial"/>
          <w:sz w:val="24"/>
          <w:szCs w:val="24"/>
        </w:rPr>
      </w:pPr>
      <w:r w:rsidRPr="001B1F05">
        <w:rPr>
          <w:rFonts w:cs="Arial"/>
          <w:sz w:val="24"/>
          <w:szCs w:val="24"/>
        </w:rPr>
        <w:t>I would also like to acknowledge their resilience in turning out first-class work and delivering excellent service despite at times being subjected to unjustified criticism and misinformation.</w:t>
      </w:r>
      <w:r>
        <w:rPr>
          <w:rFonts w:cs="Arial"/>
          <w:sz w:val="24"/>
          <w:szCs w:val="24"/>
        </w:rPr>
        <w:t xml:space="preserve"> </w:t>
      </w:r>
    </w:p>
    <w:p w14:paraId="22921534" w14:textId="77777777" w:rsidR="00EB4F81" w:rsidRDefault="00EB4F81" w:rsidP="00AD3A56">
      <w:pPr>
        <w:rPr>
          <w:rFonts w:cs="Arial"/>
          <w:sz w:val="24"/>
          <w:szCs w:val="24"/>
        </w:rPr>
      </w:pPr>
    </w:p>
    <w:p w14:paraId="651C401D" w14:textId="295CCFF5" w:rsidR="00AD3A56" w:rsidRDefault="00AD3A56" w:rsidP="00AD3A56">
      <w:pPr>
        <w:rPr>
          <w:rFonts w:cs="Arial"/>
          <w:sz w:val="24"/>
          <w:szCs w:val="24"/>
        </w:rPr>
      </w:pPr>
      <w:r>
        <w:rPr>
          <w:rFonts w:cs="Arial"/>
          <w:sz w:val="24"/>
          <w:szCs w:val="24"/>
        </w:rPr>
        <w:t>I believe that t</w:t>
      </w:r>
      <w:r w:rsidRPr="00917BCB">
        <w:rPr>
          <w:rFonts w:cs="Arial"/>
          <w:sz w:val="24"/>
          <w:szCs w:val="24"/>
        </w:rPr>
        <w:t xml:space="preserve">ransforming the </w:t>
      </w:r>
      <w:r>
        <w:rPr>
          <w:rFonts w:cs="Arial"/>
          <w:sz w:val="24"/>
          <w:szCs w:val="24"/>
        </w:rPr>
        <w:t xml:space="preserve">QBCC </w:t>
      </w:r>
      <w:r w:rsidRPr="00917BCB">
        <w:rPr>
          <w:rFonts w:cs="Arial"/>
          <w:sz w:val="24"/>
          <w:szCs w:val="24"/>
        </w:rPr>
        <w:t xml:space="preserve">in line with the </w:t>
      </w:r>
      <w:r>
        <w:rPr>
          <w:rFonts w:cs="Arial"/>
          <w:sz w:val="24"/>
          <w:szCs w:val="24"/>
        </w:rPr>
        <w:t xml:space="preserve">review’s </w:t>
      </w:r>
      <w:r w:rsidRPr="00917BCB">
        <w:rPr>
          <w:rFonts w:cs="Arial"/>
          <w:sz w:val="24"/>
          <w:szCs w:val="24"/>
        </w:rPr>
        <w:t xml:space="preserve">recommendations </w:t>
      </w:r>
      <w:r>
        <w:rPr>
          <w:rFonts w:cs="Arial"/>
          <w:sz w:val="24"/>
          <w:szCs w:val="24"/>
        </w:rPr>
        <w:t>will be</w:t>
      </w:r>
      <w:r w:rsidRPr="00917BCB">
        <w:rPr>
          <w:rFonts w:cs="Arial"/>
          <w:sz w:val="24"/>
          <w:szCs w:val="24"/>
        </w:rPr>
        <w:t xml:space="preserve"> good for the building and construction industry, help </w:t>
      </w:r>
      <w:proofErr w:type="gramStart"/>
      <w:r w:rsidRPr="00917BCB">
        <w:rPr>
          <w:rFonts w:cs="Arial"/>
          <w:sz w:val="24"/>
          <w:szCs w:val="24"/>
        </w:rPr>
        <w:t>home</w:t>
      </w:r>
      <w:r>
        <w:rPr>
          <w:rFonts w:cs="Arial"/>
          <w:sz w:val="24"/>
          <w:szCs w:val="24"/>
        </w:rPr>
        <w:t xml:space="preserve"> </w:t>
      </w:r>
      <w:r w:rsidRPr="00917BCB">
        <w:rPr>
          <w:rFonts w:cs="Arial"/>
          <w:sz w:val="24"/>
          <w:szCs w:val="24"/>
        </w:rPr>
        <w:t>owners</w:t>
      </w:r>
      <w:proofErr w:type="gramEnd"/>
      <w:r>
        <w:rPr>
          <w:rFonts w:cs="Arial"/>
          <w:sz w:val="24"/>
          <w:szCs w:val="24"/>
        </w:rPr>
        <w:t>,</w:t>
      </w:r>
      <w:r w:rsidRPr="00917BCB">
        <w:rPr>
          <w:rFonts w:cs="Arial"/>
          <w:sz w:val="24"/>
          <w:szCs w:val="24"/>
        </w:rPr>
        <w:t xml:space="preserve"> and benefit all Queenslanders who live, work, study and play in the built environment. </w:t>
      </w:r>
    </w:p>
    <w:p w14:paraId="68A2AF29" w14:textId="77777777" w:rsidR="00EB4F81" w:rsidRPr="00917BCB" w:rsidRDefault="00EB4F81" w:rsidP="00AD3A56">
      <w:pPr>
        <w:rPr>
          <w:rFonts w:cs="Arial"/>
          <w:sz w:val="24"/>
          <w:szCs w:val="24"/>
        </w:rPr>
      </w:pPr>
    </w:p>
    <w:p w14:paraId="07D49226" w14:textId="0FBABBC2" w:rsidR="00AD3A56" w:rsidRDefault="00AD3A56" w:rsidP="00AD3A56">
      <w:pPr>
        <w:rPr>
          <w:rFonts w:cs="Arial"/>
          <w:sz w:val="24"/>
          <w:szCs w:val="24"/>
        </w:rPr>
      </w:pPr>
      <w:r>
        <w:rPr>
          <w:rFonts w:cs="Arial"/>
          <w:sz w:val="24"/>
          <w:szCs w:val="24"/>
        </w:rPr>
        <w:t xml:space="preserve">I want to reassure industry participants that the QBCC’s work regarding the </w:t>
      </w:r>
      <w:r w:rsidR="00F32115">
        <w:rPr>
          <w:rFonts w:cs="Arial"/>
          <w:sz w:val="24"/>
          <w:szCs w:val="24"/>
        </w:rPr>
        <w:t xml:space="preserve">QBCC </w:t>
      </w:r>
      <w:r>
        <w:rPr>
          <w:rFonts w:cs="Arial"/>
          <w:sz w:val="24"/>
          <w:szCs w:val="24"/>
        </w:rPr>
        <w:t>Governance Review will not distract from its core regulatory responsibilities.</w:t>
      </w:r>
    </w:p>
    <w:p w14:paraId="21539DC5" w14:textId="77777777" w:rsidR="00EB4F81" w:rsidRDefault="00EB4F81" w:rsidP="00AD3A56">
      <w:pPr>
        <w:rPr>
          <w:rFonts w:cs="Arial"/>
          <w:sz w:val="24"/>
          <w:szCs w:val="24"/>
        </w:rPr>
      </w:pPr>
    </w:p>
    <w:p w14:paraId="00F767B8" w14:textId="0996716B" w:rsidR="00AD3A56" w:rsidRDefault="00AD3A56" w:rsidP="00AD3A56">
      <w:pPr>
        <w:rPr>
          <w:rFonts w:cs="Arial"/>
          <w:sz w:val="24"/>
          <w:szCs w:val="24"/>
        </w:rPr>
      </w:pPr>
      <w:r>
        <w:rPr>
          <w:rFonts w:cs="Arial"/>
          <w:sz w:val="24"/>
          <w:szCs w:val="24"/>
        </w:rPr>
        <w:t>The QBCC will continue to work to ensure that building work is performed legally, safely and to standard by licensed individuals.</w:t>
      </w:r>
    </w:p>
    <w:p w14:paraId="6B89BD48" w14:textId="77777777" w:rsidR="00EB4F81" w:rsidRDefault="00EB4F81" w:rsidP="00AD3A56">
      <w:pPr>
        <w:rPr>
          <w:rFonts w:cs="Arial"/>
          <w:sz w:val="24"/>
          <w:szCs w:val="24"/>
        </w:rPr>
      </w:pPr>
    </w:p>
    <w:p w14:paraId="2E529BE4" w14:textId="2F8D6DA0" w:rsidR="00AD3A56" w:rsidRDefault="00AD3A56" w:rsidP="00AD3A56">
      <w:pPr>
        <w:rPr>
          <w:rFonts w:cs="Arial"/>
          <w:sz w:val="24"/>
          <w:szCs w:val="24"/>
        </w:rPr>
      </w:pPr>
      <w:r>
        <w:rPr>
          <w:rFonts w:cs="Arial"/>
          <w:sz w:val="24"/>
          <w:szCs w:val="24"/>
        </w:rPr>
        <w:t>There will also be a continuing focus on the economic wellbeing of our industry, to minimise any financial risks to licensees, suppliers, and the public.</w:t>
      </w:r>
    </w:p>
    <w:p w14:paraId="5FB350F0" w14:textId="77777777" w:rsidR="00EB4F81" w:rsidRDefault="00EB4F81" w:rsidP="00AD3A56">
      <w:pPr>
        <w:rPr>
          <w:rFonts w:cs="Arial"/>
          <w:sz w:val="24"/>
          <w:szCs w:val="24"/>
        </w:rPr>
      </w:pPr>
    </w:p>
    <w:p w14:paraId="32334D73" w14:textId="0DD2C12B" w:rsidR="00AD3A56" w:rsidRDefault="00AD3A56" w:rsidP="00AD3A56">
      <w:pPr>
        <w:rPr>
          <w:rFonts w:cs="Arial"/>
          <w:sz w:val="24"/>
          <w:szCs w:val="24"/>
        </w:rPr>
      </w:pPr>
      <w:r>
        <w:rPr>
          <w:rFonts w:cs="Arial"/>
          <w:sz w:val="24"/>
          <w:szCs w:val="24"/>
        </w:rPr>
        <w:t>In closing and acknowledging that this will be my last annual report as Chair, as I will not be seeking reappointment, I want to sincerely thank my colleagues on the QBC Board.</w:t>
      </w:r>
    </w:p>
    <w:p w14:paraId="69493B47" w14:textId="77777777" w:rsidR="00EB4F81" w:rsidRDefault="00EB4F81" w:rsidP="00AD3A56">
      <w:pPr>
        <w:rPr>
          <w:rFonts w:cs="Arial"/>
          <w:sz w:val="24"/>
          <w:szCs w:val="24"/>
        </w:rPr>
      </w:pPr>
    </w:p>
    <w:p w14:paraId="752F0F07" w14:textId="77777777" w:rsidR="00AD3A56" w:rsidRDefault="00AD3A56" w:rsidP="00AD3A56">
      <w:pPr>
        <w:rPr>
          <w:rFonts w:cs="Arial"/>
          <w:sz w:val="24"/>
          <w:szCs w:val="24"/>
        </w:rPr>
      </w:pPr>
      <w:r>
        <w:rPr>
          <w:rFonts w:cs="Arial"/>
          <w:sz w:val="24"/>
          <w:szCs w:val="24"/>
        </w:rPr>
        <w:lastRenderedPageBreak/>
        <w:t>Their outstanding efforts during the past 12 months have helped to guide the regulation of this industry, which is a leading employer and valuable contributor to Queensland’s economy.</w:t>
      </w:r>
    </w:p>
    <w:p w14:paraId="2960645C" w14:textId="77777777" w:rsidR="00AD3A56" w:rsidRDefault="00AD3A56" w:rsidP="00AD3A56"/>
    <w:p w14:paraId="265DE7AD" w14:textId="77777777" w:rsidR="00BE683A" w:rsidRPr="00DA16D9" w:rsidRDefault="00BE683A" w:rsidP="00BE683A">
      <w:pPr>
        <w:rPr>
          <w:szCs w:val="24"/>
          <w:lang w:val="en-US"/>
        </w:rPr>
      </w:pPr>
    </w:p>
    <w:p w14:paraId="74AED2C0" w14:textId="77777777" w:rsidR="00920271" w:rsidRPr="00DA16D9" w:rsidRDefault="00920271" w:rsidP="00920271">
      <w:pPr>
        <w:rPr>
          <w:szCs w:val="24"/>
          <w:lang w:val="en-US"/>
        </w:rPr>
      </w:pPr>
      <w:r w:rsidRPr="00DA16D9">
        <w:rPr>
          <w:szCs w:val="24"/>
          <w:lang w:val="en-US"/>
        </w:rPr>
        <w:t>R.</w:t>
      </w:r>
      <w:r w:rsidR="00F53277" w:rsidRPr="00DA16D9">
        <w:rPr>
          <w:szCs w:val="24"/>
          <w:lang w:val="en-US"/>
        </w:rPr>
        <w:t xml:space="preserve"> </w:t>
      </w:r>
      <w:r w:rsidRPr="00DA16D9">
        <w:rPr>
          <w:szCs w:val="24"/>
          <w:lang w:val="en-US"/>
        </w:rPr>
        <w:t>L. Williams</w:t>
      </w:r>
    </w:p>
    <w:p w14:paraId="71D7F56D" w14:textId="77777777" w:rsidR="00920271" w:rsidRPr="00DA16D9" w:rsidRDefault="00920271" w:rsidP="00920271">
      <w:pPr>
        <w:rPr>
          <w:szCs w:val="24"/>
          <w:lang w:val="en-US"/>
        </w:rPr>
      </w:pPr>
      <w:r w:rsidRPr="00DA16D9">
        <w:rPr>
          <w:szCs w:val="24"/>
          <w:lang w:val="en-US"/>
        </w:rPr>
        <w:t>Chair</w:t>
      </w:r>
    </w:p>
    <w:p w14:paraId="04EF432C" w14:textId="77777777" w:rsidR="00920271" w:rsidRPr="00DA16D9" w:rsidRDefault="00920271" w:rsidP="00920271">
      <w:pPr>
        <w:rPr>
          <w:szCs w:val="24"/>
          <w:lang w:val="en-US"/>
        </w:rPr>
      </w:pPr>
      <w:r w:rsidRPr="00DA16D9">
        <w:rPr>
          <w:szCs w:val="24"/>
          <w:lang w:val="en-US"/>
        </w:rPr>
        <w:t>Queensland Building and Construction Board</w:t>
      </w:r>
    </w:p>
    <w:p w14:paraId="69F0AA1A" w14:textId="77777777" w:rsidR="00471BA6" w:rsidRPr="00D026DF" w:rsidRDefault="00920271">
      <w:pPr>
        <w:rPr>
          <w:rFonts w:cs="Arial"/>
          <w:color w:val="0070C0"/>
          <w:sz w:val="12"/>
          <w:szCs w:val="22"/>
        </w:rPr>
      </w:pPr>
      <w:r w:rsidRPr="00D026DF" w:rsidDel="00920271">
        <w:rPr>
          <w:rFonts w:cs="Arial"/>
          <w:color w:val="0070C0"/>
          <w:sz w:val="14"/>
          <w:szCs w:val="22"/>
        </w:rPr>
        <w:t xml:space="preserve"> </w:t>
      </w:r>
      <w:r w:rsidR="00471BA6" w:rsidRPr="00D026DF">
        <w:rPr>
          <w:b/>
          <w:color w:val="0070C0"/>
          <w:sz w:val="14"/>
          <w:szCs w:val="22"/>
        </w:rPr>
        <w:br w:type="page"/>
      </w:r>
    </w:p>
    <w:p w14:paraId="50BA8D59" w14:textId="448C5D86" w:rsidR="00471BA6" w:rsidRPr="00DA16D9" w:rsidRDefault="00471BA6" w:rsidP="00B8254D">
      <w:pPr>
        <w:pStyle w:val="Heading1"/>
      </w:pPr>
      <w:bookmarkStart w:id="7" w:name="_Toc524611833"/>
      <w:bookmarkStart w:id="8" w:name="_Toc13825023"/>
      <w:bookmarkStart w:id="9" w:name="_Toc114650534"/>
      <w:r w:rsidRPr="00DA16D9">
        <w:lastRenderedPageBreak/>
        <w:t>Commissioner</w:t>
      </w:r>
      <w:r w:rsidR="009B7F7B" w:rsidRPr="00DA16D9">
        <w:t xml:space="preserve">’s </w:t>
      </w:r>
      <w:r w:rsidR="00275D8B">
        <w:t>F</w:t>
      </w:r>
      <w:r w:rsidR="00B447A9" w:rsidRPr="00DA16D9">
        <w:t>oreword</w:t>
      </w:r>
      <w:bookmarkEnd w:id="7"/>
      <w:bookmarkEnd w:id="8"/>
      <w:bookmarkEnd w:id="9"/>
    </w:p>
    <w:p w14:paraId="66E66639" w14:textId="77777777" w:rsidR="007E2680" w:rsidRDefault="007E2680" w:rsidP="00253832">
      <w:pPr>
        <w:jc w:val="both"/>
        <w:rPr>
          <w:rFonts w:cs="Arial"/>
        </w:rPr>
      </w:pPr>
    </w:p>
    <w:p w14:paraId="47D89DD1" w14:textId="46D4A5B8" w:rsidR="00253832" w:rsidRDefault="00253832" w:rsidP="00253832">
      <w:pPr>
        <w:jc w:val="both"/>
        <w:rPr>
          <w:rFonts w:cs="Arial"/>
        </w:rPr>
      </w:pPr>
      <w:r w:rsidRPr="00253832">
        <w:rPr>
          <w:rFonts w:cs="Arial"/>
        </w:rPr>
        <w:t xml:space="preserve">When I became CEO &amp; Commissioner of the Queensland Building and Construction Commission in February 2022, the building and construction industry had been confronted by </w:t>
      </w:r>
      <w:proofErr w:type="gramStart"/>
      <w:r w:rsidRPr="00253832">
        <w:rPr>
          <w:rFonts w:cs="Arial"/>
        </w:rPr>
        <w:t>a number of</w:t>
      </w:r>
      <w:proofErr w:type="gramEnd"/>
      <w:r w:rsidRPr="00253832">
        <w:rPr>
          <w:rFonts w:cs="Arial"/>
        </w:rPr>
        <w:t xml:space="preserve"> challenges over a prolonged period of time. Since starting in the role, I have been impressed by the ongoing resilience of everyone plying their trade during one of the toughest periods our industry has ever seen.</w:t>
      </w:r>
    </w:p>
    <w:p w14:paraId="0BB6799B" w14:textId="77777777" w:rsidR="00253832" w:rsidRPr="00253832" w:rsidRDefault="00253832" w:rsidP="00253832">
      <w:pPr>
        <w:jc w:val="both"/>
        <w:rPr>
          <w:rFonts w:cs="Arial"/>
        </w:rPr>
      </w:pPr>
    </w:p>
    <w:p w14:paraId="5C2B3E6E" w14:textId="3E4B4ED5" w:rsidR="00253832" w:rsidRDefault="00253832" w:rsidP="00253832">
      <w:pPr>
        <w:jc w:val="both"/>
        <w:rPr>
          <w:rFonts w:cs="Arial"/>
        </w:rPr>
      </w:pPr>
      <w:r w:rsidRPr="00253832">
        <w:rPr>
          <w:rFonts w:cs="Arial"/>
        </w:rPr>
        <w:t xml:space="preserve">In June this year, an independent review into the governance arrangements of the QBCC was completed. The review is </w:t>
      </w:r>
      <w:r w:rsidR="00B70C94">
        <w:rPr>
          <w:rFonts w:cs="Arial"/>
        </w:rPr>
        <w:t>comprehensive</w:t>
      </w:r>
      <w:r w:rsidRPr="00253832">
        <w:rPr>
          <w:rFonts w:cs="Arial"/>
        </w:rPr>
        <w:t xml:space="preserve"> and the recommendations and actions that flow from it </w:t>
      </w:r>
      <w:r w:rsidR="00B70C94">
        <w:rPr>
          <w:rFonts w:cs="Arial"/>
        </w:rPr>
        <w:t xml:space="preserve">are </w:t>
      </w:r>
      <w:r w:rsidR="00B70C94" w:rsidRPr="00253832">
        <w:rPr>
          <w:rFonts w:cs="Arial"/>
        </w:rPr>
        <w:t xml:space="preserve">overwhelmingly positive </w:t>
      </w:r>
      <w:r w:rsidR="00B70C94">
        <w:rPr>
          <w:rFonts w:cs="Arial"/>
        </w:rPr>
        <w:t xml:space="preserve">and </w:t>
      </w:r>
      <w:r w:rsidRPr="00253832">
        <w:rPr>
          <w:rFonts w:cs="Arial"/>
        </w:rPr>
        <w:t>will help us become an even more effective and efficient, outcomes-</w:t>
      </w:r>
      <w:proofErr w:type="gramStart"/>
      <w:r w:rsidRPr="00253832">
        <w:rPr>
          <w:rFonts w:cs="Arial"/>
        </w:rPr>
        <w:t>oriented</w:t>
      </w:r>
      <w:proofErr w:type="gramEnd"/>
      <w:r w:rsidRPr="00253832">
        <w:rPr>
          <w:rFonts w:cs="Arial"/>
        </w:rPr>
        <w:t xml:space="preserve"> and customer-centric regulator. I am sure this will be welcomed by all our stakeholders and customers.</w:t>
      </w:r>
    </w:p>
    <w:p w14:paraId="3094D771" w14:textId="77777777" w:rsidR="00253832" w:rsidRPr="00253832" w:rsidRDefault="00253832" w:rsidP="00253832">
      <w:pPr>
        <w:jc w:val="both"/>
        <w:rPr>
          <w:rFonts w:cs="Arial"/>
        </w:rPr>
      </w:pPr>
    </w:p>
    <w:p w14:paraId="0206E432" w14:textId="3F826E5C" w:rsidR="00253832" w:rsidRDefault="00253832" w:rsidP="00253832">
      <w:pPr>
        <w:jc w:val="both"/>
        <w:rPr>
          <w:rFonts w:cs="Arial"/>
        </w:rPr>
      </w:pPr>
      <w:r w:rsidRPr="00253832">
        <w:rPr>
          <w:rFonts w:cs="Arial"/>
        </w:rPr>
        <w:t xml:space="preserve">While the review was underway, the QBCC was getting on with the important job of protecting the people of Queensland and helping everyone working in the building and construction industry. </w:t>
      </w:r>
    </w:p>
    <w:p w14:paraId="09D0A627" w14:textId="77777777" w:rsidR="00253832" w:rsidRPr="00253832" w:rsidRDefault="00253832" w:rsidP="00253832">
      <w:pPr>
        <w:jc w:val="both"/>
        <w:rPr>
          <w:rFonts w:cs="Arial"/>
        </w:rPr>
      </w:pPr>
    </w:p>
    <w:p w14:paraId="5D6D0AA9" w14:textId="19AE7731" w:rsidR="00253832" w:rsidRDefault="00253832" w:rsidP="00253832">
      <w:pPr>
        <w:jc w:val="both"/>
        <w:rPr>
          <w:rFonts w:cs="Arial"/>
        </w:rPr>
      </w:pPr>
      <w:r w:rsidRPr="00253832">
        <w:rPr>
          <w:rFonts w:cs="Arial"/>
        </w:rPr>
        <w:t xml:space="preserve">In February 2022, Wide Bay-Burnett, the Western Downs, southeast Queensland, and other parts of the State experienced major flooding, resulting in extensive damage to residential and commercial properties and community facilities. </w:t>
      </w:r>
    </w:p>
    <w:p w14:paraId="551F6299" w14:textId="77777777" w:rsidR="00253832" w:rsidRPr="00253832" w:rsidRDefault="00253832" w:rsidP="00253832">
      <w:pPr>
        <w:jc w:val="both"/>
        <w:rPr>
          <w:rFonts w:cs="Arial"/>
        </w:rPr>
      </w:pPr>
    </w:p>
    <w:p w14:paraId="3B3ECD97" w14:textId="77777777" w:rsidR="00253832" w:rsidRPr="00253832" w:rsidRDefault="00253832" w:rsidP="00253832">
      <w:pPr>
        <w:jc w:val="both"/>
        <w:rPr>
          <w:rFonts w:cs="Arial"/>
        </w:rPr>
      </w:pPr>
      <w:r w:rsidRPr="00253832">
        <w:rPr>
          <w:rFonts w:cs="Arial"/>
        </w:rPr>
        <w:t xml:space="preserve">As is always the case after a natural disaster, the QBCC quickly got boots on the ground to provide advice and assistance during the post-flooding recovery and rebuilding phases. We also established the online Recover and Rebuild Tradie Register, connecting property owners with local, licensed contractors. </w:t>
      </w:r>
    </w:p>
    <w:p w14:paraId="7361DC50" w14:textId="28EBCB06" w:rsidR="00253832" w:rsidRDefault="00253832" w:rsidP="00253832">
      <w:pPr>
        <w:jc w:val="both"/>
        <w:rPr>
          <w:rFonts w:cs="Arial"/>
        </w:rPr>
      </w:pPr>
      <w:r w:rsidRPr="00253832">
        <w:rPr>
          <w:rFonts w:cs="Arial"/>
        </w:rPr>
        <w:t>Meanwhile, our regulatory activities have also continued to deliver positive outcomes.</w:t>
      </w:r>
    </w:p>
    <w:p w14:paraId="78D870B4" w14:textId="77777777" w:rsidR="00253832" w:rsidRPr="00253832" w:rsidRDefault="00253832" w:rsidP="00253832">
      <w:pPr>
        <w:jc w:val="both"/>
        <w:rPr>
          <w:rFonts w:cs="Arial"/>
        </w:rPr>
      </w:pPr>
    </w:p>
    <w:p w14:paraId="0C4DEDB0" w14:textId="3435706A" w:rsidR="00253832" w:rsidRDefault="00253832" w:rsidP="00253832">
      <w:pPr>
        <w:jc w:val="both"/>
        <w:rPr>
          <w:rFonts w:cs="Arial"/>
        </w:rPr>
      </w:pPr>
      <w:r w:rsidRPr="00253832">
        <w:rPr>
          <w:rFonts w:cs="Arial"/>
        </w:rPr>
        <w:t>More than 9,000 applications were approved for new licensees in 2021-2022, taking the number of builders, trade contractors, certifiers, and occupational licence holders past 112,000. Our oversight of licensees provides reassurance to all Queenslanders because we require contractors to hold a high standard of technical qualifications and the financial capacity to complete their work.</w:t>
      </w:r>
    </w:p>
    <w:p w14:paraId="6988F5BF" w14:textId="77777777" w:rsidR="00253832" w:rsidRPr="00253832" w:rsidRDefault="00253832" w:rsidP="00253832">
      <w:pPr>
        <w:jc w:val="both"/>
        <w:rPr>
          <w:rFonts w:cs="Arial"/>
        </w:rPr>
      </w:pPr>
    </w:p>
    <w:p w14:paraId="24A43FE6" w14:textId="09084234" w:rsidR="00253832" w:rsidRDefault="00253832" w:rsidP="00253832">
      <w:pPr>
        <w:jc w:val="both"/>
        <w:rPr>
          <w:rFonts w:cs="Arial"/>
        </w:rPr>
      </w:pPr>
      <w:r w:rsidRPr="00253832">
        <w:rPr>
          <w:rFonts w:cs="Arial"/>
        </w:rPr>
        <w:t>The QBCC’s achievements in the past year include 150,171 policies issued under the Queensland Home Warranty Scheme, and 1,628 claims finalised, helping owners to complete their homes and rectify defective building work through claims payments totalling $36 million.</w:t>
      </w:r>
    </w:p>
    <w:p w14:paraId="1CE06F14" w14:textId="77777777" w:rsidR="00253832" w:rsidRPr="00253832" w:rsidRDefault="00253832" w:rsidP="00253832">
      <w:pPr>
        <w:jc w:val="both"/>
        <w:rPr>
          <w:rFonts w:cs="Arial"/>
        </w:rPr>
      </w:pPr>
    </w:p>
    <w:p w14:paraId="4C340E8E" w14:textId="6036AECA" w:rsidR="00253832" w:rsidRDefault="00253832" w:rsidP="00253832">
      <w:pPr>
        <w:jc w:val="both"/>
        <w:rPr>
          <w:rFonts w:cs="Arial"/>
        </w:rPr>
      </w:pPr>
      <w:r w:rsidRPr="00253832">
        <w:rPr>
          <w:rFonts w:cs="Arial"/>
        </w:rPr>
        <w:t>We also helped building industry creditors recover $4.73 million through the monies-owed complaints process and facilitated the awarding of $15.85 million through the adjudication process.</w:t>
      </w:r>
    </w:p>
    <w:p w14:paraId="2CDC72BF" w14:textId="77777777" w:rsidR="00253832" w:rsidRPr="00253832" w:rsidRDefault="00253832" w:rsidP="00253832">
      <w:pPr>
        <w:jc w:val="both"/>
        <w:rPr>
          <w:rFonts w:cs="Arial"/>
        </w:rPr>
      </w:pPr>
    </w:p>
    <w:p w14:paraId="041F39AD" w14:textId="5A013E69" w:rsidR="00253832" w:rsidRDefault="00253832" w:rsidP="00253832">
      <w:pPr>
        <w:jc w:val="both"/>
        <w:rPr>
          <w:rFonts w:cs="Arial"/>
        </w:rPr>
      </w:pPr>
      <w:r w:rsidRPr="00253832">
        <w:rPr>
          <w:rFonts w:cs="Arial"/>
        </w:rPr>
        <w:t>Meanwhile, QBCC officers inspected 1,375 active construction sites to identify defective work.</w:t>
      </w:r>
    </w:p>
    <w:p w14:paraId="7CC42007" w14:textId="77777777" w:rsidR="00253832" w:rsidRPr="00253832" w:rsidRDefault="00253832" w:rsidP="00253832">
      <w:pPr>
        <w:jc w:val="both"/>
        <w:rPr>
          <w:rFonts w:cs="Arial"/>
        </w:rPr>
      </w:pPr>
    </w:p>
    <w:p w14:paraId="3CF45E64" w14:textId="7E9275FE" w:rsidR="00253832" w:rsidRDefault="00253832" w:rsidP="00253832">
      <w:pPr>
        <w:jc w:val="both"/>
        <w:rPr>
          <w:rFonts w:cs="Arial"/>
        </w:rPr>
      </w:pPr>
      <w:r w:rsidRPr="00253832">
        <w:rPr>
          <w:rFonts w:cs="Arial"/>
        </w:rPr>
        <w:t xml:space="preserve">I want to acknowledge the hard work and dedication of the 500-plus people working at the QBCC who made </w:t>
      </w:r>
      <w:proofErr w:type="gramStart"/>
      <w:r w:rsidRPr="00253832">
        <w:rPr>
          <w:rFonts w:cs="Arial"/>
        </w:rPr>
        <w:t>all of</w:t>
      </w:r>
      <w:proofErr w:type="gramEnd"/>
      <w:r w:rsidRPr="00253832">
        <w:rPr>
          <w:rFonts w:cs="Arial"/>
        </w:rPr>
        <w:t xml:space="preserve"> that possible in what was a tough year in many respects.</w:t>
      </w:r>
    </w:p>
    <w:p w14:paraId="53C58569" w14:textId="77777777" w:rsidR="00253832" w:rsidRPr="00253832" w:rsidRDefault="00253832" w:rsidP="00253832">
      <w:pPr>
        <w:jc w:val="both"/>
        <w:rPr>
          <w:rFonts w:cs="Arial"/>
        </w:rPr>
      </w:pPr>
    </w:p>
    <w:p w14:paraId="05D5F32E" w14:textId="37B7CC59" w:rsidR="00253832" w:rsidRDefault="00253832" w:rsidP="00253832">
      <w:pPr>
        <w:jc w:val="both"/>
        <w:rPr>
          <w:rFonts w:cs="Arial"/>
        </w:rPr>
      </w:pPr>
      <w:r w:rsidRPr="00253832">
        <w:rPr>
          <w:rFonts w:cs="Arial"/>
        </w:rPr>
        <w:t xml:space="preserve">If our industry is met with further challenges over the next 12 months, I take comfort from knowing that the people working in it will adapt to any circumstances, as they have done so unflinchingly of late.   </w:t>
      </w:r>
    </w:p>
    <w:p w14:paraId="2127414F" w14:textId="77777777" w:rsidR="00253832" w:rsidRPr="00253832" w:rsidRDefault="00253832" w:rsidP="00253832">
      <w:pPr>
        <w:jc w:val="both"/>
        <w:rPr>
          <w:rFonts w:cs="Arial"/>
        </w:rPr>
      </w:pPr>
    </w:p>
    <w:p w14:paraId="7480A4EB" w14:textId="69B2BF7E" w:rsidR="00523F59" w:rsidRPr="00F21821" w:rsidRDefault="00253832" w:rsidP="00F21821">
      <w:pPr>
        <w:jc w:val="both"/>
        <w:rPr>
          <w:rFonts w:cs="Arial"/>
        </w:rPr>
      </w:pPr>
      <w:r w:rsidRPr="00253832">
        <w:rPr>
          <w:rFonts w:cs="Arial"/>
        </w:rPr>
        <w:t>The QBCC team will also be there, as we always are, to support the building and construction industry and provide reassurance to those who undertake building work.</w:t>
      </w:r>
    </w:p>
    <w:p w14:paraId="4E23CDFE" w14:textId="77777777" w:rsidR="00B922CC" w:rsidRPr="00F21821" w:rsidRDefault="00B922CC" w:rsidP="00B922CC">
      <w:pPr>
        <w:rPr>
          <w:rFonts w:cs="Arial"/>
        </w:rPr>
      </w:pPr>
    </w:p>
    <w:p w14:paraId="67A240AA" w14:textId="262B636D" w:rsidR="00471BA6" w:rsidRPr="00DA16D9" w:rsidRDefault="00F36A54" w:rsidP="00C50B48">
      <w:pPr>
        <w:jc w:val="both"/>
        <w:rPr>
          <w:rFonts w:cs="Arial"/>
        </w:rPr>
      </w:pPr>
      <w:r w:rsidRPr="00F36A54">
        <w:rPr>
          <w:rFonts w:cs="Arial"/>
        </w:rPr>
        <w:t>Anissa Levy</w:t>
      </w:r>
    </w:p>
    <w:p w14:paraId="5697B8AF" w14:textId="39A5995F" w:rsidR="00471BA6" w:rsidRPr="00DA16D9" w:rsidRDefault="00950CE8" w:rsidP="00C50B48">
      <w:pPr>
        <w:jc w:val="both"/>
        <w:rPr>
          <w:rFonts w:cs="Arial"/>
        </w:rPr>
      </w:pPr>
      <w:r>
        <w:rPr>
          <w:rFonts w:cs="Arial"/>
        </w:rPr>
        <w:t xml:space="preserve">CEO &amp; </w:t>
      </w:r>
      <w:r w:rsidR="00471BA6" w:rsidRPr="00DA16D9">
        <w:rPr>
          <w:rFonts w:cs="Arial"/>
        </w:rPr>
        <w:t>Commissioner</w:t>
      </w:r>
    </w:p>
    <w:p w14:paraId="1595063E" w14:textId="77777777" w:rsidR="00471BA6" w:rsidRPr="00DA16D9" w:rsidRDefault="00471BA6" w:rsidP="00C50B48">
      <w:pPr>
        <w:jc w:val="both"/>
        <w:rPr>
          <w:b/>
          <w:szCs w:val="22"/>
        </w:rPr>
      </w:pPr>
      <w:r w:rsidRPr="00DA16D9">
        <w:rPr>
          <w:rFonts w:cs="Arial"/>
        </w:rPr>
        <w:t>Queensland Building and Construction Commission</w:t>
      </w:r>
      <w:r w:rsidRPr="00DA16D9">
        <w:rPr>
          <w:b/>
          <w:szCs w:val="22"/>
        </w:rPr>
        <w:br w:type="page"/>
      </w:r>
    </w:p>
    <w:p w14:paraId="111D24E2" w14:textId="77777777" w:rsidR="00471BA6" w:rsidRPr="00851C72" w:rsidRDefault="00471BA6" w:rsidP="00B8254D">
      <w:pPr>
        <w:pStyle w:val="Heading1"/>
      </w:pPr>
      <w:bookmarkStart w:id="10" w:name="_Toc13825024"/>
      <w:bookmarkStart w:id="11" w:name="_Toc114650535"/>
      <w:r w:rsidRPr="00851C72">
        <w:lastRenderedPageBreak/>
        <w:t xml:space="preserve">Our </w:t>
      </w:r>
      <w:r w:rsidR="009B6E7E" w:rsidRPr="00851C72">
        <w:t>s</w:t>
      </w:r>
      <w:r w:rsidRPr="00851C72">
        <w:t>tructure</w:t>
      </w:r>
      <w:bookmarkEnd w:id="10"/>
      <w:bookmarkEnd w:id="11"/>
    </w:p>
    <w:p w14:paraId="261CB9F6" w14:textId="77777777" w:rsidR="00471BA6" w:rsidRPr="00851C72" w:rsidRDefault="00471BA6" w:rsidP="00471BA6">
      <w:pPr>
        <w:rPr>
          <w:b/>
          <w:szCs w:val="22"/>
        </w:rPr>
      </w:pPr>
    </w:p>
    <w:p w14:paraId="3716CD43" w14:textId="0BA4347E" w:rsidR="00471BA6" w:rsidRPr="00851C72" w:rsidRDefault="53195E19" w:rsidP="00471BA6">
      <w:r>
        <w:t xml:space="preserve">The </w:t>
      </w:r>
      <w:r w:rsidR="57C1251D">
        <w:t xml:space="preserve">QBCC’s </w:t>
      </w:r>
      <w:r>
        <w:t>management structure chart identifies the key figures within the organisation and their areas of responsibility</w:t>
      </w:r>
      <w:r w:rsidR="75AB522C">
        <w:t xml:space="preserve"> as </w:t>
      </w:r>
      <w:proofErr w:type="gramStart"/>
      <w:r w:rsidR="75AB522C">
        <w:t>at</w:t>
      </w:r>
      <w:proofErr w:type="gramEnd"/>
      <w:r w:rsidR="75AB522C">
        <w:t xml:space="preserve"> 30 June 20</w:t>
      </w:r>
      <w:r w:rsidR="48B773C9">
        <w:t>2</w:t>
      </w:r>
      <w:r w:rsidR="4379E7EE">
        <w:t>2</w:t>
      </w:r>
      <w:r>
        <w:t>.</w:t>
      </w:r>
    </w:p>
    <w:p w14:paraId="00CD5457" w14:textId="77777777" w:rsidR="002F77C9" w:rsidRPr="00DB7F00" w:rsidRDefault="002F77C9" w:rsidP="00471BA6">
      <w:pPr>
        <w:rPr>
          <w:szCs w:val="22"/>
        </w:rPr>
      </w:pPr>
    </w:p>
    <w:p w14:paraId="60294EA4" w14:textId="77777777" w:rsidR="0034143A" w:rsidRPr="00DB7F00" w:rsidRDefault="00B0785C" w:rsidP="00471BA6">
      <w:pPr>
        <w:rPr>
          <w:szCs w:val="22"/>
        </w:rPr>
      </w:pPr>
      <w:r w:rsidRPr="00DB7F00">
        <w:rPr>
          <w:noProof/>
          <w:szCs w:val="22"/>
        </w:rPr>
        <mc:AlternateContent>
          <mc:Choice Requires="wps">
            <w:drawing>
              <wp:anchor distT="0" distB="0" distL="114300" distR="114300" simplePos="0" relativeHeight="251658268" behindDoc="0" locked="0" layoutInCell="1" allowOverlap="1" wp14:anchorId="14542B22" wp14:editId="7C07717E">
                <wp:simplePos x="0" y="0"/>
                <wp:positionH relativeFrom="margin">
                  <wp:posOffset>1172817</wp:posOffset>
                </wp:positionH>
                <wp:positionV relativeFrom="paragraph">
                  <wp:posOffset>12866</wp:posOffset>
                </wp:positionV>
                <wp:extent cx="3289107" cy="832513"/>
                <wp:effectExtent l="0" t="0" r="26035" b="24765"/>
                <wp:wrapNone/>
                <wp:docPr id="21" name="Text Box 21"/>
                <wp:cNvGraphicFramePr/>
                <a:graphic xmlns:a="http://schemas.openxmlformats.org/drawingml/2006/main">
                  <a:graphicData uri="http://schemas.microsoft.com/office/word/2010/wordprocessingShape">
                    <wps:wsp>
                      <wps:cNvSpPr txBox="1"/>
                      <wps:spPr>
                        <a:xfrm>
                          <a:off x="0" y="0"/>
                          <a:ext cx="3289107" cy="832513"/>
                        </a:xfrm>
                        <a:prstGeom prst="rect">
                          <a:avLst/>
                        </a:prstGeom>
                        <a:solidFill>
                          <a:schemeClr val="lt1"/>
                        </a:solidFill>
                        <a:ln w="6350">
                          <a:solidFill>
                            <a:prstClr val="black"/>
                          </a:solidFill>
                        </a:ln>
                      </wps:spPr>
                      <wps:txbx>
                        <w:txbxContent>
                          <w:p w14:paraId="1E615282" w14:textId="77777777" w:rsidR="001F42C7" w:rsidRPr="00851C72" w:rsidRDefault="001F42C7" w:rsidP="00DC164C">
                            <w:pPr>
                              <w:jc w:val="center"/>
                              <w:rPr>
                                <w:sz w:val="16"/>
                                <w:szCs w:val="16"/>
                              </w:rPr>
                            </w:pPr>
                            <w:r w:rsidRPr="0047389B">
                              <w:rPr>
                                <w:b/>
                                <w:sz w:val="16"/>
                                <w:szCs w:val="16"/>
                              </w:rPr>
                              <w:t xml:space="preserve">MINISTER FOR </w:t>
                            </w:r>
                            <w:r>
                              <w:rPr>
                                <w:b/>
                                <w:sz w:val="16"/>
                                <w:szCs w:val="16"/>
                              </w:rPr>
                              <w:t>ENERGY, RENEWABLES AND HYDROGEN AND</w:t>
                            </w:r>
                            <w:r w:rsidRPr="0047389B">
                              <w:rPr>
                                <w:b/>
                                <w:sz w:val="16"/>
                                <w:szCs w:val="16"/>
                              </w:rPr>
                              <w:t xml:space="preserve"> MINISTER </w:t>
                            </w:r>
                            <w:r>
                              <w:rPr>
                                <w:b/>
                                <w:sz w:val="16"/>
                                <w:szCs w:val="16"/>
                              </w:rPr>
                              <w:t>FOR PUBLIC WORKS AND PROCUREMENT</w:t>
                            </w:r>
                          </w:p>
                          <w:p w14:paraId="16A6FE96" w14:textId="77777777" w:rsidR="001F42C7" w:rsidRPr="0047389B" w:rsidRDefault="001F42C7" w:rsidP="00DC164C">
                            <w:pPr>
                              <w:jc w:val="center"/>
                              <w:rPr>
                                <w:sz w:val="16"/>
                                <w:szCs w:val="16"/>
                              </w:rPr>
                            </w:pPr>
                          </w:p>
                          <w:p w14:paraId="1F8188EA" w14:textId="77777777" w:rsidR="001F42C7" w:rsidRPr="0047389B" w:rsidRDefault="001F42C7" w:rsidP="00DC164C">
                            <w:pPr>
                              <w:jc w:val="center"/>
                              <w:rPr>
                                <w:sz w:val="16"/>
                                <w:szCs w:val="16"/>
                              </w:rPr>
                            </w:pPr>
                            <w:r w:rsidRPr="0047389B">
                              <w:rPr>
                                <w:sz w:val="16"/>
                                <w:szCs w:val="16"/>
                              </w:rPr>
                              <w:t>The Honourable Mick de Brenni 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542B22" id="_x0000_t202" coordsize="21600,21600" o:spt="202" path="m,l,21600r21600,l21600,xe">
                <v:stroke joinstyle="miter"/>
                <v:path gradientshapeok="t" o:connecttype="rect"/>
              </v:shapetype>
              <v:shape id="Text Box 21" o:spid="_x0000_s1026" type="#_x0000_t202" style="position:absolute;margin-left:92.35pt;margin-top:1pt;width:259pt;height:65.55pt;z-index:2516582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" fillcolor="white [3201]" strokeweight=".5pt">
                <v:textbox>
                  <w:txbxContent>
                    <w:p w14:paraId="1E615282" w14:textId="77777777" w:rsidR="001F42C7" w:rsidRPr="00851C72" w:rsidRDefault="001F42C7" w:rsidP="00DC164C">
                      <w:pPr>
                        <w:jc w:val="center"/>
                        <w:rPr>
                          <w:sz w:val="16"/>
                          <w:szCs w:val="16"/>
                        </w:rPr>
                      </w:pPr>
                      <w:r w:rsidRPr="0047389B">
                        <w:rPr>
                          <w:b/>
                          <w:sz w:val="16"/>
                          <w:szCs w:val="16"/>
                        </w:rPr>
                        <w:t xml:space="preserve">MINISTER FOR </w:t>
                      </w:r>
                      <w:r>
                        <w:rPr>
                          <w:b/>
                          <w:sz w:val="16"/>
                          <w:szCs w:val="16"/>
                        </w:rPr>
                        <w:t>ENERGY, RENEWABLES AND HYDROGEN AND</w:t>
                      </w:r>
                      <w:r w:rsidRPr="0047389B">
                        <w:rPr>
                          <w:b/>
                          <w:sz w:val="16"/>
                          <w:szCs w:val="16"/>
                        </w:rPr>
                        <w:t xml:space="preserve"> MINISTER </w:t>
                      </w:r>
                      <w:r>
                        <w:rPr>
                          <w:b/>
                          <w:sz w:val="16"/>
                          <w:szCs w:val="16"/>
                        </w:rPr>
                        <w:t>FOR PUBLIC WORKS AND PROCUREMENT</w:t>
                      </w:r>
                    </w:p>
                    <w:p w14:paraId="16A6FE96" w14:textId="77777777" w:rsidR="001F42C7" w:rsidRPr="0047389B" w:rsidRDefault="001F42C7" w:rsidP="00DC164C">
                      <w:pPr>
                        <w:jc w:val="center"/>
                        <w:rPr>
                          <w:sz w:val="16"/>
                          <w:szCs w:val="16"/>
                        </w:rPr>
                      </w:pPr>
                    </w:p>
                    <w:p w14:paraId="1F8188EA" w14:textId="77777777" w:rsidR="001F42C7" w:rsidRPr="0047389B" w:rsidRDefault="001F42C7" w:rsidP="00DC164C">
                      <w:pPr>
                        <w:jc w:val="center"/>
                        <w:rPr>
                          <w:sz w:val="16"/>
                          <w:szCs w:val="16"/>
                        </w:rPr>
                      </w:pPr>
                      <w:r w:rsidRPr="0047389B">
                        <w:rPr>
                          <w:sz w:val="16"/>
                          <w:szCs w:val="16"/>
                        </w:rPr>
                        <w:t xml:space="preserve">The Honourable Mick de </w:t>
                      </w:r>
                      <w:proofErr w:type="spellStart"/>
                      <w:r w:rsidRPr="0047389B">
                        <w:rPr>
                          <w:sz w:val="16"/>
                          <w:szCs w:val="16"/>
                        </w:rPr>
                        <w:t>Brenni</w:t>
                      </w:r>
                      <w:proofErr w:type="spellEnd"/>
                      <w:r w:rsidRPr="0047389B">
                        <w:rPr>
                          <w:sz w:val="16"/>
                          <w:szCs w:val="16"/>
                        </w:rPr>
                        <w:t xml:space="preserve"> MP</w:t>
                      </w:r>
                    </w:p>
                  </w:txbxContent>
                </v:textbox>
                <w10:wrap anchorx="margin"/>
              </v:shape>
            </w:pict>
          </mc:Fallback>
        </mc:AlternateContent>
      </w:r>
    </w:p>
    <w:p w14:paraId="2BBADCE5" w14:textId="77777777" w:rsidR="0034143A" w:rsidRPr="00DB7F00" w:rsidRDefault="00B0785C" w:rsidP="00471BA6">
      <w:pPr>
        <w:rPr>
          <w:szCs w:val="22"/>
        </w:rPr>
      </w:pPr>
      <w:r w:rsidRPr="00DB7F00">
        <w:rPr>
          <w:rFonts w:ascii="Times New Roman" w:hAnsi="Times New Roman"/>
          <w:noProof/>
          <w:sz w:val="24"/>
          <w:szCs w:val="24"/>
        </w:rPr>
        <mc:AlternateContent>
          <mc:Choice Requires="wps">
            <w:drawing>
              <wp:anchor distT="0" distB="0" distL="114300" distR="114300" simplePos="0" relativeHeight="251658257" behindDoc="0" locked="0" layoutInCell="1" allowOverlap="1" wp14:anchorId="4499ED2D" wp14:editId="602CC1AB">
                <wp:simplePos x="0" y="0"/>
                <wp:positionH relativeFrom="column">
                  <wp:posOffset>4254500</wp:posOffset>
                </wp:positionH>
                <wp:positionV relativeFrom="paragraph">
                  <wp:posOffset>440690</wp:posOffset>
                </wp:positionV>
                <wp:extent cx="532765" cy="0"/>
                <wp:effectExtent l="0" t="0" r="19685" b="19050"/>
                <wp:wrapNone/>
                <wp:docPr id="300" name="Straight Connector 300"/>
                <wp:cNvGraphicFramePr/>
                <a:graphic xmlns:a="http://schemas.openxmlformats.org/drawingml/2006/main">
                  <a:graphicData uri="http://schemas.microsoft.com/office/word/2010/wordprocessingShape">
                    <wps:wsp>
                      <wps:cNvCnPr/>
                      <wps:spPr>
                        <a:xfrm>
                          <a:off x="0" y="0"/>
                          <a:ext cx="532765"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64F928" id="Straight Connector 300" o:spid="_x0000_s1026" style="position:absolute;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34.7pt" to="376.9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" strokecolor="black [3040]">
                <v:stroke dashstyle="longDash"/>
              </v:line>
            </w:pict>
          </mc:Fallback>
        </mc:AlternateContent>
      </w:r>
    </w:p>
    <w:p w14:paraId="3AB91109" w14:textId="77777777" w:rsidR="0034143A" w:rsidRPr="00DB7F00" w:rsidRDefault="0034143A" w:rsidP="00471BA6">
      <w:pPr>
        <w:rPr>
          <w:szCs w:val="22"/>
        </w:rPr>
      </w:pPr>
    </w:p>
    <w:p w14:paraId="68CF69EC" w14:textId="77777777" w:rsidR="0034143A" w:rsidRPr="00DB7F00" w:rsidRDefault="00B71EC3" w:rsidP="00471BA6">
      <w:pPr>
        <w:rPr>
          <w:szCs w:val="22"/>
        </w:rPr>
      </w:pPr>
      <w:r w:rsidRPr="00DB7F00">
        <w:rPr>
          <w:rFonts w:ascii="Times New Roman" w:hAnsi="Times New Roman"/>
          <w:noProof/>
          <w:sz w:val="24"/>
          <w:szCs w:val="24"/>
        </w:rPr>
        <mc:AlternateContent>
          <mc:Choice Requires="wps">
            <w:drawing>
              <wp:anchor distT="0" distB="0" distL="114300" distR="114300" simplePos="0" relativeHeight="251658255" behindDoc="0" locked="0" layoutInCell="1" allowOverlap="1" wp14:anchorId="300EB3A9" wp14:editId="3F0F1B82">
                <wp:simplePos x="0" y="0"/>
                <wp:positionH relativeFrom="column">
                  <wp:posOffset>4804012</wp:posOffset>
                </wp:positionH>
                <wp:positionV relativeFrom="paragraph">
                  <wp:posOffset>66012</wp:posOffset>
                </wp:positionV>
                <wp:extent cx="846161" cy="1562668"/>
                <wp:effectExtent l="0" t="0" r="11430" b="19050"/>
                <wp:wrapNone/>
                <wp:docPr id="301" name="Text Box 301"/>
                <wp:cNvGraphicFramePr/>
                <a:graphic xmlns:a="http://schemas.openxmlformats.org/drawingml/2006/main">
                  <a:graphicData uri="http://schemas.microsoft.com/office/word/2010/wordprocessingShape">
                    <wps:wsp>
                      <wps:cNvSpPr txBox="1"/>
                      <wps:spPr>
                        <a:xfrm>
                          <a:off x="0" y="0"/>
                          <a:ext cx="846161" cy="1562668"/>
                        </a:xfrm>
                        <a:prstGeom prst="rect">
                          <a:avLst/>
                        </a:prstGeom>
                        <a:solidFill>
                          <a:schemeClr val="lt1"/>
                        </a:solidFill>
                        <a:ln w="6350">
                          <a:solidFill>
                            <a:prstClr val="black"/>
                          </a:solidFill>
                        </a:ln>
                      </wps:spPr>
                      <wps:txbx>
                        <w:txbxContent>
                          <w:p w14:paraId="68FF4F08" w14:textId="77777777" w:rsidR="001F42C7" w:rsidRPr="0047389B" w:rsidRDefault="001F42C7" w:rsidP="00DC164C">
                            <w:pPr>
                              <w:jc w:val="center"/>
                              <w:rPr>
                                <w:b/>
                                <w:sz w:val="16"/>
                                <w:szCs w:val="16"/>
                              </w:rPr>
                            </w:pPr>
                            <w:r w:rsidRPr="0047389B">
                              <w:rPr>
                                <w:b/>
                                <w:sz w:val="16"/>
                                <w:szCs w:val="16"/>
                              </w:rPr>
                              <w:t>SERVICE TRADES COUNCIL</w:t>
                            </w:r>
                          </w:p>
                          <w:p w14:paraId="2587D028" w14:textId="404A402D" w:rsidR="001F42C7" w:rsidRPr="0047389B" w:rsidRDefault="001F42C7" w:rsidP="00DC164C">
                            <w:pPr>
                              <w:jc w:val="center"/>
                              <w:rPr>
                                <w:sz w:val="16"/>
                                <w:szCs w:val="16"/>
                              </w:rPr>
                            </w:pPr>
                            <w:r w:rsidRPr="0047389B">
                              <w:rPr>
                                <w:sz w:val="16"/>
                                <w:szCs w:val="16"/>
                              </w:rPr>
                              <w:t xml:space="preserve">(see page </w:t>
                            </w:r>
                            <w:r w:rsidR="00F65256" w:rsidRPr="000A764B">
                              <w:rPr>
                                <w:sz w:val="16"/>
                                <w:szCs w:val="16"/>
                              </w:rPr>
                              <w:t>54</w:t>
                            </w:r>
                            <w:r w:rsidRPr="000A764B">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EB3A9" id="Text Box 301" o:spid="_x0000_s1027" type="#_x0000_t202" style="position:absolute;margin-left:378.25pt;margin-top:5.2pt;width:66.65pt;height:123.0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" fillcolor="white [3201]" strokeweight=".5pt">
                <v:textbox>
                  <w:txbxContent>
                    <w:p w14:paraId="68FF4F08" w14:textId="77777777" w:rsidR="001F42C7" w:rsidRPr="0047389B" w:rsidRDefault="001F42C7" w:rsidP="00DC164C">
                      <w:pPr>
                        <w:jc w:val="center"/>
                        <w:rPr>
                          <w:b/>
                          <w:sz w:val="16"/>
                          <w:szCs w:val="16"/>
                        </w:rPr>
                      </w:pPr>
                      <w:r w:rsidRPr="0047389B">
                        <w:rPr>
                          <w:b/>
                          <w:sz w:val="16"/>
                          <w:szCs w:val="16"/>
                        </w:rPr>
                        <w:t>SERVICE TRADES COUNCIL</w:t>
                      </w:r>
                    </w:p>
                    <w:p w14:paraId="2587D028" w14:textId="404A402D" w:rsidR="001F42C7" w:rsidRPr="0047389B" w:rsidRDefault="001F42C7" w:rsidP="00DC164C">
                      <w:pPr>
                        <w:jc w:val="center"/>
                        <w:rPr>
                          <w:sz w:val="16"/>
                          <w:szCs w:val="16"/>
                        </w:rPr>
                      </w:pPr>
                      <w:r w:rsidRPr="0047389B">
                        <w:rPr>
                          <w:sz w:val="16"/>
                          <w:szCs w:val="16"/>
                        </w:rPr>
                        <w:t>(</w:t>
                      </w:r>
                      <w:proofErr w:type="gramStart"/>
                      <w:r w:rsidRPr="0047389B">
                        <w:rPr>
                          <w:sz w:val="16"/>
                          <w:szCs w:val="16"/>
                        </w:rPr>
                        <w:t>see</w:t>
                      </w:r>
                      <w:proofErr w:type="gramEnd"/>
                      <w:r w:rsidRPr="0047389B">
                        <w:rPr>
                          <w:sz w:val="16"/>
                          <w:szCs w:val="16"/>
                        </w:rPr>
                        <w:t xml:space="preserve"> page </w:t>
                      </w:r>
                      <w:r w:rsidR="00F65256" w:rsidRPr="000A764B">
                        <w:rPr>
                          <w:sz w:val="16"/>
                          <w:szCs w:val="16"/>
                        </w:rPr>
                        <w:t>54</w:t>
                      </w:r>
                      <w:r w:rsidRPr="000A764B">
                        <w:rPr>
                          <w:sz w:val="16"/>
                          <w:szCs w:val="16"/>
                        </w:rPr>
                        <w:t>)</w:t>
                      </w:r>
                    </w:p>
                  </w:txbxContent>
                </v:textbox>
              </v:shape>
            </w:pict>
          </mc:Fallback>
        </mc:AlternateContent>
      </w:r>
    </w:p>
    <w:p w14:paraId="781F72E6" w14:textId="77777777" w:rsidR="0034143A" w:rsidRPr="00DB7F00" w:rsidRDefault="00B0785C" w:rsidP="00471BA6">
      <w:pPr>
        <w:rPr>
          <w:szCs w:val="22"/>
        </w:rPr>
      </w:pPr>
      <w:r w:rsidRPr="00DB7F00">
        <w:rPr>
          <w:noProof/>
          <w:szCs w:val="22"/>
        </w:rPr>
        <mc:AlternateContent>
          <mc:Choice Requires="wps">
            <w:drawing>
              <wp:anchor distT="0" distB="0" distL="114300" distR="114300" simplePos="0" relativeHeight="251658243" behindDoc="0" locked="0" layoutInCell="1" allowOverlap="1" wp14:anchorId="419F1E25" wp14:editId="10545C11">
                <wp:simplePos x="0" y="0"/>
                <wp:positionH relativeFrom="column">
                  <wp:posOffset>2905286</wp:posOffset>
                </wp:positionH>
                <wp:positionV relativeFrom="paragraph">
                  <wp:posOffset>91440</wp:posOffset>
                </wp:positionV>
                <wp:extent cx="0" cy="433705"/>
                <wp:effectExtent l="0" t="0" r="19050" b="23495"/>
                <wp:wrapNone/>
                <wp:docPr id="19" name="Straight Connector 19"/>
                <wp:cNvGraphicFramePr/>
                <a:graphic xmlns:a="http://schemas.openxmlformats.org/drawingml/2006/main">
                  <a:graphicData uri="http://schemas.microsoft.com/office/word/2010/wordprocessingShape">
                    <wps:wsp>
                      <wps:cNvCnPr/>
                      <wps:spPr>
                        <a:xfrm>
                          <a:off x="0" y="0"/>
                          <a:ext cx="0" cy="4337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5AB7E0" id="Straight Connector 19"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228.75pt,7.2pt" to="228.7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" strokecolor="black [3040]"/>
            </w:pict>
          </mc:Fallback>
        </mc:AlternateContent>
      </w:r>
    </w:p>
    <w:p w14:paraId="6987DE88" w14:textId="77777777" w:rsidR="0034143A" w:rsidRPr="00DB7F00" w:rsidRDefault="0034143A" w:rsidP="00471BA6">
      <w:pPr>
        <w:rPr>
          <w:szCs w:val="22"/>
        </w:rPr>
      </w:pPr>
    </w:p>
    <w:p w14:paraId="1C7106B6" w14:textId="77777777" w:rsidR="0034143A" w:rsidRPr="00DB7F00" w:rsidRDefault="006E074D" w:rsidP="00471BA6">
      <w:pPr>
        <w:rPr>
          <w:szCs w:val="22"/>
        </w:rPr>
      </w:pPr>
      <w:r w:rsidRPr="00DB7F00">
        <w:rPr>
          <w:noProof/>
          <w:szCs w:val="22"/>
        </w:rPr>
        <mc:AlternateContent>
          <mc:Choice Requires="wps">
            <w:drawing>
              <wp:anchor distT="45720" distB="45720" distL="114300" distR="114300" simplePos="0" relativeHeight="251658248" behindDoc="0" locked="0" layoutInCell="1" allowOverlap="1" wp14:anchorId="0F5CBDDD" wp14:editId="73EC77E9">
                <wp:simplePos x="0" y="0"/>
                <wp:positionH relativeFrom="column">
                  <wp:posOffset>1610360</wp:posOffset>
                </wp:positionH>
                <wp:positionV relativeFrom="paragraph">
                  <wp:posOffset>54610</wp:posOffset>
                </wp:positionV>
                <wp:extent cx="2360930" cy="716280"/>
                <wp:effectExtent l="0" t="0" r="279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16280"/>
                        </a:xfrm>
                        <a:prstGeom prst="rect">
                          <a:avLst/>
                        </a:prstGeom>
                        <a:solidFill>
                          <a:schemeClr val="bg1"/>
                        </a:solidFill>
                        <a:ln w="9525">
                          <a:solidFill>
                            <a:srgbClr val="000000"/>
                          </a:solidFill>
                          <a:miter lim="800000"/>
                          <a:headEnd/>
                          <a:tailEnd/>
                        </a:ln>
                      </wps:spPr>
                      <wps:txbx>
                        <w:txbxContent>
                          <w:p w14:paraId="26B7B2E5" w14:textId="77777777" w:rsidR="001F42C7" w:rsidRDefault="001F42C7" w:rsidP="0034143A">
                            <w:pPr>
                              <w:jc w:val="center"/>
                              <w:rPr>
                                <w:b/>
                                <w:sz w:val="16"/>
                                <w:szCs w:val="16"/>
                              </w:rPr>
                            </w:pPr>
                          </w:p>
                          <w:p w14:paraId="7056CEBC" w14:textId="7B8CCD78" w:rsidR="001F42C7" w:rsidRPr="0047389B" w:rsidRDefault="001F42C7" w:rsidP="0034143A">
                            <w:pPr>
                              <w:jc w:val="center"/>
                              <w:rPr>
                                <w:sz w:val="16"/>
                                <w:szCs w:val="16"/>
                              </w:rPr>
                            </w:pPr>
                            <w:r w:rsidRPr="0047389B">
                              <w:rPr>
                                <w:b/>
                                <w:sz w:val="16"/>
                                <w:szCs w:val="16"/>
                              </w:rPr>
                              <w:t xml:space="preserve">QBC BOARD </w:t>
                            </w:r>
                            <w:r w:rsidRPr="0047389B">
                              <w:rPr>
                                <w:sz w:val="16"/>
                                <w:szCs w:val="16"/>
                              </w:rPr>
                              <w:t xml:space="preserve">(see page </w:t>
                            </w:r>
                            <w:r w:rsidR="001E4B74">
                              <w:rPr>
                                <w:sz w:val="16"/>
                                <w:szCs w:val="16"/>
                              </w:rPr>
                              <w:t>10</w:t>
                            </w:r>
                            <w:r w:rsidRPr="0047389B">
                              <w:rPr>
                                <w:sz w:val="16"/>
                                <w:szCs w:val="16"/>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F5CBDDD" id="Text Box 2" o:spid="_x0000_s1028" type="#_x0000_t202" style="position:absolute;margin-left:126.8pt;margin-top:4.3pt;width:185.9pt;height:56.4pt;z-index:2516582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" fillcolor="white [3212]">
                <v:textbox>
                  <w:txbxContent>
                    <w:p w14:paraId="26B7B2E5" w14:textId="77777777" w:rsidR="001F42C7" w:rsidRDefault="001F42C7" w:rsidP="0034143A">
                      <w:pPr>
                        <w:jc w:val="center"/>
                        <w:rPr>
                          <w:b/>
                          <w:sz w:val="16"/>
                          <w:szCs w:val="16"/>
                        </w:rPr>
                      </w:pPr>
                    </w:p>
                    <w:p w14:paraId="7056CEBC" w14:textId="7B8CCD78" w:rsidR="001F42C7" w:rsidRPr="0047389B" w:rsidRDefault="001F42C7" w:rsidP="0034143A">
                      <w:pPr>
                        <w:jc w:val="center"/>
                        <w:rPr>
                          <w:sz w:val="16"/>
                          <w:szCs w:val="16"/>
                        </w:rPr>
                      </w:pPr>
                      <w:r w:rsidRPr="0047389B">
                        <w:rPr>
                          <w:b/>
                          <w:sz w:val="16"/>
                          <w:szCs w:val="16"/>
                        </w:rPr>
                        <w:t xml:space="preserve">QBC BOARD </w:t>
                      </w:r>
                      <w:r w:rsidRPr="0047389B">
                        <w:rPr>
                          <w:sz w:val="16"/>
                          <w:szCs w:val="16"/>
                        </w:rPr>
                        <w:t xml:space="preserve">(see page </w:t>
                      </w:r>
                      <w:r w:rsidR="001E4B74">
                        <w:rPr>
                          <w:sz w:val="16"/>
                          <w:szCs w:val="16"/>
                        </w:rPr>
                        <w:t>10</w:t>
                      </w:r>
                      <w:r w:rsidRPr="0047389B">
                        <w:rPr>
                          <w:sz w:val="16"/>
                          <w:szCs w:val="16"/>
                        </w:rPr>
                        <w:t>)</w:t>
                      </w:r>
                    </w:p>
                  </w:txbxContent>
                </v:textbox>
                <w10:wrap type="square"/>
              </v:shape>
            </w:pict>
          </mc:Fallback>
        </mc:AlternateContent>
      </w:r>
    </w:p>
    <w:p w14:paraId="371B3EE6" w14:textId="77777777" w:rsidR="0034143A" w:rsidRPr="00DB7F00" w:rsidRDefault="0034143A" w:rsidP="00471BA6">
      <w:pPr>
        <w:rPr>
          <w:szCs w:val="22"/>
        </w:rPr>
      </w:pPr>
    </w:p>
    <w:p w14:paraId="2B48BBAC" w14:textId="77777777" w:rsidR="0034143A" w:rsidRPr="00DB7F00" w:rsidRDefault="006E074D" w:rsidP="00471BA6">
      <w:pPr>
        <w:rPr>
          <w:szCs w:val="22"/>
        </w:rPr>
      </w:pPr>
      <w:r w:rsidRPr="00DB7F00">
        <w:rPr>
          <w:rFonts w:ascii="Times New Roman" w:hAnsi="Times New Roman"/>
          <w:noProof/>
          <w:sz w:val="24"/>
          <w:szCs w:val="24"/>
        </w:rPr>
        <mc:AlternateContent>
          <mc:Choice Requires="wps">
            <w:drawing>
              <wp:anchor distT="0" distB="0" distL="114300" distR="114300" simplePos="0" relativeHeight="251658256" behindDoc="0" locked="0" layoutInCell="1" allowOverlap="1" wp14:anchorId="51C1216D" wp14:editId="792C2F22">
                <wp:simplePos x="0" y="0"/>
                <wp:positionH relativeFrom="column">
                  <wp:posOffset>4230806</wp:posOffset>
                </wp:positionH>
                <wp:positionV relativeFrom="paragraph">
                  <wp:posOffset>6540</wp:posOffset>
                </wp:positionV>
                <wp:extent cx="546659" cy="0"/>
                <wp:effectExtent l="0" t="0" r="25400" b="19050"/>
                <wp:wrapNone/>
                <wp:docPr id="299" name="Straight Connector 299"/>
                <wp:cNvGraphicFramePr/>
                <a:graphic xmlns:a="http://schemas.openxmlformats.org/drawingml/2006/main">
                  <a:graphicData uri="http://schemas.microsoft.com/office/word/2010/wordprocessingShape">
                    <wps:wsp>
                      <wps:cNvCnPr/>
                      <wps:spPr>
                        <a:xfrm flipV="1">
                          <a:off x="0" y="0"/>
                          <a:ext cx="546659" cy="0"/>
                        </a:xfrm>
                        <a:prstGeom prst="line">
                          <a:avLst/>
                        </a:prstGeom>
                        <a:ln>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C33293" id="Straight Connector 299" o:spid="_x0000_s1026" style="position:absolute;flip:y;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15pt,.5pt" to="376.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" strokecolor="black [3040]"/>
            </w:pict>
          </mc:Fallback>
        </mc:AlternateContent>
      </w:r>
      <w:r w:rsidRPr="00DB7F00">
        <w:rPr>
          <w:noProof/>
          <w:szCs w:val="22"/>
        </w:rPr>
        <mc:AlternateContent>
          <mc:Choice Requires="wps">
            <w:drawing>
              <wp:anchor distT="0" distB="0" distL="114300" distR="114300" simplePos="0" relativeHeight="251658246" behindDoc="0" locked="0" layoutInCell="1" allowOverlap="1" wp14:anchorId="2F1911B4" wp14:editId="6FC90506">
                <wp:simplePos x="0" y="0"/>
                <wp:positionH relativeFrom="column">
                  <wp:posOffset>2903381</wp:posOffset>
                </wp:positionH>
                <wp:positionV relativeFrom="paragraph">
                  <wp:posOffset>128905</wp:posOffset>
                </wp:positionV>
                <wp:extent cx="13648" cy="573206"/>
                <wp:effectExtent l="0" t="0" r="24765" b="36830"/>
                <wp:wrapNone/>
                <wp:docPr id="288" name="Straight Connector 288"/>
                <wp:cNvGraphicFramePr/>
                <a:graphic xmlns:a="http://schemas.openxmlformats.org/drawingml/2006/main">
                  <a:graphicData uri="http://schemas.microsoft.com/office/word/2010/wordprocessingShape">
                    <wps:wsp>
                      <wps:cNvCnPr/>
                      <wps:spPr>
                        <a:xfrm>
                          <a:off x="0" y="0"/>
                          <a:ext cx="13648" cy="57320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DF8578" id="Straight Connector 288"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6pt,10.15pt" to="229.6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" strokecolor="black [3040]"/>
            </w:pict>
          </mc:Fallback>
        </mc:AlternateContent>
      </w:r>
    </w:p>
    <w:p w14:paraId="20547F37" w14:textId="77777777" w:rsidR="0034143A" w:rsidRPr="00DB7F00" w:rsidRDefault="0034143A" w:rsidP="00471BA6">
      <w:pPr>
        <w:rPr>
          <w:szCs w:val="22"/>
        </w:rPr>
      </w:pPr>
    </w:p>
    <w:p w14:paraId="64A130A1" w14:textId="77777777" w:rsidR="0034143A" w:rsidRPr="00DB7F00" w:rsidRDefault="0034143A" w:rsidP="00471BA6">
      <w:pPr>
        <w:rPr>
          <w:szCs w:val="22"/>
        </w:rPr>
      </w:pPr>
    </w:p>
    <w:p w14:paraId="16D36D8D" w14:textId="77777777" w:rsidR="0034143A" w:rsidRPr="00DB7F00" w:rsidRDefault="0034143A" w:rsidP="00471BA6">
      <w:pPr>
        <w:rPr>
          <w:szCs w:val="22"/>
        </w:rPr>
      </w:pPr>
    </w:p>
    <w:p w14:paraId="481E84A0" w14:textId="77777777" w:rsidR="0034143A" w:rsidRPr="00DB7F00" w:rsidRDefault="006E074D" w:rsidP="00471BA6">
      <w:pPr>
        <w:rPr>
          <w:szCs w:val="22"/>
        </w:rPr>
      </w:pPr>
      <w:r w:rsidRPr="00DB7F00">
        <w:rPr>
          <w:rFonts w:ascii="Times New Roman" w:hAnsi="Times New Roman"/>
          <w:noProof/>
          <w:sz w:val="24"/>
          <w:szCs w:val="24"/>
        </w:rPr>
        <mc:AlternateContent>
          <mc:Choice Requires="wps">
            <w:drawing>
              <wp:anchor distT="0" distB="0" distL="114300" distR="114300" simplePos="0" relativeHeight="251658258" behindDoc="0" locked="0" layoutInCell="1" allowOverlap="1" wp14:anchorId="0DD2A0D5" wp14:editId="6470C359">
                <wp:simplePos x="0" y="0"/>
                <wp:positionH relativeFrom="column">
                  <wp:posOffset>4094328</wp:posOffset>
                </wp:positionH>
                <wp:positionV relativeFrom="paragraph">
                  <wp:posOffset>114546</wp:posOffset>
                </wp:positionV>
                <wp:extent cx="703590" cy="0"/>
                <wp:effectExtent l="0" t="0" r="20320" b="19050"/>
                <wp:wrapNone/>
                <wp:docPr id="298" name="Straight Connector 298"/>
                <wp:cNvGraphicFramePr/>
                <a:graphic xmlns:a="http://schemas.openxmlformats.org/drawingml/2006/main">
                  <a:graphicData uri="http://schemas.microsoft.com/office/word/2010/wordprocessingShape">
                    <wps:wsp>
                      <wps:cNvCnPr/>
                      <wps:spPr>
                        <a:xfrm flipV="1">
                          <a:off x="0" y="0"/>
                          <a:ext cx="703590"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85CE50" id="Straight Connector 298" o:spid="_x0000_s1026" style="position:absolute;flip:y;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4pt,9pt" to="377.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" strokecolor="black [3040]">
                <v:stroke dashstyle="longDash"/>
              </v:line>
            </w:pict>
          </mc:Fallback>
        </mc:AlternateContent>
      </w:r>
      <w:r w:rsidRPr="00DB7F00">
        <w:rPr>
          <w:noProof/>
          <w:szCs w:val="22"/>
        </w:rPr>
        <mc:AlternateContent>
          <mc:Choice Requires="wps">
            <w:drawing>
              <wp:anchor distT="45720" distB="45720" distL="114300" distR="114300" simplePos="0" relativeHeight="251658245" behindDoc="0" locked="0" layoutInCell="1" allowOverlap="1" wp14:anchorId="55032178" wp14:editId="7427E743">
                <wp:simplePos x="0" y="0"/>
                <wp:positionH relativeFrom="column">
                  <wp:posOffset>1862455</wp:posOffset>
                </wp:positionH>
                <wp:positionV relativeFrom="paragraph">
                  <wp:posOffset>59690</wp:posOffset>
                </wp:positionV>
                <wp:extent cx="2224405" cy="1404620"/>
                <wp:effectExtent l="0" t="0" r="23495" b="254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4405" cy="1404620"/>
                        </a:xfrm>
                        <a:prstGeom prst="rect">
                          <a:avLst/>
                        </a:prstGeom>
                        <a:solidFill>
                          <a:srgbClr val="FFFFFF"/>
                        </a:solidFill>
                        <a:ln w="9525">
                          <a:solidFill>
                            <a:srgbClr val="000000"/>
                          </a:solidFill>
                          <a:miter lim="800000"/>
                          <a:headEnd/>
                          <a:tailEnd/>
                        </a:ln>
                      </wps:spPr>
                      <wps:txbx>
                        <w:txbxContent>
                          <w:p w14:paraId="0F25F97E" w14:textId="4197D810" w:rsidR="001F42C7" w:rsidRPr="0047389B" w:rsidRDefault="001B2F3C" w:rsidP="0034143A">
                            <w:pPr>
                              <w:jc w:val="center"/>
                              <w:rPr>
                                <w:sz w:val="16"/>
                              </w:rPr>
                            </w:pPr>
                            <w:r>
                              <w:rPr>
                                <w:b/>
                                <w:sz w:val="16"/>
                              </w:rPr>
                              <w:t xml:space="preserve">CEO </w:t>
                            </w:r>
                            <w:r w:rsidR="002A01B4">
                              <w:rPr>
                                <w:b/>
                                <w:sz w:val="16"/>
                              </w:rPr>
                              <w:t>and</w:t>
                            </w:r>
                            <w:r>
                              <w:rPr>
                                <w:b/>
                                <w:sz w:val="16"/>
                              </w:rPr>
                              <w:t xml:space="preserve"> </w:t>
                            </w:r>
                            <w:r w:rsidR="001F42C7" w:rsidRPr="0047389B">
                              <w:rPr>
                                <w:b/>
                                <w:sz w:val="16"/>
                              </w:rPr>
                              <w:t>COMMISSIONER</w:t>
                            </w:r>
                          </w:p>
                          <w:p w14:paraId="3EE11377" w14:textId="77777777" w:rsidR="001F42C7" w:rsidRPr="0047389B" w:rsidRDefault="001F42C7" w:rsidP="0034143A">
                            <w:pPr>
                              <w:jc w:val="center"/>
                              <w:rPr>
                                <w:sz w:val="16"/>
                              </w:rPr>
                            </w:pPr>
                          </w:p>
                          <w:p w14:paraId="5BB49B03" w14:textId="2CF1CAFF" w:rsidR="001F42C7" w:rsidRPr="0047389B" w:rsidRDefault="00F36A54" w:rsidP="0034143A">
                            <w:pPr>
                              <w:jc w:val="center"/>
                              <w:rPr>
                                <w:sz w:val="16"/>
                              </w:rPr>
                            </w:pPr>
                            <w:r w:rsidRPr="00F36A54">
                              <w:rPr>
                                <w:sz w:val="16"/>
                              </w:rPr>
                              <w:t>Anissa Levy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032178" id="_x0000_s1029" type="#_x0000_t202" style="position:absolute;margin-left:146.65pt;margin-top:4.7pt;width:175.15pt;height:110.6pt;z-index:2516582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">
                <v:textbox style="mso-fit-shape-to-text:t">
                  <w:txbxContent>
                    <w:p w14:paraId="0F25F97E" w14:textId="4197D810" w:rsidR="001F42C7" w:rsidRPr="0047389B" w:rsidRDefault="001B2F3C" w:rsidP="0034143A">
                      <w:pPr>
                        <w:jc w:val="center"/>
                        <w:rPr>
                          <w:sz w:val="16"/>
                        </w:rPr>
                      </w:pPr>
                      <w:r>
                        <w:rPr>
                          <w:b/>
                          <w:sz w:val="16"/>
                        </w:rPr>
                        <w:t xml:space="preserve">CEO </w:t>
                      </w:r>
                      <w:r w:rsidR="002A01B4">
                        <w:rPr>
                          <w:b/>
                          <w:sz w:val="16"/>
                        </w:rPr>
                        <w:t>and</w:t>
                      </w:r>
                      <w:r>
                        <w:rPr>
                          <w:b/>
                          <w:sz w:val="16"/>
                        </w:rPr>
                        <w:t xml:space="preserve"> </w:t>
                      </w:r>
                      <w:r w:rsidR="001F42C7" w:rsidRPr="0047389B">
                        <w:rPr>
                          <w:b/>
                          <w:sz w:val="16"/>
                        </w:rPr>
                        <w:t>COMMISSIONER</w:t>
                      </w:r>
                    </w:p>
                    <w:p w14:paraId="3EE11377" w14:textId="77777777" w:rsidR="001F42C7" w:rsidRPr="0047389B" w:rsidRDefault="001F42C7" w:rsidP="0034143A">
                      <w:pPr>
                        <w:jc w:val="center"/>
                        <w:rPr>
                          <w:sz w:val="16"/>
                        </w:rPr>
                      </w:pPr>
                    </w:p>
                    <w:p w14:paraId="5BB49B03" w14:textId="2CF1CAFF" w:rsidR="001F42C7" w:rsidRPr="0047389B" w:rsidRDefault="00F36A54" w:rsidP="0034143A">
                      <w:pPr>
                        <w:jc w:val="center"/>
                        <w:rPr>
                          <w:sz w:val="16"/>
                        </w:rPr>
                      </w:pPr>
                      <w:r w:rsidRPr="00F36A54">
                        <w:rPr>
                          <w:sz w:val="16"/>
                        </w:rPr>
                        <w:t>Anissa Levy</w:t>
                      </w:r>
                    </w:p>
                  </w:txbxContent>
                </v:textbox>
                <w10:wrap type="square"/>
              </v:shape>
            </w:pict>
          </mc:Fallback>
        </mc:AlternateContent>
      </w:r>
    </w:p>
    <w:p w14:paraId="55D2D620" w14:textId="77777777" w:rsidR="0034143A" w:rsidRPr="00DB7F00" w:rsidRDefault="0034143A" w:rsidP="00471BA6">
      <w:pPr>
        <w:rPr>
          <w:szCs w:val="22"/>
        </w:rPr>
      </w:pPr>
    </w:p>
    <w:p w14:paraId="146D67F6" w14:textId="77777777" w:rsidR="0034143A" w:rsidRPr="00DB7F00" w:rsidRDefault="0034143A" w:rsidP="00471BA6">
      <w:pPr>
        <w:rPr>
          <w:szCs w:val="22"/>
        </w:rPr>
      </w:pPr>
    </w:p>
    <w:p w14:paraId="443A1625" w14:textId="77777777" w:rsidR="0034143A" w:rsidRPr="00DB7F00" w:rsidRDefault="00762A4B" w:rsidP="00471BA6">
      <w:pPr>
        <w:rPr>
          <w:szCs w:val="22"/>
        </w:rPr>
      </w:pPr>
      <w:r w:rsidRPr="00DB7F00">
        <w:rPr>
          <w:noProof/>
          <w:szCs w:val="22"/>
        </w:rPr>
        <mc:AlternateContent>
          <mc:Choice Requires="wps">
            <w:drawing>
              <wp:anchor distT="0" distB="0" distL="114300" distR="114300" simplePos="0" relativeHeight="251658271" behindDoc="0" locked="0" layoutInCell="1" allowOverlap="1" wp14:anchorId="39DFDA0B" wp14:editId="60CB1035">
                <wp:simplePos x="0" y="0"/>
                <wp:positionH relativeFrom="column">
                  <wp:posOffset>1689100</wp:posOffset>
                </wp:positionH>
                <wp:positionV relativeFrom="paragraph">
                  <wp:posOffset>96189</wp:posOffset>
                </wp:positionV>
                <wp:extent cx="2851150" cy="444500"/>
                <wp:effectExtent l="0" t="0" r="6350" b="0"/>
                <wp:wrapNone/>
                <wp:docPr id="291" name="Text Box 291"/>
                <wp:cNvGraphicFramePr/>
                <a:graphic xmlns:a="http://schemas.openxmlformats.org/drawingml/2006/main">
                  <a:graphicData uri="http://schemas.microsoft.com/office/word/2010/wordprocessingShape">
                    <wps:wsp>
                      <wps:cNvSpPr txBox="1"/>
                      <wps:spPr>
                        <a:xfrm>
                          <a:off x="0" y="0"/>
                          <a:ext cx="2851150" cy="444500"/>
                        </a:xfrm>
                        <a:prstGeom prst="rect">
                          <a:avLst/>
                        </a:prstGeom>
                        <a:solidFill>
                          <a:schemeClr val="lt1"/>
                        </a:solidFill>
                        <a:ln w="6350">
                          <a:noFill/>
                        </a:ln>
                      </wps:spPr>
                      <wps:txbx>
                        <w:txbxContent>
                          <w:p w14:paraId="68FEF7CA" w14:textId="77777777" w:rsidR="001F42C7" w:rsidRPr="0047389B" w:rsidRDefault="001F42C7">
                            <w:pPr>
                              <w:rPr>
                                <w:sz w:val="12"/>
                                <w:szCs w:val="12"/>
                              </w:rPr>
                            </w:pPr>
                            <w:r>
                              <w:rPr>
                                <w:sz w:val="12"/>
                                <w:szCs w:val="12"/>
                              </w:rPr>
                              <w:t>The Commissioner</w:t>
                            </w:r>
                            <w:r w:rsidRPr="008E3054">
                              <w:rPr>
                                <w:sz w:val="12"/>
                                <w:szCs w:val="12"/>
                              </w:rPr>
                              <w:t xml:space="preserve"> is responsible for the overall management of the QBCC and all its functions. </w:t>
                            </w:r>
                            <w:r>
                              <w:rPr>
                                <w:sz w:val="12"/>
                                <w:szCs w:val="12"/>
                              </w:rPr>
                              <w:t>The Commissioner</w:t>
                            </w:r>
                            <w:r w:rsidRPr="008E3054">
                              <w:rPr>
                                <w:sz w:val="12"/>
                                <w:szCs w:val="12"/>
                              </w:rPr>
                              <w:t xml:space="preserve"> is also the Executive Officer of the Queensland Building and Construction Employing Office</w:t>
                            </w:r>
                            <w:r>
                              <w:rPr>
                                <w:sz w:val="12"/>
                                <w:szCs w:val="12"/>
                              </w:rPr>
                              <w:t xml:space="preserve"> </w:t>
                            </w:r>
                            <w:r w:rsidRPr="008E3054">
                              <w:rPr>
                                <w:sz w:val="12"/>
                                <w:szCs w:val="12"/>
                              </w:rPr>
                              <w:t>which employs staff for the QBCC</w:t>
                            </w:r>
                            <w:r>
                              <w:rPr>
                                <w:sz w:val="12"/>
                                <w:szCs w:val="1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FDA0B" id="Text Box 291" o:spid="_x0000_s1030" type="#_x0000_t202" style="position:absolute;margin-left:133pt;margin-top:7.55pt;width:224.5pt;height:3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" fillcolor="white [3201]" stroked="f" strokeweight=".5pt">
                <v:textbox>
                  <w:txbxContent>
                    <w:p w14:paraId="68FEF7CA" w14:textId="77777777" w:rsidR="001F42C7" w:rsidRPr="0047389B" w:rsidRDefault="001F42C7">
                      <w:pPr>
                        <w:rPr>
                          <w:sz w:val="12"/>
                          <w:szCs w:val="12"/>
                        </w:rPr>
                      </w:pPr>
                      <w:r>
                        <w:rPr>
                          <w:sz w:val="12"/>
                          <w:szCs w:val="12"/>
                        </w:rPr>
                        <w:t>The Commissioner</w:t>
                      </w:r>
                      <w:r w:rsidRPr="008E3054">
                        <w:rPr>
                          <w:sz w:val="12"/>
                          <w:szCs w:val="12"/>
                        </w:rPr>
                        <w:t xml:space="preserve"> is responsible for the overall management of the QBCC and all its functions. </w:t>
                      </w:r>
                      <w:r>
                        <w:rPr>
                          <w:sz w:val="12"/>
                          <w:szCs w:val="12"/>
                        </w:rPr>
                        <w:t>The Commissioner</w:t>
                      </w:r>
                      <w:r w:rsidRPr="008E3054">
                        <w:rPr>
                          <w:sz w:val="12"/>
                          <w:szCs w:val="12"/>
                        </w:rPr>
                        <w:t xml:space="preserve"> is also the Executive Officer of the Queensland Building and Construction Employing Office</w:t>
                      </w:r>
                      <w:r>
                        <w:rPr>
                          <w:sz w:val="12"/>
                          <w:szCs w:val="12"/>
                        </w:rPr>
                        <w:t xml:space="preserve"> </w:t>
                      </w:r>
                      <w:r w:rsidRPr="008E3054">
                        <w:rPr>
                          <w:sz w:val="12"/>
                          <w:szCs w:val="12"/>
                        </w:rPr>
                        <w:t>which employs staff for the QBCC</w:t>
                      </w:r>
                      <w:r>
                        <w:rPr>
                          <w:sz w:val="12"/>
                          <w:szCs w:val="12"/>
                        </w:rPr>
                        <w:t xml:space="preserve">. </w:t>
                      </w:r>
                    </w:p>
                  </w:txbxContent>
                </v:textbox>
              </v:shape>
            </w:pict>
          </mc:Fallback>
        </mc:AlternateContent>
      </w:r>
      <w:r w:rsidR="006E074D" w:rsidRPr="00DB7F00">
        <w:rPr>
          <w:noProof/>
          <w:szCs w:val="22"/>
        </w:rPr>
        <mc:AlternateContent>
          <mc:Choice Requires="wps">
            <w:drawing>
              <wp:anchor distT="0" distB="0" distL="114300" distR="114300" simplePos="0" relativeHeight="251658247" behindDoc="0" locked="0" layoutInCell="1" allowOverlap="1" wp14:anchorId="71B72822" wp14:editId="1A8BA4E7">
                <wp:simplePos x="0" y="0"/>
                <wp:positionH relativeFrom="column">
                  <wp:posOffset>2945291</wp:posOffset>
                </wp:positionH>
                <wp:positionV relativeFrom="paragraph">
                  <wp:posOffset>7620</wp:posOffset>
                </wp:positionV>
                <wp:extent cx="0" cy="1410723"/>
                <wp:effectExtent l="0" t="0" r="19050" b="37465"/>
                <wp:wrapNone/>
                <wp:docPr id="297" name="Straight Connector 297"/>
                <wp:cNvGraphicFramePr/>
                <a:graphic xmlns:a="http://schemas.openxmlformats.org/drawingml/2006/main">
                  <a:graphicData uri="http://schemas.microsoft.com/office/word/2010/wordprocessingShape">
                    <wps:wsp>
                      <wps:cNvCnPr/>
                      <wps:spPr>
                        <a:xfrm>
                          <a:off x="0" y="0"/>
                          <a:ext cx="0" cy="14107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0990F3" id="Straight Connector 297"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9pt,.6pt" to="231.9pt,1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" strokecolor="black [3040]"/>
            </w:pict>
          </mc:Fallback>
        </mc:AlternateContent>
      </w:r>
    </w:p>
    <w:p w14:paraId="037051C0" w14:textId="77777777" w:rsidR="0034143A" w:rsidRPr="00DB7F00" w:rsidRDefault="0034143A" w:rsidP="00471BA6">
      <w:pPr>
        <w:rPr>
          <w:szCs w:val="22"/>
        </w:rPr>
      </w:pPr>
    </w:p>
    <w:p w14:paraId="06FCF118" w14:textId="77777777" w:rsidR="0034143A" w:rsidRPr="00DB7F00" w:rsidRDefault="0034143A" w:rsidP="00471BA6">
      <w:pPr>
        <w:rPr>
          <w:szCs w:val="22"/>
        </w:rPr>
      </w:pPr>
    </w:p>
    <w:p w14:paraId="30B9DDFE" w14:textId="77777777" w:rsidR="0034143A" w:rsidRPr="00DB7F00" w:rsidRDefault="0034143A" w:rsidP="00471BA6">
      <w:pPr>
        <w:rPr>
          <w:szCs w:val="22"/>
        </w:rPr>
      </w:pPr>
    </w:p>
    <w:p w14:paraId="65861C8F" w14:textId="77777777" w:rsidR="0034143A" w:rsidRPr="00DB7F00" w:rsidRDefault="0034143A" w:rsidP="00471BA6">
      <w:pPr>
        <w:rPr>
          <w:szCs w:val="22"/>
        </w:rPr>
      </w:pPr>
    </w:p>
    <w:p w14:paraId="65027822" w14:textId="77777777" w:rsidR="0034143A" w:rsidRPr="00DB7F00" w:rsidRDefault="0034143A" w:rsidP="00471BA6">
      <w:pPr>
        <w:rPr>
          <w:szCs w:val="22"/>
        </w:rPr>
      </w:pPr>
    </w:p>
    <w:p w14:paraId="2AC7968E" w14:textId="77777777" w:rsidR="0034143A" w:rsidRPr="00DB7F00" w:rsidRDefault="0034143A" w:rsidP="00471BA6">
      <w:pPr>
        <w:rPr>
          <w:szCs w:val="22"/>
        </w:rPr>
      </w:pPr>
    </w:p>
    <w:p w14:paraId="45E79622" w14:textId="77777777" w:rsidR="0034143A" w:rsidRPr="00DB7F00" w:rsidRDefault="0034143A" w:rsidP="00471BA6">
      <w:pPr>
        <w:rPr>
          <w:szCs w:val="22"/>
        </w:rPr>
      </w:pPr>
    </w:p>
    <w:p w14:paraId="60777A4E" w14:textId="2BCF665B" w:rsidR="0034143A" w:rsidRPr="00DB7F00" w:rsidRDefault="00635C76" w:rsidP="00471BA6">
      <w:pPr>
        <w:rPr>
          <w:szCs w:val="22"/>
        </w:rPr>
      </w:pPr>
      <w:r w:rsidRPr="00DB7F00">
        <w:rPr>
          <w:noProof/>
          <w:szCs w:val="22"/>
        </w:rPr>
        <mc:AlternateContent>
          <mc:Choice Requires="wps">
            <w:drawing>
              <wp:anchor distT="0" distB="0" distL="114300" distR="114300" simplePos="0" relativeHeight="251658267" behindDoc="0" locked="0" layoutInCell="1" allowOverlap="1" wp14:anchorId="7A41F1D4" wp14:editId="0D314C39">
                <wp:simplePos x="0" y="0"/>
                <wp:positionH relativeFrom="column">
                  <wp:posOffset>238125</wp:posOffset>
                </wp:positionH>
                <wp:positionV relativeFrom="paragraph">
                  <wp:posOffset>152829</wp:posOffset>
                </wp:positionV>
                <wp:extent cx="0" cy="200025"/>
                <wp:effectExtent l="0" t="0" r="38100" b="28575"/>
                <wp:wrapNone/>
                <wp:docPr id="315" name="Straight Connector 315"/>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15E6E5" id="Straight Connector 315" o:spid="_x0000_s1026" style="position:absolute;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12.05pt" to="18.7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" strokecolor="black [3040]"/>
            </w:pict>
          </mc:Fallback>
        </mc:AlternateContent>
      </w:r>
      <w:r w:rsidR="008E3054" w:rsidRPr="00DB7F00">
        <w:rPr>
          <w:noProof/>
          <w:szCs w:val="22"/>
        </w:rPr>
        <mc:AlternateContent>
          <mc:Choice Requires="wps">
            <w:drawing>
              <wp:anchor distT="0" distB="0" distL="114300" distR="114300" simplePos="0" relativeHeight="251658254" behindDoc="0" locked="0" layoutInCell="1" allowOverlap="1" wp14:anchorId="1AF0E407" wp14:editId="33219F38">
                <wp:simplePos x="0" y="0"/>
                <wp:positionH relativeFrom="column">
                  <wp:posOffset>6555740</wp:posOffset>
                </wp:positionH>
                <wp:positionV relativeFrom="paragraph">
                  <wp:posOffset>151765</wp:posOffset>
                </wp:positionV>
                <wp:extent cx="0" cy="200025"/>
                <wp:effectExtent l="0" t="0" r="19050" b="28575"/>
                <wp:wrapNone/>
                <wp:docPr id="17" name="Straight Connector 17"/>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57B396" id="Straight Connector 17" o:spid="_x0000_s1026"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2pt,11.95pt" to="516.2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" strokecolor="black [3040]"/>
            </w:pict>
          </mc:Fallback>
        </mc:AlternateContent>
      </w:r>
      <w:r w:rsidR="008E3054" w:rsidRPr="00DB7F00">
        <w:rPr>
          <w:noProof/>
          <w:szCs w:val="22"/>
        </w:rPr>
        <mc:AlternateContent>
          <mc:Choice Requires="wps">
            <w:drawing>
              <wp:anchor distT="0" distB="0" distL="114300" distR="114300" simplePos="0" relativeHeight="251658253" behindDoc="0" locked="0" layoutInCell="1" allowOverlap="1" wp14:anchorId="16D7E069" wp14:editId="72C8E1FA">
                <wp:simplePos x="0" y="0"/>
                <wp:positionH relativeFrom="column">
                  <wp:posOffset>5662295</wp:posOffset>
                </wp:positionH>
                <wp:positionV relativeFrom="paragraph">
                  <wp:posOffset>156845</wp:posOffset>
                </wp:positionV>
                <wp:extent cx="0" cy="200025"/>
                <wp:effectExtent l="0" t="0" r="19050" b="28575"/>
                <wp:wrapNone/>
                <wp:docPr id="295" name="Straight Connector 295"/>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4B448A" id="Straight Connector 295" o:spid="_x0000_s1026" style="position:absolute;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85pt,12.35pt" to="445.8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" strokecolor="black [3040]"/>
            </w:pict>
          </mc:Fallback>
        </mc:AlternateContent>
      </w:r>
      <w:r w:rsidR="008E3054" w:rsidRPr="00DB7F00">
        <w:rPr>
          <w:noProof/>
          <w:szCs w:val="22"/>
        </w:rPr>
        <mc:AlternateContent>
          <mc:Choice Requires="wps">
            <w:drawing>
              <wp:anchor distT="0" distB="0" distL="114300" distR="114300" simplePos="0" relativeHeight="251658249" behindDoc="0" locked="0" layoutInCell="1" allowOverlap="1" wp14:anchorId="1F9218C0" wp14:editId="42CC4B00">
                <wp:simplePos x="0" y="0"/>
                <wp:positionH relativeFrom="margin">
                  <wp:posOffset>237490</wp:posOffset>
                </wp:positionH>
                <wp:positionV relativeFrom="paragraph">
                  <wp:posOffset>148590</wp:posOffset>
                </wp:positionV>
                <wp:extent cx="6320155" cy="6985"/>
                <wp:effectExtent l="0" t="0" r="23495" b="31115"/>
                <wp:wrapNone/>
                <wp:docPr id="289" name="Straight Connector 289"/>
                <wp:cNvGraphicFramePr/>
                <a:graphic xmlns:a="http://schemas.openxmlformats.org/drawingml/2006/main">
                  <a:graphicData uri="http://schemas.microsoft.com/office/word/2010/wordprocessingShape">
                    <wps:wsp>
                      <wps:cNvCnPr/>
                      <wps:spPr>
                        <a:xfrm>
                          <a:off x="0" y="0"/>
                          <a:ext cx="6320155" cy="6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B05E2C" id="Straight Connector 289" o:spid="_x0000_s1026" style="position:absolute;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7pt,11.7pt" to="516.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" strokecolor="black [3040]">
                <w10:wrap anchorx="margin"/>
              </v:line>
            </w:pict>
          </mc:Fallback>
        </mc:AlternateContent>
      </w:r>
      <w:r w:rsidR="008E3054" w:rsidRPr="00DB7F00">
        <w:rPr>
          <w:noProof/>
          <w:szCs w:val="22"/>
        </w:rPr>
        <mc:AlternateContent>
          <mc:Choice Requires="wps">
            <w:drawing>
              <wp:anchor distT="0" distB="0" distL="114300" distR="114300" simplePos="0" relativeHeight="251658252" behindDoc="0" locked="0" layoutInCell="1" allowOverlap="1" wp14:anchorId="32662341" wp14:editId="13634FCE">
                <wp:simplePos x="0" y="0"/>
                <wp:positionH relativeFrom="column">
                  <wp:posOffset>4869180</wp:posOffset>
                </wp:positionH>
                <wp:positionV relativeFrom="paragraph">
                  <wp:posOffset>158750</wp:posOffset>
                </wp:positionV>
                <wp:extent cx="0" cy="200025"/>
                <wp:effectExtent l="0" t="0" r="19050" b="28575"/>
                <wp:wrapNone/>
                <wp:docPr id="294" name="Straight Connector 294"/>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656D49" id="Straight Connector 294" o:spid="_x0000_s1026" style="position:absolute;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4pt,12.5pt" to="383.4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" strokecolor="black [3040]"/>
            </w:pict>
          </mc:Fallback>
        </mc:AlternateContent>
      </w:r>
      <w:r w:rsidR="008E3054" w:rsidRPr="00DB7F00">
        <w:rPr>
          <w:noProof/>
          <w:szCs w:val="22"/>
        </w:rPr>
        <mc:AlternateContent>
          <mc:Choice Requires="wps">
            <w:drawing>
              <wp:anchor distT="0" distB="0" distL="114300" distR="114300" simplePos="0" relativeHeight="251658250" behindDoc="0" locked="0" layoutInCell="1" allowOverlap="1" wp14:anchorId="21620785" wp14:editId="137177FF">
                <wp:simplePos x="0" y="0"/>
                <wp:positionH relativeFrom="column">
                  <wp:posOffset>3065145</wp:posOffset>
                </wp:positionH>
                <wp:positionV relativeFrom="paragraph">
                  <wp:posOffset>160020</wp:posOffset>
                </wp:positionV>
                <wp:extent cx="0" cy="200025"/>
                <wp:effectExtent l="0" t="0" r="19050" b="28575"/>
                <wp:wrapNone/>
                <wp:docPr id="292" name="Straight Connector 292"/>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2B9127" id="Straight Connector 292"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35pt,12.6pt" to="24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" strokecolor="black [3040]"/>
            </w:pict>
          </mc:Fallback>
        </mc:AlternateContent>
      </w:r>
      <w:r w:rsidR="008E3054" w:rsidRPr="00DB7F00">
        <w:rPr>
          <w:noProof/>
          <w:szCs w:val="22"/>
        </w:rPr>
        <mc:AlternateContent>
          <mc:Choice Requires="wps">
            <w:drawing>
              <wp:anchor distT="0" distB="0" distL="114300" distR="114300" simplePos="0" relativeHeight="251658266" behindDoc="0" locked="0" layoutInCell="1" allowOverlap="1" wp14:anchorId="1BF73A74" wp14:editId="768A4822">
                <wp:simplePos x="0" y="0"/>
                <wp:positionH relativeFrom="column">
                  <wp:posOffset>2152015</wp:posOffset>
                </wp:positionH>
                <wp:positionV relativeFrom="paragraph">
                  <wp:posOffset>161290</wp:posOffset>
                </wp:positionV>
                <wp:extent cx="0" cy="200025"/>
                <wp:effectExtent l="0" t="0" r="19050" b="28575"/>
                <wp:wrapNone/>
                <wp:docPr id="314" name="Straight Connector 314"/>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D30B37" id="Straight Connector 314" o:spid="_x0000_s1026" style="position:absolute;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45pt,12.7pt" to="169.4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" strokecolor="black [3040]"/>
            </w:pict>
          </mc:Fallback>
        </mc:AlternateContent>
      </w:r>
      <w:r w:rsidR="008E3054" w:rsidRPr="00DB7F00">
        <w:rPr>
          <w:noProof/>
          <w:szCs w:val="22"/>
        </w:rPr>
        <mc:AlternateContent>
          <mc:Choice Requires="wps">
            <w:drawing>
              <wp:anchor distT="0" distB="0" distL="114300" distR="114300" simplePos="0" relativeHeight="251658270" behindDoc="0" locked="0" layoutInCell="1" allowOverlap="1" wp14:anchorId="31FE31F2" wp14:editId="7FCED279">
                <wp:simplePos x="0" y="0"/>
                <wp:positionH relativeFrom="column">
                  <wp:posOffset>1191895</wp:posOffset>
                </wp:positionH>
                <wp:positionV relativeFrom="paragraph">
                  <wp:posOffset>161290</wp:posOffset>
                </wp:positionV>
                <wp:extent cx="0" cy="200025"/>
                <wp:effectExtent l="0" t="0" r="19050" b="28575"/>
                <wp:wrapNone/>
                <wp:docPr id="290" name="Straight Connector 290"/>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367D01" id="Straight Connector 290" o:spid="_x0000_s1026" style="position:absolute;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85pt,12.7pt" to="93.8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" strokecolor="black [3040]"/>
            </w:pict>
          </mc:Fallback>
        </mc:AlternateContent>
      </w:r>
    </w:p>
    <w:p w14:paraId="629BE803" w14:textId="3D2A2F61" w:rsidR="002C4DCE" w:rsidRPr="00DB7F00" w:rsidRDefault="00B6623F" w:rsidP="00471BA6">
      <w:pPr>
        <w:rPr>
          <w:noProof/>
          <w:szCs w:val="22"/>
        </w:rPr>
      </w:pPr>
      <w:r w:rsidRPr="00DB7F00">
        <w:rPr>
          <w:noProof/>
          <w:szCs w:val="22"/>
        </w:rPr>
        <mc:AlternateContent>
          <mc:Choice Requires="wps">
            <w:drawing>
              <wp:anchor distT="45720" distB="45720" distL="114300" distR="114300" simplePos="0" relativeHeight="251658261" behindDoc="1" locked="0" layoutInCell="1" allowOverlap="1" wp14:anchorId="73171E29" wp14:editId="403880C3">
                <wp:simplePos x="0" y="0"/>
                <wp:positionH relativeFrom="column">
                  <wp:posOffset>3654425</wp:posOffset>
                </wp:positionH>
                <wp:positionV relativeFrom="paragraph">
                  <wp:posOffset>199390</wp:posOffset>
                </wp:positionV>
                <wp:extent cx="751205" cy="1173480"/>
                <wp:effectExtent l="0" t="0" r="10795" b="26670"/>
                <wp:wrapTight wrapText="bothSides">
                  <wp:wrapPolygon edited="0">
                    <wp:start x="0" y="0"/>
                    <wp:lineTo x="0" y="21740"/>
                    <wp:lineTo x="21363" y="21740"/>
                    <wp:lineTo x="21363" y="0"/>
                    <wp:lineTo x="0" y="0"/>
                  </wp:wrapPolygon>
                </wp:wrapTight>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205" cy="1173480"/>
                        </a:xfrm>
                        <a:prstGeom prst="rect">
                          <a:avLst/>
                        </a:prstGeom>
                        <a:solidFill>
                          <a:srgbClr val="FFFFFF"/>
                        </a:solidFill>
                        <a:ln w="9525">
                          <a:solidFill>
                            <a:srgbClr val="000000"/>
                          </a:solidFill>
                          <a:miter lim="800000"/>
                          <a:headEnd/>
                          <a:tailEnd/>
                        </a:ln>
                      </wps:spPr>
                      <wps:txbx>
                        <w:txbxContent>
                          <w:p w14:paraId="26DE4F10" w14:textId="77777777" w:rsidR="001F42C7" w:rsidRPr="0047389B" w:rsidRDefault="001F42C7" w:rsidP="000428E3">
                            <w:pPr>
                              <w:jc w:val="center"/>
                              <w:rPr>
                                <w:b/>
                                <w:sz w:val="12"/>
                                <w:szCs w:val="12"/>
                              </w:rPr>
                            </w:pPr>
                            <w:r w:rsidRPr="0047389B">
                              <w:rPr>
                                <w:b/>
                                <w:sz w:val="12"/>
                                <w:szCs w:val="12"/>
                              </w:rPr>
                              <w:t>CHIEF FINANCIAL OFFICER</w:t>
                            </w:r>
                          </w:p>
                          <w:p w14:paraId="398BD834" w14:textId="77777777" w:rsidR="001F42C7" w:rsidRPr="0047389B" w:rsidRDefault="001F42C7" w:rsidP="000428E3">
                            <w:pPr>
                              <w:jc w:val="center"/>
                              <w:rPr>
                                <w:sz w:val="12"/>
                                <w:szCs w:val="12"/>
                              </w:rPr>
                            </w:pPr>
                          </w:p>
                          <w:p w14:paraId="44F20FFE" w14:textId="77777777" w:rsidR="001F42C7" w:rsidRPr="0047389B" w:rsidRDefault="001F42C7" w:rsidP="000428E3">
                            <w:pPr>
                              <w:jc w:val="center"/>
                              <w:rPr>
                                <w:sz w:val="12"/>
                                <w:szCs w:val="12"/>
                              </w:rPr>
                            </w:pPr>
                          </w:p>
                          <w:p w14:paraId="155C5998" w14:textId="77777777" w:rsidR="001F42C7" w:rsidRPr="0047389B" w:rsidRDefault="001F42C7" w:rsidP="000428E3">
                            <w:pPr>
                              <w:jc w:val="center"/>
                              <w:rPr>
                                <w:sz w:val="12"/>
                                <w:szCs w:val="12"/>
                              </w:rPr>
                            </w:pPr>
                          </w:p>
                          <w:p w14:paraId="12E5D94A" w14:textId="6204B0FF" w:rsidR="001F42C7" w:rsidRPr="0047389B" w:rsidRDefault="009E7A87" w:rsidP="000428E3">
                            <w:pPr>
                              <w:jc w:val="center"/>
                              <w:rPr>
                                <w:sz w:val="12"/>
                                <w:szCs w:val="12"/>
                              </w:rPr>
                            </w:pPr>
                            <w:r>
                              <w:rPr>
                                <w:sz w:val="12"/>
                                <w:szCs w:val="12"/>
                              </w:rPr>
                              <w:t>Tim Murphy</w:t>
                            </w:r>
                            <w:r w:rsidR="001F42C7">
                              <w:rPr>
                                <w:sz w:val="12"/>
                                <w:szCs w:val="1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71E29" id="_x0000_s1031" type="#_x0000_t202" style="position:absolute;margin-left:287.75pt;margin-top:15.7pt;width:59.15pt;height:92.4pt;z-index:-25165821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">
                <v:textbox>
                  <w:txbxContent>
                    <w:p w14:paraId="26DE4F10" w14:textId="77777777" w:rsidR="001F42C7" w:rsidRPr="0047389B" w:rsidRDefault="001F42C7" w:rsidP="000428E3">
                      <w:pPr>
                        <w:jc w:val="center"/>
                        <w:rPr>
                          <w:b/>
                          <w:sz w:val="12"/>
                          <w:szCs w:val="12"/>
                        </w:rPr>
                      </w:pPr>
                      <w:r w:rsidRPr="0047389B">
                        <w:rPr>
                          <w:b/>
                          <w:sz w:val="12"/>
                          <w:szCs w:val="12"/>
                        </w:rPr>
                        <w:t>CHIEF FINANCIAL OFFICER</w:t>
                      </w:r>
                    </w:p>
                    <w:p w14:paraId="398BD834" w14:textId="77777777" w:rsidR="001F42C7" w:rsidRPr="0047389B" w:rsidRDefault="001F42C7" w:rsidP="000428E3">
                      <w:pPr>
                        <w:jc w:val="center"/>
                        <w:rPr>
                          <w:sz w:val="12"/>
                          <w:szCs w:val="12"/>
                        </w:rPr>
                      </w:pPr>
                    </w:p>
                    <w:p w14:paraId="44F20FFE" w14:textId="77777777" w:rsidR="001F42C7" w:rsidRPr="0047389B" w:rsidRDefault="001F42C7" w:rsidP="000428E3">
                      <w:pPr>
                        <w:jc w:val="center"/>
                        <w:rPr>
                          <w:sz w:val="12"/>
                          <w:szCs w:val="12"/>
                        </w:rPr>
                      </w:pPr>
                    </w:p>
                    <w:p w14:paraId="155C5998" w14:textId="77777777" w:rsidR="001F42C7" w:rsidRPr="0047389B" w:rsidRDefault="001F42C7" w:rsidP="000428E3">
                      <w:pPr>
                        <w:jc w:val="center"/>
                        <w:rPr>
                          <w:sz w:val="12"/>
                          <w:szCs w:val="12"/>
                        </w:rPr>
                      </w:pPr>
                    </w:p>
                    <w:p w14:paraId="12E5D94A" w14:textId="6204B0FF" w:rsidR="001F42C7" w:rsidRPr="0047389B" w:rsidRDefault="009E7A87" w:rsidP="000428E3">
                      <w:pPr>
                        <w:jc w:val="center"/>
                        <w:rPr>
                          <w:sz w:val="12"/>
                          <w:szCs w:val="12"/>
                        </w:rPr>
                      </w:pPr>
                      <w:r>
                        <w:rPr>
                          <w:sz w:val="12"/>
                          <w:szCs w:val="12"/>
                        </w:rPr>
                        <w:t>Tim Murphy</w:t>
                      </w:r>
                      <w:r w:rsidR="001F42C7">
                        <w:rPr>
                          <w:sz w:val="12"/>
                          <w:szCs w:val="12"/>
                        </w:rPr>
                        <w:t xml:space="preserve"> </w:t>
                      </w:r>
                    </w:p>
                  </w:txbxContent>
                </v:textbox>
                <w10:wrap type="tight"/>
              </v:shape>
            </w:pict>
          </mc:Fallback>
        </mc:AlternateContent>
      </w:r>
      <w:r w:rsidRPr="00DB7F00">
        <w:rPr>
          <w:noProof/>
          <w:szCs w:val="22"/>
        </w:rPr>
        <mc:AlternateContent>
          <mc:Choice Requires="wps">
            <w:drawing>
              <wp:anchor distT="45720" distB="45720" distL="114300" distR="114300" simplePos="0" relativeHeight="251658269" behindDoc="1" locked="0" layoutInCell="1" allowOverlap="1" wp14:anchorId="3782F8AF" wp14:editId="39A37552">
                <wp:simplePos x="0" y="0"/>
                <wp:positionH relativeFrom="column">
                  <wp:posOffset>763270</wp:posOffset>
                </wp:positionH>
                <wp:positionV relativeFrom="paragraph">
                  <wp:posOffset>199390</wp:posOffset>
                </wp:positionV>
                <wp:extent cx="858520" cy="1173480"/>
                <wp:effectExtent l="0" t="0" r="17780" b="26670"/>
                <wp:wrapTight wrapText="bothSides">
                  <wp:wrapPolygon edited="0">
                    <wp:start x="0" y="0"/>
                    <wp:lineTo x="0" y="21740"/>
                    <wp:lineTo x="21568" y="21740"/>
                    <wp:lineTo x="21568" y="0"/>
                    <wp:lineTo x="0" y="0"/>
                  </wp:wrapPolygon>
                </wp:wrapTight>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1173480"/>
                        </a:xfrm>
                        <a:prstGeom prst="rect">
                          <a:avLst/>
                        </a:prstGeom>
                        <a:solidFill>
                          <a:srgbClr val="FFFFFF"/>
                        </a:solidFill>
                        <a:ln w="9525">
                          <a:solidFill>
                            <a:srgbClr val="000000"/>
                          </a:solidFill>
                          <a:miter lim="800000"/>
                          <a:headEnd/>
                          <a:tailEnd/>
                        </a:ln>
                      </wps:spPr>
                      <wps:txbx>
                        <w:txbxContent>
                          <w:p w14:paraId="3B4E0171" w14:textId="66581E8E" w:rsidR="001F42C7" w:rsidRDefault="001F42C7" w:rsidP="000428E3">
                            <w:pPr>
                              <w:jc w:val="center"/>
                              <w:rPr>
                                <w:b/>
                                <w:sz w:val="12"/>
                                <w:szCs w:val="12"/>
                              </w:rPr>
                            </w:pPr>
                            <w:r>
                              <w:rPr>
                                <w:b/>
                                <w:sz w:val="12"/>
                                <w:szCs w:val="12"/>
                              </w:rPr>
                              <w:t>ASSISTANT COMMISSIONER</w:t>
                            </w:r>
                          </w:p>
                          <w:p w14:paraId="3A9A10FD" w14:textId="77777777" w:rsidR="001F42C7" w:rsidRPr="0047389B" w:rsidRDefault="001F42C7" w:rsidP="000428E3">
                            <w:pPr>
                              <w:jc w:val="center"/>
                              <w:rPr>
                                <w:sz w:val="12"/>
                                <w:szCs w:val="12"/>
                              </w:rPr>
                            </w:pPr>
                            <w:r>
                              <w:rPr>
                                <w:b/>
                                <w:sz w:val="12"/>
                                <w:szCs w:val="12"/>
                              </w:rPr>
                              <w:t>(Technical)</w:t>
                            </w:r>
                          </w:p>
                          <w:p w14:paraId="438A7F38" w14:textId="77777777" w:rsidR="001F42C7" w:rsidRDefault="001F42C7" w:rsidP="000428E3">
                            <w:pPr>
                              <w:jc w:val="center"/>
                              <w:rPr>
                                <w:sz w:val="12"/>
                                <w:szCs w:val="12"/>
                              </w:rPr>
                            </w:pPr>
                          </w:p>
                          <w:p w14:paraId="333F61DC" w14:textId="77777777" w:rsidR="001F42C7" w:rsidRPr="0047389B" w:rsidRDefault="001F42C7" w:rsidP="000428E3">
                            <w:pPr>
                              <w:jc w:val="center"/>
                              <w:rPr>
                                <w:sz w:val="12"/>
                                <w:szCs w:val="12"/>
                              </w:rPr>
                            </w:pPr>
                          </w:p>
                          <w:p w14:paraId="2199F896" w14:textId="77777777" w:rsidR="001F42C7" w:rsidRPr="0047389B" w:rsidRDefault="001F42C7" w:rsidP="000428E3">
                            <w:pPr>
                              <w:jc w:val="center"/>
                              <w:rPr>
                                <w:sz w:val="12"/>
                                <w:szCs w:val="12"/>
                              </w:rPr>
                            </w:pPr>
                          </w:p>
                          <w:p w14:paraId="0D846D01" w14:textId="242A7834" w:rsidR="00111C85" w:rsidRPr="007C58A0" w:rsidRDefault="00635C76" w:rsidP="00111C85">
                            <w:pPr>
                              <w:jc w:val="center"/>
                              <w:rPr>
                                <w:sz w:val="12"/>
                                <w:szCs w:val="12"/>
                              </w:rPr>
                            </w:pPr>
                            <w:r w:rsidRPr="007C58A0">
                              <w:rPr>
                                <w:sz w:val="12"/>
                                <w:szCs w:val="12"/>
                              </w:rPr>
                              <w:t>Gary Saunders</w:t>
                            </w:r>
                          </w:p>
                          <w:p w14:paraId="7AB702D1" w14:textId="77777777" w:rsidR="00635C76" w:rsidRPr="007C58A0" w:rsidRDefault="00635C76" w:rsidP="00635C76">
                            <w:pPr>
                              <w:jc w:val="center"/>
                              <w:rPr>
                                <w:sz w:val="12"/>
                                <w:szCs w:val="12"/>
                              </w:rPr>
                            </w:pPr>
                            <w:r w:rsidRPr="007C58A0">
                              <w:rPr>
                                <w:sz w:val="12"/>
                                <w:szCs w:val="12"/>
                              </w:rPr>
                              <w:t>(</w:t>
                            </w:r>
                            <w:r>
                              <w:rPr>
                                <w:sz w:val="12"/>
                                <w:szCs w:val="12"/>
                              </w:rPr>
                              <w:t>acting)</w:t>
                            </w:r>
                          </w:p>
                          <w:p w14:paraId="2AE246CB" w14:textId="767BA1EB" w:rsidR="001F42C7" w:rsidRPr="0047389B" w:rsidRDefault="001F42C7" w:rsidP="000428E3">
                            <w:pPr>
                              <w:jc w:val="cente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2F8AF" id="_x0000_s1032" type="#_x0000_t202" style="position:absolute;margin-left:60.1pt;margin-top:15.7pt;width:67.6pt;height:92.4pt;z-index:-25165821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">
                <v:textbox>
                  <w:txbxContent>
                    <w:p w14:paraId="3B4E0171" w14:textId="66581E8E" w:rsidR="001F42C7" w:rsidRDefault="001F42C7" w:rsidP="000428E3">
                      <w:pPr>
                        <w:jc w:val="center"/>
                        <w:rPr>
                          <w:b/>
                          <w:sz w:val="12"/>
                          <w:szCs w:val="12"/>
                        </w:rPr>
                      </w:pPr>
                      <w:r>
                        <w:rPr>
                          <w:b/>
                          <w:sz w:val="12"/>
                          <w:szCs w:val="12"/>
                        </w:rPr>
                        <w:t>ASSISTANT COMMISSIONER</w:t>
                      </w:r>
                    </w:p>
                    <w:p w14:paraId="3A9A10FD" w14:textId="77777777" w:rsidR="001F42C7" w:rsidRPr="0047389B" w:rsidRDefault="001F42C7" w:rsidP="000428E3">
                      <w:pPr>
                        <w:jc w:val="center"/>
                        <w:rPr>
                          <w:sz w:val="12"/>
                          <w:szCs w:val="12"/>
                        </w:rPr>
                      </w:pPr>
                      <w:r>
                        <w:rPr>
                          <w:b/>
                          <w:sz w:val="12"/>
                          <w:szCs w:val="12"/>
                        </w:rPr>
                        <w:t>(Technical)</w:t>
                      </w:r>
                    </w:p>
                    <w:p w14:paraId="438A7F38" w14:textId="77777777" w:rsidR="001F42C7" w:rsidRDefault="001F42C7" w:rsidP="000428E3">
                      <w:pPr>
                        <w:jc w:val="center"/>
                        <w:rPr>
                          <w:sz w:val="12"/>
                          <w:szCs w:val="12"/>
                        </w:rPr>
                      </w:pPr>
                    </w:p>
                    <w:p w14:paraId="333F61DC" w14:textId="77777777" w:rsidR="001F42C7" w:rsidRPr="0047389B" w:rsidRDefault="001F42C7" w:rsidP="000428E3">
                      <w:pPr>
                        <w:jc w:val="center"/>
                        <w:rPr>
                          <w:sz w:val="12"/>
                          <w:szCs w:val="12"/>
                        </w:rPr>
                      </w:pPr>
                    </w:p>
                    <w:p w14:paraId="2199F896" w14:textId="77777777" w:rsidR="001F42C7" w:rsidRPr="0047389B" w:rsidRDefault="001F42C7" w:rsidP="000428E3">
                      <w:pPr>
                        <w:jc w:val="center"/>
                        <w:rPr>
                          <w:sz w:val="12"/>
                          <w:szCs w:val="12"/>
                        </w:rPr>
                      </w:pPr>
                    </w:p>
                    <w:p w14:paraId="0D846D01" w14:textId="242A7834" w:rsidR="00111C85" w:rsidRPr="007C58A0" w:rsidRDefault="00635C76" w:rsidP="00111C85">
                      <w:pPr>
                        <w:jc w:val="center"/>
                        <w:rPr>
                          <w:sz w:val="12"/>
                          <w:szCs w:val="12"/>
                        </w:rPr>
                      </w:pPr>
                      <w:r w:rsidRPr="007C58A0">
                        <w:rPr>
                          <w:sz w:val="12"/>
                          <w:szCs w:val="12"/>
                        </w:rPr>
                        <w:t>Gary Saunders</w:t>
                      </w:r>
                    </w:p>
                    <w:p w14:paraId="7AB702D1" w14:textId="77777777" w:rsidR="00635C76" w:rsidRPr="007C58A0" w:rsidRDefault="00635C76" w:rsidP="00635C76">
                      <w:pPr>
                        <w:jc w:val="center"/>
                        <w:rPr>
                          <w:sz w:val="12"/>
                          <w:szCs w:val="12"/>
                        </w:rPr>
                      </w:pPr>
                      <w:r w:rsidRPr="007C58A0">
                        <w:rPr>
                          <w:sz w:val="12"/>
                          <w:szCs w:val="12"/>
                        </w:rPr>
                        <w:t>(</w:t>
                      </w:r>
                      <w:r>
                        <w:rPr>
                          <w:sz w:val="12"/>
                          <w:szCs w:val="12"/>
                        </w:rPr>
                        <w:t>acting)</w:t>
                      </w:r>
                    </w:p>
                    <w:p w14:paraId="2AE246CB" w14:textId="767BA1EB" w:rsidR="001F42C7" w:rsidRPr="0047389B" w:rsidRDefault="001F42C7" w:rsidP="000428E3">
                      <w:pPr>
                        <w:jc w:val="center"/>
                        <w:rPr>
                          <w:sz w:val="12"/>
                          <w:szCs w:val="12"/>
                        </w:rPr>
                      </w:pPr>
                    </w:p>
                  </w:txbxContent>
                </v:textbox>
                <w10:wrap type="tight"/>
              </v:shape>
            </w:pict>
          </mc:Fallback>
        </mc:AlternateContent>
      </w:r>
      <w:r w:rsidR="00635C76" w:rsidRPr="00DB7F00">
        <w:rPr>
          <w:noProof/>
          <w:szCs w:val="22"/>
        </w:rPr>
        <mc:AlternateContent>
          <mc:Choice Requires="wps">
            <w:drawing>
              <wp:anchor distT="0" distB="0" distL="114300" distR="114300" simplePos="0" relativeHeight="251658251" behindDoc="0" locked="0" layoutInCell="1" allowOverlap="1" wp14:anchorId="63F9477C" wp14:editId="3D5F195D">
                <wp:simplePos x="0" y="0"/>
                <wp:positionH relativeFrom="column">
                  <wp:posOffset>4021360</wp:posOffset>
                </wp:positionH>
                <wp:positionV relativeFrom="paragraph">
                  <wp:posOffset>4328</wp:posOffset>
                </wp:positionV>
                <wp:extent cx="0" cy="184785"/>
                <wp:effectExtent l="0" t="0" r="38100" b="24765"/>
                <wp:wrapNone/>
                <wp:docPr id="293" name="Straight Connector 293"/>
                <wp:cNvGraphicFramePr/>
                <a:graphic xmlns:a="http://schemas.openxmlformats.org/drawingml/2006/main">
                  <a:graphicData uri="http://schemas.microsoft.com/office/word/2010/wordprocessingShape">
                    <wps:wsp>
                      <wps:cNvCnPr/>
                      <wps:spPr>
                        <a:xfrm>
                          <a:off x="0" y="0"/>
                          <a:ext cx="0" cy="1847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891A31" id="Straight Connector 293" o:spid="_x0000_s1026"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65pt,.35pt" to="316.6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" strokecolor="black [3040]"/>
            </w:pict>
          </mc:Fallback>
        </mc:AlternateContent>
      </w:r>
      <w:r w:rsidR="00635C76" w:rsidRPr="00DB7F00">
        <w:rPr>
          <w:noProof/>
          <w:szCs w:val="22"/>
        </w:rPr>
        <mc:AlternateContent>
          <mc:Choice Requires="wps">
            <w:drawing>
              <wp:anchor distT="45720" distB="45720" distL="114300" distR="114300" simplePos="0" relativeHeight="251658264" behindDoc="1" locked="0" layoutInCell="1" allowOverlap="1" wp14:anchorId="12CE418A" wp14:editId="3B140F7E">
                <wp:simplePos x="0" y="0"/>
                <wp:positionH relativeFrom="page">
                  <wp:posOffset>263525</wp:posOffset>
                </wp:positionH>
                <wp:positionV relativeFrom="paragraph">
                  <wp:posOffset>208915</wp:posOffset>
                </wp:positionV>
                <wp:extent cx="804545" cy="1158875"/>
                <wp:effectExtent l="0" t="0" r="14605" b="22225"/>
                <wp:wrapTight wrapText="bothSides">
                  <wp:wrapPolygon edited="0">
                    <wp:start x="0" y="0"/>
                    <wp:lineTo x="0" y="21659"/>
                    <wp:lineTo x="21481" y="21659"/>
                    <wp:lineTo x="21481" y="0"/>
                    <wp:lineTo x="0" y="0"/>
                  </wp:wrapPolygon>
                </wp:wrapTight>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1158875"/>
                        </a:xfrm>
                        <a:prstGeom prst="rect">
                          <a:avLst/>
                        </a:prstGeom>
                        <a:solidFill>
                          <a:srgbClr val="FFFFFF"/>
                        </a:solidFill>
                        <a:ln w="9525">
                          <a:solidFill>
                            <a:srgbClr val="000000"/>
                          </a:solidFill>
                          <a:miter lim="800000"/>
                          <a:headEnd/>
                          <a:tailEnd/>
                        </a:ln>
                      </wps:spPr>
                      <wps:txbx>
                        <w:txbxContent>
                          <w:p w14:paraId="58342164" w14:textId="3BE726CA" w:rsidR="001F42C7" w:rsidRPr="0047389B" w:rsidRDefault="001F42C7" w:rsidP="000428E3">
                            <w:pPr>
                              <w:jc w:val="center"/>
                              <w:rPr>
                                <w:sz w:val="12"/>
                                <w:szCs w:val="12"/>
                              </w:rPr>
                            </w:pPr>
                            <w:r w:rsidRPr="0047389B">
                              <w:rPr>
                                <w:b/>
                                <w:sz w:val="12"/>
                                <w:szCs w:val="12"/>
                              </w:rPr>
                              <w:t xml:space="preserve">ASSISTANT COMMISSIONER </w:t>
                            </w:r>
                          </w:p>
                          <w:p w14:paraId="62F1CBAC" w14:textId="77777777" w:rsidR="001F42C7" w:rsidRPr="0047389B" w:rsidRDefault="001F42C7" w:rsidP="000428E3">
                            <w:pPr>
                              <w:jc w:val="center"/>
                              <w:rPr>
                                <w:b/>
                                <w:sz w:val="12"/>
                                <w:szCs w:val="12"/>
                              </w:rPr>
                            </w:pPr>
                            <w:r w:rsidRPr="0047389B">
                              <w:rPr>
                                <w:b/>
                                <w:sz w:val="12"/>
                                <w:szCs w:val="12"/>
                              </w:rPr>
                              <w:t>(Service Trades and Regulatory)</w:t>
                            </w:r>
                          </w:p>
                          <w:p w14:paraId="711F7739" w14:textId="77777777" w:rsidR="001F42C7" w:rsidRPr="0047389B" w:rsidRDefault="001F42C7" w:rsidP="000428E3">
                            <w:pPr>
                              <w:jc w:val="center"/>
                              <w:rPr>
                                <w:sz w:val="12"/>
                                <w:szCs w:val="12"/>
                              </w:rPr>
                            </w:pPr>
                          </w:p>
                          <w:p w14:paraId="5F2DBB91" w14:textId="77777777" w:rsidR="001F42C7" w:rsidRPr="0047389B" w:rsidRDefault="001F42C7" w:rsidP="000428E3">
                            <w:pPr>
                              <w:jc w:val="center"/>
                              <w:rPr>
                                <w:sz w:val="12"/>
                                <w:szCs w:val="12"/>
                              </w:rPr>
                            </w:pPr>
                          </w:p>
                          <w:p w14:paraId="7DE2EE43" w14:textId="63631924" w:rsidR="00111C85" w:rsidRPr="007C58A0" w:rsidRDefault="00635C76" w:rsidP="00111C85">
                            <w:pPr>
                              <w:jc w:val="center"/>
                              <w:rPr>
                                <w:sz w:val="12"/>
                                <w:szCs w:val="12"/>
                              </w:rPr>
                            </w:pPr>
                            <w:r w:rsidRPr="007C58A0">
                              <w:rPr>
                                <w:sz w:val="12"/>
                                <w:szCs w:val="12"/>
                              </w:rPr>
                              <w:t>Chris McCahon</w:t>
                            </w:r>
                          </w:p>
                          <w:p w14:paraId="767AF70A" w14:textId="7F92ECAD" w:rsidR="00111C85" w:rsidRPr="007C58A0" w:rsidRDefault="00111C85" w:rsidP="00111C85">
                            <w:pPr>
                              <w:jc w:val="center"/>
                              <w:rPr>
                                <w:sz w:val="12"/>
                                <w:szCs w:val="12"/>
                              </w:rPr>
                            </w:pPr>
                            <w:r w:rsidRPr="007C58A0">
                              <w:rPr>
                                <w:sz w:val="12"/>
                                <w:szCs w:val="12"/>
                              </w:rPr>
                              <w:t>(</w:t>
                            </w:r>
                            <w:r w:rsidR="00635C76">
                              <w:rPr>
                                <w:sz w:val="12"/>
                                <w:szCs w:val="12"/>
                              </w:rPr>
                              <w:t>acting)</w:t>
                            </w:r>
                          </w:p>
                          <w:p w14:paraId="73D3BA7B" w14:textId="77777777" w:rsidR="00111C85" w:rsidRPr="0047389B" w:rsidRDefault="00111C85" w:rsidP="000428E3">
                            <w:pPr>
                              <w:jc w:val="cente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E418A" id="_x0000_s1033" type="#_x0000_t202" style="position:absolute;margin-left:20.75pt;margin-top:16.45pt;width:63.35pt;height:91.25pt;z-index:-251658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">
                <v:textbox>
                  <w:txbxContent>
                    <w:p w14:paraId="58342164" w14:textId="3BE726CA" w:rsidR="001F42C7" w:rsidRPr="0047389B" w:rsidRDefault="001F42C7" w:rsidP="000428E3">
                      <w:pPr>
                        <w:jc w:val="center"/>
                        <w:rPr>
                          <w:sz w:val="12"/>
                          <w:szCs w:val="12"/>
                        </w:rPr>
                      </w:pPr>
                      <w:r w:rsidRPr="0047389B">
                        <w:rPr>
                          <w:b/>
                          <w:sz w:val="12"/>
                          <w:szCs w:val="12"/>
                        </w:rPr>
                        <w:t xml:space="preserve">ASSISTANT COMMISSIONER </w:t>
                      </w:r>
                    </w:p>
                    <w:p w14:paraId="62F1CBAC" w14:textId="77777777" w:rsidR="001F42C7" w:rsidRPr="0047389B" w:rsidRDefault="001F42C7" w:rsidP="000428E3">
                      <w:pPr>
                        <w:jc w:val="center"/>
                        <w:rPr>
                          <w:b/>
                          <w:sz w:val="12"/>
                          <w:szCs w:val="12"/>
                        </w:rPr>
                      </w:pPr>
                      <w:r w:rsidRPr="0047389B">
                        <w:rPr>
                          <w:b/>
                          <w:sz w:val="12"/>
                          <w:szCs w:val="12"/>
                        </w:rPr>
                        <w:t>(Service Trades and Regulatory)</w:t>
                      </w:r>
                    </w:p>
                    <w:p w14:paraId="711F7739" w14:textId="77777777" w:rsidR="001F42C7" w:rsidRPr="0047389B" w:rsidRDefault="001F42C7" w:rsidP="000428E3">
                      <w:pPr>
                        <w:jc w:val="center"/>
                        <w:rPr>
                          <w:sz w:val="12"/>
                          <w:szCs w:val="12"/>
                        </w:rPr>
                      </w:pPr>
                    </w:p>
                    <w:p w14:paraId="5F2DBB91" w14:textId="77777777" w:rsidR="001F42C7" w:rsidRPr="0047389B" w:rsidRDefault="001F42C7" w:rsidP="000428E3">
                      <w:pPr>
                        <w:jc w:val="center"/>
                        <w:rPr>
                          <w:sz w:val="12"/>
                          <w:szCs w:val="12"/>
                        </w:rPr>
                      </w:pPr>
                    </w:p>
                    <w:p w14:paraId="7DE2EE43" w14:textId="63631924" w:rsidR="00111C85" w:rsidRPr="007C58A0" w:rsidRDefault="00635C76" w:rsidP="00111C85">
                      <w:pPr>
                        <w:jc w:val="center"/>
                        <w:rPr>
                          <w:sz w:val="12"/>
                          <w:szCs w:val="12"/>
                        </w:rPr>
                      </w:pPr>
                      <w:r w:rsidRPr="007C58A0">
                        <w:rPr>
                          <w:sz w:val="12"/>
                          <w:szCs w:val="12"/>
                        </w:rPr>
                        <w:t>Chris McCahon</w:t>
                      </w:r>
                    </w:p>
                    <w:p w14:paraId="767AF70A" w14:textId="7F92ECAD" w:rsidR="00111C85" w:rsidRPr="007C58A0" w:rsidRDefault="00111C85" w:rsidP="00111C85">
                      <w:pPr>
                        <w:jc w:val="center"/>
                        <w:rPr>
                          <w:sz w:val="12"/>
                          <w:szCs w:val="12"/>
                        </w:rPr>
                      </w:pPr>
                      <w:r w:rsidRPr="007C58A0">
                        <w:rPr>
                          <w:sz w:val="12"/>
                          <w:szCs w:val="12"/>
                        </w:rPr>
                        <w:t>(</w:t>
                      </w:r>
                      <w:r w:rsidR="00635C76">
                        <w:rPr>
                          <w:sz w:val="12"/>
                          <w:szCs w:val="12"/>
                        </w:rPr>
                        <w:t>acting)</w:t>
                      </w:r>
                    </w:p>
                    <w:p w14:paraId="73D3BA7B" w14:textId="77777777" w:rsidR="00111C85" w:rsidRPr="0047389B" w:rsidRDefault="00111C85" w:rsidP="000428E3">
                      <w:pPr>
                        <w:jc w:val="center"/>
                        <w:rPr>
                          <w:sz w:val="12"/>
                          <w:szCs w:val="12"/>
                        </w:rPr>
                      </w:pPr>
                    </w:p>
                  </w:txbxContent>
                </v:textbox>
                <w10:wrap type="tight" anchorx="page"/>
              </v:shape>
            </w:pict>
          </mc:Fallback>
        </mc:AlternateContent>
      </w:r>
      <w:r w:rsidR="008B2C48" w:rsidRPr="00DB7F00">
        <w:rPr>
          <w:noProof/>
          <w:szCs w:val="22"/>
        </w:rPr>
        <mc:AlternateContent>
          <mc:Choice Requires="wps">
            <w:drawing>
              <wp:anchor distT="45720" distB="45720" distL="114300" distR="114300" simplePos="0" relativeHeight="251658259" behindDoc="1" locked="0" layoutInCell="1" allowOverlap="1" wp14:anchorId="3C6D69B0" wp14:editId="1113C48E">
                <wp:simplePos x="0" y="0"/>
                <wp:positionH relativeFrom="column">
                  <wp:posOffset>1682750</wp:posOffset>
                </wp:positionH>
                <wp:positionV relativeFrom="paragraph">
                  <wp:posOffset>193040</wp:posOffset>
                </wp:positionV>
                <wp:extent cx="937895" cy="1174750"/>
                <wp:effectExtent l="0" t="0" r="14605" b="25400"/>
                <wp:wrapTight wrapText="bothSides">
                  <wp:wrapPolygon edited="0">
                    <wp:start x="0" y="0"/>
                    <wp:lineTo x="0" y="21717"/>
                    <wp:lineTo x="21498" y="21717"/>
                    <wp:lineTo x="21498"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1174750"/>
                        </a:xfrm>
                        <a:prstGeom prst="rect">
                          <a:avLst/>
                        </a:prstGeom>
                        <a:solidFill>
                          <a:srgbClr val="FFFFFF"/>
                        </a:solidFill>
                        <a:ln w="9525">
                          <a:solidFill>
                            <a:srgbClr val="000000"/>
                          </a:solidFill>
                          <a:miter lim="800000"/>
                          <a:headEnd/>
                          <a:tailEnd/>
                        </a:ln>
                      </wps:spPr>
                      <wps:txbx>
                        <w:txbxContent>
                          <w:p w14:paraId="57DB97BF" w14:textId="72602E8A" w:rsidR="001F42C7" w:rsidRPr="0047389B" w:rsidRDefault="001F42C7" w:rsidP="000428E3">
                            <w:pPr>
                              <w:jc w:val="center"/>
                              <w:rPr>
                                <w:sz w:val="12"/>
                                <w:szCs w:val="12"/>
                              </w:rPr>
                            </w:pPr>
                            <w:r w:rsidRPr="0047389B">
                              <w:rPr>
                                <w:b/>
                                <w:sz w:val="12"/>
                                <w:szCs w:val="12"/>
                              </w:rPr>
                              <w:t xml:space="preserve">CHIEF STRATEGY </w:t>
                            </w:r>
                            <w:r>
                              <w:rPr>
                                <w:b/>
                                <w:sz w:val="12"/>
                                <w:szCs w:val="12"/>
                              </w:rPr>
                              <w:t xml:space="preserve">AND TRANSFORMATION </w:t>
                            </w:r>
                            <w:r w:rsidRPr="0047389B">
                              <w:rPr>
                                <w:b/>
                                <w:sz w:val="12"/>
                                <w:szCs w:val="12"/>
                              </w:rPr>
                              <w:t>OFFICER</w:t>
                            </w:r>
                          </w:p>
                          <w:p w14:paraId="1E595B7F" w14:textId="77777777" w:rsidR="001F42C7" w:rsidRPr="0047389B" w:rsidRDefault="001F42C7" w:rsidP="000428E3">
                            <w:pPr>
                              <w:jc w:val="center"/>
                              <w:rPr>
                                <w:sz w:val="12"/>
                                <w:szCs w:val="12"/>
                              </w:rPr>
                            </w:pPr>
                          </w:p>
                          <w:p w14:paraId="6517DA32" w14:textId="77777777" w:rsidR="001F42C7" w:rsidRPr="0047389B" w:rsidRDefault="001F42C7" w:rsidP="000428E3">
                            <w:pPr>
                              <w:jc w:val="center"/>
                              <w:rPr>
                                <w:sz w:val="12"/>
                                <w:szCs w:val="12"/>
                              </w:rPr>
                            </w:pPr>
                          </w:p>
                          <w:p w14:paraId="5A19CED3" w14:textId="6B7DB11D" w:rsidR="00D62FAD" w:rsidRPr="007C58A0" w:rsidRDefault="00D62FAD" w:rsidP="00D62FAD">
                            <w:pPr>
                              <w:jc w:val="center"/>
                              <w:rPr>
                                <w:sz w:val="12"/>
                                <w:szCs w:val="12"/>
                              </w:rPr>
                            </w:pPr>
                            <w:r w:rsidRPr="007C58A0">
                              <w:rPr>
                                <w:sz w:val="12"/>
                                <w:szCs w:val="12"/>
                              </w:rPr>
                              <w:t>Jill Fitzroy</w:t>
                            </w:r>
                          </w:p>
                          <w:p w14:paraId="7A34C8C1" w14:textId="77777777" w:rsidR="00635C76" w:rsidRPr="007C58A0" w:rsidRDefault="00635C76" w:rsidP="00635C76">
                            <w:pPr>
                              <w:jc w:val="center"/>
                              <w:rPr>
                                <w:sz w:val="12"/>
                                <w:szCs w:val="12"/>
                              </w:rPr>
                            </w:pPr>
                            <w:r w:rsidRPr="007C58A0">
                              <w:rPr>
                                <w:sz w:val="12"/>
                                <w:szCs w:val="12"/>
                              </w:rPr>
                              <w:t>(</w:t>
                            </w:r>
                            <w:r>
                              <w:rPr>
                                <w:sz w:val="12"/>
                                <w:szCs w:val="12"/>
                              </w:rPr>
                              <w:t>acting)</w:t>
                            </w:r>
                          </w:p>
                          <w:p w14:paraId="5F1A9FCE" w14:textId="0D6F5E6D" w:rsidR="001F42C7" w:rsidRPr="0047389B" w:rsidRDefault="001F42C7" w:rsidP="000428E3">
                            <w:pPr>
                              <w:jc w:val="center"/>
                              <w:rPr>
                                <w:sz w:val="12"/>
                                <w:szCs w:val="12"/>
                              </w:rPr>
                            </w:pPr>
                          </w:p>
                          <w:p w14:paraId="47F8695C" w14:textId="77777777" w:rsidR="002A2360" w:rsidRDefault="002A23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D69B0" id="_x0000_s1034" type="#_x0000_t202" style="position:absolute;margin-left:132.5pt;margin-top:15.2pt;width:73.85pt;height:92.5pt;z-index:-25165822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">
                <v:textbox>
                  <w:txbxContent>
                    <w:p w14:paraId="57DB97BF" w14:textId="72602E8A" w:rsidR="001F42C7" w:rsidRPr="0047389B" w:rsidRDefault="001F42C7" w:rsidP="000428E3">
                      <w:pPr>
                        <w:jc w:val="center"/>
                        <w:rPr>
                          <w:sz w:val="12"/>
                          <w:szCs w:val="12"/>
                        </w:rPr>
                      </w:pPr>
                      <w:r w:rsidRPr="0047389B">
                        <w:rPr>
                          <w:b/>
                          <w:sz w:val="12"/>
                          <w:szCs w:val="12"/>
                        </w:rPr>
                        <w:t xml:space="preserve">CHIEF STRATEGY </w:t>
                      </w:r>
                      <w:r>
                        <w:rPr>
                          <w:b/>
                          <w:sz w:val="12"/>
                          <w:szCs w:val="12"/>
                        </w:rPr>
                        <w:t xml:space="preserve">AND TRANSFORMATION </w:t>
                      </w:r>
                      <w:r w:rsidRPr="0047389B">
                        <w:rPr>
                          <w:b/>
                          <w:sz w:val="12"/>
                          <w:szCs w:val="12"/>
                        </w:rPr>
                        <w:t>OFFICER</w:t>
                      </w:r>
                    </w:p>
                    <w:p w14:paraId="1E595B7F" w14:textId="77777777" w:rsidR="001F42C7" w:rsidRPr="0047389B" w:rsidRDefault="001F42C7" w:rsidP="000428E3">
                      <w:pPr>
                        <w:jc w:val="center"/>
                        <w:rPr>
                          <w:sz w:val="12"/>
                          <w:szCs w:val="12"/>
                        </w:rPr>
                      </w:pPr>
                    </w:p>
                    <w:p w14:paraId="6517DA32" w14:textId="77777777" w:rsidR="001F42C7" w:rsidRPr="0047389B" w:rsidRDefault="001F42C7" w:rsidP="000428E3">
                      <w:pPr>
                        <w:jc w:val="center"/>
                        <w:rPr>
                          <w:sz w:val="12"/>
                          <w:szCs w:val="12"/>
                        </w:rPr>
                      </w:pPr>
                    </w:p>
                    <w:p w14:paraId="5A19CED3" w14:textId="6B7DB11D" w:rsidR="00D62FAD" w:rsidRPr="007C58A0" w:rsidRDefault="00D62FAD" w:rsidP="00D62FAD">
                      <w:pPr>
                        <w:jc w:val="center"/>
                        <w:rPr>
                          <w:sz w:val="12"/>
                          <w:szCs w:val="12"/>
                        </w:rPr>
                      </w:pPr>
                      <w:r w:rsidRPr="007C58A0">
                        <w:rPr>
                          <w:sz w:val="12"/>
                          <w:szCs w:val="12"/>
                        </w:rPr>
                        <w:t>Jill Fitzroy</w:t>
                      </w:r>
                    </w:p>
                    <w:p w14:paraId="7A34C8C1" w14:textId="77777777" w:rsidR="00635C76" w:rsidRPr="007C58A0" w:rsidRDefault="00635C76" w:rsidP="00635C76">
                      <w:pPr>
                        <w:jc w:val="center"/>
                        <w:rPr>
                          <w:sz w:val="12"/>
                          <w:szCs w:val="12"/>
                        </w:rPr>
                      </w:pPr>
                      <w:r w:rsidRPr="007C58A0">
                        <w:rPr>
                          <w:sz w:val="12"/>
                          <w:szCs w:val="12"/>
                        </w:rPr>
                        <w:t>(</w:t>
                      </w:r>
                      <w:r>
                        <w:rPr>
                          <w:sz w:val="12"/>
                          <w:szCs w:val="12"/>
                        </w:rPr>
                        <w:t>acting)</w:t>
                      </w:r>
                    </w:p>
                    <w:p w14:paraId="5F1A9FCE" w14:textId="0D6F5E6D" w:rsidR="001F42C7" w:rsidRPr="0047389B" w:rsidRDefault="001F42C7" w:rsidP="000428E3">
                      <w:pPr>
                        <w:jc w:val="center"/>
                        <w:rPr>
                          <w:sz w:val="12"/>
                          <w:szCs w:val="12"/>
                        </w:rPr>
                      </w:pPr>
                    </w:p>
                    <w:p w14:paraId="47F8695C" w14:textId="77777777" w:rsidR="002A2360" w:rsidRDefault="002A2360"/>
                  </w:txbxContent>
                </v:textbox>
                <w10:wrap type="tight"/>
              </v:shape>
            </w:pict>
          </mc:Fallback>
        </mc:AlternateContent>
      </w:r>
      <w:r w:rsidR="00AC5749" w:rsidRPr="00DB7F00">
        <w:rPr>
          <w:noProof/>
          <w:szCs w:val="22"/>
        </w:rPr>
        <mc:AlternateContent>
          <mc:Choice Requires="wps">
            <w:drawing>
              <wp:anchor distT="45720" distB="45720" distL="114300" distR="114300" simplePos="0" relativeHeight="251658265" behindDoc="1" locked="0" layoutInCell="1" allowOverlap="1" wp14:anchorId="5921D76A" wp14:editId="0251DD7F">
                <wp:simplePos x="0" y="0"/>
                <wp:positionH relativeFrom="column">
                  <wp:posOffset>6134100</wp:posOffset>
                </wp:positionH>
                <wp:positionV relativeFrom="paragraph">
                  <wp:posOffset>194945</wp:posOffset>
                </wp:positionV>
                <wp:extent cx="777875" cy="1168400"/>
                <wp:effectExtent l="0" t="0" r="22225" b="12700"/>
                <wp:wrapTight wrapText="bothSides">
                  <wp:wrapPolygon edited="0">
                    <wp:start x="0" y="0"/>
                    <wp:lineTo x="0" y="21483"/>
                    <wp:lineTo x="21688" y="21483"/>
                    <wp:lineTo x="21688" y="0"/>
                    <wp:lineTo x="0" y="0"/>
                  </wp:wrapPolygon>
                </wp:wrapTight>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1168400"/>
                        </a:xfrm>
                        <a:prstGeom prst="rect">
                          <a:avLst/>
                        </a:prstGeom>
                        <a:solidFill>
                          <a:srgbClr val="FFFFFF"/>
                        </a:solidFill>
                        <a:ln w="9525">
                          <a:solidFill>
                            <a:srgbClr val="000000"/>
                          </a:solidFill>
                          <a:miter lim="800000"/>
                          <a:headEnd/>
                          <a:tailEnd/>
                        </a:ln>
                      </wps:spPr>
                      <wps:txbx>
                        <w:txbxContent>
                          <w:p w14:paraId="6F5702D7" w14:textId="77777777" w:rsidR="001F42C7" w:rsidRPr="0047389B" w:rsidRDefault="001F42C7" w:rsidP="000428E3">
                            <w:pPr>
                              <w:jc w:val="center"/>
                              <w:rPr>
                                <w:sz w:val="12"/>
                                <w:szCs w:val="12"/>
                              </w:rPr>
                            </w:pPr>
                            <w:r w:rsidRPr="0047389B">
                              <w:rPr>
                                <w:b/>
                                <w:sz w:val="12"/>
                                <w:szCs w:val="12"/>
                              </w:rPr>
                              <w:t>ADJUDICATION REGISTRAR</w:t>
                            </w:r>
                          </w:p>
                          <w:p w14:paraId="7814E09F" w14:textId="77777777" w:rsidR="001F42C7" w:rsidRPr="0047389B" w:rsidRDefault="001F42C7" w:rsidP="000428E3">
                            <w:pPr>
                              <w:jc w:val="center"/>
                              <w:rPr>
                                <w:sz w:val="12"/>
                                <w:szCs w:val="12"/>
                              </w:rPr>
                            </w:pPr>
                          </w:p>
                          <w:p w14:paraId="53FA30F7" w14:textId="77777777" w:rsidR="001F42C7" w:rsidRPr="0047389B" w:rsidRDefault="001F42C7" w:rsidP="000428E3">
                            <w:pPr>
                              <w:jc w:val="center"/>
                              <w:rPr>
                                <w:sz w:val="12"/>
                                <w:szCs w:val="12"/>
                              </w:rPr>
                            </w:pPr>
                          </w:p>
                          <w:p w14:paraId="403561A7" w14:textId="77777777" w:rsidR="001F42C7" w:rsidRPr="0047389B" w:rsidRDefault="001F42C7" w:rsidP="000428E3">
                            <w:pPr>
                              <w:jc w:val="center"/>
                              <w:rPr>
                                <w:sz w:val="12"/>
                                <w:szCs w:val="12"/>
                              </w:rPr>
                            </w:pPr>
                          </w:p>
                          <w:p w14:paraId="770BC5CA" w14:textId="77777777" w:rsidR="001F42C7" w:rsidRDefault="001F42C7" w:rsidP="000428E3">
                            <w:pPr>
                              <w:jc w:val="center"/>
                              <w:rPr>
                                <w:sz w:val="12"/>
                                <w:szCs w:val="12"/>
                              </w:rPr>
                            </w:pPr>
                          </w:p>
                          <w:p w14:paraId="19AFD7C9" w14:textId="04FE1833" w:rsidR="001F42C7" w:rsidRDefault="001F42C7" w:rsidP="000428E3">
                            <w:pPr>
                              <w:jc w:val="center"/>
                              <w:rPr>
                                <w:sz w:val="12"/>
                                <w:szCs w:val="12"/>
                              </w:rPr>
                            </w:pPr>
                            <w:r>
                              <w:rPr>
                                <w:sz w:val="12"/>
                                <w:szCs w:val="12"/>
                              </w:rPr>
                              <w:t>Steve Barclay</w:t>
                            </w:r>
                          </w:p>
                          <w:p w14:paraId="6DD9E1E1" w14:textId="77777777" w:rsidR="00635C76" w:rsidRPr="007C58A0" w:rsidRDefault="00635C76" w:rsidP="00635C76">
                            <w:pPr>
                              <w:jc w:val="center"/>
                              <w:rPr>
                                <w:sz w:val="12"/>
                                <w:szCs w:val="12"/>
                              </w:rPr>
                            </w:pPr>
                            <w:r w:rsidRPr="007C58A0">
                              <w:rPr>
                                <w:sz w:val="12"/>
                                <w:szCs w:val="12"/>
                              </w:rPr>
                              <w:t>(</w:t>
                            </w:r>
                            <w:r>
                              <w:rPr>
                                <w:sz w:val="12"/>
                                <w:szCs w:val="12"/>
                              </w:rPr>
                              <w:t>acting)</w:t>
                            </w:r>
                          </w:p>
                          <w:p w14:paraId="0F0B44BE" w14:textId="77777777" w:rsidR="00635C76" w:rsidRPr="0047389B" w:rsidRDefault="00635C76" w:rsidP="000428E3">
                            <w:pPr>
                              <w:jc w:val="cente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1D76A" id="_x0000_s1035" type="#_x0000_t202" style="position:absolute;margin-left:483pt;margin-top:15.35pt;width:61.25pt;height:92pt;z-index:-2516582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">
                <v:textbox>
                  <w:txbxContent>
                    <w:p w14:paraId="6F5702D7" w14:textId="77777777" w:rsidR="001F42C7" w:rsidRPr="0047389B" w:rsidRDefault="001F42C7" w:rsidP="000428E3">
                      <w:pPr>
                        <w:jc w:val="center"/>
                        <w:rPr>
                          <w:sz w:val="12"/>
                          <w:szCs w:val="12"/>
                        </w:rPr>
                      </w:pPr>
                      <w:r w:rsidRPr="0047389B">
                        <w:rPr>
                          <w:b/>
                          <w:sz w:val="12"/>
                          <w:szCs w:val="12"/>
                        </w:rPr>
                        <w:t>ADJUDICATION REGISTRAR</w:t>
                      </w:r>
                    </w:p>
                    <w:p w14:paraId="7814E09F" w14:textId="77777777" w:rsidR="001F42C7" w:rsidRPr="0047389B" w:rsidRDefault="001F42C7" w:rsidP="000428E3">
                      <w:pPr>
                        <w:jc w:val="center"/>
                        <w:rPr>
                          <w:sz w:val="12"/>
                          <w:szCs w:val="12"/>
                        </w:rPr>
                      </w:pPr>
                    </w:p>
                    <w:p w14:paraId="53FA30F7" w14:textId="77777777" w:rsidR="001F42C7" w:rsidRPr="0047389B" w:rsidRDefault="001F42C7" w:rsidP="000428E3">
                      <w:pPr>
                        <w:jc w:val="center"/>
                        <w:rPr>
                          <w:sz w:val="12"/>
                          <w:szCs w:val="12"/>
                        </w:rPr>
                      </w:pPr>
                    </w:p>
                    <w:p w14:paraId="403561A7" w14:textId="77777777" w:rsidR="001F42C7" w:rsidRPr="0047389B" w:rsidRDefault="001F42C7" w:rsidP="000428E3">
                      <w:pPr>
                        <w:jc w:val="center"/>
                        <w:rPr>
                          <w:sz w:val="12"/>
                          <w:szCs w:val="12"/>
                        </w:rPr>
                      </w:pPr>
                    </w:p>
                    <w:p w14:paraId="770BC5CA" w14:textId="77777777" w:rsidR="001F42C7" w:rsidRDefault="001F42C7" w:rsidP="000428E3">
                      <w:pPr>
                        <w:jc w:val="center"/>
                        <w:rPr>
                          <w:sz w:val="12"/>
                          <w:szCs w:val="12"/>
                        </w:rPr>
                      </w:pPr>
                    </w:p>
                    <w:p w14:paraId="19AFD7C9" w14:textId="04FE1833" w:rsidR="001F42C7" w:rsidRDefault="001F42C7" w:rsidP="000428E3">
                      <w:pPr>
                        <w:jc w:val="center"/>
                        <w:rPr>
                          <w:sz w:val="12"/>
                          <w:szCs w:val="12"/>
                        </w:rPr>
                      </w:pPr>
                      <w:r>
                        <w:rPr>
                          <w:sz w:val="12"/>
                          <w:szCs w:val="12"/>
                        </w:rPr>
                        <w:t>Steve Barclay</w:t>
                      </w:r>
                    </w:p>
                    <w:p w14:paraId="6DD9E1E1" w14:textId="77777777" w:rsidR="00635C76" w:rsidRPr="007C58A0" w:rsidRDefault="00635C76" w:rsidP="00635C76">
                      <w:pPr>
                        <w:jc w:val="center"/>
                        <w:rPr>
                          <w:sz w:val="12"/>
                          <w:szCs w:val="12"/>
                        </w:rPr>
                      </w:pPr>
                      <w:r w:rsidRPr="007C58A0">
                        <w:rPr>
                          <w:sz w:val="12"/>
                          <w:szCs w:val="12"/>
                        </w:rPr>
                        <w:t>(</w:t>
                      </w:r>
                      <w:r>
                        <w:rPr>
                          <w:sz w:val="12"/>
                          <w:szCs w:val="12"/>
                        </w:rPr>
                        <w:t>acting)</w:t>
                      </w:r>
                    </w:p>
                    <w:p w14:paraId="0F0B44BE" w14:textId="77777777" w:rsidR="00635C76" w:rsidRPr="0047389B" w:rsidRDefault="00635C76" w:rsidP="000428E3">
                      <w:pPr>
                        <w:jc w:val="center"/>
                        <w:rPr>
                          <w:sz w:val="12"/>
                          <w:szCs w:val="12"/>
                        </w:rPr>
                      </w:pPr>
                    </w:p>
                  </w:txbxContent>
                </v:textbox>
                <w10:wrap type="tight"/>
              </v:shape>
            </w:pict>
          </mc:Fallback>
        </mc:AlternateContent>
      </w:r>
      <w:r w:rsidR="00AC5749" w:rsidRPr="00DB7F00">
        <w:rPr>
          <w:noProof/>
          <w:szCs w:val="22"/>
        </w:rPr>
        <mc:AlternateContent>
          <mc:Choice Requires="wps">
            <w:drawing>
              <wp:anchor distT="45720" distB="45720" distL="114300" distR="114300" simplePos="0" relativeHeight="251658260" behindDoc="1" locked="0" layoutInCell="1" allowOverlap="1" wp14:anchorId="19AAF867" wp14:editId="4F0841CA">
                <wp:simplePos x="0" y="0"/>
                <wp:positionH relativeFrom="column">
                  <wp:posOffset>5341620</wp:posOffset>
                </wp:positionH>
                <wp:positionV relativeFrom="paragraph">
                  <wp:posOffset>194945</wp:posOffset>
                </wp:positionV>
                <wp:extent cx="721360" cy="1168400"/>
                <wp:effectExtent l="0" t="0" r="21590" b="12700"/>
                <wp:wrapTight wrapText="bothSides">
                  <wp:wrapPolygon edited="0">
                    <wp:start x="0" y="0"/>
                    <wp:lineTo x="0" y="21483"/>
                    <wp:lineTo x="21676" y="21483"/>
                    <wp:lineTo x="21676" y="0"/>
                    <wp:lineTo x="0" y="0"/>
                  </wp:wrapPolygon>
                </wp:wrapTight>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1168400"/>
                        </a:xfrm>
                        <a:prstGeom prst="rect">
                          <a:avLst/>
                        </a:prstGeom>
                        <a:solidFill>
                          <a:srgbClr val="FFFFFF"/>
                        </a:solidFill>
                        <a:ln w="9525">
                          <a:solidFill>
                            <a:srgbClr val="000000"/>
                          </a:solidFill>
                          <a:miter lim="800000"/>
                          <a:headEnd/>
                          <a:tailEnd/>
                        </a:ln>
                      </wps:spPr>
                      <wps:txbx>
                        <w:txbxContent>
                          <w:p w14:paraId="3EA444C5" w14:textId="2ADF185E" w:rsidR="001F42C7" w:rsidRPr="0047389B" w:rsidRDefault="001F42C7" w:rsidP="000428E3">
                            <w:pPr>
                              <w:jc w:val="center"/>
                              <w:rPr>
                                <w:sz w:val="12"/>
                                <w:szCs w:val="12"/>
                              </w:rPr>
                            </w:pPr>
                            <w:r w:rsidRPr="0047389B">
                              <w:rPr>
                                <w:b/>
                                <w:sz w:val="12"/>
                                <w:szCs w:val="12"/>
                              </w:rPr>
                              <w:t>CHIEF LEGAL OFFICER</w:t>
                            </w:r>
                          </w:p>
                          <w:p w14:paraId="3EEF09AA" w14:textId="77777777" w:rsidR="001F42C7" w:rsidRDefault="001F42C7" w:rsidP="000428E3">
                            <w:pPr>
                              <w:jc w:val="center"/>
                              <w:rPr>
                                <w:sz w:val="12"/>
                                <w:szCs w:val="12"/>
                              </w:rPr>
                            </w:pPr>
                          </w:p>
                          <w:p w14:paraId="73529F43" w14:textId="77777777" w:rsidR="001F42C7" w:rsidRDefault="001F42C7" w:rsidP="000428E3">
                            <w:pPr>
                              <w:jc w:val="center"/>
                              <w:rPr>
                                <w:sz w:val="12"/>
                                <w:szCs w:val="12"/>
                              </w:rPr>
                            </w:pPr>
                          </w:p>
                          <w:p w14:paraId="09F9225A" w14:textId="28D6BB78" w:rsidR="001F42C7" w:rsidRDefault="001F42C7" w:rsidP="000428E3">
                            <w:pPr>
                              <w:jc w:val="center"/>
                              <w:rPr>
                                <w:sz w:val="12"/>
                                <w:szCs w:val="12"/>
                              </w:rPr>
                            </w:pPr>
                          </w:p>
                          <w:p w14:paraId="50E2B5D2" w14:textId="77777777" w:rsidR="00111C85" w:rsidRPr="0047389B" w:rsidRDefault="00111C85" w:rsidP="000428E3">
                            <w:pPr>
                              <w:jc w:val="center"/>
                              <w:rPr>
                                <w:sz w:val="12"/>
                                <w:szCs w:val="12"/>
                              </w:rPr>
                            </w:pPr>
                          </w:p>
                          <w:p w14:paraId="00D2D525" w14:textId="7D0DB0AA" w:rsidR="00111C85" w:rsidRDefault="00EA0464" w:rsidP="00EA0464">
                            <w:pPr>
                              <w:jc w:val="center"/>
                              <w:rPr>
                                <w:sz w:val="12"/>
                                <w:szCs w:val="12"/>
                              </w:rPr>
                            </w:pPr>
                            <w:r w:rsidRPr="007C58A0">
                              <w:rPr>
                                <w:sz w:val="12"/>
                                <w:szCs w:val="12"/>
                              </w:rPr>
                              <w:t>Cheriden Farthing</w:t>
                            </w:r>
                          </w:p>
                          <w:p w14:paraId="59A80C8B" w14:textId="77777777" w:rsidR="00635C76" w:rsidRPr="007C58A0" w:rsidRDefault="00635C76" w:rsidP="00635C76">
                            <w:pPr>
                              <w:jc w:val="center"/>
                              <w:rPr>
                                <w:sz w:val="12"/>
                                <w:szCs w:val="12"/>
                              </w:rPr>
                            </w:pPr>
                            <w:r w:rsidRPr="007C58A0">
                              <w:rPr>
                                <w:sz w:val="12"/>
                                <w:szCs w:val="12"/>
                              </w:rPr>
                              <w:t>(</w:t>
                            </w:r>
                            <w:r>
                              <w:rPr>
                                <w:sz w:val="12"/>
                                <w:szCs w:val="12"/>
                              </w:rPr>
                              <w:t>acting)</w:t>
                            </w:r>
                          </w:p>
                          <w:p w14:paraId="334799B3" w14:textId="113F5D3A" w:rsidR="00111C85" w:rsidRPr="0047389B" w:rsidRDefault="00111C85" w:rsidP="00111C85">
                            <w:pPr>
                              <w:jc w:val="cente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AF867" id="_x0000_s1036" type="#_x0000_t202" style="position:absolute;margin-left:420.6pt;margin-top:15.35pt;width:56.8pt;height:92pt;z-index:-2516582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">
                <v:textbox>
                  <w:txbxContent>
                    <w:p w14:paraId="3EA444C5" w14:textId="2ADF185E" w:rsidR="001F42C7" w:rsidRPr="0047389B" w:rsidRDefault="001F42C7" w:rsidP="000428E3">
                      <w:pPr>
                        <w:jc w:val="center"/>
                        <w:rPr>
                          <w:sz w:val="12"/>
                          <w:szCs w:val="12"/>
                        </w:rPr>
                      </w:pPr>
                      <w:r w:rsidRPr="0047389B">
                        <w:rPr>
                          <w:b/>
                          <w:sz w:val="12"/>
                          <w:szCs w:val="12"/>
                        </w:rPr>
                        <w:t>CHIEF LEGAL OFFICER</w:t>
                      </w:r>
                    </w:p>
                    <w:p w14:paraId="3EEF09AA" w14:textId="77777777" w:rsidR="001F42C7" w:rsidRDefault="001F42C7" w:rsidP="000428E3">
                      <w:pPr>
                        <w:jc w:val="center"/>
                        <w:rPr>
                          <w:sz w:val="12"/>
                          <w:szCs w:val="12"/>
                        </w:rPr>
                      </w:pPr>
                    </w:p>
                    <w:p w14:paraId="73529F43" w14:textId="77777777" w:rsidR="001F42C7" w:rsidRDefault="001F42C7" w:rsidP="000428E3">
                      <w:pPr>
                        <w:jc w:val="center"/>
                        <w:rPr>
                          <w:sz w:val="12"/>
                          <w:szCs w:val="12"/>
                        </w:rPr>
                      </w:pPr>
                    </w:p>
                    <w:p w14:paraId="09F9225A" w14:textId="28D6BB78" w:rsidR="001F42C7" w:rsidRDefault="001F42C7" w:rsidP="000428E3">
                      <w:pPr>
                        <w:jc w:val="center"/>
                        <w:rPr>
                          <w:sz w:val="12"/>
                          <w:szCs w:val="12"/>
                        </w:rPr>
                      </w:pPr>
                    </w:p>
                    <w:p w14:paraId="50E2B5D2" w14:textId="77777777" w:rsidR="00111C85" w:rsidRPr="0047389B" w:rsidRDefault="00111C85" w:rsidP="000428E3">
                      <w:pPr>
                        <w:jc w:val="center"/>
                        <w:rPr>
                          <w:sz w:val="12"/>
                          <w:szCs w:val="12"/>
                        </w:rPr>
                      </w:pPr>
                    </w:p>
                    <w:p w14:paraId="00D2D525" w14:textId="7D0DB0AA" w:rsidR="00111C85" w:rsidRDefault="00EA0464" w:rsidP="00EA0464">
                      <w:pPr>
                        <w:jc w:val="center"/>
                        <w:rPr>
                          <w:sz w:val="12"/>
                          <w:szCs w:val="12"/>
                        </w:rPr>
                      </w:pPr>
                      <w:r w:rsidRPr="007C58A0">
                        <w:rPr>
                          <w:sz w:val="12"/>
                          <w:szCs w:val="12"/>
                        </w:rPr>
                        <w:t>Cheriden Farthing</w:t>
                      </w:r>
                    </w:p>
                    <w:p w14:paraId="59A80C8B" w14:textId="77777777" w:rsidR="00635C76" w:rsidRPr="007C58A0" w:rsidRDefault="00635C76" w:rsidP="00635C76">
                      <w:pPr>
                        <w:jc w:val="center"/>
                        <w:rPr>
                          <w:sz w:val="12"/>
                          <w:szCs w:val="12"/>
                        </w:rPr>
                      </w:pPr>
                      <w:r w:rsidRPr="007C58A0">
                        <w:rPr>
                          <w:sz w:val="12"/>
                          <w:szCs w:val="12"/>
                        </w:rPr>
                        <w:t>(</w:t>
                      </w:r>
                      <w:r>
                        <w:rPr>
                          <w:sz w:val="12"/>
                          <w:szCs w:val="12"/>
                        </w:rPr>
                        <w:t>acting)</w:t>
                      </w:r>
                    </w:p>
                    <w:p w14:paraId="334799B3" w14:textId="113F5D3A" w:rsidR="00111C85" w:rsidRPr="0047389B" w:rsidRDefault="00111C85" w:rsidP="00111C85">
                      <w:pPr>
                        <w:jc w:val="center"/>
                        <w:rPr>
                          <w:sz w:val="12"/>
                          <w:szCs w:val="12"/>
                        </w:rPr>
                      </w:pPr>
                    </w:p>
                  </w:txbxContent>
                </v:textbox>
                <w10:wrap type="tight"/>
              </v:shape>
            </w:pict>
          </mc:Fallback>
        </mc:AlternateContent>
      </w:r>
      <w:r w:rsidR="00AC5749" w:rsidRPr="00DB7F00">
        <w:rPr>
          <w:noProof/>
          <w:szCs w:val="22"/>
        </w:rPr>
        <mc:AlternateContent>
          <mc:Choice Requires="wps">
            <w:drawing>
              <wp:anchor distT="45720" distB="45720" distL="114300" distR="114300" simplePos="0" relativeHeight="251658263" behindDoc="1" locked="0" layoutInCell="1" allowOverlap="1" wp14:anchorId="0AD0BFF9" wp14:editId="056161EB">
                <wp:simplePos x="0" y="0"/>
                <wp:positionH relativeFrom="column">
                  <wp:posOffset>4520565</wp:posOffset>
                </wp:positionH>
                <wp:positionV relativeFrom="paragraph">
                  <wp:posOffset>200025</wp:posOffset>
                </wp:positionV>
                <wp:extent cx="723900" cy="1173480"/>
                <wp:effectExtent l="0" t="0" r="19050" b="26670"/>
                <wp:wrapTight wrapText="bothSides">
                  <wp:wrapPolygon edited="0">
                    <wp:start x="0" y="0"/>
                    <wp:lineTo x="0" y="21740"/>
                    <wp:lineTo x="21600" y="21740"/>
                    <wp:lineTo x="21600" y="0"/>
                    <wp:lineTo x="0" y="0"/>
                  </wp:wrapPolygon>
                </wp:wrapTight>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173480"/>
                        </a:xfrm>
                        <a:prstGeom prst="rect">
                          <a:avLst/>
                        </a:prstGeom>
                        <a:solidFill>
                          <a:srgbClr val="FFFFFF"/>
                        </a:solidFill>
                        <a:ln w="9525">
                          <a:solidFill>
                            <a:srgbClr val="000000"/>
                          </a:solidFill>
                          <a:miter lim="800000"/>
                          <a:headEnd/>
                          <a:tailEnd/>
                        </a:ln>
                      </wps:spPr>
                      <wps:txbx>
                        <w:txbxContent>
                          <w:p w14:paraId="08BB2987" w14:textId="77777777" w:rsidR="001F42C7" w:rsidRPr="0047389B" w:rsidRDefault="001F42C7" w:rsidP="000428E3">
                            <w:pPr>
                              <w:jc w:val="center"/>
                              <w:rPr>
                                <w:b/>
                                <w:sz w:val="12"/>
                                <w:szCs w:val="12"/>
                              </w:rPr>
                            </w:pPr>
                            <w:r w:rsidRPr="0047389B">
                              <w:rPr>
                                <w:b/>
                                <w:sz w:val="12"/>
                                <w:szCs w:val="12"/>
                              </w:rPr>
                              <w:t>CHIEF</w:t>
                            </w:r>
                          </w:p>
                          <w:p w14:paraId="0F34E44E" w14:textId="77777777" w:rsidR="001F42C7" w:rsidRPr="0047389B" w:rsidRDefault="001F42C7" w:rsidP="000428E3">
                            <w:pPr>
                              <w:jc w:val="center"/>
                              <w:rPr>
                                <w:sz w:val="12"/>
                                <w:szCs w:val="12"/>
                              </w:rPr>
                            </w:pPr>
                            <w:r w:rsidRPr="0047389B">
                              <w:rPr>
                                <w:b/>
                                <w:sz w:val="12"/>
                                <w:szCs w:val="12"/>
                              </w:rPr>
                              <w:t>HUMAN RESOURCE OFFICER</w:t>
                            </w:r>
                          </w:p>
                          <w:p w14:paraId="7B274A04" w14:textId="77777777" w:rsidR="001F42C7" w:rsidRPr="0047389B" w:rsidRDefault="001F42C7" w:rsidP="000428E3">
                            <w:pPr>
                              <w:jc w:val="center"/>
                              <w:rPr>
                                <w:sz w:val="12"/>
                                <w:szCs w:val="12"/>
                              </w:rPr>
                            </w:pPr>
                          </w:p>
                          <w:p w14:paraId="2D4F78CF" w14:textId="77777777" w:rsidR="001F42C7" w:rsidRPr="0047389B" w:rsidRDefault="001F42C7" w:rsidP="000428E3">
                            <w:pPr>
                              <w:jc w:val="center"/>
                              <w:rPr>
                                <w:sz w:val="12"/>
                                <w:szCs w:val="12"/>
                              </w:rPr>
                            </w:pPr>
                          </w:p>
                          <w:p w14:paraId="15DDFBF0" w14:textId="5FFAF4DB" w:rsidR="00FF703F" w:rsidRDefault="00FF703F" w:rsidP="00635C76">
                            <w:pPr>
                              <w:jc w:val="center"/>
                              <w:rPr>
                                <w:sz w:val="12"/>
                                <w:szCs w:val="12"/>
                              </w:rPr>
                            </w:pPr>
                            <w:r>
                              <w:rPr>
                                <w:sz w:val="12"/>
                                <w:szCs w:val="12"/>
                              </w:rPr>
                              <w:t>Fiona Leyden</w:t>
                            </w:r>
                          </w:p>
                          <w:p w14:paraId="51AFDE6C" w14:textId="77777777" w:rsidR="00635C76" w:rsidRPr="007C58A0" w:rsidRDefault="00635C76" w:rsidP="00635C76">
                            <w:pPr>
                              <w:jc w:val="center"/>
                              <w:rPr>
                                <w:sz w:val="12"/>
                                <w:szCs w:val="12"/>
                              </w:rPr>
                            </w:pPr>
                            <w:r w:rsidRPr="007C58A0">
                              <w:rPr>
                                <w:sz w:val="12"/>
                                <w:szCs w:val="12"/>
                              </w:rPr>
                              <w:t>(</w:t>
                            </w:r>
                            <w:r>
                              <w:rPr>
                                <w:sz w:val="12"/>
                                <w:szCs w:val="12"/>
                              </w:rPr>
                              <w:t>acting)</w:t>
                            </w:r>
                          </w:p>
                          <w:p w14:paraId="6A6841CC" w14:textId="77777777" w:rsidR="00635C76" w:rsidRPr="007C58A0" w:rsidRDefault="00635C76" w:rsidP="00635C76">
                            <w:pPr>
                              <w:jc w:val="cente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D0BFF9" id="_x0000_s1037" type="#_x0000_t202" style="position:absolute;margin-left:355.95pt;margin-top:15.75pt;width:57pt;height:92.4pt;z-index:-25165821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">
                <v:textbox>
                  <w:txbxContent>
                    <w:p w14:paraId="08BB2987" w14:textId="77777777" w:rsidR="001F42C7" w:rsidRPr="0047389B" w:rsidRDefault="001F42C7" w:rsidP="000428E3">
                      <w:pPr>
                        <w:jc w:val="center"/>
                        <w:rPr>
                          <w:b/>
                          <w:sz w:val="12"/>
                          <w:szCs w:val="12"/>
                        </w:rPr>
                      </w:pPr>
                      <w:r w:rsidRPr="0047389B">
                        <w:rPr>
                          <w:b/>
                          <w:sz w:val="12"/>
                          <w:szCs w:val="12"/>
                        </w:rPr>
                        <w:t>CHIEF</w:t>
                      </w:r>
                    </w:p>
                    <w:p w14:paraId="0F34E44E" w14:textId="77777777" w:rsidR="001F42C7" w:rsidRPr="0047389B" w:rsidRDefault="001F42C7" w:rsidP="000428E3">
                      <w:pPr>
                        <w:jc w:val="center"/>
                        <w:rPr>
                          <w:sz w:val="12"/>
                          <w:szCs w:val="12"/>
                        </w:rPr>
                      </w:pPr>
                      <w:r w:rsidRPr="0047389B">
                        <w:rPr>
                          <w:b/>
                          <w:sz w:val="12"/>
                          <w:szCs w:val="12"/>
                        </w:rPr>
                        <w:t>HUMAN RESOURCE OFFICER</w:t>
                      </w:r>
                    </w:p>
                    <w:p w14:paraId="7B274A04" w14:textId="77777777" w:rsidR="001F42C7" w:rsidRPr="0047389B" w:rsidRDefault="001F42C7" w:rsidP="000428E3">
                      <w:pPr>
                        <w:jc w:val="center"/>
                        <w:rPr>
                          <w:sz w:val="12"/>
                          <w:szCs w:val="12"/>
                        </w:rPr>
                      </w:pPr>
                    </w:p>
                    <w:p w14:paraId="2D4F78CF" w14:textId="77777777" w:rsidR="001F42C7" w:rsidRPr="0047389B" w:rsidRDefault="001F42C7" w:rsidP="000428E3">
                      <w:pPr>
                        <w:jc w:val="center"/>
                        <w:rPr>
                          <w:sz w:val="12"/>
                          <w:szCs w:val="12"/>
                        </w:rPr>
                      </w:pPr>
                    </w:p>
                    <w:p w14:paraId="15DDFBF0" w14:textId="5FFAF4DB" w:rsidR="00FF703F" w:rsidRDefault="00FF703F" w:rsidP="00635C76">
                      <w:pPr>
                        <w:jc w:val="center"/>
                        <w:rPr>
                          <w:sz w:val="12"/>
                          <w:szCs w:val="12"/>
                        </w:rPr>
                      </w:pPr>
                      <w:r>
                        <w:rPr>
                          <w:sz w:val="12"/>
                          <w:szCs w:val="12"/>
                        </w:rPr>
                        <w:t>Fiona Leyden</w:t>
                      </w:r>
                    </w:p>
                    <w:p w14:paraId="51AFDE6C" w14:textId="77777777" w:rsidR="00635C76" w:rsidRPr="007C58A0" w:rsidRDefault="00635C76" w:rsidP="00635C76">
                      <w:pPr>
                        <w:jc w:val="center"/>
                        <w:rPr>
                          <w:sz w:val="12"/>
                          <w:szCs w:val="12"/>
                        </w:rPr>
                      </w:pPr>
                      <w:r w:rsidRPr="007C58A0">
                        <w:rPr>
                          <w:sz w:val="12"/>
                          <w:szCs w:val="12"/>
                        </w:rPr>
                        <w:t>(</w:t>
                      </w:r>
                      <w:r>
                        <w:rPr>
                          <w:sz w:val="12"/>
                          <w:szCs w:val="12"/>
                        </w:rPr>
                        <w:t>acting)</w:t>
                      </w:r>
                    </w:p>
                    <w:p w14:paraId="6A6841CC" w14:textId="77777777" w:rsidR="00635C76" w:rsidRPr="007C58A0" w:rsidRDefault="00635C76" w:rsidP="00635C76">
                      <w:pPr>
                        <w:jc w:val="center"/>
                        <w:rPr>
                          <w:sz w:val="12"/>
                          <w:szCs w:val="12"/>
                        </w:rPr>
                      </w:pPr>
                    </w:p>
                  </w:txbxContent>
                </v:textbox>
                <w10:wrap type="tight"/>
              </v:shape>
            </w:pict>
          </mc:Fallback>
        </mc:AlternateContent>
      </w:r>
      <w:r w:rsidR="00AC5749" w:rsidRPr="00DB7F00">
        <w:rPr>
          <w:noProof/>
          <w:szCs w:val="22"/>
        </w:rPr>
        <mc:AlternateContent>
          <mc:Choice Requires="wps">
            <w:drawing>
              <wp:anchor distT="45720" distB="45720" distL="114300" distR="114300" simplePos="0" relativeHeight="251658262" behindDoc="1" locked="0" layoutInCell="1" allowOverlap="1" wp14:anchorId="03F6192A" wp14:editId="13619E70">
                <wp:simplePos x="0" y="0"/>
                <wp:positionH relativeFrom="column">
                  <wp:posOffset>2681605</wp:posOffset>
                </wp:positionH>
                <wp:positionV relativeFrom="paragraph">
                  <wp:posOffset>194945</wp:posOffset>
                </wp:positionV>
                <wp:extent cx="842645" cy="1177925"/>
                <wp:effectExtent l="0" t="0" r="14605" b="22225"/>
                <wp:wrapTight wrapText="bothSides">
                  <wp:wrapPolygon edited="0">
                    <wp:start x="0" y="0"/>
                    <wp:lineTo x="0" y="21658"/>
                    <wp:lineTo x="21486" y="21658"/>
                    <wp:lineTo x="21486" y="0"/>
                    <wp:lineTo x="0" y="0"/>
                  </wp:wrapPolygon>
                </wp:wrapTight>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1177925"/>
                        </a:xfrm>
                        <a:prstGeom prst="rect">
                          <a:avLst/>
                        </a:prstGeom>
                        <a:solidFill>
                          <a:srgbClr val="FFFFFF"/>
                        </a:solidFill>
                        <a:ln w="9525">
                          <a:solidFill>
                            <a:srgbClr val="000000"/>
                          </a:solidFill>
                          <a:miter lim="800000"/>
                          <a:headEnd/>
                          <a:tailEnd/>
                        </a:ln>
                      </wps:spPr>
                      <wps:txbx>
                        <w:txbxContent>
                          <w:p w14:paraId="0DC06812" w14:textId="77777777" w:rsidR="001F42C7" w:rsidRPr="0047389B" w:rsidRDefault="001F42C7" w:rsidP="000428E3">
                            <w:pPr>
                              <w:jc w:val="center"/>
                              <w:rPr>
                                <w:sz w:val="12"/>
                                <w:szCs w:val="12"/>
                              </w:rPr>
                            </w:pPr>
                            <w:r w:rsidRPr="0047389B">
                              <w:rPr>
                                <w:b/>
                                <w:sz w:val="12"/>
                                <w:szCs w:val="12"/>
                              </w:rPr>
                              <w:t>CHIEF INFORMATION OFFICER</w:t>
                            </w:r>
                          </w:p>
                          <w:p w14:paraId="29653309" w14:textId="77777777" w:rsidR="001F42C7" w:rsidRPr="0047389B" w:rsidRDefault="001F42C7" w:rsidP="000428E3">
                            <w:pPr>
                              <w:jc w:val="center"/>
                              <w:rPr>
                                <w:sz w:val="12"/>
                                <w:szCs w:val="12"/>
                              </w:rPr>
                            </w:pPr>
                          </w:p>
                          <w:p w14:paraId="2A63B876" w14:textId="77777777" w:rsidR="001F42C7" w:rsidRDefault="001F42C7" w:rsidP="000428E3">
                            <w:pPr>
                              <w:jc w:val="center"/>
                              <w:rPr>
                                <w:sz w:val="12"/>
                                <w:szCs w:val="12"/>
                              </w:rPr>
                            </w:pPr>
                          </w:p>
                          <w:p w14:paraId="4EA858B0" w14:textId="77777777" w:rsidR="001F42C7" w:rsidRPr="0047389B" w:rsidRDefault="001F42C7" w:rsidP="000428E3">
                            <w:pPr>
                              <w:jc w:val="center"/>
                              <w:rPr>
                                <w:sz w:val="12"/>
                                <w:szCs w:val="12"/>
                              </w:rPr>
                            </w:pPr>
                          </w:p>
                          <w:p w14:paraId="2B5F3F44" w14:textId="77777777" w:rsidR="001F42C7" w:rsidRPr="0047389B" w:rsidRDefault="001F42C7" w:rsidP="000428E3">
                            <w:pPr>
                              <w:jc w:val="center"/>
                              <w:rPr>
                                <w:sz w:val="12"/>
                                <w:szCs w:val="12"/>
                              </w:rPr>
                            </w:pPr>
                            <w:r>
                              <w:rPr>
                                <w:sz w:val="12"/>
                                <w:szCs w:val="12"/>
                              </w:rPr>
                              <w:t>Jeremy Janes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192A" id="_x0000_s1038" type="#_x0000_t202" style="position:absolute;margin-left:211.15pt;margin-top:15.35pt;width:66.35pt;height:92.75pt;z-index:-25165821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">
                <v:textbox>
                  <w:txbxContent>
                    <w:p w14:paraId="0DC06812" w14:textId="77777777" w:rsidR="001F42C7" w:rsidRPr="0047389B" w:rsidRDefault="001F42C7" w:rsidP="000428E3">
                      <w:pPr>
                        <w:jc w:val="center"/>
                        <w:rPr>
                          <w:sz w:val="12"/>
                          <w:szCs w:val="12"/>
                        </w:rPr>
                      </w:pPr>
                      <w:r w:rsidRPr="0047389B">
                        <w:rPr>
                          <w:b/>
                          <w:sz w:val="12"/>
                          <w:szCs w:val="12"/>
                        </w:rPr>
                        <w:t>CHIEF INFORMATION OFFICER</w:t>
                      </w:r>
                    </w:p>
                    <w:p w14:paraId="29653309" w14:textId="77777777" w:rsidR="001F42C7" w:rsidRPr="0047389B" w:rsidRDefault="001F42C7" w:rsidP="000428E3">
                      <w:pPr>
                        <w:jc w:val="center"/>
                        <w:rPr>
                          <w:sz w:val="12"/>
                          <w:szCs w:val="12"/>
                        </w:rPr>
                      </w:pPr>
                    </w:p>
                    <w:p w14:paraId="2A63B876" w14:textId="77777777" w:rsidR="001F42C7" w:rsidRDefault="001F42C7" w:rsidP="000428E3">
                      <w:pPr>
                        <w:jc w:val="center"/>
                        <w:rPr>
                          <w:sz w:val="12"/>
                          <w:szCs w:val="12"/>
                        </w:rPr>
                      </w:pPr>
                    </w:p>
                    <w:p w14:paraId="4EA858B0" w14:textId="77777777" w:rsidR="001F42C7" w:rsidRPr="0047389B" w:rsidRDefault="001F42C7" w:rsidP="000428E3">
                      <w:pPr>
                        <w:jc w:val="center"/>
                        <w:rPr>
                          <w:sz w:val="12"/>
                          <w:szCs w:val="12"/>
                        </w:rPr>
                      </w:pPr>
                    </w:p>
                    <w:p w14:paraId="2B5F3F44" w14:textId="77777777" w:rsidR="001F42C7" w:rsidRPr="0047389B" w:rsidRDefault="001F42C7" w:rsidP="000428E3">
                      <w:pPr>
                        <w:jc w:val="center"/>
                        <w:rPr>
                          <w:sz w:val="12"/>
                          <w:szCs w:val="12"/>
                        </w:rPr>
                      </w:pPr>
                      <w:r>
                        <w:rPr>
                          <w:sz w:val="12"/>
                          <w:szCs w:val="12"/>
                        </w:rPr>
                        <w:t>Jeremy Janes</w:t>
                      </w:r>
                    </w:p>
                  </w:txbxContent>
                </v:textbox>
                <w10:wrap type="tight"/>
              </v:shape>
            </w:pict>
          </mc:Fallback>
        </mc:AlternateContent>
      </w:r>
    </w:p>
    <w:p w14:paraId="1220A797" w14:textId="17626457" w:rsidR="0034143A" w:rsidRPr="00DB7F00" w:rsidRDefault="0041578C" w:rsidP="00471BA6">
      <w:pPr>
        <w:rPr>
          <w:szCs w:val="22"/>
        </w:rPr>
      </w:pPr>
      <w:r w:rsidRPr="00DB7F00">
        <w:rPr>
          <w:noProof/>
          <w:szCs w:val="22"/>
        </w:rPr>
        <mc:AlternateContent>
          <mc:Choice Requires="wps">
            <w:drawing>
              <wp:anchor distT="0" distB="0" distL="114300" distR="114300" simplePos="0" relativeHeight="251658272" behindDoc="0" locked="0" layoutInCell="1" allowOverlap="1" wp14:anchorId="17C9FB86" wp14:editId="1D09CDB8">
                <wp:simplePos x="0" y="0"/>
                <wp:positionH relativeFrom="column">
                  <wp:posOffset>-189230</wp:posOffset>
                </wp:positionH>
                <wp:positionV relativeFrom="paragraph">
                  <wp:posOffset>1323975</wp:posOffset>
                </wp:positionV>
                <wp:extent cx="796925" cy="3027045"/>
                <wp:effectExtent l="0" t="0" r="22225" b="20955"/>
                <wp:wrapNone/>
                <wp:docPr id="302" name="Text Box 302"/>
                <wp:cNvGraphicFramePr/>
                <a:graphic xmlns:a="http://schemas.openxmlformats.org/drawingml/2006/main">
                  <a:graphicData uri="http://schemas.microsoft.com/office/word/2010/wordprocessingShape">
                    <wps:wsp>
                      <wps:cNvSpPr txBox="1"/>
                      <wps:spPr>
                        <a:xfrm>
                          <a:off x="0" y="0"/>
                          <a:ext cx="796925" cy="3027045"/>
                        </a:xfrm>
                        <a:prstGeom prst="rect">
                          <a:avLst/>
                        </a:prstGeom>
                        <a:solidFill>
                          <a:schemeClr val="lt1"/>
                        </a:solidFill>
                        <a:ln w="6350">
                          <a:solidFill>
                            <a:prstClr val="black"/>
                          </a:solidFill>
                        </a:ln>
                      </wps:spPr>
                      <wps:txbx>
                        <w:txbxContent>
                          <w:p w14:paraId="699DFBA2" w14:textId="0AE67EB2" w:rsidR="001F42C7" w:rsidRPr="0047389B" w:rsidRDefault="001F42C7">
                            <w:pPr>
                              <w:rPr>
                                <w:sz w:val="12"/>
                                <w:szCs w:val="12"/>
                              </w:rPr>
                            </w:pPr>
                            <w:r>
                              <w:rPr>
                                <w:sz w:val="12"/>
                                <w:szCs w:val="12"/>
                              </w:rPr>
                              <w:t xml:space="preserve">The Assistant Commissioner (Service Trades and Regulatory) oversees the delivery of </w:t>
                            </w:r>
                            <w:r w:rsidR="00C56B1D">
                              <w:rPr>
                                <w:sz w:val="12"/>
                                <w:szCs w:val="12"/>
                              </w:rPr>
                              <w:t xml:space="preserve">the </w:t>
                            </w:r>
                            <w:r>
                              <w:rPr>
                                <w:sz w:val="12"/>
                                <w:szCs w:val="12"/>
                              </w:rPr>
                              <w:t>QBCC’s regulatory functions including licensing, investigations, compliance and enforcement, disputes and financial requirements. This includes representation on the Service Trades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9FB86" id="Text Box 302" o:spid="_x0000_s1039" type="#_x0000_t202" style="position:absolute;margin-left:-14.9pt;margin-top:104.25pt;width:62.75pt;height:238.3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" fillcolor="white [3201]" strokeweight=".5pt">
                <v:textbox>
                  <w:txbxContent>
                    <w:p w14:paraId="699DFBA2" w14:textId="0AE67EB2" w:rsidR="001F42C7" w:rsidRPr="0047389B" w:rsidRDefault="001F42C7">
                      <w:pPr>
                        <w:rPr>
                          <w:sz w:val="12"/>
                          <w:szCs w:val="12"/>
                        </w:rPr>
                      </w:pPr>
                      <w:r>
                        <w:rPr>
                          <w:sz w:val="12"/>
                          <w:szCs w:val="12"/>
                        </w:rPr>
                        <w:t xml:space="preserve">The Assistant Commissioner (Service Trades and Regulatory) oversees the delivery of </w:t>
                      </w:r>
                      <w:r w:rsidR="00C56B1D">
                        <w:rPr>
                          <w:sz w:val="12"/>
                          <w:szCs w:val="12"/>
                        </w:rPr>
                        <w:t xml:space="preserve">the </w:t>
                      </w:r>
                      <w:r>
                        <w:rPr>
                          <w:sz w:val="12"/>
                          <w:szCs w:val="12"/>
                        </w:rPr>
                        <w:t xml:space="preserve">QBCC’s regulatory functions including licensing, investigations, compliance and enforcement, </w:t>
                      </w:r>
                      <w:proofErr w:type="gramStart"/>
                      <w:r>
                        <w:rPr>
                          <w:sz w:val="12"/>
                          <w:szCs w:val="12"/>
                        </w:rPr>
                        <w:t>disputes</w:t>
                      </w:r>
                      <w:proofErr w:type="gramEnd"/>
                      <w:r>
                        <w:rPr>
                          <w:sz w:val="12"/>
                          <w:szCs w:val="12"/>
                        </w:rPr>
                        <w:t xml:space="preserve"> and financial requirements. This includes representation on the Service Trades Council.</w:t>
                      </w:r>
                    </w:p>
                  </w:txbxContent>
                </v:textbox>
              </v:shape>
            </w:pict>
          </mc:Fallback>
        </mc:AlternateContent>
      </w:r>
      <w:r w:rsidRPr="00904CB5">
        <w:rPr>
          <w:noProof/>
          <w:color w:val="0070C0"/>
          <w:szCs w:val="22"/>
        </w:rPr>
        <mc:AlternateContent>
          <mc:Choice Requires="wps">
            <w:drawing>
              <wp:anchor distT="0" distB="0" distL="114300" distR="114300" simplePos="0" relativeHeight="251658241" behindDoc="0" locked="0" layoutInCell="1" allowOverlap="1" wp14:anchorId="75F30CBF" wp14:editId="6D20C3F0">
                <wp:simplePos x="0" y="0"/>
                <wp:positionH relativeFrom="column">
                  <wp:posOffset>1724660</wp:posOffset>
                </wp:positionH>
                <wp:positionV relativeFrom="paragraph">
                  <wp:posOffset>1358265</wp:posOffset>
                </wp:positionV>
                <wp:extent cx="826135" cy="2992755"/>
                <wp:effectExtent l="0" t="0" r="12065" b="17145"/>
                <wp:wrapNone/>
                <wp:docPr id="304" name="Text Box 304"/>
                <wp:cNvGraphicFramePr/>
                <a:graphic xmlns:a="http://schemas.openxmlformats.org/drawingml/2006/main">
                  <a:graphicData uri="http://schemas.microsoft.com/office/word/2010/wordprocessingShape">
                    <wps:wsp>
                      <wps:cNvSpPr txBox="1"/>
                      <wps:spPr>
                        <a:xfrm>
                          <a:off x="0" y="0"/>
                          <a:ext cx="826135" cy="2992755"/>
                        </a:xfrm>
                        <a:prstGeom prst="rect">
                          <a:avLst/>
                        </a:prstGeom>
                        <a:solidFill>
                          <a:schemeClr val="lt1"/>
                        </a:solidFill>
                        <a:ln w="6350">
                          <a:solidFill>
                            <a:prstClr val="black"/>
                          </a:solidFill>
                        </a:ln>
                      </wps:spPr>
                      <wps:txbx>
                        <w:txbxContent>
                          <w:p w14:paraId="3F5DB7D8" w14:textId="7FE2B922" w:rsidR="001F42C7" w:rsidRDefault="001F42C7" w:rsidP="00C47ECF">
                            <w:r>
                              <w:rPr>
                                <w:sz w:val="12"/>
                                <w:szCs w:val="12"/>
                              </w:rPr>
                              <w:t xml:space="preserve">The Chief Strategy and Transformation Officer leads the Strategy and Transformation Division. </w:t>
                            </w:r>
                          </w:p>
                          <w:p w14:paraId="21A7D9DD" w14:textId="77777777" w:rsidR="001F42C7" w:rsidRPr="00C47ECF" w:rsidRDefault="001F42C7" w:rsidP="00C47ECF">
                            <w:pPr>
                              <w:rPr>
                                <w:sz w:val="12"/>
                                <w:szCs w:val="12"/>
                              </w:rPr>
                            </w:pPr>
                            <w:r w:rsidRPr="00C47ECF">
                              <w:rPr>
                                <w:sz w:val="12"/>
                                <w:szCs w:val="12"/>
                              </w:rPr>
                              <w:t>The division provides services such as strategy, transformation, portfolio delivery, policy and legislation, industry skills,</w:t>
                            </w:r>
                            <w:r w:rsidRPr="00DD3135">
                              <w:rPr>
                                <w:sz w:val="12"/>
                                <w:szCs w:val="12"/>
                              </w:rPr>
                              <w:t xml:space="preserve"> </w:t>
                            </w:r>
                            <w:r w:rsidRPr="00C47ECF">
                              <w:rPr>
                                <w:sz w:val="12"/>
                                <w:szCs w:val="12"/>
                              </w:rPr>
                              <w:t xml:space="preserve">planning and performance management, risk, assurance, governance, analytics, and reporting. The division is also responsible for facilitating the </w:t>
                            </w:r>
                            <w:r w:rsidRPr="00C47ECF">
                              <w:rPr>
                                <w:i/>
                                <w:sz w:val="12"/>
                                <w:szCs w:val="12"/>
                              </w:rPr>
                              <w:t>Building Industry Fairness (Security of Payment) and Other Legislation Amendment Act 2020</w:t>
                            </w:r>
                            <w:r w:rsidRPr="00C47ECF">
                              <w:rPr>
                                <w:sz w:val="12"/>
                                <w:szCs w:val="12"/>
                              </w:rPr>
                              <w:t xml:space="preserve"> implementation for the QBCC.</w:t>
                            </w:r>
                          </w:p>
                          <w:p w14:paraId="033D12E9" w14:textId="39233661" w:rsidR="001F42C7" w:rsidRPr="0047389B" w:rsidRDefault="001F42C7">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30CBF" id="Text Box 304" o:spid="_x0000_s1040" type="#_x0000_t202" style="position:absolute;margin-left:135.8pt;margin-top:106.95pt;width:65.05pt;height:235.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" fillcolor="white [3201]" strokeweight=".5pt">
                <v:textbox>
                  <w:txbxContent>
                    <w:p w14:paraId="3F5DB7D8" w14:textId="7FE2B922" w:rsidR="001F42C7" w:rsidRDefault="001F42C7" w:rsidP="00C47ECF">
                      <w:r>
                        <w:rPr>
                          <w:sz w:val="12"/>
                          <w:szCs w:val="12"/>
                        </w:rPr>
                        <w:t xml:space="preserve">The Chief Strategy and Transformation Officer leads the Strategy and Transformation Division. </w:t>
                      </w:r>
                    </w:p>
                    <w:p w14:paraId="21A7D9DD" w14:textId="77777777" w:rsidR="001F42C7" w:rsidRPr="00C47ECF" w:rsidRDefault="001F42C7" w:rsidP="00C47ECF">
                      <w:pPr>
                        <w:rPr>
                          <w:sz w:val="12"/>
                          <w:szCs w:val="12"/>
                        </w:rPr>
                      </w:pPr>
                      <w:r w:rsidRPr="00C47ECF">
                        <w:rPr>
                          <w:sz w:val="12"/>
                          <w:szCs w:val="12"/>
                        </w:rPr>
                        <w:t>The division provides services such as strategy, transformation, portfolio delivery, policy and legislation, industry skills,</w:t>
                      </w:r>
                      <w:r w:rsidRPr="00DD3135">
                        <w:rPr>
                          <w:sz w:val="12"/>
                          <w:szCs w:val="12"/>
                        </w:rPr>
                        <w:t xml:space="preserve"> </w:t>
                      </w:r>
                      <w:r w:rsidRPr="00C47ECF">
                        <w:rPr>
                          <w:sz w:val="12"/>
                          <w:szCs w:val="12"/>
                        </w:rPr>
                        <w:t xml:space="preserve">planning and performance management, risk, assurance, governance, analytics, and reporting. The division is also responsible for facilitating the </w:t>
                      </w:r>
                      <w:r w:rsidRPr="00C47ECF">
                        <w:rPr>
                          <w:i/>
                          <w:sz w:val="12"/>
                          <w:szCs w:val="12"/>
                        </w:rPr>
                        <w:t>Building Industry Fairness (Security of Payment) and Other Legislation Amendment Act 2020</w:t>
                      </w:r>
                      <w:r w:rsidRPr="00C47ECF">
                        <w:rPr>
                          <w:sz w:val="12"/>
                          <w:szCs w:val="12"/>
                        </w:rPr>
                        <w:t xml:space="preserve"> implementation for the QBCC.</w:t>
                      </w:r>
                    </w:p>
                    <w:p w14:paraId="033D12E9" w14:textId="39233661" w:rsidR="001F42C7" w:rsidRPr="0047389B" w:rsidRDefault="001F42C7">
                      <w:pPr>
                        <w:rPr>
                          <w:sz w:val="12"/>
                          <w:szCs w:val="12"/>
                        </w:rPr>
                      </w:pPr>
                    </w:p>
                  </w:txbxContent>
                </v:textbox>
              </v:shape>
            </w:pict>
          </mc:Fallback>
        </mc:AlternateContent>
      </w:r>
      <w:r w:rsidRPr="00904CB5">
        <w:rPr>
          <w:noProof/>
          <w:color w:val="0070C0"/>
          <w:szCs w:val="22"/>
        </w:rPr>
        <mc:AlternateContent>
          <mc:Choice Requires="wps">
            <w:drawing>
              <wp:anchor distT="0" distB="0" distL="114300" distR="114300" simplePos="0" relativeHeight="251658240" behindDoc="0" locked="0" layoutInCell="1" allowOverlap="1" wp14:anchorId="5CF0777E" wp14:editId="29639A3C">
                <wp:simplePos x="0" y="0"/>
                <wp:positionH relativeFrom="column">
                  <wp:posOffset>767715</wp:posOffset>
                </wp:positionH>
                <wp:positionV relativeFrom="paragraph">
                  <wp:posOffset>1341120</wp:posOffset>
                </wp:positionV>
                <wp:extent cx="796925" cy="3027680"/>
                <wp:effectExtent l="0" t="0" r="22225" b="20320"/>
                <wp:wrapNone/>
                <wp:docPr id="303" name="Text Box 303"/>
                <wp:cNvGraphicFramePr/>
                <a:graphic xmlns:a="http://schemas.openxmlformats.org/drawingml/2006/main">
                  <a:graphicData uri="http://schemas.microsoft.com/office/word/2010/wordprocessingShape">
                    <wps:wsp>
                      <wps:cNvSpPr txBox="1"/>
                      <wps:spPr>
                        <a:xfrm>
                          <a:off x="0" y="0"/>
                          <a:ext cx="796925" cy="3027680"/>
                        </a:xfrm>
                        <a:prstGeom prst="rect">
                          <a:avLst/>
                        </a:prstGeom>
                        <a:solidFill>
                          <a:schemeClr val="lt1"/>
                        </a:solidFill>
                        <a:ln w="6350">
                          <a:solidFill>
                            <a:prstClr val="black"/>
                          </a:solidFill>
                        </a:ln>
                      </wps:spPr>
                      <wps:txbx>
                        <w:txbxContent>
                          <w:p w14:paraId="1D7E8649" w14:textId="572FD298" w:rsidR="001F42C7" w:rsidRPr="0047389B" w:rsidRDefault="001F42C7">
                            <w:pPr>
                              <w:rPr>
                                <w:sz w:val="12"/>
                                <w:szCs w:val="12"/>
                              </w:rPr>
                            </w:pPr>
                            <w:r>
                              <w:rPr>
                                <w:sz w:val="12"/>
                                <w:szCs w:val="12"/>
                              </w:rPr>
                              <w:t xml:space="preserve">The Assistant Commissioner (Technical) oversees the QBCC’s functions that contribute to the delivery of </w:t>
                            </w:r>
                            <w:r w:rsidR="00DE6FB3">
                              <w:rPr>
                                <w:sz w:val="12"/>
                                <w:szCs w:val="12"/>
                              </w:rPr>
                              <w:t xml:space="preserve">the </w:t>
                            </w:r>
                            <w:r>
                              <w:rPr>
                                <w:sz w:val="12"/>
                                <w:szCs w:val="12"/>
                              </w:rPr>
                              <w:t>QBCC’s regulatory</w:t>
                            </w:r>
                            <w:r w:rsidR="00332D06">
                              <w:rPr>
                                <w:sz w:val="12"/>
                                <w:szCs w:val="12"/>
                              </w:rPr>
                              <w:t xml:space="preserve"> and regional</w:t>
                            </w:r>
                            <w:r>
                              <w:rPr>
                                <w:sz w:val="12"/>
                                <w:szCs w:val="12"/>
                              </w:rPr>
                              <w:t xml:space="preserve"> functions, including licensing, investigations, compliance and enforcement, non-conforming building products, industry quality, and the Safer Buildings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0777E" id="Text Box 303" o:spid="_x0000_s1041" type="#_x0000_t202" style="position:absolute;margin-left:60.45pt;margin-top:105.6pt;width:62.75pt;height:23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" fillcolor="white [3201]" strokeweight=".5pt">
                <v:textbox>
                  <w:txbxContent>
                    <w:p w14:paraId="1D7E8649" w14:textId="572FD298" w:rsidR="001F42C7" w:rsidRPr="0047389B" w:rsidRDefault="001F42C7">
                      <w:pPr>
                        <w:rPr>
                          <w:sz w:val="12"/>
                          <w:szCs w:val="12"/>
                        </w:rPr>
                      </w:pPr>
                      <w:r>
                        <w:rPr>
                          <w:sz w:val="12"/>
                          <w:szCs w:val="12"/>
                        </w:rPr>
                        <w:t xml:space="preserve">The Assistant Commissioner (Technical) oversees the QBCC’s functions that contribute to the delivery of </w:t>
                      </w:r>
                      <w:r w:rsidR="00DE6FB3">
                        <w:rPr>
                          <w:sz w:val="12"/>
                          <w:szCs w:val="12"/>
                        </w:rPr>
                        <w:t xml:space="preserve">the </w:t>
                      </w:r>
                      <w:r>
                        <w:rPr>
                          <w:sz w:val="12"/>
                          <w:szCs w:val="12"/>
                        </w:rPr>
                        <w:t>QBCC’s regulatory</w:t>
                      </w:r>
                      <w:r w:rsidR="00332D06">
                        <w:rPr>
                          <w:sz w:val="12"/>
                          <w:szCs w:val="12"/>
                        </w:rPr>
                        <w:t xml:space="preserve"> and regional</w:t>
                      </w:r>
                      <w:r>
                        <w:rPr>
                          <w:sz w:val="12"/>
                          <w:szCs w:val="12"/>
                        </w:rPr>
                        <w:t xml:space="preserve"> functions, including licensing, investigations, compliance and enforcement, non-conforming building products, industry quality, and the Safer Buildings program.</w:t>
                      </w:r>
                    </w:p>
                  </w:txbxContent>
                </v:textbox>
              </v:shape>
            </w:pict>
          </mc:Fallback>
        </mc:AlternateContent>
      </w:r>
      <w:r w:rsidRPr="00904CB5">
        <w:rPr>
          <w:noProof/>
          <w:color w:val="0070C0"/>
          <w:szCs w:val="22"/>
        </w:rPr>
        <mc:AlternateContent>
          <mc:Choice Requires="wps">
            <w:drawing>
              <wp:anchor distT="0" distB="0" distL="114300" distR="114300" simplePos="0" relativeHeight="251658242" behindDoc="0" locked="0" layoutInCell="1" allowOverlap="1" wp14:anchorId="58BFBFD4" wp14:editId="7D4A6076">
                <wp:simplePos x="0" y="0"/>
                <wp:positionH relativeFrom="column">
                  <wp:posOffset>2691130</wp:posOffset>
                </wp:positionH>
                <wp:positionV relativeFrom="paragraph">
                  <wp:posOffset>1358265</wp:posOffset>
                </wp:positionV>
                <wp:extent cx="826135" cy="2975610"/>
                <wp:effectExtent l="0" t="0" r="12065" b="15240"/>
                <wp:wrapNone/>
                <wp:docPr id="310" name="Text Box 310"/>
                <wp:cNvGraphicFramePr/>
                <a:graphic xmlns:a="http://schemas.openxmlformats.org/drawingml/2006/main">
                  <a:graphicData uri="http://schemas.microsoft.com/office/word/2010/wordprocessingShape">
                    <wps:wsp>
                      <wps:cNvSpPr txBox="1"/>
                      <wps:spPr>
                        <a:xfrm>
                          <a:off x="0" y="0"/>
                          <a:ext cx="826135" cy="2975610"/>
                        </a:xfrm>
                        <a:prstGeom prst="rect">
                          <a:avLst/>
                        </a:prstGeom>
                        <a:solidFill>
                          <a:schemeClr val="lt1"/>
                        </a:solidFill>
                        <a:ln w="6350">
                          <a:solidFill>
                            <a:prstClr val="black"/>
                          </a:solidFill>
                        </a:ln>
                      </wps:spPr>
                      <wps:txbx>
                        <w:txbxContent>
                          <w:p w14:paraId="598A6599" w14:textId="5284B821" w:rsidR="001F42C7" w:rsidRPr="0047389B" w:rsidRDefault="001F42C7">
                            <w:pPr>
                              <w:rPr>
                                <w:sz w:val="12"/>
                                <w:szCs w:val="12"/>
                              </w:rPr>
                            </w:pPr>
                            <w:r>
                              <w:rPr>
                                <w:sz w:val="12"/>
                                <w:szCs w:val="12"/>
                              </w:rPr>
                              <w:t xml:space="preserve">The Chief Information Officer leads the Information </w:t>
                            </w:r>
                            <w:r w:rsidR="009D2D8E">
                              <w:rPr>
                                <w:sz w:val="12"/>
                                <w:szCs w:val="12"/>
                              </w:rPr>
                              <w:t>&amp;</w:t>
                            </w:r>
                            <w:r w:rsidR="006705E5">
                              <w:rPr>
                                <w:sz w:val="12"/>
                                <w:szCs w:val="12"/>
                              </w:rPr>
                              <w:t xml:space="preserve"> Digital </w:t>
                            </w:r>
                            <w:r>
                              <w:rPr>
                                <w:sz w:val="12"/>
                                <w:szCs w:val="12"/>
                              </w:rPr>
                              <w:t xml:space="preserve">Services </w:t>
                            </w:r>
                            <w:r w:rsidR="008772D2">
                              <w:rPr>
                                <w:sz w:val="12"/>
                                <w:szCs w:val="12"/>
                              </w:rPr>
                              <w:t xml:space="preserve">and </w:t>
                            </w:r>
                            <w:r w:rsidR="008B2C48">
                              <w:rPr>
                                <w:sz w:val="12"/>
                                <w:szCs w:val="12"/>
                              </w:rPr>
                              <w:t xml:space="preserve">Customer &amp; </w:t>
                            </w:r>
                            <w:r w:rsidR="008772D2">
                              <w:rPr>
                                <w:sz w:val="12"/>
                                <w:szCs w:val="12"/>
                              </w:rPr>
                              <w:t xml:space="preserve">Communications </w:t>
                            </w:r>
                            <w:r>
                              <w:rPr>
                                <w:sz w:val="12"/>
                                <w:szCs w:val="12"/>
                              </w:rPr>
                              <w:t>Division</w:t>
                            </w:r>
                            <w:r w:rsidR="009C492D">
                              <w:rPr>
                                <w:sz w:val="12"/>
                                <w:szCs w:val="12"/>
                              </w:rPr>
                              <w:t>s</w:t>
                            </w:r>
                            <w:r>
                              <w:rPr>
                                <w:sz w:val="12"/>
                                <w:szCs w:val="12"/>
                              </w:rPr>
                              <w:t xml:space="preserve">, which delivers critical information and communication services to </w:t>
                            </w:r>
                            <w:r w:rsidR="008B2C48">
                              <w:rPr>
                                <w:sz w:val="12"/>
                                <w:szCs w:val="12"/>
                              </w:rPr>
                              <w:t>QBCC</w:t>
                            </w:r>
                            <w:r>
                              <w:rPr>
                                <w:sz w:val="12"/>
                                <w:szCs w:val="12"/>
                              </w:rPr>
                              <w:t xml:space="preserve"> staff and </w:t>
                            </w:r>
                            <w:r w:rsidR="00787335">
                              <w:rPr>
                                <w:sz w:val="12"/>
                                <w:szCs w:val="12"/>
                              </w:rPr>
                              <w:t xml:space="preserve">our </w:t>
                            </w:r>
                            <w:r>
                              <w:rPr>
                                <w:sz w:val="12"/>
                                <w:szCs w:val="12"/>
                              </w:rPr>
                              <w:t xml:space="preserve">customers. The division also manages the facilities used by the QBCC.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FBFD4" id="Text Box 310" o:spid="_x0000_s1042" type="#_x0000_t202" style="position:absolute;margin-left:211.9pt;margin-top:106.95pt;width:65.05pt;height:234.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" fillcolor="white [3201]" strokeweight=".5pt">
                <v:textbox>
                  <w:txbxContent>
                    <w:p w14:paraId="598A6599" w14:textId="5284B821" w:rsidR="001F42C7" w:rsidRPr="0047389B" w:rsidRDefault="001F42C7">
                      <w:pPr>
                        <w:rPr>
                          <w:sz w:val="12"/>
                          <w:szCs w:val="12"/>
                        </w:rPr>
                      </w:pPr>
                      <w:r>
                        <w:rPr>
                          <w:sz w:val="12"/>
                          <w:szCs w:val="12"/>
                        </w:rPr>
                        <w:t xml:space="preserve">The Chief Information Officer leads the Information </w:t>
                      </w:r>
                      <w:r w:rsidR="009D2D8E">
                        <w:rPr>
                          <w:sz w:val="12"/>
                          <w:szCs w:val="12"/>
                        </w:rPr>
                        <w:t>&amp;</w:t>
                      </w:r>
                      <w:r w:rsidR="006705E5">
                        <w:rPr>
                          <w:sz w:val="12"/>
                          <w:szCs w:val="12"/>
                        </w:rPr>
                        <w:t xml:space="preserve"> Digital </w:t>
                      </w:r>
                      <w:r>
                        <w:rPr>
                          <w:sz w:val="12"/>
                          <w:szCs w:val="12"/>
                        </w:rPr>
                        <w:t xml:space="preserve">Services </w:t>
                      </w:r>
                      <w:r w:rsidR="008772D2">
                        <w:rPr>
                          <w:sz w:val="12"/>
                          <w:szCs w:val="12"/>
                        </w:rPr>
                        <w:t xml:space="preserve">and </w:t>
                      </w:r>
                      <w:r w:rsidR="008B2C48">
                        <w:rPr>
                          <w:sz w:val="12"/>
                          <w:szCs w:val="12"/>
                        </w:rPr>
                        <w:t xml:space="preserve">Customer &amp; </w:t>
                      </w:r>
                      <w:r w:rsidR="008772D2">
                        <w:rPr>
                          <w:sz w:val="12"/>
                          <w:szCs w:val="12"/>
                        </w:rPr>
                        <w:t xml:space="preserve">Communications </w:t>
                      </w:r>
                      <w:r>
                        <w:rPr>
                          <w:sz w:val="12"/>
                          <w:szCs w:val="12"/>
                        </w:rPr>
                        <w:t>Division</w:t>
                      </w:r>
                      <w:r w:rsidR="009C492D">
                        <w:rPr>
                          <w:sz w:val="12"/>
                          <w:szCs w:val="12"/>
                        </w:rPr>
                        <w:t>s</w:t>
                      </w:r>
                      <w:r>
                        <w:rPr>
                          <w:sz w:val="12"/>
                          <w:szCs w:val="12"/>
                        </w:rPr>
                        <w:t xml:space="preserve">, which delivers critical information and communication services to </w:t>
                      </w:r>
                      <w:r w:rsidR="008B2C48">
                        <w:rPr>
                          <w:sz w:val="12"/>
                          <w:szCs w:val="12"/>
                        </w:rPr>
                        <w:t>QBCC</w:t>
                      </w:r>
                      <w:r>
                        <w:rPr>
                          <w:sz w:val="12"/>
                          <w:szCs w:val="12"/>
                        </w:rPr>
                        <w:t xml:space="preserve"> staff and </w:t>
                      </w:r>
                      <w:r w:rsidR="00787335">
                        <w:rPr>
                          <w:sz w:val="12"/>
                          <w:szCs w:val="12"/>
                        </w:rPr>
                        <w:t xml:space="preserve">our </w:t>
                      </w:r>
                      <w:r>
                        <w:rPr>
                          <w:sz w:val="12"/>
                          <w:szCs w:val="12"/>
                        </w:rPr>
                        <w:t xml:space="preserve">customers. The division also manages the facilities used by the QBCC. </w:t>
                      </w:r>
                    </w:p>
                  </w:txbxContent>
                </v:textbox>
              </v:shape>
            </w:pict>
          </mc:Fallback>
        </mc:AlternateContent>
      </w:r>
      <w:r w:rsidRPr="00904CB5">
        <w:rPr>
          <w:noProof/>
          <w:color w:val="0070C0"/>
          <w:szCs w:val="22"/>
        </w:rPr>
        <mc:AlternateContent>
          <mc:Choice Requires="wps">
            <w:drawing>
              <wp:anchor distT="0" distB="0" distL="114300" distR="114300" simplePos="0" relativeHeight="251658244" behindDoc="0" locked="0" layoutInCell="1" allowOverlap="1" wp14:anchorId="53B1BC67" wp14:editId="44FEC7F8">
                <wp:simplePos x="0" y="0"/>
                <wp:positionH relativeFrom="column">
                  <wp:posOffset>3639820</wp:posOffset>
                </wp:positionH>
                <wp:positionV relativeFrom="paragraph">
                  <wp:posOffset>1358265</wp:posOffset>
                </wp:positionV>
                <wp:extent cx="826135" cy="2975610"/>
                <wp:effectExtent l="0" t="0" r="12065" b="15240"/>
                <wp:wrapNone/>
                <wp:docPr id="311" name="Text Box 311"/>
                <wp:cNvGraphicFramePr/>
                <a:graphic xmlns:a="http://schemas.openxmlformats.org/drawingml/2006/main">
                  <a:graphicData uri="http://schemas.microsoft.com/office/word/2010/wordprocessingShape">
                    <wps:wsp>
                      <wps:cNvSpPr txBox="1"/>
                      <wps:spPr>
                        <a:xfrm>
                          <a:off x="0" y="0"/>
                          <a:ext cx="826135" cy="2975610"/>
                        </a:xfrm>
                        <a:prstGeom prst="rect">
                          <a:avLst/>
                        </a:prstGeom>
                        <a:solidFill>
                          <a:schemeClr val="lt1"/>
                        </a:solidFill>
                        <a:ln w="6350">
                          <a:solidFill>
                            <a:prstClr val="black"/>
                          </a:solidFill>
                        </a:ln>
                      </wps:spPr>
                      <wps:txbx>
                        <w:txbxContent>
                          <w:p w14:paraId="32CE348A" w14:textId="77777777" w:rsidR="001F42C7" w:rsidRPr="0047389B" w:rsidRDefault="001F42C7">
                            <w:pPr>
                              <w:rPr>
                                <w:sz w:val="12"/>
                                <w:szCs w:val="12"/>
                              </w:rPr>
                            </w:pPr>
                            <w:r>
                              <w:rPr>
                                <w:sz w:val="12"/>
                                <w:szCs w:val="12"/>
                              </w:rPr>
                              <w:t xml:space="preserve">The Chief Financial Officer </w:t>
                            </w:r>
                            <w:r w:rsidRPr="001D0F12">
                              <w:rPr>
                                <w:sz w:val="12"/>
                                <w:szCs w:val="12"/>
                              </w:rPr>
                              <w:t xml:space="preserve">leads the Financial Services Division, comprised of Finance, Procurement and Insurance Scheme Management including Claim Recoveries and Underwriting. The role is focused on delivering a strong net asset position and the long-term financial sustainability of the QBCC.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1BC67" id="Text Box 311" o:spid="_x0000_s1043" type="#_x0000_t202" style="position:absolute;margin-left:286.6pt;margin-top:106.95pt;width:65.05pt;height:234.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" fillcolor="white [3201]" strokeweight=".5pt">
                <v:textbox>
                  <w:txbxContent>
                    <w:p w14:paraId="32CE348A" w14:textId="77777777" w:rsidR="001F42C7" w:rsidRPr="0047389B" w:rsidRDefault="001F42C7">
                      <w:pPr>
                        <w:rPr>
                          <w:sz w:val="12"/>
                          <w:szCs w:val="12"/>
                        </w:rPr>
                      </w:pPr>
                      <w:r>
                        <w:rPr>
                          <w:sz w:val="12"/>
                          <w:szCs w:val="12"/>
                        </w:rPr>
                        <w:t xml:space="preserve">The Chief Financial Officer </w:t>
                      </w:r>
                      <w:r w:rsidRPr="001D0F12">
                        <w:rPr>
                          <w:sz w:val="12"/>
                          <w:szCs w:val="12"/>
                        </w:rPr>
                        <w:t xml:space="preserve">leads the Financial Services Division, comprised of Finance, Procurement and Insurance Scheme Management including Claim Recoveries and Underwriting. The role is focused on delivering a strong net asset position and the long-term financial sustainability of the QBCC. </w:t>
                      </w:r>
                    </w:p>
                  </w:txbxContent>
                </v:textbox>
              </v:shape>
            </w:pict>
          </mc:Fallback>
        </mc:AlternateContent>
      </w:r>
      <w:r w:rsidRPr="00904CB5">
        <w:rPr>
          <w:noProof/>
          <w:color w:val="0070C0"/>
          <w:szCs w:val="22"/>
        </w:rPr>
        <mc:AlternateContent>
          <mc:Choice Requires="wps">
            <w:drawing>
              <wp:anchor distT="0" distB="0" distL="114300" distR="114300" simplePos="0" relativeHeight="251658274" behindDoc="0" locked="0" layoutInCell="1" allowOverlap="1" wp14:anchorId="6C99CEA9" wp14:editId="477DED20">
                <wp:simplePos x="0" y="0"/>
                <wp:positionH relativeFrom="column">
                  <wp:posOffset>4563110</wp:posOffset>
                </wp:positionH>
                <wp:positionV relativeFrom="paragraph">
                  <wp:posOffset>1367155</wp:posOffset>
                </wp:positionV>
                <wp:extent cx="738505" cy="2950210"/>
                <wp:effectExtent l="0" t="0" r="23495" b="21590"/>
                <wp:wrapNone/>
                <wp:docPr id="194" name="Text Box 194"/>
                <wp:cNvGraphicFramePr/>
                <a:graphic xmlns:a="http://schemas.openxmlformats.org/drawingml/2006/main">
                  <a:graphicData uri="http://schemas.microsoft.com/office/word/2010/wordprocessingShape">
                    <wps:wsp>
                      <wps:cNvSpPr txBox="1"/>
                      <wps:spPr>
                        <a:xfrm>
                          <a:off x="0" y="0"/>
                          <a:ext cx="738505" cy="2950210"/>
                        </a:xfrm>
                        <a:prstGeom prst="rect">
                          <a:avLst/>
                        </a:prstGeom>
                        <a:solidFill>
                          <a:schemeClr val="lt1"/>
                        </a:solidFill>
                        <a:ln w="6350">
                          <a:solidFill>
                            <a:prstClr val="black"/>
                          </a:solidFill>
                        </a:ln>
                      </wps:spPr>
                      <wps:txbx>
                        <w:txbxContent>
                          <w:p w14:paraId="06E1E446" w14:textId="6D3D6AEC" w:rsidR="001F42C7" w:rsidRPr="0047389B" w:rsidRDefault="001F42C7">
                            <w:pPr>
                              <w:rPr>
                                <w:sz w:val="12"/>
                                <w:szCs w:val="12"/>
                              </w:rPr>
                            </w:pPr>
                            <w:r>
                              <w:rPr>
                                <w:sz w:val="12"/>
                                <w:szCs w:val="12"/>
                              </w:rPr>
                              <w:t>The Chief Human Resource Officer</w:t>
                            </w:r>
                            <w:r w:rsidRPr="005D0419">
                              <w:rPr>
                                <w:sz w:val="12"/>
                                <w:szCs w:val="12"/>
                              </w:rPr>
                              <w:t xml:space="preserve"> leads the Human Resources Team and is responsible for the Human Resources, Learning and Development, </w:t>
                            </w:r>
                            <w:r w:rsidR="008F05E8">
                              <w:rPr>
                                <w:sz w:val="12"/>
                                <w:szCs w:val="12"/>
                              </w:rPr>
                              <w:t xml:space="preserve">Change management, </w:t>
                            </w:r>
                            <w:r>
                              <w:rPr>
                                <w:sz w:val="12"/>
                                <w:szCs w:val="12"/>
                              </w:rPr>
                              <w:t xml:space="preserve">and </w:t>
                            </w:r>
                            <w:r w:rsidRPr="005D0419">
                              <w:rPr>
                                <w:sz w:val="12"/>
                                <w:szCs w:val="12"/>
                              </w:rPr>
                              <w:t xml:space="preserve">Workplace Health and Safety functions. </w:t>
                            </w:r>
                            <w:r>
                              <w:rPr>
                                <w:sz w:val="12"/>
                                <w:szCs w:val="12"/>
                              </w:rPr>
                              <w:t>The role</w:t>
                            </w:r>
                            <w:r w:rsidRPr="005D0419">
                              <w:rPr>
                                <w:sz w:val="12"/>
                                <w:szCs w:val="12"/>
                              </w:rPr>
                              <w:t xml:space="preserve"> ensures that the QBCC is a contemporary workplace and that the division works to support an engaged an</w:t>
                            </w:r>
                            <w:r>
                              <w:rPr>
                                <w:sz w:val="12"/>
                                <w:szCs w:val="12"/>
                              </w:rPr>
                              <w:t>d high-performing organisation.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9CEA9" id="Text Box 194" o:spid="_x0000_s1044" type="#_x0000_t202" style="position:absolute;margin-left:359.3pt;margin-top:107.65pt;width:58.15pt;height:232.3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" fillcolor="white [3201]" strokeweight=".5pt">
                <v:textbox>
                  <w:txbxContent>
                    <w:p w14:paraId="06E1E446" w14:textId="6D3D6AEC" w:rsidR="001F42C7" w:rsidRPr="0047389B" w:rsidRDefault="001F42C7">
                      <w:pPr>
                        <w:rPr>
                          <w:sz w:val="12"/>
                          <w:szCs w:val="12"/>
                        </w:rPr>
                      </w:pPr>
                      <w:r>
                        <w:rPr>
                          <w:sz w:val="12"/>
                          <w:szCs w:val="12"/>
                        </w:rPr>
                        <w:t>The Chief Human Resource Officer</w:t>
                      </w:r>
                      <w:r w:rsidRPr="005D0419">
                        <w:rPr>
                          <w:sz w:val="12"/>
                          <w:szCs w:val="12"/>
                        </w:rPr>
                        <w:t xml:space="preserve"> leads the Human Resources Team and is responsible for the Human Resources, Learning and Development, </w:t>
                      </w:r>
                      <w:r w:rsidR="008F05E8">
                        <w:rPr>
                          <w:sz w:val="12"/>
                          <w:szCs w:val="12"/>
                        </w:rPr>
                        <w:t xml:space="preserve">Change management, </w:t>
                      </w:r>
                      <w:r>
                        <w:rPr>
                          <w:sz w:val="12"/>
                          <w:szCs w:val="12"/>
                        </w:rPr>
                        <w:t xml:space="preserve">and </w:t>
                      </w:r>
                      <w:r w:rsidRPr="005D0419">
                        <w:rPr>
                          <w:sz w:val="12"/>
                          <w:szCs w:val="12"/>
                        </w:rPr>
                        <w:t xml:space="preserve">Workplace Health and Safety functions. </w:t>
                      </w:r>
                      <w:r>
                        <w:rPr>
                          <w:sz w:val="12"/>
                          <w:szCs w:val="12"/>
                        </w:rPr>
                        <w:t>The role</w:t>
                      </w:r>
                      <w:r w:rsidRPr="005D0419">
                        <w:rPr>
                          <w:sz w:val="12"/>
                          <w:szCs w:val="12"/>
                        </w:rPr>
                        <w:t xml:space="preserve"> ensures that the QBCC is a contemporary </w:t>
                      </w:r>
                      <w:proofErr w:type="gramStart"/>
                      <w:r w:rsidRPr="005D0419">
                        <w:rPr>
                          <w:sz w:val="12"/>
                          <w:szCs w:val="12"/>
                        </w:rPr>
                        <w:t>workplace</w:t>
                      </w:r>
                      <w:proofErr w:type="gramEnd"/>
                      <w:r w:rsidRPr="005D0419">
                        <w:rPr>
                          <w:sz w:val="12"/>
                          <w:szCs w:val="12"/>
                        </w:rPr>
                        <w:t xml:space="preserve"> and that the division works to support an engaged an</w:t>
                      </w:r>
                      <w:r>
                        <w:rPr>
                          <w:sz w:val="12"/>
                          <w:szCs w:val="12"/>
                        </w:rPr>
                        <w:t>d high-performing organisation.</w:t>
                      </w:r>
                    </w:p>
                  </w:txbxContent>
                </v:textbox>
              </v:shape>
            </w:pict>
          </mc:Fallback>
        </mc:AlternateContent>
      </w:r>
      <w:r w:rsidRPr="00904CB5">
        <w:rPr>
          <w:noProof/>
          <w:color w:val="0070C0"/>
          <w:szCs w:val="22"/>
        </w:rPr>
        <mc:AlternateContent>
          <mc:Choice Requires="wps">
            <w:drawing>
              <wp:anchor distT="0" distB="0" distL="114300" distR="114300" simplePos="0" relativeHeight="251658275" behindDoc="0" locked="0" layoutInCell="1" allowOverlap="1" wp14:anchorId="2ABC559B" wp14:editId="0364A797">
                <wp:simplePos x="0" y="0"/>
                <wp:positionH relativeFrom="column">
                  <wp:posOffset>5356860</wp:posOffset>
                </wp:positionH>
                <wp:positionV relativeFrom="paragraph">
                  <wp:posOffset>1384300</wp:posOffset>
                </wp:positionV>
                <wp:extent cx="826135" cy="2915285"/>
                <wp:effectExtent l="0" t="0" r="12065" b="18415"/>
                <wp:wrapNone/>
                <wp:docPr id="195" name="Text Box 195"/>
                <wp:cNvGraphicFramePr/>
                <a:graphic xmlns:a="http://schemas.openxmlformats.org/drawingml/2006/main">
                  <a:graphicData uri="http://schemas.microsoft.com/office/word/2010/wordprocessingShape">
                    <wps:wsp>
                      <wps:cNvSpPr txBox="1"/>
                      <wps:spPr>
                        <a:xfrm>
                          <a:off x="0" y="0"/>
                          <a:ext cx="826135" cy="2915285"/>
                        </a:xfrm>
                        <a:prstGeom prst="rect">
                          <a:avLst/>
                        </a:prstGeom>
                        <a:solidFill>
                          <a:schemeClr val="lt1"/>
                        </a:solidFill>
                        <a:ln w="6350">
                          <a:solidFill>
                            <a:prstClr val="black"/>
                          </a:solidFill>
                        </a:ln>
                      </wps:spPr>
                      <wps:txbx>
                        <w:txbxContent>
                          <w:p w14:paraId="2C71C9B2" w14:textId="47CFF816" w:rsidR="001F42C7" w:rsidRPr="0047389B" w:rsidRDefault="001F42C7">
                            <w:pPr>
                              <w:rPr>
                                <w:sz w:val="12"/>
                                <w:szCs w:val="12"/>
                              </w:rPr>
                            </w:pPr>
                            <w:r>
                              <w:rPr>
                                <w:sz w:val="12"/>
                                <w:szCs w:val="12"/>
                              </w:rPr>
                              <w:t xml:space="preserve">The Chief Legal Officer leads the Legal Services Division that </w:t>
                            </w:r>
                            <w:r w:rsidRPr="0047389B">
                              <w:rPr>
                                <w:sz w:val="12"/>
                                <w:szCs w:val="12"/>
                              </w:rPr>
                              <w:t xml:space="preserve">provides internal legal advice and represents the QBCC in legal proceedings. </w:t>
                            </w:r>
                            <w:r>
                              <w:rPr>
                                <w:sz w:val="12"/>
                                <w:szCs w:val="12"/>
                              </w:rPr>
                              <w:t xml:space="preserve">The Division includes areas that review internal decisions, manage complaints and oversee </w:t>
                            </w:r>
                            <w:r w:rsidR="004249D7">
                              <w:rPr>
                                <w:sz w:val="12"/>
                                <w:szCs w:val="12"/>
                              </w:rPr>
                              <w:t xml:space="preserve">the </w:t>
                            </w:r>
                            <w:r>
                              <w:rPr>
                                <w:sz w:val="12"/>
                                <w:szCs w:val="12"/>
                              </w:rPr>
                              <w:t>QBCC’s records and Right to Information functions. The role</w:t>
                            </w:r>
                            <w:r w:rsidRPr="0047389B">
                              <w:rPr>
                                <w:sz w:val="12"/>
                                <w:szCs w:val="12"/>
                              </w:rPr>
                              <w:t xml:space="preserve"> also provides strategic legal advice to the</w:t>
                            </w:r>
                            <w:r w:rsidRPr="00FD73FA">
                              <w:rPr>
                                <w:rFonts w:cs="Arial"/>
                                <w:sz w:val="18"/>
                                <w:szCs w:val="18"/>
                              </w:rPr>
                              <w:t xml:space="preserve"> </w:t>
                            </w:r>
                            <w:r w:rsidR="00D50925" w:rsidRPr="00D50925">
                              <w:rPr>
                                <w:sz w:val="12"/>
                                <w:szCs w:val="12"/>
                              </w:rPr>
                              <w:t xml:space="preserve">QBC </w:t>
                            </w:r>
                            <w:r w:rsidRPr="0047389B">
                              <w:rPr>
                                <w:sz w:val="12"/>
                                <w:szCs w:val="12"/>
                              </w:rPr>
                              <w:t>Board, the Commissioner</w:t>
                            </w:r>
                            <w:r w:rsidR="00787335">
                              <w:rPr>
                                <w:sz w:val="12"/>
                                <w:szCs w:val="12"/>
                              </w:rPr>
                              <w:t>,</w:t>
                            </w:r>
                            <w:r w:rsidRPr="0047389B">
                              <w:rPr>
                                <w:sz w:val="12"/>
                                <w:szCs w:val="12"/>
                              </w:rPr>
                              <w:t xml:space="preserve"> and the Executive Team</w:t>
                            </w:r>
                            <w:r>
                              <w:rPr>
                                <w:sz w:val="12"/>
                                <w:szCs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C559B" id="Text Box 195" o:spid="_x0000_s1045" type="#_x0000_t202" style="position:absolute;margin-left:421.8pt;margin-top:109pt;width:65.05pt;height:229.55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" fillcolor="white [3201]" strokeweight=".5pt">
                <v:textbox>
                  <w:txbxContent>
                    <w:p w14:paraId="2C71C9B2" w14:textId="47CFF816" w:rsidR="001F42C7" w:rsidRPr="0047389B" w:rsidRDefault="001F42C7">
                      <w:pPr>
                        <w:rPr>
                          <w:sz w:val="12"/>
                          <w:szCs w:val="12"/>
                        </w:rPr>
                      </w:pPr>
                      <w:r>
                        <w:rPr>
                          <w:sz w:val="12"/>
                          <w:szCs w:val="12"/>
                        </w:rPr>
                        <w:t xml:space="preserve">The Chief Legal Officer leads the Legal Services Division that </w:t>
                      </w:r>
                      <w:r w:rsidRPr="0047389B">
                        <w:rPr>
                          <w:sz w:val="12"/>
                          <w:szCs w:val="12"/>
                        </w:rPr>
                        <w:t xml:space="preserve">provides internal legal advice and represents the QBCC in legal proceedings. </w:t>
                      </w:r>
                      <w:r>
                        <w:rPr>
                          <w:sz w:val="12"/>
                          <w:szCs w:val="12"/>
                        </w:rPr>
                        <w:t xml:space="preserve">The Division includes areas that review internal decisions, manage </w:t>
                      </w:r>
                      <w:proofErr w:type="gramStart"/>
                      <w:r>
                        <w:rPr>
                          <w:sz w:val="12"/>
                          <w:szCs w:val="12"/>
                        </w:rPr>
                        <w:t>complaints</w:t>
                      </w:r>
                      <w:proofErr w:type="gramEnd"/>
                      <w:r>
                        <w:rPr>
                          <w:sz w:val="12"/>
                          <w:szCs w:val="12"/>
                        </w:rPr>
                        <w:t xml:space="preserve"> and oversee </w:t>
                      </w:r>
                      <w:r w:rsidR="004249D7">
                        <w:rPr>
                          <w:sz w:val="12"/>
                          <w:szCs w:val="12"/>
                        </w:rPr>
                        <w:t xml:space="preserve">the </w:t>
                      </w:r>
                      <w:r>
                        <w:rPr>
                          <w:sz w:val="12"/>
                          <w:szCs w:val="12"/>
                        </w:rPr>
                        <w:t>QBCC’s records and Right to Information functions. The role</w:t>
                      </w:r>
                      <w:r w:rsidRPr="0047389B">
                        <w:rPr>
                          <w:sz w:val="12"/>
                          <w:szCs w:val="12"/>
                        </w:rPr>
                        <w:t xml:space="preserve"> also provides strategic legal advice to the</w:t>
                      </w:r>
                      <w:r w:rsidRPr="00FD73FA">
                        <w:rPr>
                          <w:rFonts w:cs="Arial"/>
                          <w:sz w:val="18"/>
                          <w:szCs w:val="18"/>
                        </w:rPr>
                        <w:t xml:space="preserve"> </w:t>
                      </w:r>
                      <w:r w:rsidR="00D50925" w:rsidRPr="00D50925">
                        <w:rPr>
                          <w:sz w:val="12"/>
                          <w:szCs w:val="12"/>
                        </w:rPr>
                        <w:t xml:space="preserve">QBC </w:t>
                      </w:r>
                      <w:r w:rsidRPr="0047389B">
                        <w:rPr>
                          <w:sz w:val="12"/>
                          <w:szCs w:val="12"/>
                        </w:rPr>
                        <w:t>Board, the Commissioner</w:t>
                      </w:r>
                      <w:r w:rsidR="00787335">
                        <w:rPr>
                          <w:sz w:val="12"/>
                          <w:szCs w:val="12"/>
                        </w:rPr>
                        <w:t>,</w:t>
                      </w:r>
                      <w:r w:rsidRPr="0047389B">
                        <w:rPr>
                          <w:sz w:val="12"/>
                          <w:szCs w:val="12"/>
                        </w:rPr>
                        <w:t xml:space="preserve"> and the Executive Team</w:t>
                      </w:r>
                      <w:r>
                        <w:rPr>
                          <w:sz w:val="12"/>
                          <w:szCs w:val="12"/>
                        </w:rPr>
                        <w:t>.</w:t>
                      </w:r>
                    </w:p>
                  </w:txbxContent>
                </v:textbox>
              </v:shape>
            </w:pict>
          </mc:Fallback>
        </mc:AlternateContent>
      </w:r>
      <w:r w:rsidR="0067769E" w:rsidRPr="00904CB5">
        <w:rPr>
          <w:noProof/>
          <w:color w:val="0070C0"/>
          <w:szCs w:val="22"/>
        </w:rPr>
        <mc:AlternateContent>
          <mc:Choice Requires="wps">
            <w:drawing>
              <wp:anchor distT="0" distB="0" distL="114300" distR="114300" simplePos="0" relativeHeight="251658276" behindDoc="0" locked="0" layoutInCell="1" allowOverlap="1" wp14:anchorId="68F478A2" wp14:editId="0290ADB5">
                <wp:simplePos x="0" y="0"/>
                <wp:positionH relativeFrom="column">
                  <wp:posOffset>6236335</wp:posOffset>
                </wp:positionH>
                <wp:positionV relativeFrom="paragraph">
                  <wp:posOffset>1375410</wp:posOffset>
                </wp:positionV>
                <wp:extent cx="711200" cy="2941320"/>
                <wp:effectExtent l="0" t="0" r="12700" b="11430"/>
                <wp:wrapNone/>
                <wp:docPr id="316" name="Text Box 316"/>
                <wp:cNvGraphicFramePr/>
                <a:graphic xmlns:a="http://schemas.openxmlformats.org/drawingml/2006/main">
                  <a:graphicData uri="http://schemas.microsoft.com/office/word/2010/wordprocessingShape">
                    <wps:wsp>
                      <wps:cNvSpPr txBox="1"/>
                      <wps:spPr>
                        <a:xfrm>
                          <a:off x="0" y="0"/>
                          <a:ext cx="711200" cy="2941320"/>
                        </a:xfrm>
                        <a:prstGeom prst="rect">
                          <a:avLst/>
                        </a:prstGeom>
                        <a:solidFill>
                          <a:schemeClr val="lt1"/>
                        </a:solidFill>
                        <a:ln w="6350">
                          <a:solidFill>
                            <a:prstClr val="black"/>
                          </a:solidFill>
                        </a:ln>
                      </wps:spPr>
                      <wps:txbx>
                        <w:txbxContent>
                          <w:p w14:paraId="542F2C40" w14:textId="77777777" w:rsidR="001F42C7" w:rsidRPr="0047389B" w:rsidRDefault="001F42C7" w:rsidP="00BD782A">
                            <w:pPr>
                              <w:rPr>
                                <w:sz w:val="12"/>
                                <w:szCs w:val="12"/>
                              </w:rPr>
                            </w:pPr>
                            <w:r>
                              <w:rPr>
                                <w:sz w:val="12"/>
                                <w:szCs w:val="12"/>
                              </w:rPr>
                              <w:t>The Adjudication Registrar</w:t>
                            </w:r>
                            <w:r w:rsidRPr="00BD782A">
                              <w:rPr>
                                <w:sz w:val="12"/>
                                <w:szCs w:val="12"/>
                              </w:rPr>
                              <w:t xml:space="preserve"> is responsible for managing the Adjudication Registry which oversees a statutory process for the resolution of payment disputes in the construction sector.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478A2" id="Text Box 316" o:spid="_x0000_s1046" type="#_x0000_t202" style="position:absolute;margin-left:491.05pt;margin-top:108.3pt;width:56pt;height:231.6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" fillcolor="white [3201]" strokeweight=".5pt">
                <v:textbox>
                  <w:txbxContent>
                    <w:p w14:paraId="542F2C40" w14:textId="77777777" w:rsidR="001F42C7" w:rsidRPr="0047389B" w:rsidRDefault="001F42C7" w:rsidP="00BD782A">
                      <w:pPr>
                        <w:rPr>
                          <w:sz w:val="12"/>
                          <w:szCs w:val="12"/>
                        </w:rPr>
                      </w:pPr>
                      <w:r>
                        <w:rPr>
                          <w:sz w:val="12"/>
                          <w:szCs w:val="12"/>
                        </w:rPr>
                        <w:t>The Adjudication Registrar</w:t>
                      </w:r>
                      <w:r w:rsidRPr="00BD782A">
                        <w:rPr>
                          <w:sz w:val="12"/>
                          <w:szCs w:val="12"/>
                        </w:rPr>
                        <w:t xml:space="preserve"> is responsible for managing the Adjudication Registry which oversees a statutory process for the resolution of payment disputes in the construction sector.</w:t>
                      </w:r>
                    </w:p>
                  </w:txbxContent>
                </v:textbox>
              </v:shape>
            </w:pict>
          </mc:Fallback>
        </mc:AlternateContent>
      </w:r>
    </w:p>
    <w:p w14:paraId="09C9FFEF" w14:textId="284D8EDF" w:rsidR="00BA5331" w:rsidRPr="00DB7F00" w:rsidRDefault="00BA5331" w:rsidP="00471BA6">
      <w:pPr>
        <w:rPr>
          <w:szCs w:val="22"/>
        </w:rPr>
      </w:pPr>
    </w:p>
    <w:p w14:paraId="256C3085" w14:textId="0A0322E4" w:rsidR="00BA5331" w:rsidRPr="00904CB5" w:rsidRDefault="00BA5331" w:rsidP="00471BA6">
      <w:pPr>
        <w:rPr>
          <w:color w:val="0070C0"/>
          <w:szCs w:val="22"/>
        </w:rPr>
      </w:pPr>
    </w:p>
    <w:p w14:paraId="428E16BD" w14:textId="77777777" w:rsidR="00BA5331" w:rsidRPr="00904CB5" w:rsidRDefault="00BA5331" w:rsidP="00471BA6">
      <w:pPr>
        <w:rPr>
          <w:color w:val="0070C0"/>
          <w:szCs w:val="22"/>
        </w:rPr>
      </w:pPr>
    </w:p>
    <w:p w14:paraId="600B21E1" w14:textId="77777777" w:rsidR="00BA5331" w:rsidRPr="00904CB5" w:rsidRDefault="00BA5331" w:rsidP="00471BA6">
      <w:pPr>
        <w:rPr>
          <w:color w:val="0070C0"/>
          <w:szCs w:val="22"/>
        </w:rPr>
      </w:pPr>
    </w:p>
    <w:p w14:paraId="261FB10C" w14:textId="77777777" w:rsidR="00BA5331" w:rsidRPr="00904CB5" w:rsidRDefault="00BA5331" w:rsidP="00471BA6">
      <w:pPr>
        <w:rPr>
          <w:color w:val="0070C0"/>
          <w:szCs w:val="22"/>
        </w:rPr>
      </w:pPr>
    </w:p>
    <w:p w14:paraId="28D7D9F3" w14:textId="77777777" w:rsidR="00C61079" w:rsidRPr="00904CB5" w:rsidRDefault="00C61079">
      <w:pPr>
        <w:rPr>
          <w:color w:val="0070C0"/>
          <w:szCs w:val="22"/>
        </w:rPr>
      </w:pPr>
    </w:p>
    <w:p w14:paraId="7BD108C7" w14:textId="77777777" w:rsidR="00C61079" w:rsidRPr="00904CB5" w:rsidRDefault="00C61079">
      <w:pPr>
        <w:rPr>
          <w:color w:val="0070C0"/>
          <w:szCs w:val="22"/>
        </w:rPr>
      </w:pPr>
    </w:p>
    <w:p w14:paraId="1D4AC1C4" w14:textId="77777777" w:rsidR="00C61079" w:rsidRPr="00904CB5" w:rsidRDefault="00C61079">
      <w:pPr>
        <w:rPr>
          <w:color w:val="0070C0"/>
          <w:szCs w:val="22"/>
        </w:rPr>
      </w:pPr>
    </w:p>
    <w:p w14:paraId="57F83F43" w14:textId="77777777" w:rsidR="00C61079" w:rsidRPr="00904CB5" w:rsidRDefault="00C61079">
      <w:pPr>
        <w:rPr>
          <w:color w:val="0070C0"/>
          <w:szCs w:val="22"/>
        </w:rPr>
      </w:pPr>
    </w:p>
    <w:p w14:paraId="699FDCFB" w14:textId="77777777" w:rsidR="00C61079" w:rsidRPr="00904CB5" w:rsidRDefault="00C61079">
      <w:pPr>
        <w:rPr>
          <w:color w:val="0070C0"/>
          <w:szCs w:val="22"/>
        </w:rPr>
      </w:pPr>
    </w:p>
    <w:p w14:paraId="34ED7BC0" w14:textId="77777777" w:rsidR="00C61079" w:rsidRPr="00904CB5" w:rsidRDefault="00C61079">
      <w:pPr>
        <w:rPr>
          <w:color w:val="0070C0"/>
          <w:szCs w:val="22"/>
        </w:rPr>
      </w:pPr>
    </w:p>
    <w:p w14:paraId="15B1442D" w14:textId="77777777" w:rsidR="0054525E" w:rsidRPr="00904CB5" w:rsidRDefault="0054525E">
      <w:pPr>
        <w:rPr>
          <w:color w:val="0070C0"/>
          <w:szCs w:val="22"/>
        </w:rPr>
      </w:pPr>
    </w:p>
    <w:p w14:paraId="4C913A81" w14:textId="77777777" w:rsidR="005D0419" w:rsidRPr="00904CB5" w:rsidRDefault="005D0419">
      <w:pPr>
        <w:rPr>
          <w:color w:val="0070C0"/>
          <w:szCs w:val="22"/>
        </w:rPr>
      </w:pPr>
    </w:p>
    <w:p w14:paraId="7A7E3DA1" w14:textId="77777777" w:rsidR="005D0419" w:rsidRPr="00904CB5" w:rsidRDefault="005D0419">
      <w:pPr>
        <w:rPr>
          <w:color w:val="0070C0"/>
          <w:szCs w:val="22"/>
        </w:rPr>
      </w:pPr>
    </w:p>
    <w:p w14:paraId="580F305D" w14:textId="77777777" w:rsidR="005D0419" w:rsidRPr="00904CB5" w:rsidRDefault="005D0419">
      <w:pPr>
        <w:rPr>
          <w:color w:val="0070C0"/>
          <w:szCs w:val="22"/>
        </w:rPr>
      </w:pPr>
    </w:p>
    <w:p w14:paraId="59BF48C2" w14:textId="77777777" w:rsidR="005D0419" w:rsidRPr="00904CB5" w:rsidRDefault="005D0419">
      <w:pPr>
        <w:rPr>
          <w:color w:val="0070C0"/>
          <w:szCs w:val="22"/>
        </w:rPr>
      </w:pPr>
    </w:p>
    <w:p w14:paraId="1A5726AD" w14:textId="77777777" w:rsidR="00CB6BD0" w:rsidRPr="00DB7F00" w:rsidRDefault="00CB6BD0">
      <w:pPr>
        <w:rPr>
          <w:szCs w:val="22"/>
        </w:rPr>
      </w:pPr>
    </w:p>
    <w:p w14:paraId="1C73796A" w14:textId="77777777" w:rsidR="005D0419" w:rsidRDefault="005D0419">
      <w:pPr>
        <w:rPr>
          <w:szCs w:val="22"/>
        </w:rPr>
      </w:pPr>
    </w:p>
    <w:p w14:paraId="1505A4B0" w14:textId="77777777" w:rsidR="007A4798" w:rsidRPr="00DB7F00" w:rsidRDefault="007A4798">
      <w:pPr>
        <w:rPr>
          <w:szCs w:val="22"/>
        </w:rPr>
      </w:pPr>
    </w:p>
    <w:p w14:paraId="148BAADD" w14:textId="77777777" w:rsidR="0008730F" w:rsidRPr="00DB7F00" w:rsidRDefault="0008730F">
      <w:pPr>
        <w:rPr>
          <w:szCs w:val="22"/>
        </w:rPr>
      </w:pPr>
      <w:r w:rsidRPr="00DB7F00">
        <w:rPr>
          <w:szCs w:val="22"/>
        </w:rPr>
        <w:br w:type="page"/>
      </w:r>
    </w:p>
    <w:p w14:paraId="4D26993B" w14:textId="77777777" w:rsidR="00471BA6" w:rsidRPr="00DB7F00" w:rsidRDefault="00471BA6" w:rsidP="00B8254D">
      <w:pPr>
        <w:pStyle w:val="Heading2"/>
      </w:pPr>
      <w:bookmarkStart w:id="12" w:name="_Toc13825025"/>
      <w:bookmarkStart w:id="13" w:name="_Toc114650536"/>
      <w:r w:rsidRPr="00DB7F00">
        <w:lastRenderedPageBreak/>
        <w:t>Our Board</w:t>
      </w:r>
      <w:bookmarkEnd w:id="12"/>
      <w:bookmarkEnd w:id="13"/>
    </w:p>
    <w:p w14:paraId="5CD14812" w14:textId="29A55612" w:rsidR="00DE2BF7" w:rsidRPr="00DB7F00" w:rsidRDefault="00DE2BF7" w:rsidP="00E752F5">
      <w:pPr>
        <w:jc w:val="center"/>
      </w:pPr>
      <w:r w:rsidRPr="00DB7F00">
        <w:t xml:space="preserve">As </w:t>
      </w:r>
      <w:proofErr w:type="gramStart"/>
      <w:r w:rsidRPr="00DB7F00">
        <w:t>at</w:t>
      </w:r>
      <w:proofErr w:type="gramEnd"/>
      <w:r w:rsidRPr="00DB7F00">
        <w:t xml:space="preserve"> 30 June </w:t>
      </w:r>
      <w:r w:rsidR="00DB7F00" w:rsidRPr="00DB7F00">
        <w:t>202</w:t>
      </w:r>
      <w:r w:rsidR="0071584A">
        <w:t>2</w:t>
      </w:r>
    </w:p>
    <w:p w14:paraId="63C6B9FF" w14:textId="77777777" w:rsidR="00DF6A7A" w:rsidRPr="00CE4425" w:rsidRDefault="00DF6A7A" w:rsidP="00471BA6">
      <w:pPr>
        <w:rPr>
          <w:sz w:val="20"/>
        </w:rPr>
      </w:pPr>
    </w:p>
    <w:p w14:paraId="59DA5536" w14:textId="77777777" w:rsidR="00B50D60" w:rsidRPr="00CE4425" w:rsidRDefault="00B50D60" w:rsidP="00B50D60">
      <w:pPr>
        <w:jc w:val="both"/>
        <w:rPr>
          <w:rFonts w:cs="Arial"/>
          <w:sz w:val="18"/>
          <w:szCs w:val="18"/>
        </w:rPr>
      </w:pPr>
      <w:r w:rsidRPr="00CE4425">
        <w:rPr>
          <w:rFonts w:cs="Arial"/>
          <w:b/>
          <w:bCs/>
          <w:sz w:val="18"/>
          <w:szCs w:val="18"/>
        </w:rPr>
        <w:t>R. L. Williams</w:t>
      </w:r>
      <w:r w:rsidRPr="00CE4425" w:rsidDel="00E25830">
        <w:rPr>
          <w:rFonts w:cs="Arial"/>
          <w:b/>
          <w:bCs/>
          <w:sz w:val="18"/>
          <w:szCs w:val="18"/>
        </w:rPr>
        <w:t xml:space="preserve"> </w:t>
      </w:r>
      <w:r w:rsidRPr="00CE4425">
        <w:rPr>
          <w:rFonts w:cs="Arial"/>
          <w:b/>
          <w:bCs/>
          <w:sz w:val="18"/>
          <w:szCs w:val="18"/>
        </w:rPr>
        <w:t xml:space="preserve">(Chair) </w:t>
      </w:r>
      <w:r w:rsidRPr="00CE4425">
        <w:rPr>
          <w:rFonts w:cs="Arial"/>
          <w:sz w:val="18"/>
          <w:szCs w:val="18"/>
        </w:rPr>
        <w:t>– Appointed 1 December 201</w:t>
      </w:r>
      <w:r w:rsidR="00AC5749" w:rsidRPr="00CE4425">
        <w:rPr>
          <w:rFonts w:cs="Arial"/>
          <w:sz w:val="18"/>
          <w:szCs w:val="18"/>
        </w:rPr>
        <w:t>9</w:t>
      </w:r>
    </w:p>
    <w:p w14:paraId="2803CFD6" w14:textId="77777777" w:rsidR="00B50D60" w:rsidRPr="00CE4425" w:rsidRDefault="00B50D60" w:rsidP="00B50D60">
      <w:pPr>
        <w:jc w:val="both"/>
        <w:rPr>
          <w:rFonts w:cs="Arial"/>
          <w:sz w:val="18"/>
          <w:szCs w:val="18"/>
        </w:rPr>
      </w:pPr>
    </w:p>
    <w:p w14:paraId="354908B4" w14:textId="350FB4B6" w:rsidR="00B50D60" w:rsidRPr="00CE4425" w:rsidRDefault="00B50D60" w:rsidP="00B50D60">
      <w:pPr>
        <w:jc w:val="both"/>
        <w:rPr>
          <w:rFonts w:cs="Arial"/>
          <w:sz w:val="18"/>
          <w:szCs w:val="18"/>
        </w:rPr>
      </w:pPr>
      <w:r w:rsidRPr="00CE4425">
        <w:rPr>
          <w:rFonts w:cs="Arial"/>
          <w:sz w:val="18"/>
          <w:szCs w:val="18"/>
        </w:rPr>
        <w:t xml:space="preserve">The QBC Board Chair, R. L. Williams, has served as </w:t>
      </w:r>
      <w:r w:rsidR="00EB5153" w:rsidRPr="00CE4425">
        <w:rPr>
          <w:rFonts w:cs="Arial"/>
          <w:sz w:val="18"/>
          <w:szCs w:val="18"/>
        </w:rPr>
        <w:t>C</w:t>
      </w:r>
      <w:r w:rsidRPr="00CE4425">
        <w:rPr>
          <w:rFonts w:cs="Arial"/>
          <w:sz w:val="18"/>
          <w:szCs w:val="18"/>
        </w:rPr>
        <w:t xml:space="preserve">ompany </w:t>
      </w:r>
      <w:r w:rsidR="00EB5153" w:rsidRPr="00CE4425">
        <w:rPr>
          <w:rFonts w:cs="Arial"/>
          <w:sz w:val="18"/>
          <w:szCs w:val="18"/>
        </w:rPr>
        <w:t>S</w:t>
      </w:r>
      <w:r w:rsidRPr="00CE4425">
        <w:rPr>
          <w:rFonts w:cs="Arial"/>
          <w:sz w:val="18"/>
          <w:szCs w:val="18"/>
        </w:rPr>
        <w:t xml:space="preserve">ecretary and </w:t>
      </w:r>
      <w:r w:rsidR="00EB5153" w:rsidRPr="00CE4425">
        <w:rPr>
          <w:rFonts w:cs="Arial"/>
          <w:sz w:val="18"/>
          <w:szCs w:val="18"/>
        </w:rPr>
        <w:t>D</w:t>
      </w:r>
      <w:r w:rsidRPr="00CE4425">
        <w:rPr>
          <w:rFonts w:cs="Arial"/>
          <w:sz w:val="18"/>
          <w:szCs w:val="18"/>
        </w:rPr>
        <w:t xml:space="preserve">irector of Future Skills Limited, a recognised training organisation, since 2009. Mr Williams has also worked as </w:t>
      </w:r>
      <w:r w:rsidR="00EB5153" w:rsidRPr="00CE4425">
        <w:rPr>
          <w:rFonts w:cs="Arial"/>
          <w:sz w:val="18"/>
          <w:szCs w:val="18"/>
        </w:rPr>
        <w:t>C</w:t>
      </w:r>
      <w:r w:rsidRPr="00CE4425">
        <w:rPr>
          <w:rFonts w:cs="Arial"/>
          <w:sz w:val="18"/>
          <w:szCs w:val="18"/>
        </w:rPr>
        <w:t xml:space="preserve">ompany </w:t>
      </w:r>
      <w:r w:rsidR="00EB5153" w:rsidRPr="00CE4425">
        <w:rPr>
          <w:rFonts w:cs="Arial"/>
          <w:sz w:val="18"/>
          <w:szCs w:val="18"/>
        </w:rPr>
        <w:t>S</w:t>
      </w:r>
      <w:r w:rsidRPr="00CE4425">
        <w:rPr>
          <w:rFonts w:cs="Arial"/>
          <w:sz w:val="18"/>
          <w:szCs w:val="18"/>
        </w:rPr>
        <w:t xml:space="preserve">ecretary and </w:t>
      </w:r>
      <w:r w:rsidR="00EB5153" w:rsidRPr="00CE4425">
        <w:rPr>
          <w:rFonts w:cs="Arial"/>
          <w:sz w:val="18"/>
          <w:szCs w:val="18"/>
        </w:rPr>
        <w:t>D</w:t>
      </w:r>
      <w:r w:rsidRPr="00CE4425">
        <w:rPr>
          <w:rFonts w:cs="Arial"/>
          <w:sz w:val="18"/>
          <w:szCs w:val="18"/>
        </w:rPr>
        <w:t>irector of Connect Assess Australia Limited (trading as Future Skills International) since 2011</w:t>
      </w:r>
      <w:r w:rsidR="00844E62">
        <w:rPr>
          <w:rFonts w:cs="Arial"/>
          <w:sz w:val="18"/>
          <w:szCs w:val="18"/>
        </w:rPr>
        <w:t xml:space="preserve"> </w:t>
      </w:r>
      <w:r w:rsidR="00844E62" w:rsidRPr="00844E62">
        <w:rPr>
          <w:rFonts w:cs="Arial"/>
          <w:sz w:val="18"/>
          <w:szCs w:val="18"/>
        </w:rPr>
        <w:t>and Future Skills Management and Consulting since its inception</w:t>
      </w:r>
      <w:r w:rsidR="003A5378">
        <w:rPr>
          <w:rFonts w:cs="Arial"/>
          <w:sz w:val="18"/>
          <w:szCs w:val="18"/>
        </w:rPr>
        <w:t>.</w:t>
      </w:r>
      <w:r w:rsidRPr="00CE4425">
        <w:rPr>
          <w:rFonts w:cs="Arial"/>
          <w:sz w:val="18"/>
          <w:szCs w:val="18"/>
        </w:rPr>
        <w:t xml:space="preserve"> </w:t>
      </w:r>
    </w:p>
    <w:p w14:paraId="4DDFB190" w14:textId="77777777" w:rsidR="00B50D60" w:rsidRPr="00CE4425" w:rsidRDefault="00B50D60" w:rsidP="00B50D60">
      <w:pPr>
        <w:jc w:val="both"/>
        <w:rPr>
          <w:rFonts w:cs="Arial"/>
          <w:sz w:val="18"/>
          <w:szCs w:val="18"/>
        </w:rPr>
      </w:pPr>
    </w:p>
    <w:p w14:paraId="19ABC8CB" w14:textId="441C85A9" w:rsidR="00B50D60" w:rsidRPr="00CE4425" w:rsidRDefault="00844E62" w:rsidP="00B50D60">
      <w:pPr>
        <w:jc w:val="both"/>
        <w:rPr>
          <w:rFonts w:cs="Arial"/>
          <w:sz w:val="18"/>
          <w:szCs w:val="18"/>
        </w:rPr>
      </w:pPr>
      <w:r w:rsidRPr="00844E62">
        <w:rPr>
          <w:rFonts w:cs="Arial"/>
          <w:sz w:val="18"/>
          <w:szCs w:val="18"/>
        </w:rPr>
        <w:t xml:space="preserve">Mr Williams has in the past served as Director and Trustee with Energy Super; and as a member of Energy Super’s Audit and Risk, Membership Services, Investment, Remuneration and Governance Committees; He has also served as a Director of Construction Skills Queensland; Energy Skills Queensland and is a past member of the Electrical Safety </w:t>
      </w:r>
      <w:proofErr w:type="gramStart"/>
      <w:r w:rsidRPr="00844E62">
        <w:rPr>
          <w:rFonts w:cs="Arial"/>
          <w:sz w:val="18"/>
          <w:szCs w:val="18"/>
        </w:rPr>
        <w:t>Board, and</w:t>
      </w:r>
      <w:proofErr w:type="gramEnd"/>
      <w:r w:rsidRPr="00844E62">
        <w:rPr>
          <w:rFonts w:cs="Arial"/>
          <w:sz w:val="18"/>
          <w:szCs w:val="18"/>
        </w:rPr>
        <w:t xml:space="preserve"> is currently conducting a review into the </w:t>
      </w:r>
      <w:r w:rsidRPr="00D83C97">
        <w:rPr>
          <w:rFonts w:cs="Arial"/>
          <w:i/>
          <w:sz w:val="18"/>
          <w:szCs w:val="18"/>
        </w:rPr>
        <w:t xml:space="preserve">Electrical Safety Act </w:t>
      </w:r>
      <w:r w:rsidR="00A83C3E" w:rsidRPr="00D83C97">
        <w:rPr>
          <w:rFonts w:cs="Arial"/>
          <w:i/>
          <w:sz w:val="18"/>
          <w:szCs w:val="18"/>
        </w:rPr>
        <w:t>2002</w:t>
      </w:r>
      <w:r w:rsidR="00A83C3E">
        <w:rPr>
          <w:rFonts w:cs="Arial"/>
          <w:sz w:val="18"/>
          <w:szCs w:val="18"/>
        </w:rPr>
        <w:t xml:space="preserve"> </w:t>
      </w:r>
      <w:r w:rsidRPr="00844E62">
        <w:rPr>
          <w:rFonts w:cs="Arial"/>
          <w:sz w:val="18"/>
          <w:szCs w:val="18"/>
        </w:rPr>
        <w:t xml:space="preserve">and </w:t>
      </w:r>
      <w:r w:rsidR="00A83C3E">
        <w:rPr>
          <w:rFonts w:cs="Arial"/>
          <w:sz w:val="18"/>
          <w:szCs w:val="18"/>
        </w:rPr>
        <w:t xml:space="preserve">Electrical Safety </w:t>
      </w:r>
      <w:r w:rsidRPr="00844E62">
        <w:rPr>
          <w:rFonts w:cs="Arial"/>
          <w:sz w:val="18"/>
          <w:szCs w:val="18"/>
        </w:rPr>
        <w:t>Regulation 2002. He was ALP Queensland State President from 2012 to 2016 and is a former State Secretary of the Electrical Trades Union of Employees Queensland.</w:t>
      </w:r>
    </w:p>
    <w:p w14:paraId="6E42C14D" w14:textId="77777777" w:rsidR="00B50D60" w:rsidRPr="00CE4425" w:rsidRDefault="00B50D60" w:rsidP="00B50D60">
      <w:pPr>
        <w:jc w:val="both"/>
        <w:rPr>
          <w:rFonts w:cs="Arial"/>
          <w:sz w:val="18"/>
          <w:szCs w:val="18"/>
        </w:rPr>
      </w:pPr>
    </w:p>
    <w:p w14:paraId="11FE9199" w14:textId="77777777" w:rsidR="005A6E21" w:rsidRPr="00CE4425" w:rsidRDefault="005A6E21" w:rsidP="005A6E21">
      <w:pPr>
        <w:jc w:val="both"/>
        <w:rPr>
          <w:rFonts w:cs="Arial"/>
          <w:sz w:val="18"/>
          <w:szCs w:val="18"/>
        </w:rPr>
      </w:pPr>
      <w:r w:rsidRPr="00CE4425">
        <w:rPr>
          <w:rFonts w:cs="Arial"/>
          <w:b/>
          <w:bCs/>
          <w:sz w:val="18"/>
          <w:szCs w:val="18"/>
        </w:rPr>
        <w:t xml:space="preserve">Michelle James (Deputy Chair) </w:t>
      </w:r>
      <w:r w:rsidRPr="00CE4425">
        <w:rPr>
          <w:rFonts w:cs="Arial"/>
          <w:sz w:val="18"/>
          <w:szCs w:val="18"/>
        </w:rPr>
        <w:t>– Appointed 1 December 201</w:t>
      </w:r>
      <w:r w:rsidR="00AC5749" w:rsidRPr="00CE4425">
        <w:rPr>
          <w:rFonts w:cs="Arial"/>
          <w:sz w:val="18"/>
          <w:szCs w:val="18"/>
        </w:rPr>
        <w:t>9</w:t>
      </w:r>
    </w:p>
    <w:p w14:paraId="6E246056" w14:textId="77777777" w:rsidR="005A6E21" w:rsidRPr="00CE4425" w:rsidRDefault="005A6E21" w:rsidP="005A6E21">
      <w:pPr>
        <w:jc w:val="both"/>
        <w:rPr>
          <w:rFonts w:cs="Arial"/>
          <w:i/>
          <w:sz w:val="18"/>
        </w:rPr>
      </w:pPr>
      <w:r w:rsidRPr="00CE4425">
        <w:rPr>
          <w:rFonts w:cs="Arial"/>
          <w:i/>
          <w:sz w:val="18"/>
        </w:rPr>
        <w:t>LLB (Hons), GAICD</w:t>
      </w:r>
    </w:p>
    <w:p w14:paraId="0490C792" w14:textId="77777777" w:rsidR="005A6E21" w:rsidRPr="00CE4425" w:rsidRDefault="005A6E21" w:rsidP="005A6E21">
      <w:pPr>
        <w:jc w:val="both"/>
        <w:rPr>
          <w:rFonts w:cs="Arial"/>
          <w:sz w:val="18"/>
          <w:szCs w:val="18"/>
        </w:rPr>
      </w:pPr>
    </w:p>
    <w:p w14:paraId="4144D720" w14:textId="77777777" w:rsidR="00325CF1" w:rsidRPr="00CE4425" w:rsidRDefault="005A6E21" w:rsidP="00325CF1">
      <w:pPr>
        <w:jc w:val="both"/>
        <w:rPr>
          <w:sz w:val="18"/>
          <w:szCs w:val="18"/>
        </w:rPr>
      </w:pPr>
      <w:r w:rsidRPr="00CE4425">
        <w:rPr>
          <w:sz w:val="18"/>
          <w:szCs w:val="18"/>
        </w:rPr>
        <w:t xml:space="preserve">The QBC Board Deputy Chair, Ms James, is a </w:t>
      </w:r>
      <w:r w:rsidR="00EB5153" w:rsidRPr="00CE4425">
        <w:rPr>
          <w:sz w:val="18"/>
          <w:szCs w:val="18"/>
        </w:rPr>
        <w:t>P</w:t>
      </w:r>
      <w:r w:rsidRPr="00CE4425">
        <w:rPr>
          <w:sz w:val="18"/>
          <w:szCs w:val="18"/>
        </w:rPr>
        <w:t xml:space="preserve">rincipal </w:t>
      </w:r>
      <w:r w:rsidR="00325CF1" w:rsidRPr="00CE4425">
        <w:rPr>
          <w:sz w:val="18"/>
          <w:szCs w:val="18"/>
        </w:rPr>
        <w:t xml:space="preserve">and </w:t>
      </w:r>
      <w:r w:rsidR="00EB5153" w:rsidRPr="00CE4425">
        <w:rPr>
          <w:sz w:val="18"/>
          <w:szCs w:val="18"/>
        </w:rPr>
        <w:t>D</w:t>
      </w:r>
      <w:r w:rsidR="00325CF1" w:rsidRPr="00CE4425">
        <w:rPr>
          <w:sz w:val="18"/>
          <w:szCs w:val="18"/>
        </w:rPr>
        <w:t xml:space="preserve">irector </w:t>
      </w:r>
      <w:r w:rsidRPr="00CE4425">
        <w:rPr>
          <w:sz w:val="18"/>
          <w:szCs w:val="18"/>
        </w:rPr>
        <w:t xml:space="preserve">with law firm Maurice Blackburn. </w:t>
      </w:r>
      <w:r w:rsidR="00325CF1" w:rsidRPr="00CE4425">
        <w:rPr>
          <w:sz w:val="18"/>
          <w:szCs w:val="18"/>
        </w:rPr>
        <w:t xml:space="preserve">She has over 20 years’ experience in personal injuries litigation and significant experience advocating for the rights of injured people, particularly survivors of child sexual abuse, heading up Maurice Blackburn’s national Abuse Law practice. She has authored submissions to, and appeared before, numerous State and Federal Parliamentary and Senate Committees in relation to matters impacting injured people and survivors of child sexual abuse. </w:t>
      </w:r>
    </w:p>
    <w:p w14:paraId="08FDAB1D" w14:textId="77777777" w:rsidR="00325CF1" w:rsidRPr="00CE4425" w:rsidRDefault="00325CF1" w:rsidP="00325CF1">
      <w:pPr>
        <w:jc w:val="both"/>
        <w:rPr>
          <w:sz w:val="18"/>
          <w:szCs w:val="18"/>
        </w:rPr>
      </w:pPr>
    </w:p>
    <w:p w14:paraId="069A2BC4" w14:textId="77777777" w:rsidR="00325CF1" w:rsidRPr="00CE4425" w:rsidRDefault="00325CF1" w:rsidP="00325CF1">
      <w:pPr>
        <w:jc w:val="both"/>
        <w:rPr>
          <w:sz w:val="18"/>
          <w:szCs w:val="18"/>
        </w:rPr>
      </w:pPr>
      <w:r w:rsidRPr="00CE4425">
        <w:rPr>
          <w:sz w:val="18"/>
          <w:szCs w:val="18"/>
        </w:rPr>
        <w:t xml:space="preserve">She has expertise in organisational leadership and </w:t>
      </w:r>
      <w:proofErr w:type="gramStart"/>
      <w:r w:rsidRPr="00CE4425">
        <w:rPr>
          <w:sz w:val="18"/>
          <w:szCs w:val="18"/>
        </w:rPr>
        <w:t>governance, and</w:t>
      </w:r>
      <w:proofErr w:type="gramEnd"/>
      <w:r w:rsidRPr="00CE4425">
        <w:rPr>
          <w:sz w:val="18"/>
          <w:szCs w:val="18"/>
        </w:rPr>
        <w:t xml:space="preserve"> is an advocate for inclusion and diversity in governance. </w:t>
      </w:r>
      <w:r w:rsidR="00844E62" w:rsidRPr="00844E62">
        <w:rPr>
          <w:sz w:val="18"/>
          <w:szCs w:val="18"/>
        </w:rPr>
        <w:t xml:space="preserve">Ms James was the first woman President of the Australian Lawyers Alliance in </w:t>
      </w:r>
      <w:proofErr w:type="gramStart"/>
      <w:r w:rsidR="00844E62" w:rsidRPr="00844E62">
        <w:rPr>
          <w:sz w:val="18"/>
          <w:szCs w:val="18"/>
        </w:rPr>
        <w:t>Queensland, and</w:t>
      </w:r>
      <w:proofErr w:type="gramEnd"/>
      <w:r w:rsidR="00844E62" w:rsidRPr="00844E62">
        <w:rPr>
          <w:sz w:val="18"/>
          <w:szCs w:val="18"/>
        </w:rPr>
        <w:t xml:space="preserve"> is now a national Director. She was the 2013 Recipient of the Queensland Law Society Agnes </w:t>
      </w:r>
      <w:proofErr w:type="spellStart"/>
      <w:r w:rsidR="00844E62" w:rsidRPr="00844E62">
        <w:rPr>
          <w:sz w:val="18"/>
          <w:szCs w:val="18"/>
        </w:rPr>
        <w:t>McWhinney</w:t>
      </w:r>
      <w:proofErr w:type="spellEnd"/>
      <w:r w:rsidR="00844E62" w:rsidRPr="00844E62">
        <w:rPr>
          <w:sz w:val="18"/>
          <w:szCs w:val="18"/>
        </w:rPr>
        <w:t xml:space="preserve"> </w:t>
      </w:r>
      <w:proofErr w:type="gramStart"/>
      <w:r w:rsidR="00844E62" w:rsidRPr="00844E62">
        <w:rPr>
          <w:sz w:val="18"/>
          <w:szCs w:val="18"/>
        </w:rPr>
        <w:t>Award</w:t>
      </w:r>
      <w:r w:rsidR="00844E62">
        <w:rPr>
          <w:sz w:val="18"/>
          <w:szCs w:val="18"/>
        </w:rPr>
        <w:t>,</w:t>
      </w:r>
      <w:r w:rsidR="00844E62" w:rsidRPr="00844E62">
        <w:rPr>
          <w:sz w:val="18"/>
          <w:szCs w:val="18"/>
        </w:rPr>
        <w:t xml:space="preserve"> and</w:t>
      </w:r>
      <w:proofErr w:type="gramEnd"/>
      <w:r w:rsidR="00844E62" w:rsidRPr="00844E62">
        <w:rPr>
          <w:sz w:val="18"/>
          <w:szCs w:val="18"/>
        </w:rPr>
        <w:t xml:space="preserve"> is a Queensland Law Society Accredited Specialist.</w:t>
      </w:r>
    </w:p>
    <w:p w14:paraId="638DA277" w14:textId="77777777" w:rsidR="00B50D60" w:rsidRPr="00CE4425" w:rsidRDefault="00B50D60" w:rsidP="00325CF1">
      <w:pPr>
        <w:jc w:val="both"/>
        <w:rPr>
          <w:rFonts w:cs="Arial"/>
          <w:sz w:val="18"/>
          <w:szCs w:val="18"/>
        </w:rPr>
      </w:pPr>
    </w:p>
    <w:p w14:paraId="4B9EAC23" w14:textId="77777777" w:rsidR="005659C4" w:rsidRPr="00525011" w:rsidRDefault="005659C4" w:rsidP="005659C4">
      <w:pPr>
        <w:jc w:val="both"/>
        <w:rPr>
          <w:rFonts w:cs="Arial"/>
          <w:sz w:val="18"/>
          <w:szCs w:val="18"/>
        </w:rPr>
      </w:pPr>
      <w:r w:rsidRPr="00525011">
        <w:rPr>
          <w:rFonts w:cs="Arial"/>
          <w:b/>
          <w:bCs/>
          <w:sz w:val="18"/>
          <w:szCs w:val="18"/>
        </w:rPr>
        <w:t xml:space="preserve">Lesley Anderson </w:t>
      </w:r>
      <w:r w:rsidRPr="00525011">
        <w:rPr>
          <w:rFonts w:cs="Arial"/>
          <w:sz w:val="18"/>
          <w:szCs w:val="18"/>
        </w:rPr>
        <w:t>– Appointed 1 December 201</w:t>
      </w:r>
      <w:r w:rsidR="00AC5749" w:rsidRPr="00525011">
        <w:rPr>
          <w:rFonts w:cs="Arial"/>
          <w:sz w:val="18"/>
          <w:szCs w:val="18"/>
        </w:rPr>
        <w:t>9</w:t>
      </w:r>
    </w:p>
    <w:p w14:paraId="213E8CB0" w14:textId="77777777" w:rsidR="005659C4" w:rsidRPr="00525011" w:rsidRDefault="005659C4" w:rsidP="005659C4">
      <w:pPr>
        <w:jc w:val="both"/>
        <w:rPr>
          <w:i/>
          <w:sz w:val="18"/>
          <w:szCs w:val="18"/>
        </w:rPr>
      </w:pPr>
      <w:proofErr w:type="gramStart"/>
      <w:r w:rsidRPr="00525011">
        <w:rPr>
          <w:i/>
          <w:sz w:val="18"/>
          <w:szCs w:val="18"/>
        </w:rPr>
        <w:t>B.Com</w:t>
      </w:r>
      <w:proofErr w:type="gramEnd"/>
      <w:r w:rsidRPr="00525011">
        <w:rPr>
          <w:i/>
          <w:sz w:val="18"/>
          <w:szCs w:val="18"/>
        </w:rPr>
        <w:t xml:space="preserve"> (Hons), </w:t>
      </w:r>
      <w:proofErr w:type="spellStart"/>
      <w:r w:rsidRPr="00525011">
        <w:rPr>
          <w:i/>
          <w:sz w:val="18"/>
          <w:szCs w:val="18"/>
        </w:rPr>
        <w:t>M.Ec</w:t>
      </w:r>
      <w:proofErr w:type="spellEnd"/>
      <w:r w:rsidRPr="00525011">
        <w:rPr>
          <w:i/>
          <w:sz w:val="18"/>
          <w:szCs w:val="18"/>
        </w:rPr>
        <w:t xml:space="preserve"> (Hons), GAICD</w:t>
      </w:r>
    </w:p>
    <w:p w14:paraId="77A80AD5" w14:textId="77777777" w:rsidR="005659C4" w:rsidRPr="00525011" w:rsidRDefault="005659C4" w:rsidP="005659C4">
      <w:pPr>
        <w:jc w:val="both"/>
        <w:rPr>
          <w:rFonts w:cs="Arial"/>
          <w:sz w:val="18"/>
          <w:szCs w:val="18"/>
        </w:rPr>
      </w:pPr>
    </w:p>
    <w:p w14:paraId="04B497DA" w14:textId="14E0A1F2" w:rsidR="00452B7C" w:rsidRDefault="00452B7C" w:rsidP="005659C4">
      <w:pPr>
        <w:rPr>
          <w:sz w:val="18"/>
          <w:szCs w:val="18"/>
        </w:rPr>
      </w:pPr>
      <w:r>
        <w:rPr>
          <w:sz w:val="18"/>
          <w:szCs w:val="18"/>
        </w:rPr>
        <w:t xml:space="preserve">QBC </w:t>
      </w:r>
      <w:r w:rsidRPr="00452B7C">
        <w:rPr>
          <w:sz w:val="18"/>
          <w:szCs w:val="18"/>
        </w:rPr>
        <w:t xml:space="preserve">Board member Ms Anderson is an economist with experience in government policy, </w:t>
      </w:r>
      <w:proofErr w:type="gramStart"/>
      <w:r w:rsidRPr="00452B7C">
        <w:rPr>
          <w:sz w:val="18"/>
          <w:szCs w:val="18"/>
        </w:rPr>
        <w:t>regulation</w:t>
      </w:r>
      <w:proofErr w:type="gramEnd"/>
      <w:r w:rsidRPr="00452B7C">
        <w:rPr>
          <w:sz w:val="18"/>
          <w:szCs w:val="18"/>
        </w:rPr>
        <w:t xml:space="preserve"> and long-term liability insurance. Her most significant regulatory role was as Queensland’s Insurance Commissioner for Motor Accident Personal Injury Insurance from 1996 to 2007. Other roles include her early career with the Reserve Bank of Australia, and more recently with the Northern Territory Insurance Office. </w:t>
      </w:r>
    </w:p>
    <w:p w14:paraId="1F322D16" w14:textId="77777777" w:rsidR="00452B7C" w:rsidRDefault="00452B7C" w:rsidP="005659C4">
      <w:pPr>
        <w:rPr>
          <w:sz w:val="18"/>
          <w:szCs w:val="18"/>
        </w:rPr>
      </w:pPr>
    </w:p>
    <w:p w14:paraId="62F862E2" w14:textId="77777777" w:rsidR="00D53B6A" w:rsidRPr="00452B7C" w:rsidRDefault="00452B7C" w:rsidP="005659C4">
      <w:pPr>
        <w:rPr>
          <w:sz w:val="18"/>
          <w:szCs w:val="18"/>
        </w:rPr>
      </w:pPr>
      <w:r w:rsidRPr="00452B7C">
        <w:rPr>
          <w:sz w:val="18"/>
          <w:szCs w:val="18"/>
        </w:rPr>
        <w:t>Ms Anderson was a member of the Board of the National Injury Insurance Agency Queensland from 2017 to 2021 and served as a director of Ports North (Far North Queensland Ports Corporation) and as Chair of its Audi</w:t>
      </w:r>
      <w:r>
        <w:rPr>
          <w:sz w:val="18"/>
          <w:szCs w:val="18"/>
        </w:rPr>
        <w:t xml:space="preserve">t Committee from 2009 to 2012. </w:t>
      </w:r>
      <w:r w:rsidRPr="00452B7C">
        <w:rPr>
          <w:sz w:val="18"/>
          <w:szCs w:val="18"/>
        </w:rPr>
        <w:t>She has also served on boards of not-for-profit organisations providing social assistance programs.</w:t>
      </w:r>
    </w:p>
    <w:p w14:paraId="6DF65349" w14:textId="77777777" w:rsidR="00452B7C" w:rsidRPr="00525011" w:rsidRDefault="00452B7C" w:rsidP="005659C4">
      <w:pPr>
        <w:rPr>
          <w:rFonts w:cs="Arial"/>
          <w:sz w:val="18"/>
          <w:szCs w:val="18"/>
        </w:rPr>
      </w:pPr>
    </w:p>
    <w:p w14:paraId="1DE619E6" w14:textId="77777777" w:rsidR="00683719" w:rsidRPr="00710BA3" w:rsidRDefault="00683719" w:rsidP="005659C4">
      <w:pPr>
        <w:rPr>
          <w:rFonts w:cs="Arial"/>
          <w:b/>
          <w:sz w:val="18"/>
          <w:szCs w:val="18"/>
        </w:rPr>
      </w:pPr>
      <w:r w:rsidRPr="00710BA3">
        <w:rPr>
          <w:rFonts w:cs="Arial"/>
          <w:b/>
          <w:sz w:val="18"/>
          <w:szCs w:val="18"/>
        </w:rPr>
        <w:t>Andrew Hickman</w:t>
      </w:r>
      <w:r w:rsidR="0010527C" w:rsidRPr="00710BA3">
        <w:rPr>
          <w:rFonts w:cs="Arial"/>
          <w:sz w:val="18"/>
          <w:szCs w:val="18"/>
        </w:rPr>
        <w:t xml:space="preserve"> – Appointed </w:t>
      </w:r>
      <w:r w:rsidR="00AC5749" w:rsidRPr="00710BA3">
        <w:rPr>
          <w:rFonts w:cs="Arial"/>
          <w:sz w:val="18"/>
          <w:szCs w:val="18"/>
        </w:rPr>
        <w:t>1 December 2019</w:t>
      </w:r>
    </w:p>
    <w:p w14:paraId="1F7C4221" w14:textId="77777777" w:rsidR="00683719" w:rsidRPr="00710BA3" w:rsidRDefault="00683719" w:rsidP="005659C4">
      <w:pPr>
        <w:rPr>
          <w:rFonts w:cs="Arial"/>
          <w:sz w:val="18"/>
          <w:szCs w:val="18"/>
        </w:rPr>
      </w:pPr>
    </w:p>
    <w:p w14:paraId="7D01C0F4" w14:textId="35A03440" w:rsidR="0010527C" w:rsidRPr="00452B7C" w:rsidRDefault="00452B7C" w:rsidP="005659C4">
      <w:pPr>
        <w:rPr>
          <w:sz w:val="18"/>
          <w:szCs w:val="18"/>
        </w:rPr>
      </w:pPr>
      <w:r w:rsidRPr="00452B7C">
        <w:rPr>
          <w:sz w:val="18"/>
          <w:szCs w:val="18"/>
        </w:rPr>
        <w:t>QBC Board member Mr Hickman is the CEO of FVS Services Group Pty Ltd and President of the National Fire Industry Association. He holds several high-level positions within other companies and organisations. He brings a wealth of experience to the Board</w:t>
      </w:r>
      <w:r w:rsidR="00DC7724">
        <w:rPr>
          <w:sz w:val="18"/>
          <w:szCs w:val="18"/>
        </w:rPr>
        <w:t>,</w:t>
      </w:r>
      <w:r w:rsidRPr="00452B7C">
        <w:rPr>
          <w:sz w:val="18"/>
          <w:szCs w:val="18"/>
        </w:rPr>
        <w:t xml:space="preserve"> including skills in change leadership and management, </w:t>
      </w:r>
      <w:proofErr w:type="gramStart"/>
      <w:r w:rsidRPr="00452B7C">
        <w:rPr>
          <w:sz w:val="18"/>
          <w:szCs w:val="18"/>
        </w:rPr>
        <w:t>negotiation</w:t>
      </w:r>
      <w:proofErr w:type="gramEnd"/>
      <w:r w:rsidRPr="00452B7C">
        <w:rPr>
          <w:sz w:val="18"/>
          <w:szCs w:val="18"/>
        </w:rPr>
        <w:t xml:space="preserve"> and strategic and solution</w:t>
      </w:r>
      <w:r w:rsidR="00DC7724">
        <w:rPr>
          <w:sz w:val="18"/>
          <w:szCs w:val="18"/>
        </w:rPr>
        <w:t>-</w:t>
      </w:r>
      <w:r w:rsidRPr="00452B7C">
        <w:rPr>
          <w:sz w:val="18"/>
          <w:szCs w:val="18"/>
        </w:rPr>
        <w:t>based thinking.</w:t>
      </w:r>
    </w:p>
    <w:p w14:paraId="47545018" w14:textId="77777777" w:rsidR="00452B7C" w:rsidRPr="00710BA3" w:rsidRDefault="00452B7C" w:rsidP="005659C4">
      <w:pPr>
        <w:rPr>
          <w:rFonts w:cs="Arial"/>
          <w:sz w:val="18"/>
          <w:szCs w:val="18"/>
        </w:rPr>
      </w:pPr>
    </w:p>
    <w:p w14:paraId="08918183" w14:textId="77777777" w:rsidR="00683719" w:rsidRPr="00710BA3" w:rsidRDefault="00683719" w:rsidP="005659C4">
      <w:pPr>
        <w:rPr>
          <w:rFonts w:cs="Arial"/>
          <w:b/>
          <w:sz w:val="18"/>
          <w:szCs w:val="18"/>
        </w:rPr>
      </w:pPr>
      <w:r w:rsidRPr="00710BA3">
        <w:rPr>
          <w:rFonts w:cs="Arial"/>
          <w:b/>
          <w:sz w:val="18"/>
          <w:szCs w:val="18"/>
        </w:rPr>
        <w:t>Jade Ingham</w:t>
      </w:r>
      <w:r w:rsidR="00B32586" w:rsidRPr="00710BA3">
        <w:rPr>
          <w:rFonts w:cs="Arial"/>
          <w:sz w:val="18"/>
          <w:szCs w:val="18"/>
        </w:rPr>
        <w:t xml:space="preserve"> – Appointed </w:t>
      </w:r>
      <w:r w:rsidR="00AC5749" w:rsidRPr="00710BA3">
        <w:rPr>
          <w:rFonts w:cs="Arial"/>
          <w:sz w:val="18"/>
          <w:szCs w:val="18"/>
        </w:rPr>
        <w:t>1 December 2019</w:t>
      </w:r>
    </w:p>
    <w:p w14:paraId="51223B6E" w14:textId="77777777" w:rsidR="00B32586" w:rsidRPr="00710BA3" w:rsidRDefault="00B32586" w:rsidP="00B32586">
      <w:pPr>
        <w:rPr>
          <w:rFonts w:cs="Arial"/>
          <w:sz w:val="18"/>
          <w:szCs w:val="18"/>
        </w:rPr>
      </w:pPr>
    </w:p>
    <w:p w14:paraId="294ED7AF" w14:textId="75101AAE" w:rsidR="00452B7C" w:rsidRDefault="00452B7C" w:rsidP="00452B7C">
      <w:pPr>
        <w:pStyle w:val="NormalWeb"/>
        <w:shd w:val="clear" w:color="auto" w:fill="FFFFFF"/>
        <w:spacing w:before="0" w:beforeAutospacing="0" w:after="0" w:afterAutospacing="0"/>
        <w:jc w:val="both"/>
        <w:rPr>
          <w:rFonts w:ascii="Arial" w:hAnsi="Arial"/>
          <w:sz w:val="18"/>
          <w:szCs w:val="18"/>
        </w:rPr>
      </w:pPr>
      <w:r w:rsidRPr="00452B7C">
        <w:rPr>
          <w:rFonts w:ascii="Arial" w:hAnsi="Arial"/>
          <w:sz w:val="18"/>
          <w:szCs w:val="18"/>
        </w:rPr>
        <w:t>QBC</w:t>
      </w:r>
      <w:r>
        <w:rPr>
          <w:rFonts w:ascii="Arial" w:hAnsi="Arial"/>
          <w:sz w:val="18"/>
          <w:szCs w:val="18"/>
        </w:rPr>
        <w:t xml:space="preserve"> </w:t>
      </w:r>
      <w:r w:rsidRPr="00452B7C">
        <w:rPr>
          <w:rFonts w:ascii="Arial" w:hAnsi="Arial"/>
          <w:sz w:val="18"/>
          <w:szCs w:val="18"/>
        </w:rPr>
        <w:t xml:space="preserve">Board member Mr Ingham is the </w:t>
      </w:r>
      <w:r w:rsidR="00A83C3E">
        <w:rPr>
          <w:rFonts w:ascii="Arial" w:hAnsi="Arial"/>
          <w:sz w:val="18"/>
          <w:szCs w:val="18"/>
        </w:rPr>
        <w:t xml:space="preserve">CFMEU </w:t>
      </w:r>
      <w:r w:rsidRPr="00452B7C">
        <w:rPr>
          <w:rFonts w:ascii="Arial" w:hAnsi="Arial"/>
          <w:sz w:val="18"/>
          <w:szCs w:val="18"/>
        </w:rPr>
        <w:t>Assistant Divisional Branch Secretary, Qld/NT. He also holds the position of National Divisional President of the CFMEU – Construction &amp; General Division. The CFMEU is the principal construction union in Australia, representing workers in respect of employment an</w:t>
      </w:r>
      <w:r>
        <w:rPr>
          <w:rFonts w:ascii="Arial" w:hAnsi="Arial"/>
          <w:sz w:val="18"/>
          <w:szCs w:val="18"/>
        </w:rPr>
        <w:t>d other social justice matters.</w:t>
      </w:r>
    </w:p>
    <w:p w14:paraId="50B51D8E" w14:textId="77777777" w:rsidR="00452B7C" w:rsidRPr="00452B7C" w:rsidRDefault="00452B7C" w:rsidP="00452B7C">
      <w:pPr>
        <w:pStyle w:val="NormalWeb"/>
        <w:shd w:val="clear" w:color="auto" w:fill="FFFFFF"/>
        <w:spacing w:before="0" w:beforeAutospacing="0" w:after="0" w:afterAutospacing="0"/>
        <w:jc w:val="both"/>
        <w:rPr>
          <w:rFonts w:ascii="Arial" w:hAnsi="Arial"/>
          <w:sz w:val="18"/>
          <w:szCs w:val="18"/>
        </w:rPr>
      </w:pPr>
    </w:p>
    <w:p w14:paraId="4F3BA747" w14:textId="05DC6E30" w:rsidR="00452B7C" w:rsidRPr="00452B7C" w:rsidRDefault="00452B7C" w:rsidP="00452B7C">
      <w:pPr>
        <w:pStyle w:val="NormalWeb"/>
        <w:shd w:val="clear" w:color="auto" w:fill="FFFFFF"/>
        <w:spacing w:before="0" w:beforeAutospacing="0" w:after="0" w:afterAutospacing="0"/>
        <w:jc w:val="both"/>
        <w:rPr>
          <w:sz w:val="18"/>
          <w:szCs w:val="18"/>
        </w:rPr>
      </w:pPr>
      <w:r>
        <w:rPr>
          <w:rFonts w:ascii="Arial" w:hAnsi="Arial"/>
          <w:sz w:val="18"/>
          <w:szCs w:val="18"/>
        </w:rPr>
        <w:t>Mr Ingham</w:t>
      </w:r>
      <w:r w:rsidRPr="00452B7C">
        <w:rPr>
          <w:rFonts w:ascii="Arial" w:hAnsi="Arial"/>
          <w:sz w:val="18"/>
          <w:szCs w:val="18"/>
        </w:rPr>
        <w:t xml:space="preserve"> started as a full</w:t>
      </w:r>
      <w:r w:rsidR="00EA7C45">
        <w:rPr>
          <w:rFonts w:ascii="Arial" w:hAnsi="Arial"/>
          <w:sz w:val="18"/>
          <w:szCs w:val="18"/>
        </w:rPr>
        <w:t>-</w:t>
      </w:r>
      <w:r w:rsidRPr="00452B7C">
        <w:rPr>
          <w:rFonts w:ascii="Arial" w:hAnsi="Arial"/>
          <w:sz w:val="18"/>
          <w:szCs w:val="18"/>
        </w:rPr>
        <w:t xml:space="preserve">time official with the CFMEU in 2004 as an </w:t>
      </w:r>
      <w:r w:rsidR="00A83C3E">
        <w:rPr>
          <w:rFonts w:ascii="Arial" w:hAnsi="Arial"/>
          <w:sz w:val="18"/>
          <w:szCs w:val="18"/>
        </w:rPr>
        <w:t>o</w:t>
      </w:r>
      <w:r w:rsidRPr="00452B7C">
        <w:rPr>
          <w:rFonts w:ascii="Arial" w:hAnsi="Arial"/>
          <w:sz w:val="18"/>
          <w:szCs w:val="18"/>
        </w:rPr>
        <w:t>rganiser and has worked in all sectors of the in</w:t>
      </w:r>
      <w:r>
        <w:rPr>
          <w:rFonts w:ascii="Arial" w:hAnsi="Arial"/>
          <w:sz w:val="18"/>
          <w:szCs w:val="18"/>
        </w:rPr>
        <w:t>dustry.</w:t>
      </w:r>
      <w:r w:rsidRPr="00452B7C">
        <w:rPr>
          <w:rFonts w:ascii="Arial" w:hAnsi="Arial"/>
          <w:sz w:val="18"/>
          <w:szCs w:val="18"/>
        </w:rPr>
        <w:t xml:space="preserve"> He currently has responsibility for training and coordination of </w:t>
      </w:r>
      <w:r w:rsidR="00A83C3E">
        <w:rPr>
          <w:rFonts w:ascii="Arial" w:hAnsi="Arial"/>
          <w:sz w:val="18"/>
          <w:szCs w:val="18"/>
        </w:rPr>
        <w:t>c</w:t>
      </w:r>
      <w:r w:rsidRPr="00452B7C">
        <w:rPr>
          <w:rFonts w:ascii="Arial" w:hAnsi="Arial"/>
          <w:sz w:val="18"/>
          <w:szCs w:val="18"/>
        </w:rPr>
        <w:t xml:space="preserve">onstruction </w:t>
      </w:r>
      <w:r w:rsidR="00A83C3E">
        <w:rPr>
          <w:rFonts w:ascii="Arial" w:hAnsi="Arial"/>
          <w:sz w:val="18"/>
          <w:szCs w:val="18"/>
        </w:rPr>
        <w:t>o</w:t>
      </w:r>
      <w:r w:rsidRPr="00452B7C">
        <w:rPr>
          <w:rFonts w:ascii="Arial" w:hAnsi="Arial"/>
          <w:sz w:val="18"/>
          <w:szCs w:val="18"/>
        </w:rPr>
        <w:t>rganisers, negotiation/implementation of enterprise agreements and implementing strategic policy initiatives.</w:t>
      </w:r>
      <w:r>
        <w:rPr>
          <w:rFonts w:ascii="Arial" w:hAnsi="Arial"/>
          <w:sz w:val="18"/>
          <w:szCs w:val="18"/>
        </w:rPr>
        <w:t xml:space="preserve"> He</w:t>
      </w:r>
      <w:r w:rsidRPr="00452B7C">
        <w:rPr>
          <w:rFonts w:ascii="Arial" w:hAnsi="Arial"/>
          <w:sz w:val="18"/>
          <w:szCs w:val="18"/>
        </w:rPr>
        <w:t xml:space="preserve"> is currently a Director on the Building Employees Redundancy Trust (BERT).</w:t>
      </w:r>
    </w:p>
    <w:p w14:paraId="3E8D2EB4" w14:textId="77777777" w:rsidR="00452B7C" w:rsidRDefault="00452B7C" w:rsidP="005659C4">
      <w:pPr>
        <w:jc w:val="both"/>
        <w:rPr>
          <w:rFonts w:cs="Arial"/>
          <w:b/>
          <w:bCs/>
          <w:sz w:val="18"/>
          <w:szCs w:val="18"/>
        </w:rPr>
      </w:pPr>
    </w:p>
    <w:p w14:paraId="4945760C" w14:textId="77777777" w:rsidR="005659C4" w:rsidRPr="00710BA3" w:rsidRDefault="005659C4" w:rsidP="005659C4">
      <w:pPr>
        <w:jc w:val="both"/>
        <w:rPr>
          <w:rFonts w:cs="Arial"/>
          <w:sz w:val="18"/>
          <w:szCs w:val="18"/>
        </w:rPr>
      </w:pPr>
      <w:r w:rsidRPr="00710BA3">
        <w:rPr>
          <w:rFonts w:cs="Arial"/>
          <w:b/>
          <w:bCs/>
          <w:sz w:val="18"/>
          <w:szCs w:val="18"/>
        </w:rPr>
        <w:t xml:space="preserve">Brett </w:t>
      </w:r>
      <w:proofErr w:type="spellStart"/>
      <w:r w:rsidRPr="00710BA3">
        <w:rPr>
          <w:rFonts w:cs="Arial"/>
          <w:b/>
          <w:bCs/>
          <w:sz w:val="18"/>
          <w:szCs w:val="18"/>
        </w:rPr>
        <w:t>Schimming</w:t>
      </w:r>
      <w:proofErr w:type="spellEnd"/>
      <w:r w:rsidRPr="00710BA3">
        <w:rPr>
          <w:rFonts w:cs="Arial"/>
          <w:sz w:val="18"/>
          <w:szCs w:val="18"/>
        </w:rPr>
        <w:t>– Appointed 1 December 201</w:t>
      </w:r>
      <w:r w:rsidR="00AC5749" w:rsidRPr="00710BA3">
        <w:rPr>
          <w:rFonts w:cs="Arial"/>
          <w:sz w:val="18"/>
          <w:szCs w:val="18"/>
        </w:rPr>
        <w:t>9</w:t>
      </w:r>
    </w:p>
    <w:p w14:paraId="08CE8F37" w14:textId="77777777" w:rsidR="005659C4" w:rsidRPr="00710BA3" w:rsidRDefault="005659C4" w:rsidP="005659C4">
      <w:pPr>
        <w:jc w:val="both"/>
        <w:rPr>
          <w:rFonts w:cs="Arial"/>
          <w:i/>
          <w:iCs/>
          <w:sz w:val="18"/>
          <w:szCs w:val="18"/>
        </w:rPr>
      </w:pPr>
      <w:r w:rsidRPr="00710BA3">
        <w:rPr>
          <w:rFonts w:cs="Arial"/>
          <w:i/>
          <w:iCs/>
          <w:sz w:val="18"/>
          <w:szCs w:val="18"/>
        </w:rPr>
        <w:t xml:space="preserve">MBA, M.PA, </w:t>
      </w:r>
      <w:proofErr w:type="spellStart"/>
      <w:proofErr w:type="gramStart"/>
      <w:r w:rsidRPr="00710BA3">
        <w:rPr>
          <w:rFonts w:cs="Arial"/>
          <w:i/>
          <w:iCs/>
          <w:sz w:val="18"/>
          <w:szCs w:val="18"/>
        </w:rPr>
        <w:t>B.Ed</w:t>
      </w:r>
      <w:proofErr w:type="spellEnd"/>
      <w:proofErr w:type="gramEnd"/>
      <w:r w:rsidRPr="00710BA3">
        <w:rPr>
          <w:rFonts w:cs="Arial"/>
          <w:i/>
          <w:iCs/>
          <w:sz w:val="18"/>
          <w:szCs w:val="18"/>
        </w:rPr>
        <w:t>, FAICD, FAIM</w:t>
      </w:r>
    </w:p>
    <w:p w14:paraId="7758F72F" w14:textId="77777777" w:rsidR="005659C4" w:rsidRPr="00452B7C" w:rsidRDefault="005659C4" w:rsidP="005659C4">
      <w:pPr>
        <w:jc w:val="both"/>
        <w:rPr>
          <w:sz w:val="18"/>
          <w:szCs w:val="18"/>
        </w:rPr>
      </w:pPr>
    </w:p>
    <w:p w14:paraId="2B0FCDD9" w14:textId="747BED58" w:rsidR="00452B7C" w:rsidRPr="00452B7C" w:rsidRDefault="00452B7C" w:rsidP="00452B7C">
      <w:pPr>
        <w:shd w:val="clear" w:color="auto" w:fill="FFFFFF"/>
        <w:jc w:val="both"/>
        <w:rPr>
          <w:sz w:val="18"/>
          <w:szCs w:val="18"/>
        </w:rPr>
      </w:pPr>
      <w:r w:rsidRPr="00452B7C">
        <w:rPr>
          <w:sz w:val="18"/>
          <w:szCs w:val="18"/>
        </w:rPr>
        <w:t xml:space="preserve">QBC Board member Mr </w:t>
      </w:r>
      <w:proofErr w:type="spellStart"/>
      <w:r w:rsidRPr="00452B7C">
        <w:rPr>
          <w:sz w:val="18"/>
          <w:szCs w:val="18"/>
        </w:rPr>
        <w:t>Schimming</w:t>
      </w:r>
      <w:proofErr w:type="spellEnd"/>
      <w:r w:rsidRPr="00452B7C">
        <w:rPr>
          <w:sz w:val="18"/>
          <w:szCs w:val="18"/>
        </w:rPr>
        <w:t xml:space="preserve"> is the Chief Executive Officer of Construction Skills Queensland. In this role, he initiates and leads partnerships with industry, government, employers, unions, educators, trainers</w:t>
      </w:r>
      <w:r w:rsidR="00EA7C45">
        <w:rPr>
          <w:sz w:val="18"/>
          <w:szCs w:val="18"/>
        </w:rPr>
        <w:t>,</w:t>
      </w:r>
      <w:r w:rsidRPr="00452B7C">
        <w:rPr>
          <w:sz w:val="18"/>
          <w:szCs w:val="18"/>
        </w:rPr>
        <w:t xml:space="preserve"> and associations to develop initiatives and programs to grow the skills base and capacity of Queensland’s building and construction industry workforce. Mr </w:t>
      </w:r>
      <w:proofErr w:type="spellStart"/>
      <w:r w:rsidRPr="00452B7C">
        <w:rPr>
          <w:sz w:val="18"/>
          <w:szCs w:val="18"/>
        </w:rPr>
        <w:t>Schimming</w:t>
      </w:r>
      <w:proofErr w:type="spellEnd"/>
      <w:r w:rsidRPr="00452B7C">
        <w:rPr>
          <w:sz w:val="18"/>
          <w:szCs w:val="18"/>
        </w:rPr>
        <w:t xml:space="preserve"> has qualifications in education, business and public policy and many years of experience managing training and education organisations. He has served on multiple State and national committees and company </w:t>
      </w:r>
      <w:proofErr w:type="gramStart"/>
      <w:r w:rsidRPr="00452B7C">
        <w:rPr>
          <w:sz w:val="18"/>
          <w:szCs w:val="18"/>
        </w:rPr>
        <w:t>boards, and</w:t>
      </w:r>
      <w:proofErr w:type="gramEnd"/>
      <w:r w:rsidRPr="00452B7C">
        <w:rPr>
          <w:sz w:val="18"/>
          <w:szCs w:val="18"/>
        </w:rPr>
        <w:t xml:space="preserve"> is a Fellow of the Australian Institute of Management and the Australian Institute of Company Directors. Mr </w:t>
      </w:r>
      <w:proofErr w:type="spellStart"/>
      <w:r w:rsidRPr="00452B7C">
        <w:rPr>
          <w:sz w:val="18"/>
          <w:szCs w:val="18"/>
        </w:rPr>
        <w:t>Schimming</w:t>
      </w:r>
      <w:proofErr w:type="spellEnd"/>
      <w:r w:rsidRPr="00452B7C">
        <w:rPr>
          <w:sz w:val="18"/>
          <w:szCs w:val="18"/>
        </w:rPr>
        <w:t xml:space="preserve"> is Queensland’s representative on the Australian Industry Skills Committee.</w:t>
      </w:r>
    </w:p>
    <w:p w14:paraId="1858B668" w14:textId="77777777" w:rsidR="008949C8" w:rsidRPr="00710BA3" w:rsidRDefault="008949C8" w:rsidP="00D7784F">
      <w:pPr>
        <w:rPr>
          <w:rFonts w:cs="Arial"/>
          <w:sz w:val="18"/>
          <w:szCs w:val="18"/>
          <w:lang w:val="en"/>
        </w:rPr>
      </w:pPr>
    </w:p>
    <w:p w14:paraId="1E5A6C94" w14:textId="1B798717" w:rsidR="00D7784F" w:rsidRPr="00710BA3" w:rsidRDefault="00471BA6" w:rsidP="00D7784F">
      <w:pPr>
        <w:rPr>
          <w:rFonts w:cs="Arial"/>
          <w:sz w:val="18"/>
          <w:szCs w:val="18"/>
        </w:rPr>
      </w:pPr>
      <w:r w:rsidRPr="00772836">
        <w:rPr>
          <w:rFonts w:cs="Arial"/>
          <w:b/>
          <w:sz w:val="18"/>
          <w:szCs w:val="18"/>
        </w:rPr>
        <w:t>Rob</w:t>
      </w:r>
      <w:r w:rsidR="00041825" w:rsidRPr="00772836">
        <w:rPr>
          <w:rFonts w:cs="Arial"/>
          <w:b/>
          <w:sz w:val="18"/>
          <w:szCs w:val="18"/>
        </w:rPr>
        <w:t xml:space="preserve">ert </w:t>
      </w:r>
      <w:proofErr w:type="spellStart"/>
      <w:r w:rsidR="00041825" w:rsidRPr="00772836">
        <w:rPr>
          <w:rFonts w:cs="Arial"/>
          <w:b/>
          <w:sz w:val="18"/>
          <w:szCs w:val="18"/>
        </w:rPr>
        <w:t>Schwarten</w:t>
      </w:r>
      <w:proofErr w:type="spellEnd"/>
      <w:r w:rsidR="00041825" w:rsidRPr="00772836">
        <w:rPr>
          <w:rFonts w:cs="Arial"/>
          <w:b/>
          <w:sz w:val="18"/>
          <w:szCs w:val="18"/>
        </w:rPr>
        <w:t xml:space="preserve"> </w:t>
      </w:r>
      <w:r w:rsidR="00041825" w:rsidRPr="00772836">
        <w:rPr>
          <w:rFonts w:cs="Arial"/>
          <w:sz w:val="18"/>
          <w:szCs w:val="18"/>
        </w:rPr>
        <w:t>– Appointed 1 December 201</w:t>
      </w:r>
      <w:r w:rsidR="00AC5749" w:rsidRPr="00772836">
        <w:rPr>
          <w:rFonts w:cs="Arial"/>
          <w:sz w:val="18"/>
          <w:szCs w:val="18"/>
        </w:rPr>
        <w:t>9</w:t>
      </w:r>
    </w:p>
    <w:p w14:paraId="0E043778" w14:textId="77777777" w:rsidR="00471BA6" w:rsidRPr="00710BA3" w:rsidRDefault="00471BA6" w:rsidP="00471BA6">
      <w:pPr>
        <w:rPr>
          <w:rFonts w:cs="Arial"/>
          <w:sz w:val="18"/>
          <w:szCs w:val="18"/>
          <w:lang w:val="en"/>
        </w:rPr>
      </w:pPr>
    </w:p>
    <w:p w14:paraId="52D0B7EE" w14:textId="1BCFC64D" w:rsidR="005659C4" w:rsidRPr="00710BA3" w:rsidRDefault="00C76FA1" w:rsidP="005659C4">
      <w:pPr>
        <w:jc w:val="both"/>
        <w:rPr>
          <w:rFonts w:cs="Arial"/>
          <w:sz w:val="18"/>
          <w:szCs w:val="18"/>
          <w:lang w:val="en"/>
        </w:rPr>
      </w:pPr>
      <w:r w:rsidRPr="00452B7C">
        <w:rPr>
          <w:sz w:val="18"/>
          <w:szCs w:val="18"/>
        </w:rPr>
        <w:lastRenderedPageBreak/>
        <w:t>QBC</w:t>
      </w:r>
      <w:r>
        <w:rPr>
          <w:sz w:val="18"/>
          <w:szCs w:val="18"/>
        </w:rPr>
        <w:t xml:space="preserve"> </w:t>
      </w:r>
      <w:r w:rsidRPr="00452B7C">
        <w:rPr>
          <w:sz w:val="18"/>
          <w:szCs w:val="18"/>
        </w:rPr>
        <w:t>Board member</w:t>
      </w:r>
      <w:r w:rsidRPr="00710BA3">
        <w:rPr>
          <w:rFonts w:cs="Arial"/>
          <w:sz w:val="18"/>
          <w:szCs w:val="18"/>
          <w:lang w:val="en"/>
        </w:rPr>
        <w:t xml:space="preserve"> </w:t>
      </w:r>
      <w:proofErr w:type="spellStart"/>
      <w:r w:rsidR="005659C4" w:rsidRPr="00710BA3">
        <w:rPr>
          <w:rFonts w:cs="Arial"/>
          <w:sz w:val="18"/>
          <w:szCs w:val="18"/>
          <w:lang w:val="en"/>
        </w:rPr>
        <w:t>Mr</w:t>
      </w:r>
      <w:proofErr w:type="spellEnd"/>
      <w:r w:rsidR="005659C4" w:rsidRPr="00710BA3">
        <w:rPr>
          <w:rFonts w:cs="Arial"/>
          <w:sz w:val="18"/>
          <w:szCs w:val="18"/>
          <w:lang w:val="en"/>
        </w:rPr>
        <w:t xml:space="preserve"> </w:t>
      </w:r>
      <w:proofErr w:type="spellStart"/>
      <w:r w:rsidR="005659C4" w:rsidRPr="00710BA3">
        <w:rPr>
          <w:rFonts w:cs="Arial"/>
          <w:sz w:val="18"/>
          <w:szCs w:val="18"/>
          <w:lang w:val="en"/>
        </w:rPr>
        <w:t>Schwarten</w:t>
      </w:r>
      <w:proofErr w:type="spellEnd"/>
      <w:r w:rsidR="005659C4" w:rsidRPr="00710BA3">
        <w:rPr>
          <w:rFonts w:cs="Arial"/>
          <w:sz w:val="18"/>
          <w:szCs w:val="18"/>
          <w:lang w:val="en"/>
        </w:rPr>
        <w:t xml:space="preserve"> was </w:t>
      </w:r>
      <w:r w:rsidR="00434841">
        <w:rPr>
          <w:rFonts w:cs="Arial"/>
          <w:sz w:val="18"/>
          <w:szCs w:val="18"/>
          <w:lang w:val="en"/>
        </w:rPr>
        <w:t xml:space="preserve">Queensland’s </w:t>
      </w:r>
      <w:r w:rsidR="005659C4" w:rsidRPr="00710BA3">
        <w:rPr>
          <w:rFonts w:cs="Arial"/>
          <w:sz w:val="18"/>
          <w:szCs w:val="18"/>
          <w:lang w:val="en"/>
        </w:rPr>
        <w:t>Minister for Public Works and Housing from 1998 until 2009</w:t>
      </w:r>
      <w:r w:rsidR="008C7639" w:rsidRPr="00710BA3">
        <w:rPr>
          <w:rFonts w:cs="Arial"/>
          <w:sz w:val="18"/>
          <w:szCs w:val="18"/>
          <w:lang w:val="en"/>
        </w:rPr>
        <w:t>,</w:t>
      </w:r>
      <w:r w:rsidR="005659C4" w:rsidRPr="00710BA3">
        <w:rPr>
          <w:rFonts w:cs="Arial"/>
          <w:sz w:val="18"/>
          <w:szCs w:val="18"/>
          <w:lang w:val="en"/>
        </w:rPr>
        <w:t xml:space="preserve"> with Information and Communication Technology added to his portfolio in 2006. He retired as Minister for Public Works and Information and Communication Technology in 2011 and from Parliament at the 2012 Queensland election.</w:t>
      </w:r>
    </w:p>
    <w:p w14:paraId="2C2D0E4A" w14:textId="77777777" w:rsidR="005659C4" w:rsidRPr="00710BA3" w:rsidRDefault="005659C4" w:rsidP="005659C4">
      <w:pPr>
        <w:jc w:val="both"/>
        <w:rPr>
          <w:rFonts w:cs="Arial"/>
          <w:sz w:val="18"/>
          <w:szCs w:val="18"/>
          <w:lang w:val="en"/>
        </w:rPr>
      </w:pPr>
    </w:p>
    <w:p w14:paraId="5789E4C7" w14:textId="77777777" w:rsidR="005659C4" w:rsidRPr="00710BA3" w:rsidRDefault="005659C4" w:rsidP="005659C4">
      <w:pPr>
        <w:jc w:val="both"/>
        <w:rPr>
          <w:rFonts w:cs="Arial"/>
          <w:sz w:val="18"/>
          <w:szCs w:val="18"/>
          <w:lang w:val="en"/>
        </w:rPr>
      </w:pPr>
      <w:proofErr w:type="spellStart"/>
      <w:r w:rsidRPr="00710BA3">
        <w:rPr>
          <w:rFonts w:cs="Arial"/>
          <w:sz w:val="18"/>
          <w:szCs w:val="18"/>
          <w:lang w:val="en"/>
        </w:rPr>
        <w:t>Mr</w:t>
      </w:r>
      <w:proofErr w:type="spellEnd"/>
      <w:r w:rsidRPr="00710BA3">
        <w:rPr>
          <w:rFonts w:cs="Arial"/>
          <w:sz w:val="18"/>
          <w:szCs w:val="18"/>
          <w:lang w:val="en"/>
        </w:rPr>
        <w:t xml:space="preserve"> </w:t>
      </w:r>
      <w:proofErr w:type="spellStart"/>
      <w:r w:rsidRPr="00710BA3">
        <w:rPr>
          <w:rFonts w:cs="Arial"/>
          <w:sz w:val="18"/>
          <w:szCs w:val="18"/>
          <w:lang w:val="en"/>
        </w:rPr>
        <w:t>Schwarten</w:t>
      </w:r>
      <w:proofErr w:type="spellEnd"/>
      <w:r w:rsidRPr="00710BA3">
        <w:rPr>
          <w:rFonts w:cs="Arial"/>
          <w:sz w:val="18"/>
          <w:szCs w:val="18"/>
          <w:lang w:val="en"/>
        </w:rPr>
        <w:t xml:space="preserve"> took over responsibility for the then Queensland Building Services Authority in 2001.</w:t>
      </w:r>
    </w:p>
    <w:p w14:paraId="601A9376" w14:textId="77777777" w:rsidR="005659C4" w:rsidRPr="00710BA3" w:rsidRDefault="005659C4" w:rsidP="005659C4">
      <w:pPr>
        <w:jc w:val="both"/>
        <w:rPr>
          <w:rFonts w:cs="Arial"/>
          <w:sz w:val="18"/>
          <w:szCs w:val="18"/>
          <w:lang w:val="en"/>
        </w:rPr>
      </w:pPr>
    </w:p>
    <w:p w14:paraId="769808A8" w14:textId="77777777" w:rsidR="005659C4" w:rsidRPr="00710BA3" w:rsidRDefault="005659C4" w:rsidP="005659C4">
      <w:pPr>
        <w:jc w:val="both"/>
        <w:rPr>
          <w:rFonts w:cs="Arial"/>
          <w:sz w:val="18"/>
          <w:szCs w:val="18"/>
          <w:lang w:val="en"/>
        </w:rPr>
      </w:pPr>
      <w:r w:rsidRPr="00710BA3">
        <w:rPr>
          <w:rFonts w:cs="Arial"/>
          <w:sz w:val="18"/>
          <w:szCs w:val="18"/>
          <w:lang w:val="en"/>
        </w:rPr>
        <w:t>As Minister for Public Works and Housing, he had responsibility for the construction industry for more than a decade.</w:t>
      </w:r>
    </w:p>
    <w:p w14:paraId="4190F95C" w14:textId="77777777" w:rsidR="005659C4" w:rsidRPr="00710BA3" w:rsidRDefault="005659C4" w:rsidP="005659C4">
      <w:pPr>
        <w:jc w:val="both"/>
        <w:rPr>
          <w:rFonts w:cs="Arial"/>
          <w:sz w:val="18"/>
          <w:szCs w:val="18"/>
          <w:lang w:val="en"/>
        </w:rPr>
      </w:pPr>
    </w:p>
    <w:p w14:paraId="71BB20A6" w14:textId="77777777" w:rsidR="005659C4" w:rsidRPr="00710BA3" w:rsidRDefault="005659C4" w:rsidP="005659C4">
      <w:pPr>
        <w:jc w:val="both"/>
        <w:rPr>
          <w:rFonts w:cs="Arial"/>
          <w:sz w:val="18"/>
          <w:szCs w:val="18"/>
          <w:lang w:val="en"/>
        </w:rPr>
      </w:pPr>
      <w:r w:rsidRPr="00710BA3">
        <w:rPr>
          <w:rFonts w:cs="Arial"/>
          <w:sz w:val="18"/>
          <w:szCs w:val="18"/>
          <w:lang w:val="en"/>
        </w:rPr>
        <w:t>He commenced his working life in the construction industry, working for his building contractor father before completing an education degree.</w:t>
      </w:r>
    </w:p>
    <w:p w14:paraId="32E08587" w14:textId="77777777" w:rsidR="005659C4" w:rsidRPr="00710BA3" w:rsidRDefault="005659C4" w:rsidP="005659C4">
      <w:pPr>
        <w:jc w:val="both"/>
        <w:rPr>
          <w:rFonts w:cs="Arial"/>
          <w:sz w:val="18"/>
          <w:szCs w:val="18"/>
          <w:lang w:val="en"/>
        </w:rPr>
      </w:pPr>
    </w:p>
    <w:p w14:paraId="6A6F6462" w14:textId="77777777" w:rsidR="005659C4" w:rsidRPr="00710BA3" w:rsidRDefault="005659C4" w:rsidP="005659C4">
      <w:pPr>
        <w:jc w:val="both"/>
        <w:rPr>
          <w:rFonts w:cs="Arial"/>
          <w:sz w:val="18"/>
          <w:szCs w:val="18"/>
          <w:lang w:val="en"/>
        </w:rPr>
      </w:pPr>
      <w:r w:rsidRPr="00710BA3">
        <w:rPr>
          <w:rFonts w:cs="Arial"/>
          <w:sz w:val="18"/>
          <w:szCs w:val="18"/>
          <w:lang w:val="en"/>
        </w:rPr>
        <w:t xml:space="preserve">He holds the honorific, The </w:t>
      </w:r>
      <w:proofErr w:type="spellStart"/>
      <w:r w:rsidRPr="00710BA3">
        <w:rPr>
          <w:rFonts w:cs="Arial"/>
          <w:sz w:val="18"/>
          <w:szCs w:val="18"/>
          <w:lang w:val="en"/>
        </w:rPr>
        <w:t>Honourable</w:t>
      </w:r>
      <w:proofErr w:type="spellEnd"/>
      <w:r w:rsidRPr="00710BA3">
        <w:rPr>
          <w:rFonts w:cs="Arial"/>
          <w:sz w:val="18"/>
          <w:szCs w:val="18"/>
          <w:lang w:val="en"/>
        </w:rPr>
        <w:t>, vested in him by the Governor</w:t>
      </w:r>
      <w:r w:rsidR="00905966" w:rsidRPr="00710BA3">
        <w:rPr>
          <w:rFonts w:cs="Arial"/>
          <w:sz w:val="18"/>
          <w:szCs w:val="18"/>
          <w:lang w:val="en"/>
        </w:rPr>
        <w:t xml:space="preserve"> </w:t>
      </w:r>
      <w:r w:rsidRPr="00710BA3">
        <w:rPr>
          <w:rFonts w:cs="Arial"/>
          <w:sz w:val="18"/>
          <w:szCs w:val="18"/>
          <w:lang w:val="en"/>
        </w:rPr>
        <w:t>in</w:t>
      </w:r>
      <w:r w:rsidR="00905966" w:rsidRPr="00710BA3">
        <w:rPr>
          <w:rFonts w:cs="Arial"/>
          <w:sz w:val="18"/>
          <w:szCs w:val="18"/>
          <w:lang w:val="en"/>
        </w:rPr>
        <w:t xml:space="preserve"> </w:t>
      </w:r>
      <w:r w:rsidRPr="00710BA3">
        <w:rPr>
          <w:rFonts w:cs="Arial"/>
          <w:sz w:val="18"/>
          <w:szCs w:val="18"/>
          <w:lang w:val="en"/>
        </w:rPr>
        <w:t xml:space="preserve">Council following his retirement from the ministry and was awarded an honorary doctorate by Central Queensland University in 2006. </w:t>
      </w:r>
    </w:p>
    <w:p w14:paraId="4E6AE35C" w14:textId="77777777" w:rsidR="005659C4" w:rsidRPr="00710BA3" w:rsidRDefault="005659C4" w:rsidP="005659C4">
      <w:pPr>
        <w:jc w:val="both"/>
        <w:rPr>
          <w:rFonts w:cs="Arial"/>
          <w:sz w:val="18"/>
          <w:szCs w:val="18"/>
          <w:lang w:val="en"/>
        </w:rPr>
      </w:pPr>
    </w:p>
    <w:p w14:paraId="75A11F81" w14:textId="77777777" w:rsidR="005659C4" w:rsidRPr="00710BA3" w:rsidRDefault="005659C4" w:rsidP="005659C4">
      <w:pPr>
        <w:jc w:val="both"/>
        <w:rPr>
          <w:rFonts w:cs="Arial"/>
          <w:sz w:val="18"/>
          <w:szCs w:val="18"/>
          <w:lang w:val="en"/>
        </w:rPr>
      </w:pPr>
      <w:proofErr w:type="spellStart"/>
      <w:r w:rsidRPr="00710BA3">
        <w:rPr>
          <w:rFonts w:cs="Arial"/>
          <w:sz w:val="18"/>
          <w:szCs w:val="18"/>
          <w:lang w:val="en"/>
        </w:rPr>
        <w:t>Mr</w:t>
      </w:r>
      <w:proofErr w:type="spellEnd"/>
      <w:r w:rsidRPr="00710BA3">
        <w:rPr>
          <w:rFonts w:cs="Arial"/>
          <w:sz w:val="18"/>
          <w:szCs w:val="18"/>
          <w:lang w:val="en"/>
        </w:rPr>
        <w:t xml:space="preserve"> </w:t>
      </w:r>
      <w:proofErr w:type="spellStart"/>
      <w:r w:rsidRPr="00710BA3">
        <w:rPr>
          <w:rFonts w:cs="Arial"/>
          <w:sz w:val="18"/>
          <w:szCs w:val="18"/>
          <w:lang w:val="en"/>
        </w:rPr>
        <w:t>Schwarten</w:t>
      </w:r>
      <w:proofErr w:type="spellEnd"/>
      <w:r w:rsidRPr="00710BA3">
        <w:rPr>
          <w:rFonts w:cs="Arial"/>
          <w:sz w:val="18"/>
          <w:szCs w:val="18"/>
          <w:lang w:val="en"/>
        </w:rPr>
        <w:t xml:space="preserve"> was the member representing Rockhampton for more than 20 years.</w:t>
      </w:r>
    </w:p>
    <w:p w14:paraId="414284F6" w14:textId="77777777" w:rsidR="005A6E21" w:rsidRPr="00710BA3" w:rsidRDefault="005A6E21" w:rsidP="005659C4">
      <w:pPr>
        <w:jc w:val="both"/>
        <w:rPr>
          <w:rFonts w:cs="Arial"/>
          <w:sz w:val="18"/>
          <w:szCs w:val="18"/>
        </w:rPr>
      </w:pPr>
    </w:p>
    <w:p w14:paraId="2FF396D4" w14:textId="77777777" w:rsidR="005A6E21" w:rsidRPr="00710BA3" w:rsidRDefault="005A6E21" w:rsidP="005659C4">
      <w:pPr>
        <w:jc w:val="both"/>
        <w:rPr>
          <w:rFonts w:cs="Arial"/>
          <w:sz w:val="18"/>
          <w:szCs w:val="18"/>
        </w:rPr>
      </w:pPr>
      <w:r w:rsidRPr="00710BA3">
        <w:rPr>
          <w:rFonts w:cs="Arial"/>
          <w:b/>
          <w:sz w:val="18"/>
          <w:szCs w:val="18"/>
        </w:rPr>
        <w:t>Debra Johnson</w:t>
      </w:r>
      <w:r w:rsidRPr="00710BA3">
        <w:rPr>
          <w:rFonts w:cs="Arial"/>
          <w:sz w:val="18"/>
          <w:szCs w:val="18"/>
        </w:rPr>
        <w:t xml:space="preserve"> – Appointed 1 December 2019</w:t>
      </w:r>
    </w:p>
    <w:p w14:paraId="2EEE051B" w14:textId="20056CF4" w:rsidR="005A6E21" w:rsidRPr="00CE3DE4" w:rsidRDefault="00B570E2" w:rsidP="005659C4">
      <w:pPr>
        <w:jc w:val="both"/>
        <w:rPr>
          <w:rFonts w:cs="Arial"/>
          <w:i/>
          <w:iCs/>
          <w:sz w:val="18"/>
          <w:szCs w:val="18"/>
        </w:rPr>
      </w:pPr>
      <w:r w:rsidRPr="00CE3DE4">
        <w:rPr>
          <w:rFonts w:cs="Arial"/>
          <w:i/>
          <w:iCs/>
          <w:sz w:val="18"/>
          <w:szCs w:val="18"/>
        </w:rPr>
        <w:t>FAICD</w:t>
      </w:r>
    </w:p>
    <w:p w14:paraId="78DC1BA8" w14:textId="77777777" w:rsidR="00B570E2" w:rsidRPr="00710BA3" w:rsidRDefault="00B570E2" w:rsidP="005659C4">
      <w:pPr>
        <w:jc w:val="both"/>
        <w:rPr>
          <w:rFonts w:cs="Arial"/>
          <w:sz w:val="18"/>
          <w:szCs w:val="18"/>
        </w:rPr>
      </w:pPr>
    </w:p>
    <w:p w14:paraId="7C469839" w14:textId="546209C7" w:rsidR="001C5BF1" w:rsidRPr="00710BA3" w:rsidRDefault="00C76FA1" w:rsidP="005659C4">
      <w:pPr>
        <w:jc w:val="both"/>
        <w:rPr>
          <w:rFonts w:cs="Arial"/>
          <w:sz w:val="18"/>
          <w:szCs w:val="18"/>
          <w:shd w:val="clear" w:color="auto" w:fill="FFFFFF"/>
        </w:rPr>
      </w:pPr>
      <w:r w:rsidRPr="00452B7C">
        <w:rPr>
          <w:sz w:val="18"/>
          <w:szCs w:val="18"/>
        </w:rPr>
        <w:t>QBC</w:t>
      </w:r>
      <w:r>
        <w:rPr>
          <w:sz w:val="18"/>
          <w:szCs w:val="18"/>
        </w:rPr>
        <w:t xml:space="preserve"> </w:t>
      </w:r>
      <w:r w:rsidRPr="00452B7C">
        <w:rPr>
          <w:sz w:val="18"/>
          <w:szCs w:val="18"/>
        </w:rPr>
        <w:t>Board member</w:t>
      </w:r>
      <w:r w:rsidRPr="00710BA3">
        <w:rPr>
          <w:rFonts w:cs="Arial"/>
          <w:sz w:val="18"/>
          <w:szCs w:val="18"/>
          <w:shd w:val="clear" w:color="auto" w:fill="FFFFFF"/>
        </w:rPr>
        <w:t xml:space="preserve"> </w:t>
      </w:r>
      <w:r w:rsidR="00325CF1" w:rsidRPr="00710BA3">
        <w:rPr>
          <w:rFonts w:cs="Arial"/>
          <w:sz w:val="18"/>
          <w:szCs w:val="18"/>
          <w:shd w:val="clear" w:color="auto" w:fill="FFFFFF"/>
        </w:rPr>
        <w:t xml:space="preserve">Ms </w:t>
      </w:r>
      <w:r w:rsidR="005A6E21" w:rsidRPr="00710BA3">
        <w:rPr>
          <w:rFonts w:cs="Arial"/>
          <w:sz w:val="18"/>
          <w:szCs w:val="18"/>
          <w:shd w:val="clear" w:color="auto" w:fill="FFFFFF"/>
        </w:rPr>
        <w:t xml:space="preserve">Johnson is a licensed builder and building designer in Queensland. In 1987 she established a </w:t>
      </w:r>
      <w:r w:rsidR="00211655" w:rsidRPr="00710BA3">
        <w:rPr>
          <w:rFonts w:cs="Arial"/>
          <w:sz w:val="18"/>
          <w:szCs w:val="18"/>
          <w:shd w:val="clear" w:color="auto" w:fill="FFFFFF"/>
        </w:rPr>
        <w:t>d</w:t>
      </w:r>
      <w:r w:rsidR="005A6E21" w:rsidRPr="00710BA3">
        <w:rPr>
          <w:rFonts w:cs="Arial"/>
          <w:sz w:val="18"/>
          <w:szCs w:val="18"/>
          <w:shd w:val="clear" w:color="auto" w:fill="FFFFFF"/>
        </w:rPr>
        <w:t xml:space="preserve">esign, </w:t>
      </w:r>
      <w:r w:rsidR="00211655" w:rsidRPr="00710BA3">
        <w:rPr>
          <w:rFonts w:cs="Arial"/>
          <w:sz w:val="18"/>
          <w:szCs w:val="18"/>
          <w:shd w:val="clear" w:color="auto" w:fill="FFFFFF"/>
        </w:rPr>
        <w:t>b</w:t>
      </w:r>
      <w:r w:rsidR="005A6E21" w:rsidRPr="00710BA3">
        <w:rPr>
          <w:rFonts w:cs="Arial"/>
          <w:sz w:val="18"/>
          <w:szCs w:val="18"/>
          <w:shd w:val="clear" w:color="auto" w:fill="FFFFFF"/>
        </w:rPr>
        <w:t xml:space="preserve">uilding and </w:t>
      </w:r>
      <w:r w:rsidR="00211655" w:rsidRPr="00710BA3">
        <w:rPr>
          <w:rFonts w:cs="Arial"/>
          <w:sz w:val="18"/>
          <w:szCs w:val="18"/>
          <w:shd w:val="clear" w:color="auto" w:fill="FFFFFF"/>
        </w:rPr>
        <w:t>c</w:t>
      </w:r>
      <w:r w:rsidR="005A6E21" w:rsidRPr="00710BA3">
        <w:rPr>
          <w:rFonts w:cs="Arial"/>
          <w:sz w:val="18"/>
          <w:szCs w:val="18"/>
          <w:shd w:val="clear" w:color="auto" w:fill="FFFFFF"/>
        </w:rPr>
        <w:t xml:space="preserve">onsultancy business on the Sunshine Coast which she successfully operates today. </w:t>
      </w:r>
    </w:p>
    <w:p w14:paraId="3B4AC47C" w14:textId="77777777" w:rsidR="001C5BF1" w:rsidRPr="00710BA3" w:rsidRDefault="001C5BF1" w:rsidP="005659C4">
      <w:pPr>
        <w:jc w:val="both"/>
        <w:rPr>
          <w:rFonts w:cs="Arial"/>
          <w:sz w:val="18"/>
          <w:szCs w:val="18"/>
          <w:shd w:val="clear" w:color="auto" w:fill="FFFFFF"/>
        </w:rPr>
      </w:pPr>
    </w:p>
    <w:p w14:paraId="3E60939A" w14:textId="77777777" w:rsidR="002D0C12" w:rsidRPr="00710BA3" w:rsidRDefault="00325CF1" w:rsidP="005659C4">
      <w:pPr>
        <w:jc w:val="both"/>
        <w:rPr>
          <w:rFonts w:cs="Arial"/>
          <w:sz w:val="18"/>
          <w:szCs w:val="18"/>
          <w:shd w:val="clear" w:color="auto" w:fill="FFFFFF"/>
        </w:rPr>
      </w:pPr>
      <w:r w:rsidRPr="00710BA3">
        <w:rPr>
          <w:rFonts w:cs="Arial"/>
          <w:sz w:val="18"/>
          <w:szCs w:val="18"/>
          <w:shd w:val="clear" w:color="auto" w:fill="FFFFFF"/>
        </w:rPr>
        <w:t xml:space="preserve">Her </w:t>
      </w:r>
      <w:r w:rsidR="005A6E21" w:rsidRPr="00710BA3">
        <w:rPr>
          <w:rFonts w:cs="Arial"/>
          <w:sz w:val="18"/>
          <w:szCs w:val="18"/>
          <w:shd w:val="clear" w:color="auto" w:fill="FFFFFF"/>
        </w:rPr>
        <w:t xml:space="preserve">passion for the business, her community and the development industry </w:t>
      </w:r>
      <w:r w:rsidR="009B3C66" w:rsidRPr="00710BA3">
        <w:rPr>
          <w:rFonts w:cs="Arial"/>
          <w:sz w:val="18"/>
          <w:szCs w:val="18"/>
          <w:shd w:val="clear" w:color="auto" w:fill="FFFFFF"/>
        </w:rPr>
        <w:t>has</w:t>
      </w:r>
      <w:r w:rsidR="005A6E21" w:rsidRPr="00710BA3">
        <w:rPr>
          <w:rFonts w:cs="Arial"/>
          <w:sz w:val="18"/>
          <w:szCs w:val="18"/>
          <w:shd w:val="clear" w:color="auto" w:fill="FFFFFF"/>
        </w:rPr>
        <w:t xml:space="preserve"> been evident throughout her career. </w:t>
      </w:r>
    </w:p>
    <w:p w14:paraId="1A0B4A86" w14:textId="77777777" w:rsidR="002D0C12" w:rsidRPr="00710BA3" w:rsidRDefault="002D0C12" w:rsidP="005659C4">
      <w:pPr>
        <w:jc w:val="both"/>
        <w:rPr>
          <w:rFonts w:cs="Arial"/>
          <w:sz w:val="18"/>
          <w:szCs w:val="18"/>
          <w:shd w:val="clear" w:color="auto" w:fill="FFFFFF"/>
        </w:rPr>
      </w:pPr>
    </w:p>
    <w:p w14:paraId="3E36A669" w14:textId="514D34DD" w:rsidR="005A6E21" w:rsidRPr="00710BA3" w:rsidRDefault="005A6E21" w:rsidP="00452B7C">
      <w:pPr>
        <w:jc w:val="both"/>
        <w:rPr>
          <w:rFonts w:cs="Arial"/>
          <w:sz w:val="18"/>
          <w:szCs w:val="18"/>
          <w:shd w:val="clear" w:color="auto" w:fill="FFFFFF"/>
        </w:rPr>
      </w:pPr>
      <w:r w:rsidRPr="00710BA3">
        <w:rPr>
          <w:rFonts w:cs="Arial"/>
          <w:sz w:val="18"/>
          <w:szCs w:val="18"/>
          <w:shd w:val="clear" w:color="auto" w:fill="FFFFFF"/>
        </w:rPr>
        <w:t xml:space="preserve">Joining </w:t>
      </w:r>
      <w:r w:rsidR="008C7639" w:rsidRPr="00710BA3">
        <w:rPr>
          <w:rFonts w:cs="Arial"/>
          <w:sz w:val="18"/>
          <w:szCs w:val="18"/>
          <w:shd w:val="clear" w:color="auto" w:fill="FFFFFF"/>
        </w:rPr>
        <w:t>the Housing Industry Association (</w:t>
      </w:r>
      <w:r w:rsidRPr="00710BA3">
        <w:rPr>
          <w:rFonts w:cs="Arial"/>
          <w:sz w:val="18"/>
          <w:szCs w:val="18"/>
          <w:shd w:val="clear" w:color="auto" w:fill="FFFFFF"/>
        </w:rPr>
        <w:t>HIA</w:t>
      </w:r>
      <w:r w:rsidR="008C7639" w:rsidRPr="00710BA3">
        <w:rPr>
          <w:rFonts w:cs="Arial"/>
          <w:sz w:val="18"/>
          <w:szCs w:val="18"/>
          <w:shd w:val="clear" w:color="auto" w:fill="FFFFFF"/>
        </w:rPr>
        <w:t>)</w:t>
      </w:r>
      <w:r w:rsidR="00452B7C">
        <w:rPr>
          <w:rFonts w:cs="Arial"/>
          <w:sz w:val="18"/>
          <w:szCs w:val="18"/>
          <w:shd w:val="clear" w:color="auto" w:fill="FFFFFF"/>
        </w:rPr>
        <w:t xml:space="preserve"> 25</w:t>
      </w:r>
      <w:r w:rsidRPr="00710BA3">
        <w:rPr>
          <w:rFonts w:cs="Arial"/>
          <w:sz w:val="18"/>
          <w:szCs w:val="18"/>
          <w:shd w:val="clear" w:color="auto" w:fill="FFFFFF"/>
        </w:rPr>
        <w:t xml:space="preserve"> years ago, she became heavily involved in various </w:t>
      </w:r>
      <w:r w:rsidR="001B43D7" w:rsidRPr="00710BA3">
        <w:rPr>
          <w:rFonts w:cs="Arial"/>
          <w:sz w:val="18"/>
          <w:szCs w:val="18"/>
          <w:shd w:val="clear" w:color="auto" w:fill="FFFFFF"/>
        </w:rPr>
        <w:t>r</w:t>
      </w:r>
      <w:r w:rsidRPr="00710BA3">
        <w:rPr>
          <w:rFonts w:cs="Arial"/>
          <w:sz w:val="18"/>
          <w:szCs w:val="18"/>
          <w:shd w:val="clear" w:color="auto" w:fill="FFFFFF"/>
        </w:rPr>
        <w:t xml:space="preserve">egional and </w:t>
      </w:r>
      <w:r w:rsidR="001B43D7" w:rsidRPr="00710BA3">
        <w:rPr>
          <w:rFonts w:cs="Arial"/>
          <w:sz w:val="18"/>
          <w:szCs w:val="18"/>
          <w:shd w:val="clear" w:color="auto" w:fill="FFFFFF"/>
        </w:rPr>
        <w:t>n</w:t>
      </w:r>
      <w:r w:rsidRPr="00710BA3">
        <w:rPr>
          <w:rFonts w:cs="Arial"/>
          <w:sz w:val="18"/>
          <w:szCs w:val="18"/>
          <w:shd w:val="clear" w:color="auto" w:fill="FFFFFF"/>
        </w:rPr>
        <w:t xml:space="preserve">ational committees and was appointed the Queensland President of HIA in 2013. </w:t>
      </w:r>
      <w:r w:rsidR="00452B7C" w:rsidRPr="00452B7C">
        <w:rPr>
          <w:rFonts w:cs="Arial"/>
          <w:sz w:val="18"/>
          <w:szCs w:val="18"/>
          <w:shd w:val="clear" w:color="auto" w:fill="FFFFFF"/>
        </w:rPr>
        <w:t xml:space="preserve">Since then, she has become a Fellow with the Australian Institute of Company Directors and an Adjunct Industry Fellow within the School of Social Science at the University of the Sunshine Coast. In 2016 she was </w:t>
      </w:r>
      <w:r w:rsidR="00452B7C" w:rsidRPr="006763B5">
        <w:rPr>
          <w:rFonts w:cs="Arial"/>
          <w:sz w:val="18"/>
          <w:szCs w:val="18"/>
          <w:shd w:val="clear" w:color="auto" w:fill="FFFFFF"/>
        </w:rPr>
        <w:t>appoin</w:t>
      </w:r>
      <w:r w:rsidR="00452B7C" w:rsidRPr="00452B7C">
        <w:rPr>
          <w:rFonts w:cs="Arial"/>
          <w:sz w:val="18"/>
          <w:szCs w:val="18"/>
          <w:shd w:val="clear" w:color="auto" w:fill="FFFFFF"/>
        </w:rPr>
        <w:t xml:space="preserve">ted to the Board of Architects in Queensland and in 2017 </w:t>
      </w:r>
      <w:r w:rsidR="00434841">
        <w:rPr>
          <w:rFonts w:cs="Arial"/>
          <w:sz w:val="18"/>
          <w:szCs w:val="18"/>
          <w:shd w:val="clear" w:color="auto" w:fill="FFFFFF"/>
        </w:rPr>
        <w:t xml:space="preserve">Ms Johnson </w:t>
      </w:r>
      <w:r w:rsidR="00452B7C" w:rsidRPr="00452B7C">
        <w:rPr>
          <w:rFonts w:cs="Arial"/>
          <w:sz w:val="18"/>
          <w:szCs w:val="18"/>
          <w:shd w:val="clear" w:color="auto" w:fill="FFFFFF"/>
        </w:rPr>
        <w:t>was elected as a Director on HIA’s National Board. Recently she has been elected the National Vice President for HIA</w:t>
      </w:r>
      <w:r w:rsidR="00EA7C45">
        <w:rPr>
          <w:rFonts w:cs="Arial"/>
          <w:sz w:val="18"/>
          <w:szCs w:val="18"/>
          <w:shd w:val="clear" w:color="auto" w:fill="FFFFFF"/>
        </w:rPr>
        <w:t>,</w:t>
      </w:r>
      <w:r w:rsidR="00452B7C" w:rsidRPr="00452B7C">
        <w:rPr>
          <w:rFonts w:cs="Arial"/>
          <w:sz w:val="18"/>
          <w:szCs w:val="18"/>
          <w:shd w:val="clear" w:color="auto" w:fill="FFFFFF"/>
        </w:rPr>
        <w:t xml:space="preserve"> where she currently chairs the Board’s Asset Committee and is the Board’s representative on HIA’s National Technical Committee.</w:t>
      </w:r>
    </w:p>
    <w:p w14:paraId="519AD8AB" w14:textId="77777777" w:rsidR="002D0C12" w:rsidRPr="00710BA3" w:rsidRDefault="002D0C12" w:rsidP="005659C4">
      <w:pPr>
        <w:jc w:val="both"/>
        <w:rPr>
          <w:rFonts w:cs="Arial"/>
          <w:sz w:val="18"/>
          <w:szCs w:val="18"/>
          <w:shd w:val="clear" w:color="auto" w:fill="FFFFFF"/>
        </w:rPr>
      </w:pPr>
    </w:p>
    <w:p w14:paraId="3C76FFBF" w14:textId="77777777" w:rsidR="002D0C12" w:rsidRPr="00710BA3" w:rsidRDefault="002D0C12" w:rsidP="0047389B">
      <w:pPr>
        <w:jc w:val="both"/>
        <w:rPr>
          <w:rFonts w:cs="Arial"/>
          <w:sz w:val="18"/>
          <w:szCs w:val="18"/>
          <w:shd w:val="clear" w:color="auto" w:fill="FFFFFF"/>
        </w:rPr>
      </w:pPr>
      <w:r w:rsidRPr="00710BA3">
        <w:rPr>
          <w:rFonts w:cs="Arial"/>
          <w:b/>
          <w:sz w:val="18"/>
          <w:szCs w:val="18"/>
          <w:shd w:val="clear" w:color="auto" w:fill="FFFFFF"/>
        </w:rPr>
        <w:t xml:space="preserve">Cath </w:t>
      </w:r>
      <w:proofErr w:type="spellStart"/>
      <w:r w:rsidRPr="00710BA3">
        <w:rPr>
          <w:rFonts w:cs="Arial"/>
          <w:b/>
          <w:sz w:val="18"/>
          <w:szCs w:val="18"/>
          <w:shd w:val="clear" w:color="auto" w:fill="FFFFFF"/>
        </w:rPr>
        <w:t>Brokenborough</w:t>
      </w:r>
      <w:proofErr w:type="spellEnd"/>
      <w:r w:rsidRPr="00710BA3">
        <w:rPr>
          <w:rFonts w:cs="Arial"/>
          <w:sz w:val="18"/>
          <w:szCs w:val="18"/>
          <w:shd w:val="clear" w:color="auto" w:fill="FFFFFF"/>
        </w:rPr>
        <w:t xml:space="preserve"> – Appointed 1 December 2019</w:t>
      </w:r>
    </w:p>
    <w:p w14:paraId="3C3E243E" w14:textId="77777777" w:rsidR="002D0C12" w:rsidRPr="00710BA3" w:rsidRDefault="002D0C12" w:rsidP="0047389B">
      <w:pPr>
        <w:jc w:val="both"/>
        <w:rPr>
          <w:i/>
          <w:sz w:val="18"/>
          <w:szCs w:val="18"/>
        </w:rPr>
      </w:pPr>
      <w:r w:rsidRPr="00710BA3">
        <w:rPr>
          <w:i/>
          <w:sz w:val="18"/>
          <w:szCs w:val="18"/>
        </w:rPr>
        <w:t>BA, Dip WHS, Dip Environmental Construction Management, TAE Workplace Training and Assessment, GAICD</w:t>
      </w:r>
    </w:p>
    <w:p w14:paraId="370140E8" w14:textId="77777777" w:rsidR="002D0C12" w:rsidRPr="00710BA3" w:rsidRDefault="002D0C12" w:rsidP="00D5538F">
      <w:pPr>
        <w:jc w:val="both"/>
        <w:rPr>
          <w:rFonts w:cs="Arial"/>
          <w:bCs/>
          <w:i/>
          <w:spacing w:val="15"/>
          <w:sz w:val="18"/>
          <w:szCs w:val="18"/>
        </w:rPr>
      </w:pPr>
    </w:p>
    <w:p w14:paraId="4623CAB7" w14:textId="085C263E" w:rsidR="006763B5" w:rsidRPr="006763B5" w:rsidRDefault="00207E95" w:rsidP="006763B5">
      <w:pPr>
        <w:shd w:val="clear" w:color="auto" w:fill="FFFFFF"/>
        <w:contextualSpacing/>
        <w:jc w:val="both"/>
        <w:rPr>
          <w:rFonts w:cs="Arial"/>
          <w:sz w:val="18"/>
          <w:szCs w:val="18"/>
          <w:shd w:val="clear" w:color="auto" w:fill="FFFFFF"/>
        </w:rPr>
      </w:pPr>
      <w:r w:rsidRPr="00452B7C">
        <w:rPr>
          <w:sz w:val="18"/>
          <w:szCs w:val="18"/>
        </w:rPr>
        <w:t>QBC</w:t>
      </w:r>
      <w:r>
        <w:rPr>
          <w:sz w:val="18"/>
          <w:szCs w:val="18"/>
        </w:rPr>
        <w:t xml:space="preserve"> </w:t>
      </w:r>
      <w:r w:rsidRPr="00452B7C">
        <w:rPr>
          <w:sz w:val="18"/>
          <w:szCs w:val="18"/>
        </w:rPr>
        <w:t>Board member</w:t>
      </w:r>
      <w:r w:rsidRPr="006763B5">
        <w:rPr>
          <w:rFonts w:cs="Arial"/>
          <w:sz w:val="18"/>
          <w:szCs w:val="18"/>
          <w:shd w:val="clear" w:color="auto" w:fill="FFFFFF"/>
        </w:rPr>
        <w:t xml:space="preserve"> </w:t>
      </w:r>
      <w:r w:rsidR="00325CF1" w:rsidRPr="006763B5">
        <w:rPr>
          <w:rFonts w:cs="Arial"/>
          <w:sz w:val="18"/>
          <w:szCs w:val="18"/>
          <w:shd w:val="clear" w:color="auto" w:fill="FFFFFF"/>
        </w:rPr>
        <w:t xml:space="preserve">Ms </w:t>
      </w:r>
      <w:proofErr w:type="spellStart"/>
      <w:r w:rsidR="002D0C12" w:rsidRPr="006763B5">
        <w:rPr>
          <w:rFonts w:cs="Arial"/>
          <w:sz w:val="18"/>
          <w:szCs w:val="18"/>
          <w:shd w:val="clear" w:color="auto" w:fill="FFFFFF"/>
        </w:rPr>
        <w:t>Brokenborough</w:t>
      </w:r>
      <w:proofErr w:type="spellEnd"/>
      <w:r w:rsidR="002D0C12" w:rsidRPr="006763B5">
        <w:rPr>
          <w:rFonts w:cs="Arial"/>
          <w:sz w:val="18"/>
          <w:szCs w:val="18"/>
          <w:shd w:val="clear" w:color="auto" w:fill="FFFFFF"/>
        </w:rPr>
        <w:t xml:space="preserve"> is a proud Wiradjuri woman living on </w:t>
      </w:r>
      <w:proofErr w:type="spellStart"/>
      <w:r w:rsidR="002D0C12" w:rsidRPr="006763B5">
        <w:rPr>
          <w:rFonts w:cs="Arial"/>
          <w:sz w:val="18"/>
          <w:szCs w:val="18"/>
          <w:shd w:val="clear" w:color="auto" w:fill="FFFFFF"/>
        </w:rPr>
        <w:t>Quandamooka</w:t>
      </w:r>
      <w:proofErr w:type="spellEnd"/>
      <w:r w:rsidR="002D0C12" w:rsidRPr="006763B5">
        <w:rPr>
          <w:rFonts w:cs="Arial"/>
          <w:sz w:val="18"/>
          <w:szCs w:val="18"/>
          <w:shd w:val="clear" w:color="auto" w:fill="FFFFFF"/>
        </w:rPr>
        <w:t xml:space="preserve"> Country in the Southern Moreton Bay Islands. </w:t>
      </w:r>
      <w:r w:rsidR="003C59D2" w:rsidRPr="006763B5">
        <w:rPr>
          <w:rFonts w:cs="Arial"/>
          <w:sz w:val="18"/>
          <w:szCs w:val="18"/>
          <w:shd w:val="clear" w:color="auto" w:fill="FFFFFF"/>
        </w:rPr>
        <w:t xml:space="preserve">She </w:t>
      </w:r>
      <w:r w:rsidR="002D0C12" w:rsidRPr="006763B5">
        <w:rPr>
          <w:rFonts w:cs="Arial"/>
          <w:sz w:val="18"/>
          <w:szCs w:val="18"/>
          <w:shd w:val="clear" w:color="auto" w:fill="FFFFFF"/>
        </w:rPr>
        <w:t xml:space="preserve">has </w:t>
      </w:r>
      <w:r w:rsidR="006763B5" w:rsidRPr="006763B5">
        <w:rPr>
          <w:rFonts w:cs="Arial"/>
          <w:sz w:val="18"/>
          <w:szCs w:val="18"/>
          <w:shd w:val="clear" w:color="auto" w:fill="FFFFFF"/>
        </w:rPr>
        <w:t>30 years of construction and property industry management experience</w:t>
      </w:r>
      <w:r w:rsidR="00E32D33">
        <w:rPr>
          <w:rFonts w:cs="Arial"/>
          <w:sz w:val="18"/>
          <w:szCs w:val="18"/>
          <w:shd w:val="clear" w:color="auto" w:fill="FFFFFF"/>
        </w:rPr>
        <w:t>,</w:t>
      </w:r>
      <w:r w:rsidR="006763B5" w:rsidRPr="006763B5">
        <w:rPr>
          <w:rFonts w:cs="Arial"/>
          <w:sz w:val="18"/>
          <w:szCs w:val="18"/>
          <w:shd w:val="clear" w:color="auto" w:fill="FFFFFF"/>
        </w:rPr>
        <w:t xml:space="preserve"> including construction, risk, environment, </w:t>
      </w:r>
      <w:proofErr w:type="gramStart"/>
      <w:r w:rsidR="006763B5" w:rsidRPr="006763B5">
        <w:rPr>
          <w:rFonts w:cs="Arial"/>
          <w:sz w:val="18"/>
          <w:szCs w:val="18"/>
          <w:shd w:val="clear" w:color="auto" w:fill="FFFFFF"/>
        </w:rPr>
        <w:t>heritage</w:t>
      </w:r>
      <w:proofErr w:type="gramEnd"/>
      <w:r w:rsidR="006763B5" w:rsidRPr="006763B5">
        <w:rPr>
          <w:rFonts w:cs="Arial"/>
          <w:sz w:val="18"/>
          <w:szCs w:val="18"/>
          <w:shd w:val="clear" w:color="auto" w:fill="FFFFFF"/>
        </w:rPr>
        <w:t xml:space="preserve"> and safety management; and development and delivery of construction skills courses.</w:t>
      </w:r>
    </w:p>
    <w:p w14:paraId="66249E6D" w14:textId="77777777" w:rsidR="006763B5" w:rsidRPr="006763B5" w:rsidRDefault="006763B5" w:rsidP="006763B5">
      <w:pPr>
        <w:shd w:val="clear" w:color="auto" w:fill="FFFFFF"/>
        <w:contextualSpacing/>
        <w:jc w:val="both"/>
        <w:rPr>
          <w:rFonts w:cs="Arial"/>
          <w:sz w:val="18"/>
          <w:szCs w:val="18"/>
          <w:shd w:val="clear" w:color="auto" w:fill="FFFFFF"/>
        </w:rPr>
      </w:pPr>
    </w:p>
    <w:p w14:paraId="25DEB489" w14:textId="77777777" w:rsidR="006763B5" w:rsidRPr="006763B5" w:rsidRDefault="006763B5" w:rsidP="006763B5">
      <w:pPr>
        <w:shd w:val="clear" w:color="auto" w:fill="FFFFFF"/>
        <w:contextualSpacing/>
        <w:jc w:val="both"/>
        <w:rPr>
          <w:rFonts w:cs="Arial"/>
          <w:sz w:val="18"/>
          <w:szCs w:val="18"/>
          <w:shd w:val="clear" w:color="auto" w:fill="FFFFFF"/>
        </w:rPr>
      </w:pPr>
      <w:r w:rsidRPr="006763B5">
        <w:rPr>
          <w:rFonts w:cs="Arial"/>
          <w:sz w:val="18"/>
          <w:szCs w:val="18"/>
          <w:shd w:val="clear" w:color="auto" w:fill="FFFFFF"/>
        </w:rPr>
        <w:t>She is the Chair of the Australian Indigenous Leadership Centre and has previous Board experience with the NSW Government Building and Construction Industry Long Service Leave Corporation.</w:t>
      </w:r>
    </w:p>
    <w:p w14:paraId="6BC0A5B0" w14:textId="77777777" w:rsidR="006763B5" w:rsidRPr="006763B5" w:rsidRDefault="006763B5" w:rsidP="006763B5">
      <w:pPr>
        <w:shd w:val="clear" w:color="auto" w:fill="FFFFFF"/>
        <w:contextualSpacing/>
        <w:jc w:val="both"/>
        <w:rPr>
          <w:rFonts w:cs="Arial"/>
          <w:sz w:val="18"/>
          <w:szCs w:val="18"/>
          <w:shd w:val="clear" w:color="auto" w:fill="FFFFFF"/>
        </w:rPr>
      </w:pPr>
    </w:p>
    <w:p w14:paraId="58A13A6F" w14:textId="77777777" w:rsidR="002D0C12" w:rsidRPr="006763B5" w:rsidRDefault="006763B5" w:rsidP="006763B5">
      <w:pPr>
        <w:jc w:val="both"/>
        <w:rPr>
          <w:rFonts w:cs="Arial"/>
          <w:sz w:val="18"/>
          <w:szCs w:val="18"/>
          <w:shd w:val="clear" w:color="auto" w:fill="FFFFFF"/>
        </w:rPr>
      </w:pPr>
      <w:r>
        <w:rPr>
          <w:rFonts w:cs="Arial"/>
          <w:sz w:val="18"/>
          <w:szCs w:val="18"/>
          <w:shd w:val="clear" w:color="auto" w:fill="FFFFFF"/>
        </w:rPr>
        <w:t xml:space="preserve">Ms </w:t>
      </w:r>
      <w:proofErr w:type="spellStart"/>
      <w:r>
        <w:rPr>
          <w:rFonts w:cs="Arial"/>
          <w:sz w:val="18"/>
          <w:szCs w:val="18"/>
          <w:shd w:val="clear" w:color="auto" w:fill="FFFFFF"/>
        </w:rPr>
        <w:t>Brokenborough</w:t>
      </w:r>
      <w:proofErr w:type="spellEnd"/>
      <w:r w:rsidRPr="006763B5">
        <w:rPr>
          <w:rFonts w:cs="Arial"/>
          <w:sz w:val="18"/>
          <w:szCs w:val="18"/>
          <w:shd w:val="clear" w:color="auto" w:fill="FFFFFF"/>
        </w:rPr>
        <w:t xml:space="preserve"> is also involved in advancing the national conversation on reconciliation and the constitutional recognition of Australia’s First Nations peoples. This includes driving change in construction and property industry practices to better engage and employ First Nations people and businesses. </w:t>
      </w:r>
    </w:p>
    <w:p w14:paraId="3C4BAAF0" w14:textId="77777777" w:rsidR="00E11161" w:rsidRPr="00710BA3" w:rsidRDefault="00E11161" w:rsidP="008E2FE0">
      <w:pPr>
        <w:pStyle w:val="NormalWeb"/>
        <w:shd w:val="clear" w:color="auto" w:fill="FFFFFF"/>
        <w:spacing w:before="0" w:beforeAutospacing="0" w:after="0" w:afterAutospacing="0"/>
        <w:rPr>
          <w:rFonts w:ascii="Arial" w:hAnsi="Arial" w:cs="Arial"/>
          <w:sz w:val="18"/>
          <w:szCs w:val="18"/>
        </w:rPr>
      </w:pPr>
    </w:p>
    <w:p w14:paraId="3DE98145" w14:textId="77777777" w:rsidR="002D0C12" w:rsidRPr="00710BA3" w:rsidRDefault="002D0C12" w:rsidP="005659C4">
      <w:pPr>
        <w:jc w:val="both"/>
        <w:rPr>
          <w:rFonts w:cs="Arial"/>
          <w:sz w:val="18"/>
          <w:szCs w:val="18"/>
        </w:rPr>
      </w:pPr>
      <w:r w:rsidRPr="00710BA3">
        <w:rPr>
          <w:rFonts w:cs="Arial"/>
          <w:b/>
          <w:sz w:val="18"/>
          <w:szCs w:val="18"/>
        </w:rPr>
        <w:t>Meg Frisby</w:t>
      </w:r>
      <w:r w:rsidRPr="00710BA3">
        <w:rPr>
          <w:rFonts w:cs="Arial"/>
          <w:sz w:val="18"/>
          <w:szCs w:val="18"/>
        </w:rPr>
        <w:t xml:space="preserve"> – Appointed 1 December 2019</w:t>
      </w:r>
    </w:p>
    <w:p w14:paraId="421103DE" w14:textId="77777777" w:rsidR="002D0C12" w:rsidRPr="00710BA3" w:rsidRDefault="002D0C12" w:rsidP="00D5538F">
      <w:pPr>
        <w:jc w:val="both"/>
        <w:rPr>
          <w:rFonts w:cs="Arial"/>
          <w:i/>
          <w:sz w:val="18"/>
          <w:szCs w:val="18"/>
        </w:rPr>
      </w:pPr>
      <w:r w:rsidRPr="00710BA3">
        <w:rPr>
          <w:rFonts w:cs="Arial"/>
          <w:i/>
          <w:sz w:val="18"/>
          <w:szCs w:val="18"/>
        </w:rPr>
        <w:t>LLB</w:t>
      </w:r>
    </w:p>
    <w:p w14:paraId="21CE2049" w14:textId="77777777" w:rsidR="00710BA3" w:rsidRPr="00710BA3" w:rsidRDefault="00710BA3" w:rsidP="008E2FE0">
      <w:pPr>
        <w:pStyle w:val="NormalWeb"/>
        <w:shd w:val="clear" w:color="auto" w:fill="FFFFFF"/>
        <w:spacing w:before="0" w:beforeAutospacing="0" w:after="0" w:afterAutospacing="0"/>
        <w:rPr>
          <w:rFonts w:ascii="Arial" w:hAnsi="Arial" w:cs="Arial"/>
          <w:sz w:val="18"/>
          <w:szCs w:val="18"/>
        </w:rPr>
      </w:pPr>
    </w:p>
    <w:p w14:paraId="7BB952AE" w14:textId="7019C2B2" w:rsidR="006763B5" w:rsidRPr="006763B5" w:rsidRDefault="006763B5" w:rsidP="006763B5">
      <w:pPr>
        <w:shd w:val="clear" w:color="auto" w:fill="FFFFFF"/>
        <w:contextualSpacing/>
        <w:jc w:val="both"/>
        <w:rPr>
          <w:rFonts w:cs="Arial"/>
          <w:sz w:val="18"/>
          <w:szCs w:val="18"/>
          <w:shd w:val="clear" w:color="auto" w:fill="FFFFFF"/>
        </w:rPr>
      </w:pPr>
      <w:r w:rsidRPr="006763B5">
        <w:rPr>
          <w:rFonts w:cs="Arial"/>
          <w:sz w:val="18"/>
          <w:szCs w:val="18"/>
          <w:shd w:val="clear" w:color="auto" w:fill="FFFFFF"/>
        </w:rPr>
        <w:t xml:space="preserve">QBC Board member Ms Frisby is a </w:t>
      </w:r>
      <w:r w:rsidR="001D0B24">
        <w:rPr>
          <w:rFonts w:cs="Arial"/>
          <w:sz w:val="18"/>
          <w:szCs w:val="18"/>
          <w:shd w:val="clear" w:color="auto" w:fill="FFFFFF"/>
        </w:rPr>
        <w:t>l</w:t>
      </w:r>
      <w:r w:rsidRPr="006763B5">
        <w:rPr>
          <w:rFonts w:cs="Arial"/>
          <w:sz w:val="18"/>
          <w:szCs w:val="18"/>
          <w:shd w:val="clear" w:color="auto" w:fill="FFFFFF"/>
        </w:rPr>
        <w:t xml:space="preserve">awyer by profession and is the Director of Meg Frisby Consulting, a stakeholder relations and business development consultancy based in </w:t>
      </w:r>
      <w:r w:rsidR="00E32D33">
        <w:rPr>
          <w:rFonts w:cs="Arial"/>
          <w:sz w:val="18"/>
          <w:szCs w:val="18"/>
          <w:shd w:val="clear" w:color="auto" w:fill="FFFFFF"/>
        </w:rPr>
        <w:t>n</w:t>
      </w:r>
      <w:r w:rsidRPr="006763B5">
        <w:rPr>
          <w:rFonts w:cs="Arial"/>
          <w:sz w:val="18"/>
          <w:szCs w:val="18"/>
          <w:shd w:val="clear" w:color="auto" w:fill="FFFFFF"/>
        </w:rPr>
        <w:t xml:space="preserve">orth Queensland. Ms Frisby specialises in working with local councils, indigenous organisations and </w:t>
      </w:r>
      <w:r w:rsidR="00A742CF">
        <w:rPr>
          <w:rFonts w:cs="Arial"/>
          <w:sz w:val="18"/>
          <w:szCs w:val="18"/>
          <w:shd w:val="clear" w:color="auto" w:fill="FFFFFF"/>
        </w:rPr>
        <w:t>small to medium</w:t>
      </w:r>
      <w:r w:rsidR="00E32D33">
        <w:rPr>
          <w:rFonts w:cs="Arial"/>
          <w:sz w:val="18"/>
          <w:szCs w:val="18"/>
          <w:shd w:val="clear" w:color="auto" w:fill="FFFFFF"/>
        </w:rPr>
        <w:t>-</w:t>
      </w:r>
      <w:r w:rsidR="00A742CF">
        <w:rPr>
          <w:rFonts w:cs="Arial"/>
          <w:sz w:val="18"/>
          <w:szCs w:val="18"/>
          <w:shd w:val="clear" w:color="auto" w:fill="FFFFFF"/>
        </w:rPr>
        <w:t>sized enterprise</w:t>
      </w:r>
      <w:r w:rsidRPr="006763B5">
        <w:rPr>
          <w:rFonts w:cs="Arial"/>
          <w:sz w:val="18"/>
          <w:szCs w:val="18"/>
          <w:shd w:val="clear" w:color="auto" w:fill="FFFFFF"/>
        </w:rPr>
        <w:t>s.</w:t>
      </w:r>
    </w:p>
    <w:p w14:paraId="0FA5C5F7" w14:textId="77777777" w:rsidR="006763B5" w:rsidRPr="006763B5" w:rsidRDefault="006763B5" w:rsidP="006763B5">
      <w:pPr>
        <w:shd w:val="clear" w:color="auto" w:fill="FFFFFF"/>
        <w:contextualSpacing/>
        <w:jc w:val="both"/>
        <w:rPr>
          <w:rFonts w:cs="Arial"/>
          <w:sz w:val="18"/>
          <w:szCs w:val="18"/>
          <w:shd w:val="clear" w:color="auto" w:fill="FFFFFF"/>
        </w:rPr>
      </w:pPr>
    </w:p>
    <w:p w14:paraId="65A845CE" w14:textId="44DE2EDE" w:rsidR="00E11161" w:rsidRPr="006763B5" w:rsidRDefault="006763B5" w:rsidP="006763B5">
      <w:pPr>
        <w:shd w:val="clear" w:color="auto" w:fill="FFFFFF"/>
        <w:jc w:val="both"/>
        <w:rPr>
          <w:rFonts w:cs="Arial"/>
          <w:sz w:val="18"/>
          <w:szCs w:val="18"/>
          <w:shd w:val="clear" w:color="auto" w:fill="FFFFFF"/>
        </w:rPr>
      </w:pPr>
      <w:r w:rsidRPr="006763B5">
        <w:rPr>
          <w:rFonts w:cs="Arial"/>
          <w:sz w:val="18"/>
          <w:szCs w:val="18"/>
          <w:shd w:val="clear" w:color="auto" w:fill="FFFFFF"/>
        </w:rPr>
        <w:t xml:space="preserve">She has extensive private and public sector experience having worked in the legal field as a </w:t>
      </w:r>
      <w:r w:rsidR="001D0B24">
        <w:rPr>
          <w:rFonts w:cs="Arial"/>
          <w:sz w:val="18"/>
          <w:szCs w:val="18"/>
          <w:shd w:val="clear" w:color="auto" w:fill="FFFFFF"/>
        </w:rPr>
        <w:t>l</w:t>
      </w:r>
      <w:r w:rsidRPr="006763B5">
        <w:rPr>
          <w:rFonts w:cs="Arial"/>
          <w:sz w:val="18"/>
          <w:szCs w:val="18"/>
          <w:shd w:val="clear" w:color="auto" w:fill="FFFFFF"/>
        </w:rPr>
        <w:t>awyer, a Chief of Staff in State and Local Government and in the resources sector as a Stakeholder Relations Specialist. Ms Frisby has served on boards of not-for</w:t>
      </w:r>
      <w:r w:rsidR="00D83C97">
        <w:rPr>
          <w:rFonts w:cs="Arial"/>
          <w:sz w:val="18"/>
          <w:szCs w:val="18"/>
          <w:shd w:val="clear" w:color="auto" w:fill="FFFFFF"/>
        </w:rPr>
        <w:t>-</w:t>
      </w:r>
      <w:r w:rsidRPr="006763B5">
        <w:rPr>
          <w:rFonts w:cs="Arial"/>
          <w:sz w:val="18"/>
          <w:szCs w:val="18"/>
          <w:shd w:val="clear" w:color="auto" w:fill="FFFFFF"/>
        </w:rPr>
        <w:t>profit organisations predominantly in the legal and social services sector.</w:t>
      </w:r>
    </w:p>
    <w:p w14:paraId="038AEF11" w14:textId="77777777" w:rsidR="00471BA6" w:rsidRPr="00710BA3" w:rsidRDefault="00471BA6" w:rsidP="00471BA6">
      <w:pPr>
        <w:rPr>
          <w:b/>
          <w:sz w:val="24"/>
          <w:szCs w:val="24"/>
          <w:u w:val="single"/>
        </w:rPr>
      </w:pPr>
      <w:r w:rsidRPr="00710BA3">
        <w:rPr>
          <w:b/>
          <w:sz w:val="24"/>
          <w:szCs w:val="24"/>
          <w:u w:val="single"/>
        </w:rPr>
        <w:br w:type="page"/>
      </w:r>
    </w:p>
    <w:p w14:paraId="040222FD" w14:textId="77777777" w:rsidR="00471BA6" w:rsidRPr="008834B3" w:rsidRDefault="00F673C7" w:rsidP="00B8254D">
      <w:pPr>
        <w:pStyle w:val="Heading2"/>
      </w:pPr>
      <w:bookmarkStart w:id="14" w:name="_Toc13825027"/>
      <w:bookmarkStart w:id="15" w:name="_Toc114650537"/>
      <w:r w:rsidRPr="008834B3">
        <w:lastRenderedPageBreak/>
        <w:t xml:space="preserve">Our </w:t>
      </w:r>
      <w:r w:rsidR="00936FF8" w:rsidRPr="008834B3">
        <w:t>r</w:t>
      </w:r>
      <w:r w:rsidR="007E0989" w:rsidRPr="008834B3">
        <w:t>each</w:t>
      </w:r>
      <w:r w:rsidRPr="008834B3">
        <w:t xml:space="preserve"> </w:t>
      </w:r>
      <w:r w:rsidR="00936FF8" w:rsidRPr="008834B3">
        <w:t>a</w:t>
      </w:r>
      <w:r w:rsidRPr="008834B3">
        <w:t>cross Queensland</w:t>
      </w:r>
      <w:bookmarkEnd w:id="14"/>
      <w:bookmarkEnd w:id="15"/>
    </w:p>
    <w:p w14:paraId="61050625" w14:textId="77777777" w:rsidR="00471BA6" w:rsidRPr="008834B3" w:rsidRDefault="00471BA6" w:rsidP="006C6E81">
      <w:pPr>
        <w:rPr>
          <w:b/>
        </w:rPr>
      </w:pPr>
    </w:p>
    <w:p w14:paraId="18C9A92A" w14:textId="55BEDB04" w:rsidR="00C13D51" w:rsidRPr="008834B3" w:rsidRDefault="64B1C84C" w:rsidP="00C13D51">
      <w:pPr>
        <w:jc w:val="both"/>
        <w:rPr>
          <w:rFonts w:cs="Arial"/>
        </w:rPr>
      </w:pPr>
      <w:r w:rsidRPr="68106106">
        <w:rPr>
          <w:rFonts w:cs="Arial"/>
        </w:rPr>
        <w:t xml:space="preserve">The QBCC </w:t>
      </w:r>
      <w:r w:rsidR="02B282FF" w:rsidRPr="68106106">
        <w:rPr>
          <w:rFonts w:cs="Arial"/>
        </w:rPr>
        <w:t xml:space="preserve">offers </w:t>
      </w:r>
      <w:r w:rsidR="65E937EA" w:rsidRPr="68106106">
        <w:rPr>
          <w:rFonts w:cs="Arial"/>
        </w:rPr>
        <w:t>customer</w:t>
      </w:r>
      <w:r w:rsidR="4844EA34" w:rsidRPr="68106106">
        <w:rPr>
          <w:rFonts w:cs="Arial"/>
        </w:rPr>
        <w:t xml:space="preserve">, </w:t>
      </w:r>
      <w:r w:rsidR="11AAE257" w:rsidRPr="68106106">
        <w:rPr>
          <w:rFonts w:cs="Arial"/>
        </w:rPr>
        <w:t xml:space="preserve">regulatory, </w:t>
      </w:r>
      <w:r w:rsidR="4844EA34" w:rsidRPr="68106106">
        <w:rPr>
          <w:rFonts w:cs="Arial"/>
        </w:rPr>
        <w:t>and corporate services</w:t>
      </w:r>
      <w:r w:rsidR="02B282FF" w:rsidRPr="68106106">
        <w:rPr>
          <w:rFonts w:cs="Arial"/>
        </w:rPr>
        <w:t xml:space="preserve"> through eight service centres located across Queensland, and </w:t>
      </w:r>
      <w:r w:rsidR="4844EA34" w:rsidRPr="68106106">
        <w:rPr>
          <w:rFonts w:cs="Arial"/>
        </w:rPr>
        <w:t xml:space="preserve">two </w:t>
      </w:r>
      <w:r w:rsidR="02B282FF" w:rsidRPr="68106106">
        <w:rPr>
          <w:rFonts w:cs="Arial"/>
        </w:rPr>
        <w:t>Brisbane office</w:t>
      </w:r>
      <w:r w:rsidR="4844EA34" w:rsidRPr="68106106">
        <w:rPr>
          <w:rFonts w:cs="Arial"/>
        </w:rPr>
        <w:t>s</w:t>
      </w:r>
      <w:r w:rsidR="02B282FF" w:rsidRPr="68106106">
        <w:rPr>
          <w:rFonts w:cs="Arial"/>
        </w:rPr>
        <w:t xml:space="preserve"> located in West End. </w:t>
      </w:r>
    </w:p>
    <w:p w14:paraId="0B6B5D12" w14:textId="16AF47C6" w:rsidR="00C13D51" w:rsidRDefault="00C13D51" w:rsidP="00C13D51">
      <w:pPr>
        <w:jc w:val="both"/>
        <w:rPr>
          <w:rFonts w:cs="Arial"/>
        </w:rPr>
      </w:pPr>
    </w:p>
    <w:p w14:paraId="30DE207B" w14:textId="77777777" w:rsidR="000B4A3D" w:rsidRPr="008834B3" w:rsidRDefault="007E0989" w:rsidP="00FD73FA">
      <w:pPr>
        <w:rPr>
          <w:sz w:val="18"/>
          <w:szCs w:val="32"/>
        </w:rPr>
      </w:pPr>
      <w:bookmarkStart w:id="16" w:name="_Toc13825028"/>
      <w:bookmarkStart w:id="17" w:name="_Toc114650538"/>
      <w:r w:rsidRPr="008834B3">
        <w:rPr>
          <w:rStyle w:val="Heading2Char"/>
          <w:sz w:val="24"/>
        </w:rPr>
        <w:t>Where to find us in</w:t>
      </w:r>
      <w:r w:rsidR="00EC30D0" w:rsidRPr="008834B3">
        <w:rPr>
          <w:rStyle w:val="Heading2Char"/>
          <w:sz w:val="24"/>
        </w:rPr>
        <w:t xml:space="preserve"> the</w:t>
      </w:r>
      <w:r w:rsidR="00A01316" w:rsidRPr="008834B3">
        <w:rPr>
          <w:rStyle w:val="Heading2Char"/>
          <w:sz w:val="24"/>
        </w:rPr>
        <w:t xml:space="preserve"> r</w:t>
      </w:r>
      <w:r w:rsidR="00621CC3" w:rsidRPr="008834B3">
        <w:rPr>
          <w:rStyle w:val="Heading2Char"/>
          <w:sz w:val="24"/>
        </w:rPr>
        <w:t>egions</w:t>
      </w:r>
      <w:bookmarkEnd w:id="16"/>
      <w:bookmarkEnd w:id="17"/>
      <w:r w:rsidR="005A469C" w:rsidRPr="008834B3">
        <w:rPr>
          <w:sz w:val="18"/>
          <w:szCs w:val="32"/>
        </w:rPr>
        <w:t xml:space="preserve"> </w:t>
      </w:r>
    </w:p>
    <w:p w14:paraId="5490D737" w14:textId="75A20FB7" w:rsidR="003E2A01" w:rsidRPr="008834B3" w:rsidRDefault="003E2A01" w:rsidP="003E2A01">
      <w:pPr>
        <w:keepNext/>
        <w:keepLines/>
        <w:shd w:val="clear" w:color="auto" w:fill="B6DDE8" w:themeFill="accent5" w:themeFillTint="66"/>
        <w:rPr>
          <w:rFonts w:cs="Arial"/>
          <w:b/>
          <w:sz w:val="28"/>
          <w:szCs w:val="28"/>
        </w:rPr>
      </w:pPr>
      <w:r w:rsidRPr="008834B3">
        <w:rPr>
          <w:rFonts w:cs="Arial"/>
          <w:b/>
          <w:sz w:val="28"/>
          <w:szCs w:val="28"/>
        </w:rPr>
        <w:t xml:space="preserve">Gold Coast </w:t>
      </w:r>
      <w:r w:rsidR="00F12F11" w:rsidRPr="008834B3">
        <w:rPr>
          <w:rFonts w:cs="Arial"/>
          <w:b/>
          <w:sz w:val="28"/>
          <w:szCs w:val="28"/>
        </w:rPr>
        <w:tab/>
      </w:r>
      <w:r w:rsidR="00894F7C">
        <w:rPr>
          <w:rFonts w:cs="Arial"/>
          <w:b/>
          <w:sz w:val="28"/>
          <w:szCs w:val="28"/>
        </w:rPr>
        <w:tab/>
      </w:r>
      <w:r w:rsidR="00F12F11" w:rsidRPr="008834B3">
        <w:rPr>
          <w:rFonts w:cs="Arial"/>
          <w:i/>
          <w:sz w:val="18"/>
          <w:szCs w:val="18"/>
        </w:rPr>
        <w:t>Robina Super Centre, Suite 26, 86 Robina Town Centre Drive, Robina Qld 4226</w:t>
      </w:r>
    </w:p>
    <w:p w14:paraId="539D2C3A" w14:textId="77777777" w:rsidR="00F12F11" w:rsidRPr="008834B3" w:rsidRDefault="00F12F11" w:rsidP="009D1CF8">
      <w:pPr>
        <w:ind w:left="885" w:hanging="885"/>
        <w:rPr>
          <w:rFonts w:cs="Arial"/>
          <w:i/>
          <w:sz w:val="20"/>
        </w:rPr>
      </w:pPr>
      <w:r w:rsidRPr="008834B3">
        <w:rPr>
          <w:rFonts w:cs="Arial"/>
          <w:i/>
          <w:sz w:val="20"/>
        </w:rPr>
        <w:t xml:space="preserve">Manager: </w:t>
      </w:r>
      <w:r w:rsidRPr="008834B3">
        <w:rPr>
          <w:rFonts w:cs="Arial"/>
          <w:sz w:val="20"/>
        </w:rPr>
        <w:t>Shane Murphy</w:t>
      </w:r>
    </w:p>
    <w:p w14:paraId="4FB67F57" w14:textId="4A8BE84F" w:rsidR="009D1CF8" w:rsidRPr="008834B3" w:rsidRDefault="009D1CF8" w:rsidP="009D1CF8">
      <w:pPr>
        <w:ind w:left="885" w:hanging="885"/>
        <w:rPr>
          <w:rFonts w:cs="Arial"/>
          <w:sz w:val="20"/>
        </w:rPr>
      </w:pPr>
      <w:r w:rsidRPr="008834B3">
        <w:rPr>
          <w:rFonts w:cs="Arial"/>
          <w:i/>
          <w:sz w:val="20"/>
        </w:rPr>
        <w:t>Active QBCC licensees:</w:t>
      </w:r>
      <w:r w:rsidR="004B5CF8" w:rsidRPr="008834B3">
        <w:rPr>
          <w:rFonts w:cs="Arial"/>
          <w:sz w:val="20"/>
        </w:rPr>
        <w:t xml:space="preserve"> </w:t>
      </w:r>
      <w:r w:rsidR="0022272C">
        <w:rPr>
          <w:sz w:val="20"/>
          <w:szCs w:val="18"/>
        </w:rPr>
        <w:t>11,703</w:t>
      </w:r>
    </w:p>
    <w:p w14:paraId="27401761" w14:textId="77777777" w:rsidR="009D1CF8" w:rsidRPr="008834B3" w:rsidRDefault="009D1CF8" w:rsidP="009D1CF8">
      <w:pPr>
        <w:ind w:left="885" w:hanging="885"/>
        <w:rPr>
          <w:rFonts w:cs="Arial"/>
          <w:sz w:val="20"/>
        </w:rPr>
      </w:pPr>
    </w:p>
    <w:p w14:paraId="60CDB7DB" w14:textId="6541E680" w:rsidR="005620B9" w:rsidRPr="008834B3" w:rsidRDefault="005620B9" w:rsidP="005620B9">
      <w:pPr>
        <w:shd w:val="clear" w:color="auto" w:fill="B6DDE8" w:themeFill="accent5" w:themeFillTint="66"/>
        <w:rPr>
          <w:rFonts w:cs="Arial"/>
          <w:b/>
          <w:sz w:val="28"/>
          <w:szCs w:val="28"/>
        </w:rPr>
      </w:pPr>
      <w:r w:rsidRPr="008834B3">
        <w:rPr>
          <w:rFonts w:cs="Arial"/>
          <w:b/>
          <w:sz w:val="28"/>
          <w:szCs w:val="28"/>
        </w:rPr>
        <w:t xml:space="preserve">Toowoomba </w:t>
      </w:r>
      <w:r w:rsidR="00F12F11" w:rsidRPr="008834B3">
        <w:rPr>
          <w:rFonts w:cs="Arial"/>
          <w:b/>
          <w:sz w:val="28"/>
          <w:szCs w:val="28"/>
        </w:rPr>
        <w:tab/>
      </w:r>
      <w:r w:rsidR="00894F7C">
        <w:rPr>
          <w:rFonts w:cs="Arial"/>
          <w:b/>
          <w:sz w:val="28"/>
          <w:szCs w:val="28"/>
        </w:rPr>
        <w:tab/>
      </w:r>
      <w:r w:rsidR="00F12F11" w:rsidRPr="008834B3">
        <w:rPr>
          <w:rFonts w:cs="Arial"/>
          <w:i/>
          <w:sz w:val="18"/>
          <w:szCs w:val="18"/>
        </w:rPr>
        <w:t>200 Hume Street, Toowoomba Qld 4350</w:t>
      </w:r>
    </w:p>
    <w:p w14:paraId="4F1341AC" w14:textId="43C3D204" w:rsidR="00C13D51" w:rsidRPr="008834B3" w:rsidRDefault="004B140A" w:rsidP="00C13D51">
      <w:pPr>
        <w:ind w:left="885" w:hanging="852"/>
        <w:rPr>
          <w:rFonts w:cs="Arial"/>
          <w:i/>
          <w:sz w:val="20"/>
        </w:rPr>
      </w:pPr>
      <w:r>
        <w:rPr>
          <w:rFonts w:cs="Arial"/>
          <w:i/>
          <w:sz w:val="20"/>
        </w:rPr>
        <w:t xml:space="preserve">Acting </w:t>
      </w:r>
      <w:r w:rsidR="00C13D51" w:rsidRPr="008834B3">
        <w:rPr>
          <w:rFonts w:cs="Arial"/>
          <w:i/>
          <w:sz w:val="20"/>
        </w:rPr>
        <w:t>Manager:</w:t>
      </w:r>
      <w:r w:rsidR="00D36771" w:rsidRPr="008834B3">
        <w:rPr>
          <w:rFonts w:cs="Arial"/>
          <w:sz w:val="20"/>
        </w:rPr>
        <w:t xml:space="preserve"> </w:t>
      </w:r>
      <w:r w:rsidR="008D4676" w:rsidRPr="00776BEC">
        <w:rPr>
          <w:rFonts w:cs="Arial"/>
          <w:sz w:val="20"/>
        </w:rPr>
        <w:t>Laura Pound</w:t>
      </w:r>
    </w:p>
    <w:p w14:paraId="30CB39A7" w14:textId="374FA09D" w:rsidR="00C13D51" w:rsidRPr="008834B3" w:rsidRDefault="00C13D51" w:rsidP="00C13D51">
      <w:pPr>
        <w:ind w:left="885" w:hanging="852"/>
        <w:rPr>
          <w:rFonts w:cs="Arial"/>
          <w:sz w:val="20"/>
        </w:rPr>
      </w:pPr>
      <w:r w:rsidRPr="008834B3">
        <w:rPr>
          <w:rFonts w:cs="Arial"/>
          <w:i/>
          <w:sz w:val="20"/>
        </w:rPr>
        <w:t>Active QBCC licensees:</w:t>
      </w:r>
      <w:r w:rsidR="004B5CF8" w:rsidRPr="008834B3">
        <w:rPr>
          <w:rFonts w:cs="Arial"/>
          <w:sz w:val="20"/>
        </w:rPr>
        <w:t xml:space="preserve"> </w:t>
      </w:r>
      <w:r w:rsidR="0022272C">
        <w:rPr>
          <w:sz w:val="20"/>
          <w:szCs w:val="18"/>
        </w:rPr>
        <w:t>5,894</w:t>
      </w:r>
    </w:p>
    <w:p w14:paraId="7F6F9128" w14:textId="77777777" w:rsidR="00C13D51" w:rsidRPr="008834B3" w:rsidRDefault="00C13D51" w:rsidP="00C13D51">
      <w:pPr>
        <w:ind w:left="885" w:hanging="852"/>
        <w:rPr>
          <w:rFonts w:cs="Arial"/>
          <w:sz w:val="20"/>
        </w:rPr>
      </w:pPr>
    </w:p>
    <w:p w14:paraId="7620B565" w14:textId="77777777" w:rsidR="005620B9" w:rsidRPr="008834B3" w:rsidRDefault="005620B9" w:rsidP="005620B9">
      <w:pPr>
        <w:shd w:val="clear" w:color="auto" w:fill="B6DDE8" w:themeFill="accent5" w:themeFillTint="66"/>
        <w:rPr>
          <w:rFonts w:cs="Arial"/>
          <w:b/>
          <w:sz w:val="28"/>
          <w:szCs w:val="28"/>
        </w:rPr>
      </w:pPr>
      <w:r w:rsidRPr="008834B3">
        <w:rPr>
          <w:rFonts w:cs="Arial"/>
          <w:b/>
          <w:sz w:val="28"/>
          <w:szCs w:val="28"/>
        </w:rPr>
        <w:t xml:space="preserve">Sunshine Coast </w:t>
      </w:r>
      <w:r w:rsidR="00F12F11" w:rsidRPr="008834B3">
        <w:rPr>
          <w:rFonts w:cs="Arial"/>
          <w:b/>
          <w:sz w:val="28"/>
          <w:szCs w:val="28"/>
        </w:rPr>
        <w:tab/>
      </w:r>
      <w:r w:rsidR="00F12F11" w:rsidRPr="008834B3">
        <w:rPr>
          <w:rFonts w:cs="Arial"/>
          <w:i/>
          <w:sz w:val="18"/>
          <w:szCs w:val="18"/>
        </w:rPr>
        <w:t xml:space="preserve">6 </w:t>
      </w:r>
      <w:proofErr w:type="spellStart"/>
      <w:r w:rsidR="00F12F11" w:rsidRPr="008834B3">
        <w:rPr>
          <w:rFonts w:cs="Arial"/>
          <w:i/>
          <w:sz w:val="18"/>
          <w:szCs w:val="18"/>
        </w:rPr>
        <w:t>Pikki</w:t>
      </w:r>
      <w:proofErr w:type="spellEnd"/>
      <w:r w:rsidR="00F12F11" w:rsidRPr="008834B3">
        <w:rPr>
          <w:rFonts w:cs="Arial"/>
          <w:i/>
          <w:sz w:val="18"/>
          <w:szCs w:val="18"/>
        </w:rPr>
        <w:t xml:space="preserve"> Street, Maroochydore Qld 4558</w:t>
      </w:r>
    </w:p>
    <w:p w14:paraId="5FDBEC49" w14:textId="4A5CCDA0" w:rsidR="00C13D51" w:rsidRPr="008834B3" w:rsidRDefault="00C13D51" w:rsidP="00C13D51">
      <w:pPr>
        <w:ind w:left="885" w:hanging="851"/>
        <w:rPr>
          <w:rFonts w:cs="Arial"/>
          <w:i/>
          <w:sz w:val="20"/>
        </w:rPr>
      </w:pPr>
      <w:r w:rsidRPr="008834B3">
        <w:rPr>
          <w:rFonts w:cs="Arial"/>
          <w:i/>
          <w:sz w:val="20"/>
        </w:rPr>
        <w:t xml:space="preserve">Manager: </w:t>
      </w:r>
      <w:r w:rsidR="005653EC">
        <w:rPr>
          <w:rFonts w:cs="Arial"/>
          <w:i/>
          <w:sz w:val="20"/>
        </w:rPr>
        <w:t>Dani Benstead</w:t>
      </w:r>
    </w:p>
    <w:p w14:paraId="13048B75" w14:textId="10ABC405" w:rsidR="00C13D51" w:rsidRPr="008834B3" w:rsidRDefault="00C13D51" w:rsidP="00C13D51">
      <w:pPr>
        <w:ind w:left="885" w:hanging="851"/>
        <w:rPr>
          <w:rFonts w:cs="Arial"/>
          <w:sz w:val="20"/>
        </w:rPr>
      </w:pPr>
      <w:r w:rsidRPr="008834B3">
        <w:rPr>
          <w:rFonts w:cs="Arial"/>
          <w:i/>
          <w:sz w:val="20"/>
        </w:rPr>
        <w:t>Active QBCC licensees:</w:t>
      </w:r>
      <w:r w:rsidR="004B5CF8" w:rsidRPr="008834B3">
        <w:rPr>
          <w:rFonts w:cs="Arial"/>
          <w:sz w:val="20"/>
        </w:rPr>
        <w:t xml:space="preserve"> </w:t>
      </w:r>
      <w:r w:rsidR="0022272C">
        <w:rPr>
          <w:sz w:val="20"/>
          <w:szCs w:val="18"/>
        </w:rPr>
        <w:t>10,552</w:t>
      </w:r>
    </w:p>
    <w:p w14:paraId="3066C04D" w14:textId="77777777" w:rsidR="00EE6D4B" w:rsidRPr="008834B3" w:rsidRDefault="00EE6D4B" w:rsidP="00EE6D4B">
      <w:pPr>
        <w:rPr>
          <w:rFonts w:cs="Arial"/>
          <w:b/>
          <w:i/>
          <w:sz w:val="20"/>
          <w:u w:val="single"/>
        </w:rPr>
      </w:pPr>
    </w:p>
    <w:p w14:paraId="70EC17AC" w14:textId="2C34A2A1" w:rsidR="005620B9" w:rsidRPr="008834B3" w:rsidRDefault="005620B9" w:rsidP="005620B9">
      <w:pPr>
        <w:shd w:val="clear" w:color="auto" w:fill="B6DDE8" w:themeFill="accent5" w:themeFillTint="66"/>
        <w:rPr>
          <w:rFonts w:cs="Arial"/>
          <w:b/>
          <w:sz w:val="28"/>
          <w:szCs w:val="28"/>
        </w:rPr>
      </w:pPr>
      <w:r w:rsidRPr="008834B3">
        <w:rPr>
          <w:rFonts w:cs="Arial"/>
          <w:b/>
          <w:sz w:val="28"/>
          <w:szCs w:val="28"/>
        </w:rPr>
        <w:t xml:space="preserve">Maryborough </w:t>
      </w:r>
      <w:r w:rsidR="006E6BA9" w:rsidRPr="008834B3">
        <w:rPr>
          <w:rFonts w:cs="Arial"/>
          <w:b/>
          <w:sz w:val="28"/>
          <w:szCs w:val="28"/>
        </w:rPr>
        <w:tab/>
      </w:r>
      <w:r w:rsidR="00894F7C">
        <w:rPr>
          <w:rFonts w:cs="Arial"/>
          <w:b/>
          <w:sz w:val="28"/>
          <w:szCs w:val="28"/>
        </w:rPr>
        <w:tab/>
      </w:r>
      <w:r w:rsidR="00E74F2A" w:rsidRPr="008834B3">
        <w:rPr>
          <w:rFonts w:cs="Arial"/>
          <w:i/>
          <w:sz w:val="18"/>
          <w:szCs w:val="18"/>
        </w:rPr>
        <w:t>302 Alice Street</w:t>
      </w:r>
      <w:r w:rsidR="006E6BA9" w:rsidRPr="008834B3">
        <w:rPr>
          <w:rFonts w:cs="Arial"/>
          <w:i/>
          <w:sz w:val="18"/>
          <w:szCs w:val="18"/>
        </w:rPr>
        <w:t>, Maryborough Qld 4650</w:t>
      </w:r>
    </w:p>
    <w:p w14:paraId="2C550930" w14:textId="77777777" w:rsidR="00792F5F" w:rsidRPr="008834B3" w:rsidRDefault="00792F5F" w:rsidP="00792F5F">
      <w:pPr>
        <w:ind w:left="842" w:hanging="842"/>
        <w:rPr>
          <w:rFonts w:cs="Arial"/>
          <w:i/>
          <w:sz w:val="20"/>
        </w:rPr>
      </w:pPr>
      <w:r w:rsidRPr="008834B3">
        <w:rPr>
          <w:rFonts w:cs="Arial"/>
          <w:i/>
          <w:sz w:val="20"/>
        </w:rPr>
        <w:t xml:space="preserve">Manager: </w:t>
      </w:r>
      <w:r w:rsidRPr="008834B3">
        <w:rPr>
          <w:rFonts w:cs="Arial"/>
          <w:sz w:val="20"/>
        </w:rPr>
        <w:t xml:space="preserve">Daniel </w:t>
      </w:r>
      <w:proofErr w:type="spellStart"/>
      <w:r w:rsidRPr="008834B3">
        <w:rPr>
          <w:rFonts w:cs="Arial"/>
          <w:sz w:val="20"/>
        </w:rPr>
        <w:t>Stephensen</w:t>
      </w:r>
      <w:proofErr w:type="spellEnd"/>
    </w:p>
    <w:p w14:paraId="554E38E6" w14:textId="6D5C68ED" w:rsidR="00792F5F" w:rsidRPr="008834B3" w:rsidRDefault="00792F5F" w:rsidP="00792F5F">
      <w:pPr>
        <w:ind w:left="842" w:hanging="842"/>
        <w:rPr>
          <w:rFonts w:cs="Arial"/>
          <w:sz w:val="20"/>
        </w:rPr>
      </w:pPr>
      <w:r w:rsidRPr="008834B3">
        <w:rPr>
          <w:rFonts w:cs="Arial"/>
          <w:i/>
          <w:sz w:val="20"/>
        </w:rPr>
        <w:t>Active QBCC licensees:</w:t>
      </w:r>
      <w:r w:rsidR="004B5CF8" w:rsidRPr="008834B3">
        <w:rPr>
          <w:rFonts w:cs="Arial"/>
          <w:sz w:val="20"/>
        </w:rPr>
        <w:t xml:space="preserve"> </w:t>
      </w:r>
      <w:r w:rsidR="0022272C">
        <w:rPr>
          <w:sz w:val="20"/>
          <w:szCs w:val="18"/>
        </w:rPr>
        <w:t>3,</w:t>
      </w:r>
      <w:r w:rsidR="0022272C">
        <w:rPr>
          <w:rFonts w:cs="Arial"/>
          <w:sz w:val="20"/>
        </w:rPr>
        <w:t>985</w:t>
      </w:r>
    </w:p>
    <w:p w14:paraId="34E9ADD1" w14:textId="77777777" w:rsidR="003B5178" w:rsidRPr="008834B3" w:rsidRDefault="003B5178" w:rsidP="005620B9">
      <w:pPr>
        <w:rPr>
          <w:rFonts w:cs="Arial"/>
          <w:szCs w:val="22"/>
        </w:rPr>
      </w:pPr>
    </w:p>
    <w:p w14:paraId="03BDF1BD" w14:textId="7A4FC411" w:rsidR="005620B9" w:rsidRPr="008834B3" w:rsidRDefault="005620B9" w:rsidP="005620B9">
      <w:pPr>
        <w:shd w:val="clear" w:color="auto" w:fill="B6DDE8" w:themeFill="accent5" w:themeFillTint="66"/>
        <w:rPr>
          <w:rFonts w:cs="Arial"/>
          <w:b/>
          <w:sz w:val="28"/>
          <w:szCs w:val="28"/>
        </w:rPr>
      </w:pPr>
      <w:r w:rsidRPr="008834B3">
        <w:rPr>
          <w:rFonts w:cs="Arial"/>
          <w:b/>
          <w:sz w:val="28"/>
          <w:szCs w:val="28"/>
        </w:rPr>
        <w:t xml:space="preserve">Rockhampton </w:t>
      </w:r>
      <w:r w:rsidR="00C15DC0" w:rsidRPr="008834B3">
        <w:rPr>
          <w:rFonts w:cs="Arial"/>
          <w:b/>
          <w:sz w:val="28"/>
          <w:szCs w:val="28"/>
        </w:rPr>
        <w:tab/>
      </w:r>
      <w:r w:rsidR="00894F7C">
        <w:rPr>
          <w:rFonts w:cs="Arial"/>
          <w:b/>
          <w:sz w:val="28"/>
          <w:szCs w:val="28"/>
        </w:rPr>
        <w:tab/>
      </w:r>
      <w:r w:rsidR="00C15DC0" w:rsidRPr="008834B3">
        <w:rPr>
          <w:rFonts w:cs="Arial"/>
          <w:i/>
          <w:sz w:val="18"/>
          <w:szCs w:val="18"/>
        </w:rPr>
        <w:t>194 Alma Street, Rockhampton Qld 4700</w:t>
      </w:r>
    </w:p>
    <w:p w14:paraId="28EF85BA" w14:textId="77777777" w:rsidR="00792F5F" w:rsidRPr="008834B3" w:rsidRDefault="00792F5F" w:rsidP="00792F5F">
      <w:pPr>
        <w:ind w:left="885" w:hanging="851"/>
        <w:rPr>
          <w:i/>
          <w:iCs/>
          <w:sz w:val="20"/>
        </w:rPr>
      </w:pPr>
      <w:r w:rsidRPr="008834B3">
        <w:rPr>
          <w:i/>
          <w:iCs/>
          <w:sz w:val="20"/>
        </w:rPr>
        <w:t xml:space="preserve">Manager: </w:t>
      </w:r>
      <w:r w:rsidRPr="008834B3">
        <w:rPr>
          <w:sz w:val="20"/>
        </w:rPr>
        <w:t xml:space="preserve">Edward </w:t>
      </w:r>
      <w:proofErr w:type="spellStart"/>
      <w:r w:rsidRPr="008834B3">
        <w:rPr>
          <w:sz w:val="20"/>
        </w:rPr>
        <w:t>Goodsall</w:t>
      </w:r>
      <w:proofErr w:type="spellEnd"/>
    </w:p>
    <w:p w14:paraId="07E9EE8A" w14:textId="098812D5" w:rsidR="00792F5F" w:rsidRPr="008834B3" w:rsidRDefault="00792F5F" w:rsidP="00792F5F">
      <w:pPr>
        <w:ind w:left="885" w:hanging="851"/>
        <w:rPr>
          <w:sz w:val="20"/>
        </w:rPr>
      </w:pPr>
      <w:r w:rsidRPr="008834B3">
        <w:rPr>
          <w:i/>
          <w:iCs/>
          <w:sz w:val="20"/>
        </w:rPr>
        <w:t>Active QBCC licensees:</w:t>
      </w:r>
      <w:r w:rsidR="004B5CF8" w:rsidRPr="008834B3">
        <w:rPr>
          <w:iCs/>
          <w:sz w:val="20"/>
        </w:rPr>
        <w:t xml:space="preserve"> </w:t>
      </w:r>
      <w:r w:rsidR="0022272C">
        <w:rPr>
          <w:sz w:val="20"/>
          <w:szCs w:val="18"/>
        </w:rPr>
        <w:t>2,889</w:t>
      </w:r>
    </w:p>
    <w:p w14:paraId="3470DFED" w14:textId="77777777" w:rsidR="005620B9" w:rsidRPr="008834B3" w:rsidRDefault="005620B9" w:rsidP="005620B9">
      <w:pPr>
        <w:rPr>
          <w:rFonts w:cs="Arial"/>
          <w:szCs w:val="22"/>
        </w:rPr>
      </w:pPr>
    </w:p>
    <w:p w14:paraId="694B5EFD" w14:textId="634084A0" w:rsidR="005620B9" w:rsidRPr="008834B3" w:rsidRDefault="005620B9" w:rsidP="005620B9">
      <w:pPr>
        <w:shd w:val="clear" w:color="auto" w:fill="B6DDE8" w:themeFill="accent5" w:themeFillTint="66"/>
        <w:rPr>
          <w:rFonts w:cs="Arial"/>
          <w:i/>
          <w:sz w:val="18"/>
          <w:szCs w:val="18"/>
        </w:rPr>
      </w:pPr>
      <w:r w:rsidRPr="008834B3">
        <w:rPr>
          <w:rFonts w:cs="Arial"/>
          <w:b/>
          <w:sz w:val="28"/>
          <w:szCs w:val="28"/>
        </w:rPr>
        <w:t xml:space="preserve">Mackay </w:t>
      </w:r>
      <w:r w:rsidR="00C15DC0" w:rsidRPr="008834B3">
        <w:rPr>
          <w:rFonts w:cs="Arial"/>
          <w:b/>
          <w:sz w:val="28"/>
          <w:szCs w:val="28"/>
        </w:rPr>
        <w:tab/>
      </w:r>
      <w:r w:rsidR="00894F7C">
        <w:rPr>
          <w:rFonts w:cs="Arial"/>
          <w:b/>
          <w:sz w:val="28"/>
          <w:szCs w:val="28"/>
        </w:rPr>
        <w:tab/>
      </w:r>
      <w:r w:rsidR="00894F7C">
        <w:rPr>
          <w:rFonts w:cs="Arial"/>
          <w:b/>
          <w:sz w:val="28"/>
          <w:szCs w:val="28"/>
        </w:rPr>
        <w:tab/>
      </w:r>
      <w:r w:rsidR="00C15DC0" w:rsidRPr="008834B3">
        <w:rPr>
          <w:rFonts w:cs="Arial"/>
          <w:i/>
          <w:sz w:val="18"/>
          <w:szCs w:val="18"/>
        </w:rPr>
        <w:t>Tenancy 2, 42 East Gordon Street, Mackay Qld 4740</w:t>
      </w:r>
    </w:p>
    <w:p w14:paraId="0B87EC3A" w14:textId="77777777" w:rsidR="00792F5F" w:rsidRPr="008834B3" w:rsidRDefault="00792F5F" w:rsidP="00792F5F">
      <w:pPr>
        <w:ind w:left="885" w:hanging="852"/>
        <w:rPr>
          <w:rFonts w:cs="Arial"/>
          <w:i/>
          <w:sz w:val="20"/>
        </w:rPr>
      </w:pPr>
      <w:r w:rsidRPr="008834B3">
        <w:rPr>
          <w:rFonts w:cs="Arial"/>
          <w:i/>
          <w:sz w:val="20"/>
        </w:rPr>
        <w:t xml:space="preserve">Manager: </w:t>
      </w:r>
      <w:r w:rsidR="00592C69" w:rsidRPr="008834B3">
        <w:rPr>
          <w:rFonts w:cs="Arial"/>
          <w:sz w:val="20"/>
        </w:rPr>
        <w:t>Peter Graham</w:t>
      </w:r>
    </w:p>
    <w:p w14:paraId="787E1827" w14:textId="72C88B08" w:rsidR="00792F5F" w:rsidRPr="008834B3" w:rsidRDefault="00792F5F" w:rsidP="00792F5F">
      <w:pPr>
        <w:ind w:left="885" w:hanging="852"/>
        <w:rPr>
          <w:rFonts w:cs="Arial"/>
          <w:sz w:val="20"/>
        </w:rPr>
      </w:pPr>
      <w:r w:rsidRPr="008834B3">
        <w:rPr>
          <w:rFonts w:cs="Arial"/>
          <w:i/>
          <w:sz w:val="20"/>
        </w:rPr>
        <w:t>Active QBCC licensees:</w:t>
      </w:r>
      <w:r w:rsidR="004B5CF8" w:rsidRPr="008834B3">
        <w:rPr>
          <w:rFonts w:cs="Arial"/>
          <w:sz w:val="20"/>
        </w:rPr>
        <w:t xml:space="preserve"> </w:t>
      </w:r>
      <w:r w:rsidR="0027335E">
        <w:rPr>
          <w:sz w:val="20"/>
          <w:szCs w:val="18"/>
        </w:rPr>
        <w:t>2,591</w:t>
      </w:r>
    </w:p>
    <w:p w14:paraId="18717B05" w14:textId="77777777" w:rsidR="003E2A01" w:rsidRPr="008834B3" w:rsidRDefault="003E2A01" w:rsidP="00963D2F">
      <w:pPr>
        <w:jc w:val="center"/>
        <w:rPr>
          <w:rFonts w:cs="Arial"/>
          <w:b/>
          <w:szCs w:val="22"/>
        </w:rPr>
      </w:pPr>
    </w:p>
    <w:p w14:paraId="54892331" w14:textId="3D2CE51D" w:rsidR="00963D2F" w:rsidRPr="008834B3" w:rsidRDefault="00963D2F" w:rsidP="00A14695">
      <w:pPr>
        <w:shd w:val="clear" w:color="auto" w:fill="B6DDE8" w:themeFill="accent5" w:themeFillTint="66"/>
        <w:rPr>
          <w:rFonts w:cs="Arial"/>
          <w:i/>
          <w:sz w:val="18"/>
          <w:szCs w:val="18"/>
        </w:rPr>
      </w:pPr>
      <w:r w:rsidRPr="008834B3">
        <w:rPr>
          <w:rFonts w:cs="Arial"/>
          <w:b/>
          <w:sz w:val="28"/>
          <w:szCs w:val="28"/>
        </w:rPr>
        <w:t xml:space="preserve">Townsville </w:t>
      </w:r>
      <w:r w:rsidR="00C15DC0" w:rsidRPr="008834B3">
        <w:rPr>
          <w:rFonts w:cs="Arial"/>
          <w:b/>
          <w:sz w:val="28"/>
          <w:szCs w:val="28"/>
        </w:rPr>
        <w:tab/>
      </w:r>
      <w:r w:rsidR="00894F7C">
        <w:rPr>
          <w:rFonts w:cs="Arial"/>
          <w:b/>
          <w:sz w:val="28"/>
          <w:szCs w:val="28"/>
        </w:rPr>
        <w:tab/>
      </w:r>
      <w:r w:rsidR="00C15DC0" w:rsidRPr="008834B3">
        <w:rPr>
          <w:rFonts w:cs="Arial"/>
          <w:i/>
          <w:sz w:val="18"/>
          <w:szCs w:val="18"/>
        </w:rPr>
        <w:t>Unit 2, 22 Hervey Range Road, Thuringowa Central Qld 4817</w:t>
      </w:r>
    </w:p>
    <w:p w14:paraId="2C17E75E" w14:textId="77777777" w:rsidR="004750F1" w:rsidRPr="008834B3" w:rsidRDefault="004750F1" w:rsidP="004750F1">
      <w:pPr>
        <w:ind w:left="885" w:hanging="852"/>
        <w:rPr>
          <w:i/>
          <w:iCs/>
          <w:sz w:val="20"/>
        </w:rPr>
      </w:pPr>
      <w:r w:rsidRPr="008834B3">
        <w:rPr>
          <w:i/>
          <w:iCs/>
          <w:sz w:val="20"/>
        </w:rPr>
        <w:t>Manager:</w:t>
      </w:r>
      <w:r w:rsidR="00173D55" w:rsidRPr="008834B3">
        <w:rPr>
          <w:iCs/>
          <w:sz w:val="20"/>
        </w:rPr>
        <w:t xml:space="preserve"> William Piper</w:t>
      </w:r>
    </w:p>
    <w:p w14:paraId="2C13CF73" w14:textId="2CD90266" w:rsidR="004750F1" w:rsidRPr="008834B3" w:rsidRDefault="004750F1" w:rsidP="004750F1">
      <w:pPr>
        <w:ind w:left="885" w:hanging="852"/>
        <w:rPr>
          <w:b/>
          <w:bCs/>
          <w:sz w:val="20"/>
        </w:rPr>
      </w:pPr>
      <w:r w:rsidRPr="008834B3">
        <w:rPr>
          <w:i/>
          <w:iCs/>
          <w:sz w:val="20"/>
        </w:rPr>
        <w:t>Active QBCC licensees:</w:t>
      </w:r>
      <w:r w:rsidR="004B5CF8" w:rsidRPr="008834B3">
        <w:rPr>
          <w:rFonts w:cs="Arial"/>
          <w:sz w:val="20"/>
        </w:rPr>
        <w:t xml:space="preserve"> </w:t>
      </w:r>
      <w:r w:rsidR="00FF24B2">
        <w:rPr>
          <w:sz w:val="20"/>
          <w:szCs w:val="18"/>
        </w:rPr>
        <w:t>3,886</w:t>
      </w:r>
    </w:p>
    <w:p w14:paraId="0F0A4180" w14:textId="77777777" w:rsidR="00EE6D4B" w:rsidRPr="008834B3" w:rsidRDefault="00EE6D4B" w:rsidP="00EE6D4B">
      <w:pPr>
        <w:ind w:left="349"/>
        <w:rPr>
          <w:rFonts w:cs="Arial"/>
          <w:b/>
          <w:i/>
          <w:sz w:val="20"/>
          <w:u w:val="single"/>
        </w:rPr>
      </w:pPr>
    </w:p>
    <w:p w14:paraId="177F935C" w14:textId="02E6D048" w:rsidR="005620B9" w:rsidRPr="008834B3" w:rsidRDefault="005620B9" w:rsidP="005620B9">
      <w:pPr>
        <w:shd w:val="clear" w:color="auto" w:fill="B6DDE8" w:themeFill="accent5" w:themeFillTint="66"/>
        <w:rPr>
          <w:rFonts w:cs="Arial"/>
          <w:i/>
          <w:sz w:val="18"/>
          <w:szCs w:val="18"/>
        </w:rPr>
      </w:pPr>
      <w:r w:rsidRPr="008834B3">
        <w:rPr>
          <w:rFonts w:cs="Arial"/>
          <w:b/>
          <w:sz w:val="28"/>
          <w:szCs w:val="28"/>
        </w:rPr>
        <w:t>Cairns</w:t>
      </w:r>
      <w:r w:rsidR="00257B96" w:rsidRPr="008834B3">
        <w:rPr>
          <w:rFonts w:cs="Arial"/>
          <w:b/>
          <w:sz w:val="28"/>
          <w:szCs w:val="28"/>
        </w:rPr>
        <w:tab/>
      </w:r>
      <w:r w:rsidR="00894F7C">
        <w:rPr>
          <w:rFonts w:cs="Arial"/>
          <w:b/>
          <w:sz w:val="28"/>
          <w:szCs w:val="28"/>
        </w:rPr>
        <w:tab/>
      </w:r>
      <w:r w:rsidR="00894F7C">
        <w:rPr>
          <w:rFonts w:cs="Arial"/>
          <w:b/>
          <w:sz w:val="28"/>
          <w:szCs w:val="28"/>
        </w:rPr>
        <w:tab/>
      </w:r>
      <w:r w:rsidR="00B81ABD" w:rsidRPr="008834B3">
        <w:rPr>
          <w:rFonts w:cs="Arial"/>
          <w:i/>
          <w:sz w:val="18"/>
          <w:szCs w:val="18"/>
        </w:rPr>
        <w:t>104 Mulgrave Road, Parramatta Park, Qld 4870</w:t>
      </w:r>
    </w:p>
    <w:p w14:paraId="1444EB52" w14:textId="77777777" w:rsidR="00257B96" w:rsidRPr="008834B3" w:rsidRDefault="00257B96" w:rsidP="009D1CF8">
      <w:pPr>
        <w:ind w:left="842" w:hanging="842"/>
        <w:rPr>
          <w:rFonts w:cs="Arial"/>
          <w:sz w:val="20"/>
        </w:rPr>
      </w:pPr>
      <w:r w:rsidRPr="008834B3">
        <w:rPr>
          <w:rFonts w:cs="Arial"/>
          <w:i/>
          <w:sz w:val="20"/>
        </w:rPr>
        <w:t>Manager:</w:t>
      </w:r>
      <w:r w:rsidRPr="008834B3">
        <w:rPr>
          <w:rFonts w:cs="Arial"/>
          <w:sz w:val="20"/>
        </w:rPr>
        <w:t xml:space="preserve"> William Courtney</w:t>
      </w:r>
    </w:p>
    <w:p w14:paraId="3304536D" w14:textId="6CCD72F8" w:rsidR="009D1CF8" w:rsidRPr="008834B3" w:rsidRDefault="009D1CF8" w:rsidP="009D1CF8">
      <w:pPr>
        <w:ind w:left="842" w:hanging="842"/>
        <w:rPr>
          <w:rFonts w:cs="Arial"/>
          <w:sz w:val="20"/>
        </w:rPr>
      </w:pPr>
      <w:r w:rsidRPr="008834B3">
        <w:rPr>
          <w:rFonts w:cs="Arial"/>
          <w:i/>
          <w:sz w:val="20"/>
        </w:rPr>
        <w:t>Active QBCC licensees:</w:t>
      </w:r>
      <w:r w:rsidR="004B5CF8" w:rsidRPr="008834B3">
        <w:rPr>
          <w:rFonts w:cs="Arial"/>
          <w:sz w:val="20"/>
        </w:rPr>
        <w:t xml:space="preserve"> </w:t>
      </w:r>
      <w:r w:rsidR="00FF24B2">
        <w:rPr>
          <w:sz w:val="20"/>
          <w:szCs w:val="18"/>
        </w:rPr>
        <w:t>5,221</w:t>
      </w:r>
    </w:p>
    <w:p w14:paraId="48013DA3" w14:textId="77777777" w:rsidR="00471BA6" w:rsidRPr="008834B3" w:rsidRDefault="00471BA6" w:rsidP="00FB52D9">
      <w:r w:rsidRPr="008834B3">
        <w:br w:type="page"/>
      </w:r>
    </w:p>
    <w:p w14:paraId="72A6632A" w14:textId="77777777" w:rsidR="005D4CBC" w:rsidRPr="002D51DB" w:rsidRDefault="005D4CBC" w:rsidP="005D4CBC">
      <w:pPr>
        <w:pStyle w:val="Heading1"/>
      </w:pPr>
      <w:bookmarkStart w:id="18" w:name="_Toc13825029"/>
      <w:bookmarkStart w:id="19" w:name="_Toc114650539"/>
      <w:r w:rsidRPr="002D51DB">
        <w:lastRenderedPageBreak/>
        <w:t>O</w:t>
      </w:r>
      <w:r w:rsidR="00936FF8" w:rsidRPr="002D51DB">
        <w:t>ur</w:t>
      </w:r>
      <w:r w:rsidRPr="002D51DB">
        <w:t xml:space="preserve"> </w:t>
      </w:r>
      <w:bookmarkEnd w:id="18"/>
      <w:r w:rsidR="00936FF8" w:rsidRPr="002D51DB">
        <w:t>performance</w:t>
      </w:r>
      <w:bookmarkEnd w:id="19"/>
    </w:p>
    <w:p w14:paraId="74373100" w14:textId="77777777" w:rsidR="005D4CBC" w:rsidRPr="002D51DB" w:rsidRDefault="005D4CBC" w:rsidP="00FB52D9"/>
    <w:p w14:paraId="045FB8D3" w14:textId="1F591E65" w:rsidR="005D4CBC" w:rsidRPr="002D51DB" w:rsidRDefault="005D4CBC" w:rsidP="00FB52D9">
      <w:r w:rsidRPr="002D51DB">
        <w:t xml:space="preserve">The following section highlights our performance against the </w:t>
      </w:r>
      <w:r w:rsidR="00F27DC3" w:rsidRPr="002D51DB">
        <w:t xml:space="preserve">four </w:t>
      </w:r>
      <w:r w:rsidRPr="002D51DB">
        <w:t xml:space="preserve">objectives </w:t>
      </w:r>
      <w:r w:rsidR="00936FF8" w:rsidRPr="002D51DB">
        <w:t>within</w:t>
      </w:r>
      <w:r w:rsidRPr="002D51DB">
        <w:t xml:space="preserve"> the QBCC Strategic Plan 20</w:t>
      </w:r>
      <w:r w:rsidR="00EF5BFB" w:rsidRPr="002D51DB">
        <w:t>20</w:t>
      </w:r>
      <w:r w:rsidRPr="002D51DB">
        <w:t>-202</w:t>
      </w:r>
      <w:r w:rsidR="00EF5BFB" w:rsidRPr="002D51DB">
        <w:t>4</w:t>
      </w:r>
      <w:r w:rsidR="00E80D2D">
        <w:t xml:space="preserve"> (revised for 2021-22)</w:t>
      </w:r>
      <w:r w:rsidRPr="002D51DB">
        <w:t xml:space="preserve">. </w:t>
      </w:r>
    </w:p>
    <w:p w14:paraId="674238D0" w14:textId="77777777" w:rsidR="005D4CBC" w:rsidRPr="002D51DB" w:rsidRDefault="005D4CBC" w:rsidP="00FB52D9"/>
    <w:p w14:paraId="728A6C4F" w14:textId="77777777" w:rsidR="005D4CBC" w:rsidRPr="002D51DB" w:rsidRDefault="005D4CBC">
      <w:r w:rsidRPr="002D51DB">
        <w:br w:type="page"/>
      </w:r>
    </w:p>
    <w:p w14:paraId="436A105B" w14:textId="77777777" w:rsidR="005D4CBC" w:rsidRPr="00543A32" w:rsidRDefault="00936FF8" w:rsidP="005D4CBC">
      <w:pPr>
        <w:pStyle w:val="Heading2"/>
      </w:pPr>
      <w:bookmarkStart w:id="20" w:name="_Toc13825030"/>
      <w:bookmarkStart w:id="21" w:name="_Toc114650540"/>
      <w:r w:rsidRPr="00543A32">
        <w:lastRenderedPageBreak/>
        <w:t xml:space="preserve">Objective </w:t>
      </w:r>
      <w:r w:rsidR="005D4CBC" w:rsidRPr="00543A32">
        <w:t xml:space="preserve">1: </w:t>
      </w:r>
      <w:r w:rsidR="001D3B32" w:rsidRPr="00543A32">
        <w:t xml:space="preserve">Promote </w:t>
      </w:r>
      <w:r w:rsidR="002E3CA9" w:rsidRPr="00543A32">
        <w:t xml:space="preserve">quality, safety, security of </w:t>
      </w:r>
      <w:r w:rsidR="00AA00A7" w:rsidRPr="00543A32">
        <w:t>payment and licensee sustainability</w:t>
      </w:r>
      <w:bookmarkEnd w:id="20"/>
      <w:bookmarkEnd w:id="21"/>
    </w:p>
    <w:p w14:paraId="57023E10" w14:textId="77777777" w:rsidR="005D4CBC" w:rsidRPr="00543A32" w:rsidRDefault="005D4CBC" w:rsidP="00174B34">
      <w:pPr>
        <w:rPr>
          <w:rFonts w:cs="Arial"/>
          <w:sz w:val="20"/>
        </w:rPr>
      </w:pPr>
    </w:p>
    <w:p w14:paraId="0C13BED6" w14:textId="7AB2179D" w:rsidR="00AA00A7" w:rsidRPr="00543A32" w:rsidRDefault="00AA00A7" w:rsidP="0047389B">
      <w:pPr>
        <w:pStyle w:val="NormalWeb"/>
        <w:spacing w:before="0" w:beforeAutospacing="0" w:after="0" w:afterAutospacing="0"/>
        <w:rPr>
          <w:rFonts w:ascii="Arial" w:hAnsi="Arial" w:cs="Arial"/>
          <w:sz w:val="22"/>
        </w:rPr>
      </w:pPr>
      <w:r w:rsidRPr="00543A32">
        <w:rPr>
          <w:rFonts w:ascii="Arial" w:hAnsi="Arial" w:cs="Arial"/>
          <w:sz w:val="22"/>
        </w:rPr>
        <w:t xml:space="preserve">Company insolvencies, non-payment of subcontractors, illegal </w:t>
      </w:r>
      <w:proofErr w:type="spellStart"/>
      <w:r w:rsidRPr="00543A32">
        <w:rPr>
          <w:rFonts w:ascii="Arial" w:hAnsi="Arial" w:cs="Arial"/>
          <w:sz w:val="22"/>
        </w:rPr>
        <w:t>phoenix</w:t>
      </w:r>
      <w:r w:rsidR="008C6A2A" w:rsidRPr="00543A32">
        <w:rPr>
          <w:rFonts w:ascii="Arial" w:hAnsi="Arial" w:cs="Arial"/>
          <w:sz w:val="22"/>
        </w:rPr>
        <w:t>ing</w:t>
      </w:r>
      <w:proofErr w:type="spellEnd"/>
      <w:r w:rsidRPr="00543A32">
        <w:rPr>
          <w:rFonts w:ascii="Arial" w:hAnsi="Arial" w:cs="Arial"/>
          <w:sz w:val="22"/>
        </w:rPr>
        <w:t xml:space="preserve"> activities, safety </w:t>
      </w:r>
      <w:r w:rsidR="008C6A2A" w:rsidRPr="00543A32">
        <w:rPr>
          <w:rFonts w:ascii="Arial" w:hAnsi="Arial" w:cs="Arial"/>
          <w:sz w:val="22"/>
        </w:rPr>
        <w:t xml:space="preserve">incidents </w:t>
      </w:r>
      <w:r w:rsidRPr="00543A32">
        <w:rPr>
          <w:rFonts w:ascii="Arial" w:hAnsi="Arial" w:cs="Arial"/>
          <w:sz w:val="22"/>
        </w:rPr>
        <w:t xml:space="preserve">at worksites and at pools, </w:t>
      </w:r>
      <w:r w:rsidR="00936FF8" w:rsidRPr="00543A32">
        <w:rPr>
          <w:rFonts w:ascii="Arial" w:hAnsi="Arial" w:cs="Arial"/>
          <w:sz w:val="22"/>
        </w:rPr>
        <w:t xml:space="preserve">along with </w:t>
      </w:r>
      <w:r w:rsidRPr="00543A32">
        <w:rPr>
          <w:rFonts w:ascii="Arial" w:hAnsi="Arial" w:cs="Arial"/>
          <w:sz w:val="22"/>
        </w:rPr>
        <w:t>potential harm from non-co</w:t>
      </w:r>
      <w:r w:rsidR="008C6A2A" w:rsidRPr="00543A32">
        <w:rPr>
          <w:rFonts w:ascii="Arial" w:hAnsi="Arial" w:cs="Arial"/>
          <w:sz w:val="22"/>
        </w:rPr>
        <w:t>nforming</w:t>
      </w:r>
      <w:r w:rsidRPr="00543A32">
        <w:rPr>
          <w:rFonts w:ascii="Arial" w:hAnsi="Arial" w:cs="Arial"/>
          <w:sz w:val="22"/>
        </w:rPr>
        <w:t xml:space="preserve"> building products</w:t>
      </w:r>
      <w:r w:rsidR="00F86FCD">
        <w:rPr>
          <w:rFonts w:ascii="Arial" w:hAnsi="Arial" w:cs="Arial"/>
          <w:sz w:val="22"/>
        </w:rPr>
        <w:t xml:space="preserve"> (NCBP)</w:t>
      </w:r>
      <w:r w:rsidR="008C6A2A" w:rsidRPr="00543A32">
        <w:rPr>
          <w:rFonts w:ascii="Arial" w:hAnsi="Arial" w:cs="Arial"/>
          <w:sz w:val="22"/>
        </w:rPr>
        <w:t>,</w:t>
      </w:r>
      <w:r w:rsidRPr="00543A32">
        <w:rPr>
          <w:rFonts w:ascii="Arial" w:hAnsi="Arial" w:cs="Arial"/>
          <w:sz w:val="22"/>
        </w:rPr>
        <w:t xml:space="preserve"> pose significant threats to the confidence of the building and construction industry. This objective seeks to deal with these issues through the delivery of four strategies</w:t>
      </w:r>
      <w:r w:rsidR="00936FF8" w:rsidRPr="00543A32">
        <w:rPr>
          <w:rFonts w:ascii="Arial" w:hAnsi="Arial" w:cs="Arial"/>
          <w:sz w:val="22"/>
        </w:rPr>
        <w:t>.</w:t>
      </w:r>
      <w:r w:rsidR="00EC46B1" w:rsidRPr="00543A32">
        <w:rPr>
          <w:rFonts w:ascii="Arial" w:hAnsi="Arial" w:cs="Arial"/>
          <w:sz w:val="22"/>
        </w:rPr>
        <w:t xml:space="preserve"> These are:</w:t>
      </w:r>
    </w:p>
    <w:p w14:paraId="6C8CD51B" w14:textId="77777777" w:rsidR="003B2A48" w:rsidRPr="00543A32" w:rsidRDefault="00AA00A7" w:rsidP="00230D2F">
      <w:pPr>
        <w:pStyle w:val="ListParagraph"/>
        <w:numPr>
          <w:ilvl w:val="0"/>
          <w:numId w:val="16"/>
        </w:numPr>
      </w:pPr>
      <w:r w:rsidRPr="00543A32">
        <w:t>Early detection – we use insights and risk-based regulatory models to focus on the greatest risk areas for the sector</w:t>
      </w:r>
    </w:p>
    <w:p w14:paraId="71D863F1" w14:textId="77777777" w:rsidR="003B2A48" w:rsidRPr="00543A32" w:rsidRDefault="00AA00A7" w:rsidP="00230D2F">
      <w:pPr>
        <w:pStyle w:val="ListParagraph"/>
        <w:numPr>
          <w:ilvl w:val="0"/>
          <w:numId w:val="16"/>
        </w:numPr>
      </w:pPr>
      <w:r w:rsidRPr="00543A32">
        <w:t>Responding effectively – we will mobilise our resources to respond appropriately</w:t>
      </w:r>
    </w:p>
    <w:p w14:paraId="157F0D90" w14:textId="77777777" w:rsidR="00AA00A7" w:rsidRPr="00543A32" w:rsidRDefault="00AA00A7" w:rsidP="00230D2F">
      <w:pPr>
        <w:pStyle w:val="ListParagraph"/>
        <w:numPr>
          <w:ilvl w:val="0"/>
          <w:numId w:val="16"/>
        </w:numPr>
      </w:pPr>
      <w:r w:rsidRPr="00543A32">
        <w:t>Work collaboratively – we work with other regulators and agencies to help maintain the probity and integrity of the sector</w:t>
      </w:r>
    </w:p>
    <w:p w14:paraId="46380E46" w14:textId="77777777" w:rsidR="00F14F8C" w:rsidRPr="00543A32" w:rsidRDefault="00AA00A7" w:rsidP="00230D2F">
      <w:pPr>
        <w:pStyle w:val="ListParagraph"/>
        <w:numPr>
          <w:ilvl w:val="0"/>
          <w:numId w:val="16"/>
        </w:numPr>
      </w:pPr>
      <w:r w:rsidRPr="00543A32">
        <w:t xml:space="preserve">Industry awareness – we deliver sector-wide education and engagement activities. </w:t>
      </w:r>
    </w:p>
    <w:p w14:paraId="6F887FC6" w14:textId="77777777" w:rsidR="00A208A6" w:rsidRPr="00543A32" w:rsidRDefault="00A208A6" w:rsidP="00F14F8C"/>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1440"/>
        <w:gridCol w:w="850"/>
        <w:gridCol w:w="5931"/>
      </w:tblGrid>
      <w:tr w:rsidR="002F1222" w:rsidRPr="00543A32" w14:paraId="6609741E" w14:textId="77777777" w:rsidTr="00714E29">
        <w:trPr>
          <w:trHeight w:val="339"/>
        </w:trPr>
        <w:tc>
          <w:tcPr>
            <w:tcW w:w="10608" w:type="dxa"/>
            <w:gridSpan w:val="4"/>
            <w:tcBorders>
              <w:top w:val="single" w:sz="12" w:space="0" w:color="auto"/>
              <w:left w:val="nil"/>
              <w:bottom w:val="single" w:sz="4" w:space="0" w:color="auto"/>
              <w:right w:val="nil"/>
            </w:tcBorders>
            <w:shd w:val="clear" w:color="auto" w:fill="auto"/>
          </w:tcPr>
          <w:p w14:paraId="629AC1CB" w14:textId="77777777" w:rsidR="00650571" w:rsidRPr="00543A32" w:rsidRDefault="00650571" w:rsidP="00C22CBE">
            <w:pPr>
              <w:pStyle w:val="Caption"/>
              <w:keepNext/>
              <w:rPr>
                <w:rFonts w:cs="Arial"/>
                <w:color w:val="auto"/>
                <w:sz w:val="20"/>
              </w:rPr>
            </w:pPr>
            <w:bookmarkStart w:id="22" w:name="_Toc521568100"/>
            <w:bookmarkStart w:id="23" w:name="_Toc13737006"/>
            <w:bookmarkStart w:id="24" w:name="_Toc13824986"/>
            <w:bookmarkStart w:id="25" w:name="_Toc114648273"/>
            <w:r w:rsidRPr="00543A32">
              <w:rPr>
                <w:color w:val="auto"/>
                <w:sz w:val="20"/>
              </w:rPr>
              <w:t xml:space="preserve">Table </w:t>
            </w:r>
            <w:r w:rsidRPr="00543A32">
              <w:rPr>
                <w:color w:val="auto"/>
                <w:sz w:val="20"/>
              </w:rPr>
              <w:fldChar w:fldCharType="begin"/>
            </w:r>
            <w:r w:rsidRPr="00543A32">
              <w:rPr>
                <w:color w:val="auto"/>
                <w:sz w:val="20"/>
              </w:rPr>
              <w:instrText xml:space="preserve"> SEQ Table \* ARABIC </w:instrText>
            </w:r>
            <w:r w:rsidRPr="00543A32">
              <w:rPr>
                <w:color w:val="auto"/>
                <w:sz w:val="20"/>
              </w:rPr>
              <w:fldChar w:fldCharType="separate"/>
            </w:r>
            <w:r w:rsidR="00A57FF9">
              <w:rPr>
                <w:noProof/>
                <w:color w:val="auto"/>
                <w:sz w:val="20"/>
              </w:rPr>
              <w:t>1</w:t>
            </w:r>
            <w:r w:rsidRPr="00543A32">
              <w:rPr>
                <w:color w:val="auto"/>
                <w:sz w:val="20"/>
              </w:rPr>
              <w:fldChar w:fldCharType="end"/>
            </w:r>
            <w:r w:rsidRPr="00543A32">
              <w:rPr>
                <w:rFonts w:cs="Arial"/>
                <w:color w:val="auto"/>
                <w:sz w:val="20"/>
              </w:rPr>
              <w:t xml:space="preserve">: </w:t>
            </w:r>
            <w:r w:rsidR="00CC5FD2" w:rsidRPr="00543A32">
              <w:rPr>
                <w:rFonts w:cs="Arial"/>
                <w:color w:val="auto"/>
                <w:sz w:val="20"/>
              </w:rPr>
              <w:t>Objective 1</w:t>
            </w:r>
            <w:r w:rsidRPr="00543A32">
              <w:rPr>
                <w:rFonts w:cs="Arial"/>
                <w:color w:val="auto"/>
                <w:sz w:val="20"/>
              </w:rPr>
              <w:t xml:space="preserve"> </w:t>
            </w:r>
            <w:bookmarkEnd w:id="22"/>
            <w:bookmarkEnd w:id="23"/>
            <w:bookmarkEnd w:id="24"/>
            <w:r w:rsidR="00C22CBE" w:rsidRPr="00543A32">
              <w:rPr>
                <w:rFonts w:cs="Arial"/>
                <w:color w:val="auto"/>
                <w:sz w:val="20"/>
              </w:rPr>
              <w:t>performance measures</w:t>
            </w:r>
            <w:bookmarkEnd w:id="25"/>
            <w:r w:rsidRPr="00543A32">
              <w:rPr>
                <w:rFonts w:cs="Arial"/>
                <w:color w:val="auto"/>
                <w:sz w:val="20"/>
              </w:rPr>
              <w:t xml:space="preserve"> </w:t>
            </w:r>
          </w:p>
        </w:tc>
      </w:tr>
      <w:tr w:rsidR="002F1222" w:rsidRPr="00543A32" w14:paraId="7DDF8A0D" w14:textId="77777777" w:rsidTr="00300E75">
        <w:trPr>
          <w:cantSplit/>
          <w:trHeight w:val="416"/>
        </w:trPr>
        <w:tc>
          <w:tcPr>
            <w:tcW w:w="2387" w:type="dxa"/>
            <w:tcBorders>
              <w:left w:val="nil"/>
              <w:right w:val="nil"/>
            </w:tcBorders>
            <w:shd w:val="clear" w:color="auto" w:fill="auto"/>
          </w:tcPr>
          <w:p w14:paraId="13B887E8" w14:textId="77777777" w:rsidR="00714E29" w:rsidRPr="00543A32" w:rsidRDefault="00714E29" w:rsidP="00510FD3">
            <w:pPr>
              <w:rPr>
                <w:rFonts w:cs="Arial"/>
                <w:b/>
                <w:sz w:val="20"/>
              </w:rPr>
            </w:pPr>
            <w:r w:rsidRPr="00543A32">
              <w:rPr>
                <w:rFonts w:cs="Arial"/>
                <w:b/>
                <w:sz w:val="20"/>
              </w:rPr>
              <w:t>Supporting measures</w:t>
            </w:r>
          </w:p>
        </w:tc>
        <w:tc>
          <w:tcPr>
            <w:tcW w:w="1440" w:type="dxa"/>
            <w:tcBorders>
              <w:left w:val="nil"/>
              <w:right w:val="nil"/>
            </w:tcBorders>
            <w:shd w:val="clear" w:color="auto" w:fill="D9D9D9" w:themeFill="background1" w:themeFillShade="D9"/>
          </w:tcPr>
          <w:p w14:paraId="29427D10" w14:textId="77777777" w:rsidR="00714E29" w:rsidRPr="00543A32" w:rsidRDefault="00714E29" w:rsidP="00510FD3">
            <w:pPr>
              <w:rPr>
                <w:rFonts w:cs="Arial"/>
                <w:b/>
                <w:sz w:val="20"/>
              </w:rPr>
            </w:pPr>
            <w:r w:rsidRPr="00543A32">
              <w:rPr>
                <w:rFonts w:cs="Arial"/>
                <w:b/>
                <w:sz w:val="20"/>
              </w:rPr>
              <w:t>Target</w:t>
            </w:r>
          </w:p>
        </w:tc>
        <w:tc>
          <w:tcPr>
            <w:tcW w:w="850" w:type="dxa"/>
            <w:tcBorders>
              <w:left w:val="nil"/>
              <w:right w:val="nil"/>
            </w:tcBorders>
            <w:shd w:val="clear" w:color="auto" w:fill="auto"/>
          </w:tcPr>
          <w:p w14:paraId="76C4A7F9" w14:textId="77777777" w:rsidR="00714E29" w:rsidRPr="00543A32" w:rsidRDefault="00714E29" w:rsidP="00510FD3">
            <w:pPr>
              <w:rPr>
                <w:rFonts w:cs="Arial"/>
                <w:b/>
                <w:sz w:val="20"/>
              </w:rPr>
            </w:pPr>
            <w:r w:rsidRPr="00543A32">
              <w:rPr>
                <w:rFonts w:cs="Arial"/>
                <w:b/>
                <w:sz w:val="20"/>
              </w:rPr>
              <w:t>Actual</w:t>
            </w:r>
          </w:p>
        </w:tc>
        <w:tc>
          <w:tcPr>
            <w:tcW w:w="5931" w:type="dxa"/>
            <w:tcBorders>
              <w:left w:val="nil"/>
              <w:right w:val="nil"/>
            </w:tcBorders>
            <w:shd w:val="clear" w:color="auto" w:fill="D9D9D9" w:themeFill="background1" w:themeFillShade="D9"/>
          </w:tcPr>
          <w:p w14:paraId="716D0180" w14:textId="77777777" w:rsidR="00714E29" w:rsidRPr="00543A32" w:rsidRDefault="00714E29">
            <w:pPr>
              <w:rPr>
                <w:rFonts w:cs="Arial"/>
                <w:b/>
                <w:sz w:val="20"/>
              </w:rPr>
            </w:pPr>
            <w:r w:rsidRPr="00543A32">
              <w:rPr>
                <w:rFonts w:cs="Arial"/>
                <w:b/>
                <w:sz w:val="20"/>
              </w:rPr>
              <w:t>Comments</w:t>
            </w:r>
          </w:p>
        </w:tc>
      </w:tr>
      <w:tr w:rsidR="002F1222" w:rsidRPr="00543A32" w14:paraId="79BEE78D" w14:textId="77777777" w:rsidTr="00300E75">
        <w:trPr>
          <w:trHeight w:val="367"/>
        </w:trPr>
        <w:tc>
          <w:tcPr>
            <w:tcW w:w="10608" w:type="dxa"/>
            <w:gridSpan w:val="4"/>
            <w:tcBorders>
              <w:left w:val="nil"/>
              <w:right w:val="nil"/>
            </w:tcBorders>
            <w:shd w:val="clear" w:color="auto" w:fill="auto"/>
          </w:tcPr>
          <w:p w14:paraId="03C00CFD" w14:textId="77777777" w:rsidR="00CC5FD2" w:rsidRPr="00543A32" w:rsidRDefault="00D53467" w:rsidP="00174B34">
            <w:pPr>
              <w:rPr>
                <w:rFonts w:cs="Arial"/>
                <w:b/>
                <w:sz w:val="20"/>
              </w:rPr>
            </w:pPr>
            <w:r w:rsidRPr="00543A32">
              <w:rPr>
                <w:rFonts w:cs="Arial"/>
                <w:b/>
                <w:sz w:val="20"/>
              </w:rPr>
              <w:t xml:space="preserve">Percentage of compliant pools with valid pool certificates across residential, </w:t>
            </w:r>
            <w:proofErr w:type="gramStart"/>
            <w:r w:rsidRPr="00543A32">
              <w:rPr>
                <w:rFonts w:cs="Arial"/>
                <w:b/>
                <w:sz w:val="20"/>
              </w:rPr>
              <w:t>rental</w:t>
            </w:r>
            <w:proofErr w:type="gramEnd"/>
            <w:r w:rsidRPr="00543A32">
              <w:rPr>
                <w:rFonts w:cs="Arial"/>
                <w:b/>
                <w:sz w:val="20"/>
              </w:rPr>
              <w:t xml:space="preserve"> and short-stay properties</w:t>
            </w:r>
          </w:p>
        </w:tc>
      </w:tr>
      <w:tr w:rsidR="002F1222" w:rsidRPr="00543A32" w14:paraId="0963E247" w14:textId="77777777" w:rsidTr="0047389B">
        <w:trPr>
          <w:trHeight w:val="296"/>
        </w:trPr>
        <w:tc>
          <w:tcPr>
            <w:tcW w:w="2387" w:type="dxa"/>
            <w:tcBorders>
              <w:left w:val="nil"/>
              <w:right w:val="nil"/>
            </w:tcBorders>
            <w:shd w:val="clear" w:color="auto" w:fill="auto"/>
          </w:tcPr>
          <w:p w14:paraId="2BC5FB6B" w14:textId="77777777" w:rsidR="00AA00A7" w:rsidRPr="00543A32" w:rsidRDefault="00AA00A7" w:rsidP="00AA00A7">
            <w:pPr>
              <w:tabs>
                <w:tab w:val="left" w:pos="319"/>
              </w:tabs>
              <w:ind w:left="319" w:hanging="319"/>
              <w:rPr>
                <w:rFonts w:cs="Arial"/>
                <w:sz w:val="20"/>
              </w:rPr>
            </w:pPr>
            <w:r w:rsidRPr="00543A32">
              <w:rPr>
                <w:rFonts w:cs="Arial"/>
                <w:sz w:val="20"/>
                <w:lang w:val="en-US"/>
              </w:rPr>
              <w:t>Qualitative statement</w:t>
            </w:r>
          </w:p>
        </w:tc>
        <w:tc>
          <w:tcPr>
            <w:tcW w:w="8221" w:type="dxa"/>
            <w:gridSpan w:val="3"/>
            <w:tcBorders>
              <w:left w:val="nil"/>
              <w:right w:val="nil"/>
            </w:tcBorders>
            <w:shd w:val="clear" w:color="auto" w:fill="D9D9D9" w:themeFill="background1" w:themeFillShade="D9"/>
          </w:tcPr>
          <w:p w14:paraId="654B00A0" w14:textId="77777777" w:rsidR="00AA00A7" w:rsidRPr="00543A32" w:rsidRDefault="00624519" w:rsidP="00AA00A7">
            <w:pPr>
              <w:rPr>
                <w:rFonts w:cs="Arial"/>
                <w:sz w:val="20"/>
              </w:rPr>
            </w:pPr>
            <w:r w:rsidRPr="00543A32">
              <w:rPr>
                <w:rFonts w:cs="Arial"/>
                <w:sz w:val="20"/>
              </w:rPr>
              <w:t>The QBCC’s activities around its regulatory activities are described in this chapter</w:t>
            </w:r>
            <w:r w:rsidR="00AA00A7" w:rsidRPr="00543A32">
              <w:rPr>
                <w:rFonts w:cs="Arial"/>
                <w:sz w:val="20"/>
              </w:rPr>
              <w:t xml:space="preserve">. </w:t>
            </w:r>
          </w:p>
        </w:tc>
      </w:tr>
      <w:tr w:rsidR="002F1222" w:rsidRPr="00543A32" w14:paraId="278555ED" w14:textId="77777777" w:rsidTr="0044188A">
        <w:trPr>
          <w:trHeight w:val="570"/>
        </w:trPr>
        <w:tc>
          <w:tcPr>
            <w:tcW w:w="10608" w:type="dxa"/>
            <w:gridSpan w:val="4"/>
            <w:tcBorders>
              <w:left w:val="nil"/>
              <w:bottom w:val="single" w:sz="4" w:space="0" w:color="auto"/>
              <w:right w:val="nil"/>
            </w:tcBorders>
            <w:shd w:val="clear" w:color="auto" w:fill="auto"/>
          </w:tcPr>
          <w:p w14:paraId="57EC83B3" w14:textId="3D3FA7FB" w:rsidR="009878E5" w:rsidRPr="00543A32" w:rsidRDefault="00D53467" w:rsidP="00FE0E49">
            <w:pPr>
              <w:rPr>
                <w:rFonts w:cs="Arial"/>
                <w:b/>
                <w:sz w:val="20"/>
              </w:rPr>
            </w:pPr>
            <w:r w:rsidRPr="00230160">
              <w:rPr>
                <w:rFonts w:cs="Arial"/>
                <w:b/>
                <w:sz w:val="20"/>
                <w:lang w:val="en-US"/>
              </w:rPr>
              <w:t xml:space="preserve">Percentage year-on-year decrease in </w:t>
            </w:r>
            <w:r w:rsidR="00F54B07">
              <w:rPr>
                <w:rFonts w:cs="Arial"/>
                <w:b/>
                <w:sz w:val="20"/>
                <w:lang w:val="en-US"/>
              </w:rPr>
              <w:t>non-conf</w:t>
            </w:r>
            <w:r w:rsidR="00D95DBF">
              <w:rPr>
                <w:rFonts w:cs="Arial"/>
                <w:b/>
                <w:sz w:val="20"/>
                <w:lang w:val="en-US"/>
              </w:rPr>
              <w:t>o</w:t>
            </w:r>
            <w:r w:rsidR="00F54B07">
              <w:rPr>
                <w:rFonts w:cs="Arial"/>
                <w:b/>
                <w:sz w:val="20"/>
                <w:lang w:val="en-US"/>
              </w:rPr>
              <w:t>rming building products (</w:t>
            </w:r>
            <w:r w:rsidRPr="00230160">
              <w:rPr>
                <w:rFonts w:cs="Arial"/>
                <w:b/>
                <w:sz w:val="20"/>
                <w:lang w:val="en-US"/>
              </w:rPr>
              <w:t>NCBP</w:t>
            </w:r>
            <w:r w:rsidR="00F54B07">
              <w:rPr>
                <w:rFonts w:cs="Arial"/>
                <w:b/>
                <w:sz w:val="20"/>
                <w:lang w:val="en-US"/>
              </w:rPr>
              <w:t>)</w:t>
            </w:r>
            <w:r w:rsidRPr="00230160">
              <w:rPr>
                <w:rFonts w:cs="Arial"/>
                <w:b/>
                <w:sz w:val="20"/>
                <w:lang w:val="en-US"/>
              </w:rPr>
              <w:t xml:space="preserve"> that have potential to cause significant risk and harm being used on active building sites</w:t>
            </w:r>
          </w:p>
        </w:tc>
      </w:tr>
      <w:tr w:rsidR="002F1222" w:rsidRPr="00543A32" w14:paraId="2B9E7FCE" w14:textId="77777777" w:rsidTr="00D53467">
        <w:trPr>
          <w:trHeight w:val="237"/>
        </w:trPr>
        <w:tc>
          <w:tcPr>
            <w:tcW w:w="2387" w:type="dxa"/>
            <w:tcBorders>
              <w:left w:val="nil"/>
              <w:right w:val="nil"/>
            </w:tcBorders>
            <w:shd w:val="clear" w:color="auto" w:fill="auto"/>
          </w:tcPr>
          <w:p w14:paraId="413E2E27" w14:textId="77777777" w:rsidR="00D53467" w:rsidRPr="00543A32" w:rsidRDefault="00D53467" w:rsidP="00D53467">
            <w:pPr>
              <w:rPr>
                <w:rFonts w:cs="Arial"/>
                <w:sz w:val="20"/>
              </w:rPr>
            </w:pPr>
            <w:r w:rsidRPr="00543A32">
              <w:rPr>
                <w:rFonts w:cs="Arial"/>
                <w:sz w:val="20"/>
                <w:lang w:val="en-US"/>
              </w:rPr>
              <w:t>Qualitative statement</w:t>
            </w:r>
          </w:p>
        </w:tc>
        <w:tc>
          <w:tcPr>
            <w:tcW w:w="8221" w:type="dxa"/>
            <w:gridSpan w:val="3"/>
            <w:tcBorders>
              <w:left w:val="nil"/>
              <w:right w:val="nil"/>
            </w:tcBorders>
            <w:shd w:val="clear" w:color="auto" w:fill="D9D9D9" w:themeFill="background1" w:themeFillShade="D9"/>
          </w:tcPr>
          <w:p w14:paraId="097D6BD5" w14:textId="77777777" w:rsidR="00D53467" w:rsidRPr="00543A32" w:rsidRDefault="00D53467" w:rsidP="00D53467">
            <w:pPr>
              <w:rPr>
                <w:rFonts w:cs="Arial"/>
                <w:sz w:val="20"/>
              </w:rPr>
            </w:pPr>
            <w:r w:rsidRPr="00543A32">
              <w:rPr>
                <w:rFonts w:cs="Arial"/>
                <w:sz w:val="20"/>
              </w:rPr>
              <w:t xml:space="preserve">The QBCC’s activities around its regulatory activities are described in this chapter. </w:t>
            </w:r>
          </w:p>
        </w:tc>
      </w:tr>
      <w:tr w:rsidR="002F1222" w:rsidRPr="00543A32" w14:paraId="78BBCDFA" w14:textId="77777777" w:rsidTr="0044188A">
        <w:trPr>
          <w:trHeight w:val="312"/>
        </w:trPr>
        <w:tc>
          <w:tcPr>
            <w:tcW w:w="10608" w:type="dxa"/>
            <w:gridSpan w:val="4"/>
            <w:tcBorders>
              <w:left w:val="nil"/>
              <w:right w:val="nil"/>
            </w:tcBorders>
            <w:shd w:val="clear" w:color="auto" w:fill="auto"/>
          </w:tcPr>
          <w:p w14:paraId="7A99C8DD" w14:textId="77777777" w:rsidR="00D53467" w:rsidRPr="00543A32" w:rsidRDefault="00D53467" w:rsidP="00D53467">
            <w:pPr>
              <w:rPr>
                <w:rFonts w:cs="Arial"/>
                <w:b/>
                <w:sz w:val="20"/>
              </w:rPr>
            </w:pPr>
            <w:r w:rsidRPr="00543A32">
              <w:rPr>
                <w:rFonts w:cs="Arial"/>
                <w:b/>
                <w:sz w:val="20"/>
                <w:lang w:val="en-US"/>
              </w:rPr>
              <w:t>Reduction in non-compliance evidenced by approved audit programs</w:t>
            </w:r>
          </w:p>
        </w:tc>
      </w:tr>
      <w:tr w:rsidR="002F1222" w:rsidRPr="00543A32" w14:paraId="12096215" w14:textId="77777777" w:rsidTr="00D53467">
        <w:trPr>
          <w:trHeight w:val="272"/>
        </w:trPr>
        <w:tc>
          <w:tcPr>
            <w:tcW w:w="2387" w:type="dxa"/>
            <w:tcBorders>
              <w:left w:val="nil"/>
              <w:right w:val="nil"/>
            </w:tcBorders>
            <w:shd w:val="clear" w:color="auto" w:fill="auto"/>
          </w:tcPr>
          <w:p w14:paraId="57D9EE39" w14:textId="77777777" w:rsidR="00D53467" w:rsidRPr="00543A32" w:rsidRDefault="00D53467" w:rsidP="00D53467">
            <w:pPr>
              <w:rPr>
                <w:rFonts w:cs="Arial"/>
                <w:sz w:val="20"/>
                <w:lang w:val="en-US"/>
              </w:rPr>
            </w:pPr>
            <w:r w:rsidRPr="00543A32">
              <w:rPr>
                <w:rFonts w:cs="Arial"/>
                <w:sz w:val="20"/>
                <w:lang w:val="en-US"/>
              </w:rPr>
              <w:t>Qualitative statement</w:t>
            </w:r>
          </w:p>
        </w:tc>
        <w:tc>
          <w:tcPr>
            <w:tcW w:w="8221" w:type="dxa"/>
            <w:gridSpan w:val="3"/>
            <w:tcBorders>
              <w:left w:val="nil"/>
              <w:right w:val="nil"/>
            </w:tcBorders>
            <w:shd w:val="clear" w:color="auto" w:fill="D9D9D9" w:themeFill="background1" w:themeFillShade="D9"/>
          </w:tcPr>
          <w:p w14:paraId="5E94EB07" w14:textId="77777777" w:rsidR="00D53467" w:rsidRPr="00543A32" w:rsidRDefault="00D53467" w:rsidP="00D53467">
            <w:pPr>
              <w:rPr>
                <w:rFonts w:cs="Arial"/>
                <w:sz w:val="20"/>
                <w:lang w:val="en-US"/>
              </w:rPr>
            </w:pPr>
            <w:r w:rsidRPr="00543A32">
              <w:rPr>
                <w:rFonts w:cs="Arial"/>
                <w:sz w:val="20"/>
              </w:rPr>
              <w:t xml:space="preserve">The QBCC’s activities around its regulatory activities are described in this chapter. </w:t>
            </w:r>
          </w:p>
        </w:tc>
      </w:tr>
      <w:tr w:rsidR="002F1222" w:rsidRPr="00543A32" w14:paraId="00CBCCF3" w14:textId="77777777" w:rsidTr="00D53467">
        <w:trPr>
          <w:trHeight w:val="318"/>
        </w:trPr>
        <w:tc>
          <w:tcPr>
            <w:tcW w:w="10608" w:type="dxa"/>
            <w:gridSpan w:val="4"/>
            <w:tcBorders>
              <w:left w:val="nil"/>
              <w:right w:val="nil"/>
            </w:tcBorders>
            <w:shd w:val="clear" w:color="auto" w:fill="auto"/>
          </w:tcPr>
          <w:p w14:paraId="0D0480BF" w14:textId="77777777" w:rsidR="00D53467" w:rsidRPr="00543A32" w:rsidRDefault="00D53467" w:rsidP="00D53467">
            <w:pPr>
              <w:rPr>
                <w:rFonts w:cs="Arial"/>
                <w:b/>
                <w:sz w:val="20"/>
              </w:rPr>
            </w:pPr>
            <w:r w:rsidRPr="00543A32">
              <w:rPr>
                <w:rFonts w:cs="Arial"/>
                <w:b/>
                <w:sz w:val="20"/>
                <w:lang w:val="en-US"/>
              </w:rPr>
              <w:t>Year-on-year increase in compliance with minimum financial requirements</w:t>
            </w:r>
          </w:p>
        </w:tc>
      </w:tr>
      <w:tr w:rsidR="002F1222" w:rsidRPr="00543A32" w14:paraId="3A7F4D66" w14:textId="77777777" w:rsidTr="00D53467">
        <w:trPr>
          <w:trHeight w:val="225"/>
        </w:trPr>
        <w:tc>
          <w:tcPr>
            <w:tcW w:w="2387" w:type="dxa"/>
            <w:tcBorders>
              <w:left w:val="nil"/>
              <w:bottom w:val="single" w:sz="4" w:space="0" w:color="auto"/>
              <w:right w:val="nil"/>
            </w:tcBorders>
            <w:shd w:val="clear" w:color="auto" w:fill="auto"/>
          </w:tcPr>
          <w:p w14:paraId="2582242D" w14:textId="77777777" w:rsidR="00D53467" w:rsidRPr="00543A32" w:rsidRDefault="00D53467" w:rsidP="00D53467">
            <w:pPr>
              <w:rPr>
                <w:rFonts w:cs="Arial"/>
                <w:sz w:val="20"/>
                <w:lang w:val="en-US"/>
              </w:rPr>
            </w:pPr>
            <w:r w:rsidRPr="00543A32">
              <w:rPr>
                <w:rFonts w:cs="Arial"/>
                <w:sz w:val="20"/>
                <w:lang w:val="en-US"/>
              </w:rPr>
              <w:t>Qualitative statement</w:t>
            </w:r>
          </w:p>
        </w:tc>
        <w:tc>
          <w:tcPr>
            <w:tcW w:w="8221" w:type="dxa"/>
            <w:gridSpan w:val="3"/>
            <w:tcBorders>
              <w:left w:val="nil"/>
              <w:bottom w:val="single" w:sz="4" w:space="0" w:color="auto"/>
              <w:right w:val="nil"/>
            </w:tcBorders>
            <w:shd w:val="clear" w:color="auto" w:fill="D9D9D9" w:themeFill="background1" w:themeFillShade="D9"/>
          </w:tcPr>
          <w:p w14:paraId="0CB29809" w14:textId="77777777" w:rsidR="00D53467" w:rsidRPr="00543A32" w:rsidRDefault="00D53467" w:rsidP="00D53467">
            <w:pPr>
              <w:rPr>
                <w:rFonts w:cs="Arial"/>
                <w:sz w:val="20"/>
              </w:rPr>
            </w:pPr>
            <w:r w:rsidRPr="00543A32">
              <w:rPr>
                <w:rFonts w:cs="Arial"/>
                <w:sz w:val="20"/>
              </w:rPr>
              <w:t xml:space="preserve">The QBCC’s activities around its regulatory activities are described in this chapter. </w:t>
            </w:r>
          </w:p>
        </w:tc>
      </w:tr>
    </w:tbl>
    <w:p w14:paraId="40C9261F" w14:textId="77777777" w:rsidR="0068496E" w:rsidRPr="00543A32" w:rsidRDefault="0068496E" w:rsidP="0068496E">
      <w:pPr>
        <w:rPr>
          <w:sz w:val="16"/>
          <w:szCs w:val="16"/>
        </w:rPr>
      </w:pPr>
    </w:p>
    <w:p w14:paraId="7FC8502B" w14:textId="77777777" w:rsidR="00535DF6" w:rsidRPr="00543A32" w:rsidRDefault="00535DF6">
      <w:r w:rsidRPr="00543A32">
        <w:br w:type="page"/>
      </w:r>
    </w:p>
    <w:p w14:paraId="42B88AD1" w14:textId="77777777" w:rsidR="003067E0" w:rsidRPr="00AD4592" w:rsidRDefault="005A281A" w:rsidP="00516909">
      <w:pPr>
        <w:pStyle w:val="Heading3"/>
      </w:pPr>
      <w:r w:rsidRPr="00AD4592">
        <w:lastRenderedPageBreak/>
        <w:t xml:space="preserve">Security of </w:t>
      </w:r>
      <w:r w:rsidR="00936FF8" w:rsidRPr="00AD4592">
        <w:t>p</w:t>
      </w:r>
      <w:r w:rsidRPr="00AD4592">
        <w:t>ayment for subcontractors</w:t>
      </w:r>
      <w:r w:rsidR="00F37012" w:rsidRPr="00AD4592">
        <w:rPr>
          <w:sz w:val="18"/>
          <w:szCs w:val="18"/>
        </w:rPr>
        <w:t xml:space="preserve"> </w:t>
      </w:r>
    </w:p>
    <w:p w14:paraId="3CB23DE1" w14:textId="77777777" w:rsidR="007F5120" w:rsidRPr="00AD4592" w:rsidRDefault="007F5120" w:rsidP="003067E0">
      <w:pPr>
        <w:rPr>
          <w:szCs w:val="22"/>
        </w:rPr>
      </w:pPr>
    </w:p>
    <w:p w14:paraId="1CFCC54B" w14:textId="68B5348F" w:rsidR="00EE60A0" w:rsidRPr="00AD4592" w:rsidRDefault="00ED0244" w:rsidP="00F16CE8">
      <w:pPr>
        <w:rPr>
          <w:szCs w:val="22"/>
        </w:rPr>
      </w:pPr>
      <w:r w:rsidRPr="00AD4592">
        <w:rPr>
          <w:szCs w:val="22"/>
        </w:rPr>
        <w:t>In 20</w:t>
      </w:r>
      <w:r w:rsidR="001D7215" w:rsidRPr="00AD4592">
        <w:rPr>
          <w:szCs w:val="22"/>
        </w:rPr>
        <w:t>2</w:t>
      </w:r>
      <w:r w:rsidR="00DB0F0B">
        <w:rPr>
          <w:szCs w:val="22"/>
        </w:rPr>
        <w:t>1</w:t>
      </w:r>
      <w:r w:rsidR="001D7215" w:rsidRPr="00AD4592">
        <w:rPr>
          <w:szCs w:val="22"/>
        </w:rPr>
        <w:t>-202</w:t>
      </w:r>
      <w:r w:rsidR="00DB0F0B">
        <w:rPr>
          <w:szCs w:val="22"/>
        </w:rPr>
        <w:t>2</w:t>
      </w:r>
      <w:r w:rsidRPr="00AD4592">
        <w:rPr>
          <w:szCs w:val="22"/>
        </w:rPr>
        <w:t xml:space="preserve">, </w:t>
      </w:r>
      <w:r w:rsidR="008545B8" w:rsidRPr="00AD4592">
        <w:rPr>
          <w:szCs w:val="22"/>
        </w:rPr>
        <w:t xml:space="preserve">the QBCC </w:t>
      </w:r>
      <w:r w:rsidRPr="00AD4592">
        <w:rPr>
          <w:szCs w:val="22"/>
        </w:rPr>
        <w:t xml:space="preserve">continued </w:t>
      </w:r>
      <w:r w:rsidR="008545B8" w:rsidRPr="00AD4592">
        <w:rPr>
          <w:szCs w:val="22"/>
        </w:rPr>
        <w:t xml:space="preserve">its </w:t>
      </w:r>
      <w:r w:rsidRPr="00AD4592">
        <w:rPr>
          <w:szCs w:val="22"/>
        </w:rPr>
        <w:t xml:space="preserve">implementation of </w:t>
      </w:r>
      <w:r w:rsidR="005F5614" w:rsidRPr="00AD4592">
        <w:rPr>
          <w:szCs w:val="22"/>
        </w:rPr>
        <w:t xml:space="preserve">key </w:t>
      </w:r>
      <w:r w:rsidRPr="00AD4592">
        <w:rPr>
          <w:szCs w:val="22"/>
        </w:rPr>
        <w:t>programs</w:t>
      </w:r>
      <w:r w:rsidR="005F5614" w:rsidRPr="00AD4592">
        <w:rPr>
          <w:szCs w:val="22"/>
        </w:rPr>
        <w:t xml:space="preserve"> which</w:t>
      </w:r>
      <w:r w:rsidR="004E11D8" w:rsidRPr="00AD4592">
        <w:rPr>
          <w:szCs w:val="22"/>
        </w:rPr>
        <w:t xml:space="preserve"> help</w:t>
      </w:r>
      <w:r w:rsidRPr="00AD4592">
        <w:rPr>
          <w:szCs w:val="22"/>
        </w:rPr>
        <w:t xml:space="preserve"> </w:t>
      </w:r>
      <w:r w:rsidR="005F5614" w:rsidRPr="00AD4592">
        <w:rPr>
          <w:szCs w:val="22"/>
        </w:rPr>
        <w:t xml:space="preserve">to </w:t>
      </w:r>
      <w:r w:rsidR="00936FF8" w:rsidRPr="00AD4592">
        <w:rPr>
          <w:szCs w:val="22"/>
        </w:rPr>
        <w:t>ensur</w:t>
      </w:r>
      <w:r w:rsidR="004E11D8" w:rsidRPr="00AD4592">
        <w:rPr>
          <w:szCs w:val="22"/>
        </w:rPr>
        <w:t>e</w:t>
      </w:r>
      <w:r w:rsidRPr="00AD4592">
        <w:rPr>
          <w:szCs w:val="22"/>
        </w:rPr>
        <w:t xml:space="preserve"> subcontractors can be </w:t>
      </w:r>
      <w:r w:rsidR="0035033D" w:rsidRPr="00AD4592">
        <w:rPr>
          <w:szCs w:val="22"/>
        </w:rPr>
        <w:t xml:space="preserve">confident they will be </w:t>
      </w:r>
      <w:r w:rsidRPr="00AD4592">
        <w:rPr>
          <w:szCs w:val="22"/>
        </w:rPr>
        <w:t xml:space="preserve">paid for the work they do. </w:t>
      </w:r>
      <w:r w:rsidR="00EE60A0" w:rsidRPr="00AD4592">
        <w:rPr>
          <w:szCs w:val="22"/>
        </w:rPr>
        <w:t>These included</w:t>
      </w:r>
      <w:r w:rsidR="00BA1093" w:rsidRPr="00AD4592">
        <w:rPr>
          <w:szCs w:val="22"/>
        </w:rPr>
        <w:t>:</w:t>
      </w:r>
    </w:p>
    <w:p w14:paraId="28299EF2" w14:textId="6304EE76" w:rsidR="001D7215" w:rsidRPr="00AD4592" w:rsidRDefault="005278B4" w:rsidP="00861748">
      <w:pPr>
        <w:pStyle w:val="ListParagraph"/>
        <w:numPr>
          <w:ilvl w:val="0"/>
          <w:numId w:val="29"/>
        </w:numPr>
        <w:rPr>
          <w:szCs w:val="22"/>
        </w:rPr>
      </w:pPr>
      <w:r w:rsidRPr="00AD4592">
        <w:rPr>
          <w:szCs w:val="22"/>
        </w:rPr>
        <w:t>i</w:t>
      </w:r>
      <w:r w:rsidR="001D7215" w:rsidRPr="00AD4592">
        <w:rPr>
          <w:szCs w:val="22"/>
        </w:rPr>
        <w:t>mplementing</w:t>
      </w:r>
      <w:r w:rsidRPr="00AD4592">
        <w:rPr>
          <w:szCs w:val="22"/>
        </w:rPr>
        <w:t xml:space="preserve"> legislative changes brought about through the passing of the </w:t>
      </w:r>
      <w:r w:rsidRPr="00AD4592">
        <w:rPr>
          <w:i/>
          <w:szCs w:val="22"/>
        </w:rPr>
        <w:t>Building Industry Fairness (Security of Payment) and Other Legislation Amendment Act 2020</w:t>
      </w:r>
      <w:r w:rsidRPr="00AD4592">
        <w:rPr>
          <w:szCs w:val="22"/>
        </w:rPr>
        <w:t xml:space="preserve"> (BIFOLA) to ensure a safer, </w:t>
      </w:r>
      <w:proofErr w:type="gramStart"/>
      <w:r w:rsidRPr="00AD4592">
        <w:rPr>
          <w:szCs w:val="22"/>
        </w:rPr>
        <w:t>fairer</w:t>
      </w:r>
      <w:proofErr w:type="gramEnd"/>
      <w:r w:rsidRPr="00AD4592">
        <w:rPr>
          <w:szCs w:val="22"/>
        </w:rPr>
        <w:t xml:space="preserve"> and more sustainable building and construction industry</w:t>
      </w:r>
    </w:p>
    <w:p w14:paraId="5FC37571" w14:textId="74CB99B0" w:rsidR="008A464F" w:rsidRPr="00AD4592" w:rsidRDefault="00423B16" w:rsidP="00861748">
      <w:pPr>
        <w:pStyle w:val="ListParagraph"/>
        <w:numPr>
          <w:ilvl w:val="0"/>
          <w:numId w:val="29"/>
        </w:numPr>
        <w:rPr>
          <w:szCs w:val="22"/>
        </w:rPr>
      </w:pPr>
      <w:r>
        <w:rPr>
          <w:szCs w:val="22"/>
        </w:rPr>
        <w:t>c</w:t>
      </w:r>
      <w:r w:rsidRPr="00AD4592">
        <w:rPr>
          <w:szCs w:val="22"/>
        </w:rPr>
        <w:t xml:space="preserve">ontinuing with financial audits and other activities </w:t>
      </w:r>
      <w:r>
        <w:rPr>
          <w:szCs w:val="22"/>
        </w:rPr>
        <w:t>to monitor</w:t>
      </w:r>
      <w:r w:rsidRPr="00AD4592">
        <w:rPr>
          <w:szCs w:val="22"/>
        </w:rPr>
        <w:t xml:space="preserve"> compl</w:t>
      </w:r>
      <w:r>
        <w:rPr>
          <w:szCs w:val="22"/>
        </w:rPr>
        <w:t>iance</w:t>
      </w:r>
      <w:r w:rsidRPr="00AD4592">
        <w:rPr>
          <w:szCs w:val="22"/>
        </w:rPr>
        <w:t xml:space="preserve"> with minimum financial requirements</w:t>
      </w:r>
      <w:r>
        <w:rPr>
          <w:szCs w:val="22"/>
        </w:rPr>
        <w:t xml:space="preserve"> (for licensees) and security of payment (e.g., trust account) obligations</w:t>
      </w:r>
      <w:r w:rsidRPr="00AD4592">
        <w:rPr>
          <w:szCs w:val="22"/>
        </w:rPr>
        <w:t>.</w:t>
      </w:r>
      <w:r w:rsidR="008A464F" w:rsidRPr="00AD4592">
        <w:rPr>
          <w:szCs w:val="22"/>
        </w:rPr>
        <w:t xml:space="preserve"> </w:t>
      </w:r>
    </w:p>
    <w:p w14:paraId="687D4D7C" w14:textId="77777777" w:rsidR="00BA1093" w:rsidRPr="00AD4592" w:rsidRDefault="00BA1093">
      <w:pPr>
        <w:rPr>
          <w:szCs w:val="22"/>
        </w:rPr>
      </w:pPr>
    </w:p>
    <w:p w14:paraId="2A127B4B" w14:textId="41C163F0" w:rsidR="00AD4592" w:rsidRDefault="00C97971" w:rsidP="00FA1060">
      <w:pPr>
        <w:rPr>
          <w:szCs w:val="22"/>
        </w:rPr>
      </w:pPr>
      <w:r w:rsidRPr="00AD4592">
        <w:rPr>
          <w:szCs w:val="22"/>
          <w:u w:val="single"/>
        </w:rPr>
        <w:t>Activities under the Minimum Financial Requirements</w:t>
      </w:r>
      <w:r w:rsidR="00744A76" w:rsidRPr="00744A76">
        <w:rPr>
          <w:szCs w:val="22"/>
        </w:rPr>
        <w:t xml:space="preserve"> </w:t>
      </w:r>
    </w:p>
    <w:p w14:paraId="31C09F3D" w14:textId="77777777" w:rsidR="00517858" w:rsidRDefault="00517858" w:rsidP="00FA1060">
      <w:pPr>
        <w:rPr>
          <w:szCs w:val="22"/>
          <w:u w:val="single"/>
        </w:rPr>
      </w:pPr>
    </w:p>
    <w:p w14:paraId="5960937E" w14:textId="2B334C56" w:rsidR="001B3F77" w:rsidRDefault="001B3F77" w:rsidP="001B3F77">
      <w:r>
        <w:t xml:space="preserve">As </w:t>
      </w:r>
      <w:proofErr w:type="gramStart"/>
      <w:r>
        <w:t>at</w:t>
      </w:r>
      <w:proofErr w:type="gramEnd"/>
      <w:r>
        <w:t xml:space="preserve"> 30 June 2022, 99.8 per cent of category 4-7 licensees lodged annual financial information with the QBCC under the new annual reporting requirements. The QBCC issued 60 show cause notices for suspected non-compliance with minimum financial requirements, eight licence suspensions and one licence cancellation, based on the financial information lodged for annual reporting purposes. The QBCC also imposed licence conditions on 17 licensees for failure to lodge the required financial information on time, which resulted in four suspensions and two cancellations.</w:t>
      </w:r>
    </w:p>
    <w:p w14:paraId="69073EC9" w14:textId="77777777" w:rsidR="001B3F77" w:rsidRDefault="001B3F77" w:rsidP="001B3F77"/>
    <w:p w14:paraId="56008214" w14:textId="1EFDED94" w:rsidR="001B3F77" w:rsidRDefault="001B3F77" w:rsidP="001B3F77">
      <w:r>
        <w:t xml:space="preserve">99.9 per cent of licensees belonging to categories 1-3 had lodged their annual financial information as </w:t>
      </w:r>
      <w:proofErr w:type="gramStart"/>
      <w:r>
        <w:t>at</w:t>
      </w:r>
      <w:proofErr w:type="gramEnd"/>
      <w:r>
        <w:t xml:space="preserve"> 30 June 2022. The QBCC commenced 117 financial audits and issued 44 show cause notices for suspected non-compliance with minimum financial requirements to licensees in categories 1-3. Based on the financial information lodged for annual reporting purposes, the QBCC suspended 18 licences and cancelled </w:t>
      </w:r>
      <w:r w:rsidR="00D55123">
        <w:t>six</w:t>
      </w:r>
      <w:r>
        <w:t xml:space="preserve"> licen</w:t>
      </w:r>
      <w:r w:rsidR="00DE634E">
        <w:t>c</w:t>
      </w:r>
      <w:r>
        <w:t>es. The QBCC also imposed licence conditions on 572 licensees in categories 1-3 for failure to lodge the required financial information on time, resulting in 159 licences being suspended and 90 being cancelled.</w:t>
      </w:r>
    </w:p>
    <w:p w14:paraId="6C8B2A08" w14:textId="77777777" w:rsidR="001B3F77" w:rsidRDefault="001B3F77" w:rsidP="001B3F77"/>
    <w:p w14:paraId="31D85CE8" w14:textId="200AD8D4" w:rsidR="001B3F77" w:rsidRDefault="001B3F77" w:rsidP="001B3F77">
      <w:r>
        <w:t xml:space="preserve">Approximately 86.6 per cent of licensees belonging to categories SC1 and SC2 had lodged their annual financial information as </w:t>
      </w:r>
      <w:proofErr w:type="gramStart"/>
      <w:r>
        <w:t>at</w:t>
      </w:r>
      <w:proofErr w:type="gramEnd"/>
      <w:r>
        <w:t xml:space="preserve"> 30 June 2022. The QBCC </w:t>
      </w:r>
      <w:r w:rsidR="00AF6FA3">
        <w:t>took</w:t>
      </w:r>
      <w:r>
        <w:t xml:space="preserve"> targeted compliance action</w:t>
      </w:r>
      <w:r w:rsidR="00856ABF">
        <w:t>s</w:t>
      </w:r>
      <w:r>
        <w:t xml:space="preserve"> in respect of these licensees, and lodgement rates have improved over the previous year as a result.</w:t>
      </w:r>
    </w:p>
    <w:p w14:paraId="54710E9D" w14:textId="77777777" w:rsidR="001B3F77" w:rsidRDefault="001B3F77" w:rsidP="001B3F77"/>
    <w:p w14:paraId="3D0DD950" w14:textId="104A912D" w:rsidR="00F578A4" w:rsidRDefault="001B3F77" w:rsidP="001B3F77">
      <w:r>
        <w:t>The QBCC’s activities to date under the annual reporting requirements have resulted in the net tangible asset positions of category 4-7 licensees in Queensland improving by over $1.5 billion.</w:t>
      </w:r>
    </w:p>
    <w:p w14:paraId="15B0EB8B" w14:textId="77777777" w:rsidR="00DB2BB5" w:rsidRDefault="00DB2BB5" w:rsidP="001B3F77"/>
    <w:p w14:paraId="2290F88E" w14:textId="72CBECFB" w:rsidR="00BD2D73" w:rsidRDefault="00BD2D73" w:rsidP="003067E0">
      <w:pPr>
        <w:rPr>
          <w:szCs w:val="22"/>
        </w:rPr>
      </w:pPr>
      <w:r w:rsidRPr="005E053D">
        <w:rPr>
          <w:szCs w:val="22"/>
          <w:u w:val="single"/>
        </w:rPr>
        <w:t xml:space="preserve">Financial audits and </w:t>
      </w:r>
      <w:r w:rsidR="005F5614" w:rsidRPr="005E053D">
        <w:rPr>
          <w:szCs w:val="22"/>
          <w:u w:val="single"/>
        </w:rPr>
        <w:t>m</w:t>
      </w:r>
      <w:r w:rsidRPr="005E053D">
        <w:rPr>
          <w:szCs w:val="22"/>
          <w:u w:val="single"/>
        </w:rPr>
        <w:t>onies</w:t>
      </w:r>
      <w:r w:rsidR="002679A1" w:rsidRPr="005E053D">
        <w:rPr>
          <w:szCs w:val="22"/>
          <w:u w:val="single"/>
        </w:rPr>
        <w:t>-</w:t>
      </w:r>
      <w:r w:rsidRPr="005E053D">
        <w:rPr>
          <w:szCs w:val="22"/>
          <w:u w:val="single"/>
        </w:rPr>
        <w:t>owed investigation</w:t>
      </w:r>
      <w:r w:rsidR="005F5614" w:rsidRPr="005E053D">
        <w:rPr>
          <w:szCs w:val="22"/>
          <w:u w:val="single"/>
        </w:rPr>
        <w:t>s</w:t>
      </w:r>
    </w:p>
    <w:p w14:paraId="419E0E4D" w14:textId="77777777" w:rsidR="00DB2BB5" w:rsidRPr="005E053D" w:rsidRDefault="00DB2BB5" w:rsidP="003067E0">
      <w:pPr>
        <w:rPr>
          <w:szCs w:val="22"/>
        </w:rPr>
      </w:pPr>
    </w:p>
    <w:p w14:paraId="10E0CCDB" w14:textId="771D5EFA" w:rsidR="00D865DF" w:rsidRPr="005E053D" w:rsidRDefault="00D865DF" w:rsidP="00D865DF">
      <w:bookmarkStart w:id="26" w:name="_Hlk108030284"/>
      <w:r w:rsidRPr="005E053D">
        <w:t xml:space="preserve">During the financial year, the QBCC </w:t>
      </w:r>
      <w:r>
        <w:t>commenced 308</w:t>
      </w:r>
      <w:r w:rsidRPr="005E053D">
        <w:t xml:space="preserve"> financial audits of licensees. The QBCC also conducted </w:t>
      </w:r>
      <w:r>
        <w:t>201</w:t>
      </w:r>
      <w:r w:rsidRPr="005E053D">
        <w:t xml:space="preserve"> non-payment of debts investigations, leading to </w:t>
      </w:r>
      <w:r>
        <w:t>21</w:t>
      </w:r>
      <w:r w:rsidRPr="005E053D">
        <w:t xml:space="preserve"> licence cancellations and </w:t>
      </w:r>
      <w:r>
        <w:t>53</w:t>
      </w:r>
      <w:r w:rsidR="00E17A04">
        <w:t xml:space="preserve"> </w:t>
      </w:r>
      <w:r w:rsidRPr="005E053D">
        <w:t xml:space="preserve">licences being suspended. </w:t>
      </w:r>
      <w:r w:rsidR="00E17A04">
        <w:t>T</w:t>
      </w:r>
      <w:r>
        <w:t>hree</w:t>
      </w:r>
      <w:r w:rsidRPr="005E053D">
        <w:t xml:space="preserve"> licences were immediately suspended for breaching minimum financial requirements.</w:t>
      </w:r>
    </w:p>
    <w:p w14:paraId="1B1FA622" w14:textId="77777777" w:rsidR="00D865DF" w:rsidRPr="005E053D" w:rsidRDefault="00D865DF" w:rsidP="00D865DF"/>
    <w:p w14:paraId="28351F26" w14:textId="5AA6DE23" w:rsidR="00D865DF" w:rsidRPr="00AC5701" w:rsidRDefault="00E14C5B" w:rsidP="00D865DF">
      <w:pPr>
        <w:rPr>
          <w:color w:val="000000"/>
        </w:rPr>
      </w:pPr>
      <w:r>
        <w:t xml:space="preserve">In the reporting period, </w:t>
      </w:r>
      <w:r w:rsidRPr="005E053D">
        <w:t>approximately $</w:t>
      </w:r>
      <w:r>
        <w:t>4.7</w:t>
      </w:r>
      <w:r w:rsidRPr="005E053D">
        <w:rPr>
          <w:color w:val="000000"/>
        </w:rPr>
        <w:t xml:space="preserve"> million </w:t>
      </w:r>
      <w:r w:rsidRPr="005E053D">
        <w:t>in outstanding debts</w:t>
      </w:r>
      <w:r>
        <w:t xml:space="preserve"> were paid to c</w:t>
      </w:r>
      <w:r w:rsidR="00ED01B4">
        <w:t>reditors</w:t>
      </w:r>
      <w:r w:rsidR="00EA525D">
        <w:t xml:space="preserve"> who lodged a ‘</w:t>
      </w:r>
      <w:r w:rsidR="00CF6476">
        <w:t>monies-owed</w:t>
      </w:r>
      <w:r w:rsidR="00EA525D">
        <w:t>’</w:t>
      </w:r>
      <w:r w:rsidR="00CF6476">
        <w:t xml:space="preserve"> complaint to the QBCC</w:t>
      </w:r>
      <w:r w:rsidR="00D865DF" w:rsidRPr="005E053D">
        <w:t xml:space="preserve">. The cumulative amount </w:t>
      </w:r>
      <w:r w:rsidR="00EA525D">
        <w:t>paid to ‘monies-owed’</w:t>
      </w:r>
      <w:r w:rsidR="00F273DB">
        <w:t xml:space="preserve"> creditors </w:t>
      </w:r>
      <w:r w:rsidR="00D865DF" w:rsidRPr="005E053D">
        <w:t xml:space="preserve">since the commencement of the minimum financial requirements policy </w:t>
      </w:r>
      <w:r w:rsidR="00A9772F">
        <w:t>i</w:t>
      </w:r>
      <w:r w:rsidR="00D865DF" w:rsidRPr="005E053D">
        <w:t xml:space="preserve">n October 2014 </w:t>
      </w:r>
      <w:r w:rsidR="00206BA1">
        <w:t xml:space="preserve">up </w:t>
      </w:r>
      <w:r w:rsidR="00D865DF" w:rsidRPr="005E053D">
        <w:t>to 30 June 202</w:t>
      </w:r>
      <w:r w:rsidR="00D865DF">
        <w:t>2</w:t>
      </w:r>
      <w:r w:rsidR="00D865DF" w:rsidRPr="005E053D">
        <w:t xml:space="preserve"> was </w:t>
      </w:r>
      <w:r w:rsidR="00D865DF" w:rsidRPr="00AC5701">
        <w:rPr>
          <w:color w:val="000000"/>
        </w:rPr>
        <w:t>approximately $</w:t>
      </w:r>
      <w:r w:rsidR="00D865DF">
        <w:t>43.</w:t>
      </w:r>
      <w:r w:rsidR="00374295">
        <w:t>7</w:t>
      </w:r>
      <w:r w:rsidR="00D865DF">
        <w:rPr>
          <w:color w:val="000000"/>
        </w:rPr>
        <w:t xml:space="preserve"> million</w:t>
      </w:r>
      <w:r w:rsidR="00D865DF" w:rsidRPr="00AC5701">
        <w:rPr>
          <w:color w:val="000000"/>
        </w:rPr>
        <w:t>.</w:t>
      </w:r>
    </w:p>
    <w:p w14:paraId="18F8C282" w14:textId="77777777" w:rsidR="00D865DF" w:rsidRPr="005E053D" w:rsidRDefault="00D865DF" w:rsidP="00D865DF"/>
    <w:p w14:paraId="1A4AB691" w14:textId="69AE944F" w:rsidR="00D865DF" w:rsidRPr="005E053D" w:rsidRDefault="00D865DF" w:rsidP="00D865DF">
      <w:r w:rsidRPr="005E053D">
        <w:t>The QBCC Act establishe</w:t>
      </w:r>
      <w:r w:rsidR="00A90B16">
        <w:t>d</w:t>
      </w:r>
      <w:r w:rsidRPr="005E053D">
        <w:t xml:space="preserve"> a framework for excluding individuals from holding a contractor licence, nominee supervisor licence, site supervisor licence, or being in an influential role in a licensed company</w:t>
      </w:r>
      <w:r>
        <w:t xml:space="preserve"> where the individual has been involved (in specified circumstances) with a financial failure. The QBCC </w:t>
      </w:r>
      <w:r w:rsidRPr="005E053D">
        <w:t>excluded</w:t>
      </w:r>
      <w:r>
        <w:t xml:space="preserve"> 183</w:t>
      </w:r>
      <w:r w:rsidRPr="005E053D">
        <w:t xml:space="preserve"> individuals due to their involvement in a financial failure during the financial year. Of this number, </w:t>
      </w:r>
      <w:r>
        <w:t>75</w:t>
      </w:r>
      <w:r w:rsidRPr="005E053D">
        <w:t xml:space="preserve"> were licensees who had their licence cancelled. There were also </w:t>
      </w:r>
      <w:r>
        <w:t>13</w:t>
      </w:r>
      <w:r w:rsidRPr="005E053D">
        <w:t xml:space="preserve"> individuals permanently excluded due to their involvement in a second financial failure.</w:t>
      </w:r>
    </w:p>
    <w:p w14:paraId="3F4A9B23" w14:textId="77777777" w:rsidR="00D865DF" w:rsidRPr="005E053D" w:rsidRDefault="00D865DF" w:rsidP="00D865DF"/>
    <w:p w14:paraId="2C2E6BFA" w14:textId="77777777" w:rsidR="00D865DF" w:rsidRDefault="00D865DF" w:rsidP="00D865DF">
      <w:r w:rsidRPr="005E053D">
        <w:t xml:space="preserve">The QBCC may also exclude a company from holding a contractor licence if it has </w:t>
      </w:r>
      <w:r w:rsidRPr="005E053D">
        <w:rPr>
          <w:lang w:val="en"/>
        </w:rPr>
        <w:t xml:space="preserve">an excluded individual who is a director of, secretary of, or an </w:t>
      </w:r>
      <w:r w:rsidRPr="005E053D">
        <w:t>influential</w:t>
      </w:r>
      <w:r w:rsidRPr="005E053D">
        <w:rPr>
          <w:lang w:val="en"/>
        </w:rPr>
        <w:t xml:space="preserve"> person for the company. </w:t>
      </w:r>
      <w:r w:rsidRPr="005E053D">
        <w:t xml:space="preserve">There were </w:t>
      </w:r>
      <w:r w:rsidRPr="0093494B">
        <w:t>53</w:t>
      </w:r>
      <w:r w:rsidRPr="005E053D">
        <w:t xml:space="preserve"> companies excluded from holding a licence during the financial year.</w:t>
      </w:r>
    </w:p>
    <w:bookmarkEnd w:id="26"/>
    <w:p w14:paraId="421861FE" w14:textId="77777777" w:rsidR="000B650E" w:rsidRDefault="000B650E">
      <w:pPr>
        <w:rPr>
          <w:u w:val="single"/>
        </w:rPr>
      </w:pPr>
      <w:r>
        <w:rPr>
          <w:u w:val="single"/>
        </w:rPr>
        <w:br w:type="page"/>
      </w:r>
    </w:p>
    <w:p w14:paraId="3F889B69" w14:textId="364A788A" w:rsidR="00664BD1" w:rsidRDefault="00664BD1" w:rsidP="00664BD1">
      <w:r w:rsidRPr="00C52DD6">
        <w:rPr>
          <w:u w:val="single"/>
        </w:rPr>
        <w:lastRenderedPageBreak/>
        <w:t xml:space="preserve">Payment </w:t>
      </w:r>
      <w:proofErr w:type="gramStart"/>
      <w:r w:rsidRPr="00C52DD6">
        <w:rPr>
          <w:u w:val="single"/>
        </w:rPr>
        <w:t>claim</w:t>
      </w:r>
      <w:proofErr w:type="gramEnd"/>
      <w:r w:rsidRPr="00C52DD6">
        <w:rPr>
          <w:u w:val="single"/>
        </w:rPr>
        <w:t xml:space="preserve"> audits</w:t>
      </w:r>
    </w:p>
    <w:p w14:paraId="53432660" w14:textId="77777777" w:rsidR="000B650E" w:rsidRPr="00C52DD6" w:rsidRDefault="000B650E" w:rsidP="00664BD1">
      <w:pPr>
        <w:rPr>
          <w:u w:val="single"/>
        </w:rPr>
      </w:pPr>
    </w:p>
    <w:p w14:paraId="74EA3498" w14:textId="68A5AA93" w:rsidR="009D50BB" w:rsidRPr="00024E93" w:rsidRDefault="009D50BB" w:rsidP="009D50BB">
      <w:pPr>
        <w:rPr>
          <w:rFonts w:cs="Arial"/>
        </w:rPr>
      </w:pPr>
      <w:r w:rsidRPr="00024E93">
        <w:rPr>
          <w:rFonts w:cs="Arial"/>
        </w:rPr>
        <w:t xml:space="preserve">The QBCC finalised a payment claim audit </w:t>
      </w:r>
      <w:r w:rsidR="00F15F02">
        <w:rPr>
          <w:rFonts w:cs="Arial"/>
        </w:rPr>
        <w:t xml:space="preserve">of 20 licensees </w:t>
      </w:r>
      <w:r w:rsidRPr="00024E93">
        <w:rPr>
          <w:rFonts w:cs="Arial"/>
        </w:rPr>
        <w:t>during the financial year</w:t>
      </w:r>
      <w:r w:rsidR="00F15F02">
        <w:rPr>
          <w:rFonts w:cs="Arial"/>
        </w:rPr>
        <w:t>. The audit</w:t>
      </w:r>
      <w:r w:rsidRPr="00024E93">
        <w:rPr>
          <w:rFonts w:cs="Arial"/>
        </w:rPr>
        <w:t xml:space="preserve"> reviewed payment claims </w:t>
      </w:r>
      <w:r w:rsidR="00D1014A" w:rsidRPr="00D1014A">
        <w:t xml:space="preserve">for the last </w:t>
      </w:r>
      <w:r w:rsidR="00D1014A">
        <w:t>five</w:t>
      </w:r>
      <w:r w:rsidR="00D1014A" w:rsidRPr="00D1014A">
        <w:t xml:space="preserve"> projects due for practical completion between 1 January 2020 and 31 March 2021</w:t>
      </w:r>
      <w:r w:rsidR="00D1014A">
        <w:t xml:space="preserve"> </w:t>
      </w:r>
      <w:r w:rsidRPr="00024E93">
        <w:rPr>
          <w:rFonts w:cs="Arial"/>
        </w:rPr>
        <w:t xml:space="preserve">for </w:t>
      </w:r>
      <w:r w:rsidR="003B3100">
        <w:rPr>
          <w:rFonts w:cs="Arial"/>
        </w:rPr>
        <w:t>these</w:t>
      </w:r>
      <w:r w:rsidRPr="00024E93">
        <w:rPr>
          <w:rFonts w:cs="Arial"/>
        </w:rPr>
        <w:t xml:space="preserve"> licensees. The audit program found no enforcement response </w:t>
      </w:r>
      <w:r w:rsidR="00663F2E">
        <w:rPr>
          <w:rFonts w:cs="Arial"/>
        </w:rPr>
        <w:t>w</w:t>
      </w:r>
      <w:r w:rsidR="00220BC7">
        <w:rPr>
          <w:rFonts w:cs="Arial"/>
        </w:rPr>
        <w:t>as</w:t>
      </w:r>
      <w:r w:rsidRPr="00024E93">
        <w:rPr>
          <w:rFonts w:cs="Arial"/>
        </w:rPr>
        <w:t xml:space="preserve"> required for payment offences.</w:t>
      </w:r>
    </w:p>
    <w:p w14:paraId="12CB3B96" w14:textId="77777777" w:rsidR="00664BD1" w:rsidRPr="00C52DD6" w:rsidRDefault="00664BD1" w:rsidP="00664BD1">
      <w:pPr>
        <w:rPr>
          <w:u w:val="single"/>
        </w:rPr>
      </w:pPr>
    </w:p>
    <w:p w14:paraId="19B9A643" w14:textId="368DAB42" w:rsidR="00664BD1" w:rsidRDefault="00CB3AEC" w:rsidP="00664BD1">
      <w:r>
        <w:rPr>
          <w:u w:val="single"/>
        </w:rPr>
        <w:t xml:space="preserve">Project </w:t>
      </w:r>
      <w:r w:rsidR="000462D9">
        <w:rPr>
          <w:u w:val="single"/>
        </w:rPr>
        <w:t>t</w:t>
      </w:r>
      <w:r w:rsidR="00664BD1" w:rsidRPr="00C52DD6">
        <w:rPr>
          <w:u w:val="single"/>
        </w:rPr>
        <w:t xml:space="preserve">rust account </w:t>
      </w:r>
      <w:r>
        <w:rPr>
          <w:u w:val="single"/>
        </w:rPr>
        <w:t xml:space="preserve">approved </w:t>
      </w:r>
      <w:r w:rsidR="00664BD1" w:rsidRPr="00C52DD6">
        <w:rPr>
          <w:u w:val="single"/>
        </w:rPr>
        <w:t>audits</w:t>
      </w:r>
    </w:p>
    <w:p w14:paraId="57F7AC5F" w14:textId="77777777" w:rsidR="00540D6F" w:rsidRPr="00C52DD6" w:rsidRDefault="00540D6F" w:rsidP="00664BD1"/>
    <w:p w14:paraId="2F753BEC" w14:textId="63796181" w:rsidR="00664BD1" w:rsidRDefault="00540D6F" w:rsidP="00AD4592">
      <w:r w:rsidRPr="00540D6F">
        <w:t>Parties that are required to use project trust accounts (for subcontractor payments) are subject to rules regarding deposits and withdrawals, recordkeeping and giving notifications. To monitor compliance with these requirements, two approved audit programs were carried out during the financial year</w:t>
      </w:r>
      <w:r w:rsidR="00220BC7">
        <w:t>. The audit</w:t>
      </w:r>
      <w:r w:rsidR="004A5664">
        <w:t xml:space="preserve"> programs</w:t>
      </w:r>
      <w:r w:rsidRPr="00540D6F">
        <w:t xml:space="preserve"> review</w:t>
      </w:r>
      <w:r w:rsidR="004A5664">
        <w:t>ed</w:t>
      </w:r>
      <w:r w:rsidRPr="00540D6F">
        <w:t xml:space="preserve"> the operation of 20 project trust accounts opened between 1</w:t>
      </w:r>
      <w:r w:rsidR="004D014D">
        <w:t xml:space="preserve"> March </w:t>
      </w:r>
      <w:r w:rsidRPr="00540D6F">
        <w:t>2021 and 30</w:t>
      </w:r>
      <w:r w:rsidR="004D014D">
        <w:t xml:space="preserve"> June </w:t>
      </w:r>
      <w:r w:rsidRPr="00540D6F">
        <w:t>2021</w:t>
      </w:r>
      <w:r w:rsidR="00A8497E">
        <w:t>,</w:t>
      </w:r>
      <w:r w:rsidRPr="00540D6F">
        <w:t xml:space="preserve"> and 27 project trust accounts opened between 1</w:t>
      </w:r>
      <w:r w:rsidR="004D014D">
        <w:t xml:space="preserve"> July </w:t>
      </w:r>
      <w:r w:rsidRPr="00540D6F">
        <w:t>2021 and 28</w:t>
      </w:r>
      <w:r w:rsidR="004D014D">
        <w:t xml:space="preserve"> February </w:t>
      </w:r>
      <w:r w:rsidRPr="00540D6F">
        <w:t>2022.</w:t>
      </w:r>
      <w:r w:rsidR="00E65ABA">
        <w:t xml:space="preserve"> </w:t>
      </w:r>
      <w:r w:rsidR="00E65ABA" w:rsidRPr="00F25000">
        <w:t>These audit programs did not result in any enforcement actions.</w:t>
      </w:r>
    </w:p>
    <w:p w14:paraId="0AF34059" w14:textId="77777777" w:rsidR="005E053D" w:rsidRPr="00BB2841" w:rsidRDefault="005E053D" w:rsidP="00AD4592"/>
    <w:p w14:paraId="30F84E14" w14:textId="77777777" w:rsidR="00003B05" w:rsidRPr="00BB2841" w:rsidRDefault="00003B05" w:rsidP="00003B05">
      <w:pPr>
        <w:rPr>
          <w:rFonts w:cs="Arial"/>
          <w:szCs w:val="22"/>
        </w:rPr>
      </w:pPr>
      <w:r w:rsidRPr="00BB2841">
        <w:rPr>
          <w:rStyle w:val="Heading3Char"/>
        </w:rPr>
        <w:t xml:space="preserve">Reporting on the </w:t>
      </w:r>
      <w:r w:rsidRPr="00BB2841">
        <w:rPr>
          <w:rStyle w:val="Heading3Char"/>
          <w:i/>
        </w:rPr>
        <w:t>Building Industry Fairness (Security of Payment) Act 2017</w:t>
      </w:r>
      <w:r w:rsidRPr="00BB2841">
        <w:rPr>
          <w:rStyle w:val="Heading3Char"/>
        </w:rPr>
        <w:t xml:space="preserve"> </w:t>
      </w:r>
      <w:r w:rsidR="00DC792A" w:rsidRPr="00BB2841">
        <w:rPr>
          <w:rStyle w:val="Heading3Char"/>
        </w:rPr>
        <w:t>(Chapter 3) and the Adjudication Registry</w:t>
      </w:r>
    </w:p>
    <w:p w14:paraId="40D83480" w14:textId="77777777" w:rsidR="00003B05" w:rsidRPr="00BB2841" w:rsidRDefault="00003B05" w:rsidP="00003B05">
      <w:pPr>
        <w:rPr>
          <w:rFonts w:cs="Arial"/>
          <w:szCs w:val="22"/>
        </w:rPr>
      </w:pPr>
    </w:p>
    <w:p w14:paraId="4162E72B" w14:textId="0968C610" w:rsidR="00DC792A" w:rsidRPr="00BB2841" w:rsidRDefault="00003B05" w:rsidP="00003B05">
      <w:pPr>
        <w:rPr>
          <w:rFonts w:cs="Arial"/>
          <w:szCs w:val="22"/>
        </w:rPr>
      </w:pPr>
      <w:r w:rsidRPr="00BB2841">
        <w:rPr>
          <w:rFonts w:cs="Arial"/>
          <w:szCs w:val="22"/>
        </w:rPr>
        <w:t xml:space="preserve">Section 157 of the </w:t>
      </w:r>
      <w:r w:rsidR="00EC46B1" w:rsidRPr="00BB2841">
        <w:rPr>
          <w:rFonts w:cs="Arial"/>
          <w:i/>
          <w:szCs w:val="22"/>
        </w:rPr>
        <w:t>Building Industry Fairness (Security of Payment) Act 2017</w:t>
      </w:r>
      <w:r w:rsidR="00EC46B1" w:rsidRPr="00BB2841">
        <w:rPr>
          <w:rFonts w:cs="Arial"/>
          <w:szCs w:val="22"/>
        </w:rPr>
        <w:t xml:space="preserve"> (BIF Act)</w:t>
      </w:r>
      <w:r w:rsidR="00EC46B1" w:rsidRPr="00BB2841">
        <w:rPr>
          <w:rFonts w:ascii="Segoe UI" w:hAnsi="Segoe UI" w:cs="Segoe UI"/>
          <w:sz w:val="20"/>
        </w:rPr>
        <w:t xml:space="preserve"> </w:t>
      </w:r>
      <w:r w:rsidRPr="00BB2841">
        <w:rPr>
          <w:rFonts w:cs="Arial"/>
          <w:szCs w:val="22"/>
        </w:rPr>
        <w:t xml:space="preserve">provides that the Commissioner must report on the </w:t>
      </w:r>
      <w:r w:rsidR="00DC792A" w:rsidRPr="00BB2841">
        <w:rPr>
          <w:rFonts w:cs="Arial"/>
          <w:szCs w:val="22"/>
        </w:rPr>
        <w:t>operation</w:t>
      </w:r>
      <w:r w:rsidRPr="00BB2841">
        <w:rPr>
          <w:rFonts w:cs="Arial"/>
          <w:szCs w:val="22"/>
        </w:rPr>
        <w:t xml:space="preserve"> of </w:t>
      </w:r>
      <w:r w:rsidR="00DC792A" w:rsidRPr="00BB2841">
        <w:rPr>
          <w:rFonts w:cs="Arial"/>
          <w:szCs w:val="22"/>
        </w:rPr>
        <w:t>the BIF Act (</w:t>
      </w:r>
      <w:r w:rsidRPr="00BB2841">
        <w:rPr>
          <w:rFonts w:cs="Arial"/>
          <w:szCs w:val="22"/>
        </w:rPr>
        <w:t>Chapter 3</w:t>
      </w:r>
      <w:r w:rsidR="00DC792A" w:rsidRPr="00BB2841">
        <w:rPr>
          <w:rFonts w:cs="Arial"/>
          <w:szCs w:val="22"/>
        </w:rPr>
        <w:t>) and the Adjudication Registry</w:t>
      </w:r>
      <w:r w:rsidR="0000766A">
        <w:rPr>
          <w:rFonts w:cs="Arial"/>
          <w:szCs w:val="22"/>
        </w:rPr>
        <w:t xml:space="preserve"> (Registry</w:t>
      </w:r>
      <w:proofErr w:type="gramStart"/>
      <w:r w:rsidR="0000766A">
        <w:rPr>
          <w:rFonts w:cs="Arial"/>
          <w:szCs w:val="22"/>
        </w:rPr>
        <w:t>)</w:t>
      </w:r>
      <w:r w:rsidR="00DC792A" w:rsidRPr="00BB2841">
        <w:rPr>
          <w:rFonts w:cs="Arial"/>
          <w:szCs w:val="22"/>
        </w:rPr>
        <w:t>, and</w:t>
      </w:r>
      <w:proofErr w:type="gramEnd"/>
      <w:r w:rsidR="00DC792A" w:rsidRPr="00BB2841">
        <w:rPr>
          <w:rFonts w:cs="Arial"/>
          <w:szCs w:val="22"/>
        </w:rPr>
        <w:t xml:space="preserve"> provide forecasts and recommended improvements for the </w:t>
      </w:r>
      <w:r w:rsidR="0000766A">
        <w:rPr>
          <w:rFonts w:cs="Arial"/>
          <w:szCs w:val="22"/>
        </w:rPr>
        <w:t>R</w:t>
      </w:r>
      <w:r w:rsidR="00DC792A" w:rsidRPr="00BB2841">
        <w:rPr>
          <w:rFonts w:cs="Arial"/>
          <w:szCs w:val="22"/>
        </w:rPr>
        <w:t xml:space="preserve">egistry. </w:t>
      </w:r>
    </w:p>
    <w:p w14:paraId="0A4B4034" w14:textId="72BF56EF" w:rsidR="00DC792A" w:rsidRDefault="00DC792A" w:rsidP="00003B05">
      <w:pPr>
        <w:rPr>
          <w:rFonts w:cs="Arial"/>
          <w:szCs w:val="22"/>
        </w:rPr>
      </w:pPr>
    </w:p>
    <w:p w14:paraId="3176F10E" w14:textId="77777777" w:rsidR="00B22059" w:rsidRPr="00BB2841" w:rsidRDefault="00B22059" w:rsidP="00003B05">
      <w:pPr>
        <w:rPr>
          <w:rFonts w:cs="Arial"/>
          <w:szCs w:val="22"/>
        </w:rPr>
      </w:pPr>
    </w:p>
    <w:p w14:paraId="03EACDBB" w14:textId="58231C42" w:rsidR="00DC792A" w:rsidRPr="00AB7A99" w:rsidRDefault="00180819" w:rsidP="00003B05">
      <w:pPr>
        <w:rPr>
          <w:rFonts w:cs="Arial"/>
          <w:bCs/>
          <w:szCs w:val="22"/>
        </w:rPr>
      </w:pPr>
      <w:r w:rsidRPr="00BB2841">
        <w:rPr>
          <w:rFonts w:cs="Arial"/>
          <w:b/>
          <w:szCs w:val="22"/>
          <w:u w:val="single"/>
        </w:rPr>
        <w:t>Offence provisions under Chapter 3 of the BIF Act</w:t>
      </w:r>
    </w:p>
    <w:p w14:paraId="61E3334F" w14:textId="77777777" w:rsidR="00180819" w:rsidRPr="00BB2841" w:rsidRDefault="00180819" w:rsidP="00003B05">
      <w:pPr>
        <w:rPr>
          <w:rFonts w:cs="Arial"/>
          <w:szCs w:val="22"/>
        </w:rPr>
      </w:pPr>
    </w:p>
    <w:p w14:paraId="64343643" w14:textId="77777777" w:rsidR="00003B05" w:rsidRPr="00BB2841" w:rsidRDefault="00180819" w:rsidP="00003B05">
      <w:r w:rsidRPr="00BB2841">
        <w:rPr>
          <w:rFonts w:cs="Arial"/>
          <w:szCs w:val="22"/>
        </w:rPr>
        <w:t>Chapter 3 of the BIF Act includes offence provisions under sections 75 (Making payment claim), 76</w:t>
      </w:r>
      <w:r w:rsidR="00003B05" w:rsidRPr="00BB2841">
        <w:rPr>
          <w:rFonts w:cs="Arial"/>
          <w:szCs w:val="22"/>
        </w:rPr>
        <w:t xml:space="preserve"> (Responding to payment claim)</w:t>
      </w:r>
      <w:r w:rsidRPr="00BB2841">
        <w:rPr>
          <w:rFonts w:cs="Arial"/>
          <w:szCs w:val="22"/>
        </w:rPr>
        <w:t xml:space="preserve">, 88 (Adjudicator’s decision), </w:t>
      </w:r>
      <w:r w:rsidR="00003B05" w:rsidRPr="00BB2841">
        <w:rPr>
          <w:rFonts w:cs="Arial"/>
          <w:szCs w:val="22"/>
        </w:rPr>
        <w:t>90 (Respondent required to pay adjudicate</w:t>
      </w:r>
      <w:r w:rsidR="0009193B" w:rsidRPr="00BB2841">
        <w:rPr>
          <w:rFonts w:cs="Arial"/>
          <w:szCs w:val="22"/>
        </w:rPr>
        <w:t>d</w:t>
      </w:r>
      <w:r w:rsidR="00003B05" w:rsidRPr="00BB2841">
        <w:rPr>
          <w:rFonts w:cs="Arial"/>
          <w:szCs w:val="22"/>
        </w:rPr>
        <w:t xml:space="preserve"> amount)</w:t>
      </w:r>
      <w:r w:rsidRPr="00BB2841">
        <w:rPr>
          <w:rFonts w:cs="Arial"/>
          <w:szCs w:val="22"/>
        </w:rPr>
        <w:t xml:space="preserve">, and Parts 4A (Payment withholding) and 6A (Charge over property). </w:t>
      </w:r>
      <w:r w:rsidR="00003B05" w:rsidRPr="00BB2841">
        <w:t xml:space="preserve">Section 104A of the QBCC Act provides our investigators with powers to investigate, monitor and enforce compliance with the </w:t>
      </w:r>
      <w:r w:rsidR="00003B05" w:rsidRPr="00BB2841">
        <w:rPr>
          <w:bCs/>
        </w:rPr>
        <w:t>BIF Act</w:t>
      </w:r>
      <w:r w:rsidR="00003B05" w:rsidRPr="00BB2841">
        <w:t>.</w:t>
      </w:r>
    </w:p>
    <w:p w14:paraId="42129D01" w14:textId="77777777" w:rsidR="00003B05" w:rsidRPr="00BB2841" w:rsidRDefault="00003B05" w:rsidP="00003B05"/>
    <w:p w14:paraId="5F1E0215" w14:textId="6DC6C1F3" w:rsidR="006B03E9" w:rsidRPr="00BB2841" w:rsidRDefault="006B03E9" w:rsidP="00003B05">
      <w:r>
        <w:t>The below summari</w:t>
      </w:r>
      <w:r w:rsidR="28E9F316">
        <w:t>s</w:t>
      </w:r>
      <w:r>
        <w:t>es activities that occurred in this area in 202</w:t>
      </w:r>
      <w:r w:rsidR="00EF08DF">
        <w:t>1</w:t>
      </w:r>
      <w:r>
        <w:t>-202</w:t>
      </w:r>
      <w:r w:rsidR="00EF08DF">
        <w:t>2</w:t>
      </w:r>
      <w:r>
        <w:t>:</w:t>
      </w:r>
    </w:p>
    <w:p w14:paraId="48105789" w14:textId="521972DA" w:rsidR="00F11919" w:rsidRPr="00F11919" w:rsidRDefault="00BB2841" w:rsidP="00861748">
      <w:pPr>
        <w:pStyle w:val="ListParagraph"/>
        <w:numPr>
          <w:ilvl w:val="0"/>
          <w:numId w:val="41"/>
        </w:numPr>
        <w:rPr>
          <w:sz w:val="20"/>
        </w:rPr>
      </w:pPr>
      <w:r>
        <w:t>i</w:t>
      </w:r>
      <w:r w:rsidRPr="00BB2841">
        <w:t xml:space="preserve">nitiated </w:t>
      </w:r>
      <w:r w:rsidR="009E63B7">
        <w:t>119</w:t>
      </w:r>
      <w:r w:rsidRPr="00BB2841">
        <w:t xml:space="preserve"> cases for breaches of </w:t>
      </w:r>
      <w:r w:rsidR="0000766A">
        <w:t>S</w:t>
      </w:r>
      <w:r w:rsidRPr="00BB2841">
        <w:t xml:space="preserve">ection 76 and closed </w:t>
      </w:r>
      <w:r w:rsidR="009E63B7">
        <w:t>120</w:t>
      </w:r>
      <w:r w:rsidRPr="00BB2841">
        <w:t xml:space="preserve"> cases, including cases carried over from the previous year</w:t>
      </w:r>
    </w:p>
    <w:p w14:paraId="1D42CDDA" w14:textId="1663125F" w:rsidR="00BB2841" w:rsidRPr="00BB2841" w:rsidRDefault="00BB2841" w:rsidP="00861748">
      <w:pPr>
        <w:pStyle w:val="ListParagraph"/>
        <w:numPr>
          <w:ilvl w:val="0"/>
          <w:numId w:val="41"/>
        </w:numPr>
        <w:rPr>
          <w:sz w:val="20"/>
        </w:rPr>
      </w:pPr>
      <w:r w:rsidRPr="00BB2841">
        <w:t xml:space="preserve">issued </w:t>
      </w:r>
      <w:r w:rsidR="009E63B7">
        <w:t>25</w:t>
      </w:r>
      <w:r w:rsidRPr="00BB2841">
        <w:t xml:space="preserve"> penalty infringement notices for contraventions of Section 76</w:t>
      </w:r>
    </w:p>
    <w:p w14:paraId="26DFDF17" w14:textId="22410039" w:rsidR="00BB2841" w:rsidRPr="00BB2841" w:rsidRDefault="00BB2841" w:rsidP="00861748">
      <w:pPr>
        <w:pStyle w:val="ListParagraph"/>
        <w:numPr>
          <w:ilvl w:val="0"/>
          <w:numId w:val="41"/>
        </w:numPr>
      </w:pPr>
      <w:r>
        <w:t xml:space="preserve">opened </w:t>
      </w:r>
      <w:r w:rsidR="00BB58F4" w:rsidRPr="00FD2C40">
        <w:rPr>
          <w:rFonts w:cs="Arial"/>
        </w:rPr>
        <w:t>two</w:t>
      </w:r>
      <w:r w:rsidRPr="00BB2841">
        <w:t xml:space="preserve"> cases for offences of </w:t>
      </w:r>
      <w:r w:rsidR="0000766A">
        <w:t>S</w:t>
      </w:r>
      <w:r w:rsidRPr="00BB2841">
        <w:t xml:space="preserve">ection 88 and closed </w:t>
      </w:r>
      <w:r w:rsidR="00FD2C40">
        <w:t>one</w:t>
      </w:r>
      <w:r w:rsidRPr="00BB2841">
        <w:t xml:space="preserve"> case</w:t>
      </w:r>
    </w:p>
    <w:p w14:paraId="757E465A" w14:textId="5F6E022C" w:rsidR="00BB2841" w:rsidRPr="00BB2841" w:rsidRDefault="00BB2841" w:rsidP="00861748">
      <w:pPr>
        <w:pStyle w:val="ListParagraph"/>
        <w:numPr>
          <w:ilvl w:val="0"/>
          <w:numId w:val="41"/>
        </w:numPr>
      </w:pPr>
      <w:r>
        <w:t xml:space="preserve">issued </w:t>
      </w:r>
      <w:r w:rsidR="00FD2C40">
        <w:t>10</w:t>
      </w:r>
      <w:r w:rsidRPr="00BB2841">
        <w:t xml:space="preserve"> penalty infringement notices for contraventions of Section 90</w:t>
      </w:r>
    </w:p>
    <w:p w14:paraId="085DD21A" w14:textId="37B7D194" w:rsidR="00BB2841" w:rsidRPr="00BB2841" w:rsidRDefault="00BB2841" w:rsidP="00861748">
      <w:pPr>
        <w:pStyle w:val="ListParagraph"/>
        <w:numPr>
          <w:ilvl w:val="0"/>
          <w:numId w:val="41"/>
        </w:numPr>
      </w:pPr>
      <w:r>
        <w:t xml:space="preserve">issued </w:t>
      </w:r>
      <w:r w:rsidR="00484CC0">
        <w:t>no</w:t>
      </w:r>
      <w:r w:rsidRPr="00BB2841">
        <w:t xml:space="preserve"> warnings for Section 90 and Section 76</w:t>
      </w:r>
    </w:p>
    <w:p w14:paraId="1251D609" w14:textId="5DA1D1BD" w:rsidR="00BB2841" w:rsidRPr="00BB2841" w:rsidRDefault="00BB2841" w:rsidP="00861748">
      <w:pPr>
        <w:pStyle w:val="ListParagraph"/>
        <w:numPr>
          <w:ilvl w:val="0"/>
          <w:numId w:val="41"/>
        </w:numPr>
      </w:pPr>
      <w:r>
        <w:t>i</w:t>
      </w:r>
      <w:r w:rsidRPr="00BB2841">
        <w:t xml:space="preserve">nvestigated </w:t>
      </w:r>
      <w:r w:rsidR="00484CC0">
        <w:t>one</w:t>
      </w:r>
      <w:r w:rsidRPr="00BB2841">
        <w:t xml:space="preserve"> case for Information Sharing under Chapter 2 </w:t>
      </w:r>
    </w:p>
    <w:p w14:paraId="688CDFA6" w14:textId="252435E6" w:rsidR="00BB2841" w:rsidRPr="00BB2841" w:rsidRDefault="00BB2841" w:rsidP="00861748">
      <w:pPr>
        <w:pStyle w:val="ListParagraph"/>
        <w:numPr>
          <w:ilvl w:val="0"/>
          <w:numId w:val="41"/>
        </w:numPr>
      </w:pPr>
      <w:r>
        <w:t xml:space="preserve">investigated </w:t>
      </w:r>
      <w:r w:rsidR="00484CC0">
        <w:t xml:space="preserve">no </w:t>
      </w:r>
      <w:r w:rsidRPr="00BB2841">
        <w:t>ca</w:t>
      </w:r>
      <w:r>
        <w:t>se</w:t>
      </w:r>
      <w:r w:rsidR="00484CC0">
        <w:t>s</w:t>
      </w:r>
      <w:r>
        <w:t xml:space="preserve"> for Related entities under Section </w:t>
      </w:r>
      <w:r w:rsidRPr="00BB2841">
        <w:t>24</w:t>
      </w:r>
    </w:p>
    <w:p w14:paraId="7F6CCEF9" w14:textId="020ABFEE" w:rsidR="00BB2841" w:rsidRDefault="00BB2841" w:rsidP="00861748">
      <w:pPr>
        <w:pStyle w:val="ListParagraph"/>
        <w:numPr>
          <w:ilvl w:val="0"/>
          <w:numId w:val="41"/>
        </w:numPr>
      </w:pPr>
      <w:r>
        <w:t xml:space="preserve">investigated </w:t>
      </w:r>
      <w:r w:rsidR="00484CC0">
        <w:t>no</w:t>
      </w:r>
      <w:r>
        <w:t xml:space="preserve"> case</w:t>
      </w:r>
      <w:r w:rsidR="00484CC0">
        <w:t>s</w:t>
      </w:r>
      <w:r>
        <w:t xml:space="preserve"> for Ending Project Bank Accounts </w:t>
      </w:r>
      <w:r w:rsidR="1C7502A3">
        <w:t xml:space="preserve">under </w:t>
      </w:r>
      <w:r>
        <w:t>Section 21</w:t>
      </w:r>
      <w:r w:rsidR="007B120A">
        <w:t>.</w:t>
      </w:r>
    </w:p>
    <w:p w14:paraId="0C4D2756" w14:textId="77777777" w:rsidR="00BB2841" w:rsidRDefault="00BB2841" w:rsidP="00BB2841"/>
    <w:p w14:paraId="06EAD1E8" w14:textId="5A6D1EC8" w:rsidR="00BB2841" w:rsidRPr="00BB2841" w:rsidRDefault="00BB2841" w:rsidP="00BB2841">
      <w:r>
        <w:t>To date, there ha</w:t>
      </w:r>
      <w:r w:rsidR="00392821">
        <w:t>ve</w:t>
      </w:r>
      <w:r>
        <w:t xml:space="preserve"> been </w:t>
      </w:r>
      <w:r w:rsidR="006C2BB7" w:rsidRPr="00484CC0">
        <w:rPr>
          <w:rFonts w:cs="Arial"/>
        </w:rPr>
        <w:t>no</w:t>
      </w:r>
      <w:r>
        <w:t xml:space="preserve"> cases for offences under Part 4A, and Part 6A</w:t>
      </w:r>
      <w:r w:rsidR="60F5B60A">
        <w:t xml:space="preserve"> of the BIF Act</w:t>
      </w:r>
      <w:r>
        <w:t>.</w:t>
      </w:r>
    </w:p>
    <w:p w14:paraId="79836594" w14:textId="77777777" w:rsidR="00003B05" w:rsidRPr="00BB2841" w:rsidRDefault="00003B05" w:rsidP="00FA1060"/>
    <w:p w14:paraId="40DCD6BA" w14:textId="150FCE16" w:rsidR="00003B05" w:rsidRPr="00CB0979" w:rsidRDefault="00003B05" w:rsidP="00180819">
      <w:pPr>
        <w:rPr>
          <w:szCs w:val="22"/>
        </w:rPr>
      </w:pPr>
      <w:r w:rsidRPr="00CB0979">
        <w:rPr>
          <w:rStyle w:val="Heading3Char"/>
          <w:bCs w:val="0"/>
          <w:sz w:val="22"/>
          <w:szCs w:val="22"/>
          <w:u w:val="single"/>
        </w:rPr>
        <w:t>Adjudication Registry</w:t>
      </w:r>
    </w:p>
    <w:p w14:paraId="73267010" w14:textId="77777777" w:rsidR="004A6F9B" w:rsidRPr="00CB0979" w:rsidRDefault="004A6F9B" w:rsidP="00003B05">
      <w:pPr>
        <w:ind w:right="-164"/>
        <w:jc w:val="both"/>
        <w:rPr>
          <w:rFonts w:cstheme="minorHAnsi"/>
        </w:rPr>
      </w:pPr>
    </w:p>
    <w:p w14:paraId="195A0AC5" w14:textId="7CAEEFBB" w:rsidR="008867EB" w:rsidRDefault="005D127C" w:rsidP="00C57C07">
      <w:pPr>
        <w:ind w:right="-24"/>
        <w:jc w:val="both"/>
        <w:rPr>
          <w:rFonts w:cstheme="minorHAnsi"/>
        </w:rPr>
      </w:pPr>
      <w:r w:rsidRPr="005D127C">
        <w:rPr>
          <w:rFonts w:cstheme="minorHAnsi"/>
        </w:rPr>
        <w:t>The Registry is established under the BIF Act. The main purpose of the BIF Act is to provide for effective, efficient, and fair processes for securing payment in the construction industry. The Adjudication process contributes to achieving this purpose by confirming three facts to parties in dispute:</w:t>
      </w:r>
    </w:p>
    <w:p w14:paraId="14598D65" w14:textId="1F385696" w:rsidR="008867EB" w:rsidRPr="00DE297B" w:rsidRDefault="005D127C" w:rsidP="00861748">
      <w:pPr>
        <w:pStyle w:val="ListParagraph"/>
        <w:numPr>
          <w:ilvl w:val="0"/>
          <w:numId w:val="52"/>
        </w:numPr>
        <w:ind w:right="-24"/>
        <w:jc w:val="both"/>
        <w:rPr>
          <w:rFonts w:cstheme="minorHAnsi"/>
        </w:rPr>
      </w:pPr>
      <w:r w:rsidRPr="00DE297B">
        <w:rPr>
          <w:rFonts w:cstheme="minorHAnsi"/>
        </w:rPr>
        <w:t>the amount of a progress payment, if any, to be paid by the respondent to the claimant (the adjudicated amount)</w:t>
      </w:r>
    </w:p>
    <w:p w14:paraId="5A718C47" w14:textId="2231F3DE" w:rsidR="008867EB" w:rsidRPr="00DE297B" w:rsidRDefault="005D127C" w:rsidP="00861748">
      <w:pPr>
        <w:pStyle w:val="ListParagraph"/>
        <w:numPr>
          <w:ilvl w:val="0"/>
          <w:numId w:val="52"/>
        </w:numPr>
        <w:ind w:right="-24"/>
        <w:jc w:val="both"/>
        <w:rPr>
          <w:rFonts w:cstheme="minorHAnsi"/>
        </w:rPr>
      </w:pPr>
      <w:r w:rsidRPr="00DE297B">
        <w:rPr>
          <w:rFonts w:cstheme="minorHAnsi"/>
        </w:rPr>
        <w:t>the date on which any amount became or becomes payable</w:t>
      </w:r>
    </w:p>
    <w:p w14:paraId="24A6157E" w14:textId="2A4F7960" w:rsidR="00003B05" w:rsidRPr="00DE297B" w:rsidRDefault="005D127C" w:rsidP="00861748">
      <w:pPr>
        <w:pStyle w:val="ListParagraph"/>
        <w:numPr>
          <w:ilvl w:val="0"/>
          <w:numId w:val="52"/>
        </w:numPr>
        <w:ind w:right="-24"/>
        <w:jc w:val="both"/>
        <w:rPr>
          <w:rFonts w:cstheme="minorHAnsi"/>
        </w:rPr>
      </w:pPr>
      <w:r w:rsidRPr="00DE297B">
        <w:rPr>
          <w:rFonts w:cstheme="minorHAnsi"/>
        </w:rPr>
        <w:t>the rate of interest payable on any adjudicated amount.</w:t>
      </w:r>
    </w:p>
    <w:p w14:paraId="12934A09" w14:textId="77777777" w:rsidR="00003B05" w:rsidRPr="00DE2AC0" w:rsidRDefault="00003B05" w:rsidP="00C57C07">
      <w:pPr>
        <w:spacing w:before="240"/>
        <w:ind w:right="-24"/>
        <w:jc w:val="both"/>
        <w:rPr>
          <w:rFonts w:cstheme="minorHAnsi"/>
          <w:sz w:val="24"/>
          <w:u w:val="single"/>
        </w:rPr>
      </w:pPr>
      <w:r w:rsidRPr="00DE2AC0">
        <w:rPr>
          <w:rFonts w:cstheme="minorHAnsi"/>
          <w:sz w:val="24"/>
          <w:u w:val="single"/>
        </w:rPr>
        <w:t>Adjudication applications</w:t>
      </w:r>
    </w:p>
    <w:p w14:paraId="378BE4C8" w14:textId="77777777" w:rsidR="00003B05" w:rsidRPr="00DE2AC0" w:rsidRDefault="00003B05" w:rsidP="00C57C07">
      <w:pPr>
        <w:ind w:right="-24"/>
        <w:jc w:val="both"/>
        <w:rPr>
          <w:rFonts w:cstheme="minorHAnsi"/>
          <w:bCs/>
        </w:rPr>
      </w:pPr>
    </w:p>
    <w:p w14:paraId="2E8ED510" w14:textId="05789FFD" w:rsidR="002777C5" w:rsidRDefault="00303BF1" w:rsidP="0658C9DE">
      <w:pPr>
        <w:ind w:right="-24"/>
        <w:jc w:val="both"/>
        <w:rPr>
          <w:rFonts w:cstheme="minorBidi"/>
        </w:rPr>
      </w:pPr>
      <w:r w:rsidRPr="0658C9DE">
        <w:rPr>
          <w:rFonts w:cstheme="minorBidi"/>
        </w:rPr>
        <w:t>The table</w:t>
      </w:r>
      <w:r w:rsidR="00003B05" w:rsidRPr="0658C9DE">
        <w:rPr>
          <w:rFonts w:cstheme="minorBidi"/>
        </w:rPr>
        <w:t xml:space="preserve"> below </w:t>
      </w:r>
      <w:r w:rsidR="00BA22E7" w:rsidRPr="00BA22E7">
        <w:rPr>
          <w:rFonts w:cstheme="minorBidi"/>
        </w:rPr>
        <w:t xml:space="preserve">outlines the total number of valid adjudication applications received by the Registrar for the </w:t>
      </w:r>
      <w:r w:rsidR="00003B05" w:rsidRPr="0658C9DE">
        <w:rPr>
          <w:rFonts w:cstheme="minorBidi"/>
        </w:rPr>
        <w:t>period 1 July 20</w:t>
      </w:r>
      <w:r w:rsidR="00900905" w:rsidRPr="0658C9DE">
        <w:rPr>
          <w:rFonts w:cstheme="minorBidi"/>
        </w:rPr>
        <w:t>2</w:t>
      </w:r>
      <w:r w:rsidR="00F11919">
        <w:rPr>
          <w:rFonts w:cstheme="minorBidi"/>
        </w:rPr>
        <w:t>1</w:t>
      </w:r>
      <w:r w:rsidR="00003B05" w:rsidRPr="0658C9DE">
        <w:rPr>
          <w:rFonts w:cstheme="minorBidi"/>
        </w:rPr>
        <w:t xml:space="preserve"> to 30 June 202</w:t>
      </w:r>
      <w:r w:rsidR="00F11919">
        <w:rPr>
          <w:rFonts w:cstheme="minorBidi"/>
        </w:rPr>
        <w:t>2</w:t>
      </w:r>
      <w:r w:rsidR="00003B05" w:rsidRPr="0658C9DE">
        <w:rPr>
          <w:rFonts w:cstheme="minorBidi"/>
        </w:rPr>
        <w:t>.</w:t>
      </w:r>
    </w:p>
    <w:p w14:paraId="1C7EDA3A" w14:textId="77777777" w:rsidR="002777C5" w:rsidRDefault="002777C5" w:rsidP="0658C9DE">
      <w:pPr>
        <w:ind w:right="-24"/>
        <w:jc w:val="both"/>
        <w:rPr>
          <w:rFonts w:cstheme="minorBidi"/>
        </w:rPr>
      </w:pPr>
    </w:p>
    <w:p w14:paraId="4335725D" w14:textId="3C8EAE2E" w:rsidR="00303BF1" w:rsidRPr="00597E07" w:rsidRDefault="00303BF1" w:rsidP="008E2FE0">
      <w:pPr>
        <w:spacing w:after="120"/>
        <w:rPr>
          <w:b/>
          <w:szCs w:val="22"/>
        </w:rPr>
      </w:pPr>
      <w:bookmarkStart w:id="27" w:name="_Toc114648274"/>
      <w:r w:rsidRPr="00597E07">
        <w:rPr>
          <w:b/>
          <w:sz w:val="20"/>
        </w:rPr>
        <w:lastRenderedPageBreak/>
        <w:t xml:space="preserve">Table </w:t>
      </w:r>
      <w:r w:rsidRPr="00597E07">
        <w:rPr>
          <w:b/>
          <w:sz w:val="20"/>
        </w:rPr>
        <w:fldChar w:fldCharType="begin"/>
      </w:r>
      <w:r w:rsidRPr="00597E07">
        <w:rPr>
          <w:b/>
          <w:sz w:val="20"/>
        </w:rPr>
        <w:instrText xml:space="preserve"> SEQ Table \* ARABIC </w:instrText>
      </w:r>
      <w:r w:rsidRPr="00597E07">
        <w:rPr>
          <w:b/>
          <w:sz w:val="20"/>
        </w:rPr>
        <w:fldChar w:fldCharType="separate"/>
      </w:r>
      <w:r w:rsidR="00A57FF9">
        <w:rPr>
          <w:b/>
          <w:noProof/>
          <w:sz w:val="20"/>
        </w:rPr>
        <w:t>2</w:t>
      </w:r>
      <w:r w:rsidRPr="00597E07">
        <w:rPr>
          <w:b/>
          <w:sz w:val="20"/>
        </w:rPr>
        <w:fldChar w:fldCharType="end"/>
      </w:r>
      <w:r w:rsidRPr="00597E07">
        <w:rPr>
          <w:b/>
          <w:sz w:val="20"/>
        </w:rPr>
        <w:t xml:space="preserve">: Number of </w:t>
      </w:r>
      <w:r w:rsidR="00203EBA">
        <w:rPr>
          <w:b/>
          <w:sz w:val="20"/>
        </w:rPr>
        <w:t xml:space="preserve">valid </w:t>
      </w:r>
      <w:r w:rsidRPr="00597E07">
        <w:rPr>
          <w:b/>
          <w:sz w:val="20"/>
        </w:rPr>
        <w:t xml:space="preserve">adjudication applications received </w:t>
      </w:r>
      <w:r w:rsidRPr="00597E07">
        <w:rPr>
          <w:b/>
          <w:noProof/>
          <w:sz w:val="20"/>
        </w:rPr>
        <w:t>for 20</w:t>
      </w:r>
      <w:r w:rsidR="007C6E8F" w:rsidRPr="00597E07">
        <w:rPr>
          <w:b/>
          <w:noProof/>
          <w:sz w:val="20"/>
        </w:rPr>
        <w:t>2</w:t>
      </w:r>
      <w:r w:rsidR="008E4AE6">
        <w:rPr>
          <w:b/>
          <w:noProof/>
          <w:sz w:val="20"/>
        </w:rPr>
        <w:t>1</w:t>
      </w:r>
      <w:r w:rsidRPr="00597E07">
        <w:rPr>
          <w:b/>
          <w:noProof/>
          <w:sz w:val="20"/>
        </w:rPr>
        <w:t>-202</w:t>
      </w:r>
      <w:r w:rsidR="008E4AE6">
        <w:rPr>
          <w:b/>
          <w:noProof/>
          <w:sz w:val="20"/>
        </w:rPr>
        <w:t>2</w:t>
      </w:r>
      <w:bookmarkEnd w:id="27"/>
    </w:p>
    <w:tbl>
      <w:tblPr>
        <w:tblW w:w="638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6"/>
        <w:gridCol w:w="2608"/>
      </w:tblGrid>
      <w:tr w:rsidR="002F1222" w:rsidRPr="00DE2AC0" w14:paraId="15EBB46F" w14:textId="77777777" w:rsidTr="00DE7624">
        <w:trPr>
          <w:trHeight w:val="315"/>
        </w:trPr>
        <w:tc>
          <w:tcPr>
            <w:tcW w:w="3776" w:type="dxa"/>
            <w:shd w:val="clear" w:color="auto" w:fill="auto"/>
            <w:vAlign w:val="center"/>
            <w:hideMark/>
          </w:tcPr>
          <w:p w14:paraId="74712D8D" w14:textId="77777777" w:rsidR="00003B05" w:rsidRPr="00DE2AC0" w:rsidRDefault="00003B05" w:rsidP="00003B05">
            <w:pPr>
              <w:ind w:right="-755"/>
              <w:rPr>
                <w:rFonts w:cstheme="minorHAnsi"/>
                <w:b/>
                <w:bCs/>
              </w:rPr>
            </w:pPr>
            <w:r w:rsidRPr="00DE2AC0">
              <w:rPr>
                <w:rFonts w:cstheme="minorHAnsi"/>
                <w:b/>
                <w:bCs/>
              </w:rPr>
              <w:t>Adjudication application type</w:t>
            </w:r>
          </w:p>
        </w:tc>
        <w:tc>
          <w:tcPr>
            <w:tcW w:w="2608" w:type="dxa"/>
            <w:shd w:val="clear" w:color="auto" w:fill="auto"/>
            <w:vAlign w:val="center"/>
            <w:hideMark/>
          </w:tcPr>
          <w:p w14:paraId="34ED7D46" w14:textId="77777777" w:rsidR="00003B05" w:rsidRPr="00DE2AC0" w:rsidRDefault="007C6E8F" w:rsidP="00003B05">
            <w:pPr>
              <w:ind w:right="-755"/>
              <w:jc w:val="center"/>
              <w:rPr>
                <w:rFonts w:cstheme="minorHAnsi"/>
                <w:b/>
                <w:bCs/>
              </w:rPr>
            </w:pPr>
            <w:r w:rsidRPr="00DE2AC0">
              <w:rPr>
                <w:rFonts w:cstheme="minorHAnsi"/>
                <w:b/>
                <w:bCs/>
              </w:rPr>
              <w:t>Total</w:t>
            </w:r>
          </w:p>
        </w:tc>
      </w:tr>
      <w:tr w:rsidR="002F1222" w:rsidRPr="00DE2AC0" w14:paraId="1DC364EA" w14:textId="77777777" w:rsidTr="00DE7624">
        <w:trPr>
          <w:trHeight w:val="315"/>
        </w:trPr>
        <w:tc>
          <w:tcPr>
            <w:tcW w:w="3776" w:type="dxa"/>
            <w:shd w:val="clear" w:color="auto" w:fill="auto"/>
            <w:vAlign w:val="center"/>
            <w:hideMark/>
          </w:tcPr>
          <w:p w14:paraId="0E75BD2D" w14:textId="238A03AC" w:rsidR="00003B05" w:rsidRPr="00DE2AC0" w:rsidRDefault="00003B05" w:rsidP="00003B05">
            <w:pPr>
              <w:ind w:right="-755"/>
              <w:rPr>
                <w:rFonts w:cstheme="minorHAnsi"/>
              </w:rPr>
            </w:pPr>
            <w:r w:rsidRPr="00DE2AC0">
              <w:rPr>
                <w:rFonts w:cstheme="minorHAnsi"/>
              </w:rPr>
              <w:t>Standard (less than $750,000)</w:t>
            </w:r>
          </w:p>
        </w:tc>
        <w:tc>
          <w:tcPr>
            <w:tcW w:w="2608" w:type="dxa"/>
            <w:shd w:val="clear" w:color="auto" w:fill="auto"/>
            <w:vAlign w:val="center"/>
            <w:hideMark/>
          </w:tcPr>
          <w:p w14:paraId="55E71953" w14:textId="372025F2" w:rsidR="00003B05" w:rsidRPr="00DE2AC0" w:rsidRDefault="00BA22E7" w:rsidP="00003B05">
            <w:pPr>
              <w:ind w:right="-755"/>
              <w:jc w:val="center"/>
              <w:rPr>
                <w:rFonts w:cstheme="minorHAnsi"/>
              </w:rPr>
            </w:pPr>
            <w:r w:rsidRPr="00BA22E7">
              <w:t>264</w:t>
            </w:r>
          </w:p>
        </w:tc>
      </w:tr>
      <w:tr w:rsidR="002F1222" w:rsidRPr="00DE2AC0" w14:paraId="451B4694" w14:textId="77777777" w:rsidTr="00DE7624">
        <w:trPr>
          <w:trHeight w:val="315"/>
        </w:trPr>
        <w:tc>
          <w:tcPr>
            <w:tcW w:w="3776" w:type="dxa"/>
            <w:shd w:val="clear" w:color="auto" w:fill="auto"/>
            <w:vAlign w:val="center"/>
            <w:hideMark/>
          </w:tcPr>
          <w:p w14:paraId="6C031DBA" w14:textId="00BBAA97" w:rsidR="00003B05" w:rsidRPr="00DE2AC0" w:rsidRDefault="00003B05" w:rsidP="00003B05">
            <w:pPr>
              <w:ind w:right="-755"/>
              <w:rPr>
                <w:rFonts w:cstheme="minorHAnsi"/>
              </w:rPr>
            </w:pPr>
            <w:r w:rsidRPr="00DE2AC0">
              <w:rPr>
                <w:rFonts w:cstheme="minorHAnsi"/>
              </w:rPr>
              <w:t>Complex (greater than $750,000)</w:t>
            </w:r>
          </w:p>
        </w:tc>
        <w:tc>
          <w:tcPr>
            <w:tcW w:w="2608" w:type="dxa"/>
            <w:shd w:val="clear" w:color="auto" w:fill="auto"/>
            <w:vAlign w:val="center"/>
            <w:hideMark/>
          </w:tcPr>
          <w:p w14:paraId="4E9855AA" w14:textId="60C69376" w:rsidR="00003B05" w:rsidRPr="00DE2AC0" w:rsidRDefault="00BA22E7" w:rsidP="00003B05">
            <w:pPr>
              <w:ind w:right="-755"/>
              <w:jc w:val="center"/>
              <w:rPr>
                <w:rFonts w:cstheme="minorHAnsi"/>
              </w:rPr>
            </w:pPr>
            <w:r>
              <w:t>29</w:t>
            </w:r>
          </w:p>
        </w:tc>
      </w:tr>
      <w:tr w:rsidR="00DE2AC0" w:rsidRPr="00DE2AC0" w14:paraId="0E72FB41" w14:textId="77777777" w:rsidTr="00DE7624">
        <w:trPr>
          <w:trHeight w:val="315"/>
        </w:trPr>
        <w:tc>
          <w:tcPr>
            <w:tcW w:w="3776" w:type="dxa"/>
            <w:shd w:val="clear" w:color="auto" w:fill="auto"/>
            <w:vAlign w:val="center"/>
            <w:hideMark/>
          </w:tcPr>
          <w:p w14:paraId="426F8437" w14:textId="77777777" w:rsidR="00003B05" w:rsidRPr="00DE2AC0" w:rsidRDefault="00003B05" w:rsidP="00003B05">
            <w:pPr>
              <w:ind w:right="-755"/>
              <w:rPr>
                <w:rFonts w:cstheme="minorHAnsi"/>
                <w:b/>
              </w:rPr>
            </w:pPr>
            <w:r w:rsidRPr="00DE2AC0">
              <w:rPr>
                <w:rFonts w:cstheme="minorHAnsi"/>
                <w:b/>
              </w:rPr>
              <w:t>Total number of applications</w:t>
            </w:r>
          </w:p>
        </w:tc>
        <w:tc>
          <w:tcPr>
            <w:tcW w:w="2608" w:type="dxa"/>
            <w:shd w:val="clear" w:color="auto" w:fill="auto"/>
            <w:vAlign w:val="center"/>
            <w:hideMark/>
          </w:tcPr>
          <w:p w14:paraId="4B3013C3" w14:textId="17E22F05" w:rsidR="00003B05" w:rsidRPr="002777C5" w:rsidRDefault="00BA22E7" w:rsidP="00003B05">
            <w:pPr>
              <w:ind w:right="-755"/>
              <w:jc w:val="center"/>
              <w:rPr>
                <w:rFonts w:cstheme="minorHAnsi"/>
                <w:b/>
                <w:bCs/>
              </w:rPr>
            </w:pPr>
            <w:r>
              <w:rPr>
                <w:rFonts w:cstheme="minorHAnsi"/>
                <w:b/>
                <w:bCs/>
              </w:rPr>
              <w:t>293</w:t>
            </w:r>
          </w:p>
        </w:tc>
      </w:tr>
    </w:tbl>
    <w:p w14:paraId="4B08BC32" w14:textId="77777777" w:rsidR="00900905" w:rsidRPr="00DE2AC0" w:rsidRDefault="00900905" w:rsidP="00900905">
      <w:pPr>
        <w:ind w:right="118"/>
        <w:jc w:val="both"/>
        <w:rPr>
          <w:rFonts w:cstheme="minorHAnsi"/>
          <w:bCs/>
        </w:rPr>
      </w:pPr>
    </w:p>
    <w:p w14:paraId="2928A069" w14:textId="5231CF0C" w:rsidR="00003B05" w:rsidRPr="00DE2AC0" w:rsidRDefault="00303BF1" w:rsidP="00C57C07">
      <w:pPr>
        <w:ind w:right="118"/>
        <w:jc w:val="both"/>
        <w:rPr>
          <w:rFonts w:cstheme="minorHAnsi"/>
          <w:bCs/>
        </w:rPr>
      </w:pPr>
      <w:r w:rsidRPr="00DE2AC0">
        <w:rPr>
          <w:rFonts w:cstheme="minorHAnsi"/>
          <w:bCs/>
        </w:rPr>
        <w:t>The table</w:t>
      </w:r>
      <w:r w:rsidR="00003B05" w:rsidRPr="00DE2AC0">
        <w:rPr>
          <w:rFonts w:cstheme="minorHAnsi"/>
          <w:bCs/>
        </w:rPr>
        <w:t xml:space="preserve"> below outlines the total amount claimed from the</w:t>
      </w:r>
      <w:r w:rsidR="00DE2AC0" w:rsidRPr="00DE2AC0">
        <w:rPr>
          <w:rFonts w:cstheme="minorHAnsi"/>
          <w:bCs/>
        </w:rPr>
        <w:t xml:space="preserve"> </w:t>
      </w:r>
      <w:r w:rsidR="00215245">
        <w:rPr>
          <w:rFonts w:cstheme="minorHAnsi"/>
          <w:bCs/>
        </w:rPr>
        <w:t>293</w:t>
      </w:r>
      <w:r w:rsidR="00003B05" w:rsidRPr="00DE2AC0">
        <w:rPr>
          <w:rFonts w:cstheme="minorHAnsi"/>
          <w:bCs/>
        </w:rPr>
        <w:t xml:space="preserve"> </w:t>
      </w:r>
      <w:r w:rsidR="00B63E76">
        <w:rPr>
          <w:rFonts w:cstheme="minorHAnsi"/>
          <w:bCs/>
        </w:rPr>
        <w:t xml:space="preserve">valid </w:t>
      </w:r>
      <w:r w:rsidR="00003B05" w:rsidRPr="00DE2AC0">
        <w:rPr>
          <w:rFonts w:cstheme="minorHAnsi"/>
          <w:bCs/>
        </w:rPr>
        <w:t>adjudication applications received by the Registrar for the period 1 July 20</w:t>
      </w:r>
      <w:r w:rsidR="007C6E8F" w:rsidRPr="00DE2AC0">
        <w:rPr>
          <w:rFonts w:cstheme="minorHAnsi"/>
          <w:bCs/>
        </w:rPr>
        <w:t>2</w:t>
      </w:r>
      <w:r w:rsidR="00845AFF">
        <w:rPr>
          <w:rFonts w:cstheme="minorHAnsi"/>
          <w:bCs/>
        </w:rPr>
        <w:t>1</w:t>
      </w:r>
      <w:r w:rsidR="00003B05" w:rsidRPr="00DE2AC0">
        <w:rPr>
          <w:rFonts w:cstheme="minorHAnsi"/>
          <w:bCs/>
        </w:rPr>
        <w:t xml:space="preserve"> to 30 June 202</w:t>
      </w:r>
      <w:r w:rsidR="00845AFF">
        <w:rPr>
          <w:rFonts w:cstheme="minorHAnsi"/>
          <w:bCs/>
        </w:rPr>
        <w:t>2</w:t>
      </w:r>
      <w:r w:rsidR="00003B05" w:rsidRPr="00DE2AC0">
        <w:rPr>
          <w:rFonts w:cstheme="minorHAnsi"/>
          <w:bCs/>
        </w:rPr>
        <w:t>.</w:t>
      </w:r>
    </w:p>
    <w:p w14:paraId="169E923F" w14:textId="77777777" w:rsidR="00003B05" w:rsidRPr="00DE2AC0" w:rsidRDefault="00003B05" w:rsidP="00C57C07">
      <w:pPr>
        <w:ind w:right="118"/>
        <w:jc w:val="both"/>
        <w:rPr>
          <w:rFonts w:cstheme="minorHAnsi"/>
          <w:bCs/>
        </w:rPr>
      </w:pPr>
    </w:p>
    <w:p w14:paraId="5C5D33E8" w14:textId="674F1BFB" w:rsidR="00303BF1" w:rsidRPr="00DE2AC0" w:rsidRDefault="00303BF1" w:rsidP="00C57C07">
      <w:pPr>
        <w:spacing w:after="120"/>
        <w:ind w:right="118"/>
        <w:jc w:val="both"/>
        <w:rPr>
          <w:rFonts w:cstheme="minorHAnsi"/>
          <w:b/>
          <w:bCs/>
        </w:rPr>
      </w:pPr>
      <w:bookmarkStart w:id="28" w:name="_Toc114648275"/>
      <w:r w:rsidRPr="00DE2AC0">
        <w:rPr>
          <w:b/>
          <w:sz w:val="20"/>
        </w:rPr>
        <w:t xml:space="preserve">Table </w:t>
      </w:r>
      <w:r w:rsidRPr="00DE2AC0">
        <w:rPr>
          <w:b/>
          <w:sz w:val="20"/>
        </w:rPr>
        <w:fldChar w:fldCharType="begin"/>
      </w:r>
      <w:r w:rsidRPr="00DE2AC0">
        <w:rPr>
          <w:b/>
          <w:sz w:val="20"/>
        </w:rPr>
        <w:instrText xml:space="preserve"> SEQ Table \* ARABIC </w:instrText>
      </w:r>
      <w:r w:rsidRPr="00DE2AC0">
        <w:rPr>
          <w:b/>
          <w:sz w:val="20"/>
        </w:rPr>
        <w:fldChar w:fldCharType="separate"/>
      </w:r>
      <w:r w:rsidR="00A57FF9">
        <w:rPr>
          <w:b/>
          <w:noProof/>
          <w:sz w:val="20"/>
        </w:rPr>
        <w:t>3</w:t>
      </w:r>
      <w:r w:rsidRPr="00DE2AC0">
        <w:rPr>
          <w:b/>
          <w:sz w:val="20"/>
        </w:rPr>
        <w:fldChar w:fldCharType="end"/>
      </w:r>
      <w:r w:rsidRPr="00DE2AC0">
        <w:rPr>
          <w:b/>
          <w:sz w:val="20"/>
        </w:rPr>
        <w:t xml:space="preserve">: Adjudication claimed amount </w:t>
      </w:r>
      <w:r w:rsidRPr="00DE2AC0">
        <w:rPr>
          <w:b/>
          <w:noProof/>
          <w:sz w:val="20"/>
        </w:rPr>
        <w:t>for 20</w:t>
      </w:r>
      <w:r w:rsidR="007C6E8F" w:rsidRPr="00DE2AC0">
        <w:rPr>
          <w:b/>
          <w:noProof/>
          <w:sz w:val="20"/>
        </w:rPr>
        <w:t>2</w:t>
      </w:r>
      <w:r w:rsidR="008E4AE6">
        <w:rPr>
          <w:b/>
          <w:noProof/>
          <w:sz w:val="20"/>
        </w:rPr>
        <w:t>1</w:t>
      </w:r>
      <w:r w:rsidRPr="00DE2AC0">
        <w:rPr>
          <w:b/>
          <w:noProof/>
          <w:sz w:val="20"/>
        </w:rPr>
        <w:t>-202</w:t>
      </w:r>
      <w:r w:rsidR="008E4AE6">
        <w:rPr>
          <w:b/>
          <w:noProof/>
          <w:sz w:val="20"/>
        </w:rPr>
        <w:t>2</w:t>
      </w:r>
      <w:bookmarkEnd w:id="28"/>
    </w:p>
    <w:tbl>
      <w:tblPr>
        <w:tblW w:w="652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3548"/>
      </w:tblGrid>
      <w:tr w:rsidR="000057D4" w:rsidRPr="002F1222" w14:paraId="76EDFA7E" w14:textId="77777777" w:rsidTr="00DE7624">
        <w:trPr>
          <w:trHeight w:val="315"/>
        </w:trPr>
        <w:tc>
          <w:tcPr>
            <w:tcW w:w="2978" w:type="dxa"/>
            <w:shd w:val="clear" w:color="auto" w:fill="auto"/>
            <w:vAlign w:val="center"/>
            <w:hideMark/>
          </w:tcPr>
          <w:p w14:paraId="7E9D2DE2" w14:textId="77777777" w:rsidR="000057D4" w:rsidRPr="00DE2AC0" w:rsidRDefault="000057D4" w:rsidP="000057D4">
            <w:pPr>
              <w:ind w:right="118"/>
              <w:rPr>
                <w:rFonts w:cs="Arial"/>
                <w:b/>
              </w:rPr>
            </w:pPr>
            <w:r w:rsidRPr="00DE2AC0">
              <w:rPr>
                <w:rFonts w:cs="Arial"/>
                <w:b/>
              </w:rPr>
              <w:t>Total value of claims</w:t>
            </w:r>
          </w:p>
        </w:tc>
        <w:tc>
          <w:tcPr>
            <w:tcW w:w="3548" w:type="dxa"/>
            <w:vAlign w:val="center"/>
          </w:tcPr>
          <w:p w14:paraId="6EF638CD" w14:textId="5F475011" w:rsidR="000057D4" w:rsidRPr="000057D4" w:rsidRDefault="000057D4" w:rsidP="00DE7624">
            <w:pPr>
              <w:ind w:right="118"/>
              <w:jc w:val="right"/>
              <w:rPr>
                <w:rFonts w:cs="Arial"/>
                <w:b/>
                <w:bCs/>
              </w:rPr>
            </w:pPr>
            <w:r w:rsidRPr="000057D4">
              <w:rPr>
                <w:b/>
                <w:bCs/>
              </w:rPr>
              <w:t>$101,938,586.07</w:t>
            </w:r>
          </w:p>
        </w:tc>
      </w:tr>
      <w:tr w:rsidR="000057D4" w:rsidRPr="002F1222" w14:paraId="1E7E44B9" w14:textId="77777777" w:rsidTr="00DE7624">
        <w:trPr>
          <w:trHeight w:val="315"/>
        </w:trPr>
        <w:tc>
          <w:tcPr>
            <w:tcW w:w="2978" w:type="dxa"/>
            <w:shd w:val="clear" w:color="auto" w:fill="auto"/>
            <w:vAlign w:val="center"/>
            <w:hideMark/>
          </w:tcPr>
          <w:p w14:paraId="22AFB4E1" w14:textId="77777777" w:rsidR="000057D4" w:rsidRPr="00DE2AC0" w:rsidRDefault="000057D4" w:rsidP="000057D4">
            <w:pPr>
              <w:ind w:right="118"/>
              <w:rPr>
                <w:rFonts w:cs="Arial"/>
              </w:rPr>
            </w:pPr>
            <w:r w:rsidRPr="00DE2AC0">
              <w:rPr>
                <w:rFonts w:cs="Arial"/>
              </w:rPr>
              <w:t>Maximum claim</w:t>
            </w:r>
          </w:p>
        </w:tc>
        <w:tc>
          <w:tcPr>
            <w:tcW w:w="3548" w:type="dxa"/>
            <w:vAlign w:val="center"/>
          </w:tcPr>
          <w:p w14:paraId="49BACE04" w14:textId="6104C486" w:rsidR="000057D4" w:rsidRPr="00DE2AC0" w:rsidRDefault="000057D4" w:rsidP="00DE7624">
            <w:pPr>
              <w:ind w:right="118"/>
              <w:jc w:val="right"/>
              <w:rPr>
                <w:rFonts w:cs="Arial"/>
              </w:rPr>
            </w:pPr>
            <w:r w:rsidRPr="00562D12">
              <w:t>$9,949,440.97</w:t>
            </w:r>
          </w:p>
        </w:tc>
      </w:tr>
      <w:tr w:rsidR="000057D4" w:rsidRPr="002F1222" w14:paraId="3B8925B2" w14:textId="77777777" w:rsidTr="00DE7624">
        <w:trPr>
          <w:trHeight w:val="315"/>
        </w:trPr>
        <w:tc>
          <w:tcPr>
            <w:tcW w:w="2978" w:type="dxa"/>
            <w:shd w:val="clear" w:color="auto" w:fill="auto"/>
            <w:vAlign w:val="center"/>
            <w:hideMark/>
          </w:tcPr>
          <w:p w14:paraId="6D1F3BCE" w14:textId="77777777" w:rsidR="000057D4" w:rsidRPr="00DE2AC0" w:rsidRDefault="000057D4" w:rsidP="000057D4">
            <w:pPr>
              <w:ind w:right="118"/>
              <w:rPr>
                <w:rFonts w:cs="Arial"/>
              </w:rPr>
            </w:pPr>
            <w:r w:rsidRPr="00DE2AC0">
              <w:rPr>
                <w:rFonts w:cs="Arial"/>
              </w:rPr>
              <w:t>Minimum claim</w:t>
            </w:r>
          </w:p>
        </w:tc>
        <w:tc>
          <w:tcPr>
            <w:tcW w:w="3548" w:type="dxa"/>
            <w:vAlign w:val="center"/>
          </w:tcPr>
          <w:p w14:paraId="62463C6E" w14:textId="4A3E5310" w:rsidR="000057D4" w:rsidRPr="00DE2AC0" w:rsidRDefault="000057D4" w:rsidP="00DE7624">
            <w:pPr>
              <w:ind w:right="118"/>
              <w:jc w:val="right"/>
              <w:rPr>
                <w:rFonts w:cs="Arial"/>
              </w:rPr>
            </w:pPr>
            <w:r w:rsidRPr="00562D12">
              <w:t>$522.68</w:t>
            </w:r>
          </w:p>
        </w:tc>
      </w:tr>
      <w:tr w:rsidR="000057D4" w:rsidRPr="002F1222" w14:paraId="45BA5726" w14:textId="77777777" w:rsidTr="00DE7624">
        <w:trPr>
          <w:trHeight w:val="315"/>
        </w:trPr>
        <w:tc>
          <w:tcPr>
            <w:tcW w:w="2978" w:type="dxa"/>
            <w:shd w:val="clear" w:color="auto" w:fill="auto"/>
            <w:vAlign w:val="center"/>
            <w:hideMark/>
          </w:tcPr>
          <w:p w14:paraId="1778006C" w14:textId="77777777" w:rsidR="000057D4" w:rsidRPr="00DE2AC0" w:rsidRDefault="000057D4" w:rsidP="000057D4">
            <w:pPr>
              <w:ind w:right="118"/>
              <w:rPr>
                <w:rFonts w:cs="Arial"/>
              </w:rPr>
            </w:pPr>
            <w:r w:rsidRPr="00DE2AC0">
              <w:rPr>
                <w:rFonts w:cs="Arial"/>
              </w:rPr>
              <w:t>Average claim</w:t>
            </w:r>
          </w:p>
        </w:tc>
        <w:tc>
          <w:tcPr>
            <w:tcW w:w="3548" w:type="dxa"/>
            <w:vAlign w:val="center"/>
          </w:tcPr>
          <w:p w14:paraId="71B4F225" w14:textId="6C431D3A" w:rsidR="000057D4" w:rsidRPr="00DE2AC0" w:rsidRDefault="000057D4" w:rsidP="00DE7624">
            <w:pPr>
              <w:ind w:right="118"/>
              <w:jc w:val="right"/>
              <w:rPr>
                <w:rFonts w:cs="Arial"/>
              </w:rPr>
            </w:pPr>
            <w:r w:rsidRPr="00562D12">
              <w:t>$347,913.26</w:t>
            </w:r>
          </w:p>
        </w:tc>
      </w:tr>
    </w:tbl>
    <w:p w14:paraId="18AE2140" w14:textId="77777777" w:rsidR="00003B05" w:rsidRPr="00DE2AC0" w:rsidRDefault="00003B05" w:rsidP="00C57C07">
      <w:pPr>
        <w:ind w:right="118"/>
        <w:rPr>
          <w:rFonts w:cstheme="minorHAnsi"/>
          <w:sz w:val="24"/>
        </w:rPr>
      </w:pPr>
    </w:p>
    <w:p w14:paraId="6B3E62EC" w14:textId="1C2FADC2" w:rsidR="00003B05" w:rsidRPr="00DE2AC0" w:rsidRDefault="0A33FACE" w:rsidP="68106106">
      <w:pPr>
        <w:ind w:right="118"/>
        <w:rPr>
          <w:rFonts w:cstheme="minorBidi"/>
          <w:sz w:val="24"/>
          <w:szCs w:val="24"/>
          <w:u w:val="single"/>
        </w:rPr>
      </w:pPr>
      <w:r w:rsidRPr="68106106">
        <w:rPr>
          <w:rFonts w:cstheme="minorBidi"/>
          <w:u w:val="single"/>
        </w:rPr>
        <w:t>Adjudication Decisions</w:t>
      </w:r>
      <w:r w:rsidRPr="68106106">
        <w:rPr>
          <w:rFonts w:cstheme="minorBidi"/>
          <w:sz w:val="24"/>
          <w:szCs w:val="24"/>
          <w:u w:val="single"/>
        </w:rPr>
        <w:t xml:space="preserve"> </w:t>
      </w:r>
    </w:p>
    <w:p w14:paraId="5365ED4C" w14:textId="77777777" w:rsidR="004A6F9B" w:rsidRPr="00DE2AC0" w:rsidRDefault="004A6F9B" w:rsidP="00C57C07">
      <w:pPr>
        <w:ind w:right="118"/>
        <w:jc w:val="both"/>
        <w:rPr>
          <w:rFonts w:cstheme="minorHAnsi"/>
        </w:rPr>
      </w:pPr>
    </w:p>
    <w:p w14:paraId="339DDDF8" w14:textId="0226E096" w:rsidR="00327A4F" w:rsidRDefault="00327A4F" w:rsidP="00327A4F">
      <w:pPr>
        <w:ind w:right="118"/>
        <w:jc w:val="both"/>
        <w:rPr>
          <w:rFonts w:cstheme="minorHAnsi"/>
        </w:rPr>
      </w:pPr>
      <w:r w:rsidRPr="00327A4F">
        <w:rPr>
          <w:rFonts w:cstheme="minorHAnsi"/>
        </w:rPr>
        <w:t>A registered adjudicator is an independent person, qualified to determine payment disputes under the BIF Act.</w:t>
      </w:r>
    </w:p>
    <w:p w14:paraId="288294A3" w14:textId="77777777" w:rsidR="00327A4F" w:rsidRPr="00327A4F" w:rsidRDefault="00327A4F" w:rsidP="00327A4F">
      <w:pPr>
        <w:ind w:right="118"/>
        <w:jc w:val="both"/>
        <w:rPr>
          <w:rFonts w:cstheme="minorHAnsi"/>
        </w:rPr>
      </w:pPr>
    </w:p>
    <w:p w14:paraId="19F48BB6" w14:textId="64E91E11" w:rsidR="00003B05" w:rsidRDefault="00327A4F" w:rsidP="00327A4F">
      <w:pPr>
        <w:ind w:right="118"/>
        <w:jc w:val="both"/>
        <w:rPr>
          <w:rFonts w:cstheme="minorHAnsi"/>
        </w:rPr>
      </w:pPr>
      <w:r>
        <w:rPr>
          <w:rFonts w:cstheme="minorHAnsi"/>
        </w:rPr>
        <w:t>The t</w:t>
      </w:r>
      <w:r w:rsidRPr="00327A4F">
        <w:rPr>
          <w:rFonts w:cstheme="minorHAnsi"/>
        </w:rPr>
        <w:t xml:space="preserve">able </w:t>
      </w:r>
      <w:r>
        <w:rPr>
          <w:rFonts w:cstheme="minorHAnsi"/>
        </w:rPr>
        <w:t>below</w:t>
      </w:r>
      <w:r w:rsidRPr="00327A4F">
        <w:rPr>
          <w:rFonts w:cstheme="minorHAnsi"/>
        </w:rPr>
        <w:t xml:space="preserve"> sets out the total number of adjudicator registration and renewal applications for the period 1 July 2021 to 30 June 2022.</w:t>
      </w:r>
    </w:p>
    <w:p w14:paraId="5E3369D6" w14:textId="77777777" w:rsidR="00327A4F" w:rsidRPr="00DE2AC0" w:rsidRDefault="00327A4F" w:rsidP="00327A4F">
      <w:pPr>
        <w:ind w:right="118"/>
        <w:jc w:val="both"/>
        <w:rPr>
          <w:rFonts w:cstheme="minorHAnsi"/>
          <w:lang w:val="en-US"/>
        </w:rPr>
      </w:pPr>
    </w:p>
    <w:p w14:paraId="55A08062" w14:textId="5071FCA2" w:rsidR="004A6F9B" w:rsidRPr="00DE2AC0" w:rsidRDefault="004A6F9B" w:rsidP="00C57C07">
      <w:pPr>
        <w:pStyle w:val="Caption"/>
        <w:keepNext/>
        <w:ind w:right="118"/>
        <w:rPr>
          <w:color w:val="auto"/>
          <w:sz w:val="20"/>
        </w:rPr>
      </w:pPr>
      <w:bookmarkStart w:id="29" w:name="_Toc114648276"/>
      <w:r w:rsidRPr="00DE2AC0">
        <w:rPr>
          <w:color w:val="auto"/>
          <w:sz w:val="20"/>
        </w:rPr>
        <w:t xml:space="preserve">Table </w:t>
      </w:r>
      <w:r w:rsidRPr="00DE2AC0">
        <w:rPr>
          <w:color w:val="auto"/>
          <w:sz w:val="20"/>
        </w:rPr>
        <w:fldChar w:fldCharType="begin"/>
      </w:r>
      <w:r w:rsidRPr="00DE2AC0">
        <w:rPr>
          <w:color w:val="auto"/>
          <w:sz w:val="20"/>
        </w:rPr>
        <w:instrText xml:space="preserve"> SEQ Table \* ARABIC </w:instrText>
      </w:r>
      <w:r w:rsidRPr="00DE2AC0">
        <w:rPr>
          <w:color w:val="auto"/>
          <w:sz w:val="20"/>
        </w:rPr>
        <w:fldChar w:fldCharType="separate"/>
      </w:r>
      <w:r w:rsidR="00A57FF9">
        <w:rPr>
          <w:noProof/>
          <w:color w:val="auto"/>
          <w:sz w:val="20"/>
        </w:rPr>
        <w:t>4</w:t>
      </w:r>
      <w:r w:rsidRPr="00DE2AC0">
        <w:rPr>
          <w:color w:val="auto"/>
          <w:sz w:val="20"/>
        </w:rPr>
        <w:fldChar w:fldCharType="end"/>
      </w:r>
      <w:r w:rsidRPr="00DE2AC0">
        <w:rPr>
          <w:color w:val="auto"/>
          <w:sz w:val="20"/>
        </w:rPr>
        <w:t xml:space="preserve">: Adjudicator registrations and renewal applications for </w:t>
      </w:r>
      <w:r w:rsidR="00AE1C4C">
        <w:rPr>
          <w:color w:val="auto"/>
          <w:sz w:val="20"/>
        </w:rPr>
        <w:t>2021-2022</w:t>
      </w:r>
      <w:bookmarkEnd w:id="29"/>
    </w:p>
    <w:tbl>
      <w:tblPr>
        <w:tblW w:w="3525" w:type="pct"/>
        <w:tblInd w:w="-5" w:type="dxa"/>
        <w:tblLayout w:type="fixed"/>
        <w:tblLook w:val="04A0" w:firstRow="1" w:lastRow="0" w:firstColumn="1" w:lastColumn="0" w:noHBand="0" w:noVBand="1"/>
      </w:tblPr>
      <w:tblGrid>
        <w:gridCol w:w="2268"/>
        <w:gridCol w:w="2127"/>
        <w:gridCol w:w="2976"/>
      </w:tblGrid>
      <w:tr w:rsidR="00DE2AC0" w:rsidRPr="00DE2AC0" w14:paraId="6933692A" w14:textId="77777777" w:rsidTr="00F056D0">
        <w:trPr>
          <w:trHeight w:val="300"/>
        </w:trPr>
        <w:tc>
          <w:tcPr>
            <w:tcW w:w="15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6A2372" w14:textId="77777777" w:rsidR="00003B05" w:rsidRPr="00DE2AC0" w:rsidRDefault="00003B05" w:rsidP="00C57C07">
            <w:pPr>
              <w:ind w:right="118"/>
              <w:rPr>
                <w:rFonts w:cs="Arial"/>
                <w:b/>
              </w:rPr>
            </w:pPr>
            <w:r w:rsidRPr="00DE2AC0">
              <w:rPr>
                <w:rFonts w:cs="Arial"/>
                <w:b/>
              </w:rPr>
              <w:t xml:space="preserve">Application type </w:t>
            </w:r>
          </w:p>
        </w:tc>
        <w:tc>
          <w:tcPr>
            <w:tcW w:w="1443" w:type="pct"/>
            <w:tcBorders>
              <w:top w:val="single" w:sz="4" w:space="0" w:color="auto"/>
              <w:left w:val="nil"/>
              <w:bottom w:val="single" w:sz="4" w:space="0" w:color="auto"/>
              <w:right w:val="single" w:sz="4" w:space="0" w:color="auto"/>
            </w:tcBorders>
            <w:shd w:val="clear" w:color="auto" w:fill="auto"/>
            <w:noWrap/>
            <w:vAlign w:val="center"/>
          </w:tcPr>
          <w:p w14:paraId="47DE78D9" w14:textId="77777777" w:rsidR="00003B05" w:rsidRPr="00DE2AC0" w:rsidRDefault="00003B05" w:rsidP="00C57C07">
            <w:pPr>
              <w:ind w:right="118"/>
              <w:jc w:val="center"/>
              <w:rPr>
                <w:rFonts w:cs="Arial"/>
                <w:b/>
              </w:rPr>
            </w:pPr>
            <w:r w:rsidRPr="00DE2AC0">
              <w:rPr>
                <w:rFonts w:cs="Arial"/>
                <w:b/>
              </w:rPr>
              <w:t xml:space="preserve">Number </w:t>
            </w:r>
          </w:p>
        </w:tc>
        <w:tc>
          <w:tcPr>
            <w:tcW w:w="2019" w:type="pct"/>
            <w:tcBorders>
              <w:top w:val="single" w:sz="4" w:space="0" w:color="auto"/>
              <w:left w:val="nil"/>
              <w:bottom w:val="single" w:sz="4" w:space="0" w:color="auto"/>
              <w:right w:val="single" w:sz="4" w:space="0" w:color="auto"/>
            </w:tcBorders>
            <w:shd w:val="clear" w:color="auto" w:fill="auto"/>
            <w:noWrap/>
            <w:vAlign w:val="center"/>
          </w:tcPr>
          <w:p w14:paraId="3CCEEBA8" w14:textId="77777777" w:rsidR="00003B05" w:rsidRPr="00DE2AC0" w:rsidRDefault="00003B05" w:rsidP="00C57C07">
            <w:pPr>
              <w:ind w:right="118"/>
              <w:rPr>
                <w:rFonts w:cs="Arial"/>
                <w:b/>
              </w:rPr>
            </w:pPr>
            <w:r w:rsidRPr="00DE2AC0">
              <w:rPr>
                <w:rFonts w:cs="Arial"/>
                <w:b/>
              </w:rPr>
              <w:t xml:space="preserve">Fees paid </w:t>
            </w:r>
          </w:p>
        </w:tc>
      </w:tr>
      <w:tr w:rsidR="00ED5B1F" w:rsidRPr="00DE2AC0" w14:paraId="684F16DC" w14:textId="77777777" w:rsidTr="00DE7624">
        <w:trPr>
          <w:trHeight w:val="300"/>
        </w:trPr>
        <w:tc>
          <w:tcPr>
            <w:tcW w:w="1538" w:type="pct"/>
            <w:tcBorders>
              <w:top w:val="nil"/>
              <w:left w:val="single" w:sz="4" w:space="0" w:color="auto"/>
              <w:bottom w:val="single" w:sz="4" w:space="0" w:color="auto"/>
              <w:right w:val="single" w:sz="4" w:space="0" w:color="auto"/>
            </w:tcBorders>
            <w:shd w:val="clear" w:color="auto" w:fill="auto"/>
            <w:noWrap/>
            <w:vAlign w:val="center"/>
          </w:tcPr>
          <w:p w14:paraId="745667FE" w14:textId="77777777" w:rsidR="00ED5B1F" w:rsidRPr="00DE2AC0" w:rsidRDefault="00ED5B1F" w:rsidP="00ED5B1F">
            <w:pPr>
              <w:ind w:right="118"/>
              <w:rPr>
                <w:rFonts w:cs="Arial"/>
              </w:rPr>
            </w:pPr>
            <w:r w:rsidRPr="00DE2AC0">
              <w:rPr>
                <w:rFonts w:cs="Arial"/>
              </w:rPr>
              <w:t xml:space="preserve">Registration </w:t>
            </w:r>
          </w:p>
        </w:tc>
        <w:tc>
          <w:tcPr>
            <w:tcW w:w="1443" w:type="pct"/>
            <w:tcBorders>
              <w:top w:val="nil"/>
              <w:left w:val="nil"/>
              <w:bottom w:val="single" w:sz="4" w:space="0" w:color="auto"/>
              <w:right w:val="single" w:sz="4" w:space="0" w:color="auto"/>
            </w:tcBorders>
            <w:shd w:val="clear" w:color="auto" w:fill="auto"/>
            <w:noWrap/>
            <w:vAlign w:val="center"/>
          </w:tcPr>
          <w:p w14:paraId="31E05F27" w14:textId="46ACCAB6" w:rsidR="00ED5B1F" w:rsidRPr="00F056D0" w:rsidRDefault="00ED5B1F" w:rsidP="00DE7624">
            <w:pPr>
              <w:ind w:right="118"/>
              <w:jc w:val="center"/>
              <w:rPr>
                <w:rFonts w:cs="Arial"/>
                <w:highlight w:val="yellow"/>
              </w:rPr>
            </w:pPr>
            <w:r w:rsidRPr="00286FD4">
              <w:t>6</w:t>
            </w:r>
          </w:p>
        </w:tc>
        <w:tc>
          <w:tcPr>
            <w:tcW w:w="2019" w:type="pct"/>
            <w:tcBorders>
              <w:top w:val="nil"/>
              <w:left w:val="nil"/>
              <w:bottom w:val="single" w:sz="4" w:space="0" w:color="auto"/>
              <w:right w:val="single" w:sz="4" w:space="0" w:color="auto"/>
            </w:tcBorders>
            <w:shd w:val="clear" w:color="auto" w:fill="auto"/>
            <w:noWrap/>
            <w:vAlign w:val="center"/>
          </w:tcPr>
          <w:p w14:paraId="07AF39F5" w14:textId="076A188E" w:rsidR="00ED5B1F" w:rsidRPr="00F056D0" w:rsidRDefault="00ED5B1F" w:rsidP="00DE7624">
            <w:pPr>
              <w:ind w:right="118"/>
              <w:jc w:val="right"/>
              <w:rPr>
                <w:rFonts w:cs="Arial"/>
                <w:highlight w:val="yellow"/>
              </w:rPr>
            </w:pPr>
            <w:r w:rsidRPr="00A959EA">
              <w:t>$5,904.15</w:t>
            </w:r>
          </w:p>
        </w:tc>
      </w:tr>
      <w:tr w:rsidR="00ED5B1F" w:rsidRPr="00DE2AC0" w14:paraId="5936BFAE" w14:textId="77777777" w:rsidTr="00DE7624">
        <w:trPr>
          <w:trHeight w:val="300"/>
        </w:trPr>
        <w:tc>
          <w:tcPr>
            <w:tcW w:w="1538" w:type="pct"/>
            <w:tcBorders>
              <w:top w:val="nil"/>
              <w:left w:val="single" w:sz="4" w:space="0" w:color="auto"/>
              <w:bottom w:val="single" w:sz="4" w:space="0" w:color="auto"/>
              <w:right w:val="single" w:sz="4" w:space="0" w:color="auto"/>
            </w:tcBorders>
            <w:shd w:val="clear" w:color="auto" w:fill="auto"/>
            <w:noWrap/>
            <w:vAlign w:val="center"/>
          </w:tcPr>
          <w:p w14:paraId="3D2CF23A" w14:textId="77777777" w:rsidR="00ED5B1F" w:rsidRPr="00DE2AC0" w:rsidRDefault="00ED5B1F" w:rsidP="00ED5B1F">
            <w:pPr>
              <w:ind w:right="118"/>
              <w:rPr>
                <w:rFonts w:cs="Arial"/>
              </w:rPr>
            </w:pPr>
            <w:r w:rsidRPr="00DE2AC0">
              <w:rPr>
                <w:rFonts w:cs="Arial"/>
              </w:rPr>
              <w:t xml:space="preserve">Renewal </w:t>
            </w:r>
          </w:p>
        </w:tc>
        <w:tc>
          <w:tcPr>
            <w:tcW w:w="1443" w:type="pct"/>
            <w:tcBorders>
              <w:top w:val="nil"/>
              <w:left w:val="nil"/>
              <w:bottom w:val="single" w:sz="4" w:space="0" w:color="auto"/>
              <w:right w:val="single" w:sz="4" w:space="0" w:color="auto"/>
            </w:tcBorders>
            <w:shd w:val="clear" w:color="auto" w:fill="auto"/>
            <w:noWrap/>
            <w:vAlign w:val="center"/>
          </w:tcPr>
          <w:p w14:paraId="00558207" w14:textId="329B80A2" w:rsidR="00ED5B1F" w:rsidRPr="00F056D0" w:rsidRDefault="00ED5B1F" w:rsidP="00DE7624">
            <w:pPr>
              <w:ind w:right="118"/>
              <w:jc w:val="center"/>
              <w:rPr>
                <w:rFonts w:cs="Arial"/>
                <w:highlight w:val="yellow"/>
              </w:rPr>
            </w:pPr>
            <w:r w:rsidRPr="00286FD4">
              <w:t>44</w:t>
            </w:r>
          </w:p>
        </w:tc>
        <w:tc>
          <w:tcPr>
            <w:tcW w:w="2019" w:type="pct"/>
            <w:tcBorders>
              <w:top w:val="nil"/>
              <w:left w:val="nil"/>
              <w:bottom w:val="single" w:sz="4" w:space="0" w:color="auto"/>
              <w:right w:val="single" w:sz="4" w:space="0" w:color="auto"/>
            </w:tcBorders>
            <w:shd w:val="clear" w:color="auto" w:fill="auto"/>
            <w:noWrap/>
            <w:vAlign w:val="center"/>
          </w:tcPr>
          <w:p w14:paraId="6B69E9AF" w14:textId="47C94FAC" w:rsidR="00ED5B1F" w:rsidRPr="00F056D0" w:rsidRDefault="00ED5B1F" w:rsidP="00DE7624">
            <w:pPr>
              <w:ind w:right="118"/>
              <w:jc w:val="right"/>
              <w:rPr>
                <w:rFonts w:cs="Arial"/>
                <w:highlight w:val="yellow"/>
              </w:rPr>
            </w:pPr>
            <w:r w:rsidRPr="00A959EA">
              <w:t>$37,111.8</w:t>
            </w:r>
            <w:r>
              <w:t>0</w:t>
            </w:r>
          </w:p>
        </w:tc>
      </w:tr>
    </w:tbl>
    <w:p w14:paraId="24646E06" w14:textId="77777777" w:rsidR="00003B05" w:rsidRPr="00DB31FC" w:rsidRDefault="00003B05" w:rsidP="00C57C07">
      <w:pPr>
        <w:ind w:right="118"/>
        <w:jc w:val="both"/>
        <w:rPr>
          <w:rFonts w:cstheme="minorHAnsi"/>
          <w:bCs/>
        </w:rPr>
      </w:pPr>
    </w:p>
    <w:p w14:paraId="3BDDA0AA" w14:textId="52E3519E" w:rsidR="00003B05" w:rsidRPr="0032785B" w:rsidRDefault="00003B05" w:rsidP="00C57C07">
      <w:pPr>
        <w:ind w:right="118"/>
        <w:jc w:val="both"/>
        <w:rPr>
          <w:rFonts w:cstheme="minorHAnsi"/>
        </w:rPr>
      </w:pPr>
      <w:r w:rsidRPr="0032785B">
        <w:rPr>
          <w:rFonts w:cstheme="minorHAnsi"/>
          <w:bCs/>
        </w:rPr>
        <w:t>Of the</w:t>
      </w:r>
      <w:r w:rsidR="00DE2AC0" w:rsidRPr="0032785B">
        <w:rPr>
          <w:rFonts w:cstheme="minorHAnsi"/>
          <w:bCs/>
        </w:rPr>
        <w:t xml:space="preserve"> </w:t>
      </w:r>
      <w:r w:rsidR="00ED5B1F">
        <w:rPr>
          <w:rFonts w:cstheme="minorHAnsi"/>
          <w:bCs/>
        </w:rPr>
        <w:t>293</w:t>
      </w:r>
      <w:r w:rsidR="00F107B7" w:rsidRPr="00DE2AC0">
        <w:rPr>
          <w:rFonts w:cstheme="minorHAnsi"/>
          <w:bCs/>
        </w:rPr>
        <w:t xml:space="preserve"> </w:t>
      </w:r>
      <w:r w:rsidRPr="0032785B">
        <w:rPr>
          <w:rFonts w:cstheme="minorHAnsi"/>
          <w:bCs/>
        </w:rPr>
        <w:t>adjudication applications received, a total of</w:t>
      </w:r>
      <w:r w:rsidR="00DE2AC0" w:rsidRPr="0032785B">
        <w:rPr>
          <w:rFonts w:cstheme="minorHAnsi"/>
          <w:bCs/>
        </w:rPr>
        <w:t xml:space="preserve"> </w:t>
      </w:r>
      <w:r w:rsidR="00ED5B1F">
        <w:rPr>
          <w:rFonts w:cstheme="minorHAnsi"/>
          <w:bCs/>
        </w:rPr>
        <w:t>262</w:t>
      </w:r>
      <w:r w:rsidRPr="0032785B">
        <w:rPr>
          <w:rFonts w:cstheme="minorHAnsi"/>
          <w:bCs/>
        </w:rPr>
        <w:t xml:space="preserve"> were referred to an independent registered adjudicator for determination.</w:t>
      </w:r>
      <w:r w:rsidR="00DA5F9C" w:rsidRPr="0032785B">
        <w:rPr>
          <w:rFonts w:cstheme="minorHAnsi"/>
          <w:bCs/>
        </w:rPr>
        <w:t xml:space="preserve"> </w:t>
      </w:r>
      <w:r w:rsidR="00326B26" w:rsidRPr="0032785B">
        <w:rPr>
          <w:rFonts w:cstheme="minorHAnsi"/>
          <w:bCs/>
        </w:rPr>
        <w:t>The table</w:t>
      </w:r>
      <w:r w:rsidRPr="0032785B">
        <w:rPr>
          <w:rFonts w:cstheme="minorHAnsi"/>
          <w:bCs/>
        </w:rPr>
        <w:t xml:space="preserve"> below sets out t</w:t>
      </w:r>
      <w:r w:rsidRPr="0032785B">
        <w:rPr>
          <w:rFonts w:cstheme="minorHAnsi"/>
        </w:rPr>
        <w:t>he number of adjudication decisions released by registered adjudicators for the period 1 July 20</w:t>
      </w:r>
      <w:r w:rsidR="00B03907" w:rsidRPr="0032785B">
        <w:rPr>
          <w:rFonts w:cstheme="minorHAnsi"/>
        </w:rPr>
        <w:t>2</w:t>
      </w:r>
      <w:r w:rsidR="00F107B7">
        <w:rPr>
          <w:rFonts w:cstheme="minorHAnsi"/>
        </w:rPr>
        <w:t>1</w:t>
      </w:r>
      <w:r w:rsidRPr="0032785B">
        <w:rPr>
          <w:rFonts w:cstheme="minorHAnsi"/>
        </w:rPr>
        <w:t xml:space="preserve"> to 30 June 202</w:t>
      </w:r>
      <w:r w:rsidR="00F107B7">
        <w:rPr>
          <w:rFonts w:cstheme="minorHAnsi"/>
        </w:rPr>
        <w:t>2</w:t>
      </w:r>
      <w:r w:rsidRPr="0032785B">
        <w:rPr>
          <w:rFonts w:cstheme="minorHAnsi"/>
        </w:rPr>
        <w:t>.</w:t>
      </w:r>
    </w:p>
    <w:p w14:paraId="40697459" w14:textId="77777777" w:rsidR="00003B05" w:rsidRPr="0032785B" w:rsidRDefault="00003B05" w:rsidP="00C57C07">
      <w:pPr>
        <w:ind w:right="118"/>
        <w:jc w:val="both"/>
        <w:rPr>
          <w:rFonts w:cstheme="minorHAnsi"/>
        </w:rPr>
      </w:pPr>
    </w:p>
    <w:p w14:paraId="28A144F6" w14:textId="2FAD5457" w:rsidR="00326B26" w:rsidRPr="0032785B" w:rsidRDefault="00326B26" w:rsidP="00C57C07">
      <w:pPr>
        <w:pStyle w:val="Caption"/>
        <w:ind w:right="118"/>
        <w:rPr>
          <w:b w:val="0"/>
          <w:color w:val="auto"/>
          <w:sz w:val="20"/>
          <w:szCs w:val="22"/>
        </w:rPr>
      </w:pPr>
      <w:bookmarkStart w:id="30" w:name="_Toc114648277"/>
      <w:r w:rsidRPr="0032785B">
        <w:rPr>
          <w:color w:val="auto"/>
          <w:sz w:val="20"/>
        </w:rPr>
        <w:t xml:space="preserve">Table </w:t>
      </w:r>
      <w:r w:rsidRPr="0032785B">
        <w:rPr>
          <w:color w:val="auto"/>
          <w:sz w:val="20"/>
        </w:rPr>
        <w:fldChar w:fldCharType="begin"/>
      </w:r>
      <w:r w:rsidRPr="0032785B">
        <w:rPr>
          <w:color w:val="auto"/>
          <w:sz w:val="20"/>
        </w:rPr>
        <w:instrText xml:space="preserve"> SEQ Table \* ARABIC </w:instrText>
      </w:r>
      <w:r w:rsidRPr="0032785B">
        <w:rPr>
          <w:color w:val="auto"/>
          <w:sz w:val="20"/>
        </w:rPr>
        <w:fldChar w:fldCharType="separate"/>
      </w:r>
      <w:r w:rsidR="00A57FF9">
        <w:rPr>
          <w:noProof/>
          <w:color w:val="auto"/>
          <w:sz w:val="20"/>
        </w:rPr>
        <w:t>5</w:t>
      </w:r>
      <w:r w:rsidRPr="0032785B">
        <w:rPr>
          <w:color w:val="auto"/>
          <w:sz w:val="20"/>
        </w:rPr>
        <w:fldChar w:fldCharType="end"/>
      </w:r>
      <w:r w:rsidRPr="0032785B">
        <w:rPr>
          <w:color w:val="auto"/>
          <w:sz w:val="20"/>
          <w:szCs w:val="20"/>
        </w:rPr>
        <w:t>: Number of adjudication decisions released by registered adjudicators in 20</w:t>
      </w:r>
      <w:r w:rsidR="00B03907" w:rsidRPr="0032785B">
        <w:rPr>
          <w:color w:val="auto"/>
          <w:sz w:val="20"/>
          <w:szCs w:val="20"/>
        </w:rPr>
        <w:t>2</w:t>
      </w:r>
      <w:r w:rsidR="00FE1A28">
        <w:rPr>
          <w:color w:val="auto"/>
          <w:sz w:val="20"/>
          <w:szCs w:val="20"/>
        </w:rPr>
        <w:t>1</w:t>
      </w:r>
      <w:r w:rsidRPr="0032785B">
        <w:rPr>
          <w:color w:val="auto"/>
          <w:sz w:val="20"/>
          <w:szCs w:val="20"/>
        </w:rPr>
        <w:t>-202</w:t>
      </w:r>
      <w:r w:rsidR="00FE1A28">
        <w:rPr>
          <w:color w:val="auto"/>
          <w:sz w:val="20"/>
          <w:szCs w:val="20"/>
        </w:rPr>
        <w:t>2</w:t>
      </w:r>
      <w:bookmarkEnd w:id="30"/>
    </w:p>
    <w:tbl>
      <w:tblPr>
        <w:tblW w:w="638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4"/>
        <w:gridCol w:w="2410"/>
      </w:tblGrid>
      <w:tr w:rsidR="002F1222" w:rsidRPr="0032785B" w14:paraId="7DD6A74B" w14:textId="77777777" w:rsidTr="00B03907">
        <w:trPr>
          <w:trHeight w:val="315"/>
        </w:trPr>
        <w:tc>
          <w:tcPr>
            <w:tcW w:w="3974" w:type="dxa"/>
            <w:shd w:val="clear" w:color="auto" w:fill="auto"/>
            <w:noWrap/>
            <w:vAlign w:val="center"/>
            <w:hideMark/>
          </w:tcPr>
          <w:p w14:paraId="4DDF67E9" w14:textId="77777777" w:rsidR="00003B05" w:rsidRPr="0032785B" w:rsidRDefault="00003B05" w:rsidP="00B90A14">
            <w:pPr>
              <w:rPr>
                <w:rFonts w:cstheme="minorHAnsi"/>
                <w:b/>
              </w:rPr>
            </w:pPr>
            <w:r w:rsidRPr="0032785B">
              <w:rPr>
                <w:rFonts w:cstheme="minorHAnsi"/>
                <w:b/>
              </w:rPr>
              <w:t xml:space="preserve">Decision </w:t>
            </w:r>
            <w:r w:rsidR="00F657A1" w:rsidRPr="0032785B">
              <w:rPr>
                <w:rFonts w:cstheme="minorHAnsi"/>
                <w:b/>
              </w:rPr>
              <w:t>t</w:t>
            </w:r>
            <w:r w:rsidRPr="0032785B">
              <w:rPr>
                <w:rFonts w:cstheme="minorHAnsi"/>
                <w:b/>
              </w:rPr>
              <w:t>ype </w:t>
            </w:r>
          </w:p>
        </w:tc>
        <w:tc>
          <w:tcPr>
            <w:tcW w:w="2410" w:type="dxa"/>
            <w:shd w:val="clear" w:color="auto" w:fill="auto"/>
            <w:noWrap/>
            <w:vAlign w:val="center"/>
            <w:hideMark/>
          </w:tcPr>
          <w:p w14:paraId="0EA2279F" w14:textId="77777777" w:rsidR="00003B05" w:rsidRPr="0032785B" w:rsidRDefault="00003B05" w:rsidP="00003B05">
            <w:pPr>
              <w:jc w:val="right"/>
              <w:rPr>
                <w:rFonts w:cstheme="minorHAnsi"/>
                <w:b/>
                <w:bCs/>
              </w:rPr>
            </w:pPr>
            <w:r w:rsidRPr="0032785B">
              <w:rPr>
                <w:rFonts w:cstheme="minorHAnsi"/>
                <w:b/>
                <w:bCs/>
              </w:rPr>
              <w:t>Total</w:t>
            </w:r>
          </w:p>
        </w:tc>
      </w:tr>
      <w:tr w:rsidR="00381921" w:rsidRPr="0032785B" w14:paraId="695FA12F" w14:textId="77777777" w:rsidTr="00DE7624">
        <w:trPr>
          <w:trHeight w:val="315"/>
        </w:trPr>
        <w:tc>
          <w:tcPr>
            <w:tcW w:w="3974" w:type="dxa"/>
            <w:shd w:val="clear" w:color="auto" w:fill="auto"/>
            <w:noWrap/>
            <w:vAlign w:val="center"/>
            <w:hideMark/>
          </w:tcPr>
          <w:p w14:paraId="2EDCF2B7" w14:textId="63B535E5" w:rsidR="00381921" w:rsidRPr="0032785B" w:rsidRDefault="00381921" w:rsidP="00381921">
            <w:pPr>
              <w:rPr>
                <w:rFonts w:cstheme="minorHAnsi"/>
              </w:rPr>
            </w:pPr>
            <w:r w:rsidRPr="0032785B">
              <w:rPr>
                <w:rFonts w:cstheme="minorHAnsi"/>
              </w:rPr>
              <w:t>Standard (less than $750,000)</w:t>
            </w:r>
          </w:p>
        </w:tc>
        <w:tc>
          <w:tcPr>
            <w:tcW w:w="2410" w:type="dxa"/>
            <w:shd w:val="clear" w:color="auto" w:fill="auto"/>
            <w:noWrap/>
            <w:vAlign w:val="center"/>
            <w:hideMark/>
          </w:tcPr>
          <w:p w14:paraId="6D5823BB" w14:textId="5EF232EF" w:rsidR="00381921" w:rsidRPr="0032785B" w:rsidRDefault="00381921" w:rsidP="00DE7624">
            <w:pPr>
              <w:jc w:val="right"/>
              <w:rPr>
                <w:rFonts w:cstheme="minorHAnsi"/>
              </w:rPr>
            </w:pPr>
            <w:r w:rsidRPr="00C06618">
              <w:t>157</w:t>
            </w:r>
          </w:p>
        </w:tc>
      </w:tr>
      <w:tr w:rsidR="00381921" w:rsidRPr="0032785B" w14:paraId="47043D6F" w14:textId="77777777" w:rsidTr="00DE7624">
        <w:trPr>
          <w:trHeight w:val="315"/>
        </w:trPr>
        <w:tc>
          <w:tcPr>
            <w:tcW w:w="3974" w:type="dxa"/>
            <w:shd w:val="clear" w:color="auto" w:fill="auto"/>
            <w:noWrap/>
            <w:vAlign w:val="center"/>
            <w:hideMark/>
          </w:tcPr>
          <w:p w14:paraId="14B789C7" w14:textId="39E17ED7" w:rsidR="00381921" w:rsidRPr="0032785B" w:rsidRDefault="00381921" w:rsidP="00381921">
            <w:pPr>
              <w:rPr>
                <w:rFonts w:cstheme="minorHAnsi"/>
              </w:rPr>
            </w:pPr>
            <w:r w:rsidRPr="0032785B">
              <w:rPr>
                <w:rFonts w:cstheme="minorHAnsi"/>
              </w:rPr>
              <w:t>Complex (greater than $750,000)</w:t>
            </w:r>
          </w:p>
        </w:tc>
        <w:tc>
          <w:tcPr>
            <w:tcW w:w="2410" w:type="dxa"/>
            <w:shd w:val="clear" w:color="auto" w:fill="auto"/>
            <w:noWrap/>
            <w:vAlign w:val="center"/>
            <w:hideMark/>
          </w:tcPr>
          <w:p w14:paraId="602D5AE0" w14:textId="61A14735" w:rsidR="00381921" w:rsidRPr="0032785B" w:rsidRDefault="00381921" w:rsidP="00DE7624">
            <w:pPr>
              <w:jc w:val="right"/>
              <w:rPr>
                <w:rFonts w:cstheme="minorHAnsi"/>
              </w:rPr>
            </w:pPr>
            <w:r w:rsidRPr="00C06618">
              <w:t>19</w:t>
            </w:r>
          </w:p>
        </w:tc>
      </w:tr>
      <w:tr w:rsidR="00381921" w:rsidRPr="0032785B" w14:paraId="22987CDE" w14:textId="77777777" w:rsidTr="00DE7624">
        <w:trPr>
          <w:trHeight w:val="315"/>
        </w:trPr>
        <w:tc>
          <w:tcPr>
            <w:tcW w:w="3974" w:type="dxa"/>
            <w:shd w:val="clear" w:color="auto" w:fill="auto"/>
            <w:noWrap/>
            <w:vAlign w:val="center"/>
            <w:hideMark/>
          </w:tcPr>
          <w:p w14:paraId="08B5A10C" w14:textId="77777777" w:rsidR="00381921" w:rsidRPr="0032785B" w:rsidRDefault="00381921" w:rsidP="00381921">
            <w:pPr>
              <w:rPr>
                <w:rFonts w:cstheme="minorHAnsi"/>
                <w:b/>
              </w:rPr>
            </w:pPr>
            <w:r w:rsidRPr="0032785B">
              <w:rPr>
                <w:rFonts w:cstheme="minorHAnsi"/>
                <w:b/>
              </w:rPr>
              <w:t>Total number of decisions released</w:t>
            </w:r>
          </w:p>
        </w:tc>
        <w:tc>
          <w:tcPr>
            <w:tcW w:w="2410" w:type="dxa"/>
            <w:shd w:val="clear" w:color="auto" w:fill="auto"/>
            <w:noWrap/>
            <w:vAlign w:val="center"/>
            <w:hideMark/>
          </w:tcPr>
          <w:p w14:paraId="3AEFF50B" w14:textId="3D21A1FB" w:rsidR="00381921" w:rsidRPr="00381921" w:rsidRDefault="00381921" w:rsidP="00DE7624">
            <w:pPr>
              <w:jc w:val="right"/>
              <w:rPr>
                <w:rFonts w:cstheme="minorHAnsi"/>
                <w:b/>
                <w:bCs/>
              </w:rPr>
            </w:pPr>
            <w:r w:rsidRPr="00381921">
              <w:rPr>
                <w:b/>
                <w:bCs/>
              </w:rPr>
              <w:t>176</w:t>
            </w:r>
          </w:p>
        </w:tc>
      </w:tr>
    </w:tbl>
    <w:p w14:paraId="0FC5C6B2" w14:textId="77777777" w:rsidR="006D302A" w:rsidRPr="0032785B" w:rsidRDefault="006D302A" w:rsidP="008E2FE0">
      <w:pPr>
        <w:jc w:val="both"/>
        <w:rPr>
          <w:rFonts w:cstheme="minorHAnsi"/>
          <w:bCs/>
        </w:rPr>
      </w:pPr>
    </w:p>
    <w:p w14:paraId="31645509" w14:textId="0D2E82CB" w:rsidR="00003B05" w:rsidRPr="0032785B" w:rsidRDefault="00326B26" w:rsidP="008E2FE0">
      <w:pPr>
        <w:jc w:val="both"/>
        <w:rPr>
          <w:rFonts w:cstheme="minorHAnsi"/>
        </w:rPr>
      </w:pPr>
      <w:r w:rsidRPr="0032785B">
        <w:rPr>
          <w:rFonts w:cstheme="minorHAnsi"/>
          <w:bCs/>
        </w:rPr>
        <w:t>The table</w:t>
      </w:r>
      <w:r w:rsidR="00003B05" w:rsidRPr="0032785B">
        <w:rPr>
          <w:rFonts w:cstheme="minorHAnsi"/>
          <w:bCs/>
        </w:rPr>
        <w:t xml:space="preserve"> below sets out the </w:t>
      </w:r>
      <w:r w:rsidR="00003B05" w:rsidRPr="0032785B">
        <w:rPr>
          <w:rFonts w:cstheme="minorHAnsi"/>
        </w:rPr>
        <w:t>total amounts awarded by adjudication decisions released for the period 1 July 20</w:t>
      </w:r>
      <w:r w:rsidR="00B03907" w:rsidRPr="0032785B">
        <w:rPr>
          <w:rFonts w:cstheme="minorHAnsi"/>
        </w:rPr>
        <w:t>2</w:t>
      </w:r>
      <w:r w:rsidR="0002672D">
        <w:rPr>
          <w:rFonts w:cstheme="minorHAnsi"/>
        </w:rPr>
        <w:t>1</w:t>
      </w:r>
      <w:r w:rsidR="00003B05" w:rsidRPr="0032785B">
        <w:rPr>
          <w:rFonts w:cstheme="minorHAnsi"/>
        </w:rPr>
        <w:t xml:space="preserve"> to 30 June 202</w:t>
      </w:r>
      <w:r w:rsidR="0002672D">
        <w:rPr>
          <w:rFonts w:cstheme="minorHAnsi"/>
        </w:rPr>
        <w:t>2</w:t>
      </w:r>
      <w:r w:rsidR="00003B05" w:rsidRPr="0032785B">
        <w:rPr>
          <w:rFonts w:cstheme="minorHAnsi"/>
        </w:rPr>
        <w:t>.</w:t>
      </w:r>
    </w:p>
    <w:p w14:paraId="711F00D9" w14:textId="77777777" w:rsidR="00326B26" w:rsidRPr="0032785B" w:rsidRDefault="00326B26" w:rsidP="008E2FE0">
      <w:pPr>
        <w:jc w:val="both"/>
        <w:rPr>
          <w:rFonts w:cstheme="minorHAnsi"/>
        </w:rPr>
      </w:pPr>
    </w:p>
    <w:p w14:paraId="4D708914" w14:textId="77777777" w:rsidR="00326B26" w:rsidRPr="0032785B" w:rsidRDefault="00326B26" w:rsidP="00326B26">
      <w:pPr>
        <w:pStyle w:val="Caption"/>
        <w:keepNext/>
        <w:rPr>
          <w:b w:val="0"/>
          <w:color w:val="auto"/>
          <w:sz w:val="20"/>
          <w:szCs w:val="22"/>
        </w:rPr>
      </w:pPr>
      <w:bookmarkStart w:id="31" w:name="_Toc114648278"/>
      <w:r w:rsidRPr="0032785B">
        <w:rPr>
          <w:color w:val="auto"/>
          <w:sz w:val="20"/>
        </w:rPr>
        <w:t xml:space="preserve">Table </w:t>
      </w:r>
      <w:r w:rsidRPr="0032785B">
        <w:rPr>
          <w:color w:val="auto"/>
          <w:sz w:val="20"/>
        </w:rPr>
        <w:fldChar w:fldCharType="begin"/>
      </w:r>
      <w:r w:rsidRPr="0032785B">
        <w:rPr>
          <w:color w:val="auto"/>
          <w:sz w:val="20"/>
        </w:rPr>
        <w:instrText xml:space="preserve"> SEQ Table \* ARABIC </w:instrText>
      </w:r>
      <w:r w:rsidRPr="0032785B">
        <w:rPr>
          <w:color w:val="auto"/>
          <w:sz w:val="20"/>
        </w:rPr>
        <w:fldChar w:fldCharType="separate"/>
      </w:r>
      <w:r w:rsidR="00A57FF9">
        <w:rPr>
          <w:noProof/>
          <w:color w:val="auto"/>
          <w:sz w:val="20"/>
        </w:rPr>
        <w:t>6</w:t>
      </w:r>
      <w:r w:rsidRPr="0032785B">
        <w:rPr>
          <w:color w:val="auto"/>
          <w:sz w:val="20"/>
        </w:rPr>
        <w:fldChar w:fldCharType="end"/>
      </w:r>
      <w:r w:rsidRPr="0032785B">
        <w:rPr>
          <w:color w:val="auto"/>
          <w:sz w:val="20"/>
          <w:szCs w:val="20"/>
        </w:rPr>
        <w:t>: Adjudication decisions released</w:t>
      </w:r>
      <w:bookmarkEnd w:id="31"/>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5"/>
        <w:gridCol w:w="3686"/>
      </w:tblGrid>
      <w:tr w:rsidR="003113FC" w:rsidRPr="0032785B" w14:paraId="7419319D" w14:textId="77777777" w:rsidTr="00DE7624">
        <w:trPr>
          <w:trHeight w:val="315"/>
        </w:trPr>
        <w:tc>
          <w:tcPr>
            <w:tcW w:w="5675" w:type="dxa"/>
            <w:shd w:val="clear" w:color="auto" w:fill="auto"/>
            <w:vAlign w:val="center"/>
            <w:hideMark/>
          </w:tcPr>
          <w:p w14:paraId="7147B508" w14:textId="3C39B1B0" w:rsidR="003113FC" w:rsidRPr="0032785B" w:rsidRDefault="003113FC" w:rsidP="003113FC">
            <w:pPr>
              <w:rPr>
                <w:rFonts w:cs="Arial"/>
                <w:b/>
                <w:szCs w:val="22"/>
              </w:rPr>
            </w:pPr>
            <w:r w:rsidRPr="0032785B">
              <w:rPr>
                <w:rFonts w:cs="Arial"/>
                <w:b/>
                <w:szCs w:val="22"/>
              </w:rPr>
              <w:t xml:space="preserve">Total value of claims </w:t>
            </w:r>
            <w:r w:rsidR="002C2927">
              <w:rPr>
                <w:rFonts w:cs="Arial"/>
                <w:b/>
                <w:szCs w:val="22"/>
              </w:rPr>
              <w:t>–</w:t>
            </w:r>
            <w:r w:rsidRPr="0032785B">
              <w:rPr>
                <w:rFonts w:cs="Arial"/>
                <w:b/>
                <w:szCs w:val="22"/>
              </w:rPr>
              <w:t xml:space="preserve"> decisions released</w:t>
            </w:r>
          </w:p>
        </w:tc>
        <w:tc>
          <w:tcPr>
            <w:tcW w:w="3686" w:type="dxa"/>
            <w:vAlign w:val="center"/>
          </w:tcPr>
          <w:p w14:paraId="66F8DBE8" w14:textId="0467AEC3" w:rsidR="003113FC" w:rsidRPr="003113FC" w:rsidRDefault="003113FC" w:rsidP="00DE7624">
            <w:pPr>
              <w:jc w:val="right"/>
              <w:rPr>
                <w:rFonts w:cs="Arial"/>
                <w:b/>
                <w:bCs/>
                <w:szCs w:val="22"/>
                <w:highlight w:val="yellow"/>
              </w:rPr>
            </w:pPr>
            <w:r w:rsidRPr="003113FC">
              <w:rPr>
                <w:b/>
                <w:bCs/>
              </w:rPr>
              <w:t>$51,816,750.76</w:t>
            </w:r>
          </w:p>
        </w:tc>
      </w:tr>
      <w:tr w:rsidR="003113FC" w:rsidRPr="0032785B" w14:paraId="3060E11D" w14:textId="77777777" w:rsidTr="00DE7624">
        <w:trPr>
          <w:trHeight w:val="315"/>
        </w:trPr>
        <w:tc>
          <w:tcPr>
            <w:tcW w:w="5675" w:type="dxa"/>
            <w:shd w:val="clear" w:color="auto" w:fill="auto"/>
            <w:vAlign w:val="center"/>
            <w:hideMark/>
          </w:tcPr>
          <w:p w14:paraId="0591482E" w14:textId="0C628608" w:rsidR="003113FC" w:rsidRPr="0032785B" w:rsidRDefault="003113FC" w:rsidP="003113FC">
            <w:pPr>
              <w:rPr>
                <w:rFonts w:cs="Arial"/>
                <w:szCs w:val="22"/>
              </w:rPr>
            </w:pPr>
            <w:r w:rsidRPr="0032785B">
              <w:rPr>
                <w:rFonts w:cs="Arial"/>
                <w:szCs w:val="22"/>
              </w:rPr>
              <w:t xml:space="preserve">Maximum claim value </w:t>
            </w:r>
            <w:r w:rsidR="002C2927">
              <w:rPr>
                <w:rFonts w:cs="Arial"/>
                <w:szCs w:val="22"/>
              </w:rPr>
              <w:t>–</w:t>
            </w:r>
            <w:r w:rsidRPr="0032785B">
              <w:rPr>
                <w:rFonts w:cs="Arial"/>
                <w:szCs w:val="22"/>
              </w:rPr>
              <w:t xml:space="preserve"> decision released</w:t>
            </w:r>
          </w:p>
        </w:tc>
        <w:tc>
          <w:tcPr>
            <w:tcW w:w="3686" w:type="dxa"/>
            <w:vAlign w:val="center"/>
          </w:tcPr>
          <w:p w14:paraId="318AAECE" w14:textId="0367A40D" w:rsidR="003113FC" w:rsidRPr="00CE2CAE" w:rsidRDefault="003113FC" w:rsidP="00DE7624">
            <w:pPr>
              <w:jc w:val="right"/>
              <w:rPr>
                <w:rFonts w:cs="Arial"/>
                <w:szCs w:val="22"/>
                <w:highlight w:val="yellow"/>
              </w:rPr>
            </w:pPr>
            <w:r w:rsidRPr="00533105">
              <w:t>$6,238,689.22</w:t>
            </w:r>
          </w:p>
        </w:tc>
      </w:tr>
      <w:tr w:rsidR="003113FC" w:rsidRPr="0032785B" w14:paraId="022B5848" w14:textId="77777777" w:rsidTr="00DE7624">
        <w:trPr>
          <w:trHeight w:val="315"/>
        </w:trPr>
        <w:tc>
          <w:tcPr>
            <w:tcW w:w="5675" w:type="dxa"/>
            <w:shd w:val="clear" w:color="auto" w:fill="auto"/>
            <w:vAlign w:val="center"/>
            <w:hideMark/>
          </w:tcPr>
          <w:p w14:paraId="0FA8EBEE" w14:textId="3ABC9342" w:rsidR="003113FC" w:rsidRPr="0032785B" w:rsidRDefault="003113FC" w:rsidP="003113FC">
            <w:pPr>
              <w:rPr>
                <w:rFonts w:cs="Arial"/>
                <w:szCs w:val="22"/>
              </w:rPr>
            </w:pPr>
            <w:r w:rsidRPr="0032785B">
              <w:rPr>
                <w:rFonts w:cs="Arial"/>
                <w:szCs w:val="22"/>
              </w:rPr>
              <w:t xml:space="preserve">Minimum claim value </w:t>
            </w:r>
            <w:r w:rsidR="002C2927">
              <w:rPr>
                <w:rFonts w:cs="Arial"/>
                <w:szCs w:val="22"/>
              </w:rPr>
              <w:t>–</w:t>
            </w:r>
            <w:r w:rsidRPr="0032785B">
              <w:rPr>
                <w:rFonts w:cs="Arial"/>
                <w:szCs w:val="22"/>
              </w:rPr>
              <w:t xml:space="preserve"> decision released</w:t>
            </w:r>
          </w:p>
        </w:tc>
        <w:tc>
          <w:tcPr>
            <w:tcW w:w="3686" w:type="dxa"/>
            <w:vAlign w:val="center"/>
          </w:tcPr>
          <w:p w14:paraId="5E6FCD7F" w14:textId="2ABD6E56" w:rsidR="003113FC" w:rsidRPr="00CE2CAE" w:rsidRDefault="003113FC" w:rsidP="00DE7624">
            <w:pPr>
              <w:jc w:val="right"/>
              <w:rPr>
                <w:rFonts w:cs="Arial"/>
                <w:szCs w:val="22"/>
                <w:highlight w:val="yellow"/>
              </w:rPr>
            </w:pPr>
            <w:r w:rsidRPr="00533105">
              <w:t>$1,320.00</w:t>
            </w:r>
          </w:p>
        </w:tc>
      </w:tr>
      <w:tr w:rsidR="003113FC" w:rsidRPr="0032785B" w14:paraId="7D6C222F" w14:textId="77777777" w:rsidTr="00DE7624">
        <w:trPr>
          <w:trHeight w:val="315"/>
        </w:trPr>
        <w:tc>
          <w:tcPr>
            <w:tcW w:w="5675" w:type="dxa"/>
            <w:shd w:val="clear" w:color="auto" w:fill="auto"/>
            <w:vAlign w:val="center"/>
            <w:hideMark/>
          </w:tcPr>
          <w:p w14:paraId="53E67F26" w14:textId="6F6A2736" w:rsidR="003113FC" w:rsidRPr="0032785B" w:rsidRDefault="003113FC" w:rsidP="003113FC">
            <w:pPr>
              <w:rPr>
                <w:rFonts w:cs="Arial"/>
                <w:szCs w:val="22"/>
              </w:rPr>
            </w:pPr>
            <w:r w:rsidRPr="0032785B">
              <w:rPr>
                <w:rFonts w:cs="Arial"/>
                <w:szCs w:val="22"/>
              </w:rPr>
              <w:t xml:space="preserve">Average claim value </w:t>
            </w:r>
            <w:r w:rsidR="002C2927">
              <w:rPr>
                <w:rFonts w:cs="Arial"/>
                <w:szCs w:val="22"/>
              </w:rPr>
              <w:t>–</w:t>
            </w:r>
            <w:r w:rsidRPr="0032785B">
              <w:rPr>
                <w:rFonts w:cs="Arial"/>
                <w:szCs w:val="22"/>
              </w:rPr>
              <w:t xml:space="preserve"> decisions released</w:t>
            </w:r>
          </w:p>
        </w:tc>
        <w:tc>
          <w:tcPr>
            <w:tcW w:w="3686" w:type="dxa"/>
            <w:vAlign w:val="center"/>
          </w:tcPr>
          <w:p w14:paraId="4CA8A91A" w14:textId="3D8EDF26" w:rsidR="003113FC" w:rsidRPr="00CE2CAE" w:rsidRDefault="003113FC" w:rsidP="00DE7624">
            <w:pPr>
              <w:jc w:val="right"/>
              <w:rPr>
                <w:rFonts w:cs="Arial"/>
                <w:szCs w:val="22"/>
                <w:highlight w:val="yellow"/>
              </w:rPr>
            </w:pPr>
            <w:r w:rsidRPr="00533105">
              <w:t>$294,413.36</w:t>
            </w:r>
          </w:p>
        </w:tc>
      </w:tr>
      <w:tr w:rsidR="003113FC" w:rsidRPr="0032785B" w14:paraId="3D7AF317" w14:textId="77777777" w:rsidTr="00DE7624">
        <w:trPr>
          <w:trHeight w:val="315"/>
        </w:trPr>
        <w:tc>
          <w:tcPr>
            <w:tcW w:w="5675" w:type="dxa"/>
            <w:shd w:val="clear" w:color="auto" w:fill="auto"/>
            <w:vAlign w:val="center"/>
            <w:hideMark/>
          </w:tcPr>
          <w:p w14:paraId="386859D0" w14:textId="566F3375" w:rsidR="003113FC" w:rsidRPr="0032785B" w:rsidRDefault="003113FC" w:rsidP="003113FC">
            <w:pPr>
              <w:rPr>
                <w:rFonts w:cs="Arial"/>
                <w:szCs w:val="22"/>
              </w:rPr>
            </w:pPr>
            <w:r w:rsidRPr="0032785B">
              <w:rPr>
                <w:rFonts w:cs="Arial"/>
                <w:szCs w:val="22"/>
              </w:rPr>
              <w:t xml:space="preserve">Total value of adjudicated amount </w:t>
            </w:r>
            <w:r w:rsidR="002C2927">
              <w:rPr>
                <w:rFonts w:cs="Arial"/>
                <w:szCs w:val="22"/>
              </w:rPr>
              <w:t>–</w:t>
            </w:r>
            <w:r w:rsidRPr="0032785B">
              <w:rPr>
                <w:rFonts w:cs="Arial"/>
                <w:szCs w:val="22"/>
              </w:rPr>
              <w:t xml:space="preserve"> decisions released</w:t>
            </w:r>
          </w:p>
        </w:tc>
        <w:tc>
          <w:tcPr>
            <w:tcW w:w="3686" w:type="dxa"/>
            <w:vAlign w:val="center"/>
          </w:tcPr>
          <w:p w14:paraId="164A5A68" w14:textId="63E68F81" w:rsidR="003113FC" w:rsidRPr="00CE2CAE" w:rsidRDefault="003113FC" w:rsidP="00DE7624">
            <w:pPr>
              <w:jc w:val="right"/>
              <w:rPr>
                <w:rFonts w:cs="Arial"/>
                <w:szCs w:val="22"/>
                <w:highlight w:val="yellow"/>
              </w:rPr>
            </w:pPr>
            <w:r w:rsidRPr="00533105">
              <w:t>$15,854,533.66</w:t>
            </w:r>
          </w:p>
        </w:tc>
      </w:tr>
    </w:tbl>
    <w:p w14:paraId="30CC92BF" w14:textId="77777777" w:rsidR="00003B05" w:rsidRPr="0032785B" w:rsidRDefault="00003B05" w:rsidP="008E2FE0">
      <w:pPr>
        <w:jc w:val="both"/>
        <w:rPr>
          <w:rFonts w:cstheme="minorHAnsi"/>
          <w:b/>
          <w:szCs w:val="22"/>
        </w:rPr>
      </w:pPr>
    </w:p>
    <w:p w14:paraId="3326779D" w14:textId="6DCC3853" w:rsidR="003113FC" w:rsidRDefault="00326B26" w:rsidP="008E2FE0">
      <w:pPr>
        <w:jc w:val="both"/>
        <w:rPr>
          <w:rFonts w:cstheme="minorHAnsi"/>
        </w:rPr>
      </w:pPr>
      <w:r w:rsidRPr="0032785B">
        <w:rPr>
          <w:rFonts w:cstheme="minorHAnsi"/>
        </w:rPr>
        <w:t>Table</w:t>
      </w:r>
      <w:r w:rsidR="00003B05" w:rsidRPr="0032785B">
        <w:rPr>
          <w:rFonts w:cstheme="minorHAnsi"/>
          <w:b/>
        </w:rPr>
        <w:t xml:space="preserve"> </w:t>
      </w:r>
      <w:r w:rsidR="002C22AA" w:rsidRPr="002C22AA">
        <w:rPr>
          <w:rFonts w:cstheme="minorHAnsi"/>
          <w:bCs/>
        </w:rPr>
        <w:t>7</w:t>
      </w:r>
      <w:r w:rsidR="00003B05" w:rsidRPr="0032785B">
        <w:rPr>
          <w:rFonts w:cstheme="minorHAnsi"/>
        </w:rPr>
        <w:t xml:space="preserve"> se</w:t>
      </w:r>
      <w:r w:rsidR="00003B05" w:rsidRPr="0032785B">
        <w:rPr>
          <w:rFonts w:cstheme="minorHAnsi"/>
          <w:bCs/>
        </w:rPr>
        <w:t xml:space="preserve">ts out the </w:t>
      </w:r>
      <w:r w:rsidR="00003B05" w:rsidRPr="0032785B">
        <w:rPr>
          <w:rFonts w:cstheme="minorHAnsi"/>
        </w:rPr>
        <w:t xml:space="preserve">total </w:t>
      </w:r>
      <w:r w:rsidR="0032785B" w:rsidRPr="0032785B">
        <w:rPr>
          <w:rFonts w:cstheme="minorHAnsi"/>
        </w:rPr>
        <w:t xml:space="preserve">value of claims and </w:t>
      </w:r>
      <w:r w:rsidR="00003B05" w:rsidRPr="0032785B">
        <w:rPr>
          <w:rFonts w:cstheme="minorHAnsi"/>
        </w:rPr>
        <w:t>amounts awarded by adjudication decisions released for the period 1 July 20</w:t>
      </w:r>
      <w:r w:rsidR="00406196" w:rsidRPr="0032785B">
        <w:rPr>
          <w:rFonts w:cstheme="minorHAnsi"/>
        </w:rPr>
        <w:t>2</w:t>
      </w:r>
      <w:r w:rsidR="00CE2CAE">
        <w:rPr>
          <w:rFonts w:cstheme="minorHAnsi"/>
        </w:rPr>
        <w:t>1</w:t>
      </w:r>
      <w:r w:rsidR="00003B05" w:rsidRPr="0032785B">
        <w:rPr>
          <w:rFonts w:cstheme="minorHAnsi"/>
        </w:rPr>
        <w:t xml:space="preserve"> to 30 June 202</w:t>
      </w:r>
      <w:r w:rsidR="00CE2CAE">
        <w:rPr>
          <w:rFonts w:cstheme="minorHAnsi"/>
        </w:rPr>
        <w:t>2</w:t>
      </w:r>
      <w:r w:rsidR="0032785B" w:rsidRPr="0032785B">
        <w:rPr>
          <w:rFonts w:cstheme="minorHAnsi"/>
        </w:rPr>
        <w:t>,</w:t>
      </w:r>
      <w:r w:rsidR="00003B05" w:rsidRPr="0032785B">
        <w:rPr>
          <w:rFonts w:cstheme="minorHAnsi"/>
        </w:rPr>
        <w:t xml:space="preserve"> broken down by region.</w:t>
      </w:r>
    </w:p>
    <w:p w14:paraId="65C78DC9" w14:textId="77777777" w:rsidR="00326B26" w:rsidRPr="0032785B" w:rsidRDefault="00326B26" w:rsidP="008E2FE0">
      <w:pPr>
        <w:jc w:val="both"/>
        <w:rPr>
          <w:rFonts w:cstheme="minorHAnsi"/>
        </w:rPr>
      </w:pPr>
    </w:p>
    <w:p w14:paraId="33974A5C" w14:textId="0315FEA0" w:rsidR="00326B26" w:rsidRPr="0032785B" w:rsidRDefault="00326B26" w:rsidP="00326B26">
      <w:pPr>
        <w:pStyle w:val="Caption"/>
        <w:keepNext/>
        <w:rPr>
          <w:color w:val="auto"/>
          <w:sz w:val="20"/>
        </w:rPr>
      </w:pPr>
      <w:bookmarkStart w:id="32" w:name="_Toc114648279"/>
      <w:r w:rsidRPr="0032785B">
        <w:rPr>
          <w:color w:val="auto"/>
          <w:sz w:val="20"/>
        </w:rPr>
        <w:lastRenderedPageBreak/>
        <w:t xml:space="preserve">Table </w:t>
      </w:r>
      <w:r w:rsidRPr="0032785B">
        <w:rPr>
          <w:color w:val="auto"/>
          <w:sz w:val="20"/>
        </w:rPr>
        <w:fldChar w:fldCharType="begin"/>
      </w:r>
      <w:r w:rsidRPr="0032785B">
        <w:rPr>
          <w:color w:val="auto"/>
          <w:sz w:val="20"/>
        </w:rPr>
        <w:instrText xml:space="preserve"> SEQ Table \* ARABIC </w:instrText>
      </w:r>
      <w:r w:rsidRPr="0032785B">
        <w:rPr>
          <w:color w:val="auto"/>
          <w:sz w:val="20"/>
        </w:rPr>
        <w:fldChar w:fldCharType="separate"/>
      </w:r>
      <w:r w:rsidR="00A57FF9">
        <w:rPr>
          <w:noProof/>
          <w:color w:val="auto"/>
          <w:sz w:val="20"/>
        </w:rPr>
        <w:t>7</w:t>
      </w:r>
      <w:r w:rsidRPr="0032785B">
        <w:rPr>
          <w:color w:val="auto"/>
          <w:sz w:val="20"/>
        </w:rPr>
        <w:fldChar w:fldCharType="end"/>
      </w:r>
      <w:r w:rsidRPr="0032785B">
        <w:rPr>
          <w:color w:val="auto"/>
          <w:sz w:val="20"/>
        </w:rPr>
        <w:t>: Total amounts awarded by adjudication decisions released in 20</w:t>
      </w:r>
      <w:r w:rsidR="00406196" w:rsidRPr="0032785B">
        <w:rPr>
          <w:color w:val="auto"/>
          <w:sz w:val="20"/>
        </w:rPr>
        <w:t>2</w:t>
      </w:r>
      <w:r w:rsidR="00CE2CAE">
        <w:rPr>
          <w:color w:val="auto"/>
          <w:sz w:val="20"/>
        </w:rPr>
        <w:t>1</w:t>
      </w:r>
      <w:r w:rsidRPr="0032785B">
        <w:rPr>
          <w:color w:val="auto"/>
          <w:sz w:val="20"/>
        </w:rPr>
        <w:t>-202</w:t>
      </w:r>
      <w:r w:rsidR="00CE2CAE">
        <w:rPr>
          <w:color w:val="auto"/>
          <w:sz w:val="20"/>
        </w:rPr>
        <w:t>2</w:t>
      </w:r>
      <w:r w:rsidRPr="0032785B">
        <w:rPr>
          <w:color w:val="auto"/>
          <w:sz w:val="20"/>
        </w:rPr>
        <w:t xml:space="preserve"> </w:t>
      </w:r>
      <w:r w:rsidR="002C2927">
        <w:rPr>
          <w:color w:val="auto"/>
          <w:sz w:val="20"/>
        </w:rPr>
        <w:t>–</w:t>
      </w:r>
      <w:r w:rsidR="009F60C4">
        <w:rPr>
          <w:color w:val="auto"/>
          <w:sz w:val="20"/>
        </w:rPr>
        <w:t xml:space="preserve"> </w:t>
      </w:r>
      <w:r w:rsidRPr="0032785B">
        <w:rPr>
          <w:color w:val="auto"/>
          <w:sz w:val="20"/>
        </w:rPr>
        <w:t>broken down by region</w:t>
      </w:r>
      <w:bookmarkEnd w:id="32"/>
    </w:p>
    <w:tbl>
      <w:tblPr>
        <w:tblW w:w="500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1549"/>
        <w:gridCol w:w="1868"/>
        <w:gridCol w:w="1647"/>
        <w:gridCol w:w="1857"/>
        <w:gridCol w:w="1857"/>
      </w:tblGrid>
      <w:tr w:rsidR="00BD69F8" w:rsidRPr="0032785B" w14:paraId="7CE7193C" w14:textId="77777777" w:rsidTr="00BD69F8">
        <w:trPr>
          <w:trHeight w:val="915"/>
        </w:trPr>
        <w:tc>
          <w:tcPr>
            <w:tcW w:w="806" w:type="pct"/>
            <w:shd w:val="clear" w:color="auto" w:fill="auto"/>
            <w:vAlign w:val="center"/>
            <w:hideMark/>
          </w:tcPr>
          <w:p w14:paraId="4E0C8C4E" w14:textId="77777777" w:rsidR="00BD69F8" w:rsidRPr="0032785B" w:rsidRDefault="00BD69F8" w:rsidP="006D302A">
            <w:pPr>
              <w:rPr>
                <w:rFonts w:cstheme="minorHAnsi"/>
                <w:b/>
                <w:bCs/>
              </w:rPr>
            </w:pPr>
            <w:r w:rsidRPr="0032785B">
              <w:rPr>
                <w:rFonts w:cstheme="minorHAnsi"/>
                <w:b/>
                <w:bCs/>
              </w:rPr>
              <w:t>Decisions by region</w:t>
            </w:r>
          </w:p>
        </w:tc>
        <w:tc>
          <w:tcPr>
            <w:tcW w:w="740" w:type="pct"/>
            <w:shd w:val="clear" w:color="auto" w:fill="auto"/>
            <w:vAlign w:val="center"/>
          </w:tcPr>
          <w:p w14:paraId="526F60DB" w14:textId="77777777" w:rsidR="00BD69F8" w:rsidRPr="0032785B" w:rsidRDefault="00BD69F8" w:rsidP="0032785B">
            <w:pPr>
              <w:jc w:val="center"/>
              <w:rPr>
                <w:rFonts w:cstheme="minorHAnsi"/>
                <w:b/>
                <w:bCs/>
              </w:rPr>
            </w:pPr>
            <w:r w:rsidRPr="0032785B">
              <w:rPr>
                <w:rFonts w:cstheme="minorHAnsi"/>
                <w:b/>
                <w:bCs/>
              </w:rPr>
              <w:t>Number of applications made to the Registrar</w:t>
            </w:r>
          </w:p>
        </w:tc>
        <w:tc>
          <w:tcPr>
            <w:tcW w:w="892" w:type="pct"/>
            <w:shd w:val="clear" w:color="auto" w:fill="auto"/>
            <w:vAlign w:val="center"/>
          </w:tcPr>
          <w:p w14:paraId="15E38734" w14:textId="77777777" w:rsidR="00BD69F8" w:rsidRPr="0032785B" w:rsidRDefault="00BD69F8" w:rsidP="00003B05">
            <w:pPr>
              <w:jc w:val="center"/>
              <w:rPr>
                <w:rFonts w:cstheme="minorHAnsi"/>
                <w:b/>
                <w:bCs/>
              </w:rPr>
            </w:pPr>
            <w:r w:rsidRPr="0032785B">
              <w:rPr>
                <w:rFonts w:cstheme="minorHAnsi"/>
                <w:b/>
                <w:bCs/>
              </w:rPr>
              <w:t>Total value of claims</w:t>
            </w:r>
          </w:p>
        </w:tc>
        <w:tc>
          <w:tcPr>
            <w:tcW w:w="787" w:type="pct"/>
            <w:shd w:val="clear" w:color="auto" w:fill="auto"/>
            <w:vAlign w:val="center"/>
            <w:hideMark/>
          </w:tcPr>
          <w:p w14:paraId="54C6A0F8" w14:textId="77777777" w:rsidR="00BD69F8" w:rsidRPr="0032785B" w:rsidRDefault="00BD69F8" w:rsidP="00003B05">
            <w:pPr>
              <w:jc w:val="center"/>
              <w:rPr>
                <w:rFonts w:cstheme="minorHAnsi"/>
                <w:b/>
                <w:bCs/>
              </w:rPr>
            </w:pPr>
            <w:r w:rsidRPr="0032785B">
              <w:rPr>
                <w:rFonts w:cstheme="minorHAnsi"/>
                <w:b/>
                <w:bCs/>
              </w:rPr>
              <w:t>Number of decisions released</w:t>
            </w:r>
          </w:p>
        </w:tc>
        <w:tc>
          <w:tcPr>
            <w:tcW w:w="887" w:type="pct"/>
          </w:tcPr>
          <w:p w14:paraId="751AA8C7" w14:textId="6D2BBE38" w:rsidR="00BD69F8" w:rsidRPr="0032785B" w:rsidRDefault="003779D3" w:rsidP="00003B05">
            <w:pPr>
              <w:jc w:val="center"/>
              <w:rPr>
                <w:rFonts w:cstheme="minorHAnsi"/>
                <w:b/>
                <w:bCs/>
              </w:rPr>
            </w:pPr>
            <w:r w:rsidRPr="003779D3">
              <w:rPr>
                <w:rFonts w:cstheme="minorHAnsi"/>
                <w:b/>
                <w:bCs/>
              </w:rPr>
              <w:t xml:space="preserve">Total claimed </w:t>
            </w:r>
            <w:proofErr w:type="gramStart"/>
            <w:r w:rsidRPr="003779D3">
              <w:rPr>
                <w:rFonts w:cstheme="minorHAnsi"/>
                <w:b/>
                <w:bCs/>
              </w:rPr>
              <w:t>amount</w:t>
            </w:r>
            <w:proofErr w:type="gramEnd"/>
            <w:r w:rsidRPr="003779D3">
              <w:rPr>
                <w:rFonts w:cstheme="minorHAnsi"/>
                <w:b/>
                <w:bCs/>
              </w:rPr>
              <w:t xml:space="preserve"> of decisions released</w:t>
            </w:r>
          </w:p>
        </w:tc>
        <w:tc>
          <w:tcPr>
            <w:tcW w:w="887" w:type="pct"/>
            <w:shd w:val="clear" w:color="auto" w:fill="auto"/>
            <w:vAlign w:val="center"/>
            <w:hideMark/>
          </w:tcPr>
          <w:p w14:paraId="631A2415" w14:textId="72D87558" w:rsidR="00BD69F8" w:rsidRPr="0032785B" w:rsidRDefault="00BD69F8" w:rsidP="00003B05">
            <w:pPr>
              <w:jc w:val="center"/>
              <w:rPr>
                <w:rFonts w:cstheme="minorHAnsi"/>
                <w:b/>
                <w:bCs/>
              </w:rPr>
            </w:pPr>
            <w:r w:rsidRPr="0032785B">
              <w:rPr>
                <w:rFonts w:cstheme="minorHAnsi"/>
                <w:b/>
                <w:bCs/>
              </w:rPr>
              <w:t>Total value of adjudicated amount</w:t>
            </w:r>
          </w:p>
        </w:tc>
      </w:tr>
      <w:tr w:rsidR="009F3941" w:rsidRPr="0032785B" w14:paraId="676EF218" w14:textId="77777777" w:rsidTr="009F3941">
        <w:trPr>
          <w:trHeight w:val="315"/>
        </w:trPr>
        <w:tc>
          <w:tcPr>
            <w:tcW w:w="806" w:type="pct"/>
            <w:shd w:val="clear" w:color="auto" w:fill="auto"/>
            <w:vAlign w:val="center"/>
            <w:hideMark/>
          </w:tcPr>
          <w:p w14:paraId="48C00A4F" w14:textId="77777777" w:rsidR="009F3941" w:rsidRPr="0032785B" w:rsidRDefault="009F3941" w:rsidP="009F3941">
            <w:pPr>
              <w:rPr>
                <w:rFonts w:cs="Arial"/>
              </w:rPr>
            </w:pPr>
            <w:r w:rsidRPr="0032785B">
              <w:rPr>
                <w:rFonts w:cs="Arial"/>
              </w:rPr>
              <w:t>Brisbane</w:t>
            </w:r>
          </w:p>
        </w:tc>
        <w:tc>
          <w:tcPr>
            <w:tcW w:w="740" w:type="pct"/>
            <w:vAlign w:val="center"/>
          </w:tcPr>
          <w:p w14:paraId="0A5847C1" w14:textId="04847D5C" w:rsidR="009F3941" w:rsidRPr="00CE2CAE" w:rsidRDefault="009F3941" w:rsidP="009F3941">
            <w:pPr>
              <w:jc w:val="center"/>
              <w:rPr>
                <w:rFonts w:cs="Arial"/>
                <w:highlight w:val="yellow"/>
              </w:rPr>
            </w:pPr>
            <w:r w:rsidRPr="00210046">
              <w:t>175</w:t>
            </w:r>
          </w:p>
        </w:tc>
        <w:tc>
          <w:tcPr>
            <w:tcW w:w="892" w:type="pct"/>
            <w:vAlign w:val="center"/>
          </w:tcPr>
          <w:p w14:paraId="77C55C6D" w14:textId="1B28604D" w:rsidR="009F3941" w:rsidRPr="00CE2CAE" w:rsidRDefault="009F3941" w:rsidP="009F3941">
            <w:pPr>
              <w:jc w:val="right"/>
              <w:rPr>
                <w:rFonts w:cs="Arial"/>
                <w:highlight w:val="yellow"/>
              </w:rPr>
            </w:pPr>
            <w:r w:rsidRPr="00525FE2">
              <w:t>$44,325,595.28</w:t>
            </w:r>
          </w:p>
        </w:tc>
        <w:tc>
          <w:tcPr>
            <w:tcW w:w="787" w:type="pct"/>
            <w:shd w:val="clear" w:color="auto" w:fill="auto"/>
            <w:noWrap/>
            <w:vAlign w:val="center"/>
            <w:hideMark/>
          </w:tcPr>
          <w:p w14:paraId="6977ACF8" w14:textId="43A1D1FC" w:rsidR="009F3941" w:rsidRPr="00CE2CAE" w:rsidRDefault="009F3941" w:rsidP="009F3941">
            <w:pPr>
              <w:jc w:val="center"/>
              <w:rPr>
                <w:rFonts w:cs="Arial"/>
                <w:highlight w:val="yellow"/>
              </w:rPr>
            </w:pPr>
            <w:r w:rsidRPr="005012BF">
              <w:t>104</w:t>
            </w:r>
          </w:p>
        </w:tc>
        <w:tc>
          <w:tcPr>
            <w:tcW w:w="887" w:type="pct"/>
            <w:vAlign w:val="center"/>
          </w:tcPr>
          <w:p w14:paraId="5F1C2862" w14:textId="18457367" w:rsidR="009F3941" w:rsidRPr="005D1030" w:rsidRDefault="009F3941" w:rsidP="009F3941">
            <w:pPr>
              <w:jc w:val="right"/>
            </w:pPr>
            <w:r w:rsidRPr="004F4423">
              <w:t>$22,444,375.46</w:t>
            </w:r>
          </w:p>
        </w:tc>
        <w:tc>
          <w:tcPr>
            <w:tcW w:w="887" w:type="pct"/>
            <w:shd w:val="clear" w:color="auto" w:fill="auto"/>
            <w:vAlign w:val="center"/>
            <w:hideMark/>
          </w:tcPr>
          <w:p w14:paraId="2F338B2C" w14:textId="0E474484" w:rsidR="009F3941" w:rsidRPr="00CE2CAE" w:rsidRDefault="009F3941" w:rsidP="009F3941">
            <w:pPr>
              <w:jc w:val="right"/>
              <w:rPr>
                <w:rFonts w:cs="Arial"/>
                <w:highlight w:val="yellow"/>
              </w:rPr>
            </w:pPr>
            <w:r w:rsidRPr="005D1030">
              <w:t>$5,011,276.50</w:t>
            </w:r>
          </w:p>
        </w:tc>
      </w:tr>
      <w:tr w:rsidR="009F3941" w:rsidRPr="0032785B" w14:paraId="5753BF8D" w14:textId="77777777" w:rsidTr="009F3941">
        <w:trPr>
          <w:trHeight w:val="315"/>
        </w:trPr>
        <w:tc>
          <w:tcPr>
            <w:tcW w:w="806" w:type="pct"/>
            <w:shd w:val="clear" w:color="auto" w:fill="auto"/>
            <w:vAlign w:val="center"/>
            <w:hideMark/>
          </w:tcPr>
          <w:p w14:paraId="264A7E21" w14:textId="77777777" w:rsidR="009F3941" w:rsidRPr="0032785B" w:rsidRDefault="009F3941" w:rsidP="009F3941">
            <w:pPr>
              <w:rPr>
                <w:rFonts w:cs="Arial"/>
              </w:rPr>
            </w:pPr>
            <w:r w:rsidRPr="0032785B">
              <w:rPr>
                <w:rFonts w:cs="Arial"/>
              </w:rPr>
              <w:t>Cairns</w:t>
            </w:r>
          </w:p>
        </w:tc>
        <w:tc>
          <w:tcPr>
            <w:tcW w:w="740" w:type="pct"/>
            <w:vAlign w:val="center"/>
          </w:tcPr>
          <w:p w14:paraId="12D571B0" w14:textId="03D2BFB8" w:rsidR="009F3941" w:rsidRPr="00CE2CAE" w:rsidRDefault="009F3941" w:rsidP="009F3941">
            <w:pPr>
              <w:jc w:val="center"/>
              <w:rPr>
                <w:rFonts w:cs="Arial"/>
                <w:highlight w:val="yellow"/>
              </w:rPr>
            </w:pPr>
            <w:r w:rsidRPr="00210046">
              <w:t>3</w:t>
            </w:r>
          </w:p>
        </w:tc>
        <w:tc>
          <w:tcPr>
            <w:tcW w:w="892" w:type="pct"/>
            <w:vAlign w:val="center"/>
          </w:tcPr>
          <w:p w14:paraId="21771B2C" w14:textId="4F2E63B2" w:rsidR="009F3941" w:rsidRPr="00CE2CAE" w:rsidRDefault="009F3941" w:rsidP="009F3941">
            <w:pPr>
              <w:jc w:val="right"/>
              <w:rPr>
                <w:rFonts w:cs="Arial"/>
                <w:highlight w:val="yellow"/>
              </w:rPr>
            </w:pPr>
            <w:r w:rsidRPr="00525FE2">
              <w:t>$328,787.80</w:t>
            </w:r>
          </w:p>
        </w:tc>
        <w:tc>
          <w:tcPr>
            <w:tcW w:w="787" w:type="pct"/>
            <w:shd w:val="clear" w:color="auto" w:fill="auto"/>
            <w:noWrap/>
            <w:vAlign w:val="center"/>
            <w:hideMark/>
          </w:tcPr>
          <w:p w14:paraId="715A1D3B" w14:textId="025A304B" w:rsidR="009F3941" w:rsidRPr="00CE2CAE" w:rsidRDefault="009F3941" w:rsidP="009F3941">
            <w:pPr>
              <w:jc w:val="center"/>
              <w:rPr>
                <w:rFonts w:cs="Arial"/>
                <w:highlight w:val="yellow"/>
              </w:rPr>
            </w:pPr>
            <w:r w:rsidRPr="005012BF">
              <w:t>3</w:t>
            </w:r>
          </w:p>
        </w:tc>
        <w:tc>
          <w:tcPr>
            <w:tcW w:w="887" w:type="pct"/>
            <w:vAlign w:val="center"/>
          </w:tcPr>
          <w:p w14:paraId="231D34D2" w14:textId="3B68F7D5" w:rsidR="009F3941" w:rsidRPr="005D1030" w:rsidRDefault="009F3941" w:rsidP="009F3941">
            <w:pPr>
              <w:jc w:val="right"/>
            </w:pPr>
            <w:r w:rsidRPr="004F4423">
              <w:t>$328,787.80</w:t>
            </w:r>
          </w:p>
        </w:tc>
        <w:tc>
          <w:tcPr>
            <w:tcW w:w="887" w:type="pct"/>
            <w:shd w:val="clear" w:color="auto" w:fill="auto"/>
            <w:vAlign w:val="center"/>
            <w:hideMark/>
          </w:tcPr>
          <w:p w14:paraId="29204DC1" w14:textId="406CA5B0" w:rsidR="009F3941" w:rsidRPr="00CE2CAE" w:rsidRDefault="009F3941" w:rsidP="009F3941">
            <w:pPr>
              <w:jc w:val="right"/>
              <w:rPr>
                <w:rFonts w:cs="Arial"/>
                <w:highlight w:val="yellow"/>
              </w:rPr>
            </w:pPr>
            <w:r w:rsidRPr="005D1030">
              <w:t>$164,114.51</w:t>
            </w:r>
          </w:p>
        </w:tc>
      </w:tr>
      <w:tr w:rsidR="009F3941" w:rsidRPr="0032785B" w14:paraId="3B90EF4F" w14:textId="77777777" w:rsidTr="009F3941">
        <w:trPr>
          <w:trHeight w:val="315"/>
        </w:trPr>
        <w:tc>
          <w:tcPr>
            <w:tcW w:w="806" w:type="pct"/>
            <w:shd w:val="clear" w:color="auto" w:fill="auto"/>
            <w:vAlign w:val="center"/>
            <w:hideMark/>
          </w:tcPr>
          <w:p w14:paraId="42E86747" w14:textId="77777777" w:rsidR="009F3941" w:rsidRPr="0032785B" w:rsidRDefault="009F3941" w:rsidP="009F3941">
            <w:pPr>
              <w:rPr>
                <w:rFonts w:cs="Arial"/>
              </w:rPr>
            </w:pPr>
            <w:r w:rsidRPr="0032785B">
              <w:rPr>
                <w:rFonts w:cs="Arial"/>
              </w:rPr>
              <w:t>Gold Coast</w:t>
            </w:r>
          </w:p>
        </w:tc>
        <w:tc>
          <w:tcPr>
            <w:tcW w:w="740" w:type="pct"/>
            <w:vAlign w:val="center"/>
          </w:tcPr>
          <w:p w14:paraId="68CEED93" w14:textId="0B68A2AA" w:rsidR="009F3941" w:rsidRPr="00CE2CAE" w:rsidRDefault="009F3941" w:rsidP="009F3941">
            <w:pPr>
              <w:jc w:val="center"/>
              <w:rPr>
                <w:rFonts w:cs="Arial"/>
                <w:highlight w:val="yellow"/>
              </w:rPr>
            </w:pPr>
            <w:r w:rsidRPr="00210046">
              <w:t>19</w:t>
            </w:r>
          </w:p>
        </w:tc>
        <w:tc>
          <w:tcPr>
            <w:tcW w:w="892" w:type="pct"/>
            <w:vAlign w:val="center"/>
          </w:tcPr>
          <w:p w14:paraId="657D17FC" w14:textId="2043F41F" w:rsidR="009F3941" w:rsidRPr="00CE2CAE" w:rsidRDefault="009F3941" w:rsidP="009F3941">
            <w:pPr>
              <w:jc w:val="right"/>
              <w:rPr>
                <w:rFonts w:cs="Arial"/>
                <w:highlight w:val="yellow"/>
              </w:rPr>
            </w:pPr>
            <w:r w:rsidRPr="00525FE2">
              <w:t>$5,959,449.75</w:t>
            </w:r>
          </w:p>
        </w:tc>
        <w:tc>
          <w:tcPr>
            <w:tcW w:w="787" w:type="pct"/>
            <w:shd w:val="clear" w:color="auto" w:fill="auto"/>
            <w:noWrap/>
            <w:vAlign w:val="center"/>
            <w:hideMark/>
          </w:tcPr>
          <w:p w14:paraId="0B0E1ADB" w14:textId="3E58AF47" w:rsidR="009F3941" w:rsidRPr="00CE2CAE" w:rsidRDefault="009F3941" w:rsidP="009F3941">
            <w:pPr>
              <w:jc w:val="center"/>
              <w:rPr>
                <w:rFonts w:cs="Arial"/>
                <w:highlight w:val="yellow"/>
              </w:rPr>
            </w:pPr>
            <w:r w:rsidRPr="005012BF">
              <w:t>10</w:t>
            </w:r>
          </w:p>
        </w:tc>
        <w:tc>
          <w:tcPr>
            <w:tcW w:w="887" w:type="pct"/>
            <w:vAlign w:val="center"/>
          </w:tcPr>
          <w:p w14:paraId="63EB07C2" w14:textId="44F86FCF" w:rsidR="009F3941" w:rsidRPr="005D1030" w:rsidRDefault="009F3941" w:rsidP="009F3941">
            <w:pPr>
              <w:jc w:val="right"/>
            </w:pPr>
            <w:r w:rsidRPr="004F4423">
              <w:t>$2,475,723.08</w:t>
            </w:r>
          </w:p>
        </w:tc>
        <w:tc>
          <w:tcPr>
            <w:tcW w:w="887" w:type="pct"/>
            <w:shd w:val="clear" w:color="auto" w:fill="auto"/>
            <w:vAlign w:val="center"/>
            <w:hideMark/>
          </w:tcPr>
          <w:p w14:paraId="37290426" w14:textId="1F2184A9" w:rsidR="009F3941" w:rsidRPr="00CE2CAE" w:rsidRDefault="009F3941" w:rsidP="009F3941">
            <w:pPr>
              <w:jc w:val="right"/>
              <w:rPr>
                <w:rFonts w:cs="Arial"/>
                <w:highlight w:val="yellow"/>
              </w:rPr>
            </w:pPr>
            <w:r w:rsidRPr="005D1030">
              <w:t>$974,875.25</w:t>
            </w:r>
          </w:p>
        </w:tc>
      </w:tr>
      <w:tr w:rsidR="009F3941" w:rsidRPr="0032785B" w14:paraId="49BF6DB0" w14:textId="77777777" w:rsidTr="009F3941">
        <w:trPr>
          <w:trHeight w:val="315"/>
        </w:trPr>
        <w:tc>
          <w:tcPr>
            <w:tcW w:w="806" w:type="pct"/>
            <w:shd w:val="clear" w:color="auto" w:fill="auto"/>
            <w:vAlign w:val="center"/>
            <w:hideMark/>
          </w:tcPr>
          <w:p w14:paraId="42398ACE" w14:textId="77777777" w:rsidR="009F3941" w:rsidRPr="0032785B" w:rsidRDefault="009F3941" w:rsidP="009F3941">
            <w:pPr>
              <w:rPr>
                <w:rFonts w:cs="Arial"/>
              </w:rPr>
            </w:pPr>
            <w:r w:rsidRPr="0032785B">
              <w:rPr>
                <w:rFonts w:cs="Arial"/>
              </w:rPr>
              <w:t>Mackay</w:t>
            </w:r>
          </w:p>
        </w:tc>
        <w:tc>
          <w:tcPr>
            <w:tcW w:w="740" w:type="pct"/>
            <w:vAlign w:val="center"/>
          </w:tcPr>
          <w:p w14:paraId="348EEA43" w14:textId="345246C1" w:rsidR="009F3941" w:rsidRPr="00CE2CAE" w:rsidRDefault="009F3941" w:rsidP="009F3941">
            <w:pPr>
              <w:jc w:val="center"/>
              <w:rPr>
                <w:rFonts w:cs="Arial"/>
                <w:highlight w:val="yellow"/>
              </w:rPr>
            </w:pPr>
            <w:r w:rsidRPr="00210046">
              <w:t>17</w:t>
            </w:r>
          </w:p>
        </w:tc>
        <w:tc>
          <w:tcPr>
            <w:tcW w:w="892" w:type="pct"/>
            <w:vAlign w:val="center"/>
          </w:tcPr>
          <w:p w14:paraId="69BDD59E" w14:textId="1140E21C" w:rsidR="009F3941" w:rsidRPr="00CE2CAE" w:rsidRDefault="009F3941" w:rsidP="009F3941">
            <w:pPr>
              <w:jc w:val="right"/>
              <w:rPr>
                <w:rFonts w:cs="Arial"/>
                <w:highlight w:val="yellow"/>
              </w:rPr>
            </w:pPr>
            <w:r w:rsidRPr="00525FE2">
              <w:t>$20,346,800.51</w:t>
            </w:r>
          </w:p>
        </w:tc>
        <w:tc>
          <w:tcPr>
            <w:tcW w:w="787" w:type="pct"/>
            <w:shd w:val="clear" w:color="auto" w:fill="auto"/>
            <w:noWrap/>
            <w:vAlign w:val="center"/>
            <w:hideMark/>
          </w:tcPr>
          <w:p w14:paraId="32B900F7" w14:textId="6E71789D" w:rsidR="009F3941" w:rsidRPr="00CE2CAE" w:rsidRDefault="009F3941" w:rsidP="009F3941">
            <w:pPr>
              <w:jc w:val="center"/>
              <w:rPr>
                <w:rFonts w:cs="Arial"/>
                <w:highlight w:val="yellow"/>
              </w:rPr>
            </w:pPr>
            <w:r w:rsidRPr="005012BF">
              <w:t>12</w:t>
            </w:r>
          </w:p>
        </w:tc>
        <w:tc>
          <w:tcPr>
            <w:tcW w:w="887" w:type="pct"/>
            <w:vAlign w:val="center"/>
          </w:tcPr>
          <w:p w14:paraId="658B8B39" w14:textId="09E63257" w:rsidR="009F3941" w:rsidRPr="005D1030" w:rsidRDefault="009F3941" w:rsidP="009F3941">
            <w:pPr>
              <w:jc w:val="right"/>
            </w:pPr>
            <w:r w:rsidRPr="004F4423">
              <w:t>$3,751,264.75</w:t>
            </w:r>
          </w:p>
        </w:tc>
        <w:tc>
          <w:tcPr>
            <w:tcW w:w="887" w:type="pct"/>
            <w:shd w:val="clear" w:color="auto" w:fill="auto"/>
            <w:vAlign w:val="center"/>
            <w:hideMark/>
          </w:tcPr>
          <w:p w14:paraId="7E66D327" w14:textId="4ED53CD5" w:rsidR="009F3941" w:rsidRPr="00CE2CAE" w:rsidRDefault="009F3941" w:rsidP="009F3941">
            <w:pPr>
              <w:jc w:val="right"/>
              <w:rPr>
                <w:rFonts w:cs="Arial"/>
                <w:highlight w:val="yellow"/>
              </w:rPr>
            </w:pPr>
            <w:r w:rsidRPr="005D1030">
              <w:t>$524,054.28</w:t>
            </w:r>
          </w:p>
        </w:tc>
      </w:tr>
      <w:tr w:rsidR="009F3941" w:rsidRPr="0032785B" w14:paraId="28A3C6FB" w14:textId="77777777" w:rsidTr="009F3941">
        <w:trPr>
          <w:trHeight w:val="315"/>
        </w:trPr>
        <w:tc>
          <w:tcPr>
            <w:tcW w:w="806" w:type="pct"/>
            <w:shd w:val="clear" w:color="auto" w:fill="auto"/>
            <w:vAlign w:val="center"/>
            <w:hideMark/>
          </w:tcPr>
          <w:p w14:paraId="4FDFCFC7" w14:textId="77777777" w:rsidR="009F3941" w:rsidRPr="0032785B" w:rsidRDefault="009F3941" w:rsidP="009F3941">
            <w:pPr>
              <w:rPr>
                <w:rFonts w:cs="Arial"/>
              </w:rPr>
            </w:pPr>
            <w:r w:rsidRPr="0032785B">
              <w:rPr>
                <w:rFonts w:cs="Arial"/>
              </w:rPr>
              <w:t>Maryborough</w:t>
            </w:r>
          </w:p>
        </w:tc>
        <w:tc>
          <w:tcPr>
            <w:tcW w:w="740" w:type="pct"/>
            <w:vAlign w:val="center"/>
          </w:tcPr>
          <w:p w14:paraId="5832F323" w14:textId="39FF7C83" w:rsidR="009F3941" w:rsidRPr="00CE2CAE" w:rsidRDefault="009F3941" w:rsidP="009F3941">
            <w:pPr>
              <w:jc w:val="center"/>
              <w:rPr>
                <w:rFonts w:cs="Arial"/>
                <w:highlight w:val="yellow"/>
              </w:rPr>
            </w:pPr>
            <w:r w:rsidRPr="00210046">
              <w:t>7</w:t>
            </w:r>
          </w:p>
        </w:tc>
        <w:tc>
          <w:tcPr>
            <w:tcW w:w="892" w:type="pct"/>
            <w:vAlign w:val="center"/>
          </w:tcPr>
          <w:p w14:paraId="35A66A7F" w14:textId="040F499A" w:rsidR="009F3941" w:rsidRPr="00CE2CAE" w:rsidRDefault="009F3941" w:rsidP="009F3941">
            <w:pPr>
              <w:jc w:val="right"/>
              <w:rPr>
                <w:rFonts w:cs="Arial"/>
                <w:highlight w:val="yellow"/>
              </w:rPr>
            </w:pPr>
            <w:r w:rsidRPr="00525FE2">
              <w:t>$1,218,583.13</w:t>
            </w:r>
          </w:p>
        </w:tc>
        <w:tc>
          <w:tcPr>
            <w:tcW w:w="787" w:type="pct"/>
            <w:shd w:val="clear" w:color="auto" w:fill="auto"/>
            <w:noWrap/>
            <w:vAlign w:val="center"/>
            <w:hideMark/>
          </w:tcPr>
          <w:p w14:paraId="4C504960" w14:textId="66CC87A6" w:rsidR="009F3941" w:rsidRPr="00CE2CAE" w:rsidRDefault="009F3941" w:rsidP="009F3941">
            <w:pPr>
              <w:jc w:val="center"/>
              <w:rPr>
                <w:rFonts w:cs="Arial"/>
                <w:highlight w:val="yellow"/>
              </w:rPr>
            </w:pPr>
            <w:r w:rsidRPr="005012BF">
              <w:t>6</w:t>
            </w:r>
          </w:p>
        </w:tc>
        <w:tc>
          <w:tcPr>
            <w:tcW w:w="887" w:type="pct"/>
            <w:vAlign w:val="center"/>
          </w:tcPr>
          <w:p w14:paraId="1F7017E6" w14:textId="5F25FAC9" w:rsidR="009F3941" w:rsidRPr="005D1030" w:rsidRDefault="009F3941" w:rsidP="009F3941">
            <w:pPr>
              <w:jc w:val="right"/>
            </w:pPr>
            <w:r w:rsidRPr="004F4423">
              <w:t>$1,208,418.03</w:t>
            </w:r>
          </w:p>
        </w:tc>
        <w:tc>
          <w:tcPr>
            <w:tcW w:w="887" w:type="pct"/>
            <w:shd w:val="clear" w:color="auto" w:fill="auto"/>
            <w:vAlign w:val="center"/>
            <w:hideMark/>
          </w:tcPr>
          <w:p w14:paraId="3F1BCD67" w14:textId="24A9C179" w:rsidR="009F3941" w:rsidRPr="00CE2CAE" w:rsidRDefault="009F3941" w:rsidP="009F3941">
            <w:pPr>
              <w:jc w:val="right"/>
              <w:rPr>
                <w:rFonts w:cs="Arial"/>
                <w:highlight w:val="yellow"/>
              </w:rPr>
            </w:pPr>
            <w:r w:rsidRPr="005D1030">
              <w:t>$640,837.55</w:t>
            </w:r>
          </w:p>
        </w:tc>
      </w:tr>
      <w:tr w:rsidR="009F3941" w:rsidRPr="0032785B" w14:paraId="01C526B0" w14:textId="77777777" w:rsidTr="009F3941">
        <w:trPr>
          <w:trHeight w:val="315"/>
        </w:trPr>
        <w:tc>
          <w:tcPr>
            <w:tcW w:w="806" w:type="pct"/>
            <w:shd w:val="clear" w:color="auto" w:fill="auto"/>
            <w:vAlign w:val="center"/>
            <w:hideMark/>
          </w:tcPr>
          <w:p w14:paraId="2E154781" w14:textId="77777777" w:rsidR="009F3941" w:rsidRPr="0032785B" w:rsidRDefault="009F3941" w:rsidP="009F3941">
            <w:pPr>
              <w:rPr>
                <w:rFonts w:cs="Arial"/>
              </w:rPr>
            </w:pPr>
            <w:r w:rsidRPr="0032785B">
              <w:rPr>
                <w:rFonts w:cs="Arial"/>
              </w:rPr>
              <w:t>Rockhampton</w:t>
            </w:r>
          </w:p>
        </w:tc>
        <w:tc>
          <w:tcPr>
            <w:tcW w:w="740" w:type="pct"/>
            <w:vAlign w:val="center"/>
          </w:tcPr>
          <w:p w14:paraId="0164DBCF" w14:textId="7098E370" w:rsidR="009F3941" w:rsidRPr="00CE2CAE" w:rsidRDefault="009F3941" w:rsidP="009F3941">
            <w:pPr>
              <w:jc w:val="center"/>
              <w:rPr>
                <w:rFonts w:cs="Arial"/>
                <w:highlight w:val="yellow"/>
              </w:rPr>
            </w:pPr>
            <w:r w:rsidRPr="00210046">
              <w:t>19</w:t>
            </w:r>
          </w:p>
        </w:tc>
        <w:tc>
          <w:tcPr>
            <w:tcW w:w="892" w:type="pct"/>
            <w:vAlign w:val="center"/>
          </w:tcPr>
          <w:p w14:paraId="155153AB" w14:textId="33DF872F" w:rsidR="009F3941" w:rsidRPr="00CE2CAE" w:rsidRDefault="009F3941" w:rsidP="009F3941">
            <w:pPr>
              <w:jc w:val="right"/>
              <w:rPr>
                <w:rFonts w:cs="Arial"/>
                <w:highlight w:val="yellow"/>
              </w:rPr>
            </w:pPr>
            <w:r w:rsidRPr="00525FE2">
              <w:t>$4,946,879.92</w:t>
            </w:r>
          </w:p>
        </w:tc>
        <w:tc>
          <w:tcPr>
            <w:tcW w:w="787" w:type="pct"/>
            <w:shd w:val="clear" w:color="auto" w:fill="auto"/>
            <w:noWrap/>
            <w:vAlign w:val="center"/>
            <w:hideMark/>
          </w:tcPr>
          <w:p w14:paraId="6C0374D3" w14:textId="03083292" w:rsidR="009F3941" w:rsidRPr="00CE2CAE" w:rsidRDefault="009F3941" w:rsidP="009F3941">
            <w:pPr>
              <w:jc w:val="center"/>
              <w:rPr>
                <w:rFonts w:cs="Arial"/>
                <w:highlight w:val="yellow"/>
              </w:rPr>
            </w:pPr>
            <w:r w:rsidRPr="005012BF">
              <w:t>10</w:t>
            </w:r>
          </w:p>
        </w:tc>
        <w:tc>
          <w:tcPr>
            <w:tcW w:w="887" w:type="pct"/>
            <w:vAlign w:val="center"/>
          </w:tcPr>
          <w:p w14:paraId="34C888D1" w14:textId="4F12E04A" w:rsidR="009F3941" w:rsidRPr="005D1030" w:rsidRDefault="009F3941" w:rsidP="009F3941">
            <w:pPr>
              <w:jc w:val="right"/>
            </w:pPr>
            <w:r w:rsidRPr="004F4423">
              <w:t>$4,374,308.94</w:t>
            </w:r>
          </w:p>
        </w:tc>
        <w:tc>
          <w:tcPr>
            <w:tcW w:w="887" w:type="pct"/>
            <w:shd w:val="clear" w:color="auto" w:fill="auto"/>
            <w:vAlign w:val="center"/>
            <w:hideMark/>
          </w:tcPr>
          <w:p w14:paraId="5BA5C6B6" w14:textId="5F4D5526" w:rsidR="009F3941" w:rsidRPr="00CE2CAE" w:rsidRDefault="009F3941" w:rsidP="009F3941">
            <w:pPr>
              <w:jc w:val="right"/>
              <w:rPr>
                <w:rFonts w:cs="Arial"/>
                <w:highlight w:val="yellow"/>
              </w:rPr>
            </w:pPr>
            <w:r w:rsidRPr="005D1030">
              <w:t>$2,220,277.92</w:t>
            </w:r>
          </w:p>
        </w:tc>
      </w:tr>
      <w:tr w:rsidR="009F3941" w:rsidRPr="0032785B" w14:paraId="4A54999A" w14:textId="77777777" w:rsidTr="009F3941">
        <w:trPr>
          <w:trHeight w:val="315"/>
        </w:trPr>
        <w:tc>
          <w:tcPr>
            <w:tcW w:w="806" w:type="pct"/>
            <w:shd w:val="clear" w:color="auto" w:fill="auto"/>
            <w:vAlign w:val="center"/>
            <w:hideMark/>
          </w:tcPr>
          <w:p w14:paraId="0369D701" w14:textId="77777777" w:rsidR="009F3941" w:rsidRPr="0032785B" w:rsidRDefault="009F3941" w:rsidP="009F3941">
            <w:pPr>
              <w:rPr>
                <w:rFonts w:cs="Arial"/>
              </w:rPr>
            </w:pPr>
            <w:r w:rsidRPr="0032785B">
              <w:rPr>
                <w:rFonts w:cs="Arial"/>
              </w:rPr>
              <w:t>Sunshine Coast</w:t>
            </w:r>
          </w:p>
        </w:tc>
        <w:tc>
          <w:tcPr>
            <w:tcW w:w="740" w:type="pct"/>
            <w:vAlign w:val="center"/>
          </w:tcPr>
          <w:p w14:paraId="0E69E329" w14:textId="02B41DC9" w:rsidR="009F3941" w:rsidRPr="00CE2CAE" w:rsidRDefault="009F3941" w:rsidP="009F3941">
            <w:pPr>
              <w:jc w:val="center"/>
              <w:rPr>
                <w:rFonts w:cs="Arial"/>
                <w:highlight w:val="yellow"/>
              </w:rPr>
            </w:pPr>
            <w:r w:rsidRPr="00210046">
              <w:t>16</w:t>
            </w:r>
          </w:p>
        </w:tc>
        <w:tc>
          <w:tcPr>
            <w:tcW w:w="892" w:type="pct"/>
            <w:vAlign w:val="center"/>
          </w:tcPr>
          <w:p w14:paraId="0F3C634C" w14:textId="5DEC8702" w:rsidR="009F3941" w:rsidRPr="00CE2CAE" w:rsidRDefault="009F3941" w:rsidP="009F3941">
            <w:pPr>
              <w:jc w:val="right"/>
              <w:rPr>
                <w:rFonts w:cs="Arial"/>
                <w:highlight w:val="yellow"/>
              </w:rPr>
            </w:pPr>
            <w:r w:rsidRPr="00525FE2">
              <w:t>$1,319,357.37</w:t>
            </w:r>
          </w:p>
        </w:tc>
        <w:tc>
          <w:tcPr>
            <w:tcW w:w="787" w:type="pct"/>
            <w:shd w:val="clear" w:color="auto" w:fill="auto"/>
            <w:noWrap/>
            <w:vAlign w:val="center"/>
            <w:hideMark/>
          </w:tcPr>
          <w:p w14:paraId="1ABA02D0" w14:textId="559FB883" w:rsidR="009F3941" w:rsidRPr="00CE2CAE" w:rsidRDefault="009F3941" w:rsidP="009F3941">
            <w:pPr>
              <w:jc w:val="center"/>
              <w:rPr>
                <w:rFonts w:cs="Arial"/>
                <w:highlight w:val="yellow"/>
              </w:rPr>
            </w:pPr>
            <w:r w:rsidRPr="005012BF">
              <w:t>7</w:t>
            </w:r>
          </w:p>
        </w:tc>
        <w:tc>
          <w:tcPr>
            <w:tcW w:w="887" w:type="pct"/>
            <w:vAlign w:val="center"/>
          </w:tcPr>
          <w:p w14:paraId="7707B725" w14:textId="2233469C" w:rsidR="009F3941" w:rsidRPr="005D1030" w:rsidRDefault="009F3941" w:rsidP="009F3941">
            <w:pPr>
              <w:jc w:val="right"/>
            </w:pPr>
            <w:r w:rsidRPr="004F4423">
              <w:t>$497,851.93</w:t>
            </w:r>
          </w:p>
        </w:tc>
        <w:tc>
          <w:tcPr>
            <w:tcW w:w="887" w:type="pct"/>
            <w:shd w:val="clear" w:color="auto" w:fill="auto"/>
            <w:vAlign w:val="center"/>
            <w:hideMark/>
          </w:tcPr>
          <w:p w14:paraId="6D0A9720" w14:textId="130D0F11" w:rsidR="009F3941" w:rsidRPr="00CE2CAE" w:rsidRDefault="009F3941" w:rsidP="009F3941">
            <w:pPr>
              <w:jc w:val="right"/>
              <w:rPr>
                <w:rFonts w:cs="Arial"/>
                <w:highlight w:val="yellow"/>
              </w:rPr>
            </w:pPr>
            <w:r w:rsidRPr="005D1030">
              <w:t>$314,785.54</w:t>
            </w:r>
          </w:p>
        </w:tc>
      </w:tr>
      <w:tr w:rsidR="009F3941" w:rsidRPr="0032785B" w14:paraId="62983BC9" w14:textId="77777777" w:rsidTr="009F3941">
        <w:trPr>
          <w:trHeight w:val="315"/>
        </w:trPr>
        <w:tc>
          <w:tcPr>
            <w:tcW w:w="806" w:type="pct"/>
            <w:shd w:val="clear" w:color="auto" w:fill="auto"/>
            <w:vAlign w:val="center"/>
            <w:hideMark/>
          </w:tcPr>
          <w:p w14:paraId="2A958BA1" w14:textId="77777777" w:rsidR="009F3941" w:rsidRPr="0032785B" w:rsidRDefault="009F3941" w:rsidP="009F3941">
            <w:pPr>
              <w:rPr>
                <w:rFonts w:cs="Arial"/>
              </w:rPr>
            </w:pPr>
            <w:r w:rsidRPr="0032785B">
              <w:rPr>
                <w:rFonts w:cs="Arial"/>
              </w:rPr>
              <w:t>Toowoomba</w:t>
            </w:r>
          </w:p>
        </w:tc>
        <w:tc>
          <w:tcPr>
            <w:tcW w:w="740" w:type="pct"/>
            <w:vAlign w:val="center"/>
          </w:tcPr>
          <w:p w14:paraId="461A5B6E" w14:textId="12DE6F98" w:rsidR="009F3941" w:rsidRPr="00CE2CAE" w:rsidRDefault="009F3941" w:rsidP="009F3941">
            <w:pPr>
              <w:jc w:val="center"/>
              <w:rPr>
                <w:rFonts w:cs="Arial"/>
                <w:highlight w:val="yellow"/>
              </w:rPr>
            </w:pPr>
            <w:r w:rsidRPr="00210046">
              <w:t>22</w:t>
            </w:r>
          </w:p>
        </w:tc>
        <w:tc>
          <w:tcPr>
            <w:tcW w:w="892" w:type="pct"/>
            <w:vAlign w:val="center"/>
          </w:tcPr>
          <w:p w14:paraId="7C3270C9" w14:textId="7C21BFFF" w:rsidR="009F3941" w:rsidRPr="00CE2CAE" w:rsidRDefault="009F3941" w:rsidP="009F3941">
            <w:pPr>
              <w:jc w:val="right"/>
              <w:rPr>
                <w:rFonts w:cs="Arial"/>
                <w:highlight w:val="yellow"/>
              </w:rPr>
            </w:pPr>
            <w:r w:rsidRPr="00525FE2">
              <w:t>$12,038,724.83</w:t>
            </w:r>
          </w:p>
        </w:tc>
        <w:tc>
          <w:tcPr>
            <w:tcW w:w="787" w:type="pct"/>
            <w:shd w:val="clear" w:color="auto" w:fill="auto"/>
            <w:noWrap/>
            <w:vAlign w:val="center"/>
            <w:hideMark/>
          </w:tcPr>
          <w:p w14:paraId="361DC974" w14:textId="3953C7A1" w:rsidR="009F3941" w:rsidRPr="00CE2CAE" w:rsidRDefault="009F3941" w:rsidP="009F3941">
            <w:pPr>
              <w:jc w:val="center"/>
              <w:rPr>
                <w:rFonts w:cs="Arial"/>
                <w:highlight w:val="yellow"/>
              </w:rPr>
            </w:pPr>
            <w:r w:rsidRPr="005012BF">
              <w:t>13</w:t>
            </w:r>
          </w:p>
        </w:tc>
        <w:tc>
          <w:tcPr>
            <w:tcW w:w="887" w:type="pct"/>
            <w:vAlign w:val="center"/>
          </w:tcPr>
          <w:p w14:paraId="212087D5" w14:textId="24288C57" w:rsidR="009F3941" w:rsidRPr="005D1030" w:rsidRDefault="009F3941" w:rsidP="009F3941">
            <w:pPr>
              <w:jc w:val="right"/>
            </w:pPr>
            <w:r w:rsidRPr="004F4423">
              <w:t>$5,787,288.42</w:t>
            </w:r>
          </w:p>
        </w:tc>
        <w:tc>
          <w:tcPr>
            <w:tcW w:w="887" w:type="pct"/>
            <w:shd w:val="clear" w:color="auto" w:fill="auto"/>
            <w:vAlign w:val="center"/>
            <w:hideMark/>
          </w:tcPr>
          <w:p w14:paraId="2FC6397D" w14:textId="0673BCD9" w:rsidR="009F3941" w:rsidRPr="00CE2CAE" w:rsidRDefault="009F3941" w:rsidP="009F3941">
            <w:pPr>
              <w:jc w:val="right"/>
              <w:rPr>
                <w:rFonts w:cs="Arial"/>
                <w:highlight w:val="yellow"/>
              </w:rPr>
            </w:pPr>
            <w:r w:rsidRPr="005D1030">
              <w:t>$3,318,577.90</w:t>
            </w:r>
          </w:p>
        </w:tc>
      </w:tr>
      <w:tr w:rsidR="009F3941" w:rsidRPr="0032785B" w14:paraId="51A72A6D" w14:textId="77777777" w:rsidTr="009F3941">
        <w:trPr>
          <w:trHeight w:val="315"/>
        </w:trPr>
        <w:tc>
          <w:tcPr>
            <w:tcW w:w="806" w:type="pct"/>
            <w:shd w:val="clear" w:color="auto" w:fill="auto"/>
            <w:vAlign w:val="center"/>
            <w:hideMark/>
          </w:tcPr>
          <w:p w14:paraId="053A83E3" w14:textId="77777777" w:rsidR="009F3941" w:rsidRPr="0032785B" w:rsidRDefault="009F3941" w:rsidP="009F3941">
            <w:pPr>
              <w:rPr>
                <w:rFonts w:cs="Arial"/>
              </w:rPr>
            </w:pPr>
            <w:r w:rsidRPr="0032785B">
              <w:rPr>
                <w:rFonts w:cs="Arial"/>
              </w:rPr>
              <w:t>Townsville</w:t>
            </w:r>
          </w:p>
        </w:tc>
        <w:tc>
          <w:tcPr>
            <w:tcW w:w="740" w:type="pct"/>
            <w:vAlign w:val="center"/>
          </w:tcPr>
          <w:p w14:paraId="30E2443A" w14:textId="186DCCEB" w:rsidR="009F3941" w:rsidRPr="00CE2CAE" w:rsidRDefault="009F3941" w:rsidP="009F3941">
            <w:pPr>
              <w:jc w:val="center"/>
              <w:rPr>
                <w:rFonts w:cs="Arial"/>
                <w:highlight w:val="yellow"/>
              </w:rPr>
            </w:pPr>
            <w:r w:rsidRPr="00210046">
              <w:t>15</w:t>
            </w:r>
          </w:p>
        </w:tc>
        <w:tc>
          <w:tcPr>
            <w:tcW w:w="892" w:type="pct"/>
            <w:vAlign w:val="center"/>
          </w:tcPr>
          <w:p w14:paraId="736037B7" w14:textId="77EBE33F" w:rsidR="009F3941" w:rsidRPr="00CE2CAE" w:rsidRDefault="009F3941" w:rsidP="009F3941">
            <w:pPr>
              <w:jc w:val="right"/>
              <w:rPr>
                <w:rFonts w:cs="Arial"/>
                <w:highlight w:val="yellow"/>
              </w:rPr>
            </w:pPr>
            <w:r w:rsidRPr="00525FE2">
              <w:t>$11,454,407.48</w:t>
            </w:r>
          </w:p>
        </w:tc>
        <w:tc>
          <w:tcPr>
            <w:tcW w:w="787" w:type="pct"/>
            <w:shd w:val="clear" w:color="auto" w:fill="auto"/>
            <w:noWrap/>
            <w:vAlign w:val="center"/>
            <w:hideMark/>
          </w:tcPr>
          <w:p w14:paraId="4D464EBB" w14:textId="4817930D" w:rsidR="009F3941" w:rsidRPr="00CE2CAE" w:rsidRDefault="009F3941" w:rsidP="009F3941">
            <w:pPr>
              <w:jc w:val="center"/>
              <w:rPr>
                <w:rFonts w:cs="Arial"/>
                <w:highlight w:val="yellow"/>
              </w:rPr>
            </w:pPr>
            <w:r w:rsidRPr="005012BF">
              <w:t>11</w:t>
            </w:r>
          </w:p>
        </w:tc>
        <w:tc>
          <w:tcPr>
            <w:tcW w:w="887" w:type="pct"/>
            <w:vAlign w:val="center"/>
          </w:tcPr>
          <w:p w14:paraId="1203A68A" w14:textId="429CABE3" w:rsidR="009F3941" w:rsidRPr="005D1030" w:rsidRDefault="009F3941" w:rsidP="009F3941">
            <w:pPr>
              <w:jc w:val="right"/>
            </w:pPr>
            <w:r w:rsidRPr="004F4423">
              <w:t>$10,948,732.35</w:t>
            </w:r>
          </w:p>
        </w:tc>
        <w:tc>
          <w:tcPr>
            <w:tcW w:w="887" w:type="pct"/>
            <w:shd w:val="clear" w:color="auto" w:fill="auto"/>
            <w:vAlign w:val="center"/>
            <w:hideMark/>
          </w:tcPr>
          <w:p w14:paraId="1D474177" w14:textId="3F4D42AC" w:rsidR="009F3941" w:rsidRPr="00CE2CAE" w:rsidRDefault="009F3941" w:rsidP="009F3941">
            <w:pPr>
              <w:jc w:val="right"/>
              <w:rPr>
                <w:rFonts w:cs="Arial"/>
                <w:highlight w:val="yellow"/>
              </w:rPr>
            </w:pPr>
            <w:r w:rsidRPr="005D1030">
              <w:t>$2,685,734.21</w:t>
            </w:r>
          </w:p>
        </w:tc>
      </w:tr>
      <w:tr w:rsidR="009F3941" w:rsidRPr="0032785B" w14:paraId="10ED10A8" w14:textId="77777777" w:rsidTr="009F3941">
        <w:trPr>
          <w:trHeight w:val="315"/>
        </w:trPr>
        <w:tc>
          <w:tcPr>
            <w:tcW w:w="806" w:type="pct"/>
            <w:shd w:val="clear" w:color="auto" w:fill="auto"/>
            <w:vAlign w:val="bottom"/>
            <w:hideMark/>
          </w:tcPr>
          <w:p w14:paraId="15137A48" w14:textId="77777777" w:rsidR="009F3941" w:rsidRPr="0032785B" w:rsidRDefault="009F3941" w:rsidP="009F3941">
            <w:pPr>
              <w:rPr>
                <w:rFonts w:cs="Arial"/>
                <w:b/>
              </w:rPr>
            </w:pPr>
            <w:r w:rsidRPr="0032785B">
              <w:rPr>
                <w:rFonts w:cs="Arial"/>
                <w:b/>
              </w:rPr>
              <w:t>Total</w:t>
            </w:r>
          </w:p>
        </w:tc>
        <w:tc>
          <w:tcPr>
            <w:tcW w:w="740" w:type="pct"/>
            <w:shd w:val="clear" w:color="auto" w:fill="auto"/>
            <w:vAlign w:val="center"/>
          </w:tcPr>
          <w:p w14:paraId="2746D81A" w14:textId="0E7DD254" w:rsidR="009F3941" w:rsidRPr="00DE7624" w:rsidRDefault="009F3941" w:rsidP="009F3941">
            <w:pPr>
              <w:jc w:val="center"/>
              <w:rPr>
                <w:rFonts w:cs="Arial"/>
                <w:b/>
                <w:bCs/>
                <w:highlight w:val="yellow"/>
              </w:rPr>
            </w:pPr>
            <w:r w:rsidRPr="00DE7624">
              <w:rPr>
                <w:b/>
                <w:bCs/>
              </w:rPr>
              <w:t>293</w:t>
            </w:r>
          </w:p>
        </w:tc>
        <w:tc>
          <w:tcPr>
            <w:tcW w:w="892" w:type="pct"/>
            <w:shd w:val="clear" w:color="auto" w:fill="auto"/>
            <w:vAlign w:val="center"/>
          </w:tcPr>
          <w:p w14:paraId="63DD1CE8" w14:textId="71C3F7CB" w:rsidR="009F3941" w:rsidRPr="00263E8A" w:rsidRDefault="009F3941" w:rsidP="009F3941">
            <w:pPr>
              <w:jc w:val="right"/>
              <w:rPr>
                <w:rFonts w:cs="Arial"/>
                <w:b/>
                <w:bCs/>
                <w:highlight w:val="yellow"/>
              </w:rPr>
            </w:pPr>
            <w:r w:rsidRPr="00263E8A">
              <w:rPr>
                <w:b/>
                <w:bCs/>
              </w:rPr>
              <w:t>$101,938,586.07</w:t>
            </w:r>
          </w:p>
        </w:tc>
        <w:tc>
          <w:tcPr>
            <w:tcW w:w="787" w:type="pct"/>
            <w:shd w:val="clear" w:color="auto" w:fill="auto"/>
            <w:vAlign w:val="center"/>
            <w:hideMark/>
          </w:tcPr>
          <w:p w14:paraId="34AAEAB7" w14:textId="538B8DB0" w:rsidR="009F3941" w:rsidRPr="00926954" w:rsidRDefault="009F3941" w:rsidP="009F3941">
            <w:pPr>
              <w:jc w:val="center"/>
              <w:rPr>
                <w:rFonts w:cs="Arial"/>
                <w:b/>
                <w:bCs/>
                <w:highlight w:val="yellow"/>
              </w:rPr>
            </w:pPr>
            <w:r w:rsidRPr="00926954">
              <w:rPr>
                <w:b/>
                <w:bCs/>
              </w:rPr>
              <w:t>176</w:t>
            </w:r>
          </w:p>
        </w:tc>
        <w:tc>
          <w:tcPr>
            <w:tcW w:w="887" w:type="pct"/>
            <w:vAlign w:val="center"/>
          </w:tcPr>
          <w:p w14:paraId="3CA5D29B" w14:textId="0F7B0BD8" w:rsidR="009F3941" w:rsidRPr="009F3941" w:rsidRDefault="009F3941" w:rsidP="009F3941">
            <w:pPr>
              <w:jc w:val="right"/>
              <w:rPr>
                <w:b/>
                <w:bCs/>
              </w:rPr>
            </w:pPr>
            <w:r w:rsidRPr="009F3941">
              <w:rPr>
                <w:b/>
                <w:bCs/>
              </w:rPr>
              <w:t>$51,816,750.76</w:t>
            </w:r>
          </w:p>
        </w:tc>
        <w:tc>
          <w:tcPr>
            <w:tcW w:w="887" w:type="pct"/>
            <w:shd w:val="clear" w:color="auto" w:fill="auto"/>
            <w:vAlign w:val="center"/>
            <w:hideMark/>
          </w:tcPr>
          <w:p w14:paraId="1BFB40AE" w14:textId="30D02846" w:rsidR="009F3941" w:rsidRPr="00BD69F8" w:rsidRDefault="009F3941" w:rsidP="009F3941">
            <w:pPr>
              <w:jc w:val="right"/>
              <w:rPr>
                <w:rFonts w:cs="Arial"/>
                <w:b/>
                <w:bCs/>
                <w:highlight w:val="yellow"/>
              </w:rPr>
            </w:pPr>
            <w:r w:rsidRPr="00BD69F8">
              <w:rPr>
                <w:b/>
                <w:bCs/>
              </w:rPr>
              <w:t>$15,854,533.66</w:t>
            </w:r>
          </w:p>
        </w:tc>
      </w:tr>
    </w:tbl>
    <w:p w14:paraId="71A4AE68" w14:textId="77777777" w:rsidR="00003B05" w:rsidRPr="0032785B" w:rsidRDefault="00003B05" w:rsidP="00003B05">
      <w:pPr>
        <w:rPr>
          <w:rFonts w:cstheme="minorHAnsi"/>
        </w:rPr>
      </w:pPr>
    </w:p>
    <w:p w14:paraId="55C3C085" w14:textId="00830818" w:rsidR="00003B05" w:rsidRPr="0032785B" w:rsidRDefault="00326B26" w:rsidP="00003B05">
      <w:pPr>
        <w:jc w:val="both"/>
        <w:rPr>
          <w:rFonts w:cstheme="minorHAnsi"/>
          <w:bCs/>
        </w:rPr>
      </w:pPr>
      <w:r w:rsidRPr="0032785B">
        <w:rPr>
          <w:rFonts w:cstheme="minorHAnsi"/>
        </w:rPr>
        <w:t>The table</w:t>
      </w:r>
      <w:r w:rsidR="00003B05" w:rsidRPr="0032785B">
        <w:rPr>
          <w:rFonts w:cstheme="minorHAnsi"/>
        </w:rPr>
        <w:t xml:space="preserve"> below sets out the average number of business days from</w:t>
      </w:r>
      <w:r w:rsidR="00C01657">
        <w:rPr>
          <w:rFonts w:cstheme="minorHAnsi"/>
        </w:rPr>
        <w:t xml:space="preserve"> making an adjudication</w:t>
      </w:r>
      <w:r w:rsidR="00003B05" w:rsidRPr="0032785B">
        <w:rPr>
          <w:rFonts w:cstheme="minorHAnsi"/>
        </w:rPr>
        <w:t xml:space="preserve"> application to </w:t>
      </w:r>
      <w:r w:rsidR="00C01657">
        <w:rPr>
          <w:rFonts w:cstheme="minorHAnsi"/>
        </w:rPr>
        <w:t>having an adjudication decision made</w:t>
      </w:r>
      <w:r w:rsidR="00313B6D">
        <w:rPr>
          <w:rFonts w:cstheme="minorHAnsi"/>
        </w:rPr>
        <w:t>,</w:t>
      </w:r>
      <w:r w:rsidR="00003B05" w:rsidRPr="0032785B">
        <w:rPr>
          <w:rFonts w:cstheme="minorHAnsi"/>
        </w:rPr>
        <w:t xml:space="preserve"> for</w:t>
      </w:r>
      <w:r w:rsidR="00003B05" w:rsidRPr="0032785B">
        <w:rPr>
          <w:rFonts w:cstheme="minorHAnsi"/>
          <w:bCs/>
        </w:rPr>
        <w:t xml:space="preserve"> the period 1 July 20</w:t>
      </w:r>
      <w:r w:rsidR="004D4159" w:rsidRPr="0032785B">
        <w:rPr>
          <w:rFonts w:cstheme="minorHAnsi"/>
          <w:bCs/>
        </w:rPr>
        <w:t>2</w:t>
      </w:r>
      <w:r w:rsidR="00B4766F">
        <w:rPr>
          <w:rFonts w:cstheme="minorHAnsi"/>
          <w:bCs/>
        </w:rPr>
        <w:t>1</w:t>
      </w:r>
      <w:r w:rsidR="004D4159" w:rsidRPr="0032785B">
        <w:rPr>
          <w:rFonts w:cstheme="minorHAnsi"/>
          <w:bCs/>
        </w:rPr>
        <w:t xml:space="preserve"> to 30 June 202</w:t>
      </w:r>
      <w:r w:rsidR="00B4766F">
        <w:rPr>
          <w:rFonts w:cstheme="minorHAnsi"/>
          <w:bCs/>
        </w:rPr>
        <w:t>2</w:t>
      </w:r>
      <w:r w:rsidR="00003B05" w:rsidRPr="0032785B">
        <w:rPr>
          <w:rFonts w:cstheme="minorHAnsi"/>
          <w:bCs/>
        </w:rPr>
        <w:t>.</w:t>
      </w:r>
    </w:p>
    <w:p w14:paraId="51BD8828" w14:textId="77777777" w:rsidR="00003B05" w:rsidRPr="0032785B" w:rsidRDefault="00003B05" w:rsidP="00003B05">
      <w:pPr>
        <w:jc w:val="both"/>
        <w:rPr>
          <w:rFonts w:cstheme="minorHAnsi"/>
        </w:rPr>
      </w:pPr>
    </w:p>
    <w:p w14:paraId="6F1D3833" w14:textId="2C6E6694" w:rsidR="00326B26" w:rsidRPr="0032785B" w:rsidRDefault="00326B26" w:rsidP="00326B26">
      <w:pPr>
        <w:pStyle w:val="Caption"/>
        <w:keepNext/>
        <w:rPr>
          <w:b w:val="0"/>
          <w:color w:val="auto"/>
          <w:sz w:val="20"/>
          <w:szCs w:val="22"/>
        </w:rPr>
      </w:pPr>
      <w:bookmarkStart w:id="33" w:name="_Toc114648280"/>
      <w:r w:rsidRPr="0032785B">
        <w:rPr>
          <w:color w:val="auto"/>
          <w:sz w:val="20"/>
        </w:rPr>
        <w:t xml:space="preserve">Table </w:t>
      </w:r>
      <w:r w:rsidRPr="0032785B">
        <w:rPr>
          <w:color w:val="auto"/>
          <w:sz w:val="20"/>
        </w:rPr>
        <w:fldChar w:fldCharType="begin"/>
      </w:r>
      <w:r w:rsidRPr="0032785B">
        <w:rPr>
          <w:color w:val="auto"/>
          <w:sz w:val="20"/>
        </w:rPr>
        <w:instrText xml:space="preserve"> SEQ Table \* ARABIC </w:instrText>
      </w:r>
      <w:r w:rsidRPr="0032785B">
        <w:rPr>
          <w:color w:val="auto"/>
          <w:sz w:val="20"/>
        </w:rPr>
        <w:fldChar w:fldCharType="separate"/>
      </w:r>
      <w:r w:rsidR="00A57FF9">
        <w:rPr>
          <w:noProof/>
          <w:color w:val="auto"/>
          <w:sz w:val="20"/>
        </w:rPr>
        <w:t>8</w:t>
      </w:r>
      <w:r w:rsidRPr="0032785B">
        <w:rPr>
          <w:color w:val="auto"/>
          <w:sz w:val="20"/>
        </w:rPr>
        <w:fldChar w:fldCharType="end"/>
      </w:r>
      <w:r w:rsidRPr="0032785B">
        <w:rPr>
          <w:color w:val="auto"/>
          <w:sz w:val="20"/>
          <w:szCs w:val="20"/>
        </w:rPr>
        <w:t>: Average number of business days from application to decision</w:t>
      </w:r>
      <w:bookmarkEnd w:id="33"/>
    </w:p>
    <w:tbl>
      <w:tblPr>
        <w:tblW w:w="66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130"/>
        <w:gridCol w:w="2127"/>
      </w:tblGrid>
      <w:tr w:rsidR="0032785B" w:rsidRPr="0032785B" w14:paraId="5B46CBED" w14:textId="77777777" w:rsidTr="001A6975">
        <w:trPr>
          <w:trHeight w:val="315"/>
        </w:trPr>
        <w:tc>
          <w:tcPr>
            <w:tcW w:w="2411" w:type="dxa"/>
            <w:shd w:val="clear" w:color="auto" w:fill="auto"/>
            <w:noWrap/>
            <w:vAlign w:val="center"/>
            <w:hideMark/>
          </w:tcPr>
          <w:p w14:paraId="4F01FC48" w14:textId="77777777" w:rsidR="00003B05" w:rsidRPr="0032785B" w:rsidRDefault="00003B05" w:rsidP="00003B05">
            <w:pPr>
              <w:rPr>
                <w:rFonts w:cstheme="minorHAnsi"/>
              </w:rPr>
            </w:pPr>
            <w:r w:rsidRPr="0032785B">
              <w:rPr>
                <w:rFonts w:cstheme="minorHAnsi"/>
              </w:rPr>
              <w:t> </w:t>
            </w:r>
          </w:p>
        </w:tc>
        <w:tc>
          <w:tcPr>
            <w:tcW w:w="2130" w:type="dxa"/>
            <w:shd w:val="clear" w:color="auto" w:fill="auto"/>
            <w:noWrap/>
            <w:vAlign w:val="center"/>
            <w:hideMark/>
          </w:tcPr>
          <w:p w14:paraId="1A382475" w14:textId="4E99A750" w:rsidR="00003B05" w:rsidRPr="0032785B" w:rsidRDefault="00003B05" w:rsidP="00003B05">
            <w:pPr>
              <w:jc w:val="right"/>
              <w:rPr>
                <w:rFonts w:cstheme="minorHAnsi"/>
                <w:b/>
                <w:bCs/>
              </w:rPr>
            </w:pPr>
            <w:r w:rsidRPr="0032785B">
              <w:rPr>
                <w:rFonts w:cstheme="minorHAnsi"/>
                <w:b/>
                <w:bCs/>
              </w:rPr>
              <w:t>Standard</w:t>
            </w:r>
          </w:p>
        </w:tc>
        <w:tc>
          <w:tcPr>
            <w:tcW w:w="2127" w:type="dxa"/>
            <w:shd w:val="clear" w:color="auto" w:fill="auto"/>
            <w:noWrap/>
            <w:vAlign w:val="center"/>
            <w:hideMark/>
          </w:tcPr>
          <w:p w14:paraId="76DB6F39" w14:textId="77B475E9" w:rsidR="00003B05" w:rsidRPr="0032785B" w:rsidRDefault="00003B05" w:rsidP="00003B05">
            <w:pPr>
              <w:jc w:val="right"/>
              <w:rPr>
                <w:rFonts w:cstheme="minorHAnsi"/>
                <w:b/>
                <w:bCs/>
              </w:rPr>
            </w:pPr>
            <w:r w:rsidRPr="0032785B">
              <w:rPr>
                <w:rFonts w:cstheme="minorHAnsi"/>
                <w:b/>
                <w:bCs/>
              </w:rPr>
              <w:t>Complex</w:t>
            </w:r>
          </w:p>
        </w:tc>
      </w:tr>
      <w:tr w:rsidR="005C6C28" w:rsidRPr="0032785B" w14:paraId="7E9AA090" w14:textId="77777777" w:rsidTr="005C6C28">
        <w:trPr>
          <w:trHeight w:val="315"/>
        </w:trPr>
        <w:tc>
          <w:tcPr>
            <w:tcW w:w="2411" w:type="dxa"/>
            <w:shd w:val="clear" w:color="auto" w:fill="auto"/>
            <w:noWrap/>
            <w:vAlign w:val="center"/>
            <w:hideMark/>
          </w:tcPr>
          <w:p w14:paraId="460A246E" w14:textId="77777777" w:rsidR="005C6C28" w:rsidRPr="0032785B" w:rsidRDefault="005C6C28" w:rsidP="005C6C28">
            <w:pPr>
              <w:rPr>
                <w:rFonts w:cstheme="minorHAnsi"/>
              </w:rPr>
            </w:pPr>
            <w:r w:rsidRPr="0032785B">
              <w:rPr>
                <w:rFonts w:cstheme="minorHAnsi"/>
              </w:rPr>
              <w:t>Maximum</w:t>
            </w:r>
          </w:p>
        </w:tc>
        <w:tc>
          <w:tcPr>
            <w:tcW w:w="2130" w:type="dxa"/>
            <w:shd w:val="clear" w:color="auto" w:fill="auto"/>
            <w:noWrap/>
            <w:vAlign w:val="center"/>
            <w:hideMark/>
          </w:tcPr>
          <w:p w14:paraId="0E2467EE" w14:textId="168D81C1" w:rsidR="005C6C28" w:rsidRPr="00B4766F" w:rsidRDefault="005C6C28" w:rsidP="005C6C28">
            <w:pPr>
              <w:jc w:val="right"/>
              <w:rPr>
                <w:rFonts w:cstheme="minorHAnsi"/>
                <w:highlight w:val="yellow"/>
              </w:rPr>
            </w:pPr>
            <w:r w:rsidRPr="000F3330">
              <w:t>38.0</w:t>
            </w:r>
          </w:p>
        </w:tc>
        <w:tc>
          <w:tcPr>
            <w:tcW w:w="2127" w:type="dxa"/>
            <w:shd w:val="clear" w:color="auto" w:fill="auto"/>
            <w:noWrap/>
            <w:vAlign w:val="center"/>
            <w:hideMark/>
          </w:tcPr>
          <w:p w14:paraId="25B3D261" w14:textId="5394C80A" w:rsidR="005C6C28" w:rsidRPr="00B4766F" w:rsidRDefault="005C6C28" w:rsidP="005C6C28">
            <w:pPr>
              <w:jc w:val="right"/>
              <w:rPr>
                <w:rFonts w:cstheme="minorHAnsi"/>
                <w:highlight w:val="yellow"/>
              </w:rPr>
            </w:pPr>
            <w:r w:rsidRPr="0091070A">
              <w:t>93.0</w:t>
            </w:r>
          </w:p>
        </w:tc>
      </w:tr>
      <w:tr w:rsidR="005C6C28" w:rsidRPr="0032785B" w14:paraId="6018934B" w14:textId="77777777" w:rsidTr="005C6C28">
        <w:trPr>
          <w:trHeight w:val="315"/>
        </w:trPr>
        <w:tc>
          <w:tcPr>
            <w:tcW w:w="2411" w:type="dxa"/>
            <w:shd w:val="clear" w:color="auto" w:fill="auto"/>
            <w:noWrap/>
            <w:vAlign w:val="center"/>
            <w:hideMark/>
          </w:tcPr>
          <w:p w14:paraId="0D0E9F8A" w14:textId="77777777" w:rsidR="005C6C28" w:rsidRPr="0032785B" w:rsidRDefault="005C6C28" w:rsidP="005C6C28">
            <w:pPr>
              <w:rPr>
                <w:rFonts w:cstheme="minorHAnsi"/>
              </w:rPr>
            </w:pPr>
            <w:r w:rsidRPr="0032785B">
              <w:rPr>
                <w:rFonts w:cstheme="minorHAnsi"/>
              </w:rPr>
              <w:t>Minimum</w:t>
            </w:r>
          </w:p>
        </w:tc>
        <w:tc>
          <w:tcPr>
            <w:tcW w:w="2130" w:type="dxa"/>
            <w:shd w:val="clear" w:color="auto" w:fill="auto"/>
            <w:noWrap/>
            <w:vAlign w:val="center"/>
            <w:hideMark/>
          </w:tcPr>
          <w:p w14:paraId="050B21EA" w14:textId="1749CF75" w:rsidR="005C6C28" w:rsidRPr="00B4766F" w:rsidRDefault="005C6C28" w:rsidP="005C6C28">
            <w:pPr>
              <w:jc w:val="right"/>
              <w:rPr>
                <w:rFonts w:cstheme="minorHAnsi"/>
                <w:highlight w:val="yellow"/>
              </w:rPr>
            </w:pPr>
            <w:r w:rsidRPr="000F3330">
              <w:t>5.0</w:t>
            </w:r>
          </w:p>
        </w:tc>
        <w:tc>
          <w:tcPr>
            <w:tcW w:w="2127" w:type="dxa"/>
            <w:shd w:val="clear" w:color="auto" w:fill="auto"/>
            <w:noWrap/>
            <w:vAlign w:val="center"/>
            <w:hideMark/>
          </w:tcPr>
          <w:p w14:paraId="1720CB01" w14:textId="405D6C9F" w:rsidR="005C6C28" w:rsidRPr="00B4766F" w:rsidRDefault="005C6C28" w:rsidP="005C6C28">
            <w:pPr>
              <w:jc w:val="right"/>
              <w:rPr>
                <w:rFonts w:cstheme="minorHAnsi"/>
                <w:highlight w:val="yellow"/>
              </w:rPr>
            </w:pPr>
            <w:r w:rsidRPr="0091070A">
              <w:t>21.0</w:t>
            </w:r>
          </w:p>
        </w:tc>
      </w:tr>
      <w:tr w:rsidR="005C6C28" w:rsidRPr="0032785B" w14:paraId="3DC955EC" w14:textId="77777777" w:rsidTr="005C6C28">
        <w:trPr>
          <w:trHeight w:val="315"/>
        </w:trPr>
        <w:tc>
          <w:tcPr>
            <w:tcW w:w="2411" w:type="dxa"/>
            <w:shd w:val="clear" w:color="auto" w:fill="auto"/>
            <w:noWrap/>
            <w:vAlign w:val="center"/>
            <w:hideMark/>
          </w:tcPr>
          <w:p w14:paraId="29D78B59" w14:textId="77777777" w:rsidR="005C6C28" w:rsidRPr="0032785B" w:rsidRDefault="005C6C28" w:rsidP="005C6C28">
            <w:pPr>
              <w:rPr>
                <w:rFonts w:cstheme="minorHAnsi"/>
              </w:rPr>
            </w:pPr>
            <w:r w:rsidRPr="0032785B">
              <w:rPr>
                <w:rFonts w:cstheme="minorHAnsi"/>
              </w:rPr>
              <w:t>Average</w:t>
            </w:r>
          </w:p>
        </w:tc>
        <w:tc>
          <w:tcPr>
            <w:tcW w:w="2130" w:type="dxa"/>
            <w:shd w:val="clear" w:color="auto" w:fill="auto"/>
            <w:noWrap/>
            <w:vAlign w:val="center"/>
            <w:hideMark/>
          </w:tcPr>
          <w:p w14:paraId="4D09ACC6" w14:textId="290FAC5C" w:rsidR="005C6C28" w:rsidRPr="00B4766F" w:rsidRDefault="005C6C28" w:rsidP="005C6C28">
            <w:pPr>
              <w:jc w:val="right"/>
              <w:rPr>
                <w:rFonts w:cstheme="minorHAnsi"/>
                <w:highlight w:val="yellow"/>
              </w:rPr>
            </w:pPr>
            <w:r w:rsidRPr="000F3330">
              <w:t>20.8</w:t>
            </w:r>
          </w:p>
        </w:tc>
        <w:tc>
          <w:tcPr>
            <w:tcW w:w="2127" w:type="dxa"/>
            <w:shd w:val="clear" w:color="auto" w:fill="auto"/>
            <w:noWrap/>
            <w:vAlign w:val="center"/>
            <w:hideMark/>
          </w:tcPr>
          <w:p w14:paraId="073600CC" w14:textId="7D43813F" w:rsidR="005C6C28" w:rsidRPr="00B4766F" w:rsidRDefault="005C6C28" w:rsidP="005C6C28">
            <w:pPr>
              <w:jc w:val="right"/>
              <w:rPr>
                <w:rFonts w:cstheme="minorHAnsi"/>
                <w:highlight w:val="yellow"/>
              </w:rPr>
            </w:pPr>
            <w:r w:rsidRPr="0091070A">
              <w:t>47.2</w:t>
            </w:r>
          </w:p>
        </w:tc>
      </w:tr>
    </w:tbl>
    <w:p w14:paraId="321C19D0" w14:textId="77777777" w:rsidR="00003B05" w:rsidRPr="00067B8C" w:rsidRDefault="00003B05" w:rsidP="00003B05">
      <w:pPr>
        <w:rPr>
          <w:rFonts w:cstheme="minorHAnsi"/>
        </w:rPr>
      </w:pPr>
    </w:p>
    <w:p w14:paraId="7B1713CE" w14:textId="77777777" w:rsidR="00003B05" w:rsidRPr="00067B8C" w:rsidRDefault="00003B05" w:rsidP="00003B05">
      <w:pPr>
        <w:jc w:val="both"/>
        <w:rPr>
          <w:rFonts w:cstheme="minorHAnsi"/>
          <w:b/>
          <w:sz w:val="24"/>
        </w:rPr>
      </w:pPr>
      <w:r w:rsidRPr="00067B8C">
        <w:rPr>
          <w:rFonts w:cstheme="minorHAnsi"/>
          <w:b/>
          <w:sz w:val="24"/>
        </w:rPr>
        <w:t>Adjudication application fees</w:t>
      </w:r>
    </w:p>
    <w:p w14:paraId="3F5FBE79" w14:textId="2DE38A89" w:rsidR="00003B05" w:rsidRPr="000230CB" w:rsidRDefault="00003B05" w:rsidP="00003B05">
      <w:pPr>
        <w:spacing w:before="120"/>
        <w:rPr>
          <w:rFonts w:cstheme="minorHAnsi"/>
          <w:szCs w:val="22"/>
        </w:rPr>
      </w:pPr>
      <w:r w:rsidRPr="00067B8C">
        <w:rPr>
          <w:rFonts w:cstheme="minorHAnsi"/>
          <w:szCs w:val="22"/>
        </w:rPr>
        <w:t xml:space="preserve">Under the BIF Act, an application for adjudication must be accompanied by the prescribed fee. </w:t>
      </w:r>
      <w:r w:rsidRPr="00067B8C">
        <w:rPr>
          <w:rFonts w:cstheme="minorHAnsi"/>
          <w:bCs/>
          <w:szCs w:val="22"/>
        </w:rPr>
        <w:t xml:space="preserve">For the </w:t>
      </w:r>
      <w:r w:rsidRPr="000230CB">
        <w:rPr>
          <w:rFonts w:cstheme="minorHAnsi"/>
          <w:bCs/>
          <w:szCs w:val="22"/>
        </w:rPr>
        <w:t>period 1 July 20</w:t>
      </w:r>
      <w:r w:rsidR="004D4159" w:rsidRPr="000230CB">
        <w:rPr>
          <w:rFonts w:cstheme="minorHAnsi"/>
          <w:bCs/>
          <w:szCs w:val="22"/>
        </w:rPr>
        <w:t>2</w:t>
      </w:r>
      <w:r w:rsidR="00F45D17">
        <w:rPr>
          <w:rFonts w:cstheme="minorHAnsi"/>
          <w:bCs/>
          <w:szCs w:val="22"/>
        </w:rPr>
        <w:t>1</w:t>
      </w:r>
      <w:r w:rsidRPr="000230CB">
        <w:rPr>
          <w:rFonts w:cstheme="minorHAnsi"/>
          <w:bCs/>
          <w:szCs w:val="22"/>
        </w:rPr>
        <w:t xml:space="preserve"> to 30 June 202</w:t>
      </w:r>
      <w:r w:rsidR="00F45D17">
        <w:rPr>
          <w:rFonts w:cstheme="minorHAnsi"/>
          <w:bCs/>
          <w:szCs w:val="22"/>
        </w:rPr>
        <w:t>2</w:t>
      </w:r>
      <w:r w:rsidRPr="000230CB">
        <w:rPr>
          <w:rFonts w:cstheme="minorHAnsi"/>
          <w:szCs w:val="22"/>
        </w:rPr>
        <w:t xml:space="preserve">, the prescribed application fee ranged from </w:t>
      </w:r>
      <w:r w:rsidR="00F45D17" w:rsidRPr="001D2F9C">
        <w:rPr>
          <w:rFonts w:cstheme="minorHAnsi"/>
          <w:szCs w:val="22"/>
        </w:rPr>
        <w:t>$</w:t>
      </w:r>
      <w:r w:rsidR="00E57FCB" w:rsidRPr="001D2F9C">
        <w:rPr>
          <w:rFonts w:cstheme="minorHAnsi"/>
          <w:szCs w:val="22"/>
        </w:rPr>
        <w:t>60</w:t>
      </w:r>
      <w:r w:rsidR="00150B36" w:rsidRPr="001D2F9C">
        <w:rPr>
          <w:rFonts w:cstheme="minorHAnsi"/>
          <w:szCs w:val="22"/>
        </w:rPr>
        <w:t>.70</w:t>
      </w:r>
      <w:r w:rsidRPr="001D2F9C">
        <w:rPr>
          <w:rFonts w:cstheme="minorHAnsi"/>
          <w:szCs w:val="22"/>
        </w:rPr>
        <w:t xml:space="preserve"> for payment claims of no more than</w:t>
      </w:r>
      <w:r w:rsidR="004D4159" w:rsidRPr="001D2F9C">
        <w:rPr>
          <w:rFonts w:cstheme="minorHAnsi"/>
          <w:szCs w:val="22"/>
        </w:rPr>
        <w:t xml:space="preserve"> </w:t>
      </w:r>
      <w:r w:rsidR="000230CB" w:rsidRPr="001D2F9C">
        <w:rPr>
          <w:rFonts w:cstheme="minorHAnsi"/>
          <w:szCs w:val="22"/>
        </w:rPr>
        <w:t>$10,</w:t>
      </w:r>
      <w:r w:rsidR="00E57FCB" w:rsidRPr="001D2F9C">
        <w:rPr>
          <w:rFonts w:cstheme="minorHAnsi"/>
          <w:szCs w:val="22"/>
        </w:rPr>
        <w:t>353.05</w:t>
      </w:r>
      <w:r w:rsidR="009F60C4" w:rsidRPr="001D2F9C">
        <w:rPr>
          <w:rFonts w:cstheme="minorHAnsi"/>
          <w:szCs w:val="22"/>
        </w:rPr>
        <w:t>,</w:t>
      </w:r>
      <w:r w:rsidRPr="001D2F9C">
        <w:rPr>
          <w:rFonts w:cstheme="minorHAnsi"/>
          <w:szCs w:val="22"/>
        </w:rPr>
        <w:t xml:space="preserve"> to a percentage of the claimed amount for payment claims of more than </w:t>
      </w:r>
      <w:r w:rsidR="000230CB" w:rsidRPr="001D2F9C">
        <w:rPr>
          <w:rFonts w:cs="Arial"/>
          <w:szCs w:val="22"/>
        </w:rPr>
        <w:t>$1,1</w:t>
      </w:r>
      <w:r w:rsidR="00E57FCB" w:rsidRPr="001D2F9C">
        <w:rPr>
          <w:rFonts w:cs="Arial"/>
          <w:szCs w:val="22"/>
        </w:rPr>
        <w:t>28</w:t>
      </w:r>
      <w:r w:rsidR="000230CB" w:rsidRPr="001D2F9C">
        <w:rPr>
          <w:rFonts w:cs="Arial"/>
          <w:szCs w:val="22"/>
        </w:rPr>
        <w:t>,</w:t>
      </w:r>
      <w:r w:rsidR="00E57FCB" w:rsidRPr="001D2F9C">
        <w:rPr>
          <w:rFonts w:cs="Arial"/>
          <w:szCs w:val="22"/>
        </w:rPr>
        <w:t>044</w:t>
      </w:r>
      <w:r w:rsidR="000230CB" w:rsidRPr="001D2F9C">
        <w:rPr>
          <w:rFonts w:cs="Arial"/>
          <w:szCs w:val="22"/>
        </w:rPr>
        <w:t>.</w:t>
      </w:r>
      <w:r w:rsidR="00E57FCB" w:rsidRPr="001D2F9C">
        <w:rPr>
          <w:rFonts w:cs="Arial"/>
          <w:szCs w:val="22"/>
        </w:rPr>
        <w:t>5</w:t>
      </w:r>
      <w:r w:rsidR="000230CB" w:rsidRPr="001D2F9C">
        <w:rPr>
          <w:rFonts w:cs="Arial"/>
          <w:szCs w:val="22"/>
        </w:rPr>
        <w:t>5 (capped at $</w:t>
      </w:r>
      <w:r w:rsidR="00E57FCB" w:rsidRPr="001D2F9C">
        <w:rPr>
          <w:rFonts w:cs="Arial"/>
          <w:szCs w:val="22"/>
        </w:rPr>
        <w:t>6</w:t>
      </w:r>
      <w:r w:rsidR="000230CB" w:rsidRPr="001D2F9C">
        <w:rPr>
          <w:rFonts w:cs="Arial"/>
          <w:szCs w:val="22"/>
        </w:rPr>
        <w:t>,</w:t>
      </w:r>
      <w:r w:rsidR="00E57FCB" w:rsidRPr="001D2F9C">
        <w:rPr>
          <w:rFonts w:cs="Arial"/>
          <w:szCs w:val="22"/>
        </w:rPr>
        <w:t>073</w:t>
      </w:r>
      <w:r w:rsidR="000230CB" w:rsidRPr="001D2F9C">
        <w:rPr>
          <w:rFonts w:cs="Arial"/>
          <w:szCs w:val="22"/>
        </w:rPr>
        <w:t>.</w:t>
      </w:r>
      <w:r w:rsidR="00E57FCB" w:rsidRPr="001D2F9C">
        <w:rPr>
          <w:rFonts w:cs="Arial"/>
          <w:szCs w:val="22"/>
        </w:rPr>
        <w:t>8</w:t>
      </w:r>
      <w:r w:rsidR="000230CB" w:rsidRPr="001D2F9C">
        <w:rPr>
          <w:rFonts w:cs="Arial"/>
          <w:szCs w:val="22"/>
        </w:rPr>
        <w:t>0)</w:t>
      </w:r>
      <w:r w:rsidRPr="001D2F9C">
        <w:rPr>
          <w:rFonts w:cstheme="minorHAnsi"/>
          <w:szCs w:val="22"/>
        </w:rPr>
        <w:t>.</w:t>
      </w:r>
      <w:r w:rsidRPr="001D2F9C">
        <w:rPr>
          <w:rFonts w:cstheme="minorHAnsi"/>
        </w:rPr>
        <w:t xml:space="preserve"> </w:t>
      </w:r>
      <w:r w:rsidRPr="001D2F9C">
        <w:rPr>
          <w:rFonts w:cstheme="minorHAnsi"/>
          <w:szCs w:val="22"/>
        </w:rPr>
        <w:t>The total value of adjudication application fees for applications lodged between 1 July 20</w:t>
      </w:r>
      <w:r w:rsidR="004D4159" w:rsidRPr="001D2F9C">
        <w:rPr>
          <w:rFonts w:cstheme="minorHAnsi"/>
          <w:szCs w:val="22"/>
        </w:rPr>
        <w:t>2</w:t>
      </w:r>
      <w:r w:rsidR="00EA740D" w:rsidRPr="001D2F9C">
        <w:rPr>
          <w:rFonts w:cstheme="minorHAnsi"/>
          <w:szCs w:val="22"/>
        </w:rPr>
        <w:t>1</w:t>
      </w:r>
      <w:r w:rsidRPr="001D2F9C">
        <w:rPr>
          <w:rFonts w:cstheme="minorHAnsi"/>
          <w:szCs w:val="22"/>
        </w:rPr>
        <w:t xml:space="preserve"> </w:t>
      </w:r>
      <w:r w:rsidR="00002449" w:rsidRPr="001D2F9C">
        <w:rPr>
          <w:rFonts w:cstheme="minorHAnsi"/>
          <w:szCs w:val="22"/>
        </w:rPr>
        <w:t>and</w:t>
      </w:r>
      <w:r w:rsidRPr="001D2F9C">
        <w:rPr>
          <w:rFonts w:cstheme="minorHAnsi"/>
          <w:szCs w:val="22"/>
        </w:rPr>
        <w:t xml:space="preserve"> 30 June 202</w:t>
      </w:r>
      <w:r w:rsidR="00EA740D" w:rsidRPr="001D2F9C">
        <w:rPr>
          <w:rFonts w:cstheme="minorHAnsi"/>
          <w:szCs w:val="22"/>
        </w:rPr>
        <w:t>2</w:t>
      </w:r>
      <w:r w:rsidRPr="001D2F9C">
        <w:rPr>
          <w:rFonts w:cstheme="minorHAnsi"/>
          <w:szCs w:val="22"/>
        </w:rPr>
        <w:t xml:space="preserve"> was </w:t>
      </w:r>
      <w:r w:rsidR="00EA740D" w:rsidRPr="001D2F9C">
        <w:rPr>
          <w:rFonts w:cstheme="minorHAnsi"/>
          <w:szCs w:val="22"/>
        </w:rPr>
        <w:t>$</w:t>
      </w:r>
      <w:r w:rsidR="001D2F9C" w:rsidRPr="001D2F9C">
        <w:rPr>
          <w:rFonts w:cstheme="minorHAnsi"/>
          <w:szCs w:val="22"/>
        </w:rPr>
        <w:t>117,731.15</w:t>
      </w:r>
      <w:r w:rsidRPr="000230CB">
        <w:rPr>
          <w:rFonts w:cstheme="minorHAnsi"/>
          <w:szCs w:val="22"/>
        </w:rPr>
        <w:t>.</w:t>
      </w:r>
    </w:p>
    <w:p w14:paraId="571AEC84" w14:textId="77777777" w:rsidR="00003B05" w:rsidRPr="000230CB" w:rsidRDefault="00003B05" w:rsidP="00003B05">
      <w:pPr>
        <w:jc w:val="both"/>
        <w:rPr>
          <w:rFonts w:cstheme="minorHAnsi"/>
        </w:rPr>
      </w:pPr>
    </w:p>
    <w:p w14:paraId="3EF06583" w14:textId="07646A5C" w:rsidR="00003B05" w:rsidRPr="000230CB" w:rsidRDefault="00326B26" w:rsidP="00003B05">
      <w:pPr>
        <w:jc w:val="both"/>
        <w:rPr>
          <w:rFonts w:cstheme="minorHAnsi"/>
        </w:rPr>
      </w:pPr>
      <w:r w:rsidRPr="000230CB">
        <w:rPr>
          <w:rFonts w:cstheme="minorHAnsi"/>
        </w:rPr>
        <w:t>The table</w:t>
      </w:r>
      <w:r w:rsidR="00003B05" w:rsidRPr="000230CB">
        <w:rPr>
          <w:rFonts w:cstheme="minorHAnsi"/>
        </w:rPr>
        <w:t xml:space="preserve"> below sets out the adjudication application fee</w:t>
      </w:r>
      <w:r w:rsidR="009F60C4">
        <w:rPr>
          <w:rFonts w:cstheme="minorHAnsi"/>
        </w:rPr>
        <w:t>s</w:t>
      </w:r>
      <w:r w:rsidR="00003B05" w:rsidRPr="000230CB">
        <w:rPr>
          <w:rFonts w:cstheme="minorHAnsi"/>
        </w:rPr>
        <w:t xml:space="preserve"> and represents the fee as a percentage of the average total claimed amount f</w:t>
      </w:r>
      <w:r w:rsidR="00003B05" w:rsidRPr="000230CB">
        <w:rPr>
          <w:rFonts w:cstheme="minorHAnsi"/>
          <w:bCs/>
        </w:rPr>
        <w:t xml:space="preserve">or </w:t>
      </w:r>
      <w:r w:rsidR="00380573" w:rsidRPr="00380573">
        <w:rPr>
          <w:rFonts w:cstheme="minorHAnsi"/>
          <w:bCs/>
        </w:rPr>
        <w:t xml:space="preserve">applications received by the registrar </w:t>
      </w:r>
      <w:r w:rsidR="00380573">
        <w:rPr>
          <w:rFonts w:cstheme="minorHAnsi"/>
          <w:bCs/>
        </w:rPr>
        <w:t xml:space="preserve">in </w:t>
      </w:r>
      <w:r w:rsidR="00003B05" w:rsidRPr="000230CB">
        <w:rPr>
          <w:rFonts w:cstheme="minorHAnsi"/>
          <w:bCs/>
        </w:rPr>
        <w:t>the period 1 July 20</w:t>
      </w:r>
      <w:r w:rsidR="004D4159" w:rsidRPr="000230CB">
        <w:rPr>
          <w:rFonts w:cstheme="minorHAnsi"/>
          <w:bCs/>
        </w:rPr>
        <w:t>2</w:t>
      </w:r>
      <w:r w:rsidR="00EA740D">
        <w:rPr>
          <w:rFonts w:cstheme="minorHAnsi"/>
          <w:bCs/>
        </w:rPr>
        <w:t>1</w:t>
      </w:r>
      <w:r w:rsidR="004D4159" w:rsidRPr="000230CB">
        <w:rPr>
          <w:rFonts w:cstheme="minorHAnsi"/>
          <w:bCs/>
        </w:rPr>
        <w:t xml:space="preserve"> to 30 June 202</w:t>
      </w:r>
      <w:r w:rsidR="00EA740D">
        <w:rPr>
          <w:rFonts w:cstheme="minorHAnsi"/>
          <w:bCs/>
        </w:rPr>
        <w:t>2</w:t>
      </w:r>
      <w:r w:rsidR="00003B05" w:rsidRPr="000230CB">
        <w:rPr>
          <w:rFonts w:cstheme="minorHAnsi"/>
        </w:rPr>
        <w:t>.</w:t>
      </w:r>
    </w:p>
    <w:p w14:paraId="27731919" w14:textId="77777777" w:rsidR="00326B26" w:rsidRPr="000230CB" w:rsidRDefault="00326B26" w:rsidP="00003B05">
      <w:pPr>
        <w:jc w:val="both"/>
        <w:rPr>
          <w:rFonts w:cstheme="minorHAnsi"/>
        </w:rPr>
      </w:pPr>
    </w:p>
    <w:p w14:paraId="0596AB01" w14:textId="77777777" w:rsidR="00326B26" w:rsidRDefault="00326B26" w:rsidP="00326B26">
      <w:pPr>
        <w:pStyle w:val="Caption"/>
        <w:keepNext/>
        <w:rPr>
          <w:color w:val="auto"/>
          <w:sz w:val="20"/>
          <w:szCs w:val="20"/>
        </w:rPr>
      </w:pPr>
      <w:bookmarkStart w:id="34" w:name="_Toc114648281"/>
      <w:r w:rsidRPr="000230CB">
        <w:rPr>
          <w:color w:val="auto"/>
          <w:sz w:val="20"/>
        </w:rPr>
        <w:t xml:space="preserve">Table </w:t>
      </w:r>
      <w:r w:rsidRPr="000230CB">
        <w:rPr>
          <w:color w:val="auto"/>
          <w:sz w:val="20"/>
        </w:rPr>
        <w:fldChar w:fldCharType="begin"/>
      </w:r>
      <w:r w:rsidRPr="000230CB">
        <w:rPr>
          <w:color w:val="auto"/>
          <w:sz w:val="20"/>
        </w:rPr>
        <w:instrText xml:space="preserve"> SEQ Table \* ARABIC </w:instrText>
      </w:r>
      <w:r w:rsidRPr="000230CB">
        <w:rPr>
          <w:color w:val="auto"/>
          <w:sz w:val="20"/>
        </w:rPr>
        <w:fldChar w:fldCharType="separate"/>
      </w:r>
      <w:r w:rsidR="00A57FF9">
        <w:rPr>
          <w:noProof/>
          <w:color w:val="auto"/>
          <w:sz w:val="20"/>
        </w:rPr>
        <w:t>9</w:t>
      </w:r>
      <w:r w:rsidRPr="000230CB">
        <w:rPr>
          <w:color w:val="auto"/>
          <w:sz w:val="20"/>
        </w:rPr>
        <w:fldChar w:fldCharType="end"/>
      </w:r>
      <w:r w:rsidRPr="000230CB">
        <w:rPr>
          <w:color w:val="auto"/>
          <w:sz w:val="20"/>
          <w:szCs w:val="20"/>
        </w:rPr>
        <w:t>: Adjudication application fees</w:t>
      </w:r>
      <w:bookmarkEnd w:id="34"/>
    </w:p>
    <w:tbl>
      <w:tblPr>
        <w:tblW w:w="5000" w:type="pct"/>
        <w:tblLayout w:type="fixed"/>
        <w:tblLook w:val="04A0" w:firstRow="1" w:lastRow="0" w:firstColumn="1" w:lastColumn="0" w:noHBand="0" w:noVBand="1"/>
      </w:tblPr>
      <w:tblGrid>
        <w:gridCol w:w="2684"/>
        <w:gridCol w:w="1841"/>
        <w:gridCol w:w="1419"/>
        <w:gridCol w:w="2417"/>
        <w:gridCol w:w="2085"/>
      </w:tblGrid>
      <w:tr w:rsidR="00AF0DCB" w:rsidRPr="0018270C" w14:paraId="77537805" w14:textId="77777777" w:rsidTr="000C2910">
        <w:trPr>
          <w:trHeight w:val="1215"/>
        </w:trPr>
        <w:tc>
          <w:tcPr>
            <w:tcW w:w="128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2AED74" w14:textId="636EA1A8" w:rsidR="000230CB" w:rsidRPr="000230CB" w:rsidRDefault="000230CB" w:rsidP="00452B7C">
            <w:pPr>
              <w:rPr>
                <w:rFonts w:cs="Arial"/>
                <w:b/>
                <w:bCs/>
                <w:color w:val="000000"/>
              </w:rPr>
            </w:pPr>
            <w:r w:rsidRPr="000230CB">
              <w:rPr>
                <w:rFonts w:cs="Arial"/>
                <w:b/>
                <w:bCs/>
                <w:color w:val="000000"/>
              </w:rPr>
              <w:t>Claim value</w:t>
            </w:r>
            <w:r w:rsidR="00732311">
              <w:rPr>
                <w:rStyle w:val="FootnoteReference"/>
                <w:rFonts w:cs="Arial"/>
                <w:b/>
                <w:bCs/>
                <w:color w:val="000000"/>
              </w:rPr>
              <w:footnoteReference w:id="2"/>
            </w:r>
          </w:p>
        </w:tc>
        <w:tc>
          <w:tcPr>
            <w:tcW w:w="881" w:type="pct"/>
            <w:tcBorders>
              <w:top w:val="single" w:sz="8" w:space="0" w:color="auto"/>
              <w:left w:val="nil"/>
              <w:bottom w:val="single" w:sz="8" w:space="0" w:color="auto"/>
              <w:right w:val="single" w:sz="8" w:space="0" w:color="auto"/>
            </w:tcBorders>
            <w:shd w:val="clear" w:color="auto" w:fill="auto"/>
            <w:vAlign w:val="center"/>
            <w:hideMark/>
          </w:tcPr>
          <w:p w14:paraId="09E43570" w14:textId="77777777" w:rsidR="000230CB" w:rsidRPr="000230CB" w:rsidRDefault="000230CB" w:rsidP="00E248AE">
            <w:pPr>
              <w:rPr>
                <w:rFonts w:cs="Arial"/>
                <w:b/>
                <w:bCs/>
                <w:color w:val="000000"/>
              </w:rPr>
            </w:pPr>
            <w:r w:rsidRPr="000230CB">
              <w:rPr>
                <w:rFonts w:cs="Arial"/>
                <w:b/>
                <w:bCs/>
                <w:color w:val="000000"/>
              </w:rPr>
              <w:t>Number of applications made to the Registrar</w:t>
            </w:r>
          </w:p>
        </w:tc>
        <w:tc>
          <w:tcPr>
            <w:tcW w:w="679" w:type="pct"/>
            <w:tcBorders>
              <w:top w:val="single" w:sz="8" w:space="0" w:color="auto"/>
              <w:left w:val="nil"/>
              <w:bottom w:val="single" w:sz="8" w:space="0" w:color="auto"/>
              <w:right w:val="single" w:sz="8" w:space="0" w:color="auto"/>
            </w:tcBorders>
            <w:shd w:val="clear" w:color="auto" w:fill="auto"/>
            <w:vAlign w:val="center"/>
            <w:hideMark/>
          </w:tcPr>
          <w:p w14:paraId="12E2C94E" w14:textId="77777777" w:rsidR="000230CB" w:rsidRPr="000230CB" w:rsidRDefault="000230CB" w:rsidP="00452B7C">
            <w:pPr>
              <w:rPr>
                <w:rFonts w:cs="Arial"/>
                <w:b/>
                <w:bCs/>
                <w:color w:val="000000"/>
              </w:rPr>
            </w:pPr>
            <w:r w:rsidRPr="000230CB">
              <w:rPr>
                <w:rFonts w:cs="Arial"/>
                <w:b/>
                <w:bCs/>
                <w:color w:val="000000"/>
              </w:rPr>
              <w:t>Average application fee</w:t>
            </w:r>
          </w:p>
        </w:tc>
        <w:tc>
          <w:tcPr>
            <w:tcW w:w="1157" w:type="pct"/>
            <w:tcBorders>
              <w:top w:val="single" w:sz="8" w:space="0" w:color="auto"/>
              <w:left w:val="nil"/>
              <w:bottom w:val="single" w:sz="8" w:space="0" w:color="auto"/>
              <w:right w:val="single" w:sz="8" w:space="0" w:color="auto"/>
            </w:tcBorders>
            <w:shd w:val="clear" w:color="auto" w:fill="auto"/>
            <w:vAlign w:val="center"/>
            <w:hideMark/>
          </w:tcPr>
          <w:p w14:paraId="21517F5C" w14:textId="77777777" w:rsidR="000230CB" w:rsidRPr="000230CB" w:rsidRDefault="000230CB" w:rsidP="00E248AE">
            <w:pPr>
              <w:rPr>
                <w:rFonts w:cs="Arial"/>
                <w:b/>
                <w:bCs/>
                <w:color w:val="000000"/>
              </w:rPr>
            </w:pPr>
            <w:r w:rsidRPr="000230CB">
              <w:rPr>
                <w:rFonts w:cs="Arial"/>
                <w:b/>
                <w:bCs/>
                <w:color w:val="000000"/>
              </w:rPr>
              <w:t xml:space="preserve">Average total claimed amount </w:t>
            </w:r>
          </w:p>
        </w:tc>
        <w:tc>
          <w:tcPr>
            <w:tcW w:w="998" w:type="pct"/>
            <w:tcBorders>
              <w:top w:val="single" w:sz="8" w:space="0" w:color="auto"/>
              <w:left w:val="nil"/>
              <w:bottom w:val="single" w:sz="8" w:space="0" w:color="auto"/>
              <w:right w:val="single" w:sz="8" w:space="0" w:color="auto"/>
            </w:tcBorders>
            <w:shd w:val="clear" w:color="auto" w:fill="auto"/>
            <w:vAlign w:val="center"/>
            <w:hideMark/>
          </w:tcPr>
          <w:p w14:paraId="4E8FA255" w14:textId="77777777" w:rsidR="000230CB" w:rsidRPr="000230CB" w:rsidRDefault="000230CB" w:rsidP="00E248AE">
            <w:pPr>
              <w:rPr>
                <w:rFonts w:cs="Arial"/>
                <w:b/>
                <w:bCs/>
                <w:color w:val="000000"/>
              </w:rPr>
            </w:pPr>
            <w:r w:rsidRPr="000230CB">
              <w:rPr>
                <w:rFonts w:cs="Arial"/>
                <w:b/>
                <w:bCs/>
                <w:color w:val="000000"/>
              </w:rPr>
              <w:t>Average application fee as a percentage of average total claimed amount</w:t>
            </w:r>
          </w:p>
        </w:tc>
      </w:tr>
      <w:tr w:rsidR="00400D0B" w:rsidRPr="0018270C" w14:paraId="60028977" w14:textId="77777777" w:rsidTr="00E248AE">
        <w:trPr>
          <w:trHeight w:val="405"/>
        </w:trPr>
        <w:tc>
          <w:tcPr>
            <w:tcW w:w="1285" w:type="pct"/>
            <w:tcBorders>
              <w:top w:val="nil"/>
              <w:left w:val="single" w:sz="8" w:space="0" w:color="auto"/>
              <w:bottom w:val="single" w:sz="8" w:space="0" w:color="auto"/>
              <w:right w:val="single" w:sz="8" w:space="0" w:color="auto"/>
            </w:tcBorders>
            <w:shd w:val="clear" w:color="auto" w:fill="auto"/>
            <w:noWrap/>
            <w:vAlign w:val="center"/>
            <w:hideMark/>
          </w:tcPr>
          <w:p w14:paraId="583057F1" w14:textId="540AA4D9" w:rsidR="00400D0B" w:rsidRPr="000230CB" w:rsidRDefault="00400D0B" w:rsidP="00400D0B">
            <w:pPr>
              <w:rPr>
                <w:rFonts w:cs="Arial"/>
                <w:color w:val="000000"/>
              </w:rPr>
            </w:pPr>
            <w:r w:rsidRPr="000230CB">
              <w:rPr>
                <w:rFonts w:cs="Arial"/>
                <w:color w:val="000000"/>
              </w:rPr>
              <w:t xml:space="preserve">$0 </w:t>
            </w:r>
            <w:r>
              <w:rPr>
                <w:rFonts w:cs="Arial"/>
                <w:color w:val="000000"/>
              </w:rPr>
              <w:t>to</w:t>
            </w:r>
            <w:r w:rsidRPr="000230CB">
              <w:rPr>
                <w:rFonts w:cs="Arial"/>
                <w:color w:val="000000"/>
              </w:rPr>
              <w:t xml:space="preserve"> $10,</w:t>
            </w:r>
            <w:r>
              <w:rPr>
                <w:rFonts w:cs="Arial"/>
                <w:color w:val="000000"/>
              </w:rPr>
              <w:t>353.05</w:t>
            </w:r>
          </w:p>
        </w:tc>
        <w:tc>
          <w:tcPr>
            <w:tcW w:w="881" w:type="pct"/>
            <w:tcBorders>
              <w:top w:val="nil"/>
              <w:left w:val="nil"/>
              <w:bottom w:val="single" w:sz="8" w:space="0" w:color="auto"/>
              <w:right w:val="single" w:sz="8" w:space="0" w:color="auto"/>
            </w:tcBorders>
            <w:shd w:val="clear" w:color="auto" w:fill="auto"/>
            <w:noWrap/>
            <w:vAlign w:val="center"/>
            <w:hideMark/>
          </w:tcPr>
          <w:p w14:paraId="51AAA9C4" w14:textId="11349899" w:rsidR="00400D0B" w:rsidRPr="001A6975" w:rsidRDefault="00400D0B" w:rsidP="00400D0B">
            <w:pPr>
              <w:jc w:val="center"/>
              <w:rPr>
                <w:rFonts w:cs="Arial"/>
                <w:color w:val="000000"/>
                <w:highlight w:val="yellow"/>
              </w:rPr>
            </w:pPr>
            <w:r w:rsidRPr="004966F7">
              <w:t>90</w:t>
            </w:r>
          </w:p>
        </w:tc>
        <w:tc>
          <w:tcPr>
            <w:tcW w:w="679" w:type="pct"/>
            <w:tcBorders>
              <w:top w:val="nil"/>
              <w:left w:val="nil"/>
              <w:bottom w:val="single" w:sz="8" w:space="0" w:color="auto"/>
              <w:right w:val="single" w:sz="8" w:space="0" w:color="auto"/>
            </w:tcBorders>
            <w:shd w:val="clear" w:color="auto" w:fill="auto"/>
            <w:vAlign w:val="center"/>
            <w:hideMark/>
          </w:tcPr>
          <w:p w14:paraId="1B3FAFA7" w14:textId="0D903579" w:rsidR="00400D0B" w:rsidRPr="000230CB" w:rsidRDefault="00400D0B" w:rsidP="00400D0B">
            <w:pPr>
              <w:jc w:val="center"/>
              <w:rPr>
                <w:rFonts w:cs="Arial"/>
                <w:color w:val="000000"/>
              </w:rPr>
            </w:pPr>
            <w:r w:rsidRPr="00815302">
              <w:t>$60.70</w:t>
            </w:r>
          </w:p>
        </w:tc>
        <w:tc>
          <w:tcPr>
            <w:tcW w:w="1157" w:type="pct"/>
            <w:tcBorders>
              <w:top w:val="nil"/>
              <w:left w:val="nil"/>
              <w:bottom w:val="single" w:sz="8" w:space="0" w:color="auto"/>
              <w:right w:val="single" w:sz="8" w:space="0" w:color="auto"/>
            </w:tcBorders>
            <w:shd w:val="clear" w:color="auto" w:fill="auto"/>
            <w:noWrap/>
            <w:vAlign w:val="center"/>
            <w:hideMark/>
          </w:tcPr>
          <w:p w14:paraId="75425F46" w14:textId="5269DBDE" w:rsidR="00400D0B" w:rsidRPr="001A6975" w:rsidRDefault="00400D0B" w:rsidP="00400D0B">
            <w:pPr>
              <w:jc w:val="center"/>
              <w:rPr>
                <w:rFonts w:cs="Arial"/>
                <w:color w:val="000000"/>
                <w:highlight w:val="yellow"/>
              </w:rPr>
            </w:pPr>
            <w:r w:rsidRPr="00F0489E">
              <w:t>$5,260.47</w:t>
            </w:r>
          </w:p>
        </w:tc>
        <w:tc>
          <w:tcPr>
            <w:tcW w:w="998" w:type="pct"/>
            <w:tcBorders>
              <w:top w:val="nil"/>
              <w:left w:val="nil"/>
              <w:bottom w:val="single" w:sz="8" w:space="0" w:color="auto"/>
              <w:right w:val="single" w:sz="8" w:space="0" w:color="auto"/>
            </w:tcBorders>
            <w:shd w:val="clear" w:color="auto" w:fill="auto"/>
            <w:noWrap/>
            <w:vAlign w:val="center"/>
            <w:hideMark/>
          </w:tcPr>
          <w:p w14:paraId="0E4DF6D2" w14:textId="4602EA36" w:rsidR="00400D0B" w:rsidRPr="001A6975" w:rsidRDefault="00400D0B" w:rsidP="00400D0B">
            <w:pPr>
              <w:jc w:val="center"/>
              <w:rPr>
                <w:rFonts w:cs="Arial"/>
                <w:color w:val="000000"/>
                <w:highlight w:val="yellow"/>
              </w:rPr>
            </w:pPr>
            <w:r w:rsidRPr="005A2042">
              <w:t>1.15%</w:t>
            </w:r>
          </w:p>
        </w:tc>
      </w:tr>
      <w:tr w:rsidR="00400D0B" w:rsidRPr="0018270C" w14:paraId="7282BBC4" w14:textId="77777777" w:rsidTr="00E248AE">
        <w:trPr>
          <w:trHeight w:val="405"/>
        </w:trPr>
        <w:tc>
          <w:tcPr>
            <w:tcW w:w="1285" w:type="pct"/>
            <w:tcBorders>
              <w:top w:val="nil"/>
              <w:left w:val="single" w:sz="8" w:space="0" w:color="auto"/>
              <w:bottom w:val="single" w:sz="8" w:space="0" w:color="auto"/>
              <w:right w:val="single" w:sz="8" w:space="0" w:color="auto"/>
            </w:tcBorders>
            <w:shd w:val="clear" w:color="auto" w:fill="auto"/>
            <w:noWrap/>
            <w:vAlign w:val="center"/>
            <w:hideMark/>
          </w:tcPr>
          <w:p w14:paraId="5C607664" w14:textId="0CCA0621" w:rsidR="00400D0B" w:rsidRPr="000230CB" w:rsidRDefault="00F722F7" w:rsidP="00400D0B">
            <w:pPr>
              <w:rPr>
                <w:rFonts w:cs="Arial"/>
                <w:color w:val="000000"/>
              </w:rPr>
            </w:pPr>
            <w:r>
              <w:rPr>
                <w:rFonts w:cs="Arial"/>
                <w:color w:val="000000"/>
              </w:rPr>
              <w:t>&gt;</w:t>
            </w:r>
            <w:r w:rsidR="00400D0B" w:rsidRPr="000230CB">
              <w:rPr>
                <w:rFonts w:cs="Arial"/>
                <w:color w:val="000000"/>
              </w:rPr>
              <w:t>$10,</w:t>
            </w:r>
            <w:r w:rsidR="00400D0B">
              <w:rPr>
                <w:rFonts w:cs="Arial"/>
                <w:color w:val="000000"/>
              </w:rPr>
              <w:t>353.05</w:t>
            </w:r>
            <w:r w:rsidR="00400D0B" w:rsidRPr="000230CB">
              <w:rPr>
                <w:rFonts w:cs="Arial"/>
                <w:color w:val="000000"/>
              </w:rPr>
              <w:t xml:space="preserve"> </w:t>
            </w:r>
            <w:r w:rsidR="00400D0B">
              <w:rPr>
                <w:rFonts w:cs="Arial"/>
                <w:color w:val="000000"/>
              </w:rPr>
              <w:t>to</w:t>
            </w:r>
            <w:r w:rsidR="00400D0B" w:rsidRPr="000230CB">
              <w:rPr>
                <w:rFonts w:cs="Arial"/>
                <w:color w:val="000000"/>
              </w:rPr>
              <w:t xml:space="preserve"> $5</w:t>
            </w:r>
            <w:r w:rsidR="00400D0B">
              <w:rPr>
                <w:rFonts w:cs="Arial"/>
                <w:color w:val="000000"/>
              </w:rPr>
              <w:t>1,765.30</w:t>
            </w:r>
          </w:p>
        </w:tc>
        <w:tc>
          <w:tcPr>
            <w:tcW w:w="881" w:type="pct"/>
            <w:tcBorders>
              <w:top w:val="nil"/>
              <w:left w:val="nil"/>
              <w:bottom w:val="single" w:sz="8" w:space="0" w:color="auto"/>
              <w:right w:val="single" w:sz="8" w:space="0" w:color="auto"/>
            </w:tcBorders>
            <w:shd w:val="clear" w:color="auto" w:fill="auto"/>
            <w:noWrap/>
            <w:vAlign w:val="center"/>
            <w:hideMark/>
          </w:tcPr>
          <w:p w14:paraId="7BAAC433" w14:textId="00D6F5B3" w:rsidR="00400D0B" w:rsidRPr="001A6975" w:rsidRDefault="00400D0B" w:rsidP="00400D0B">
            <w:pPr>
              <w:jc w:val="center"/>
              <w:rPr>
                <w:rFonts w:cs="Arial"/>
                <w:color w:val="000000"/>
                <w:highlight w:val="yellow"/>
              </w:rPr>
            </w:pPr>
            <w:r w:rsidRPr="004966F7">
              <w:t>78</w:t>
            </w:r>
          </w:p>
        </w:tc>
        <w:tc>
          <w:tcPr>
            <w:tcW w:w="679" w:type="pct"/>
            <w:tcBorders>
              <w:top w:val="nil"/>
              <w:left w:val="nil"/>
              <w:bottom w:val="single" w:sz="8" w:space="0" w:color="auto"/>
              <w:right w:val="single" w:sz="8" w:space="0" w:color="auto"/>
            </w:tcBorders>
            <w:shd w:val="clear" w:color="auto" w:fill="auto"/>
            <w:vAlign w:val="center"/>
            <w:hideMark/>
          </w:tcPr>
          <w:p w14:paraId="6135CB9E" w14:textId="3229A7E9" w:rsidR="00400D0B" w:rsidRPr="000230CB" w:rsidRDefault="00400D0B" w:rsidP="00400D0B">
            <w:pPr>
              <w:jc w:val="center"/>
              <w:rPr>
                <w:rFonts w:cs="Arial"/>
                <w:color w:val="000000"/>
              </w:rPr>
            </w:pPr>
            <w:r w:rsidRPr="00815302">
              <w:t>$182.15</w:t>
            </w:r>
          </w:p>
        </w:tc>
        <w:tc>
          <w:tcPr>
            <w:tcW w:w="1157" w:type="pct"/>
            <w:tcBorders>
              <w:top w:val="nil"/>
              <w:left w:val="nil"/>
              <w:bottom w:val="single" w:sz="8" w:space="0" w:color="auto"/>
              <w:right w:val="single" w:sz="8" w:space="0" w:color="auto"/>
            </w:tcBorders>
            <w:shd w:val="clear" w:color="auto" w:fill="auto"/>
            <w:noWrap/>
            <w:vAlign w:val="center"/>
            <w:hideMark/>
          </w:tcPr>
          <w:p w14:paraId="67D1463C" w14:textId="175C40D7" w:rsidR="00400D0B" w:rsidRPr="001A6975" w:rsidRDefault="00400D0B" w:rsidP="00400D0B">
            <w:pPr>
              <w:jc w:val="center"/>
              <w:rPr>
                <w:rFonts w:cs="Arial"/>
                <w:color w:val="000000"/>
                <w:highlight w:val="yellow"/>
              </w:rPr>
            </w:pPr>
            <w:r w:rsidRPr="00F0489E">
              <w:t>$24,441.92</w:t>
            </w:r>
          </w:p>
        </w:tc>
        <w:tc>
          <w:tcPr>
            <w:tcW w:w="998" w:type="pct"/>
            <w:tcBorders>
              <w:top w:val="nil"/>
              <w:left w:val="nil"/>
              <w:bottom w:val="single" w:sz="8" w:space="0" w:color="auto"/>
              <w:right w:val="single" w:sz="8" w:space="0" w:color="auto"/>
            </w:tcBorders>
            <w:shd w:val="clear" w:color="auto" w:fill="auto"/>
            <w:noWrap/>
            <w:vAlign w:val="center"/>
            <w:hideMark/>
          </w:tcPr>
          <w:p w14:paraId="628063D5" w14:textId="436BD717" w:rsidR="00400D0B" w:rsidRPr="001A6975" w:rsidRDefault="00400D0B" w:rsidP="00400D0B">
            <w:pPr>
              <w:jc w:val="center"/>
              <w:rPr>
                <w:rFonts w:cs="Arial"/>
                <w:color w:val="000000"/>
                <w:highlight w:val="yellow"/>
              </w:rPr>
            </w:pPr>
            <w:r w:rsidRPr="005A2042">
              <w:t>0.75%</w:t>
            </w:r>
          </w:p>
        </w:tc>
      </w:tr>
      <w:tr w:rsidR="00400D0B" w:rsidRPr="0018270C" w14:paraId="1A2068CA" w14:textId="77777777" w:rsidTr="00E248AE">
        <w:trPr>
          <w:trHeight w:val="405"/>
        </w:trPr>
        <w:tc>
          <w:tcPr>
            <w:tcW w:w="1285" w:type="pct"/>
            <w:tcBorders>
              <w:top w:val="nil"/>
              <w:left w:val="single" w:sz="8" w:space="0" w:color="auto"/>
              <w:bottom w:val="single" w:sz="8" w:space="0" w:color="auto"/>
              <w:right w:val="single" w:sz="8" w:space="0" w:color="auto"/>
            </w:tcBorders>
            <w:shd w:val="clear" w:color="auto" w:fill="auto"/>
            <w:noWrap/>
            <w:vAlign w:val="center"/>
            <w:hideMark/>
          </w:tcPr>
          <w:p w14:paraId="1C6A42CB" w14:textId="2ED17D86" w:rsidR="00400D0B" w:rsidRPr="000230CB" w:rsidRDefault="00400D0B" w:rsidP="00400D0B">
            <w:pPr>
              <w:rPr>
                <w:rFonts w:cs="Arial"/>
                <w:color w:val="000000"/>
              </w:rPr>
            </w:pPr>
            <w:r>
              <w:rPr>
                <w:rFonts w:cs="Arial"/>
                <w:color w:val="000000"/>
              </w:rPr>
              <w:t>&gt;</w:t>
            </w:r>
            <w:r w:rsidRPr="000230CB">
              <w:rPr>
                <w:rFonts w:cs="Arial"/>
                <w:color w:val="000000"/>
              </w:rPr>
              <w:t>$5</w:t>
            </w:r>
            <w:r>
              <w:rPr>
                <w:rFonts w:cs="Arial"/>
                <w:color w:val="000000"/>
              </w:rPr>
              <w:t>1</w:t>
            </w:r>
            <w:r w:rsidRPr="000230CB">
              <w:rPr>
                <w:rFonts w:cs="Arial"/>
                <w:color w:val="000000"/>
              </w:rPr>
              <w:t>,</w:t>
            </w:r>
            <w:r>
              <w:rPr>
                <w:rFonts w:cs="Arial"/>
                <w:color w:val="000000"/>
              </w:rPr>
              <w:t>765.30</w:t>
            </w:r>
            <w:r w:rsidRPr="000230CB">
              <w:rPr>
                <w:rFonts w:cs="Arial"/>
                <w:color w:val="000000"/>
              </w:rPr>
              <w:t xml:space="preserve"> </w:t>
            </w:r>
            <w:r>
              <w:rPr>
                <w:rFonts w:cs="Arial"/>
                <w:color w:val="000000"/>
              </w:rPr>
              <w:t>to</w:t>
            </w:r>
            <w:r w:rsidRPr="000230CB">
              <w:rPr>
                <w:rFonts w:cs="Arial"/>
                <w:color w:val="000000"/>
              </w:rPr>
              <w:t xml:space="preserve"> $10</w:t>
            </w:r>
            <w:r>
              <w:rPr>
                <w:rFonts w:cs="Arial"/>
                <w:color w:val="000000"/>
              </w:rPr>
              <w:t>3,530.60</w:t>
            </w:r>
          </w:p>
        </w:tc>
        <w:tc>
          <w:tcPr>
            <w:tcW w:w="881" w:type="pct"/>
            <w:tcBorders>
              <w:top w:val="nil"/>
              <w:left w:val="nil"/>
              <w:bottom w:val="single" w:sz="8" w:space="0" w:color="auto"/>
              <w:right w:val="single" w:sz="8" w:space="0" w:color="auto"/>
            </w:tcBorders>
            <w:shd w:val="clear" w:color="auto" w:fill="auto"/>
            <w:noWrap/>
            <w:vAlign w:val="center"/>
            <w:hideMark/>
          </w:tcPr>
          <w:p w14:paraId="33913180" w14:textId="7F03FAA4" w:rsidR="00400D0B" w:rsidRPr="001A6975" w:rsidRDefault="00400D0B" w:rsidP="00400D0B">
            <w:pPr>
              <w:jc w:val="center"/>
              <w:rPr>
                <w:rFonts w:cs="Arial"/>
                <w:color w:val="000000"/>
                <w:highlight w:val="yellow"/>
              </w:rPr>
            </w:pPr>
            <w:r w:rsidRPr="004966F7">
              <w:t>38</w:t>
            </w:r>
          </w:p>
        </w:tc>
        <w:tc>
          <w:tcPr>
            <w:tcW w:w="679" w:type="pct"/>
            <w:tcBorders>
              <w:top w:val="nil"/>
              <w:left w:val="nil"/>
              <w:bottom w:val="single" w:sz="8" w:space="0" w:color="auto"/>
              <w:right w:val="single" w:sz="8" w:space="0" w:color="auto"/>
            </w:tcBorders>
            <w:shd w:val="clear" w:color="auto" w:fill="auto"/>
            <w:vAlign w:val="center"/>
            <w:hideMark/>
          </w:tcPr>
          <w:p w14:paraId="6424C77A" w14:textId="4C51D395" w:rsidR="00400D0B" w:rsidRPr="000230CB" w:rsidRDefault="00400D0B" w:rsidP="00400D0B">
            <w:pPr>
              <w:jc w:val="center"/>
              <w:rPr>
                <w:rFonts w:cs="Arial"/>
                <w:color w:val="000000"/>
              </w:rPr>
            </w:pPr>
            <w:r w:rsidRPr="00815302">
              <w:t>$295.48</w:t>
            </w:r>
          </w:p>
        </w:tc>
        <w:tc>
          <w:tcPr>
            <w:tcW w:w="1157" w:type="pct"/>
            <w:tcBorders>
              <w:top w:val="nil"/>
              <w:left w:val="nil"/>
              <w:bottom w:val="single" w:sz="8" w:space="0" w:color="auto"/>
              <w:right w:val="single" w:sz="8" w:space="0" w:color="auto"/>
            </w:tcBorders>
            <w:shd w:val="clear" w:color="auto" w:fill="auto"/>
            <w:noWrap/>
            <w:vAlign w:val="center"/>
            <w:hideMark/>
          </w:tcPr>
          <w:p w14:paraId="72057433" w14:textId="584F8170" w:rsidR="00400D0B" w:rsidRPr="001A6975" w:rsidRDefault="00400D0B" w:rsidP="00400D0B">
            <w:pPr>
              <w:jc w:val="center"/>
              <w:rPr>
                <w:rFonts w:cs="Arial"/>
                <w:color w:val="000000"/>
                <w:highlight w:val="yellow"/>
              </w:rPr>
            </w:pPr>
            <w:r w:rsidRPr="00F0489E">
              <w:t>$78,944.56</w:t>
            </w:r>
          </w:p>
        </w:tc>
        <w:tc>
          <w:tcPr>
            <w:tcW w:w="998" w:type="pct"/>
            <w:tcBorders>
              <w:top w:val="nil"/>
              <w:left w:val="nil"/>
              <w:bottom w:val="single" w:sz="8" w:space="0" w:color="auto"/>
              <w:right w:val="single" w:sz="8" w:space="0" w:color="auto"/>
            </w:tcBorders>
            <w:shd w:val="clear" w:color="auto" w:fill="auto"/>
            <w:noWrap/>
            <w:vAlign w:val="center"/>
            <w:hideMark/>
          </w:tcPr>
          <w:p w14:paraId="5647C369" w14:textId="4F6FD4B3" w:rsidR="00400D0B" w:rsidRPr="001A6975" w:rsidRDefault="00400D0B" w:rsidP="00400D0B">
            <w:pPr>
              <w:jc w:val="center"/>
              <w:rPr>
                <w:rFonts w:cs="Arial"/>
                <w:color w:val="000000"/>
                <w:highlight w:val="yellow"/>
              </w:rPr>
            </w:pPr>
            <w:r w:rsidRPr="005A2042">
              <w:t>0.37%</w:t>
            </w:r>
          </w:p>
        </w:tc>
      </w:tr>
      <w:tr w:rsidR="00400D0B" w:rsidRPr="0018270C" w14:paraId="13EC6435" w14:textId="77777777" w:rsidTr="00E248AE">
        <w:trPr>
          <w:trHeight w:val="405"/>
        </w:trPr>
        <w:tc>
          <w:tcPr>
            <w:tcW w:w="1285" w:type="pct"/>
            <w:tcBorders>
              <w:top w:val="nil"/>
              <w:left w:val="single" w:sz="8" w:space="0" w:color="auto"/>
              <w:bottom w:val="single" w:sz="8" w:space="0" w:color="auto"/>
              <w:right w:val="single" w:sz="8" w:space="0" w:color="auto"/>
            </w:tcBorders>
            <w:shd w:val="clear" w:color="auto" w:fill="auto"/>
            <w:noWrap/>
            <w:vAlign w:val="center"/>
            <w:hideMark/>
          </w:tcPr>
          <w:p w14:paraId="6860D875" w14:textId="35C94277" w:rsidR="00400D0B" w:rsidRPr="000230CB" w:rsidRDefault="00400D0B" w:rsidP="00400D0B">
            <w:pPr>
              <w:rPr>
                <w:rFonts w:cs="Arial"/>
                <w:color w:val="000000"/>
              </w:rPr>
            </w:pPr>
            <w:r>
              <w:rPr>
                <w:rFonts w:cs="Arial"/>
                <w:color w:val="000000"/>
              </w:rPr>
              <w:t>&gt;</w:t>
            </w:r>
            <w:r w:rsidRPr="000230CB">
              <w:rPr>
                <w:rFonts w:cs="Arial"/>
                <w:color w:val="000000"/>
              </w:rPr>
              <w:t>$10</w:t>
            </w:r>
            <w:r>
              <w:rPr>
                <w:rFonts w:cs="Arial"/>
                <w:color w:val="000000"/>
              </w:rPr>
              <w:t>3</w:t>
            </w:r>
            <w:r w:rsidRPr="000230CB">
              <w:rPr>
                <w:rFonts w:cs="Arial"/>
                <w:color w:val="000000"/>
              </w:rPr>
              <w:t>,</w:t>
            </w:r>
            <w:r>
              <w:rPr>
                <w:rFonts w:cs="Arial"/>
                <w:color w:val="000000"/>
              </w:rPr>
              <w:t>530.60</w:t>
            </w:r>
            <w:r w:rsidRPr="000230CB">
              <w:rPr>
                <w:rFonts w:cs="Arial"/>
                <w:color w:val="000000"/>
              </w:rPr>
              <w:t xml:space="preserve"> </w:t>
            </w:r>
            <w:r>
              <w:rPr>
                <w:rFonts w:cs="Arial"/>
                <w:color w:val="000000"/>
              </w:rPr>
              <w:t>to</w:t>
            </w:r>
            <w:r w:rsidRPr="000230CB">
              <w:rPr>
                <w:rFonts w:cs="Arial"/>
                <w:color w:val="000000"/>
              </w:rPr>
              <w:t xml:space="preserve"> $</w:t>
            </w:r>
            <w:r>
              <w:rPr>
                <w:rFonts w:cs="Arial"/>
                <w:color w:val="000000"/>
              </w:rPr>
              <w:t>258,826.50</w:t>
            </w:r>
          </w:p>
        </w:tc>
        <w:tc>
          <w:tcPr>
            <w:tcW w:w="881" w:type="pct"/>
            <w:tcBorders>
              <w:top w:val="nil"/>
              <w:left w:val="nil"/>
              <w:bottom w:val="single" w:sz="8" w:space="0" w:color="auto"/>
              <w:right w:val="single" w:sz="8" w:space="0" w:color="auto"/>
            </w:tcBorders>
            <w:shd w:val="clear" w:color="auto" w:fill="auto"/>
            <w:noWrap/>
            <w:vAlign w:val="center"/>
            <w:hideMark/>
          </w:tcPr>
          <w:p w14:paraId="665D00DB" w14:textId="3CE6E94C" w:rsidR="00400D0B" w:rsidRPr="001A6975" w:rsidRDefault="00400D0B" w:rsidP="00400D0B">
            <w:pPr>
              <w:jc w:val="center"/>
              <w:rPr>
                <w:rFonts w:cs="Arial"/>
                <w:color w:val="000000"/>
                <w:highlight w:val="yellow"/>
              </w:rPr>
            </w:pPr>
            <w:r w:rsidRPr="004966F7">
              <w:t>37</w:t>
            </w:r>
          </w:p>
        </w:tc>
        <w:tc>
          <w:tcPr>
            <w:tcW w:w="679" w:type="pct"/>
            <w:tcBorders>
              <w:top w:val="nil"/>
              <w:left w:val="nil"/>
              <w:bottom w:val="single" w:sz="8" w:space="0" w:color="auto"/>
              <w:right w:val="single" w:sz="8" w:space="0" w:color="auto"/>
            </w:tcBorders>
            <w:shd w:val="clear" w:color="auto" w:fill="auto"/>
            <w:vAlign w:val="center"/>
            <w:hideMark/>
          </w:tcPr>
          <w:p w14:paraId="18F6B12B" w14:textId="7464B778" w:rsidR="00400D0B" w:rsidRPr="000230CB" w:rsidRDefault="00400D0B" w:rsidP="00400D0B">
            <w:pPr>
              <w:jc w:val="center"/>
              <w:rPr>
                <w:rFonts w:cs="Arial"/>
                <w:color w:val="000000"/>
              </w:rPr>
            </w:pPr>
            <w:r w:rsidRPr="00815302">
              <w:t>$425.21</w:t>
            </w:r>
          </w:p>
        </w:tc>
        <w:tc>
          <w:tcPr>
            <w:tcW w:w="1157" w:type="pct"/>
            <w:tcBorders>
              <w:top w:val="nil"/>
              <w:left w:val="nil"/>
              <w:bottom w:val="single" w:sz="8" w:space="0" w:color="auto"/>
              <w:right w:val="single" w:sz="8" w:space="0" w:color="auto"/>
            </w:tcBorders>
            <w:shd w:val="clear" w:color="auto" w:fill="auto"/>
            <w:noWrap/>
            <w:vAlign w:val="center"/>
            <w:hideMark/>
          </w:tcPr>
          <w:p w14:paraId="4AF78FC5" w14:textId="23B9A2C9" w:rsidR="00400D0B" w:rsidRPr="001A6975" w:rsidRDefault="00400D0B" w:rsidP="00400D0B">
            <w:pPr>
              <w:jc w:val="center"/>
              <w:rPr>
                <w:rFonts w:cs="Arial"/>
                <w:color w:val="000000"/>
                <w:highlight w:val="yellow"/>
              </w:rPr>
            </w:pPr>
            <w:r w:rsidRPr="00F0489E">
              <w:t>$167,691.10</w:t>
            </w:r>
          </w:p>
        </w:tc>
        <w:tc>
          <w:tcPr>
            <w:tcW w:w="998" w:type="pct"/>
            <w:tcBorders>
              <w:top w:val="nil"/>
              <w:left w:val="nil"/>
              <w:bottom w:val="single" w:sz="8" w:space="0" w:color="auto"/>
              <w:right w:val="single" w:sz="8" w:space="0" w:color="auto"/>
            </w:tcBorders>
            <w:shd w:val="clear" w:color="auto" w:fill="auto"/>
            <w:noWrap/>
            <w:vAlign w:val="center"/>
            <w:hideMark/>
          </w:tcPr>
          <w:p w14:paraId="1653478B" w14:textId="7928A705" w:rsidR="00400D0B" w:rsidRPr="001A6975" w:rsidRDefault="00400D0B" w:rsidP="00400D0B">
            <w:pPr>
              <w:jc w:val="center"/>
              <w:rPr>
                <w:rFonts w:cs="Arial"/>
                <w:color w:val="000000"/>
                <w:highlight w:val="yellow"/>
              </w:rPr>
            </w:pPr>
            <w:r w:rsidRPr="005A2042">
              <w:t>0.25%</w:t>
            </w:r>
          </w:p>
        </w:tc>
      </w:tr>
      <w:tr w:rsidR="00400D0B" w:rsidRPr="0018270C" w14:paraId="409F664A" w14:textId="77777777" w:rsidTr="00E248AE">
        <w:trPr>
          <w:trHeight w:val="405"/>
        </w:trPr>
        <w:tc>
          <w:tcPr>
            <w:tcW w:w="1285" w:type="pct"/>
            <w:tcBorders>
              <w:top w:val="nil"/>
              <w:left w:val="single" w:sz="8" w:space="0" w:color="auto"/>
              <w:bottom w:val="single" w:sz="8" w:space="0" w:color="auto"/>
              <w:right w:val="single" w:sz="8" w:space="0" w:color="auto"/>
            </w:tcBorders>
            <w:shd w:val="clear" w:color="auto" w:fill="auto"/>
            <w:noWrap/>
            <w:vAlign w:val="center"/>
            <w:hideMark/>
          </w:tcPr>
          <w:p w14:paraId="6ECD0E62" w14:textId="05079F55" w:rsidR="00400D0B" w:rsidRPr="000230CB" w:rsidRDefault="00400D0B" w:rsidP="00400D0B">
            <w:pPr>
              <w:rPr>
                <w:rFonts w:cs="Arial"/>
                <w:color w:val="000000"/>
              </w:rPr>
            </w:pPr>
            <w:r>
              <w:rPr>
                <w:rFonts w:cs="Arial"/>
                <w:color w:val="000000"/>
              </w:rPr>
              <w:lastRenderedPageBreak/>
              <w:t>&gt;</w:t>
            </w:r>
            <w:r w:rsidRPr="000230CB">
              <w:rPr>
                <w:rFonts w:cs="Arial"/>
                <w:color w:val="000000"/>
              </w:rPr>
              <w:t>$</w:t>
            </w:r>
            <w:r>
              <w:rPr>
                <w:rFonts w:cs="Arial"/>
                <w:color w:val="000000"/>
              </w:rPr>
              <w:t>258,826.50 to</w:t>
            </w:r>
            <w:r w:rsidRPr="000230CB">
              <w:rPr>
                <w:rFonts w:cs="Arial"/>
                <w:color w:val="000000"/>
              </w:rPr>
              <w:t xml:space="preserve"> $</w:t>
            </w:r>
            <w:r>
              <w:rPr>
                <w:rFonts w:cs="Arial"/>
                <w:color w:val="000000"/>
              </w:rPr>
              <w:t>517</w:t>
            </w:r>
            <w:r w:rsidRPr="000230CB">
              <w:rPr>
                <w:rFonts w:cs="Arial"/>
                <w:color w:val="000000"/>
              </w:rPr>
              <w:t>,</w:t>
            </w:r>
            <w:r>
              <w:rPr>
                <w:rFonts w:cs="Arial"/>
                <w:color w:val="000000"/>
              </w:rPr>
              <w:t>653</w:t>
            </w:r>
          </w:p>
        </w:tc>
        <w:tc>
          <w:tcPr>
            <w:tcW w:w="881" w:type="pct"/>
            <w:tcBorders>
              <w:top w:val="nil"/>
              <w:left w:val="nil"/>
              <w:bottom w:val="single" w:sz="8" w:space="0" w:color="auto"/>
              <w:right w:val="single" w:sz="8" w:space="0" w:color="auto"/>
            </w:tcBorders>
            <w:shd w:val="clear" w:color="auto" w:fill="auto"/>
            <w:noWrap/>
            <w:vAlign w:val="center"/>
            <w:hideMark/>
          </w:tcPr>
          <w:p w14:paraId="4BADAA3B" w14:textId="2F0CBEC9" w:rsidR="00400D0B" w:rsidRPr="001A6975" w:rsidRDefault="00400D0B" w:rsidP="00400D0B">
            <w:pPr>
              <w:jc w:val="center"/>
              <w:rPr>
                <w:rFonts w:cs="Arial"/>
                <w:color w:val="000000"/>
                <w:highlight w:val="yellow"/>
              </w:rPr>
            </w:pPr>
            <w:r w:rsidRPr="004966F7">
              <w:t>16</w:t>
            </w:r>
          </w:p>
        </w:tc>
        <w:tc>
          <w:tcPr>
            <w:tcW w:w="679" w:type="pct"/>
            <w:tcBorders>
              <w:top w:val="nil"/>
              <w:left w:val="nil"/>
              <w:bottom w:val="single" w:sz="8" w:space="0" w:color="auto"/>
              <w:right w:val="single" w:sz="8" w:space="0" w:color="auto"/>
            </w:tcBorders>
            <w:shd w:val="clear" w:color="auto" w:fill="auto"/>
            <w:vAlign w:val="center"/>
            <w:hideMark/>
          </w:tcPr>
          <w:p w14:paraId="6068712C" w14:textId="5478D1E4" w:rsidR="00400D0B" w:rsidRPr="000230CB" w:rsidRDefault="00400D0B" w:rsidP="00400D0B">
            <w:pPr>
              <w:jc w:val="center"/>
              <w:rPr>
                <w:rFonts w:cs="Arial"/>
                <w:color w:val="000000"/>
              </w:rPr>
            </w:pPr>
            <w:r w:rsidRPr="00815302">
              <w:t>$546.60</w:t>
            </w:r>
          </w:p>
        </w:tc>
        <w:tc>
          <w:tcPr>
            <w:tcW w:w="1157" w:type="pct"/>
            <w:tcBorders>
              <w:top w:val="nil"/>
              <w:left w:val="nil"/>
              <w:bottom w:val="single" w:sz="8" w:space="0" w:color="auto"/>
              <w:right w:val="single" w:sz="8" w:space="0" w:color="auto"/>
            </w:tcBorders>
            <w:shd w:val="clear" w:color="auto" w:fill="auto"/>
            <w:noWrap/>
            <w:vAlign w:val="center"/>
            <w:hideMark/>
          </w:tcPr>
          <w:p w14:paraId="21CA99BA" w14:textId="4DA44541" w:rsidR="00400D0B" w:rsidRPr="001A6975" w:rsidRDefault="00400D0B" w:rsidP="00400D0B">
            <w:pPr>
              <w:jc w:val="center"/>
              <w:rPr>
                <w:rFonts w:cs="Arial"/>
                <w:color w:val="000000"/>
                <w:highlight w:val="yellow"/>
              </w:rPr>
            </w:pPr>
            <w:r w:rsidRPr="00F0489E">
              <w:t>$345,565.19</w:t>
            </w:r>
          </w:p>
        </w:tc>
        <w:tc>
          <w:tcPr>
            <w:tcW w:w="998" w:type="pct"/>
            <w:tcBorders>
              <w:top w:val="nil"/>
              <w:left w:val="nil"/>
              <w:bottom w:val="single" w:sz="8" w:space="0" w:color="auto"/>
              <w:right w:val="single" w:sz="8" w:space="0" w:color="auto"/>
            </w:tcBorders>
            <w:shd w:val="clear" w:color="auto" w:fill="auto"/>
            <w:noWrap/>
            <w:vAlign w:val="center"/>
            <w:hideMark/>
          </w:tcPr>
          <w:p w14:paraId="747827E5" w14:textId="36B6F115" w:rsidR="00400D0B" w:rsidRPr="001A6975" w:rsidRDefault="00400D0B" w:rsidP="00400D0B">
            <w:pPr>
              <w:jc w:val="center"/>
              <w:rPr>
                <w:rFonts w:cs="Arial"/>
                <w:color w:val="000000"/>
                <w:highlight w:val="yellow"/>
              </w:rPr>
            </w:pPr>
            <w:r w:rsidRPr="005A2042">
              <w:t>0.16%</w:t>
            </w:r>
          </w:p>
        </w:tc>
      </w:tr>
      <w:tr w:rsidR="00400D0B" w:rsidRPr="0018270C" w14:paraId="5807D08B" w14:textId="77777777" w:rsidTr="00E248AE">
        <w:trPr>
          <w:trHeight w:val="405"/>
        </w:trPr>
        <w:tc>
          <w:tcPr>
            <w:tcW w:w="1285" w:type="pct"/>
            <w:tcBorders>
              <w:top w:val="nil"/>
              <w:left w:val="single" w:sz="8" w:space="0" w:color="auto"/>
              <w:bottom w:val="single" w:sz="8" w:space="0" w:color="auto"/>
              <w:right w:val="single" w:sz="8" w:space="0" w:color="auto"/>
            </w:tcBorders>
            <w:shd w:val="clear" w:color="auto" w:fill="auto"/>
            <w:noWrap/>
            <w:vAlign w:val="center"/>
            <w:hideMark/>
          </w:tcPr>
          <w:p w14:paraId="3E240684" w14:textId="10783A07" w:rsidR="00400D0B" w:rsidRPr="000230CB" w:rsidRDefault="00400D0B" w:rsidP="00400D0B">
            <w:pPr>
              <w:rPr>
                <w:rFonts w:cs="Arial"/>
                <w:color w:val="000000"/>
              </w:rPr>
            </w:pPr>
            <w:r>
              <w:rPr>
                <w:rFonts w:cs="Arial"/>
                <w:color w:val="000000"/>
              </w:rPr>
              <w:t>&gt;</w:t>
            </w:r>
            <w:r w:rsidRPr="000230CB">
              <w:rPr>
                <w:rFonts w:cs="Arial"/>
                <w:color w:val="000000"/>
              </w:rPr>
              <w:t>$</w:t>
            </w:r>
            <w:r>
              <w:rPr>
                <w:rFonts w:cs="Arial"/>
                <w:color w:val="000000"/>
              </w:rPr>
              <w:t>517</w:t>
            </w:r>
            <w:r w:rsidRPr="000230CB">
              <w:rPr>
                <w:rFonts w:cs="Arial"/>
                <w:color w:val="000000"/>
              </w:rPr>
              <w:t>,</w:t>
            </w:r>
            <w:r>
              <w:rPr>
                <w:rFonts w:cs="Arial"/>
                <w:color w:val="000000"/>
              </w:rPr>
              <w:t>653</w:t>
            </w:r>
            <w:r w:rsidRPr="000230CB">
              <w:rPr>
                <w:rFonts w:cs="Arial"/>
                <w:color w:val="000000"/>
              </w:rPr>
              <w:t xml:space="preserve"> </w:t>
            </w:r>
            <w:r>
              <w:rPr>
                <w:rFonts w:cs="Arial"/>
                <w:color w:val="000000"/>
              </w:rPr>
              <w:t>to</w:t>
            </w:r>
            <w:r w:rsidRPr="000230CB">
              <w:rPr>
                <w:rFonts w:cs="Arial"/>
                <w:color w:val="000000"/>
              </w:rPr>
              <w:t xml:space="preserve"> $</w:t>
            </w:r>
            <w:r>
              <w:rPr>
                <w:rFonts w:cs="Arial"/>
                <w:color w:val="000000"/>
              </w:rPr>
              <w:t>776</w:t>
            </w:r>
            <w:r w:rsidRPr="000230CB">
              <w:rPr>
                <w:rFonts w:cs="Arial"/>
                <w:color w:val="000000"/>
              </w:rPr>
              <w:t>,</w:t>
            </w:r>
            <w:r>
              <w:rPr>
                <w:rFonts w:cs="Arial"/>
                <w:color w:val="000000"/>
              </w:rPr>
              <w:t>479.50</w:t>
            </w:r>
          </w:p>
        </w:tc>
        <w:tc>
          <w:tcPr>
            <w:tcW w:w="881" w:type="pct"/>
            <w:tcBorders>
              <w:top w:val="nil"/>
              <w:left w:val="nil"/>
              <w:bottom w:val="single" w:sz="8" w:space="0" w:color="auto"/>
              <w:right w:val="single" w:sz="8" w:space="0" w:color="auto"/>
            </w:tcBorders>
            <w:shd w:val="clear" w:color="auto" w:fill="auto"/>
            <w:noWrap/>
            <w:vAlign w:val="center"/>
            <w:hideMark/>
          </w:tcPr>
          <w:p w14:paraId="071AC36F" w14:textId="74AD88EE" w:rsidR="00400D0B" w:rsidRPr="001A6975" w:rsidRDefault="00400D0B" w:rsidP="00400D0B">
            <w:pPr>
              <w:jc w:val="center"/>
              <w:rPr>
                <w:rFonts w:cs="Arial"/>
                <w:color w:val="000000"/>
                <w:highlight w:val="yellow"/>
              </w:rPr>
            </w:pPr>
            <w:r w:rsidRPr="004966F7">
              <w:t>6</w:t>
            </w:r>
          </w:p>
        </w:tc>
        <w:tc>
          <w:tcPr>
            <w:tcW w:w="679" w:type="pct"/>
            <w:tcBorders>
              <w:top w:val="nil"/>
              <w:left w:val="nil"/>
              <w:bottom w:val="single" w:sz="8" w:space="0" w:color="auto"/>
              <w:right w:val="single" w:sz="8" w:space="0" w:color="auto"/>
            </w:tcBorders>
            <w:shd w:val="clear" w:color="auto" w:fill="auto"/>
            <w:vAlign w:val="center"/>
            <w:hideMark/>
          </w:tcPr>
          <w:p w14:paraId="28C825C2" w14:textId="6CCD7E54" w:rsidR="00400D0B" w:rsidRPr="000230CB" w:rsidRDefault="00400D0B" w:rsidP="00400D0B">
            <w:pPr>
              <w:jc w:val="center"/>
              <w:rPr>
                <w:rFonts w:cs="Arial"/>
                <w:color w:val="000000"/>
              </w:rPr>
            </w:pPr>
            <w:r w:rsidRPr="00815302">
              <w:t>$668.05</w:t>
            </w:r>
          </w:p>
        </w:tc>
        <w:tc>
          <w:tcPr>
            <w:tcW w:w="1157" w:type="pct"/>
            <w:tcBorders>
              <w:top w:val="nil"/>
              <w:left w:val="nil"/>
              <w:bottom w:val="single" w:sz="8" w:space="0" w:color="auto"/>
              <w:right w:val="single" w:sz="8" w:space="0" w:color="auto"/>
            </w:tcBorders>
            <w:shd w:val="clear" w:color="auto" w:fill="auto"/>
            <w:noWrap/>
            <w:vAlign w:val="center"/>
            <w:hideMark/>
          </w:tcPr>
          <w:p w14:paraId="215D524E" w14:textId="0606EC0A" w:rsidR="00400D0B" w:rsidRPr="001A6975" w:rsidRDefault="00400D0B" w:rsidP="00400D0B">
            <w:pPr>
              <w:jc w:val="center"/>
              <w:rPr>
                <w:rFonts w:cs="Arial"/>
                <w:color w:val="000000"/>
                <w:highlight w:val="yellow"/>
              </w:rPr>
            </w:pPr>
            <w:r w:rsidRPr="00F0489E">
              <w:t>$625,173.02</w:t>
            </w:r>
          </w:p>
        </w:tc>
        <w:tc>
          <w:tcPr>
            <w:tcW w:w="998" w:type="pct"/>
            <w:tcBorders>
              <w:top w:val="nil"/>
              <w:left w:val="nil"/>
              <w:bottom w:val="single" w:sz="8" w:space="0" w:color="auto"/>
              <w:right w:val="single" w:sz="8" w:space="0" w:color="auto"/>
            </w:tcBorders>
            <w:shd w:val="clear" w:color="auto" w:fill="auto"/>
            <w:noWrap/>
            <w:vAlign w:val="center"/>
            <w:hideMark/>
          </w:tcPr>
          <w:p w14:paraId="142B311D" w14:textId="220B63C8" w:rsidR="00400D0B" w:rsidRPr="001A6975" w:rsidRDefault="00400D0B" w:rsidP="00400D0B">
            <w:pPr>
              <w:jc w:val="center"/>
              <w:rPr>
                <w:rFonts w:cs="Arial"/>
                <w:color w:val="000000"/>
                <w:highlight w:val="yellow"/>
              </w:rPr>
            </w:pPr>
            <w:r w:rsidRPr="005A2042">
              <w:t>0.11%</w:t>
            </w:r>
          </w:p>
        </w:tc>
      </w:tr>
      <w:tr w:rsidR="00400D0B" w:rsidRPr="0018270C" w14:paraId="734FD815" w14:textId="77777777" w:rsidTr="00E248AE">
        <w:trPr>
          <w:trHeight w:val="405"/>
        </w:trPr>
        <w:tc>
          <w:tcPr>
            <w:tcW w:w="1285" w:type="pct"/>
            <w:tcBorders>
              <w:top w:val="nil"/>
              <w:left w:val="single" w:sz="8" w:space="0" w:color="auto"/>
              <w:bottom w:val="single" w:sz="8" w:space="0" w:color="auto"/>
              <w:right w:val="single" w:sz="8" w:space="0" w:color="auto"/>
            </w:tcBorders>
            <w:shd w:val="clear" w:color="auto" w:fill="auto"/>
            <w:noWrap/>
            <w:vAlign w:val="center"/>
            <w:hideMark/>
          </w:tcPr>
          <w:p w14:paraId="3ED84860" w14:textId="6F56D038" w:rsidR="00400D0B" w:rsidRPr="000230CB" w:rsidRDefault="00400D0B" w:rsidP="00400D0B">
            <w:pPr>
              <w:rPr>
                <w:rFonts w:cs="Arial"/>
                <w:color w:val="000000"/>
              </w:rPr>
            </w:pPr>
            <w:r>
              <w:rPr>
                <w:rFonts w:cs="Arial"/>
                <w:color w:val="000000"/>
              </w:rPr>
              <w:t>&gt;</w:t>
            </w:r>
            <w:r w:rsidRPr="000230CB">
              <w:rPr>
                <w:rFonts w:cs="Arial"/>
                <w:color w:val="000000"/>
              </w:rPr>
              <w:t>$</w:t>
            </w:r>
            <w:r>
              <w:rPr>
                <w:rFonts w:cs="Arial"/>
                <w:color w:val="000000"/>
              </w:rPr>
              <w:t>776</w:t>
            </w:r>
            <w:r w:rsidRPr="000230CB">
              <w:rPr>
                <w:rFonts w:cs="Arial"/>
                <w:color w:val="000000"/>
              </w:rPr>
              <w:t>,</w:t>
            </w:r>
            <w:r>
              <w:rPr>
                <w:rFonts w:cs="Arial"/>
                <w:color w:val="000000"/>
              </w:rPr>
              <w:t>479.50</w:t>
            </w:r>
            <w:r w:rsidRPr="000230CB">
              <w:rPr>
                <w:rFonts w:cs="Arial"/>
                <w:color w:val="000000"/>
              </w:rPr>
              <w:t xml:space="preserve"> </w:t>
            </w:r>
            <w:r>
              <w:rPr>
                <w:rFonts w:cs="Arial"/>
                <w:color w:val="000000"/>
              </w:rPr>
              <w:t>to</w:t>
            </w:r>
            <w:r w:rsidRPr="000230CB">
              <w:rPr>
                <w:rFonts w:cs="Arial"/>
                <w:color w:val="000000"/>
              </w:rPr>
              <w:t xml:space="preserve"> $1,</w:t>
            </w:r>
            <w:r>
              <w:rPr>
                <w:rFonts w:cs="Arial"/>
                <w:color w:val="000000"/>
              </w:rPr>
              <w:t>128</w:t>
            </w:r>
            <w:r w:rsidRPr="000230CB">
              <w:rPr>
                <w:rFonts w:cs="Arial"/>
                <w:color w:val="000000"/>
              </w:rPr>
              <w:t>,</w:t>
            </w:r>
            <w:r>
              <w:rPr>
                <w:rFonts w:cs="Arial"/>
                <w:color w:val="000000"/>
              </w:rPr>
              <w:t>044</w:t>
            </w:r>
            <w:r w:rsidRPr="000230CB">
              <w:rPr>
                <w:rFonts w:cs="Arial"/>
                <w:color w:val="000000"/>
              </w:rPr>
              <w:t>.</w:t>
            </w:r>
            <w:r>
              <w:rPr>
                <w:rFonts w:cs="Arial"/>
                <w:color w:val="000000"/>
              </w:rPr>
              <w:t>55</w:t>
            </w:r>
          </w:p>
        </w:tc>
        <w:tc>
          <w:tcPr>
            <w:tcW w:w="881" w:type="pct"/>
            <w:tcBorders>
              <w:top w:val="nil"/>
              <w:left w:val="nil"/>
              <w:bottom w:val="single" w:sz="8" w:space="0" w:color="auto"/>
              <w:right w:val="single" w:sz="8" w:space="0" w:color="auto"/>
            </w:tcBorders>
            <w:shd w:val="clear" w:color="auto" w:fill="auto"/>
            <w:noWrap/>
            <w:vAlign w:val="center"/>
            <w:hideMark/>
          </w:tcPr>
          <w:p w14:paraId="0A5D6997" w14:textId="65F00E74" w:rsidR="00400D0B" w:rsidRPr="001A6975" w:rsidRDefault="00400D0B" w:rsidP="00400D0B">
            <w:pPr>
              <w:jc w:val="center"/>
              <w:rPr>
                <w:rFonts w:cs="Arial"/>
                <w:color w:val="000000"/>
                <w:highlight w:val="yellow"/>
              </w:rPr>
            </w:pPr>
            <w:r w:rsidRPr="004966F7">
              <w:t>3</w:t>
            </w:r>
          </w:p>
        </w:tc>
        <w:tc>
          <w:tcPr>
            <w:tcW w:w="679" w:type="pct"/>
            <w:tcBorders>
              <w:top w:val="nil"/>
              <w:left w:val="nil"/>
              <w:bottom w:val="single" w:sz="8" w:space="0" w:color="auto"/>
              <w:right w:val="single" w:sz="8" w:space="0" w:color="auto"/>
            </w:tcBorders>
            <w:shd w:val="clear" w:color="auto" w:fill="auto"/>
            <w:vAlign w:val="center"/>
            <w:hideMark/>
          </w:tcPr>
          <w:p w14:paraId="3CA869BF" w14:textId="653B2ED5" w:rsidR="00400D0B" w:rsidRPr="000230CB" w:rsidRDefault="00400D0B" w:rsidP="00400D0B">
            <w:pPr>
              <w:jc w:val="center"/>
              <w:rPr>
                <w:rFonts w:cs="Arial"/>
                <w:color w:val="000000"/>
              </w:rPr>
            </w:pPr>
            <w:r w:rsidRPr="00815302">
              <w:t>$789.55</w:t>
            </w:r>
          </w:p>
        </w:tc>
        <w:tc>
          <w:tcPr>
            <w:tcW w:w="1157" w:type="pct"/>
            <w:tcBorders>
              <w:top w:val="nil"/>
              <w:left w:val="nil"/>
              <w:bottom w:val="single" w:sz="8" w:space="0" w:color="auto"/>
              <w:right w:val="single" w:sz="8" w:space="0" w:color="auto"/>
            </w:tcBorders>
            <w:shd w:val="clear" w:color="auto" w:fill="auto"/>
            <w:noWrap/>
            <w:vAlign w:val="center"/>
            <w:hideMark/>
          </w:tcPr>
          <w:p w14:paraId="23ED9E74" w14:textId="75CA5E9A" w:rsidR="00400D0B" w:rsidRPr="001A6975" w:rsidRDefault="00400D0B" w:rsidP="00400D0B">
            <w:pPr>
              <w:jc w:val="center"/>
              <w:rPr>
                <w:rFonts w:cs="Arial"/>
                <w:color w:val="000000"/>
                <w:highlight w:val="yellow"/>
              </w:rPr>
            </w:pPr>
            <w:r w:rsidRPr="00F0489E">
              <w:t>$955,893.72</w:t>
            </w:r>
          </w:p>
        </w:tc>
        <w:tc>
          <w:tcPr>
            <w:tcW w:w="998" w:type="pct"/>
            <w:tcBorders>
              <w:top w:val="nil"/>
              <w:left w:val="nil"/>
              <w:bottom w:val="single" w:sz="8" w:space="0" w:color="auto"/>
              <w:right w:val="single" w:sz="8" w:space="0" w:color="auto"/>
            </w:tcBorders>
            <w:shd w:val="clear" w:color="auto" w:fill="auto"/>
            <w:noWrap/>
            <w:vAlign w:val="center"/>
            <w:hideMark/>
          </w:tcPr>
          <w:p w14:paraId="6DE4885A" w14:textId="4F308060" w:rsidR="00400D0B" w:rsidRPr="001A6975" w:rsidRDefault="00400D0B" w:rsidP="00400D0B">
            <w:pPr>
              <w:jc w:val="center"/>
              <w:rPr>
                <w:rFonts w:cs="Arial"/>
                <w:color w:val="000000"/>
                <w:highlight w:val="yellow"/>
              </w:rPr>
            </w:pPr>
            <w:r w:rsidRPr="005A2042">
              <w:t>0.08%</w:t>
            </w:r>
          </w:p>
        </w:tc>
      </w:tr>
      <w:tr w:rsidR="00400D0B" w:rsidRPr="0018270C" w14:paraId="386A9372" w14:textId="77777777" w:rsidTr="00E248AE">
        <w:trPr>
          <w:trHeight w:val="405"/>
        </w:trPr>
        <w:tc>
          <w:tcPr>
            <w:tcW w:w="1285" w:type="pct"/>
            <w:tcBorders>
              <w:top w:val="nil"/>
              <w:left w:val="single" w:sz="8" w:space="0" w:color="auto"/>
              <w:bottom w:val="single" w:sz="8" w:space="0" w:color="auto"/>
              <w:right w:val="single" w:sz="8" w:space="0" w:color="auto"/>
            </w:tcBorders>
            <w:shd w:val="clear" w:color="auto" w:fill="auto"/>
            <w:noWrap/>
            <w:vAlign w:val="center"/>
            <w:hideMark/>
          </w:tcPr>
          <w:p w14:paraId="59219357" w14:textId="4328A818" w:rsidR="00400D0B" w:rsidRPr="000230CB" w:rsidRDefault="00400D0B" w:rsidP="00400D0B">
            <w:pPr>
              <w:rPr>
                <w:rFonts w:cs="Arial"/>
                <w:color w:val="000000"/>
              </w:rPr>
            </w:pPr>
            <w:r w:rsidRPr="000230CB">
              <w:rPr>
                <w:rFonts w:cs="Arial"/>
                <w:color w:val="000000"/>
              </w:rPr>
              <w:t>&gt; $1,</w:t>
            </w:r>
            <w:r>
              <w:rPr>
                <w:rFonts w:cs="Arial"/>
                <w:color w:val="000000"/>
              </w:rPr>
              <w:t>128</w:t>
            </w:r>
            <w:r w:rsidRPr="000230CB">
              <w:rPr>
                <w:rFonts w:cs="Arial"/>
                <w:color w:val="000000"/>
              </w:rPr>
              <w:t>,</w:t>
            </w:r>
            <w:r>
              <w:rPr>
                <w:rFonts w:cs="Arial"/>
                <w:color w:val="000000"/>
              </w:rPr>
              <w:t>044</w:t>
            </w:r>
            <w:r w:rsidRPr="000230CB">
              <w:rPr>
                <w:rFonts w:cs="Arial"/>
                <w:color w:val="000000"/>
              </w:rPr>
              <w:t>.</w:t>
            </w:r>
            <w:r>
              <w:rPr>
                <w:rFonts w:cs="Arial"/>
                <w:color w:val="000000"/>
              </w:rPr>
              <w:t>55</w:t>
            </w:r>
          </w:p>
        </w:tc>
        <w:tc>
          <w:tcPr>
            <w:tcW w:w="881" w:type="pct"/>
            <w:tcBorders>
              <w:top w:val="nil"/>
              <w:left w:val="nil"/>
              <w:bottom w:val="single" w:sz="8" w:space="0" w:color="auto"/>
              <w:right w:val="single" w:sz="8" w:space="0" w:color="auto"/>
            </w:tcBorders>
            <w:shd w:val="clear" w:color="auto" w:fill="auto"/>
            <w:noWrap/>
            <w:vAlign w:val="center"/>
            <w:hideMark/>
          </w:tcPr>
          <w:p w14:paraId="781E583A" w14:textId="2AE2D7C6" w:rsidR="00400D0B" w:rsidRPr="001A6975" w:rsidRDefault="00400D0B" w:rsidP="00400D0B">
            <w:pPr>
              <w:jc w:val="center"/>
              <w:rPr>
                <w:rFonts w:cs="Arial"/>
                <w:color w:val="000000"/>
                <w:highlight w:val="yellow"/>
              </w:rPr>
            </w:pPr>
            <w:r w:rsidRPr="004966F7">
              <w:t>25</w:t>
            </w:r>
          </w:p>
        </w:tc>
        <w:tc>
          <w:tcPr>
            <w:tcW w:w="679" w:type="pct"/>
            <w:tcBorders>
              <w:top w:val="nil"/>
              <w:left w:val="nil"/>
              <w:bottom w:val="single" w:sz="8" w:space="0" w:color="auto"/>
              <w:right w:val="single" w:sz="8" w:space="0" w:color="auto"/>
            </w:tcBorders>
            <w:shd w:val="clear" w:color="auto" w:fill="auto"/>
            <w:vAlign w:val="center"/>
            <w:hideMark/>
          </w:tcPr>
          <w:p w14:paraId="3F2BB14A" w14:textId="216ADDD5" w:rsidR="00400D0B" w:rsidRPr="000230CB" w:rsidRDefault="00400D0B" w:rsidP="00400D0B">
            <w:pPr>
              <w:jc w:val="center"/>
              <w:rPr>
                <w:rFonts w:cs="Arial"/>
                <w:color w:val="000000"/>
              </w:rPr>
            </w:pPr>
            <w:r w:rsidRPr="00815302">
              <w:t>$2,214.59</w:t>
            </w:r>
          </w:p>
        </w:tc>
        <w:tc>
          <w:tcPr>
            <w:tcW w:w="1157" w:type="pct"/>
            <w:tcBorders>
              <w:top w:val="nil"/>
              <w:left w:val="nil"/>
              <w:bottom w:val="single" w:sz="8" w:space="0" w:color="auto"/>
              <w:right w:val="single" w:sz="8" w:space="0" w:color="auto"/>
            </w:tcBorders>
            <w:shd w:val="clear" w:color="auto" w:fill="auto"/>
            <w:noWrap/>
            <w:vAlign w:val="center"/>
            <w:hideMark/>
          </w:tcPr>
          <w:p w14:paraId="0A3D466B" w14:textId="542DFB0E" w:rsidR="00400D0B" w:rsidRPr="001A6975" w:rsidRDefault="00400D0B" w:rsidP="00400D0B">
            <w:pPr>
              <w:jc w:val="center"/>
              <w:rPr>
                <w:rFonts w:cs="Arial"/>
                <w:color w:val="000000"/>
                <w:highlight w:val="yellow"/>
              </w:rPr>
            </w:pPr>
            <w:r w:rsidRPr="00F0489E">
              <w:t>$3,128,257.91</w:t>
            </w:r>
          </w:p>
        </w:tc>
        <w:tc>
          <w:tcPr>
            <w:tcW w:w="998" w:type="pct"/>
            <w:tcBorders>
              <w:top w:val="nil"/>
              <w:left w:val="nil"/>
              <w:bottom w:val="single" w:sz="8" w:space="0" w:color="auto"/>
              <w:right w:val="single" w:sz="8" w:space="0" w:color="auto"/>
            </w:tcBorders>
            <w:shd w:val="clear" w:color="auto" w:fill="auto"/>
            <w:noWrap/>
            <w:vAlign w:val="center"/>
            <w:hideMark/>
          </w:tcPr>
          <w:p w14:paraId="6BC324E0" w14:textId="7D218C46" w:rsidR="00400D0B" w:rsidRPr="001A6975" w:rsidRDefault="00400D0B" w:rsidP="00400D0B">
            <w:pPr>
              <w:jc w:val="center"/>
              <w:rPr>
                <w:rFonts w:cs="Arial"/>
                <w:color w:val="000000"/>
                <w:highlight w:val="yellow"/>
              </w:rPr>
            </w:pPr>
            <w:r w:rsidRPr="005A2042">
              <w:t>0.07%</w:t>
            </w:r>
          </w:p>
        </w:tc>
      </w:tr>
    </w:tbl>
    <w:p w14:paraId="6BA74FCF" w14:textId="77777777" w:rsidR="00003B05" w:rsidRPr="00080DC8" w:rsidRDefault="00003B05" w:rsidP="00003B05">
      <w:pPr>
        <w:spacing w:before="120"/>
        <w:rPr>
          <w:rFonts w:cstheme="minorHAnsi"/>
        </w:rPr>
      </w:pPr>
    </w:p>
    <w:p w14:paraId="0CAD9869" w14:textId="77777777" w:rsidR="00003B05" w:rsidRPr="00080DC8" w:rsidRDefault="00003B05" w:rsidP="00003B05">
      <w:pPr>
        <w:jc w:val="both"/>
        <w:rPr>
          <w:rFonts w:cstheme="minorHAnsi"/>
          <w:sz w:val="24"/>
          <w:u w:val="single"/>
        </w:rPr>
      </w:pPr>
      <w:r w:rsidRPr="00080DC8">
        <w:rPr>
          <w:rFonts w:cstheme="minorHAnsi"/>
          <w:sz w:val="24"/>
          <w:u w:val="single"/>
        </w:rPr>
        <w:t xml:space="preserve">Adjudicator fees </w:t>
      </w:r>
    </w:p>
    <w:p w14:paraId="7ABCB04F" w14:textId="77777777" w:rsidR="00326B26" w:rsidRPr="00080DC8" w:rsidRDefault="00326B26" w:rsidP="00003B05">
      <w:pPr>
        <w:spacing w:after="120"/>
        <w:rPr>
          <w:rFonts w:cstheme="minorHAnsi"/>
        </w:rPr>
      </w:pPr>
    </w:p>
    <w:p w14:paraId="33C4C16F" w14:textId="49EBCB85" w:rsidR="00003B05" w:rsidRPr="00080DC8" w:rsidRDefault="00C64DC2" w:rsidP="00003B05">
      <w:pPr>
        <w:spacing w:after="120"/>
        <w:rPr>
          <w:rFonts w:cstheme="minorHAnsi"/>
        </w:rPr>
      </w:pPr>
      <w:r w:rsidRPr="00C64DC2">
        <w:rPr>
          <w:rFonts w:cstheme="minorHAnsi"/>
        </w:rPr>
        <w:t>Under the BIF Act, progress payment claims of less than $25,000 have fees and expenses capped by regulation. For progress payments over $25,000, fees and expenses are to be agreed between the adjudicator and the parties. In the absence of agreement, an adjudicator is entitled to an amount that is reasonable, having regard to the work done and expenses incurred.</w:t>
      </w:r>
    </w:p>
    <w:p w14:paraId="1E3D872F" w14:textId="2817B5CE" w:rsidR="00003B05" w:rsidRPr="00A54D39" w:rsidRDefault="00326B26" w:rsidP="00003B05">
      <w:pPr>
        <w:rPr>
          <w:rFonts w:cstheme="minorHAnsi"/>
        </w:rPr>
      </w:pPr>
      <w:r w:rsidRPr="00A54D39">
        <w:rPr>
          <w:rFonts w:cstheme="minorHAnsi"/>
        </w:rPr>
        <w:t>The table</w:t>
      </w:r>
      <w:r w:rsidR="00003B05" w:rsidRPr="00A54D39">
        <w:rPr>
          <w:rFonts w:cstheme="minorHAnsi"/>
        </w:rPr>
        <w:t xml:space="preserve"> below </w:t>
      </w:r>
      <w:r w:rsidR="00BA77A9" w:rsidRPr="00BA77A9">
        <w:rPr>
          <w:rFonts w:cstheme="minorHAnsi"/>
        </w:rPr>
        <w:t>sets out the average adjudicator fee as a percentage of the average total claimed amount for decision</w:t>
      </w:r>
      <w:r w:rsidR="00B579CF">
        <w:rPr>
          <w:rFonts w:cstheme="minorHAnsi"/>
        </w:rPr>
        <w:t>s</w:t>
      </w:r>
      <w:r w:rsidR="00BA77A9" w:rsidRPr="00BA77A9">
        <w:rPr>
          <w:rFonts w:cstheme="minorHAnsi"/>
        </w:rPr>
        <w:t xml:space="preserve"> released in the period 1 July 2021 to 30 June 2022.</w:t>
      </w:r>
    </w:p>
    <w:p w14:paraId="3977D0F8" w14:textId="77777777" w:rsidR="00326B26" w:rsidRPr="00A54D39" w:rsidRDefault="00326B26" w:rsidP="00003B05">
      <w:pPr>
        <w:rPr>
          <w:rFonts w:cstheme="minorHAnsi"/>
        </w:rPr>
      </w:pPr>
    </w:p>
    <w:p w14:paraId="44988B17" w14:textId="77777777" w:rsidR="00326B26" w:rsidRPr="00DB31FC" w:rsidRDefault="00326B26" w:rsidP="00326B26">
      <w:pPr>
        <w:pStyle w:val="Caption"/>
        <w:keepNext/>
        <w:rPr>
          <w:color w:val="auto"/>
          <w:sz w:val="20"/>
          <w:szCs w:val="20"/>
        </w:rPr>
      </w:pPr>
      <w:bookmarkStart w:id="35" w:name="_Toc114648282"/>
      <w:r w:rsidRPr="00DB31FC">
        <w:rPr>
          <w:color w:val="auto"/>
          <w:sz w:val="20"/>
          <w:szCs w:val="20"/>
        </w:rPr>
        <w:t xml:space="preserve">Table </w:t>
      </w:r>
      <w:r w:rsidRPr="00DB31FC">
        <w:rPr>
          <w:color w:val="auto"/>
          <w:sz w:val="20"/>
          <w:szCs w:val="20"/>
        </w:rPr>
        <w:fldChar w:fldCharType="begin"/>
      </w:r>
      <w:r w:rsidRPr="00DB31FC">
        <w:rPr>
          <w:color w:val="auto"/>
          <w:sz w:val="20"/>
          <w:szCs w:val="20"/>
        </w:rPr>
        <w:instrText xml:space="preserve"> SEQ Table \* ARABIC </w:instrText>
      </w:r>
      <w:r w:rsidRPr="00DB31FC">
        <w:rPr>
          <w:color w:val="auto"/>
          <w:sz w:val="20"/>
          <w:szCs w:val="20"/>
        </w:rPr>
        <w:fldChar w:fldCharType="separate"/>
      </w:r>
      <w:r w:rsidR="00A57FF9">
        <w:rPr>
          <w:noProof/>
          <w:color w:val="auto"/>
          <w:sz w:val="20"/>
          <w:szCs w:val="20"/>
        </w:rPr>
        <w:t>10</w:t>
      </w:r>
      <w:r w:rsidRPr="00DB31FC">
        <w:rPr>
          <w:color w:val="auto"/>
          <w:sz w:val="20"/>
          <w:szCs w:val="20"/>
        </w:rPr>
        <w:fldChar w:fldCharType="end"/>
      </w:r>
      <w:r w:rsidRPr="00DB31FC">
        <w:rPr>
          <w:color w:val="auto"/>
          <w:sz w:val="20"/>
          <w:szCs w:val="20"/>
        </w:rPr>
        <w:t>: Average adjudicator fee as a percentage of the average total claimed amount</w:t>
      </w:r>
      <w:bookmarkEnd w:id="35"/>
    </w:p>
    <w:tbl>
      <w:tblPr>
        <w:tblW w:w="5000" w:type="pct"/>
        <w:tblLook w:val="04A0" w:firstRow="1" w:lastRow="0" w:firstColumn="1" w:lastColumn="0" w:noHBand="0" w:noVBand="1"/>
      </w:tblPr>
      <w:tblGrid>
        <w:gridCol w:w="3002"/>
        <w:gridCol w:w="1406"/>
        <w:gridCol w:w="1646"/>
        <w:gridCol w:w="2219"/>
        <w:gridCol w:w="2173"/>
      </w:tblGrid>
      <w:tr w:rsidR="00A54D39" w:rsidRPr="0018270C" w14:paraId="6A88F83A" w14:textId="77777777" w:rsidTr="00894865">
        <w:trPr>
          <w:trHeight w:val="1215"/>
        </w:trPr>
        <w:tc>
          <w:tcPr>
            <w:tcW w:w="14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1CD8C2" w14:textId="77777777" w:rsidR="00A54D39" w:rsidRPr="00A75EE9" w:rsidRDefault="00A54D39" w:rsidP="00452B7C">
            <w:pPr>
              <w:rPr>
                <w:rFonts w:cs="Arial"/>
                <w:b/>
                <w:bCs/>
                <w:color w:val="000000"/>
                <w:sz w:val="20"/>
              </w:rPr>
            </w:pPr>
            <w:r w:rsidRPr="00A75EE9">
              <w:rPr>
                <w:rFonts w:cs="Arial"/>
                <w:b/>
                <w:bCs/>
                <w:color w:val="000000"/>
                <w:sz w:val="20"/>
              </w:rPr>
              <w:t>Claim value</w:t>
            </w:r>
          </w:p>
        </w:tc>
        <w:tc>
          <w:tcPr>
            <w:tcW w:w="673" w:type="pct"/>
            <w:tcBorders>
              <w:top w:val="single" w:sz="8" w:space="0" w:color="auto"/>
              <w:left w:val="nil"/>
              <w:bottom w:val="single" w:sz="8" w:space="0" w:color="auto"/>
              <w:right w:val="single" w:sz="8" w:space="0" w:color="auto"/>
            </w:tcBorders>
            <w:shd w:val="clear" w:color="auto" w:fill="auto"/>
            <w:vAlign w:val="center"/>
            <w:hideMark/>
          </w:tcPr>
          <w:p w14:paraId="0CB4576E" w14:textId="77777777" w:rsidR="00A54D39" w:rsidRPr="00A75EE9" w:rsidRDefault="00A54D39" w:rsidP="00452B7C">
            <w:pPr>
              <w:jc w:val="right"/>
              <w:rPr>
                <w:rFonts w:cs="Arial"/>
                <w:b/>
                <w:bCs/>
                <w:color w:val="000000"/>
                <w:sz w:val="20"/>
              </w:rPr>
            </w:pPr>
            <w:r w:rsidRPr="00A75EE9">
              <w:rPr>
                <w:rFonts w:cs="Arial"/>
                <w:b/>
                <w:bCs/>
                <w:color w:val="000000"/>
                <w:sz w:val="20"/>
              </w:rPr>
              <w:t>Number of decisions made by adjudicators</w:t>
            </w:r>
          </w:p>
        </w:tc>
        <w:tc>
          <w:tcPr>
            <w:tcW w:w="788" w:type="pct"/>
            <w:tcBorders>
              <w:top w:val="single" w:sz="8" w:space="0" w:color="auto"/>
              <w:left w:val="nil"/>
              <w:bottom w:val="single" w:sz="8" w:space="0" w:color="auto"/>
              <w:right w:val="single" w:sz="8" w:space="0" w:color="auto"/>
            </w:tcBorders>
            <w:shd w:val="clear" w:color="auto" w:fill="auto"/>
            <w:vAlign w:val="center"/>
            <w:hideMark/>
          </w:tcPr>
          <w:p w14:paraId="7D8ADF57" w14:textId="77777777" w:rsidR="00A54D39" w:rsidRPr="00A75EE9" w:rsidRDefault="00A54D39" w:rsidP="00452B7C">
            <w:pPr>
              <w:jc w:val="right"/>
              <w:rPr>
                <w:rFonts w:cs="Arial"/>
                <w:b/>
                <w:bCs/>
                <w:color w:val="000000"/>
                <w:sz w:val="20"/>
              </w:rPr>
            </w:pPr>
            <w:r w:rsidRPr="00A75EE9">
              <w:rPr>
                <w:rFonts w:cs="Arial"/>
                <w:b/>
                <w:bCs/>
                <w:color w:val="000000"/>
                <w:sz w:val="20"/>
              </w:rPr>
              <w:t>Average total claimed amount</w:t>
            </w:r>
          </w:p>
        </w:tc>
        <w:tc>
          <w:tcPr>
            <w:tcW w:w="1062" w:type="pct"/>
            <w:tcBorders>
              <w:top w:val="single" w:sz="8" w:space="0" w:color="auto"/>
              <w:left w:val="nil"/>
              <w:bottom w:val="single" w:sz="8" w:space="0" w:color="auto"/>
              <w:right w:val="single" w:sz="8" w:space="0" w:color="auto"/>
            </w:tcBorders>
            <w:shd w:val="clear" w:color="auto" w:fill="auto"/>
            <w:vAlign w:val="center"/>
            <w:hideMark/>
          </w:tcPr>
          <w:p w14:paraId="53A6F847" w14:textId="77777777" w:rsidR="00A54D39" w:rsidRPr="00A75EE9" w:rsidRDefault="00A54D39" w:rsidP="00452B7C">
            <w:pPr>
              <w:jc w:val="right"/>
              <w:rPr>
                <w:rFonts w:cs="Arial"/>
                <w:b/>
                <w:bCs/>
                <w:color w:val="000000"/>
                <w:sz w:val="20"/>
              </w:rPr>
            </w:pPr>
            <w:r w:rsidRPr="00A75EE9">
              <w:rPr>
                <w:rFonts w:cs="Arial"/>
                <w:b/>
                <w:bCs/>
                <w:color w:val="000000"/>
                <w:sz w:val="20"/>
              </w:rPr>
              <w:t>Average adjudicator fees</w:t>
            </w:r>
          </w:p>
        </w:tc>
        <w:tc>
          <w:tcPr>
            <w:tcW w:w="1040" w:type="pct"/>
            <w:tcBorders>
              <w:top w:val="single" w:sz="8" w:space="0" w:color="auto"/>
              <w:left w:val="nil"/>
              <w:bottom w:val="single" w:sz="8" w:space="0" w:color="auto"/>
              <w:right w:val="single" w:sz="8" w:space="0" w:color="auto"/>
            </w:tcBorders>
            <w:shd w:val="clear" w:color="auto" w:fill="auto"/>
            <w:vAlign w:val="center"/>
            <w:hideMark/>
          </w:tcPr>
          <w:p w14:paraId="478F9662" w14:textId="77777777" w:rsidR="00A54D39" w:rsidRPr="00A75EE9" w:rsidRDefault="00A54D39" w:rsidP="00492392">
            <w:pPr>
              <w:rPr>
                <w:rFonts w:cs="Arial"/>
                <w:b/>
                <w:bCs/>
                <w:color w:val="000000"/>
                <w:sz w:val="20"/>
              </w:rPr>
            </w:pPr>
            <w:r w:rsidRPr="00A75EE9">
              <w:rPr>
                <w:rFonts w:cs="Arial"/>
                <w:b/>
                <w:bCs/>
                <w:color w:val="000000"/>
                <w:sz w:val="20"/>
              </w:rPr>
              <w:t>Average adjudicator fees as a percentage of average total claimed amount</w:t>
            </w:r>
          </w:p>
        </w:tc>
      </w:tr>
      <w:tr w:rsidR="00523606" w:rsidRPr="0018270C" w14:paraId="27C79CD2" w14:textId="77777777" w:rsidTr="00523606">
        <w:trPr>
          <w:trHeight w:val="525"/>
        </w:trPr>
        <w:tc>
          <w:tcPr>
            <w:tcW w:w="1437" w:type="pct"/>
            <w:tcBorders>
              <w:top w:val="nil"/>
              <w:left w:val="single" w:sz="8" w:space="0" w:color="auto"/>
              <w:bottom w:val="single" w:sz="8" w:space="0" w:color="auto"/>
              <w:right w:val="single" w:sz="8" w:space="0" w:color="auto"/>
            </w:tcBorders>
            <w:shd w:val="clear" w:color="auto" w:fill="auto"/>
            <w:noWrap/>
            <w:vAlign w:val="center"/>
            <w:hideMark/>
          </w:tcPr>
          <w:p w14:paraId="23A7C5FA" w14:textId="39C4D54B" w:rsidR="00523606" w:rsidRPr="00E7431E" w:rsidRDefault="00523606" w:rsidP="00523606">
            <w:pPr>
              <w:rPr>
                <w:rFonts w:cs="Arial"/>
                <w:color w:val="000000"/>
                <w:sz w:val="20"/>
                <w:szCs w:val="18"/>
              </w:rPr>
            </w:pPr>
            <w:r w:rsidRPr="00E7431E">
              <w:rPr>
                <w:rFonts w:cs="Arial"/>
                <w:color w:val="000000"/>
                <w:sz w:val="20"/>
                <w:szCs w:val="18"/>
              </w:rPr>
              <w:t>$0 to $10,353.05</w:t>
            </w:r>
          </w:p>
        </w:tc>
        <w:tc>
          <w:tcPr>
            <w:tcW w:w="673" w:type="pct"/>
            <w:tcBorders>
              <w:top w:val="nil"/>
              <w:left w:val="nil"/>
              <w:bottom w:val="single" w:sz="8" w:space="0" w:color="auto"/>
              <w:right w:val="single" w:sz="8" w:space="0" w:color="auto"/>
            </w:tcBorders>
            <w:shd w:val="clear" w:color="auto" w:fill="auto"/>
            <w:noWrap/>
            <w:vAlign w:val="center"/>
            <w:hideMark/>
          </w:tcPr>
          <w:p w14:paraId="7662D9CA" w14:textId="4A038F27" w:rsidR="00523606" w:rsidRPr="00F62F39" w:rsidRDefault="00523606" w:rsidP="00523606">
            <w:pPr>
              <w:jc w:val="center"/>
              <w:rPr>
                <w:rFonts w:cs="Arial"/>
                <w:color w:val="000000"/>
                <w:sz w:val="20"/>
                <w:szCs w:val="18"/>
                <w:highlight w:val="yellow"/>
              </w:rPr>
            </w:pPr>
            <w:r w:rsidRPr="00F62F39">
              <w:rPr>
                <w:sz w:val="20"/>
                <w:szCs w:val="18"/>
              </w:rPr>
              <w:t>42</w:t>
            </w:r>
          </w:p>
        </w:tc>
        <w:tc>
          <w:tcPr>
            <w:tcW w:w="788" w:type="pct"/>
            <w:tcBorders>
              <w:top w:val="nil"/>
              <w:left w:val="nil"/>
              <w:bottom w:val="single" w:sz="8" w:space="0" w:color="auto"/>
              <w:right w:val="single" w:sz="8" w:space="0" w:color="auto"/>
            </w:tcBorders>
            <w:shd w:val="clear" w:color="auto" w:fill="auto"/>
            <w:noWrap/>
            <w:vAlign w:val="center"/>
            <w:hideMark/>
          </w:tcPr>
          <w:p w14:paraId="494A0FA5" w14:textId="3FAC8733" w:rsidR="00523606" w:rsidRPr="004B3F79" w:rsidRDefault="00523606" w:rsidP="00523606">
            <w:pPr>
              <w:jc w:val="right"/>
              <w:rPr>
                <w:rFonts w:cs="Arial"/>
                <w:color w:val="000000"/>
                <w:sz w:val="20"/>
                <w:szCs w:val="18"/>
                <w:highlight w:val="yellow"/>
              </w:rPr>
            </w:pPr>
            <w:r w:rsidRPr="004B3F79">
              <w:rPr>
                <w:sz w:val="20"/>
                <w:szCs w:val="18"/>
              </w:rPr>
              <w:t>$5,734.25</w:t>
            </w:r>
          </w:p>
        </w:tc>
        <w:tc>
          <w:tcPr>
            <w:tcW w:w="1062" w:type="pct"/>
            <w:tcBorders>
              <w:top w:val="nil"/>
              <w:left w:val="nil"/>
              <w:bottom w:val="single" w:sz="8" w:space="0" w:color="auto"/>
              <w:right w:val="single" w:sz="8" w:space="0" w:color="auto"/>
            </w:tcBorders>
            <w:shd w:val="clear" w:color="auto" w:fill="auto"/>
            <w:noWrap/>
            <w:vAlign w:val="center"/>
            <w:hideMark/>
          </w:tcPr>
          <w:p w14:paraId="3947111F" w14:textId="434F67D3" w:rsidR="00523606" w:rsidRPr="006401CB" w:rsidRDefault="00523606" w:rsidP="00523606">
            <w:pPr>
              <w:jc w:val="right"/>
              <w:rPr>
                <w:sz w:val="20"/>
                <w:szCs w:val="18"/>
              </w:rPr>
            </w:pPr>
            <w:r w:rsidRPr="006401CB">
              <w:rPr>
                <w:sz w:val="20"/>
                <w:szCs w:val="18"/>
              </w:rPr>
              <w:t>$782.19</w:t>
            </w:r>
          </w:p>
        </w:tc>
        <w:tc>
          <w:tcPr>
            <w:tcW w:w="1040" w:type="pct"/>
            <w:tcBorders>
              <w:top w:val="nil"/>
              <w:left w:val="nil"/>
              <w:bottom w:val="single" w:sz="8" w:space="0" w:color="auto"/>
              <w:right w:val="single" w:sz="8" w:space="0" w:color="auto"/>
            </w:tcBorders>
            <w:shd w:val="clear" w:color="auto" w:fill="auto"/>
            <w:noWrap/>
            <w:vAlign w:val="center"/>
            <w:hideMark/>
          </w:tcPr>
          <w:p w14:paraId="7668A67A" w14:textId="60177C85" w:rsidR="00523606" w:rsidRPr="00523606" w:rsidRDefault="00523606" w:rsidP="00523606">
            <w:pPr>
              <w:jc w:val="center"/>
              <w:rPr>
                <w:rFonts w:cs="Arial"/>
                <w:color w:val="000000"/>
                <w:sz w:val="20"/>
                <w:szCs w:val="18"/>
                <w:highlight w:val="yellow"/>
              </w:rPr>
            </w:pPr>
            <w:r w:rsidRPr="00523606">
              <w:rPr>
                <w:sz w:val="20"/>
                <w:szCs w:val="18"/>
              </w:rPr>
              <w:t>13.6%</w:t>
            </w:r>
          </w:p>
        </w:tc>
      </w:tr>
      <w:tr w:rsidR="00523606" w:rsidRPr="0018270C" w14:paraId="5F70EB36" w14:textId="77777777" w:rsidTr="00523606">
        <w:trPr>
          <w:trHeight w:val="525"/>
        </w:trPr>
        <w:tc>
          <w:tcPr>
            <w:tcW w:w="1437" w:type="pct"/>
            <w:tcBorders>
              <w:top w:val="nil"/>
              <w:left w:val="single" w:sz="8" w:space="0" w:color="auto"/>
              <w:bottom w:val="single" w:sz="8" w:space="0" w:color="auto"/>
              <w:right w:val="single" w:sz="8" w:space="0" w:color="auto"/>
            </w:tcBorders>
            <w:shd w:val="clear" w:color="auto" w:fill="auto"/>
            <w:noWrap/>
            <w:vAlign w:val="center"/>
            <w:hideMark/>
          </w:tcPr>
          <w:p w14:paraId="2FD7D990" w14:textId="1B0A1811" w:rsidR="00523606" w:rsidRPr="00E7431E" w:rsidRDefault="00523606" w:rsidP="00523606">
            <w:pPr>
              <w:rPr>
                <w:rFonts w:cs="Arial"/>
                <w:color w:val="000000"/>
                <w:sz w:val="20"/>
                <w:szCs w:val="18"/>
              </w:rPr>
            </w:pPr>
            <w:r w:rsidRPr="00E7431E">
              <w:rPr>
                <w:rFonts w:cs="Arial"/>
                <w:color w:val="000000"/>
                <w:sz w:val="20"/>
                <w:szCs w:val="18"/>
              </w:rPr>
              <w:t>&gt;$10,353.05 to $51,765.30</w:t>
            </w:r>
          </w:p>
        </w:tc>
        <w:tc>
          <w:tcPr>
            <w:tcW w:w="673" w:type="pct"/>
            <w:tcBorders>
              <w:top w:val="nil"/>
              <w:left w:val="nil"/>
              <w:bottom w:val="single" w:sz="8" w:space="0" w:color="auto"/>
              <w:right w:val="single" w:sz="8" w:space="0" w:color="auto"/>
            </w:tcBorders>
            <w:shd w:val="clear" w:color="auto" w:fill="auto"/>
            <w:noWrap/>
            <w:vAlign w:val="center"/>
          </w:tcPr>
          <w:p w14:paraId="06C248C6" w14:textId="05979820" w:rsidR="00523606" w:rsidRPr="00F62F39" w:rsidRDefault="00523606" w:rsidP="00523606">
            <w:pPr>
              <w:jc w:val="center"/>
              <w:rPr>
                <w:rFonts w:cs="Arial"/>
                <w:color w:val="000000"/>
                <w:sz w:val="20"/>
                <w:szCs w:val="18"/>
                <w:highlight w:val="yellow"/>
              </w:rPr>
            </w:pPr>
            <w:r w:rsidRPr="00F62F39">
              <w:rPr>
                <w:sz w:val="20"/>
                <w:szCs w:val="18"/>
              </w:rPr>
              <w:t>52</w:t>
            </w:r>
          </w:p>
        </w:tc>
        <w:tc>
          <w:tcPr>
            <w:tcW w:w="788" w:type="pct"/>
            <w:tcBorders>
              <w:top w:val="nil"/>
              <w:left w:val="nil"/>
              <w:bottom w:val="single" w:sz="8" w:space="0" w:color="auto"/>
              <w:right w:val="single" w:sz="8" w:space="0" w:color="auto"/>
            </w:tcBorders>
            <w:shd w:val="clear" w:color="auto" w:fill="auto"/>
            <w:noWrap/>
            <w:vAlign w:val="center"/>
            <w:hideMark/>
          </w:tcPr>
          <w:p w14:paraId="666E9723" w14:textId="12D1F34A" w:rsidR="00523606" w:rsidRPr="004B3F79" w:rsidRDefault="00523606" w:rsidP="00523606">
            <w:pPr>
              <w:jc w:val="right"/>
              <w:rPr>
                <w:rFonts w:cs="Arial"/>
                <w:color w:val="000000"/>
                <w:sz w:val="20"/>
                <w:szCs w:val="18"/>
                <w:highlight w:val="yellow"/>
              </w:rPr>
            </w:pPr>
            <w:r w:rsidRPr="004B3F79">
              <w:rPr>
                <w:sz w:val="20"/>
                <w:szCs w:val="18"/>
              </w:rPr>
              <w:t>$23,691.07</w:t>
            </w:r>
          </w:p>
        </w:tc>
        <w:tc>
          <w:tcPr>
            <w:tcW w:w="1062" w:type="pct"/>
            <w:tcBorders>
              <w:top w:val="nil"/>
              <w:left w:val="nil"/>
              <w:bottom w:val="single" w:sz="8" w:space="0" w:color="auto"/>
              <w:right w:val="single" w:sz="8" w:space="0" w:color="auto"/>
            </w:tcBorders>
            <w:shd w:val="clear" w:color="auto" w:fill="auto"/>
            <w:noWrap/>
            <w:vAlign w:val="center"/>
            <w:hideMark/>
          </w:tcPr>
          <w:p w14:paraId="3BA9174C" w14:textId="62CB295A" w:rsidR="00523606" w:rsidRPr="006401CB" w:rsidRDefault="00523606" w:rsidP="00523606">
            <w:pPr>
              <w:jc w:val="right"/>
              <w:rPr>
                <w:sz w:val="20"/>
                <w:szCs w:val="18"/>
              </w:rPr>
            </w:pPr>
            <w:r w:rsidRPr="006401CB">
              <w:rPr>
                <w:sz w:val="20"/>
                <w:szCs w:val="18"/>
              </w:rPr>
              <w:t>$2,736.90</w:t>
            </w:r>
          </w:p>
        </w:tc>
        <w:tc>
          <w:tcPr>
            <w:tcW w:w="1040" w:type="pct"/>
            <w:tcBorders>
              <w:top w:val="nil"/>
              <w:left w:val="nil"/>
              <w:bottom w:val="single" w:sz="8" w:space="0" w:color="auto"/>
              <w:right w:val="single" w:sz="8" w:space="0" w:color="auto"/>
            </w:tcBorders>
            <w:shd w:val="clear" w:color="auto" w:fill="auto"/>
            <w:noWrap/>
            <w:vAlign w:val="center"/>
            <w:hideMark/>
          </w:tcPr>
          <w:p w14:paraId="60EF8291" w14:textId="21852A3F" w:rsidR="00523606" w:rsidRPr="00523606" w:rsidRDefault="00523606" w:rsidP="00523606">
            <w:pPr>
              <w:jc w:val="center"/>
              <w:rPr>
                <w:rFonts w:cs="Arial"/>
                <w:color w:val="000000"/>
                <w:sz w:val="20"/>
                <w:szCs w:val="18"/>
                <w:highlight w:val="yellow"/>
              </w:rPr>
            </w:pPr>
            <w:r w:rsidRPr="00523606">
              <w:rPr>
                <w:sz w:val="20"/>
                <w:szCs w:val="18"/>
              </w:rPr>
              <w:t>11.6%</w:t>
            </w:r>
          </w:p>
        </w:tc>
      </w:tr>
      <w:tr w:rsidR="00523606" w:rsidRPr="0018270C" w14:paraId="4441EE4B" w14:textId="77777777" w:rsidTr="00523606">
        <w:trPr>
          <w:trHeight w:val="525"/>
        </w:trPr>
        <w:tc>
          <w:tcPr>
            <w:tcW w:w="1437" w:type="pct"/>
            <w:tcBorders>
              <w:top w:val="nil"/>
              <w:left w:val="single" w:sz="8" w:space="0" w:color="auto"/>
              <w:bottom w:val="single" w:sz="8" w:space="0" w:color="auto"/>
              <w:right w:val="single" w:sz="8" w:space="0" w:color="auto"/>
            </w:tcBorders>
            <w:shd w:val="clear" w:color="auto" w:fill="auto"/>
            <w:noWrap/>
            <w:vAlign w:val="center"/>
            <w:hideMark/>
          </w:tcPr>
          <w:p w14:paraId="09FC5E19" w14:textId="4CEA6E18" w:rsidR="00523606" w:rsidRPr="00E7431E" w:rsidRDefault="00523606" w:rsidP="00523606">
            <w:pPr>
              <w:rPr>
                <w:rFonts w:cs="Arial"/>
                <w:color w:val="000000"/>
                <w:sz w:val="20"/>
                <w:szCs w:val="18"/>
              </w:rPr>
            </w:pPr>
            <w:r w:rsidRPr="00E7431E">
              <w:rPr>
                <w:rFonts w:cs="Arial"/>
                <w:color w:val="000000"/>
                <w:sz w:val="20"/>
                <w:szCs w:val="18"/>
              </w:rPr>
              <w:t>&gt;$51,765.30 to $103,530.60</w:t>
            </w:r>
          </w:p>
        </w:tc>
        <w:tc>
          <w:tcPr>
            <w:tcW w:w="673" w:type="pct"/>
            <w:tcBorders>
              <w:top w:val="nil"/>
              <w:left w:val="nil"/>
              <w:bottom w:val="single" w:sz="8" w:space="0" w:color="auto"/>
              <w:right w:val="single" w:sz="8" w:space="0" w:color="auto"/>
            </w:tcBorders>
            <w:shd w:val="clear" w:color="auto" w:fill="auto"/>
            <w:noWrap/>
            <w:vAlign w:val="center"/>
          </w:tcPr>
          <w:p w14:paraId="31B292A4" w14:textId="23B3A5A5" w:rsidR="00523606" w:rsidRPr="00F62F39" w:rsidRDefault="00523606" w:rsidP="00523606">
            <w:pPr>
              <w:jc w:val="center"/>
              <w:rPr>
                <w:rFonts w:cs="Arial"/>
                <w:color w:val="000000"/>
                <w:sz w:val="20"/>
                <w:szCs w:val="18"/>
                <w:highlight w:val="yellow"/>
              </w:rPr>
            </w:pPr>
            <w:r w:rsidRPr="00F62F39">
              <w:rPr>
                <w:sz w:val="20"/>
                <w:szCs w:val="18"/>
              </w:rPr>
              <w:t>26</w:t>
            </w:r>
          </w:p>
        </w:tc>
        <w:tc>
          <w:tcPr>
            <w:tcW w:w="788" w:type="pct"/>
            <w:tcBorders>
              <w:top w:val="nil"/>
              <w:left w:val="nil"/>
              <w:bottom w:val="single" w:sz="8" w:space="0" w:color="auto"/>
              <w:right w:val="single" w:sz="8" w:space="0" w:color="auto"/>
            </w:tcBorders>
            <w:shd w:val="clear" w:color="auto" w:fill="auto"/>
            <w:noWrap/>
            <w:vAlign w:val="center"/>
            <w:hideMark/>
          </w:tcPr>
          <w:p w14:paraId="2AB061D7" w14:textId="110AB04D" w:rsidR="00523606" w:rsidRPr="004B3F79" w:rsidRDefault="00523606" w:rsidP="00523606">
            <w:pPr>
              <w:jc w:val="right"/>
              <w:rPr>
                <w:rFonts w:cs="Arial"/>
                <w:color w:val="000000"/>
                <w:sz w:val="20"/>
                <w:szCs w:val="18"/>
                <w:highlight w:val="yellow"/>
              </w:rPr>
            </w:pPr>
            <w:r w:rsidRPr="004B3F79">
              <w:rPr>
                <w:sz w:val="20"/>
                <w:szCs w:val="18"/>
              </w:rPr>
              <w:t>$83,034.45</w:t>
            </w:r>
          </w:p>
        </w:tc>
        <w:tc>
          <w:tcPr>
            <w:tcW w:w="1062" w:type="pct"/>
            <w:tcBorders>
              <w:top w:val="nil"/>
              <w:left w:val="nil"/>
              <w:bottom w:val="single" w:sz="8" w:space="0" w:color="auto"/>
              <w:right w:val="single" w:sz="8" w:space="0" w:color="auto"/>
            </w:tcBorders>
            <w:shd w:val="clear" w:color="auto" w:fill="auto"/>
            <w:noWrap/>
            <w:vAlign w:val="center"/>
            <w:hideMark/>
          </w:tcPr>
          <w:p w14:paraId="4BA63ACA" w14:textId="060D3C9B" w:rsidR="00523606" w:rsidRPr="006401CB" w:rsidRDefault="00523606" w:rsidP="00523606">
            <w:pPr>
              <w:jc w:val="right"/>
              <w:rPr>
                <w:sz w:val="20"/>
                <w:szCs w:val="18"/>
              </w:rPr>
            </w:pPr>
            <w:r w:rsidRPr="006401CB">
              <w:rPr>
                <w:sz w:val="20"/>
                <w:szCs w:val="18"/>
              </w:rPr>
              <w:t>$7,781.34</w:t>
            </w:r>
          </w:p>
        </w:tc>
        <w:tc>
          <w:tcPr>
            <w:tcW w:w="1040" w:type="pct"/>
            <w:tcBorders>
              <w:top w:val="nil"/>
              <w:left w:val="nil"/>
              <w:bottom w:val="single" w:sz="8" w:space="0" w:color="auto"/>
              <w:right w:val="single" w:sz="8" w:space="0" w:color="auto"/>
            </w:tcBorders>
            <w:shd w:val="clear" w:color="auto" w:fill="auto"/>
            <w:noWrap/>
            <w:vAlign w:val="center"/>
            <w:hideMark/>
          </w:tcPr>
          <w:p w14:paraId="432A2E60" w14:textId="372CCDA2" w:rsidR="00523606" w:rsidRPr="00523606" w:rsidRDefault="00523606" w:rsidP="00523606">
            <w:pPr>
              <w:jc w:val="center"/>
              <w:rPr>
                <w:rFonts w:cs="Arial"/>
                <w:color w:val="000000"/>
                <w:sz w:val="20"/>
                <w:szCs w:val="18"/>
                <w:highlight w:val="yellow"/>
              </w:rPr>
            </w:pPr>
            <w:r w:rsidRPr="00523606">
              <w:rPr>
                <w:sz w:val="20"/>
                <w:szCs w:val="18"/>
              </w:rPr>
              <w:t>9.4%</w:t>
            </w:r>
          </w:p>
        </w:tc>
      </w:tr>
      <w:tr w:rsidR="00523606" w:rsidRPr="0018270C" w14:paraId="7AC32300" w14:textId="77777777" w:rsidTr="00523606">
        <w:trPr>
          <w:trHeight w:val="525"/>
        </w:trPr>
        <w:tc>
          <w:tcPr>
            <w:tcW w:w="1437" w:type="pct"/>
            <w:tcBorders>
              <w:top w:val="nil"/>
              <w:left w:val="single" w:sz="8" w:space="0" w:color="auto"/>
              <w:bottom w:val="single" w:sz="8" w:space="0" w:color="auto"/>
              <w:right w:val="single" w:sz="8" w:space="0" w:color="auto"/>
            </w:tcBorders>
            <w:shd w:val="clear" w:color="auto" w:fill="auto"/>
            <w:noWrap/>
            <w:vAlign w:val="center"/>
            <w:hideMark/>
          </w:tcPr>
          <w:p w14:paraId="305F8FC9" w14:textId="6A9E83FF" w:rsidR="00523606" w:rsidRPr="00E7431E" w:rsidRDefault="00523606" w:rsidP="00523606">
            <w:pPr>
              <w:rPr>
                <w:rFonts w:cs="Arial"/>
                <w:color w:val="000000"/>
                <w:sz w:val="20"/>
                <w:szCs w:val="18"/>
              </w:rPr>
            </w:pPr>
            <w:r w:rsidRPr="00E7431E">
              <w:rPr>
                <w:rFonts w:cs="Arial"/>
                <w:color w:val="000000"/>
                <w:sz w:val="20"/>
                <w:szCs w:val="18"/>
              </w:rPr>
              <w:t>&gt;$103,530.60 to $258,826.50</w:t>
            </w:r>
          </w:p>
        </w:tc>
        <w:tc>
          <w:tcPr>
            <w:tcW w:w="673" w:type="pct"/>
            <w:tcBorders>
              <w:top w:val="nil"/>
              <w:left w:val="nil"/>
              <w:bottom w:val="single" w:sz="8" w:space="0" w:color="auto"/>
              <w:right w:val="single" w:sz="8" w:space="0" w:color="auto"/>
            </w:tcBorders>
            <w:shd w:val="clear" w:color="auto" w:fill="auto"/>
            <w:noWrap/>
            <w:vAlign w:val="center"/>
          </w:tcPr>
          <w:p w14:paraId="5D1BD202" w14:textId="3DE67040" w:rsidR="00523606" w:rsidRPr="00F62F39" w:rsidRDefault="00523606" w:rsidP="00523606">
            <w:pPr>
              <w:jc w:val="center"/>
              <w:rPr>
                <w:rFonts w:cs="Arial"/>
                <w:color w:val="000000"/>
                <w:sz w:val="20"/>
                <w:szCs w:val="18"/>
                <w:highlight w:val="yellow"/>
              </w:rPr>
            </w:pPr>
            <w:r w:rsidRPr="00F62F39">
              <w:rPr>
                <w:sz w:val="20"/>
                <w:szCs w:val="18"/>
              </w:rPr>
              <w:t>25</w:t>
            </w:r>
          </w:p>
        </w:tc>
        <w:tc>
          <w:tcPr>
            <w:tcW w:w="788" w:type="pct"/>
            <w:tcBorders>
              <w:top w:val="nil"/>
              <w:left w:val="nil"/>
              <w:bottom w:val="single" w:sz="8" w:space="0" w:color="auto"/>
              <w:right w:val="single" w:sz="8" w:space="0" w:color="auto"/>
            </w:tcBorders>
            <w:shd w:val="clear" w:color="auto" w:fill="auto"/>
            <w:noWrap/>
            <w:vAlign w:val="center"/>
            <w:hideMark/>
          </w:tcPr>
          <w:p w14:paraId="0F547537" w14:textId="229617B5" w:rsidR="00523606" w:rsidRPr="004B3F79" w:rsidRDefault="00523606" w:rsidP="00523606">
            <w:pPr>
              <w:jc w:val="right"/>
              <w:rPr>
                <w:rFonts w:cs="Arial"/>
                <w:color w:val="000000"/>
                <w:sz w:val="20"/>
                <w:szCs w:val="18"/>
                <w:highlight w:val="yellow"/>
              </w:rPr>
            </w:pPr>
            <w:r w:rsidRPr="004B3F79">
              <w:rPr>
                <w:sz w:val="20"/>
                <w:szCs w:val="18"/>
              </w:rPr>
              <w:t>$166,186.01</w:t>
            </w:r>
          </w:p>
        </w:tc>
        <w:tc>
          <w:tcPr>
            <w:tcW w:w="1062" w:type="pct"/>
            <w:tcBorders>
              <w:top w:val="nil"/>
              <w:left w:val="nil"/>
              <w:bottom w:val="single" w:sz="8" w:space="0" w:color="auto"/>
              <w:right w:val="single" w:sz="8" w:space="0" w:color="auto"/>
            </w:tcBorders>
            <w:shd w:val="clear" w:color="auto" w:fill="auto"/>
            <w:noWrap/>
            <w:vAlign w:val="center"/>
            <w:hideMark/>
          </w:tcPr>
          <w:p w14:paraId="36217455" w14:textId="13A0A204" w:rsidR="00523606" w:rsidRPr="006401CB" w:rsidRDefault="00523606" w:rsidP="00523606">
            <w:pPr>
              <w:jc w:val="right"/>
              <w:rPr>
                <w:sz w:val="20"/>
                <w:szCs w:val="18"/>
              </w:rPr>
            </w:pPr>
            <w:r w:rsidRPr="006401CB">
              <w:rPr>
                <w:sz w:val="20"/>
                <w:szCs w:val="18"/>
              </w:rPr>
              <w:t>$12,030.26</w:t>
            </w:r>
          </w:p>
        </w:tc>
        <w:tc>
          <w:tcPr>
            <w:tcW w:w="1040" w:type="pct"/>
            <w:tcBorders>
              <w:top w:val="nil"/>
              <w:left w:val="nil"/>
              <w:bottom w:val="single" w:sz="8" w:space="0" w:color="auto"/>
              <w:right w:val="single" w:sz="8" w:space="0" w:color="auto"/>
            </w:tcBorders>
            <w:shd w:val="clear" w:color="auto" w:fill="auto"/>
            <w:noWrap/>
            <w:vAlign w:val="center"/>
            <w:hideMark/>
          </w:tcPr>
          <w:p w14:paraId="3C78A0F1" w14:textId="50BF25EF" w:rsidR="00523606" w:rsidRPr="00523606" w:rsidRDefault="00523606" w:rsidP="00523606">
            <w:pPr>
              <w:jc w:val="center"/>
              <w:rPr>
                <w:rFonts w:cs="Arial"/>
                <w:color w:val="000000"/>
                <w:sz w:val="20"/>
                <w:szCs w:val="18"/>
                <w:highlight w:val="yellow"/>
              </w:rPr>
            </w:pPr>
            <w:r w:rsidRPr="00523606">
              <w:rPr>
                <w:sz w:val="20"/>
                <w:szCs w:val="18"/>
              </w:rPr>
              <w:t>7.2%</w:t>
            </w:r>
          </w:p>
        </w:tc>
      </w:tr>
      <w:tr w:rsidR="00523606" w:rsidRPr="0018270C" w14:paraId="0F06C053" w14:textId="77777777" w:rsidTr="00523606">
        <w:trPr>
          <w:trHeight w:val="525"/>
        </w:trPr>
        <w:tc>
          <w:tcPr>
            <w:tcW w:w="1437" w:type="pct"/>
            <w:tcBorders>
              <w:top w:val="nil"/>
              <w:left w:val="single" w:sz="8" w:space="0" w:color="auto"/>
              <w:bottom w:val="single" w:sz="8" w:space="0" w:color="auto"/>
              <w:right w:val="single" w:sz="8" w:space="0" w:color="auto"/>
            </w:tcBorders>
            <w:shd w:val="clear" w:color="auto" w:fill="auto"/>
            <w:noWrap/>
            <w:vAlign w:val="center"/>
            <w:hideMark/>
          </w:tcPr>
          <w:p w14:paraId="2B22B4F5" w14:textId="10DAC413" w:rsidR="00523606" w:rsidRPr="00E7431E" w:rsidRDefault="00523606" w:rsidP="00523606">
            <w:pPr>
              <w:rPr>
                <w:rFonts w:cs="Arial"/>
                <w:color w:val="000000"/>
                <w:sz w:val="20"/>
                <w:szCs w:val="18"/>
              </w:rPr>
            </w:pPr>
            <w:r w:rsidRPr="00E7431E">
              <w:rPr>
                <w:rFonts w:cs="Arial"/>
                <w:color w:val="000000"/>
                <w:sz w:val="20"/>
                <w:szCs w:val="18"/>
              </w:rPr>
              <w:t>&gt;$258,826.50 to $517,653</w:t>
            </w:r>
          </w:p>
        </w:tc>
        <w:tc>
          <w:tcPr>
            <w:tcW w:w="673" w:type="pct"/>
            <w:tcBorders>
              <w:top w:val="nil"/>
              <w:left w:val="nil"/>
              <w:bottom w:val="single" w:sz="8" w:space="0" w:color="auto"/>
              <w:right w:val="single" w:sz="8" w:space="0" w:color="auto"/>
            </w:tcBorders>
            <w:shd w:val="clear" w:color="auto" w:fill="auto"/>
            <w:noWrap/>
            <w:vAlign w:val="center"/>
          </w:tcPr>
          <w:p w14:paraId="6D84DB84" w14:textId="4C6D21C3" w:rsidR="00523606" w:rsidRPr="00F62F39" w:rsidRDefault="00523606" w:rsidP="00523606">
            <w:pPr>
              <w:jc w:val="center"/>
              <w:rPr>
                <w:rFonts w:cs="Arial"/>
                <w:color w:val="000000"/>
                <w:sz w:val="20"/>
                <w:szCs w:val="18"/>
                <w:highlight w:val="yellow"/>
              </w:rPr>
            </w:pPr>
            <w:r w:rsidRPr="00F62F39">
              <w:rPr>
                <w:sz w:val="20"/>
                <w:szCs w:val="18"/>
              </w:rPr>
              <w:t>10</w:t>
            </w:r>
          </w:p>
        </w:tc>
        <w:tc>
          <w:tcPr>
            <w:tcW w:w="788" w:type="pct"/>
            <w:tcBorders>
              <w:top w:val="nil"/>
              <w:left w:val="nil"/>
              <w:bottom w:val="single" w:sz="8" w:space="0" w:color="auto"/>
              <w:right w:val="single" w:sz="8" w:space="0" w:color="auto"/>
            </w:tcBorders>
            <w:shd w:val="clear" w:color="auto" w:fill="auto"/>
            <w:noWrap/>
            <w:vAlign w:val="center"/>
            <w:hideMark/>
          </w:tcPr>
          <w:p w14:paraId="1CE63FDB" w14:textId="05F6ADF7" w:rsidR="00523606" w:rsidRPr="004B3F79" w:rsidRDefault="00523606" w:rsidP="00523606">
            <w:pPr>
              <w:jc w:val="right"/>
              <w:rPr>
                <w:rFonts w:cs="Arial"/>
                <w:color w:val="000000"/>
                <w:sz w:val="20"/>
                <w:szCs w:val="18"/>
                <w:highlight w:val="yellow"/>
              </w:rPr>
            </w:pPr>
            <w:r w:rsidRPr="004B3F79">
              <w:rPr>
                <w:sz w:val="20"/>
                <w:szCs w:val="18"/>
              </w:rPr>
              <w:t>$335,304.92</w:t>
            </w:r>
          </w:p>
        </w:tc>
        <w:tc>
          <w:tcPr>
            <w:tcW w:w="1062" w:type="pct"/>
            <w:tcBorders>
              <w:top w:val="nil"/>
              <w:left w:val="nil"/>
              <w:bottom w:val="single" w:sz="8" w:space="0" w:color="auto"/>
              <w:right w:val="single" w:sz="8" w:space="0" w:color="auto"/>
            </w:tcBorders>
            <w:shd w:val="clear" w:color="auto" w:fill="auto"/>
            <w:noWrap/>
            <w:vAlign w:val="center"/>
            <w:hideMark/>
          </w:tcPr>
          <w:p w14:paraId="482C736C" w14:textId="49FA481F" w:rsidR="00523606" w:rsidRPr="006401CB" w:rsidRDefault="00523606" w:rsidP="00523606">
            <w:pPr>
              <w:jc w:val="right"/>
              <w:rPr>
                <w:sz w:val="20"/>
                <w:szCs w:val="18"/>
              </w:rPr>
            </w:pPr>
            <w:r w:rsidRPr="006401CB">
              <w:rPr>
                <w:sz w:val="20"/>
                <w:szCs w:val="18"/>
              </w:rPr>
              <w:t>$10,046.98</w:t>
            </w:r>
          </w:p>
        </w:tc>
        <w:tc>
          <w:tcPr>
            <w:tcW w:w="1040" w:type="pct"/>
            <w:tcBorders>
              <w:top w:val="nil"/>
              <w:left w:val="nil"/>
              <w:bottom w:val="single" w:sz="8" w:space="0" w:color="auto"/>
              <w:right w:val="single" w:sz="8" w:space="0" w:color="auto"/>
            </w:tcBorders>
            <w:shd w:val="clear" w:color="auto" w:fill="auto"/>
            <w:noWrap/>
            <w:vAlign w:val="center"/>
            <w:hideMark/>
          </w:tcPr>
          <w:p w14:paraId="6C54DF48" w14:textId="52DA0CEC" w:rsidR="00523606" w:rsidRPr="00523606" w:rsidRDefault="00523606" w:rsidP="00523606">
            <w:pPr>
              <w:jc w:val="center"/>
              <w:rPr>
                <w:rFonts w:cs="Arial"/>
                <w:color w:val="000000"/>
                <w:sz w:val="20"/>
                <w:szCs w:val="18"/>
                <w:highlight w:val="yellow"/>
              </w:rPr>
            </w:pPr>
            <w:r w:rsidRPr="00523606">
              <w:rPr>
                <w:sz w:val="20"/>
                <w:szCs w:val="18"/>
              </w:rPr>
              <w:t>3.0%</w:t>
            </w:r>
          </w:p>
        </w:tc>
      </w:tr>
      <w:tr w:rsidR="00523606" w:rsidRPr="0018270C" w14:paraId="4B6F7E43" w14:textId="77777777" w:rsidTr="00523606">
        <w:trPr>
          <w:trHeight w:val="525"/>
        </w:trPr>
        <w:tc>
          <w:tcPr>
            <w:tcW w:w="1437" w:type="pct"/>
            <w:tcBorders>
              <w:top w:val="nil"/>
              <w:left w:val="single" w:sz="8" w:space="0" w:color="auto"/>
              <w:bottom w:val="single" w:sz="8" w:space="0" w:color="auto"/>
              <w:right w:val="single" w:sz="8" w:space="0" w:color="auto"/>
            </w:tcBorders>
            <w:shd w:val="clear" w:color="auto" w:fill="auto"/>
            <w:noWrap/>
            <w:vAlign w:val="center"/>
            <w:hideMark/>
          </w:tcPr>
          <w:p w14:paraId="110CEAAD" w14:textId="395D16C6" w:rsidR="00523606" w:rsidRPr="00E7431E" w:rsidRDefault="00523606" w:rsidP="00523606">
            <w:pPr>
              <w:rPr>
                <w:rFonts w:cs="Arial"/>
                <w:color w:val="000000"/>
                <w:sz w:val="20"/>
                <w:szCs w:val="18"/>
              </w:rPr>
            </w:pPr>
            <w:r w:rsidRPr="00E7431E">
              <w:rPr>
                <w:rFonts w:cs="Arial"/>
                <w:color w:val="000000"/>
                <w:sz w:val="20"/>
                <w:szCs w:val="18"/>
              </w:rPr>
              <w:t>&gt;$517,653 to $776,479.50</w:t>
            </w:r>
          </w:p>
        </w:tc>
        <w:tc>
          <w:tcPr>
            <w:tcW w:w="673" w:type="pct"/>
            <w:tcBorders>
              <w:top w:val="nil"/>
              <w:left w:val="nil"/>
              <w:bottom w:val="single" w:sz="8" w:space="0" w:color="auto"/>
              <w:right w:val="single" w:sz="8" w:space="0" w:color="auto"/>
            </w:tcBorders>
            <w:shd w:val="clear" w:color="auto" w:fill="auto"/>
            <w:noWrap/>
            <w:vAlign w:val="center"/>
          </w:tcPr>
          <w:p w14:paraId="37939D01" w14:textId="11B51FDE" w:rsidR="00523606" w:rsidRPr="00F62F39" w:rsidRDefault="00523606" w:rsidP="00523606">
            <w:pPr>
              <w:jc w:val="center"/>
              <w:rPr>
                <w:rFonts w:cs="Arial"/>
                <w:color w:val="000000"/>
                <w:sz w:val="20"/>
                <w:szCs w:val="18"/>
                <w:highlight w:val="yellow"/>
              </w:rPr>
            </w:pPr>
            <w:r w:rsidRPr="00F62F39">
              <w:rPr>
                <w:sz w:val="20"/>
                <w:szCs w:val="18"/>
              </w:rPr>
              <w:t>2</w:t>
            </w:r>
          </w:p>
        </w:tc>
        <w:tc>
          <w:tcPr>
            <w:tcW w:w="788" w:type="pct"/>
            <w:tcBorders>
              <w:top w:val="nil"/>
              <w:left w:val="nil"/>
              <w:bottom w:val="single" w:sz="8" w:space="0" w:color="auto"/>
              <w:right w:val="single" w:sz="8" w:space="0" w:color="auto"/>
            </w:tcBorders>
            <w:shd w:val="clear" w:color="auto" w:fill="auto"/>
            <w:noWrap/>
            <w:vAlign w:val="center"/>
            <w:hideMark/>
          </w:tcPr>
          <w:p w14:paraId="34FB0502" w14:textId="3DB2078C" w:rsidR="00523606" w:rsidRPr="004B3F79" w:rsidRDefault="00523606" w:rsidP="00523606">
            <w:pPr>
              <w:jc w:val="right"/>
              <w:rPr>
                <w:rFonts w:cs="Arial"/>
                <w:color w:val="000000"/>
                <w:sz w:val="20"/>
                <w:szCs w:val="18"/>
                <w:highlight w:val="yellow"/>
              </w:rPr>
            </w:pPr>
            <w:r w:rsidRPr="004B3F79">
              <w:rPr>
                <w:sz w:val="20"/>
                <w:szCs w:val="18"/>
              </w:rPr>
              <w:t>$570,434.41</w:t>
            </w:r>
          </w:p>
        </w:tc>
        <w:tc>
          <w:tcPr>
            <w:tcW w:w="1062" w:type="pct"/>
            <w:tcBorders>
              <w:top w:val="nil"/>
              <w:left w:val="nil"/>
              <w:bottom w:val="single" w:sz="8" w:space="0" w:color="auto"/>
              <w:right w:val="single" w:sz="8" w:space="0" w:color="auto"/>
            </w:tcBorders>
            <w:shd w:val="clear" w:color="auto" w:fill="auto"/>
            <w:noWrap/>
            <w:vAlign w:val="center"/>
            <w:hideMark/>
          </w:tcPr>
          <w:p w14:paraId="1CFBE8CF" w14:textId="1C6C5394" w:rsidR="00523606" w:rsidRPr="006401CB" w:rsidRDefault="00523606" w:rsidP="00523606">
            <w:pPr>
              <w:jc w:val="right"/>
              <w:rPr>
                <w:sz w:val="20"/>
                <w:szCs w:val="18"/>
              </w:rPr>
            </w:pPr>
            <w:r w:rsidRPr="006401CB">
              <w:rPr>
                <w:sz w:val="20"/>
                <w:szCs w:val="18"/>
              </w:rPr>
              <w:t>$13,827.00</w:t>
            </w:r>
          </w:p>
        </w:tc>
        <w:tc>
          <w:tcPr>
            <w:tcW w:w="1040" w:type="pct"/>
            <w:tcBorders>
              <w:top w:val="nil"/>
              <w:left w:val="nil"/>
              <w:bottom w:val="single" w:sz="8" w:space="0" w:color="auto"/>
              <w:right w:val="single" w:sz="8" w:space="0" w:color="auto"/>
            </w:tcBorders>
            <w:shd w:val="clear" w:color="auto" w:fill="auto"/>
            <w:noWrap/>
            <w:vAlign w:val="center"/>
            <w:hideMark/>
          </w:tcPr>
          <w:p w14:paraId="071F00D4" w14:textId="21E2C8ED" w:rsidR="00523606" w:rsidRPr="00523606" w:rsidRDefault="00523606" w:rsidP="00523606">
            <w:pPr>
              <w:jc w:val="center"/>
              <w:rPr>
                <w:rFonts w:cs="Arial"/>
                <w:color w:val="000000"/>
                <w:sz w:val="20"/>
                <w:szCs w:val="18"/>
                <w:highlight w:val="yellow"/>
              </w:rPr>
            </w:pPr>
            <w:r w:rsidRPr="00523606">
              <w:rPr>
                <w:sz w:val="20"/>
                <w:szCs w:val="18"/>
              </w:rPr>
              <w:t>2.4%</w:t>
            </w:r>
          </w:p>
        </w:tc>
      </w:tr>
      <w:tr w:rsidR="00523606" w:rsidRPr="0018270C" w14:paraId="224FF872" w14:textId="77777777" w:rsidTr="00523606">
        <w:trPr>
          <w:trHeight w:val="525"/>
        </w:trPr>
        <w:tc>
          <w:tcPr>
            <w:tcW w:w="1437" w:type="pct"/>
            <w:tcBorders>
              <w:top w:val="nil"/>
              <w:left w:val="single" w:sz="8" w:space="0" w:color="auto"/>
              <w:bottom w:val="single" w:sz="8" w:space="0" w:color="auto"/>
              <w:right w:val="single" w:sz="8" w:space="0" w:color="auto"/>
            </w:tcBorders>
            <w:shd w:val="clear" w:color="auto" w:fill="auto"/>
            <w:noWrap/>
            <w:vAlign w:val="center"/>
            <w:hideMark/>
          </w:tcPr>
          <w:p w14:paraId="0F4BA17E" w14:textId="7419CBFB" w:rsidR="00523606" w:rsidRPr="00E7431E" w:rsidRDefault="00523606" w:rsidP="00523606">
            <w:pPr>
              <w:rPr>
                <w:rFonts w:cs="Arial"/>
                <w:color w:val="000000"/>
                <w:sz w:val="20"/>
                <w:szCs w:val="18"/>
              </w:rPr>
            </w:pPr>
            <w:r w:rsidRPr="00E7431E">
              <w:rPr>
                <w:rFonts w:cs="Arial"/>
                <w:color w:val="000000"/>
                <w:sz w:val="20"/>
                <w:szCs w:val="18"/>
              </w:rPr>
              <w:t>&gt;$776,479.50 to $1,128,044.55</w:t>
            </w:r>
          </w:p>
        </w:tc>
        <w:tc>
          <w:tcPr>
            <w:tcW w:w="673" w:type="pct"/>
            <w:tcBorders>
              <w:top w:val="nil"/>
              <w:left w:val="nil"/>
              <w:bottom w:val="single" w:sz="8" w:space="0" w:color="auto"/>
              <w:right w:val="single" w:sz="8" w:space="0" w:color="auto"/>
            </w:tcBorders>
            <w:shd w:val="clear" w:color="auto" w:fill="auto"/>
            <w:noWrap/>
            <w:vAlign w:val="center"/>
          </w:tcPr>
          <w:p w14:paraId="637F0762" w14:textId="6C943BF2" w:rsidR="00523606" w:rsidRPr="00F62F39" w:rsidRDefault="00523606" w:rsidP="00523606">
            <w:pPr>
              <w:jc w:val="center"/>
              <w:rPr>
                <w:rFonts w:cs="Arial"/>
                <w:color w:val="000000"/>
                <w:sz w:val="20"/>
                <w:szCs w:val="18"/>
                <w:highlight w:val="yellow"/>
              </w:rPr>
            </w:pPr>
            <w:r w:rsidRPr="00F62F39">
              <w:rPr>
                <w:sz w:val="20"/>
                <w:szCs w:val="18"/>
              </w:rPr>
              <w:t>3</w:t>
            </w:r>
          </w:p>
        </w:tc>
        <w:tc>
          <w:tcPr>
            <w:tcW w:w="788" w:type="pct"/>
            <w:tcBorders>
              <w:top w:val="nil"/>
              <w:left w:val="nil"/>
              <w:bottom w:val="single" w:sz="8" w:space="0" w:color="auto"/>
              <w:right w:val="single" w:sz="8" w:space="0" w:color="auto"/>
            </w:tcBorders>
            <w:shd w:val="clear" w:color="auto" w:fill="auto"/>
            <w:noWrap/>
            <w:vAlign w:val="center"/>
            <w:hideMark/>
          </w:tcPr>
          <w:p w14:paraId="1B4B25AD" w14:textId="1230067B" w:rsidR="00523606" w:rsidRPr="004B3F79" w:rsidRDefault="00523606" w:rsidP="00523606">
            <w:pPr>
              <w:jc w:val="right"/>
              <w:rPr>
                <w:rFonts w:cs="Arial"/>
                <w:color w:val="000000"/>
                <w:sz w:val="20"/>
                <w:szCs w:val="18"/>
                <w:highlight w:val="yellow"/>
              </w:rPr>
            </w:pPr>
            <w:r w:rsidRPr="004B3F79">
              <w:rPr>
                <w:sz w:val="20"/>
                <w:szCs w:val="18"/>
              </w:rPr>
              <w:t>$955,893.72</w:t>
            </w:r>
          </w:p>
        </w:tc>
        <w:tc>
          <w:tcPr>
            <w:tcW w:w="1062" w:type="pct"/>
            <w:tcBorders>
              <w:top w:val="nil"/>
              <w:left w:val="nil"/>
              <w:bottom w:val="single" w:sz="8" w:space="0" w:color="auto"/>
              <w:right w:val="single" w:sz="8" w:space="0" w:color="auto"/>
            </w:tcBorders>
            <w:shd w:val="clear" w:color="auto" w:fill="auto"/>
            <w:noWrap/>
            <w:vAlign w:val="center"/>
            <w:hideMark/>
          </w:tcPr>
          <w:p w14:paraId="2CF126FB" w14:textId="5E4D83BC" w:rsidR="00523606" w:rsidRPr="006401CB" w:rsidRDefault="00523606" w:rsidP="00523606">
            <w:pPr>
              <w:jc w:val="right"/>
              <w:rPr>
                <w:sz w:val="20"/>
                <w:szCs w:val="18"/>
              </w:rPr>
            </w:pPr>
            <w:r w:rsidRPr="006401CB">
              <w:rPr>
                <w:sz w:val="20"/>
                <w:szCs w:val="18"/>
              </w:rPr>
              <w:t>$22,409.53</w:t>
            </w:r>
          </w:p>
        </w:tc>
        <w:tc>
          <w:tcPr>
            <w:tcW w:w="1040" w:type="pct"/>
            <w:tcBorders>
              <w:top w:val="nil"/>
              <w:left w:val="nil"/>
              <w:bottom w:val="single" w:sz="8" w:space="0" w:color="auto"/>
              <w:right w:val="single" w:sz="8" w:space="0" w:color="auto"/>
            </w:tcBorders>
            <w:shd w:val="clear" w:color="auto" w:fill="auto"/>
            <w:noWrap/>
            <w:vAlign w:val="center"/>
            <w:hideMark/>
          </w:tcPr>
          <w:p w14:paraId="3A712973" w14:textId="68E609C4" w:rsidR="00523606" w:rsidRPr="00523606" w:rsidRDefault="00523606" w:rsidP="00523606">
            <w:pPr>
              <w:jc w:val="center"/>
              <w:rPr>
                <w:rFonts w:cs="Arial"/>
                <w:color w:val="000000"/>
                <w:sz w:val="20"/>
                <w:szCs w:val="18"/>
                <w:highlight w:val="yellow"/>
              </w:rPr>
            </w:pPr>
            <w:r w:rsidRPr="00523606">
              <w:rPr>
                <w:sz w:val="20"/>
                <w:szCs w:val="18"/>
              </w:rPr>
              <w:t>2.3%</w:t>
            </w:r>
          </w:p>
        </w:tc>
      </w:tr>
      <w:tr w:rsidR="00523606" w:rsidRPr="0018270C" w14:paraId="2BFF1D33" w14:textId="77777777" w:rsidTr="00523606">
        <w:trPr>
          <w:trHeight w:val="525"/>
        </w:trPr>
        <w:tc>
          <w:tcPr>
            <w:tcW w:w="1437" w:type="pct"/>
            <w:tcBorders>
              <w:top w:val="nil"/>
              <w:left w:val="single" w:sz="8" w:space="0" w:color="auto"/>
              <w:bottom w:val="single" w:sz="8" w:space="0" w:color="auto"/>
              <w:right w:val="single" w:sz="8" w:space="0" w:color="auto"/>
            </w:tcBorders>
            <w:shd w:val="clear" w:color="auto" w:fill="auto"/>
            <w:noWrap/>
            <w:vAlign w:val="center"/>
            <w:hideMark/>
          </w:tcPr>
          <w:p w14:paraId="70FAF4D1" w14:textId="262BA7E3" w:rsidR="00523606" w:rsidRPr="00E7431E" w:rsidRDefault="00523606" w:rsidP="00523606">
            <w:pPr>
              <w:rPr>
                <w:rFonts w:cs="Arial"/>
                <w:color w:val="000000"/>
                <w:sz w:val="20"/>
                <w:szCs w:val="18"/>
              </w:rPr>
            </w:pPr>
            <w:r w:rsidRPr="00E7431E">
              <w:rPr>
                <w:rFonts w:cs="Arial"/>
                <w:color w:val="000000"/>
                <w:sz w:val="20"/>
                <w:szCs w:val="18"/>
              </w:rPr>
              <w:t>&gt; $1,128,044.55</w:t>
            </w:r>
          </w:p>
        </w:tc>
        <w:tc>
          <w:tcPr>
            <w:tcW w:w="673" w:type="pct"/>
            <w:tcBorders>
              <w:top w:val="nil"/>
              <w:left w:val="nil"/>
              <w:bottom w:val="single" w:sz="8" w:space="0" w:color="auto"/>
              <w:right w:val="single" w:sz="8" w:space="0" w:color="auto"/>
            </w:tcBorders>
            <w:shd w:val="clear" w:color="auto" w:fill="auto"/>
            <w:noWrap/>
            <w:vAlign w:val="center"/>
          </w:tcPr>
          <w:p w14:paraId="668EFA19" w14:textId="0DCCAAE1" w:rsidR="00523606" w:rsidRPr="00F62F39" w:rsidRDefault="00523606" w:rsidP="00523606">
            <w:pPr>
              <w:jc w:val="center"/>
              <w:rPr>
                <w:rFonts w:cs="Arial"/>
                <w:color w:val="000000"/>
                <w:sz w:val="20"/>
                <w:szCs w:val="18"/>
                <w:highlight w:val="yellow"/>
              </w:rPr>
            </w:pPr>
            <w:r w:rsidRPr="00F62F39">
              <w:rPr>
                <w:sz w:val="20"/>
                <w:szCs w:val="18"/>
              </w:rPr>
              <w:t>16</w:t>
            </w:r>
          </w:p>
        </w:tc>
        <w:tc>
          <w:tcPr>
            <w:tcW w:w="788" w:type="pct"/>
            <w:tcBorders>
              <w:top w:val="nil"/>
              <w:left w:val="nil"/>
              <w:bottom w:val="single" w:sz="8" w:space="0" w:color="auto"/>
              <w:right w:val="single" w:sz="8" w:space="0" w:color="auto"/>
            </w:tcBorders>
            <w:shd w:val="clear" w:color="auto" w:fill="auto"/>
            <w:noWrap/>
            <w:vAlign w:val="center"/>
            <w:hideMark/>
          </w:tcPr>
          <w:p w14:paraId="161D7ACF" w14:textId="4DC161D6" w:rsidR="00523606" w:rsidRPr="004B3F79" w:rsidRDefault="00523606" w:rsidP="00523606">
            <w:pPr>
              <w:jc w:val="right"/>
              <w:rPr>
                <w:rFonts w:cs="Arial"/>
                <w:color w:val="000000"/>
                <w:sz w:val="20"/>
                <w:szCs w:val="18"/>
                <w:highlight w:val="yellow"/>
              </w:rPr>
            </w:pPr>
            <w:r w:rsidRPr="004B3F79">
              <w:rPr>
                <w:sz w:val="20"/>
                <w:szCs w:val="18"/>
              </w:rPr>
              <w:t>$2,291,801.98</w:t>
            </w:r>
          </w:p>
        </w:tc>
        <w:tc>
          <w:tcPr>
            <w:tcW w:w="1062" w:type="pct"/>
            <w:tcBorders>
              <w:top w:val="nil"/>
              <w:left w:val="nil"/>
              <w:bottom w:val="single" w:sz="8" w:space="0" w:color="auto"/>
              <w:right w:val="single" w:sz="8" w:space="0" w:color="auto"/>
            </w:tcBorders>
            <w:shd w:val="clear" w:color="auto" w:fill="auto"/>
            <w:noWrap/>
            <w:vAlign w:val="center"/>
            <w:hideMark/>
          </w:tcPr>
          <w:p w14:paraId="03FD15FE" w14:textId="11958EB6" w:rsidR="00523606" w:rsidRPr="006401CB" w:rsidRDefault="00523606" w:rsidP="00523606">
            <w:pPr>
              <w:jc w:val="right"/>
              <w:rPr>
                <w:sz w:val="20"/>
                <w:szCs w:val="18"/>
              </w:rPr>
            </w:pPr>
            <w:r w:rsidRPr="006401CB">
              <w:rPr>
                <w:sz w:val="20"/>
                <w:szCs w:val="18"/>
              </w:rPr>
              <w:t>$44,537.10</w:t>
            </w:r>
          </w:p>
        </w:tc>
        <w:tc>
          <w:tcPr>
            <w:tcW w:w="1040" w:type="pct"/>
            <w:tcBorders>
              <w:top w:val="nil"/>
              <w:left w:val="nil"/>
              <w:bottom w:val="single" w:sz="8" w:space="0" w:color="auto"/>
              <w:right w:val="single" w:sz="8" w:space="0" w:color="auto"/>
            </w:tcBorders>
            <w:shd w:val="clear" w:color="auto" w:fill="auto"/>
            <w:noWrap/>
            <w:vAlign w:val="center"/>
            <w:hideMark/>
          </w:tcPr>
          <w:p w14:paraId="1F416CFE" w14:textId="27455059" w:rsidR="00523606" w:rsidRPr="00523606" w:rsidRDefault="00523606" w:rsidP="00523606">
            <w:pPr>
              <w:jc w:val="center"/>
              <w:rPr>
                <w:rFonts w:cs="Arial"/>
                <w:color w:val="000000"/>
                <w:sz w:val="20"/>
                <w:szCs w:val="18"/>
                <w:highlight w:val="yellow"/>
              </w:rPr>
            </w:pPr>
            <w:r w:rsidRPr="00523606">
              <w:rPr>
                <w:sz w:val="20"/>
                <w:szCs w:val="18"/>
              </w:rPr>
              <w:t>1.9%</w:t>
            </w:r>
          </w:p>
        </w:tc>
      </w:tr>
    </w:tbl>
    <w:p w14:paraId="750FE798" w14:textId="77777777" w:rsidR="00003B05" w:rsidRPr="00A54D39" w:rsidRDefault="00003B05" w:rsidP="00003B05">
      <w:pPr>
        <w:rPr>
          <w:rFonts w:cstheme="minorHAnsi"/>
        </w:rPr>
      </w:pPr>
    </w:p>
    <w:p w14:paraId="7E34A9A7" w14:textId="77777777" w:rsidR="00003B05" w:rsidRPr="00A54D39" w:rsidRDefault="00003B05" w:rsidP="00003B05">
      <w:pPr>
        <w:jc w:val="both"/>
        <w:rPr>
          <w:rFonts w:cstheme="minorHAnsi"/>
          <w:sz w:val="24"/>
          <w:u w:val="single"/>
        </w:rPr>
      </w:pPr>
      <w:r w:rsidRPr="00A54D39">
        <w:rPr>
          <w:rFonts w:cstheme="minorHAnsi"/>
          <w:sz w:val="24"/>
          <w:u w:val="single"/>
        </w:rPr>
        <w:t>Advisory service</w:t>
      </w:r>
    </w:p>
    <w:p w14:paraId="455D5A30" w14:textId="77777777" w:rsidR="00326B26" w:rsidRPr="00A54D39" w:rsidRDefault="00326B26" w:rsidP="00003B05">
      <w:pPr>
        <w:jc w:val="both"/>
        <w:rPr>
          <w:rFonts w:cstheme="minorHAnsi"/>
          <w:b/>
          <w:sz w:val="24"/>
        </w:rPr>
      </w:pPr>
    </w:p>
    <w:p w14:paraId="0CD64BAB" w14:textId="515C85F1" w:rsidR="009B32FD" w:rsidRDefault="009B32FD" w:rsidP="009B32FD">
      <w:pPr>
        <w:jc w:val="both"/>
        <w:rPr>
          <w:rFonts w:cstheme="minorHAnsi"/>
        </w:rPr>
      </w:pPr>
      <w:r w:rsidRPr="009B32FD">
        <w:rPr>
          <w:rFonts w:cstheme="minorHAnsi"/>
        </w:rPr>
        <w:t>The Registry provides an advisory service to further educate consumers about the role of the Registry and the adjudication process. Through the advisory service, stakeholders are connected directly to Registry staff for timely information about the adjudication process. The advisory service enhances awareness about payment rights and obligations.</w:t>
      </w:r>
    </w:p>
    <w:p w14:paraId="198BD637" w14:textId="77777777" w:rsidR="009B32FD" w:rsidRPr="009B32FD" w:rsidRDefault="009B32FD" w:rsidP="009B32FD">
      <w:pPr>
        <w:jc w:val="both"/>
        <w:rPr>
          <w:rFonts w:cstheme="minorHAnsi"/>
        </w:rPr>
      </w:pPr>
    </w:p>
    <w:p w14:paraId="2959BA48" w14:textId="5B5904B9" w:rsidR="00003B05" w:rsidRPr="00A54D39" w:rsidRDefault="009B32FD" w:rsidP="009B32FD">
      <w:pPr>
        <w:jc w:val="both"/>
        <w:rPr>
          <w:rFonts w:cstheme="minorHAnsi"/>
          <w:bCs/>
        </w:rPr>
      </w:pPr>
      <w:r w:rsidRPr="009B32FD">
        <w:rPr>
          <w:rFonts w:cstheme="minorHAnsi"/>
        </w:rPr>
        <w:t>For the previous 2020-2021 financial year, the Registry re</w:t>
      </w:r>
      <w:r w:rsidR="00333BFD">
        <w:rPr>
          <w:rFonts w:cstheme="minorHAnsi"/>
        </w:rPr>
        <w:t>ceived</w:t>
      </w:r>
      <w:r w:rsidRPr="009B32FD">
        <w:rPr>
          <w:rFonts w:cstheme="minorHAnsi"/>
        </w:rPr>
        <w:t xml:space="preserve"> a total of 1</w:t>
      </w:r>
      <w:r w:rsidR="003F51B2">
        <w:rPr>
          <w:rFonts w:cstheme="minorHAnsi"/>
        </w:rPr>
        <w:t>,</w:t>
      </w:r>
      <w:r w:rsidRPr="009B32FD">
        <w:rPr>
          <w:rFonts w:cstheme="minorHAnsi"/>
        </w:rPr>
        <w:t>050 enquiries.</w:t>
      </w:r>
      <w:r w:rsidR="007B5406">
        <w:rPr>
          <w:rFonts w:cstheme="minorHAnsi"/>
        </w:rPr>
        <w:t xml:space="preserve"> </w:t>
      </w:r>
      <w:r w:rsidRPr="009B32FD">
        <w:rPr>
          <w:rFonts w:cstheme="minorHAnsi"/>
        </w:rPr>
        <w:t xml:space="preserve">For the period 1 July 2021 to 30 June 2022, the Registry saw a decrease in the number of enquiries </w:t>
      </w:r>
      <w:r w:rsidR="00333BFD">
        <w:rPr>
          <w:rFonts w:cstheme="minorHAnsi"/>
        </w:rPr>
        <w:t>received</w:t>
      </w:r>
      <w:r w:rsidRPr="009B32FD">
        <w:rPr>
          <w:rFonts w:cstheme="minorHAnsi"/>
        </w:rPr>
        <w:t xml:space="preserve"> to 902.</w:t>
      </w:r>
      <w:r w:rsidR="008358F5">
        <w:rPr>
          <w:rFonts w:cstheme="minorHAnsi"/>
        </w:rPr>
        <w:t xml:space="preserve"> This </w:t>
      </w:r>
      <w:r w:rsidR="00AD5DC2">
        <w:rPr>
          <w:rFonts w:cstheme="minorHAnsi"/>
        </w:rPr>
        <w:t xml:space="preserve">annual </w:t>
      </w:r>
      <w:r w:rsidR="008358F5">
        <w:rPr>
          <w:rFonts w:cstheme="minorHAnsi"/>
        </w:rPr>
        <w:t xml:space="preserve">reduction </w:t>
      </w:r>
      <w:r w:rsidR="00AD5DC2">
        <w:rPr>
          <w:rFonts w:cstheme="minorHAnsi"/>
        </w:rPr>
        <w:t xml:space="preserve">in enquiries </w:t>
      </w:r>
      <w:r w:rsidR="00333BFD">
        <w:rPr>
          <w:rFonts w:cstheme="minorHAnsi"/>
        </w:rPr>
        <w:t xml:space="preserve">received </w:t>
      </w:r>
      <w:r w:rsidR="008358F5">
        <w:rPr>
          <w:rFonts w:cstheme="minorHAnsi"/>
        </w:rPr>
        <w:t xml:space="preserve">can be attributed to </w:t>
      </w:r>
      <w:r w:rsidR="003761C6">
        <w:rPr>
          <w:rFonts w:cstheme="minorHAnsi"/>
        </w:rPr>
        <w:t xml:space="preserve">the Registry’s efforts to improve application templates and </w:t>
      </w:r>
      <w:r w:rsidR="00FE7B21">
        <w:rPr>
          <w:rFonts w:cstheme="minorHAnsi"/>
        </w:rPr>
        <w:t xml:space="preserve">a revision </w:t>
      </w:r>
      <w:r w:rsidR="003B644E">
        <w:rPr>
          <w:rFonts w:cstheme="minorHAnsi"/>
        </w:rPr>
        <w:t>in</w:t>
      </w:r>
      <w:r w:rsidR="00FE7B21">
        <w:rPr>
          <w:rFonts w:cstheme="minorHAnsi"/>
        </w:rPr>
        <w:t xml:space="preserve">to information provided on </w:t>
      </w:r>
      <w:r w:rsidR="003761C6">
        <w:rPr>
          <w:rFonts w:cstheme="minorHAnsi"/>
        </w:rPr>
        <w:t>the QBCC website.</w:t>
      </w:r>
    </w:p>
    <w:p w14:paraId="724C23A3" w14:textId="77777777" w:rsidR="00003B05" w:rsidRPr="00A54D39" w:rsidRDefault="00003B05" w:rsidP="00003B05">
      <w:pPr>
        <w:jc w:val="both"/>
        <w:rPr>
          <w:rFonts w:cstheme="minorHAnsi"/>
          <w:highlight w:val="yellow"/>
        </w:rPr>
      </w:pPr>
    </w:p>
    <w:p w14:paraId="6DED1434" w14:textId="77777777" w:rsidR="000C2910" w:rsidRDefault="000C2910">
      <w:pPr>
        <w:rPr>
          <w:rFonts w:cstheme="minorHAnsi"/>
          <w:sz w:val="24"/>
          <w:u w:val="single"/>
        </w:rPr>
      </w:pPr>
      <w:r>
        <w:rPr>
          <w:rFonts w:cstheme="minorHAnsi"/>
          <w:sz w:val="24"/>
          <w:u w:val="single"/>
        </w:rPr>
        <w:br w:type="page"/>
      </w:r>
    </w:p>
    <w:p w14:paraId="6E0008FE" w14:textId="715F3E7C" w:rsidR="00003B05" w:rsidRPr="000367E6" w:rsidRDefault="00003B05" w:rsidP="00003B05">
      <w:pPr>
        <w:rPr>
          <w:rFonts w:cstheme="minorHAnsi"/>
          <w:sz w:val="24"/>
          <w:u w:val="single"/>
        </w:rPr>
      </w:pPr>
      <w:r w:rsidRPr="000367E6">
        <w:rPr>
          <w:rFonts w:cstheme="minorHAnsi"/>
          <w:sz w:val="24"/>
          <w:u w:val="single"/>
        </w:rPr>
        <w:lastRenderedPageBreak/>
        <w:t>Annual review of adjudicator grading</w:t>
      </w:r>
    </w:p>
    <w:p w14:paraId="1265DDF4" w14:textId="77777777" w:rsidR="00326B26" w:rsidRPr="000367E6" w:rsidRDefault="00326B26" w:rsidP="008E2FE0">
      <w:pPr>
        <w:jc w:val="both"/>
        <w:rPr>
          <w:rFonts w:cstheme="minorHAnsi"/>
          <w:lang w:val="en-US"/>
        </w:rPr>
      </w:pPr>
    </w:p>
    <w:p w14:paraId="79F36FB5" w14:textId="538EA0B5" w:rsidR="00F51636" w:rsidRDefault="00F51636" w:rsidP="00F51636">
      <w:pPr>
        <w:jc w:val="both"/>
        <w:rPr>
          <w:rFonts w:cstheme="minorBidi"/>
          <w:lang w:val="en-US"/>
        </w:rPr>
      </w:pPr>
      <w:r w:rsidRPr="00F51636">
        <w:rPr>
          <w:rFonts w:cstheme="minorBidi"/>
          <w:lang w:val="en-US"/>
        </w:rPr>
        <w:t>Section 22(1) of the Building Industry Fairness (Security of Payment) Regulation 2019 (BIF Regulation) provides for the review of adjudicator grading at least once every 12 months.</w:t>
      </w:r>
    </w:p>
    <w:p w14:paraId="31884367" w14:textId="77777777" w:rsidR="00135587" w:rsidRPr="00F51636" w:rsidRDefault="00135587" w:rsidP="00F51636">
      <w:pPr>
        <w:jc w:val="both"/>
        <w:rPr>
          <w:rFonts w:cstheme="minorBidi"/>
          <w:lang w:val="en-US"/>
        </w:rPr>
      </w:pPr>
    </w:p>
    <w:p w14:paraId="0B11785B" w14:textId="77777777" w:rsidR="00F51636" w:rsidRPr="00F51636" w:rsidRDefault="00F51636" w:rsidP="00F51636">
      <w:pPr>
        <w:jc w:val="both"/>
        <w:rPr>
          <w:rFonts w:cstheme="minorBidi"/>
          <w:lang w:val="en-US"/>
        </w:rPr>
      </w:pPr>
      <w:r w:rsidRPr="00F51636">
        <w:rPr>
          <w:rFonts w:cstheme="minorBidi"/>
          <w:lang w:val="en-US"/>
        </w:rPr>
        <w:t>Pursuant to Section 20(a) of the BIF Regulation, an adjudicator is eligible to become a grade 2 adjudicator if the adjudicator has:</w:t>
      </w:r>
    </w:p>
    <w:p w14:paraId="3842E971" w14:textId="643DB39F" w:rsidR="00F51636" w:rsidRPr="00F51636" w:rsidRDefault="00684618" w:rsidP="00861748">
      <w:pPr>
        <w:pStyle w:val="ListParagraph"/>
        <w:numPr>
          <w:ilvl w:val="0"/>
          <w:numId w:val="51"/>
        </w:numPr>
        <w:jc w:val="both"/>
        <w:rPr>
          <w:rFonts w:cstheme="minorBidi"/>
          <w:lang w:val="en-US"/>
        </w:rPr>
      </w:pPr>
      <w:r>
        <w:rPr>
          <w:rFonts w:cstheme="minorBidi"/>
          <w:lang w:val="en-US"/>
        </w:rPr>
        <w:t>d</w:t>
      </w:r>
      <w:r w:rsidR="00F51636" w:rsidRPr="00F51636">
        <w:rPr>
          <w:rFonts w:cstheme="minorBidi"/>
          <w:lang w:val="en-US"/>
        </w:rPr>
        <w:t xml:space="preserve">ecided at least </w:t>
      </w:r>
      <w:r w:rsidR="00A148F1">
        <w:rPr>
          <w:rFonts w:cstheme="minorBidi"/>
          <w:lang w:val="en-US"/>
        </w:rPr>
        <w:t>10</w:t>
      </w:r>
      <w:r w:rsidR="00F51636" w:rsidRPr="00F51636">
        <w:rPr>
          <w:rFonts w:cstheme="minorBidi"/>
          <w:lang w:val="en-US"/>
        </w:rPr>
        <w:t xml:space="preserve"> adjudication applications</w:t>
      </w:r>
    </w:p>
    <w:p w14:paraId="7A02583B" w14:textId="2E20D9C4" w:rsidR="00F51636" w:rsidRPr="00F51636" w:rsidRDefault="00684618" w:rsidP="00861748">
      <w:pPr>
        <w:pStyle w:val="ListParagraph"/>
        <w:numPr>
          <w:ilvl w:val="0"/>
          <w:numId w:val="51"/>
        </w:numPr>
        <w:jc w:val="both"/>
        <w:rPr>
          <w:rFonts w:cstheme="minorBidi"/>
          <w:lang w:val="en-US"/>
        </w:rPr>
      </w:pPr>
      <w:r>
        <w:rPr>
          <w:rFonts w:cstheme="minorBidi"/>
          <w:lang w:val="en-US"/>
        </w:rPr>
        <w:t>w</w:t>
      </w:r>
      <w:r w:rsidR="00F51636" w:rsidRPr="00F51636">
        <w:rPr>
          <w:rFonts w:cstheme="minorBidi"/>
          <w:lang w:val="en-US"/>
        </w:rPr>
        <w:t>ith at least five of those applications relating to a progress payment of more than $25,000.</w:t>
      </w:r>
    </w:p>
    <w:p w14:paraId="58907E4B" w14:textId="77777777" w:rsidR="00F51636" w:rsidRPr="00F51636" w:rsidRDefault="00F51636" w:rsidP="00F51636">
      <w:pPr>
        <w:jc w:val="both"/>
        <w:rPr>
          <w:rFonts w:cstheme="minorBidi"/>
          <w:lang w:val="en-US"/>
        </w:rPr>
      </w:pPr>
    </w:p>
    <w:p w14:paraId="46FFDAE0" w14:textId="77777777" w:rsidR="00F51636" w:rsidRPr="00F51636" w:rsidRDefault="00F51636" w:rsidP="00F51636">
      <w:pPr>
        <w:jc w:val="both"/>
        <w:rPr>
          <w:rFonts w:cstheme="minorBidi"/>
          <w:lang w:val="en-US"/>
        </w:rPr>
      </w:pPr>
      <w:r w:rsidRPr="00F51636">
        <w:rPr>
          <w:rFonts w:cstheme="minorBidi"/>
          <w:lang w:val="en-US"/>
        </w:rPr>
        <w:t xml:space="preserve">Pursuant to Section 20(b) of the BIF Regulation, an adjudicator is eligible to receive a grade 2 registration if the Registrar considers the person’s experience is equivalent to meeting the requirements set out above. </w:t>
      </w:r>
    </w:p>
    <w:p w14:paraId="4A62D6CA" w14:textId="550CF3BB" w:rsidR="00326B26" w:rsidRDefault="00F51636" w:rsidP="00F51636">
      <w:pPr>
        <w:jc w:val="both"/>
        <w:rPr>
          <w:rFonts w:cstheme="minorHAnsi"/>
          <w:highlight w:val="yellow"/>
          <w:lang w:val="en-US"/>
        </w:rPr>
      </w:pPr>
      <w:r w:rsidRPr="00F51636">
        <w:rPr>
          <w:rFonts w:cstheme="minorBidi"/>
          <w:lang w:val="en-US"/>
        </w:rPr>
        <w:t xml:space="preserve">In respect of the adjudicator grade review for the period 1 July 2021 to 30 June 2022, there were </w:t>
      </w:r>
      <w:r w:rsidR="00DF7D52">
        <w:rPr>
          <w:rFonts w:cstheme="minorBidi"/>
          <w:lang w:val="en-US"/>
        </w:rPr>
        <w:t>five</w:t>
      </w:r>
      <w:r w:rsidRPr="00F51636">
        <w:rPr>
          <w:rFonts w:cstheme="minorBidi"/>
          <w:lang w:val="en-US"/>
        </w:rPr>
        <w:t xml:space="preserve"> grade 1 adjudicators assessed as eligible for grade 2 registration.</w:t>
      </w:r>
    </w:p>
    <w:p w14:paraId="0F1BD9A0" w14:textId="77777777" w:rsidR="002138AD" w:rsidRPr="000367E6" w:rsidRDefault="002138AD" w:rsidP="008E2FE0">
      <w:pPr>
        <w:jc w:val="both"/>
        <w:rPr>
          <w:rFonts w:cstheme="minorHAnsi"/>
          <w:highlight w:val="yellow"/>
          <w:lang w:val="en-US"/>
        </w:rPr>
      </w:pPr>
    </w:p>
    <w:p w14:paraId="4CD6E1A4" w14:textId="77777777" w:rsidR="00003B05" w:rsidRPr="00376A0A" w:rsidRDefault="00003B05" w:rsidP="008E2FE0">
      <w:pPr>
        <w:rPr>
          <w:rFonts w:cstheme="minorHAnsi"/>
          <w:sz w:val="24"/>
          <w:u w:val="single"/>
        </w:rPr>
      </w:pPr>
      <w:r w:rsidRPr="00376A0A">
        <w:rPr>
          <w:rFonts w:cstheme="minorHAnsi"/>
          <w:sz w:val="24"/>
          <w:u w:val="single"/>
        </w:rPr>
        <w:t xml:space="preserve">Continuing </w:t>
      </w:r>
      <w:r w:rsidR="00777FB1" w:rsidRPr="00376A0A">
        <w:rPr>
          <w:rFonts w:cstheme="minorHAnsi"/>
          <w:sz w:val="24"/>
          <w:u w:val="single"/>
        </w:rPr>
        <w:t>p</w:t>
      </w:r>
      <w:r w:rsidRPr="00376A0A">
        <w:rPr>
          <w:rFonts w:cstheme="minorHAnsi"/>
          <w:sz w:val="24"/>
          <w:u w:val="single"/>
        </w:rPr>
        <w:t xml:space="preserve">rofessional </w:t>
      </w:r>
      <w:r w:rsidR="00777FB1" w:rsidRPr="00376A0A">
        <w:rPr>
          <w:rFonts w:cstheme="minorHAnsi"/>
          <w:sz w:val="24"/>
          <w:u w:val="single"/>
        </w:rPr>
        <w:t>d</w:t>
      </w:r>
      <w:r w:rsidRPr="00376A0A">
        <w:rPr>
          <w:rFonts w:cstheme="minorHAnsi"/>
          <w:sz w:val="24"/>
          <w:u w:val="single"/>
        </w:rPr>
        <w:t>evelopment</w:t>
      </w:r>
    </w:p>
    <w:p w14:paraId="6A9B3DBF" w14:textId="77777777" w:rsidR="00326B26" w:rsidRPr="00376A0A" w:rsidRDefault="00326B26" w:rsidP="00003B05">
      <w:pPr>
        <w:pStyle w:val="ListParagraph"/>
        <w:ind w:left="0"/>
        <w:jc w:val="both"/>
        <w:rPr>
          <w:rFonts w:cstheme="minorHAnsi"/>
          <w:lang w:val="en-US"/>
        </w:rPr>
      </w:pPr>
    </w:p>
    <w:p w14:paraId="7AA26699" w14:textId="7C46955E" w:rsidR="0047132D" w:rsidRDefault="0047132D" w:rsidP="0047132D">
      <w:pPr>
        <w:jc w:val="both"/>
        <w:rPr>
          <w:rFonts w:cstheme="minorHAnsi"/>
          <w:lang w:val="en-US"/>
        </w:rPr>
      </w:pPr>
      <w:r w:rsidRPr="0047132D">
        <w:rPr>
          <w:rFonts w:cstheme="minorHAnsi"/>
          <w:lang w:val="en-US"/>
        </w:rPr>
        <w:t>Pursuant to section 165 of the BIF Act, it is a condition of registration that adjudicators complete continuing professional development (CPD) prescribed by regulation.</w:t>
      </w:r>
    </w:p>
    <w:p w14:paraId="0E4EB370" w14:textId="77777777" w:rsidR="0047132D" w:rsidRPr="0047132D" w:rsidRDefault="0047132D" w:rsidP="0047132D">
      <w:pPr>
        <w:jc w:val="both"/>
        <w:rPr>
          <w:rFonts w:cstheme="minorHAnsi"/>
          <w:lang w:val="en-US"/>
        </w:rPr>
      </w:pPr>
    </w:p>
    <w:p w14:paraId="609CBB2D" w14:textId="2E715A67" w:rsidR="00003B05" w:rsidRPr="00376A0A" w:rsidRDefault="0047132D" w:rsidP="0047132D">
      <w:pPr>
        <w:pStyle w:val="ListParagraph"/>
        <w:ind w:left="0"/>
        <w:jc w:val="both"/>
        <w:rPr>
          <w:rFonts w:asciiTheme="minorHAnsi" w:hAnsiTheme="minorHAnsi" w:cstheme="minorHAnsi"/>
          <w:szCs w:val="22"/>
          <w:lang w:val="en-US"/>
        </w:rPr>
      </w:pPr>
      <w:r w:rsidRPr="0047132D">
        <w:rPr>
          <w:rFonts w:cstheme="minorHAnsi"/>
          <w:lang w:val="en-US"/>
        </w:rPr>
        <w:t xml:space="preserve">The BIF Regulation provides that an adjudicator must accumulate </w:t>
      </w:r>
      <w:r w:rsidR="00D22AC6">
        <w:rPr>
          <w:rFonts w:cstheme="minorHAnsi"/>
          <w:lang w:val="en-US"/>
        </w:rPr>
        <w:t>10</w:t>
      </w:r>
      <w:r w:rsidRPr="0047132D">
        <w:rPr>
          <w:rFonts w:cstheme="minorHAnsi"/>
          <w:lang w:val="en-US"/>
        </w:rPr>
        <w:t xml:space="preserve"> CPD points in each CPD year</w:t>
      </w:r>
      <w:r w:rsidR="00E236D2">
        <w:rPr>
          <w:rFonts w:cstheme="minorHAnsi"/>
          <w:lang w:val="en-US"/>
        </w:rPr>
        <w:t xml:space="preserve"> (1 April to 31 March</w:t>
      </w:r>
      <w:r w:rsidR="00481EA0">
        <w:rPr>
          <w:rFonts w:cstheme="minorHAnsi"/>
          <w:lang w:val="en-US"/>
        </w:rPr>
        <w:t xml:space="preserve"> in the following year)</w:t>
      </w:r>
      <w:r w:rsidRPr="0047132D">
        <w:rPr>
          <w:rFonts w:cstheme="minorHAnsi"/>
          <w:lang w:val="en-US"/>
        </w:rPr>
        <w:t xml:space="preserve"> through the completion of CPD activities. At the commencement of the reporting period for the CPD year, there were 153 registered adjudicators.</w:t>
      </w:r>
    </w:p>
    <w:p w14:paraId="6CFDD52A" w14:textId="77777777" w:rsidR="00B22059" w:rsidRPr="00376A0A" w:rsidRDefault="00B22059" w:rsidP="00003B05">
      <w:pPr>
        <w:pStyle w:val="ListParagraph"/>
        <w:ind w:left="0"/>
        <w:jc w:val="both"/>
        <w:rPr>
          <w:rFonts w:asciiTheme="minorHAnsi" w:hAnsiTheme="minorHAnsi" w:cstheme="minorHAnsi"/>
          <w:szCs w:val="22"/>
          <w:lang w:val="en-US"/>
        </w:rPr>
      </w:pPr>
    </w:p>
    <w:p w14:paraId="71727C00" w14:textId="315EC739" w:rsidR="00003B05" w:rsidRPr="00376A0A" w:rsidRDefault="04AA0D6B" w:rsidP="68106106">
      <w:pPr>
        <w:pStyle w:val="ListParagraph"/>
        <w:spacing w:after="120"/>
        <w:ind w:left="0"/>
        <w:jc w:val="both"/>
        <w:rPr>
          <w:rFonts w:cs="Arial"/>
          <w:b/>
          <w:bCs/>
          <w:sz w:val="20"/>
          <w:lang w:val="en-US"/>
        </w:rPr>
      </w:pPr>
      <w:bookmarkStart w:id="36" w:name="_Toc114648283"/>
      <w:r w:rsidRPr="68106106">
        <w:rPr>
          <w:rFonts w:cs="Arial"/>
          <w:b/>
          <w:bCs/>
          <w:sz w:val="20"/>
        </w:rPr>
        <w:t xml:space="preserve">Table </w:t>
      </w:r>
      <w:r w:rsidR="000C7D6E" w:rsidRPr="68106106">
        <w:rPr>
          <w:rFonts w:cs="Arial"/>
          <w:b/>
          <w:bCs/>
          <w:sz w:val="20"/>
        </w:rPr>
        <w:fldChar w:fldCharType="begin"/>
      </w:r>
      <w:r w:rsidR="000C7D6E" w:rsidRPr="68106106">
        <w:rPr>
          <w:rFonts w:cs="Arial"/>
          <w:b/>
          <w:bCs/>
          <w:sz w:val="20"/>
        </w:rPr>
        <w:instrText xml:space="preserve"> SEQ Table \* ARABIC </w:instrText>
      </w:r>
      <w:r w:rsidR="000C7D6E" w:rsidRPr="68106106">
        <w:rPr>
          <w:rFonts w:cs="Arial"/>
          <w:b/>
          <w:bCs/>
          <w:sz w:val="20"/>
        </w:rPr>
        <w:fldChar w:fldCharType="separate"/>
      </w:r>
      <w:r w:rsidR="2B95C639" w:rsidRPr="68106106">
        <w:rPr>
          <w:rFonts w:cs="Arial"/>
          <w:b/>
          <w:bCs/>
          <w:noProof/>
          <w:sz w:val="20"/>
        </w:rPr>
        <w:t>11</w:t>
      </w:r>
      <w:r w:rsidR="000C7D6E" w:rsidRPr="68106106">
        <w:rPr>
          <w:rFonts w:cs="Arial"/>
          <w:b/>
          <w:bCs/>
          <w:sz w:val="20"/>
        </w:rPr>
        <w:fldChar w:fldCharType="end"/>
      </w:r>
      <w:r w:rsidRPr="68106106">
        <w:rPr>
          <w:rFonts w:cs="Arial"/>
          <w:b/>
          <w:bCs/>
          <w:sz w:val="20"/>
        </w:rPr>
        <w:t xml:space="preserve">: </w:t>
      </w:r>
      <w:r w:rsidR="00E640AC">
        <w:rPr>
          <w:rFonts w:cs="Arial"/>
          <w:b/>
          <w:bCs/>
          <w:sz w:val="20"/>
        </w:rPr>
        <w:t>Activities</w:t>
      </w:r>
      <w:r w:rsidR="0A33FACE" w:rsidRPr="68106106">
        <w:rPr>
          <w:rFonts w:cs="Arial"/>
          <w:b/>
          <w:bCs/>
          <w:sz w:val="20"/>
          <w:lang w:val="en-US"/>
        </w:rPr>
        <w:t xml:space="preserve"> pertaining to the 20</w:t>
      </w:r>
      <w:r w:rsidR="183F66EB" w:rsidRPr="68106106">
        <w:rPr>
          <w:rFonts w:cs="Arial"/>
          <w:b/>
          <w:bCs/>
          <w:sz w:val="20"/>
          <w:lang w:val="en-US"/>
        </w:rPr>
        <w:t>2</w:t>
      </w:r>
      <w:r w:rsidR="1629524F" w:rsidRPr="68106106">
        <w:rPr>
          <w:rFonts w:cs="Arial"/>
          <w:b/>
          <w:bCs/>
          <w:sz w:val="20"/>
          <w:lang w:val="en-US"/>
        </w:rPr>
        <w:t>1</w:t>
      </w:r>
      <w:r w:rsidRPr="68106106">
        <w:rPr>
          <w:rFonts w:cs="Arial"/>
          <w:b/>
          <w:bCs/>
          <w:sz w:val="20"/>
          <w:lang w:val="en-US"/>
        </w:rPr>
        <w:t>-</w:t>
      </w:r>
      <w:r w:rsidR="183F66EB" w:rsidRPr="68106106">
        <w:rPr>
          <w:rFonts w:cs="Arial"/>
          <w:b/>
          <w:bCs/>
          <w:sz w:val="20"/>
          <w:lang w:val="en-US"/>
        </w:rPr>
        <w:t>202</w:t>
      </w:r>
      <w:r w:rsidR="1629524F" w:rsidRPr="68106106">
        <w:rPr>
          <w:rFonts w:cs="Arial"/>
          <w:b/>
          <w:bCs/>
          <w:sz w:val="20"/>
          <w:lang w:val="en-US"/>
        </w:rPr>
        <w:t>2</w:t>
      </w:r>
      <w:r w:rsidR="0A33FACE" w:rsidRPr="68106106">
        <w:rPr>
          <w:rFonts w:cs="Arial"/>
          <w:b/>
          <w:bCs/>
          <w:sz w:val="20"/>
          <w:lang w:val="en-US"/>
        </w:rPr>
        <w:t xml:space="preserve"> CPD year</w:t>
      </w:r>
      <w:bookmarkEnd w:id="36"/>
    </w:p>
    <w:tbl>
      <w:tblPr>
        <w:tblW w:w="3588" w:type="pct"/>
        <w:tblLook w:val="04A0" w:firstRow="1" w:lastRow="0" w:firstColumn="1" w:lastColumn="0" w:noHBand="0" w:noVBand="1"/>
      </w:tblPr>
      <w:tblGrid>
        <w:gridCol w:w="5095"/>
        <w:gridCol w:w="2408"/>
      </w:tblGrid>
      <w:tr w:rsidR="00D61753" w:rsidRPr="00376A0A" w14:paraId="5C817832" w14:textId="77777777" w:rsidTr="00D61753">
        <w:trPr>
          <w:trHeight w:val="405"/>
        </w:trPr>
        <w:tc>
          <w:tcPr>
            <w:tcW w:w="33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0C0A67" w14:textId="77777777" w:rsidR="00D61753" w:rsidRPr="00376A0A" w:rsidRDefault="00D61753" w:rsidP="00D61753">
            <w:pPr>
              <w:rPr>
                <w:rFonts w:cstheme="minorHAnsi"/>
                <w:lang w:val="en-US"/>
              </w:rPr>
            </w:pPr>
            <w:r w:rsidRPr="00376A0A">
              <w:rPr>
                <w:rFonts w:cstheme="minorHAnsi"/>
                <w:lang w:val="en-US"/>
              </w:rPr>
              <w:t>CPD records provided</w:t>
            </w:r>
          </w:p>
        </w:tc>
        <w:tc>
          <w:tcPr>
            <w:tcW w:w="1605" w:type="pct"/>
            <w:tcBorders>
              <w:top w:val="single" w:sz="4" w:space="0" w:color="auto"/>
              <w:left w:val="nil"/>
              <w:bottom w:val="single" w:sz="4" w:space="0" w:color="auto"/>
              <w:right w:val="single" w:sz="4" w:space="0" w:color="auto"/>
            </w:tcBorders>
            <w:vAlign w:val="center"/>
          </w:tcPr>
          <w:p w14:paraId="78F7FBBD" w14:textId="166E10C7" w:rsidR="00D61753" w:rsidRPr="005C6148" w:rsidRDefault="00D61753" w:rsidP="00D61753">
            <w:pPr>
              <w:rPr>
                <w:rFonts w:cstheme="minorHAnsi"/>
                <w:highlight w:val="yellow"/>
                <w:lang w:val="en-US"/>
              </w:rPr>
            </w:pPr>
            <w:r w:rsidRPr="00412B8E">
              <w:t>143</w:t>
            </w:r>
          </w:p>
        </w:tc>
      </w:tr>
      <w:tr w:rsidR="00D61753" w:rsidRPr="00376A0A" w14:paraId="6A68D6B0" w14:textId="77777777" w:rsidTr="00D61753">
        <w:trPr>
          <w:trHeight w:val="321"/>
        </w:trPr>
        <w:tc>
          <w:tcPr>
            <w:tcW w:w="33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ECFDCA" w14:textId="77777777" w:rsidR="00D61753" w:rsidRPr="00376A0A" w:rsidRDefault="00D61753" w:rsidP="00D61753">
            <w:pPr>
              <w:rPr>
                <w:rFonts w:cstheme="minorHAnsi"/>
                <w:lang w:val="en-US"/>
              </w:rPr>
            </w:pPr>
            <w:r w:rsidRPr="00376A0A">
              <w:rPr>
                <w:rFonts w:cstheme="minorHAnsi"/>
                <w:lang w:val="en-US"/>
              </w:rPr>
              <w:t>Cancelled registrations (BIF Act Section 171)</w:t>
            </w:r>
          </w:p>
        </w:tc>
        <w:tc>
          <w:tcPr>
            <w:tcW w:w="1605" w:type="pct"/>
            <w:tcBorders>
              <w:top w:val="single" w:sz="4" w:space="0" w:color="auto"/>
              <w:left w:val="nil"/>
              <w:bottom w:val="single" w:sz="4" w:space="0" w:color="auto"/>
              <w:right w:val="single" w:sz="4" w:space="0" w:color="auto"/>
            </w:tcBorders>
            <w:vAlign w:val="center"/>
          </w:tcPr>
          <w:p w14:paraId="37D1103D" w14:textId="18B4AB4F" w:rsidR="00D61753" w:rsidRPr="005C6148" w:rsidRDefault="00D61753" w:rsidP="00D61753">
            <w:pPr>
              <w:rPr>
                <w:rFonts w:cstheme="minorHAnsi"/>
                <w:highlight w:val="yellow"/>
                <w:lang w:val="en-US"/>
              </w:rPr>
            </w:pPr>
            <w:r w:rsidRPr="00412B8E">
              <w:t>5</w:t>
            </w:r>
          </w:p>
        </w:tc>
      </w:tr>
      <w:tr w:rsidR="00D61753" w:rsidRPr="00376A0A" w14:paraId="13BD9920" w14:textId="77777777" w:rsidTr="00D61753">
        <w:trPr>
          <w:trHeight w:val="405"/>
        </w:trPr>
        <w:tc>
          <w:tcPr>
            <w:tcW w:w="33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0118AB" w14:textId="77777777" w:rsidR="00D61753" w:rsidRPr="00376A0A" w:rsidRDefault="00D61753" w:rsidP="00D61753">
            <w:pPr>
              <w:rPr>
                <w:rFonts w:cstheme="minorHAnsi"/>
                <w:lang w:val="en-US"/>
              </w:rPr>
            </w:pPr>
            <w:r w:rsidRPr="00376A0A">
              <w:rPr>
                <w:rFonts w:cstheme="minorHAnsi"/>
                <w:lang w:val="en-US"/>
              </w:rPr>
              <w:t>Surrendered registrations</w:t>
            </w:r>
          </w:p>
        </w:tc>
        <w:tc>
          <w:tcPr>
            <w:tcW w:w="1605" w:type="pct"/>
            <w:tcBorders>
              <w:top w:val="single" w:sz="4" w:space="0" w:color="auto"/>
              <w:left w:val="nil"/>
              <w:bottom w:val="single" w:sz="4" w:space="0" w:color="auto"/>
              <w:right w:val="single" w:sz="4" w:space="0" w:color="auto"/>
            </w:tcBorders>
            <w:vAlign w:val="center"/>
          </w:tcPr>
          <w:p w14:paraId="6C1C4630" w14:textId="3D4F0979" w:rsidR="00D61753" w:rsidRPr="005C6148" w:rsidRDefault="00912989" w:rsidP="00D61753">
            <w:pPr>
              <w:rPr>
                <w:rFonts w:cstheme="minorHAnsi"/>
                <w:highlight w:val="yellow"/>
                <w:lang w:val="en-US"/>
              </w:rPr>
            </w:pPr>
            <w:r>
              <w:t>3</w:t>
            </w:r>
          </w:p>
        </w:tc>
      </w:tr>
      <w:tr w:rsidR="00D61753" w:rsidRPr="00376A0A" w14:paraId="02D63851" w14:textId="77777777" w:rsidTr="00D61753">
        <w:trPr>
          <w:trHeight w:val="405"/>
        </w:trPr>
        <w:tc>
          <w:tcPr>
            <w:tcW w:w="33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A81380" w14:textId="77777777" w:rsidR="00D61753" w:rsidRPr="00376A0A" w:rsidRDefault="00D61753" w:rsidP="00D61753">
            <w:pPr>
              <w:rPr>
                <w:rFonts w:cstheme="minorHAnsi"/>
                <w:lang w:val="en-US"/>
              </w:rPr>
            </w:pPr>
            <w:r w:rsidRPr="00376A0A">
              <w:rPr>
                <w:rFonts w:cstheme="minorHAnsi"/>
                <w:lang w:val="en-US"/>
              </w:rPr>
              <w:t>No record required (BIF Regulation Section 30)</w:t>
            </w:r>
          </w:p>
        </w:tc>
        <w:tc>
          <w:tcPr>
            <w:tcW w:w="1605" w:type="pct"/>
            <w:tcBorders>
              <w:top w:val="single" w:sz="4" w:space="0" w:color="auto"/>
              <w:left w:val="nil"/>
              <w:bottom w:val="single" w:sz="4" w:space="0" w:color="auto"/>
              <w:right w:val="single" w:sz="4" w:space="0" w:color="auto"/>
            </w:tcBorders>
            <w:vAlign w:val="center"/>
          </w:tcPr>
          <w:p w14:paraId="2A00FC27" w14:textId="648E2B1A" w:rsidR="00D61753" w:rsidRPr="005C6148" w:rsidRDefault="00D61753" w:rsidP="00D61753">
            <w:pPr>
              <w:rPr>
                <w:rFonts w:cstheme="minorHAnsi"/>
                <w:highlight w:val="yellow"/>
                <w:lang w:val="en-US"/>
              </w:rPr>
            </w:pPr>
            <w:r w:rsidRPr="00412B8E">
              <w:t>2</w:t>
            </w:r>
          </w:p>
        </w:tc>
      </w:tr>
    </w:tbl>
    <w:p w14:paraId="6F3B2E3A" w14:textId="77777777" w:rsidR="00003B05" w:rsidRPr="00376A0A" w:rsidRDefault="00003B05" w:rsidP="008E2FE0">
      <w:pPr>
        <w:pStyle w:val="ListParagraph"/>
        <w:ind w:left="0"/>
        <w:jc w:val="both"/>
        <w:rPr>
          <w:rFonts w:asciiTheme="minorHAnsi" w:hAnsiTheme="minorHAnsi" w:cstheme="minorHAnsi"/>
          <w:szCs w:val="22"/>
          <w:lang w:val="en-US"/>
        </w:rPr>
      </w:pPr>
    </w:p>
    <w:p w14:paraId="4C6946C1" w14:textId="77777777" w:rsidR="00003B05" w:rsidRPr="00376A0A" w:rsidRDefault="00003B05" w:rsidP="00303BF1">
      <w:pPr>
        <w:rPr>
          <w:rFonts w:cstheme="minorHAnsi"/>
          <w:szCs w:val="22"/>
          <w:u w:val="single"/>
        </w:rPr>
      </w:pPr>
      <w:r w:rsidRPr="00376A0A">
        <w:rPr>
          <w:rFonts w:cstheme="minorHAnsi"/>
          <w:szCs w:val="22"/>
          <w:u w:val="single"/>
        </w:rPr>
        <w:t xml:space="preserve">Forecast of </w:t>
      </w:r>
      <w:r w:rsidR="00777FB1" w:rsidRPr="00376A0A">
        <w:rPr>
          <w:rFonts w:cstheme="minorHAnsi"/>
          <w:szCs w:val="22"/>
          <w:u w:val="single"/>
        </w:rPr>
        <w:t>r</w:t>
      </w:r>
      <w:r w:rsidRPr="00376A0A">
        <w:rPr>
          <w:rFonts w:cstheme="minorHAnsi"/>
          <w:szCs w:val="22"/>
          <w:u w:val="single"/>
        </w:rPr>
        <w:t xml:space="preserve">egistry </w:t>
      </w:r>
      <w:r w:rsidR="00777FB1" w:rsidRPr="00376A0A">
        <w:rPr>
          <w:rFonts w:cstheme="minorHAnsi"/>
          <w:szCs w:val="22"/>
          <w:u w:val="single"/>
        </w:rPr>
        <w:t>o</w:t>
      </w:r>
      <w:r w:rsidRPr="00376A0A">
        <w:rPr>
          <w:rFonts w:cstheme="minorHAnsi"/>
          <w:szCs w:val="22"/>
          <w:u w:val="single"/>
        </w:rPr>
        <w:t xml:space="preserve">perations </w:t>
      </w:r>
    </w:p>
    <w:p w14:paraId="7DCC493A" w14:textId="77777777" w:rsidR="000C7D6E" w:rsidRPr="00376A0A" w:rsidRDefault="000C7D6E" w:rsidP="008E2FE0">
      <w:pPr>
        <w:jc w:val="both"/>
        <w:rPr>
          <w:rFonts w:cstheme="minorHAnsi"/>
          <w:szCs w:val="22"/>
          <w:lang w:val="en-US"/>
        </w:rPr>
      </w:pPr>
    </w:p>
    <w:p w14:paraId="7304684A" w14:textId="6CEF3754" w:rsidR="00F57286" w:rsidRDefault="00F57286" w:rsidP="00F57286">
      <w:pPr>
        <w:rPr>
          <w:rFonts w:cs="Arial"/>
          <w:szCs w:val="22"/>
        </w:rPr>
      </w:pPr>
      <w:r w:rsidRPr="00F57286">
        <w:rPr>
          <w:rFonts w:cs="Arial"/>
          <w:szCs w:val="22"/>
        </w:rPr>
        <w:t>With the implementation of the BIF Act in December 2018 and routine legislative amendment</w:t>
      </w:r>
      <w:r w:rsidR="0082197B">
        <w:rPr>
          <w:rFonts w:cs="Arial"/>
          <w:szCs w:val="22"/>
        </w:rPr>
        <w:t>s</w:t>
      </w:r>
      <w:r w:rsidRPr="00F57286">
        <w:rPr>
          <w:rFonts w:cs="Arial"/>
          <w:szCs w:val="22"/>
        </w:rPr>
        <w:t xml:space="preserve">, the Registry continues to conduct a review of all systems and processes to ensure maximum efficiency in meeting its statutory mandate. </w:t>
      </w:r>
      <w:r w:rsidR="000834AC" w:rsidRPr="00F57286">
        <w:rPr>
          <w:rFonts w:cs="Arial"/>
          <w:szCs w:val="22"/>
        </w:rPr>
        <w:t>To</w:t>
      </w:r>
      <w:r w:rsidRPr="00F57286">
        <w:rPr>
          <w:rFonts w:cs="Arial"/>
          <w:szCs w:val="22"/>
        </w:rPr>
        <w:t xml:space="preserve"> enhance regional customer experiences, the Registry conducts annual training on the adjudication process and associated procedures, with QBCC regional office staff across the State.</w:t>
      </w:r>
    </w:p>
    <w:p w14:paraId="59DF5AF8" w14:textId="77777777" w:rsidR="00F57286" w:rsidRPr="00F57286" w:rsidRDefault="00F57286" w:rsidP="00F57286">
      <w:pPr>
        <w:rPr>
          <w:rFonts w:cs="Arial"/>
          <w:szCs w:val="22"/>
        </w:rPr>
      </w:pPr>
    </w:p>
    <w:p w14:paraId="0B21D280" w14:textId="47E75A85" w:rsidR="00F57286" w:rsidRPr="00F57286" w:rsidRDefault="00F57286" w:rsidP="00F57286">
      <w:pPr>
        <w:rPr>
          <w:rFonts w:cs="Arial"/>
          <w:szCs w:val="22"/>
        </w:rPr>
      </w:pPr>
      <w:r w:rsidRPr="00F57286">
        <w:rPr>
          <w:rFonts w:cs="Arial"/>
          <w:szCs w:val="22"/>
        </w:rPr>
        <w:t xml:space="preserve">For the 2022-2023 </w:t>
      </w:r>
      <w:r w:rsidR="00103B09">
        <w:rPr>
          <w:rFonts w:cs="Arial"/>
          <w:szCs w:val="22"/>
        </w:rPr>
        <w:t>financial year,</w:t>
      </w:r>
      <w:r w:rsidRPr="00F57286">
        <w:rPr>
          <w:rFonts w:cs="Arial"/>
          <w:szCs w:val="22"/>
        </w:rPr>
        <w:t xml:space="preserve"> increased workload for the Registry in respect of some functions is anticipated, including but not limited to</w:t>
      </w:r>
      <w:r w:rsidR="002A5334">
        <w:rPr>
          <w:rFonts w:cs="Arial"/>
          <w:szCs w:val="22"/>
        </w:rPr>
        <w:t>:</w:t>
      </w:r>
    </w:p>
    <w:p w14:paraId="2B953678" w14:textId="2741A940" w:rsidR="00F57286" w:rsidRPr="00F57286" w:rsidRDefault="00EA39A4" w:rsidP="00861748">
      <w:pPr>
        <w:pStyle w:val="ListParagraph"/>
        <w:numPr>
          <w:ilvl w:val="0"/>
          <w:numId w:val="28"/>
        </w:numPr>
        <w:rPr>
          <w:rFonts w:cs="Arial"/>
          <w:szCs w:val="22"/>
        </w:rPr>
      </w:pPr>
      <w:r>
        <w:rPr>
          <w:rFonts w:cs="Arial"/>
          <w:szCs w:val="22"/>
        </w:rPr>
        <w:t>i</w:t>
      </w:r>
      <w:r w:rsidR="00F57286" w:rsidRPr="00F57286">
        <w:rPr>
          <w:rFonts w:cs="Arial"/>
          <w:szCs w:val="22"/>
        </w:rPr>
        <w:t>mplementation of legislative reform as required</w:t>
      </w:r>
    </w:p>
    <w:p w14:paraId="16575564" w14:textId="1D308C43" w:rsidR="00F57286" w:rsidRPr="00F57286" w:rsidRDefault="00EA39A4" w:rsidP="00861748">
      <w:pPr>
        <w:pStyle w:val="ListParagraph"/>
        <w:numPr>
          <w:ilvl w:val="0"/>
          <w:numId w:val="28"/>
        </w:numPr>
        <w:rPr>
          <w:rFonts w:cs="Arial"/>
          <w:szCs w:val="22"/>
        </w:rPr>
      </w:pPr>
      <w:r>
        <w:rPr>
          <w:rFonts w:cs="Arial"/>
          <w:szCs w:val="22"/>
        </w:rPr>
        <w:t>m</w:t>
      </w:r>
      <w:r w:rsidR="00F57286" w:rsidRPr="00F57286">
        <w:rPr>
          <w:rFonts w:cs="Arial"/>
          <w:szCs w:val="22"/>
        </w:rPr>
        <w:t>eeting the demand for consumer advisory services</w:t>
      </w:r>
    </w:p>
    <w:p w14:paraId="0C6DA57B" w14:textId="0CFEAA2C" w:rsidR="00003B05" w:rsidRPr="00F57286" w:rsidRDefault="00EA39A4" w:rsidP="00861748">
      <w:pPr>
        <w:pStyle w:val="ListParagraph"/>
        <w:numPr>
          <w:ilvl w:val="0"/>
          <w:numId w:val="28"/>
        </w:numPr>
        <w:contextualSpacing w:val="0"/>
        <w:rPr>
          <w:rFonts w:cstheme="minorHAnsi"/>
          <w:szCs w:val="22"/>
          <w:lang w:val="en-US"/>
        </w:rPr>
      </w:pPr>
      <w:r>
        <w:rPr>
          <w:rFonts w:cs="Arial"/>
          <w:szCs w:val="22"/>
        </w:rPr>
        <w:t>p</w:t>
      </w:r>
      <w:r w:rsidR="00F57286" w:rsidRPr="00F57286">
        <w:rPr>
          <w:rFonts w:cs="Arial"/>
          <w:szCs w:val="22"/>
        </w:rPr>
        <w:t>roviding education and engagement with the sector and registered adjudicators.</w:t>
      </w:r>
    </w:p>
    <w:p w14:paraId="13E91866" w14:textId="77777777" w:rsidR="00003B05" w:rsidRPr="00C0796C" w:rsidRDefault="00003B05" w:rsidP="00303BF1">
      <w:pPr>
        <w:rPr>
          <w:szCs w:val="22"/>
        </w:rPr>
      </w:pPr>
    </w:p>
    <w:p w14:paraId="7059BFC4" w14:textId="6BBD963E" w:rsidR="003067E0" w:rsidRPr="00C138CE" w:rsidRDefault="003067E0" w:rsidP="008E2FE0">
      <w:pPr>
        <w:pStyle w:val="Heading3"/>
        <w:spacing w:before="0"/>
        <w:rPr>
          <w:b w:val="0"/>
          <w:bCs w:val="0"/>
          <w:sz w:val="16"/>
        </w:rPr>
      </w:pPr>
      <w:r w:rsidRPr="00731D27">
        <w:t xml:space="preserve">Licence </w:t>
      </w:r>
      <w:r w:rsidR="005B4903">
        <w:t xml:space="preserve">suspensions and </w:t>
      </w:r>
      <w:r w:rsidRPr="00731D27">
        <w:t>cancellations</w:t>
      </w:r>
    </w:p>
    <w:p w14:paraId="3E1EC3AE" w14:textId="77777777" w:rsidR="007D6D2E" w:rsidRPr="00731D27" w:rsidRDefault="007D6D2E" w:rsidP="002576E7">
      <w:pPr>
        <w:rPr>
          <w:szCs w:val="22"/>
        </w:rPr>
      </w:pPr>
    </w:p>
    <w:p w14:paraId="3D45BF41" w14:textId="3B0CF6EF" w:rsidR="00DB6497" w:rsidRPr="00731D27" w:rsidRDefault="00DB6497">
      <w:pPr>
        <w:rPr>
          <w:szCs w:val="22"/>
        </w:rPr>
      </w:pPr>
      <w:r w:rsidRPr="00731D27">
        <w:rPr>
          <w:szCs w:val="22"/>
        </w:rPr>
        <w:t>The QBCC Act</w:t>
      </w:r>
      <w:r w:rsidRPr="00731D27">
        <w:rPr>
          <w:i/>
          <w:szCs w:val="22"/>
        </w:rPr>
        <w:t xml:space="preserve"> </w:t>
      </w:r>
      <w:r w:rsidRPr="00731D27">
        <w:rPr>
          <w:szCs w:val="22"/>
        </w:rPr>
        <w:t xml:space="preserve">allows </w:t>
      </w:r>
      <w:r w:rsidR="008E2FE0" w:rsidRPr="00731D27">
        <w:rPr>
          <w:szCs w:val="22"/>
        </w:rPr>
        <w:t xml:space="preserve">for the </w:t>
      </w:r>
      <w:r w:rsidR="00201E29" w:rsidRPr="00731D27">
        <w:rPr>
          <w:szCs w:val="22"/>
        </w:rPr>
        <w:t xml:space="preserve">suspension </w:t>
      </w:r>
      <w:r w:rsidR="00201E29">
        <w:rPr>
          <w:szCs w:val="22"/>
        </w:rPr>
        <w:t xml:space="preserve">or </w:t>
      </w:r>
      <w:r w:rsidR="008E2FE0" w:rsidRPr="00731D27">
        <w:rPr>
          <w:szCs w:val="22"/>
        </w:rPr>
        <w:t>cancellation of</w:t>
      </w:r>
      <w:r w:rsidRPr="00731D27">
        <w:rPr>
          <w:szCs w:val="22"/>
        </w:rPr>
        <w:t xml:space="preserve"> a licence on </w:t>
      </w:r>
      <w:r w:rsidR="00544FC3" w:rsidRPr="00731D27">
        <w:rPr>
          <w:szCs w:val="22"/>
        </w:rPr>
        <w:t xml:space="preserve">certain </w:t>
      </w:r>
      <w:r w:rsidRPr="00731D27">
        <w:rPr>
          <w:szCs w:val="22"/>
        </w:rPr>
        <w:t>grounds</w:t>
      </w:r>
      <w:r w:rsidR="00544FC3" w:rsidRPr="00731D27">
        <w:rPr>
          <w:szCs w:val="22"/>
        </w:rPr>
        <w:t xml:space="preserve">. The below table </w:t>
      </w:r>
      <w:r w:rsidRPr="00731D27">
        <w:rPr>
          <w:szCs w:val="22"/>
        </w:rPr>
        <w:t>provide</w:t>
      </w:r>
      <w:r w:rsidR="00AF6D1F" w:rsidRPr="00731D27">
        <w:rPr>
          <w:szCs w:val="22"/>
        </w:rPr>
        <w:t>s</w:t>
      </w:r>
      <w:r w:rsidRPr="00731D27">
        <w:rPr>
          <w:szCs w:val="22"/>
        </w:rPr>
        <w:t xml:space="preserve"> data on the grounds for these </w:t>
      </w:r>
      <w:r w:rsidR="00201E29" w:rsidRPr="00731D27">
        <w:rPr>
          <w:szCs w:val="22"/>
        </w:rPr>
        <w:t>suspensions</w:t>
      </w:r>
      <w:r w:rsidR="00201E29">
        <w:rPr>
          <w:szCs w:val="22"/>
        </w:rPr>
        <w:t xml:space="preserve"> and </w:t>
      </w:r>
      <w:r w:rsidRPr="00731D27">
        <w:rPr>
          <w:szCs w:val="22"/>
        </w:rPr>
        <w:t>cancellations.</w:t>
      </w:r>
    </w:p>
    <w:p w14:paraId="37C700AC" w14:textId="77777777" w:rsidR="003642C5" w:rsidRPr="00731D27" w:rsidRDefault="00DB6497" w:rsidP="002576E7">
      <w:pPr>
        <w:jc w:val="both"/>
      </w:pPr>
      <w:r w:rsidRPr="00731D27">
        <w:rPr>
          <w:b/>
          <w:sz w:val="20"/>
        </w:rPr>
        <w:t xml:space="preserve"> </w:t>
      </w:r>
    </w:p>
    <w:p w14:paraId="68719B14" w14:textId="7B6A1493" w:rsidR="003642C5" w:rsidRPr="00731D27" w:rsidRDefault="003642C5" w:rsidP="009979F5">
      <w:pPr>
        <w:pStyle w:val="Caption"/>
        <w:keepNext/>
        <w:jc w:val="both"/>
        <w:rPr>
          <w:color w:val="auto"/>
          <w:sz w:val="20"/>
          <w:szCs w:val="22"/>
        </w:rPr>
      </w:pPr>
      <w:bookmarkStart w:id="37" w:name="_Toc13737007"/>
      <w:bookmarkStart w:id="38" w:name="_Toc13824987"/>
      <w:bookmarkStart w:id="39" w:name="_Toc114648284"/>
      <w:r w:rsidRPr="00731D27">
        <w:rPr>
          <w:color w:val="auto"/>
          <w:sz w:val="20"/>
          <w:szCs w:val="22"/>
        </w:rPr>
        <w:t xml:space="preserve">Table </w:t>
      </w:r>
      <w:r w:rsidRPr="00731D27">
        <w:rPr>
          <w:color w:val="auto"/>
          <w:sz w:val="20"/>
          <w:szCs w:val="22"/>
        </w:rPr>
        <w:fldChar w:fldCharType="begin"/>
      </w:r>
      <w:r w:rsidRPr="00731D27">
        <w:rPr>
          <w:color w:val="auto"/>
          <w:sz w:val="20"/>
          <w:szCs w:val="22"/>
        </w:rPr>
        <w:instrText xml:space="preserve"> SEQ Table \* ARABIC </w:instrText>
      </w:r>
      <w:r w:rsidRPr="00731D27">
        <w:rPr>
          <w:color w:val="auto"/>
          <w:sz w:val="20"/>
          <w:szCs w:val="22"/>
        </w:rPr>
        <w:fldChar w:fldCharType="separate"/>
      </w:r>
      <w:r w:rsidR="00A57FF9">
        <w:rPr>
          <w:noProof/>
          <w:color w:val="auto"/>
          <w:sz w:val="20"/>
          <w:szCs w:val="22"/>
        </w:rPr>
        <w:t>12</w:t>
      </w:r>
      <w:r w:rsidRPr="00731D27">
        <w:rPr>
          <w:color w:val="auto"/>
          <w:sz w:val="20"/>
          <w:szCs w:val="22"/>
        </w:rPr>
        <w:fldChar w:fldCharType="end"/>
      </w:r>
      <w:r w:rsidRPr="00731D27">
        <w:rPr>
          <w:color w:val="auto"/>
          <w:sz w:val="20"/>
          <w:szCs w:val="22"/>
        </w:rPr>
        <w:t xml:space="preserve">: Licences </w:t>
      </w:r>
      <w:r w:rsidR="00201E29">
        <w:rPr>
          <w:color w:val="auto"/>
          <w:sz w:val="20"/>
          <w:szCs w:val="22"/>
        </w:rPr>
        <w:t xml:space="preserve">suspended and </w:t>
      </w:r>
      <w:r w:rsidRPr="00731D27">
        <w:rPr>
          <w:color w:val="auto"/>
          <w:sz w:val="20"/>
          <w:szCs w:val="22"/>
        </w:rPr>
        <w:t>cancelled under section 48 of the QBCC Act in 20</w:t>
      </w:r>
      <w:r w:rsidR="00792B35" w:rsidRPr="00731D27">
        <w:rPr>
          <w:color w:val="auto"/>
          <w:sz w:val="20"/>
          <w:szCs w:val="22"/>
        </w:rPr>
        <w:t>2</w:t>
      </w:r>
      <w:r w:rsidR="00C356A4">
        <w:rPr>
          <w:color w:val="auto"/>
          <w:sz w:val="20"/>
          <w:szCs w:val="22"/>
        </w:rPr>
        <w:t>1</w:t>
      </w:r>
      <w:r w:rsidRPr="00731D27">
        <w:rPr>
          <w:color w:val="auto"/>
          <w:sz w:val="20"/>
          <w:szCs w:val="22"/>
        </w:rPr>
        <w:t>-20</w:t>
      </w:r>
      <w:r w:rsidR="009A6CCE" w:rsidRPr="00731D27">
        <w:rPr>
          <w:color w:val="auto"/>
          <w:sz w:val="20"/>
          <w:szCs w:val="22"/>
        </w:rPr>
        <w:t>2</w:t>
      </w:r>
      <w:bookmarkEnd w:id="37"/>
      <w:bookmarkEnd w:id="38"/>
      <w:r w:rsidR="00C356A4">
        <w:rPr>
          <w:color w:val="auto"/>
          <w:sz w:val="20"/>
          <w:szCs w:val="22"/>
        </w:rPr>
        <w:t>2</w:t>
      </w:r>
      <w:bookmarkEnd w:id="39"/>
    </w:p>
    <w:tbl>
      <w:tblPr>
        <w:tblStyle w:val="TableGrid"/>
        <w:tblW w:w="4105" w:type="pct"/>
        <w:tblInd w:w="-5" w:type="dxa"/>
        <w:tblLayout w:type="fixed"/>
        <w:tblLook w:val="04A0" w:firstRow="1" w:lastRow="0" w:firstColumn="1" w:lastColumn="0" w:noHBand="0" w:noVBand="1"/>
      </w:tblPr>
      <w:tblGrid>
        <w:gridCol w:w="4830"/>
        <w:gridCol w:w="1878"/>
        <w:gridCol w:w="1876"/>
      </w:tblGrid>
      <w:tr w:rsidR="00201E29" w:rsidRPr="00731D27" w14:paraId="487EB3A1" w14:textId="77777777" w:rsidTr="0026561A">
        <w:tc>
          <w:tcPr>
            <w:tcW w:w="2813" w:type="pct"/>
            <w:shd w:val="clear" w:color="auto" w:fill="auto"/>
            <w:vAlign w:val="center"/>
          </w:tcPr>
          <w:p w14:paraId="69572AE0" w14:textId="48F38187" w:rsidR="00201E29" w:rsidRPr="00731D27" w:rsidRDefault="00201E29" w:rsidP="00201E29">
            <w:pPr>
              <w:spacing w:before="120" w:after="120"/>
              <w:jc w:val="center"/>
              <w:rPr>
                <w:b/>
                <w:sz w:val="20"/>
              </w:rPr>
            </w:pPr>
            <w:r w:rsidRPr="00731D27">
              <w:rPr>
                <w:b/>
                <w:sz w:val="20"/>
              </w:rPr>
              <w:t xml:space="preserve">Reason for </w:t>
            </w:r>
            <w:r>
              <w:rPr>
                <w:b/>
                <w:sz w:val="20"/>
              </w:rPr>
              <w:t>suspension/</w:t>
            </w:r>
            <w:r w:rsidRPr="00731D27">
              <w:rPr>
                <w:b/>
                <w:sz w:val="20"/>
              </w:rPr>
              <w:t>cancellation</w:t>
            </w:r>
          </w:p>
        </w:tc>
        <w:tc>
          <w:tcPr>
            <w:tcW w:w="1094" w:type="pct"/>
          </w:tcPr>
          <w:p w14:paraId="08A9E513" w14:textId="3A60A13C" w:rsidR="00201E29" w:rsidRPr="00731D27" w:rsidRDefault="00201E29" w:rsidP="00201E29">
            <w:pPr>
              <w:spacing w:before="120" w:after="120"/>
              <w:jc w:val="center"/>
              <w:rPr>
                <w:rFonts w:cs="Arial"/>
                <w:b/>
                <w:sz w:val="20"/>
              </w:rPr>
            </w:pPr>
            <w:r w:rsidRPr="00731D27">
              <w:rPr>
                <w:rFonts w:cs="Arial"/>
                <w:b/>
                <w:sz w:val="20"/>
              </w:rPr>
              <w:t>Suspension</w:t>
            </w:r>
          </w:p>
        </w:tc>
        <w:tc>
          <w:tcPr>
            <w:tcW w:w="1093" w:type="pct"/>
            <w:shd w:val="clear" w:color="auto" w:fill="auto"/>
          </w:tcPr>
          <w:p w14:paraId="5014C0B2" w14:textId="787473FD" w:rsidR="00201E29" w:rsidRPr="00731D27" w:rsidRDefault="00201E29" w:rsidP="00201E29">
            <w:pPr>
              <w:spacing w:before="120" w:after="120"/>
              <w:jc w:val="center"/>
              <w:rPr>
                <w:rFonts w:cs="Arial"/>
                <w:b/>
                <w:sz w:val="20"/>
                <w:highlight w:val="yellow"/>
              </w:rPr>
            </w:pPr>
            <w:r w:rsidRPr="00731D27">
              <w:rPr>
                <w:rFonts w:cs="Arial"/>
                <w:b/>
                <w:sz w:val="20"/>
              </w:rPr>
              <w:t>Cancellation</w:t>
            </w:r>
          </w:p>
        </w:tc>
      </w:tr>
      <w:tr w:rsidR="00201E29" w:rsidRPr="002F1222" w14:paraId="1D3ACAEE" w14:textId="77777777" w:rsidTr="0026561A">
        <w:tc>
          <w:tcPr>
            <w:tcW w:w="2813" w:type="pct"/>
            <w:shd w:val="clear" w:color="auto" w:fill="auto"/>
          </w:tcPr>
          <w:p w14:paraId="3FBE0A65" w14:textId="77777777" w:rsidR="00201E29" w:rsidRPr="00731D27" w:rsidRDefault="00201E29" w:rsidP="00201E29">
            <w:pPr>
              <w:spacing w:before="120" w:after="120"/>
              <w:rPr>
                <w:sz w:val="20"/>
              </w:rPr>
            </w:pPr>
            <w:r w:rsidRPr="00731D27">
              <w:rPr>
                <w:sz w:val="20"/>
              </w:rPr>
              <w:t>Breach of minimum financial requirements (other than ‘monies-owed’)</w:t>
            </w:r>
          </w:p>
        </w:tc>
        <w:tc>
          <w:tcPr>
            <w:tcW w:w="1094" w:type="pct"/>
          </w:tcPr>
          <w:p w14:paraId="0F9D8A39" w14:textId="05860603" w:rsidR="00201E29" w:rsidRPr="006A4569" w:rsidRDefault="009B5751" w:rsidP="00201E29">
            <w:pPr>
              <w:spacing w:before="120" w:after="120"/>
              <w:jc w:val="center"/>
            </w:pPr>
            <w:r w:rsidRPr="006A4569">
              <w:t>6</w:t>
            </w:r>
            <w:r>
              <w:t>0</w:t>
            </w:r>
          </w:p>
        </w:tc>
        <w:tc>
          <w:tcPr>
            <w:tcW w:w="1093" w:type="pct"/>
            <w:shd w:val="clear" w:color="auto" w:fill="auto"/>
          </w:tcPr>
          <w:p w14:paraId="78A19589" w14:textId="01A15E03" w:rsidR="00201E29" w:rsidRPr="00C356A4" w:rsidRDefault="00201E29" w:rsidP="00201E29">
            <w:pPr>
              <w:spacing w:before="120" w:after="120"/>
              <w:jc w:val="center"/>
              <w:rPr>
                <w:sz w:val="20"/>
                <w:highlight w:val="yellow"/>
              </w:rPr>
            </w:pPr>
            <w:r w:rsidRPr="006A4569">
              <w:t>2</w:t>
            </w:r>
            <w:r w:rsidR="009B5751">
              <w:t>4</w:t>
            </w:r>
          </w:p>
        </w:tc>
      </w:tr>
      <w:tr w:rsidR="00201E29" w:rsidRPr="002F1222" w14:paraId="5C9C7F99" w14:textId="77777777" w:rsidTr="0026561A">
        <w:tc>
          <w:tcPr>
            <w:tcW w:w="2813" w:type="pct"/>
            <w:shd w:val="clear" w:color="auto" w:fill="auto"/>
          </w:tcPr>
          <w:p w14:paraId="7387BBAA" w14:textId="77777777" w:rsidR="00201E29" w:rsidRPr="00731D27" w:rsidRDefault="00201E29" w:rsidP="00201E29">
            <w:pPr>
              <w:spacing w:before="120" w:after="120"/>
              <w:rPr>
                <w:sz w:val="20"/>
              </w:rPr>
            </w:pPr>
            <w:r w:rsidRPr="00731D27">
              <w:rPr>
                <w:sz w:val="20"/>
              </w:rPr>
              <w:t>Failure to pay debts (‘monies-owed’)</w:t>
            </w:r>
          </w:p>
        </w:tc>
        <w:tc>
          <w:tcPr>
            <w:tcW w:w="1094" w:type="pct"/>
          </w:tcPr>
          <w:p w14:paraId="5BA9BDCF" w14:textId="19381EEC" w:rsidR="00201E29" w:rsidRPr="006A4569" w:rsidRDefault="00201E29" w:rsidP="00201E29">
            <w:pPr>
              <w:spacing w:before="120" w:after="120"/>
              <w:jc w:val="center"/>
            </w:pPr>
            <w:r w:rsidRPr="006A4569">
              <w:t>53</w:t>
            </w:r>
          </w:p>
        </w:tc>
        <w:tc>
          <w:tcPr>
            <w:tcW w:w="1093" w:type="pct"/>
            <w:shd w:val="clear" w:color="auto" w:fill="auto"/>
          </w:tcPr>
          <w:p w14:paraId="3937533B" w14:textId="227E603F" w:rsidR="00201E29" w:rsidRPr="00C356A4" w:rsidRDefault="00201E29" w:rsidP="00201E29">
            <w:pPr>
              <w:spacing w:before="120" w:after="120"/>
              <w:jc w:val="center"/>
              <w:rPr>
                <w:sz w:val="20"/>
                <w:highlight w:val="yellow"/>
              </w:rPr>
            </w:pPr>
            <w:r w:rsidRPr="006A4569">
              <w:t>21</w:t>
            </w:r>
          </w:p>
        </w:tc>
      </w:tr>
      <w:tr w:rsidR="00201E29" w:rsidRPr="002F1222" w14:paraId="323C7E20" w14:textId="77777777" w:rsidTr="0026561A">
        <w:tc>
          <w:tcPr>
            <w:tcW w:w="2813" w:type="pct"/>
            <w:shd w:val="clear" w:color="auto" w:fill="auto"/>
          </w:tcPr>
          <w:p w14:paraId="7AD8077D" w14:textId="77777777" w:rsidR="00201E29" w:rsidRPr="00731D27" w:rsidRDefault="00201E29" w:rsidP="00201E29">
            <w:pPr>
              <w:spacing w:before="120" w:after="120"/>
              <w:rPr>
                <w:sz w:val="20"/>
              </w:rPr>
            </w:pPr>
            <w:r w:rsidRPr="00731D27">
              <w:rPr>
                <w:sz w:val="20"/>
              </w:rPr>
              <w:lastRenderedPageBreak/>
              <w:t>Failure to comply with a financial audit</w:t>
            </w:r>
          </w:p>
        </w:tc>
        <w:tc>
          <w:tcPr>
            <w:tcW w:w="1094" w:type="pct"/>
          </w:tcPr>
          <w:p w14:paraId="2106EAE0" w14:textId="6FDDDB8E" w:rsidR="00201E29" w:rsidRPr="006A4569" w:rsidRDefault="00201E29" w:rsidP="00201E29">
            <w:pPr>
              <w:spacing w:before="120" w:after="120"/>
              <w:jc w:val="center"/>
            </w:pPr>
            <w:r w:rsidRPr="006A4569">
              <w:t>3</w:t>
            </w:r>
            <w:r w:rsidR="0026561A">
              <w:t>6</w:t>
            </w:r>
          </w:p>
        </w:tc>
        <w:tc>
          <w:tcPr>
            <w:tcW w:w="1093" w:type="pct"/>
            <w:shd w:val="clear" w:color="auto" w:fill="auto"/>
          </w:tcPr>
          <w:p w14:paraId="4CA450BA" w14:textId="2353C32C" w:rsidR="00201E29" w:rsidRPr="00C356A4" w:rsidRDefault="00201E29" w:rsidP="00201E29">
            <w:pPr>
              <w:spacing w:before="120" w:after="120"/>
              <w:jc w:val="center"/>
              <w:rPr>
                <w:sz w:val="20"/>
                <w:highlight w:val="yellow"/>
              </w:rPr>
            </w:pPr>
            <w:r w:rsidRPr="006A4569">
              <w:t>14</w:t>
            </w:r>
          </w:p>
        </w:tc>
      </w:tr>
      <w:tr w:rsidR="00201E29" w:rsidRPr="002F1222" w14:paraId="658C583D" w14:textId="77777777" w:rsidTr="0026561A">
        <w:tc>
          <w:tcPr>
            <w:tcW w:w="2813" w:type="pct"/>
            <w:shd w:val="clear" w:color="auto" w:fill="auto"/>
          </w:tcPr>
          <w:p w14:paraId="55BF63D2" w14:textId="77777777" w:rsidR="00201E29" w:rsidRPr="00731D27" w:rsidRDefault="00201E29" w:rsidP="00201E29">
            <w:pPr>
              <w:spacing w:before="120" w:after="120"/>
              <w:rPr>
                <w:sz w:val="20"/>
              </w:rPr>
            </w:pPr>
            <w:r w:rsidRPr="00731D27">
              <w:rPr>
                <w:sz w:val="20"/>
              </w:rPr>
              <w:t>Breach of licence condition (including annual reporting requirements and company deregistration)</w:t>
            </w:r>
          </w:p>
        </w:tc>
        <w:tc>
          <w:tcPr>
            <w:tcW w:w="1094" w:type="pct"/>
          </w:tcPr>
          <w:p w14:paraId="68E3B3AF" w14:textId="26A0400E" w:rsidR="00201E29" w:rsidRPr="006A4569" w:rsidRDefault="00201E29" w:rsidP="00201E29">
            <w:pPr>
              <w:spacing w:before="120" w:after="120"/>
              <w:jc w:val="center"/>
            </w:pPr>
            <w:r w:rsidRPr="006A4569">
              <w:t>3,2</w:t>
            </w:r>
            <w:r w:rsidR="006E2FA5">
              <w:t>38</w:t>
            </w:r>
          </w:p>
        </w:tc>
        <w:tc>
          <w:tcPr>
            <w:tcW w:w="1093" w:type="pct"/>
            <w:shd w:val="clear" w:color="auto" w:fill="auto"/>
          </w:tcPr>
          <w:p w14:paraId="2A655318" w14:textId="6CC61DF2" w:rsidR="00201E29" w:rsidRPr="00C356A4" w:rsidRDefault="00201E29" w:rsidP="00201E29">
            <w:pPr>
              <w:spacing w:before="120" w:after="120"/>
              <w:jc w:val="center"/>
              <w:rPr>
                <w:sz w:val="20"/>
                <w:highlight w:val="yellow"/>
              </w:rPr>
            </w:pPr>
            <w:r w:rsidRPr="006A4569">
              <w:t>1,7</w:t>
            </w:r>
            <w:r w:rsidR="006E2FA5">
              <w:t>17</w:t>
            </w:r>
          </w:p>
        </w:tc>
      </w:tr>
      <w:tr w:rsidR="00201E29" w:rsidRPr="002F1222" w14:paraId="570ED103" w14:textId="77777777" w:rsidTr="0026561A">
        <w:tc>
          <w:tcPr>
            <w:tcW w:w="2813" w:type="pct"/>
            <w:shd w:val="clear" w:color="auto" w:fill="auto"/>
          </w:tcPr>
          <w:p w14:paraId="54221C36" w14:textId="77777777" w:rsidR="00201E29" w:rsidRPr="00731D27" w:rsidRDefault="00201E29" w:rsidP="00201E29">
            <w:pPr>
              <w:spacing w:before="120" w:after="120"/>
              <w:rPr>
                <w:sz w:val="20"/>
              </w:rPr>
            </w:pPr>
            <w:r w:rsidRPr="00731D27">
              <w:rPr>
                <w:sz w:val="20"/>
              </w:rPr>
              <w:t>Licensee not fit and proper to hold a licence (including if the licensee’s interstate or New Zealand licence is cancelled or suspended)</w:t>
            </w:r>
          </w:p>
        </w:tc>
        <w:tc>
          <w:tcPr>
            <w:tcW w:w="1094" w:type="pct"/>
          </w:tcPr>
          <w:p w14:paraId="0B758F36" w14:textId="471C3E68" w:rsidR="00201E29" w:rsidRPr="006A4569" w:rsidRDefault="00201E29" w:rsidP="00201E29">
            <w:pPr>
              <w:spacing w:before="120" w:after="120"/>
              <w:jc w:val="center"/>
            </w:pPr>
            <w:r>
              <w:t>0</w:t>
            </w:r>
          </w:p>
        </w:tc>
        <w:tc>
          <w:tcPr>
            <w:tcW w:w="1093" w:type="pct"/>
            <w:shd w:val="clear" w:color="auto" w:fill="auto"/>
          </w:tcPr>
          <w:p w14:paraId="3BA12DB7" w14:textId="0738A317" w:rsidR="00201E29" w:rsidRPr="00C356A4" w:rsidRDefault="00201E29" w:rsidP="00201E29">
            <w:pPr>
              <w:spacing w:before="120" w:after="120"/>
              <w:jc w:val="center"/>
              <w:rPr>
                <w:sz w:val="20"/>
                <w:highlight w:val="yellow"/>
              </w:rPr>
            </w:pPr>
            <w:r w:rsidRPr="006A4569">
              <w:t>9</w:t>
            </w:r>
          </w:p>
        </w:tc>
      </w:tr>
      <w:tr w:rsidR="0026561A" w:rsidRPr="002F1222" w14:paraId="64DDDD69" w14:textId="77777777" w:rsidTr="0026561A">
        <w:tc>
          <w:tcPr>
            <w:tcW w:w="2813" w:type="pct"/>
            <w:shd w:val="clear" w:color="auto" w:fill="auto"/>
          </w:tcPr>
          <w:p w14:paraId="6EF76474" w14:textId="1C2B358F" w:rsidR="0026561A" w:rsidRPr="00731D27" w:rsidRDefault="0026561A" w:rsidP="0026561A">
            <w:pPr>
              <w:spacing w:before="120" w:after="120"/>
              <w:rPr>
                <w:sz w:val="20"/>
              </w:rPr>
            </w:pPr>
            <w:r>
              <w:rPr>
                <w:sz w:val="20"/>
              </w:rPr>
              <w:t>Licensee was convicted of an indictable offence</w:t>
            </w:r>
          </w:p>
        </w:tc>
        <w:tc>
          <w:tcPr>
            <w:tcW w:w="1094" w:type="pct"/>
          </w:tcPr>
          <w:p w14:paraId="23D5A38A" w14:textId="0CE286A7" w:rsidR="0026561A" w:rsidRDefault="0026561A" w:rsidP="0026561A">
            <w:pPr>
              <w:spacing w:before="120" w:after="120"/>
              <w:jc w:val="center"/>
            </w:pPr>
            <w:r>
              <w:t>0</w:t>
            </w:r>
          </w:p>
        </w:tc>
        <w:tc>
          <w:tcPr>
            <w:tcW w:w="1093" w:type="pct"/>
            <w:shd w:val="clear" w:color="auto" w:fill="auto"/>
          </w:tcPr>
          <w:p w14:paraId="55EFA01A" w14:textId="6954721B" w:rsidR="0026561A" w:rsidRPr="006A4569" w:rsidRDefault="0026561A" w:rsidP="0026561A">
            <w:pPr>
              <w:spacing w:before="120" w:after="120"/>
              <w:jc w:val="center"/>
            </w:pPr>
            <w:r>
              <w:t>2</w:t>
            </w:r>
          </w:p>
        </w:tc>
      </w:tr>
      <w:tr w:rsidR="0026561A" w:rsidRPr="002F1222" w14:paraId="3CDA1912" w14:textId="77777777" w:rsidTr="0026561A">
        <w:tc>
          <w:tcPr>
            <w:tcW w:w="2813" w:type="pct"/>
            <w:shd w:val="clear" w:color="auto" w:fill="auto"/>
          </w:tcPr>
          <w:p w14:paraId="53F6B15E" w14:textId="67AA73E9" w:rsidR="0026561A" w:rsidRPr="00731D27" w:rsidRDefault="0026561A" w:rsidP="0026561A">
            <w:pPr>
              <w:spacing w:before="120" w:after="120"/>
              <w:rPr>
                <w:sz w:val="20"/>
              </w:rPr>
            </w:pPr>
            <w:r>
              <w:rPr>
                <w:sz w:val="20"/>
              </w:rPr>
              <w:t>L</w:t>
            </w:r>
            <w:r w:rsidRPr="005D24FC">
              <w:rPr>
                <w:sz w:val="20"/>
              </w:rPr>
              <w:t>icensee owe</w:t>
            </w:r>
            <w:r>
              <w:rPr>
                <w:sz w:val="20"/>
              </w:rPr>
              <w:t>d</w:t>
            </w:r>
            <w:r w:rsidRPr="005D24FC">
              <w:rPr>
                <w:sz w:val="20"/>
              </w:rPr>
              <w:t xml:space="preserve"> an amount to the </w:t>
            </w:r>
            <w:r>
              <w:rPr>
                <w:sz w:val="20"/>
              </w:rPr>
              <w:t>QBCC</w:t>
            </w:r>
            <w:r w:rsidRPr="005D24FC">
              <w:rPr>
                <w:sz w:val="20"/>
              </w:rPr>
              <w:t xml:space="preserve"> and fail</w:t>
            </w:r>
            <w:r>
              <w:rPr>
                <w:sz w:val="20"/>
              </w:rPr>
              <w:t>ed</w:t>
            </w:r>
            <w:r w:rsidRPr="005D24FC">
              <w:rPr>
                <w:sz w:val="20"/>
              </w:rPr>
              <w:t xml:space="preserve"> to comply with a demand to discharge the debt</w:t>
            </w:r>
          </w:p>
        </w:tc>
        <w:tc>
          <w:tcPr>
            <w:tcW w:w="1094" w:type="pct"/>
          </w:tcPr>
          <w:p w14:paraId="39FF4634" w14:textId="112DA663" w:rsidR="0026561A" w:rsidRDefault="0026561A" w:rsidP="0026561A">
            <w:pPr>
              <w:spacing w:before="120" w:after="120"/>
              <w:jc w:val="center"/>
            </w:pPr>
            <w:r>
              <w:t>8</w:t>
            </w:r>
          </w:p>
        </w:tc>
        <w:tc>
          <w:tcPr>
            <w:tcW w:w="1093" w:type="pct"/>
            <w:shd w:val="clear" w:color="auto" w:fill="auto"/>
          </w:tcPr>
          <w:p w14:paraId="113517AE" w14:textId="1F54D74B" w:rsidR="0026561A" w:rsidRPr="006A4569" w:rsidRDefault="0026561A" w:rsidP="0026561A">
            <w:pPr>
              <w:spacing w:before="120" w:after="120"/>
              <w:jc w:val="center"/>
            </w:pPr>
            <w:r>
              <w:t>5</w:t>
            </w:r>
          </w:p>
        </w:tc>
      </w:tr>
      <w:tr w:rsidR="00201E29" w:rsidRPr="002F1222" w14:paraId="44DDDA30" w14:textId="77777777" w:rsidTr="0026561A">
        <w:tc>
          <w:tcPr>
            <w:tcW w:w="2813" w:type="pct"/>
            <w:tcBorders>
              <w:bottom w:val="single" w:sz="4" w:space="0" w:color="auto"/>
            </w:tcBorders>
            <w:shd w:val="clear" w:color="auto" w:fill="auto"/>
          </w:tcPr>
          <w:p w14:paraId="6E7532E2" w14:textId="77777777" w:rsidR="00201E29" w:rsidRPr="00731D27" w:rsidRDefault="00201E29" w:rsidP="00201E29">
            <w:pPr>
              <w:spacing w:before="120" w:after="120"/>
              <w:rPr>
                <w:sz w:val="20"/>
              </w:rPr>
            </w:pPr>
            <w:r w:rsidRPr="00731D27">
              <w:rPr>
                <w:sz w:val="20"/>
              </w:rPr>
              <w:t>Licensee company ceases to have a nominee</w:t>
            </w:r>
          </w:p>
        </w:tc>
        <w:tc>
          <w:tcPr>
            <w:tcW w:w="1094" w:type="pct"/>
            <w:tcBorders>
              <w:bottom w:val="single" w:sz="4" w:space="0" w:color="auto"/>
            </w:tcBorders>
          </w:tcPr>
          <w:p w14:paraId="10A91015" w14:textId="2192E836" w:rsidR="00201E29" w:rsidRPr="006A4569" w:rsidRDefault="00201E29" w:rsidP="00201E29">
            <w:pPr>
              <w:spacing w:before="120" w:after="120"/>
              <w:jc w:val="center"/>
            </w:pPr>
            <w:r w:rsidRPr="006A4569">
              <w:t>131</w:t>
            </w:r>
          </w:p>
        </w:tc>
        <w:tc>
          <w:tcPr>
            <w:tcW w:w="1093" w:type="pct"/>
            <w:tcBorders>
              <w:bottom w:val="single" w:sz="4" w:space="0" w:color="auto"/>
            </w:tcBorders>
            <w:shd w:val="clear" w:color="auto" w:fill="auto"/>
          </w:tcPr>
          <w:p w14:paraId="212DFD4B" w14:textId="6751CF47" w:rsidR="00201E29" w:rsidRPr="00C356A4" w:rsidRDefault="00201E29" w:rsidP="00201E29">
            <w:pPr>
              <w:spacing w:before="120" w:after="120"/>
              <w:jc w:val="center"/>
              <w:rPr>
                <w:sz w:val="20"/>
                <w:highlight w:val="yellow"/>
              </w:rPr>
            </w:pPr>
            <w:r w:rsidRPr="006A4569">
              <w:t>63</w:t>
            </w:r>
          </w:p>
        </w:tc>
      </w:tr>
      <w:tr w:rsidR="00201E29" w:rsidRPr="002F1222" w14:paraId="224581A4" w14:textId="77777777" w:rsidTr="0026561A">
        <w:tc>
          <w:tcPr>
            <w:tcW w:w="2813" w:type="pct"/>
            <w:tcBorders>
              <w:top w:val="single" w:sz="4" w:space="0" w:color="auto"/>
              <w:left w:val="single" w:sz="4" w:space="0" w:color="auto"/>
              <w:bottom w:val="single" w:sz="4" w:space="0" w:color="auto"/>
              <w:right w:val="single" w:sz="4" w:space="0" w:color="auto"/>
            </w:tcBorders>
            <w:shd w:val="clear" w:color="auto" w:fill="auto"/>
          </w:tcPr>
          <w:p w14:paraId="0E084778" w14:textId="77777777" w:rsidR="00201E29" w:rsidRPr="00731D27" w:rsidRDefault="00201E29" w:rsidP="00201E29">
            <w:pPr>
              <w:spacing w:before="120" w:after="120"/>
              <w:rPr>
                <w:sz w:val="20"/>
              </w:rPr>
            </w:pPr>
            <w:r w:rsidRPr="00731D27">
              <w:rPr>
                <w:sz w:val="20"/>
              </w:rPr>
              <w:t>Serious risk to health and safety</w:t>
            </w:r>
          </w:p>
        </w:tc>
        <w:tc>
          <w:tcPr>
            <w:tcW w:w="1094" w:type="pct"/>
            <w:tcBorders>
              <w:top w:val="single" w:sz="4" w:space="0" w:color="auto"/>
              <w:left w:val="single" w:sz="4" w:space="0" w:color="auto"/>
              <w:bottom w:val="single" w:sz="4" w:space="0" w:color="auto"/>
              <w:right w:val="single" w:sz="4" w:space="0" w:color="auto"/>
            </w:tcBorders>
          </w:tcPr>
          <w:p w14:paraId="62F825FE" w14:textId="5ACB097B" w:rsidR="00201E29" w:rsidRDefault="00201E29" w:rsidP="00201E29">
            <w:pPr>
              <w:spacing w:before="120" w:after="120"/>
              <w:jc w:val="center"/>
            </w:pPr>
            <w:r w:rsidRPr="006A4569">
              <w:t>1</w:t>
            </w:r>
            <w:r w:rsidR="008E636A">
              <w:rPr>
                <w:rStyle w:val="FootnoteReference"/>
              </w:rPr>
              <w:footnoteReference w:id="3"/>
            </w:r>
          </w:p>
        </w:tc>
        <w:tc>
          <w:tcPr>
            <w:tcW w:w="1093" w:type="pct"/>
            <w:tcBorders>
              <w:top w:val="single" w:sz="4" w:space="0" w:color="auto"/>
              <w:left w:val="single" w:sz="4" w:space="0" w:color="auto"/>
              <w:bottom w:val="single" w:sz="4" w:space="0" w:color="auto"/>
              <w:right w:val="single" w:sz="4" w:space="0" w:color="auto"/>
            </w:tcBorders>
            <w:shd w:val="clear" w:color="auto" w:fill="auto"/>
          </w:tcPr>
          <w:p w14:paraId="6EAA8CE0" w14:textId="77674CA4" w:rsidR="00201E29" w:rsidRPr="00C356A4" w:rsidRDefault="00201E29" w:rsidP="00201E29">
            <w:pPr>
              <w:spacing w:before="120" w:after="120"/>
              <w:jc w:val="center"/>
              <w:rPr>
                <w:sz w:val="20"/>
                <w:highlight w:val="yellow"/>
              </w:rPr>
            </w:pPr>
            <w:r>
              <w:t>0</w:t>
            </w:r>
          </w:p>
        </w:tc>
      </w:tr>
      <w:tr w:rsidR="00201E29" w:rsidRPr="002F1222" w14:paraId="74FAD24A" w14:textId="77777777" w:rsidTr="0026561A">
        <w:tc>
          <w:tcPr>
            <w:tcW w:w="2813" w:type="pct"/>
            <w:tcBorders>
              <w:top w:val="single" w:sz="4" w:space="0" w:color="auto"/>
              <w:left w:val="single" w:sz="4" w:space="0" w:color="auto"/>
              <w:bottom w:val="single" w:sz="4" w:space="0" w:color="auto"/>
              <w:right w:val="single" w:sz="4" w:space="0" w:color="auto"/>
            </w:tcBorders>
            <w:shd w:val="clear" w:color="auto" w:fill="auto"/>
          </w:tcPr>
          <w:p w14:paraId="5F8B30B7" w14:textId="77777777" w:rsidR="00201E29" w:rsidRPr="00731D27" w:rsidRDefault="00201E29" w:rsidP="00201E29">
            <w:pPr>
              <w:spacing w:before="120" w:after="120"/>
              <w:rPr>
                <w:b/>
                <w:sz w:val="20"/>
              </w:rPr>
            </w:pPr>
            <w:r w:rsidRPr="00731D27">
              <w:rPr>
                <w:b/>
                <w:sz w:val="20"/>
              </w:rPr>
              <w:t>Total</w:t>
            </w:r>
          </w:p>
        </w:tc>
        <w:tc>
          <w:tcPr>
            <w:tcW w:w="1094" w:type="pct"/>
            <w:tcBorders>
              <w:top w:val="single" w:sz="4" w:space="0" w:color="auto"/>
              <w:left w:val="single" w:sz="4" w:space="0" w:color="auto"/>
              <w:bottom w:val="single" w:sz="4" w:space="0" w:color="auto"/>
              <w:right w:val="single" w:sz="4" w:space="0" w:color="auto"/>
            </w:tcBorders>
          </w:tcPr>
          <w:p w14:paraId="100797C7" w14:textId="4915D3C3" w:rsidR="00201E29" w:rsidRPr="006A4569" w:rsidRDefault="00201E29" w:rsidP="00201E29">
            <w:pPr>
              <w:spacing w:before="120" w:after="120"/>
              <w:jc w:val="center"/>
            </w:pPr>
            <w:r w:rsidRPr="006A4569">
              <w:t>3,5</w:t>
            </w:r>
            <w:r w:rsidR="006E4266">
              <w:t>27</w:t>
            </w:r>
          </w:p>
        </w:tc>
        <w:tc>
          <w:tcPr>
            <w:tcW w:w="1093" w:type="pct"/>
            <w:tcBorders>
              <w:top w:val="single" w:sz="4" w:space="0" w:color="auto"/>
              <w:left w:val="single" w:sz="4" w:space="0" w:color="auto"/>
              <w:bottom w:val="single" w:sz="4" w:space="0" w:color="auto"/>
              <w:right w:val="single" w:sz="4" w:space="0" w:color="auto"/>
            </w:tcBorders>
            <w:shd w:val="clear" w:color="auto" w:fill="auto"/>
          </w:tcPr>
          <w:p w14:paraId="79D8C8E6" w14:textId="6569BAA7" w:rsidR="00201E29" w:rsidRPr="00C356A4" w:rsidRDefault="00201E29" w:rsidP="00201E29">
            <w:pPr>
              <w:spacing w:before="120" w:after="120"/>
              <w:jc w:val="center"/>
              <w:rPr>
                <w:b/>
                <w:sz w:val="20"/>
                <w:highlight w:val="yellow"/>
              </w:rPr>
            </w:pPr>
            <w:r w:rsidRPr="006A4569">
              <w:t>1,85</w:t>
            </w:r>
            <w:r w:rsidR="006E4266">
              <w:t>5</w:t>
            </w:r>
          </w:p>
        </w:tc>
      </w:tr>
    </w:tbl>
    <w:p w14:paraId="55624D3A" w14:textId="77777777" w:rsidR="00DB6497" w:rsidRPr="00731D27" w:rsidRDefault="00DB6497" w:rsidP="00DB6497">
      <w:pPr>
        <w:jc w:val="both"/>
        <w:rPr>
          <w:b/>
          <w:sz w:val="20"/>
        </w:rPr>
      </w:pPr>
    </w:p>
    <w:p w14:paraId="728BB5AD" w14:textId="661118B2" w:rsidR="0026207B" w:rsidRPr="00731D27" w:rsidRDefault="0026207B" w:rsidP="0026207B">
      <w:r>
        <w:t>The QBCC may immediately suspend a licence if it reasonably believes there is a real likelihood that serious financial loss or other serious harm will occur to other licensees, employees of other licensees, consumers</w:t>
      </w:r>
      <w:r w:rsidR="00982AAA">
        <w:t>,</w:t>
      </w:r>
      <w:r>
        <w:t xml:space="preserve"> </w:t>
      </w:r>
      <w:r w:rsidRPr="00F95C11">
        <w:rPr>
          <w:szCs w:val="22"/>
        </w:rPr>
        <w:t xml:space="preserve">or suppliers of building materials or services. In 2021-2022, the QBCC immediately suspended </w:t>
      </w:r>
      <w:r>
        <w:rPr>
          <w:szCs w:val="22"/>
        </w:rPr>
        <w:t>four</w:t>
      </w:r>
      <w:r w:rsidRPr="00F95C11">
        <w:rPr>
          <w:szCs w:val="22"/>
        </w:rPr>
        <w:t xml:space="preserve"> licen</w:t>
      </w:r>
      <w:r w:rsidR="00203B14">
        <w:rPr>
          <w:szCs w:val="22"/>
        </w:rPr>
        <w:t>ces</w:t>
      </w:r>
      <w:r w:rsidRPr="00F95C11">
        <w:rPr>
          <w:szCs w:val="22"/>
        </w:rPr>
        <w:t xml:space="preserve">. In </w:t>
      </w:r>
      <w:r>
        <w:rPr>
          <w:szCs w:val="22"/>
        </w:rPr>
        <w:t>one</w:t>
      </w:r>
      <w:r w:rsidRPr="00F95C11">
        <w:rPr>
          <w:szCs w:val="22"/>
        </w:rPr>
        <w:t xml:space="preserve"> case, the immediate suspensions arose out of concerns that if the licensee was allowed to continue to trade, they would pose a serious risk of harm to others in the industry </w:t>
      </w:r>
      <w:proofErr w:type="gramStart"/>
      <w:r w:rsidRPr="00F95C11">
        <w:rPr>
          <w:szCs w:val="22"/>
        </w:rPr>
        <w:t>as a result of</w:t>
      </w:r>
      <w:proofErr w:type="gramEnd"/>
      <w:r w:rsidRPr="00F95C11">
        <w:rPr>
          <w:szCs w:val="22"/>
        </w:rPr>
        <w:t xml:space="preserve"> a failure to carry out commercial and statutory obligations and therefore the licensee, or the licensee’s director, were not fit and proper to hold a licence. In the remaining </w:t>
      </w:r>
      <w:r w:rsidR="003273AE">
        <w:rPr>
          <w:szCs w:val="22"/>
        </w:rPr>
        <w:t>three</w:t>
      </w:r>
      <w:r w:rsidRPr="00F95C11">
        <w:rPr>
          <w:szCs w:val="22"/>
        </w:rPr>
        <w:t xml:space="preserve"> cases, the licensees were immediately suspended because there was a real likelihood that serious financial loss would have occurred if this regulatory action was</w:t>
      </w:r>
      <w:r w:rsidRPr="0062349B">
        <w:t xml:space="preserve"> not taken.</w:t>
      </w:r>
    </w:p>
    <w:p w14:paraId="384C27DD" w14:textId="77777777" w:rsidR="000C21C9" w:rsidRPr="00731D27" w:rsidRDefault="000C21C9" w:rsidP="00DB6497">
      <w:pPr>
        <w:rPr>
          <w:rFonts w:eastAsiaTheme="majorEastAsia"/>
          <w:szCs w:val="22"/>
        </w:rPr>
      </w:pPr>
    </w:p>
    <w:p w14:paraId="5CA21F14" w14:textId="749FDB30" w:rsidR="000C21C9" w:rsidRPr="00D65E16" w:rsidRDefault="000C21C9" w:rsidP="0047389B">
      <w:pPr>
        <w:pStyle w:val="Heading3"/>
        <w:spacing w:before="0"/>
        <w:rPr>
          <w:b w:val="0"/>
        </w:rPr>
      </w:pPr>
      <w:r w:rsidRPr="00D65E16">
        <w:t>Licensing actions to ensure safe systems of work</w:t>
      </w:r>
    </w:p>
    <w:p w14:paraId="528F1B48" w14:textId="77777777" w:rsidR="000C21C9" w:rsidRPr="00D65E16" w:rsidRDefault="000C21C9" w:rsidP="002576E7">
      <w:pPr>
        <w:rPr>
          <w:rFonts w:eastAsiaTheme="majorEastAsia"/>
          <w:szCs w:val="22"/>
        </w:rPr>
      </w:pPr>
    </w:p>
    <w:p w14:paraId="73D10AB6" w14:textId="77777777" w:rsidR="00171230" w:rsidRDefault="00E94B63" w:rsidP="00E94B63">
      <w:r>
        <w:t>In the event a building or other work on a building site under a licensee’s control caused death, grievous bodily harm or a serious risk to health or safety, the QBCC Act allows for the cancellation, suspension, or conditioning of a licence.</w:t>
      </w:r>
    </w:p>
    <w:p w14:paraId="283D7607" w14:textId="77777777" w:rsidR="00171230" w:rsidRDefault="00171230" w:rsidP="00E94B63"/>
    <w:p w14:paraId="5DF662D4" w14:textId="40B2772E" w:rsidR="00E94B63" w:rsidRDefault="00E94B63" w:rsidP="00E94B63">
      <w:pPr>
        <w:rPr>
          <w:rFonts w:ascii="Calibri" w:hAnsi="Calibri"/>
        </w:rPr>
      </w:pPr>
      <w:r>
        <w:t>Licensees are required under the law to report safety matters to the QBCC</w:t>
      </w:r>
      <w:r w:rsidR="008C12D9">
        <w:t>.</w:t>
      </w:r>
      <w:r>
        <w:t xml:space="preserve"> </w:t>
      </w:r>
      <w:r w:rsidR="008C12D9">
        <w:t xml:space="preserve">Further, </w:t>
      </w:r>
      <w:r>
        <w:t>there is an information</w:t>
      </w:r>
      <w:r w:rsidR="00982AAA">
        <w:t>-</w:t>
      </w:r>
      <w:r>
        <w:t>sharing arrangement whereby the QBCC is advised by Workplace Health and Safety</w:t>
      </w:r>
      <w:r w:rsidR="00516BD9">
        <w:t xml:space="preserve"> (WHS)</w:t>
      </w:r>
      <w:r>
        <w:t xml:space="preserve"> when </w:t>
      </w:r>
      <w:r w:rsidR="00BE565A">
        <w:t>they</w:t>
      </w:r>
      <w:r>
        <w:t xml:space="preserve"> become aware of incidents. This collaborative relationship ensures a structured and appropriately focused regulatory approach to mitigating safety risks in the sector. Although immediate suspension may be taken against licensees where there is current or future risk of harm to others, that ability ha</w:t>
      </w:r>
      <w:r w:rsidR="004849D7">
        <w:t>d</w:t>
      </w:r>
      <w:r>
        <w:t xml:space="preserve"> been confined to specific categories of people. On 10 June 2022, following consultation between the QBCC and </w:t>
      </w:r>
      <w:r w:rsidR="006F6C2B">
        <w:t>DEPW</w:t>
      </w:r>
      <w:r>
        <w:t>, the protective scope was expanded in legislation to include risk to any person.</w:t>
      </w:r>
    </w:p>
    <w:p w14:paraId="503A3BED" w14:textId="77777777" w:rsidR="00E94B63" w:rsidRDefault="00E94B63" w:rsidP="00E94B63"/>
    <w:p w14:paraId="6519D5ED" w14:textId="3711E12C" w:rsidR="00E94B63" w:rsidRDefault="00E94B63" w:rsidP="00E94B63">
      <w:r>
        <w:t xml:space="preserve">In 2021-2022, the QBCC investigated 265 safety-related incidents involving licensees, </w:t>
      </w:r>
      <w:proofErr w:type="gramStart"/>
      <w:r>
        <w:t>seeking</w:t>
      </w:r>
      <w:proofErr w:type="gramEnd"/>
      <w:r>
        <w:t xml:space="preserve"> and receiving information about incidents from </w:t>
      </w:r>
      <w:r w:rsidR="00F30A97">
        <w:t>licen</w:t>
      </w:r>
      <w:r w:rsidR="00577B59">
        <w:t>sees</w:t>
      </w:r>
      <w:r w:rsidR="00F30A97">
        <w:t>,</w:t>
      </w:r>
      <w:r>
        <w:t xml:space="preserve"> </w:t>
      </w:r>
      <w:r w:rsidR="00516BD9">
        <w:t>WHS</w:t>
      </w:r>
      <w:r>
        <w:t xml:space="preserve"> and other parties when necessary. Generally</w:t>
      </w:r>
      <w:r w:rsidR="00BC2C51">
        <w:t>,</w:t>
      </w:r>
      <w:r>
        <w:t xml:space="preserve"> licensees demonstrated appropriate safety systems and behaviours</w:t>
      </w:r>
      <w:r w:rsidR="00982AAA">
        <w:t>.</w:t>
      </w:r>
      <w:r>
        <w:t xml:space="preserve"> </w:t>
      </w:r>
      <w:r w:rsidR="00982AAA">
        <w:t>H</w:t>
      </w:r>
      <w:r>
        <w:t>owever</w:t>
      </w:r>
      <w:r w:rsidR="00C81C01">
        <w:t>,</w:t>
      </w:r>
      <w:r>
        <w:t xml:space="preserve"> on </w:t>
      </w:r>
      <w:r w:rsidR="005B61EC">
        <w:t>18</w:t>
      </w:r>
      <w:r>
        <w:t xml:space="preserve"> occasions in this period the QBCC issued </w:t>
      </w:r>
      <w:r w:rsidR="002D1B2E">
        <w:t xml:space="preserve">show cause </w:t>
      </w:r>
      <w:r>
        <w:t xml:space="preserve">notices </w:t>
      </w:r>
      <w:r w:rsidR="00B554AF">
        <w:t xml:space="preserve">to licensees </w:t>
      </w:r>
      <w:r w:rsidR="003F299D">
        <w:t xml:space="preserve">as to why their licence should not be </w:t>
      </w:r>
      <w:r>
        <w:t>suspen</w:t>
      </w:r>
      <w:r w:rsidR="003F299D">
        <w:t>ded</w:t>
      </w:r>
      <w:r>
        <w:t xml:space="preserve"> or cancell</w:t>
      </w:r>
      <w:r w:rsidR="003F299D">
        <w:t>ed, providing</w:t>
      </w:r>
      <w:r w:rsidR="00B74780">
        <w:t xml:space="preserve"> an opportunity</w:t>
      </w:r>
      <w:r>
        <w:t xml:space="preserve"> </w:t>
      </w:r>
      <w:r w:rsidR="00B74780">
        <w:t xml:space="preserve">for </w:t>
      </w:r>
      <w:r>
        <w:t xml:space="preserve">licensees </w:t>
      </w:r>
      <w:r w:rsidR="00B74780">
        <w:t xml:space="preserve">to </w:t>
      </w:r>
      <w:r>
        <w:t>formally respond. After due consideration was provided to responses</w:t>
      </w:r>
      <w:r w:rsidR="00A351FF">
        <w:t xml:space="preserve"> received</w:t>
      </w:r>
      <w:r>
        <w:t xml:space="preserve">, as required by the legislation, one </w:t>
      </w:r>
      <w:proofErr w:type="spellStart"/>
      <w:r>
        <w:t>licen</w:t>
      </w:r>
      <w:r w:rsidR="0026561A">
        <w:t>see</w:t>
      </w:r>
      <w:proofErr w:type="spellEnd"/>
      <w:r>
        <w:t xml:space="preserve"> was suspended </w:t>
      </w:r>
      <w:r w:rsidR="00D84CAE">
        <w:t>by the QBCC</w:t>
      </w:r>
      <w:r w:rsidR="00697C6C">
        <w:t>.</w:t>
      </w:r>
      <w:r w:rsidR="00F018C9">
        <w:t xml:space="preserve"> </w:t>
      </w:r>
      <w:r w:rsidR="00697C6C">
        <w:t>W</w:t>
      </w:r>
      <w:r>
        <w:t xml:space="preserve">hen </w:t>
      </w:r>
      <w:r w:rsidR="00C27227">
        <w:t xml:space="preserve">a </w:t>
      </w:r>
      <w:r>
        <w:t xml:space="preserve">subsequent </w:t>
      </w:r>
      <w:r w:rsidR="00B74780">
        <w:t xml:space="preserve">notice </w:t>
      </w:r>
      <w:r>
        <w:t>was made to cancel that</w:t>
      </w:r>
      <w:r w:rsidR="00B944C6">
        <w:t xml:space="preserve"> same</w:t>
      </w:r>
      <w:r>
        <w:t xml:space="preserve"> licen</w:t>
      </w:r>
      <w:r w:rsidR="00223534">
        <w:t>see</w:t>
      </w:r>
      <w:r w:rsidR="00E11519">
        <w:t>,</w:t>
      </w:r>
      <w:r>
        <w:t xml:space="preserve"> </w:t>
      </w:r>
      <w:r w:rsidR="00223534">
        <w:t>the licence</w:t>
      </w:r>
      <w:r>
        <w:t xml:space="preserve"> was surrendered. Remedial training was imposed as a condition on two other licen</w:t>
      </w:r>
      <w:r w:rsidR="00777124">
        <w:t>se</w:t>
      </w:r>
      <w:r>
        <w:t>es and a condition with a reprimand was imposed on another.</w:t>
      </w:r>
      <w:r w:rsidR="00323745">
        <w:t xml:space="preserve"> The remaining </w:t>
      </w:r>
      <w:r w:rsidR="008D156A">
        <w:t>1</w:t>
      </w:r>
      <w:r w:rsidR="009D6023">
        <w:t>4</w:t>
      </w:r>
      <w:r w:rsidR="003741C5">
        <w:t xml:space="preserve"> licensees </w:t>
      </w:r>
      <w:r w:rsidR="00C472AC">
        <w:t xml:space="preserve">complied with and satisfied the requirements within the </w:t>
      </w:r>
      <w:r w:rsidR="00455D54">
        <w:t>QBCC notices</w:t>
      </w:r>
      <w:r w:rsidR="0024176B">
        <w:t xml:space="preserve"> issued, </w:t>
      </w:r>
      <w:r w:rsidR="00CF69B0">
        <w:t xml:space="preserve">showing to </w:t>
      </w:r>
      <w:r w:rsidR="0024176B">
        <w:t>hav</w:t>
      </w:r>
      <w:r w:rsidR="00CF69B0">
        <w:t>e</w:t>
      </w:r>
      <w:r w:rsidR="0024176B">
        <w:t xml:space="preserve"> adequate safety systems in place.</w:t>
      </w:r>
    </w:p>
    <w:p w14:paraId="56C57542" w14:textId="77777777" w:rsidR="00030667" w:rsidRPr="00D65E16" w:rsidRDefault="00030667" w:rsidP="006522AA"/>
    <w:p w14:paraId="05423709" w14:textId="77777777" w:rsidR="000C2910" w:rsidRDefault="000C2910">
      <w:pPr>
        <w:rPr>
          <w:rStyle w:val="Heading3Char"/>
        </w:rPr>
      </w:pPr>
      <w:r>
        <w:rPr>
          <w:rStyle w:val="Heading3Char"/>
        </w:rPr>
        <w:br w:type="page"/>
      </w:r>
    </w:p>
    <w:p w14:paraId="70304256" w14:textId="2A727D6B" w:rsidR="004A4B66" w:rsidRPr="00151BF3" w:rsidRDefault="006A5CC5" w:rsidP="004A4B66">
      <w:pPr>
        <w:rPr>
          <w:b/>
          <w:bCs/>
          <w:sz w:val="24"/>
          <w:szCs w:val="28"/>
        </w:rPr>
      </w:pPr>
      <w:r w:rsidRPr="001730C0">
        <w:rPr>
          <w:rStyle w:val="Heading3Char"/>
        </w:rPr>
        <w:lastRenderedPageBreak/>
        <w:t>N</w:t>
      </w:r>
      <w:r w:rsidR="004A4B66" w:rsidRPr="001730C0">
        <w:rPr>
          <w:rStyle w:val="Heading3Char"/>
        </w:rPr>
        <w:t>on-conforming building products</w:t>
      </w:r>
    </w:p>
    <w:p w14:paraId="066DC386" w14:textId="77777777" w:rsidR="004A4B66" w:rsidRPr="001730C0" w:rsidRDefault="004A4B66"/>
    <w:p w14:paraId="3BF29CE8" w14:textId="70802522" w:rsidR="004A4B66" w:rsidRPr="001730C0" w:rsidRDefault="4D1681E8" w:rsidP="004A4B66">
      <w:r>
        <w:t>T</w:t>
      </w:r>
      <w:r w:rsidR="1F706E37">
        <w:t xml:space="preserve">he QBCC has </w:t>
      </w:r>
      <w:r>
        <w:t>continued to use its powers under the</w:t>
      </w:r>
      <w:r w:rsidR="1F706E37">
        <w:t xml:space="preserve"> </w:t>
      </w:r>
      <w:r w:rsidR="007B48FF">
        <w:t xml:space="preserve">NCBP </w:t>
      </w:r>
      <w:r>
        <w:t>laws</w:t>
      </w:r>
      <w:r w:rsidR="1F706E37">
        <w:t>. The</w:t>
      </w:r>
      <w:r>
        <w:t>se laws establish</w:t>
      </w:r>
      <w:r w:rsidR="452B416D">
        <w:t xml:space="preserve"> </w:t>
      </w:r>
      <w:r w:rsidR="1F706E37">
        <w:t xml:space="preserve">a chain of responsibility, placing obligations on supply-chain participants at all stages, to ensure building products used in Queensland are safe, </w:t>
      </w:r>
      <w:proofErr w:type="gramStart"/>
      <w:r w:rsidR="1F706E37">
        <w:t>compliant</w:t>
      </w:r>
      <w:proofErr w:type="gramEnd"/>
      <w:r w:rsidR="1F706E37">
        <w:t xml:space="preserve"> and capable of performing to the standard that they are represented to perform. </w:t>
      </w:r>
    </w:p>
    <w:p w14:paraId="657A5715" w14:textId="77777777" w:rsidR="004A4B66" w:rsidRPr="001730C0" w:rsidRDefault="004A4B66" w:rsidP="004A4B66"/>
    <w:p w14:paraId="216BA290" w14:textId="7F1D89ED" w:rsidR="001730C0" w:rsidRPr="000B6966" w:rsidRDefault="77742112" w:rsidP="001730C0">
      <w:r>
        <w:t>For the period 1 July 202</w:t>
      </w:r>
      <w:r w:rsidR="2A44F6A8">
        <w:t>1</w:t>
      </w:r>
      <w:r>
        <w:t xml:space="preserve"> to 30 June 202</w:t>
      </w:r>
      <w:r w:rsidR="2A44F6A8">
        <w:t>2</w:t>
      </w:r>
      <w:r>
        <w:t xml:space="preserve">, the QBCC received </w:t>
      </w:r>
      <w:r w:rsidR="000C0CDC">
        <w:t>193</w:t>
      </w:r>
      <w:r>
        <w:t xml:space="preserve"> enquiries and complaints in relation to </w:t>
      </w:r>
      <w:r w:rsidR="00C531BA">
        <w:t>NCBP</w:t>
      </w:r>
      <w:r>
        <w:t>. This includes community and industry</w:t>
      </w:r>
      <w:r w:rsidR="57BCC3B1">
        <w:t>-</w:t>
      </w:r>
      <w:r>
        <w:t xml:space="preserve">generated intelligence, as well as proactive audits </w:t>
      </w:r>
      <w:r w:rsidR="57BCC3B1">
        <w:t>instigated</w:t>
      </w:r>
      <w:r>
        <w:t xml:space="preserve"> by the QBCC. We finalised </w:t>
      </w:r>
      <w:r w:rsidR="000C0CDC">
        <w:t>200</w:t>
      </w:r>
      <w:r>
        <w:t xml:space="preserve"> enquiries and complaints</w:t>
      </w:r>
      <w:r w:rsidR="57BCC3B1">
        <w:t>,</w:t>
      </w:r>
      <w:r>
        <w:t xml:space="preserve"> with </w:t>
      </w:r>
      <w:r w:rsidR="000C0CDC">
        <w:t>44</w:t>
      </w:r>
      <w:r>
        <w:t xml:space="preserve"> ongoing. The number received and finalised is not equal as enquiries and complaints can be carried over from previous financial years. </w:t>
      </w:r>
    </w:p>
    <w:p w14:paraId="3948314D" w14:textId="77777777" w:rsidR="001730C0" w:rsidRPr="000B6966" w:rsidRDefault="001730C0" w:rsidP="001730C0"/>
    <w:p w14:paraId="21981949" w14:textId="759ACB07" w:rsidR="001730C0" w:rsidRPr="000B6966" w:rsidRDefault="001730C0" w:rsidP="001730C0">
      <w:r w:rsidRPr="000B6966">
        <w:t xml:space="preserve">Of the </w:t>
      </w:r>
      <w:r w:rsidR="00082A55">
        <w:rPr>
          <w:szCs w:val="22"/>
        </w:rPr>
        <w:t>200</w:t>
      </w:r>
      <w:r>
        <w:rPr>
          <w:szCs w:val="22"/>
        </w:rPr>
        <w:t xml:space="preserve"> </w:t>
      </w:r>
      <w:r w:rsidRPr="000B6966">
        <w:t>enquiries and complaints that were finalised:</w:t>
      </w:r>
    </w:p>
    <w:p w14:paraId="4B2E8E85" w14:textId="4F1DA062" w:rsidR="001730C0" w:rsidRPr="000B6966" w:rsidRDefault="0015574E" w:rsidP="00861748">
      <w:pPr>
        <w:pStyle w:val="ListParagraph"/>
        <w:numPr>
          <w:ilvl w:val="0"/>
          <w:numId w:val="33"/>
        </w:numPr>
        <w:ind w:right="397"/>
        <w:jc w:val="both"/>
      </w:pPr>
      <w:r>
        <w:rPr>
          <w:szCs w:val="22"/>
        </w:rPr>
        <w:t>61</w:t>
      </w:r>
      <w:r w:rsidR="001730C0">
        <w:rPr>
          <w:szCs w:val="22"/>
        </w:rPr>
        <w:t xml:space="preserve"> </w:t>
      </w:r>
      <w:r w:rsidR="001730C0" w:rsidRPr="000B6966">
        <w:t>were public/industry</w:t>
      </w:r>
      <w:r w:rsidR="00DF6750">
        <w:t>-</w:t>
      </w:r>
      <w:r w:rsidR="001730C0" w:rsidRPr="000B6966">
        <w:t>generated complaints into product families</w:t>
      </w:r>
    </w:p>
    <w:p w14:paraId="541E4FFE" w14:textId="7A35020C" w:rsidR="001730C0" w:rsidRPr="000B6966" w:rsidRDefault="009609BA" w:rsidP="00861748">
      <w:pPr>
        <w:pStyle w:val="ListParagraph"/>
        <w:numPr>
          <w:ilvl w:val="0"/>
          <w:numId w:val="33"/>
        </w:numPr>
        <w:ind w:right="397"/>
        <w:jc w:val="both"/>
      </w:pPr>
      <w:r w:rsidRPr="009609BA">
        <w:rPr>
          <w:szCs w:val="22"/>
        </w:rPr>
        <w:t>121</w:t>
      </w:r>
      <w:r w:rsidR="001730C0" w:rsidRPr="009609BA">
        <w:rPr>
          <w:rFonts w:cs="Arial"/>
          <w:szCs w:val="22"/>
        </w:rPr>
        <w:t xml:space="preserve"> </w:t>
      </w:r>
      <w:r w:rsidR="001730C0" w:rsidRPr="000B6966">
        <w:rPr>
          <w:szCs w:val="22"/>
        </w:rPr>
        <w:t>were</w:t>
      </w:r>
      <w:r w:rsidR="001730C0" w:rsidRPr="000B6966">
        <w:t xml:space="preserve"> public/industry</w:t>
      </w:r>
      <w:r w:rsidR="00DF6750">
        <w:t>-</w:t>
      </w:r>
      <w:r w:rsidR="001730C0" w:rsidRPr="000B6966">
        <w:t>generated complaints into specific sites</w:t>
      </w:r>
    </w:p>
    <w:p w14:paraId="29EFAEA6" w14:textId="53F522A7" w:rsidR="001730C0" w:rsidRPr="000B6966" w:rsidRDefault="009609BA" w:rsidP="00861748">
      <w:pPr>
        <w:pStyle w:val="ListParagraph"/>
        <w:numPr>
          <w:ilvl w:val="0"/>
          <w:numId w:val="33"/>
        </w:numPr>
        <w:ind w:right="397"/>
        <w:jc w:val="both"/>
      </w:pPr>
      <w:r w:rsidRPr="009609BA">
        <w:rPr>
          <w:szCs w:val="22"/>
        </w:rPr>
        <w:t>18</w:t>
      </w:r>
      <w:r w:rsidR="001730C0" w:rsidRPr="009609BA">
        <w:rPr>
          <w:rFonts w:cs="Arial"/>
          <w:szCs w:val="22"/>
        </w:rPr>
        <w:t xml:space="preserve"> </w:t>
      </w:r>
      <w:r w:rsidR="001730C0" w:rsidRPr="000B6966">
        <w:rPr>
          <w:szCs w:val="22"/>
        </w:rPr>
        <w:t>were</w:t>
      </w:r>
      <w:r w:rsidR="001730C0" w:rsidRPr="000B6966">
        <w:t xml:space="preserve"> cases based on </w:t>
      </w:r>
      <w:proofErr w:type="gramStart"/>
      <w:r w:rsidR="001730C0" w:rsidRPr="000B6966">
        <w:t>general public</w:t>
      </w:r>
      <w:proofErr w:type="gramEnd"/>
      <w:r w:rsidR="001730C0" w:rsidRPr="000B6966">
        <w:t xml:space="preserve"> and industry intelligence obtained by the QBCC. </w:t>
      </w:r>
    </w:p>
    <w:p w14:paraId="6B0BD4F1" w14:textId="77777777" w:rsidR="001730C0" w:rsidRPr="000B6966" w:rsidRDefault="001730C0" w:rsidP="001730C0"/>
    <w:p w14:paraId="3FF51C0F" w14:textId="154D6BF9" w:rsidR="001730C0" w:rsidRPr="000B6966" w:rsidRDefault="001730C0" w:rsidP="001730C0">
      <w:r w:rsidRPr="000B6966">
        <w:t xml:space="preserve">The outcomes of the </w:t>
      </w:r>
      <w:r w:rsidR="009609BA">
        <w:rPr>
          <w:szCs w:val="22"/>
        </w:rPr>
        <w:t>200</w:t>
      </w:r>
      <w:r w:rsidRPr="000B6966">
        <w:t xml:space="preserve"> enquiries and complaints finalised were:</w:t>
      </w:r>
    </w:p>
    <w:p w14:paraId="394244B1" w14:textId="2B413D9D" w:rsidR="001730C0" w:rsidRPr="000B6966" w:rsidRDefault="002B063F" w:rsidP="00861748">
      <w:pPr>
        <w:pStyle w:val="ListParagraph"/>
        <w:numPr>
          <w:ilvl w:val="0"/>
          <w:numId w:val="33"/>
        </w:numPr>
        <w:ind w:right="397"/>
        <w:jc w:val="both"/>
      </w:pPr>
      <w:r>
        <w:rPr>
          <w:szCs w:val="22"/>
        </w:rPr>
        <w:t>11</w:t>
      </w:r>
      <w:r w:rsidR="001730C0">
        <w:rPr>
          <w:szCs w:val="22"/>
        </w:rPr>
        <w:t xml:space="preserve"> </w:t>
      </w:r>
      <w:r w:rsidR="001730C0" w:rsidRPr="000B6966">
        <w:t xml:space="preserve">determinations of </w:t>
      </w:r>
      <w:r w:rsidR="007B48FF">
        <w:t>NCBP</w:t>
      </w:r>
      <w:r w:rsidR="00DF6750">
        <w:t>,</w:t>
      </w:r>
      <w:r w:rsidR="001730C0" w:rsidRPr="000B6966">
        <w:t xml:space="preserve"> resulting in </w:t>
      </w:r>
      <w:r w:rsidR="001730C0" w:rsidRPr="000B6966">
        <w:rPr>
          <w:szCs w:val="22"/>
        </w:rPr>
        <w:t>appropriate</w:t>
      </w:r>
      <w:r w:rsidR="001730C0" w:rsidRPr="000B6966">
        <w:t xml:space="preserve"> regulatory action</w:t>
      </w:r>
      <w:r w:rsidR="00297909">
        <w:t xml:space="preserve"> or voluntary remedial action</w:t>
      </w:r>
    </w:p>
    <w:p w14:paraId="3E51FA97" w14:textId="0FEA7A4B" w:rsidR="001730C0" w:rsidRPr="000B6966" w:rsidRDefault="00E05089" w:rsidP="00861748">
      <w:pPr>
        <w:pStyle w:val="ListParagraph"/>
        <w:numPr>
          <w:ilvl w:val="0"/>
          <w:numId w:val="33"/>
        </w:numPr>
        <w:ind w:right="397"/>
        <w:jc w:val="both"/>
      </w:pPr>
      <w:r>
        <w:t>six</w:t>
      </w:r>
      <w:r w:rsidR="001730C0" w:rsidRPr="000B6966">
        <w:t xml:space="preserve"> resolutions through specific targeted education of persons in the</w:t>
      </w:r>
      <w:r w:rsidR="000B6966">
        <w:t xml:space="preserve"> chain of responsibility</w:t>
      </w:r>
    </w:p>
    <w:p w14:paraId="6A0746D9" w14:textId="68B048F9" w:rsidR="001730C0" w:rsidRPr="000B6966" w:rsidRDefault="00E05089" w:rsidP="00861748">
      <w:pPr>
        <w:pStyle w:val="ListParagraph"/>
        <w:numPr>
          <w:ilvl w:val="0"/>
          <w:numId w:val="33"/>
        </w:numPr>
        <w:ind w:right="397"/>
        <w:jc w:val="both"/>
      </w:pPr>
      <w:r>
        <w:t>nine</w:t>
      </w:r>
      <w:r w:rsidR="0046091F">
        <w:t xml:space="preserve"> </w:t>
      </w:r>
      <w:r w:rsidR="001730C0" w:rsidRPr="000B6966">
        <w:t>findings of conform</w:t>
      </w:r>
      <w:r w:rsidR="00077141">
        <w:t>ing products,</w:t>
      </w:r>
      <w:r w:rsidR="001730C0" w:rsidRPr="000B6966">
        <w:t xml:space="preserve"> resolved through </w:t>
      </w:r>
      <w:r w:rsidR="000B6966">
        <w:t>general education</w:t>
      </w:r>
    </w:p>
    <w:p w14:paraId="3435E46D" w14:textId="7A025FEC" w:rsidR="001730C0" w:rsidRPr="000B6966" w:rsidRDefault="00297909" w:rsidP="00861748">
      <w:pPr>
        <w:pStyle w:val="ListParagraph"/>
        <w:numPr>
          <w:ilvl w:val="0"/>
          <w:numId w:val="33"/>
        </w:numPr>
        <w:ind w:right="397"/>
        <w:jc w:val="both"/>
      </w:pPr>
      <w:r>
        <w:t>57</w:t>
      </w:r>
      <w:r w:rsidR="0046091F">
        <w:t xml:space="preserve"> </w:t>
      </w:r>
      <w:r w:rsidR="001730C0" w:rsidRPr="000B6966">
        <w:t>resolutions through general education without requiring a finding of non-conformance</w:t>
      </w:r>
    </w:p>
    <w:p w14:paraId="1288EB2A" w14:textId="4FF6F20A" w:rsidR="001730C0" w:rsidRPr="000B6966" w:rsidRDefault="00297909" w:rsidP="00861748">
      <w:pPr>
        <w:pStyle w:val="ListParagraph"/>
        <w:numPr>
          <w:ilvl w:val="0"/>
          <w:numId w:val="33"/>
        </w:numPr>
        <w:ind w:right="397"/>
        <w:jc w:val="both"/>
      </w:pPr>
      <w:r>
        <w:t>24</w:t>
      </w:r>
      <w:r w:rsidR="0046091F">
        <w:t xml:space="preserve"> </w:t>
      </w:r>
      <w:r w:rsidR="001730C0" w:rsidRPr="000B6966">
        <w:t>escalations for d</w:t>
      </w:r>
      <w:r w:rsidR="000B6966">
        <w:t>etailed technical investigation</w:t>
      </w:r>
    </w:p>
    <w:p w14:paraId="29B25B43" w14:textId="2693774F" w:rsidR="001730C0" w:rsidRPr="000B6966" w:rsidRDefault="00871E2E" w:rsidP="00861748">
      <w:pPr>
        <w:pStyle w:val="ListParagraph"/>
        <w:numPr>
          <w:ilvl w:val="0"/>
          <w:numId w:val="33"/>
        </w:numPr>
        <w:ind w:right="397"/>
        <w:jc w:val="both"/>
      </w:pPr>
      <w:r>
        <w:t>43</w:t>
      </w:r>
      <w:r w:rsidR="0046091F">
        <w:t xml:space="preserve"> </w:t>
      </w:r>
      <w:r w:rsidR="001730C0" w:rsidRPr="000B6966">
        <w:t>resolutions through retaining info</w:t>
      </w:r>
      <w:r w:rsidR="000B6966">
        <w:t>rmation as general intelligence</w:t>
      </w:r>
    </w:p>
    <w:p w14:paraId="3A63EB3D" w14:textId="0254E82C" w:rsidR="001730C0" w:rsidRPr="000B6966" w:rsidRDefault="00297909" w:rsidP="00861748">
      <w:pPr>
        <w:pStyle w:val="ListParagraph"/>
        <w:numPr>
          <w:ilvl w:val="0"/>
          <w:numId w:val="33"/>
        </w:numPr>
        <w:ind w:right="397"/>
        <w:jc w:val="both"/>
      </w:pPr>
      <w:r>
        <w:t>4</w:t>
      </w:r>
      <w:r w:rsidR="00871E2E">
        <w:t>2</w:t>
      </w:r>
      <w:r>
        <w:t xml:space="preserve"> </w:t>
      </w:r>
      <w:r w:rsidR="001730C0" w:rsidRPr="000B6966">
        <w:t>re-directions of affected par</w:t>
      </w:r>
      <w:r w:rsidR="000B6966">
        <w:t>ties to other areas of the QBCC</w:t>
      </w:r>
    </w:p>
    <w:p w14:paraId="26444B18" w14:textId="7CAABE39" w:rsidR="001730C0" w:rsidRDefault="00270D87" w:rsidP="00861748">
      <w:pPr>
        <w:pStyle w:val="ListParagraph"/>
        <w:numPr>
          <w:ilvl w:val="0"/>
          <w:numId w:val="33"/>
        </w:numPr>
        <w:ind w:right="397"/>
        <w:jc w:val="both"/>
      </w:pPr>
      <w:r>
        <w:t>f</w:t>
      </w:r>
      <w:r w:rsidR="00E05089">
        <w:t xml:space="preserve">our </w:t>
      </w:r>
      <w:r w:rsidR="000B6966">
        <w:t xml:space="preserve">were </w:t>
      </w:r>
      <w:r w:rsidR="001730C0" w:rsidRPr="000B6966">
        <w:t>not related to non-conforming building products</w:t>
      </w:r>
    </w:p>
    <w:p w14:paraId="15303121" w14:textId="3D50921C" w:rsidR="007C5ED6" w:rsidRPr="000B6966" w:rsidRDefault="00270D87" w:rsidP="007C5ED6">
      <w:pPr>
        <w:pStyle w:val="ListParagraph"/>
        <w:numPr>
          <w:ilvl w:val="0"/>
          <w:numId w:val="33"/>
        </w:numPr>
        <w:ind w:right="397"/>
        <w:jc w:val="both"/>
      </w:pPr>
      <w:bookmarkStart w:id="40" w:name="_Hlk109307776"/>
      <w:r>
        <w:t>f</w:t>
      </w:r>
      <w:r w:rsidR="007C5ED6">
        <w:t>our matters were closed in the previous financial year but were not declared as NCBP until this financial year.</w:t>
      </w:r>
    </w:p>
    <w:bookmarkEnd w:id="40"/>
    <w:p w14:paraId="79297BC3" w14:textId="77777777" w:rsidR="002B063F" w:rsidRPr="005C4460" w:rsidRDefault="002B063F" w:rsidP="001730C0"/>
    <w:p w14:paraId="496DB601" w14:textId="77777777" w:rsidR="001730C0" w:rsidRPr="005C4460" w:rsidRDefault="001730C0" w:rsidP="001730C0">
      <w:r w:rsidRPr="005C4460">
        <w:t xml:space="preserve">Through these actions, the QBCC has strengthened the knowledge and awareness of non-conforming building product legislation within industry and the </w:t>
      </w:r>
      <w:proofErr w:type="gramStart"/>
      <w:r w:rsidRPr="005C4460">
        <w:t>general public</w:t>
      </w:r>
      <w:proofErr w:type="gramEnd"/>
      <w:r w:rsidRPr="005C4460">
        <w:t>, taking regulatory action where necessary. This decreases the risk of unsafe building products being installed in Queensland buildings.</w:t>
      </w:r>
    </w:p>
    <w:p w14:paraId="10EC2C24" w14:textId="77777777" w:rsidR="00463771" w:rsidRPr="00A5626A" w:rsidRDefault="00463771"/>
    <w:p w14:paraId="4F662A82" w14:textId="5B38BC0A" w:rsidR="001A2A84" w:rsidRPr="00A5626A" w:rsidRDefault="001A2A84" w:rsidP="0047389B">
      <w:pPr>
        <w:pStyle w:val="Heading3"/>
        <w:spacing w:before="0"/>
        <w:rPr>
          <w:rStyle w:val="Heading3Char"/>
          <w:sz w:val="18"/>
          <w:highlight w:val="yellow"/>
        </w:rPr>
      </w:pPr>
      <w:r w:rsidRPr="00A5626A">
        <w:t>Safer Buildings program</w:t>
      </w:r>
    </w:p>
    <w:p w14:paraId="1D79975E" w14:textId="77777777" w:rsidR="008E2B57" w:rsidRPr="00A5626A" w:rsidRDefault="008E2B57" w:rsidP="005D263C">
      <w:pPr>
        <w:autoSpaceDE w:val="0"/>
        <w:autoSpaceDN w:val="0"/>
        <w:adjustRightInd w:val="0"/>
        <w:rPr>
          <w:rFonts w:cs="Arial"/>
          <w:szCs w:val="22"/>
        </w:rPr>
      </w:pPr>
    </w:p>
    <w:p w14:paraId="5CB0B854" w14:textId="4DEC5B96" w:rsidR="00A5626A" w:rsidRDefault="00A5626A" w:rsidP="0658C9DE">
      <w:pPr>
        <w:autoSpaceDE w:val="0"/>
        <w:autoSpaceDN w:val="0"/>
        <w:adjustRightInd w:val="0"/>
        <w:rPr>
          <w:rFonts w:cs="Arial"/>
        </w:rPr>
      </w:pPr>
      <w:r w:rsidRPr="0658C9DE">
        <w:rPr>
          <w:rFonts w:cs="Arial"/>
        </w:rPr>
        <w:t xml:space="preserve">In 2018, </w:t>
      </w:r>
      <w:r w:rsidR="002E1051">
        <w:rPr>
          <w:rFonts w:cs="Arial"/>
        </w:rPr>
        <w:t xml:space="preserve">a </w:t>
      </w:r>
      <w:r w:rsidRPr="0658C9DE">
        <w:rPr>
          <w:rFonts w:cs="Arial"/>
        </w:rPr>
        <w:t>regulation came into effect to help identify privately</w:t>
      </w:r>
      <w:r w:rsidR="008274A3">
        <w:rPr>
          <w:rFonts w:cs="Arial"/>
        </w:rPr>
        <w:t xml:space="preserve"> </w:t>
      </w:r>
      <w:r w:rsidRPr="0658C9DE">
        <w:rPr>
          <w:rFonts w:cs="Arial"/>
        </w:rPr>
        <w:t xml:space="preserve">owned buildings in Queensland that may have potentially combustible cladding. As part of the Safer Buildings program, owners of these buildings were required to register their building and undertake a self-auditing process called the combustible cladding checklist, supported by industry professionals where required. </w:t>
      </w:r>
    </w:p>
    <w:p w14:paraId="029C5DCA" w14:textId="77777777" w:rsidR="00A5626A" w:rsidRDefault="00A5626A" w:rsidP="00A5626A">
      <w:pPr>
        <w:autoSpaceDE w:val="0"/>
        <w:autoSpaceDN w:val="0"/>
        <w:adjustRightInd w:val="0"/>
        <w:rPr>
          <w:rFonts w:cs="Arial"/>
          <w:szCs w:val="22"/>
        </w:rPr>
      </w:pPr>
    </w:p>
    <w:p w14:paraId="43C6B7BE" w14:textId="630DCBBF" w:rsidR="00DD10D0" w:rsidRDefault="00A5626A" w:rsidP="00A5626A">
      <w:pPr>
        <w:autoSpaceDE w:val="0"/>
        <w:autoSpaceDN w:val="0"/>
        <w:adjustRightInd w:val="0"/>
      </w:pPr>
      <w:r w:rsidRPr="00A5626A">
        <w:rPr>
          <w:rFonts w:cs="Arial"/>
          <w:szCs w:val="22"/>
        </w:rPr>
        <w:t xml:space="preserve">The combustible cladding checklist is an online system that is divided into three parts with buildings exiting at each part of the process. The QBCC received </w:t>
      </w:r>
      <w:r w:rsidRPr="00A5626A">
        <w:t>registrations</w:t>
      </w:r>
      <w:r w:rsidRPr="00A5626A">
        <w:rPr>
          <w:rFonts w:cs="Arial"/>
          <w:szCs w:val="22"/>
        </w:rPr>
        <w:t xml:space="preserve"> relating to </w:t>
      </w:r>
      <w:r w:rsidR="009D1200">
        <w:rPr>
          <w:rFonts w:cs="Arial"/>
          <w:szCs w:val="22"/>
        </w:rPr>
        <w:t>19,940</w:t>
      </w:r>
      <w:r w:rsidRPr="00A5626A">
        <w:rPr>
          <w:rFonts w:cs="Arial"/>
          <w:szCs w:val="22"/>
        </w:rPr>
        <w:t xml:space="preserve"> buildings and, as </w:t>
      </w:r>
      <w:proofErr w:type="gramStart"/>
      <w:r w:rsidRPr="00A5626A">
        <w:rPr>
          <w:rFonts w:cs="Arial"/>
          <w:szCs w:val="22"/>
        </w:rPr>
        <w:t>at</w:t>
      </w:r>
      <w:proofErr w:type="gramEnd"/>
      <w:r w:rsidRPr="00A5626A">
        <w:rPr>
          <w:rFonts w:cs="Arial"/>
          <w:szCs w:val="22"/>
        </w:rPr>
        <w:t xml:space="preserve"> </w:t>
      </w:r>
      <w:r w:rsidRPr="00A5626A">
        <w:t>30 June 202</w:t>
      </w:r>
      <w:r w:rsidR="00CC0CB7">
        <w:t>2</w:t>
      </w:r>
      <w:r w:rsidRPr="00A5626A">
        <w:rPr>
          <w:rFonts w:cs="Arial"/>
          <w:szCs w:val="22"/>
        </w:rPr>
        <w:t xml:space="preserve">, </w:t>
      </w:r>
      <w:r>
        <w:rPr>
          <w:rFonts w:cs="Arial"/>
          <w:szCs w:val="22"/>
        </w:rPr>
        <w:t>13,</w:t>
      </w:r>
      <w:r w:rsidR="009D1200">
        <w:rPr>
          <w:rFonts w:cs="Arial"/>
          <w:szCs w:val="22"/>
        </w:rPr>
        <w:t>978</w:t>
      </w:r>
      <w:r w:rsidRPr="00A5626A">
        <w:rPr>
          <w:rFonts w:cs="Arial"/>
          <w:szCs w:val="22"/>
        </w:rPr>
        <w:t xml:space="preserve"> buildings had </w:t>
      </w:r>
      <w:r w:rsidR="00A279D0">
        <w:rPr>
          <w:rFonts w:cs="Arial"/>
          <w:szCs w:val="22"/>
        </w:rPr>
        <w:t xml:space="preserve">been cleared </w:t>
      </w:r>
      <w:r w:rsidRPr="00A5626A">
        <w:rPr>
          <w:rFonts w:cs="Arial"/>
          <w:szCs w:val="22"/>
        </w:rPr>
        <w:t xml:space="preserve">at </w:t>
      </w:r>
      <w:r w:rsidR="008C504D">
        <w:rPr>
          <w:rFonts w:cs="Arial"/>
          <w:szCs w:val="22"/>
        </w:rPr>
        <w:t>p</w:t>
      </w:r>
      <w:r w:rsidRPr="00A5626A">
        <w:rPr>
          <w:rFonts w:cs="Arial"/>
          <w:szCs w:val="22"/>
        </w:rPr>
        <w:t xml:space="preserve">art 1, </w:t>
      </w:r>
      <w:r w:rsidR="009D1200">
        <w:rPr>
          <w:rFonts w:cs="Arial"/>
          <w:szCs w:val="22"/>
        </w:rPr>
        <w:t>3,065</w:t>
      </w:r>
      <w:r w:rsidRPr="00A5626A">
        <w:rPr>
          <w:rFonts w:cs="Arial"/>
          <w:szCs w:val="22"/>
        </w:rPr>
        <w:t xml:space="preserve"> </w:t>
      </w:r>
      <w:r w:rsidRPr="00A5626A">
        <w:t>buildings</w:t>
      </w:r>
      <w:r w:rsidRPr="00A5626A">
        <w:rPr>
          <w:rFonts w:cs="Arial"/>
          <w:szCs w:val="22"/>
        </w:rPr>
        <w:t xml:space="preserve"> had </w:t>
      </w:r>
      <w:r w:rsidR="00A279D0">
        <w:rPr>
          <w:rFonts w:cs="Arial"/>
          <w:szCs w:val="22"/>
        </w:rPr>
        <w:t xml:space="preserve">been cleared </w:t>
      </w:r>
      <w:r w:rsidRPr="00A5626A">
        <w:rPr>
          <w:rFonts w:cs="Arial"/>
          <w:szCs w:val="22"/>
        </w:rPr>
        <w:t xml:space="preserve">at </w:t>
      </w:r>
      <w:r w:rsidR="008C504D">
        <w:rPr>
          <w:rFonts w:cs="Arial"/>
          <w:szCs w:val="22"/>
        </w:rPr>
        <w:t>p</w:t>
      </w:r>
      <w:r w:rsidRPr="00A5626A">
        <w:rPr>
          <w:rFonts w:cs="Arial"/>
          <w:szCs w:val="22"/>
        </w:rPr>
        <w:t xml:space="preserve">art 2, and </w:t>
      </w:r>
      <w:r w:rsidR="009D1200">
        <w:rPr>
          <w:rFonts w:cs="Arial"/>
          <w:szCs w:val="22"/>
        </w:rPr>
        <w:t>913</w:t>
      </w:r>
      <w:r w:rsidR="00A279D0">
        <w:t xml:space="preserve"> buildings had been cleared at </w:t>
      </w:r>
      <w:r w:rsidR="008C504D">
        <w:t>p</w:t>
      </w:r>
      <w:r w:rsidR="00A279D0">
        <w:t xml:space="preserve">art 3. </w:t>
      </w:r>
      <w:r w:rsidR="00DD10D0">
        <w:t>The remaining buildings</w:t>
      </w:r>
      <w:r w:rsidR="00E312E7">
        <w:t xml:space="preserve"> (less than 2000)</w:t>
      </w:r>
      <w:r w:rsidR="00DD10D0">
        <w:t xml:space="preserve"> have either been given measures outlined by fire safety engineers to mitigate the risk or are currently being investigated by the QBCC</w:t>
      </w:r>
      <w:r w:rsidR="008378EA">
        <w:t xml:space="preserve"> </w:t>
      </w:r>
      <w:r w:rsidR="008166E3">
        <w:t>for non-compliance and possible referral for commencement of prosecution. These measures are undertaken to ensure the safety of occupants in buildings that may have a combustible cladding fire risk</w:t>
      </w:r>
      <w:r w:rsidR="00DD10D0">
        <w:t>.</w:t>
      </w:r>
    </w:p>
    <w:p w14:paraId="3983D80E" w14:textId="77777777" w:rsidR="00DD10D0" w:rsidRDefault="00DD10D0" w:rsidP="00A5626A">
      <w:pPr>
        <w:autoSpaceDE w:val="0"/>
        <w:autoSpaceDN w:val="0"/>
        <w:adjustRightInd w:val="0"/>
      </w:pPr>
    </w:p>
    <w:p w14:paraId="12046E60" w14:textId="5FB16C02" w:rsidR="00A5626A" w:rsidRPr="00A5626A" w:rsidRDefault="00DD10D0" w:rsidP="00A5626A">
      <w:pPr>
        <w:autoSpaceDE w:val="0"/>
        <w:autoSpaceDN w:val="0"/>
        <w:adjustRightInd w:val="0"/>
        <w:rPr>
          <w:rFonts w:cs="Arial"/>
          <w:szCs w:val="22"/>
        </w:rPr>
      </w:pPr>
      <w:r>
        <w:t xml:space="preserve">The QBCC </w:t>
      </w:r>
      <w:r w:rsidR="009D1200">
        <w:t>continues to undertake</w:t>
      </w:r>
      <w:r>
        <w:t xml:space="preserve"> appropriate audits to ensure the accuracy of information submitted in the checklist and to take necessary regulatory steps to ensure completion of the program. This may include site inspections and requiring the production of relevant documents to </w:t>
      </w:r>
      <w:r w:rsidR="004942B2">
        <w:t xml:space="preserve">help </w:t>
      </w:r>
      <w:r>
        <w:t>establish i</w:t>
      </w:r>
      <w:r w:rsidR="004942B2">
        <w:t>f</w:t>
      </w:r>
      <w:r>
        <w:t xml:space="preserve"> an offence has been committed.</w:t>
      </w:r>
    </w:p>
    <w:p w14:paraId="4F0B11D2" w14:textId="77777777" w:rsidR="00A5626A" w:rsidRPr="00A5626A" w:rsidRDefault="00A5626A" w:rsidP="00A5626A">
      <w:pPr>
        <w:autoSpaceDE w:val="0"/>
        <w:autoSpaceDN w:val="0"/>
        <w:adjustRightInd w:val="0"/>
        <w:rPr>
          <w:rFonts w:cs="Arial"/>
          <w:szCs w:val="22"/>
        </w:rPr>
      </w:pPr>
    </w:p>
    <w:p w14:paraId="77A3F8D8" w14:textId="79B1104D" w:rsidR="002108DE" w:rsidRDefault="00A5626A" w:rsidP="004C2462">
      <w:pPr>
        <w:rPr>
          <w:rFonts w:cs="Arial"/>
          <w:szCs w:val="22"/>
        </w:rPr>
      </w:pPr>
      <w:r w:rsidRPr="00A5626A">
        <w:rPr>
          <w:rFonts w:cs="Arial"/>
          <w:szCs w:val="22"/>
        </w:rPr>
        <w:t xml:space="preserve">The </w:t>
      </w:r>
      <w:r w:rsidR="00274263">
        <w:rPr>
          <w:rFonts w:cs="Arial"/>
          <w:szCs w:val="22"/>
        </w:rPr>
        <w:t>p</w:t>
      </w:r>
      <w:r w:rsidRPr="00A5626A">
        <w:rPr>
          <w:rFonts w:cs="Arial"/>
          <w:szCs w:val="22"/>
        </w:rPr>
        <w:t xml:space="preserve">art 3 compliance deadline of </w:t>
      </w:r>
      <w:r w:rsidRPr="002A1CB6">
        <w:rPr>
          <w:rFonts w:cs="Arial"/>
          <w:szCs w:val="22"/>
        </w:rPr>
        <w:t>3 May 2021</w:t>
      </w:r>
      <w:r w:rsidRPr="00A5626A">
        <w:rPr>
          <w:rFonts w:cs="Arial"/>
          <w:szCs w:val="22"/>
        </w:rPr>
        <w:t xml:space="preserve"> has now </w:t>
      </w:r>
      <w:r w:rsidR="004942B2">
        <w:rPr>
          <w:rFonts w:cs="Arial"/>
          <w:szCs w:val="22"/>
        </w:rPr>
        <w:t>passed</w:t>
      </w:r>
      <w:r w:rsidRPr="00A5626A">
        <w:rPr>
          <w:rFonts w:cs="Arial"/>
          <w:szCs w:val="22"/>
        </w:rPr>
        <w:t xml:space="preserve">, </w:t>
      </w:r>
      <w:r w:rsidR="002439FD">
        <w:rPr>
          <w:rFonts w:cs="Arial"/>
          <w:szCs w:val="22"/>
        </w:rPr>
        <w:t xml:space="preserve">including </w:t>
      </w:r>
      <w:r w:rsidR="008166E3">
        <w:rPr>
          <w:rFonts w:cs="Arial"/>
          <w:szCs w:val="22"/>
        </w:rPr>
        <w:t xml:space="preserve">120 registrations </w:t>
      </w:r>
      <w:r w:rsidR="002439FD">
        <w:rPr>
          <w:rFonts w:cs="Arial"/>
          <w:szCs w:val="22"/>
        </w:rPr>
        <w:t>previously</w:t>
      </w:r>
      <w:r w:rsidR="008166E3">
        <w:rPr>
          <w:rFonts w:cs="Arial"/>
          <w:szCs w:val="22"/>
        </w:rPr>
        <w:t xml:space="preserve"> granted extensions of time, th</w:t>
      </w:r>
      <w:r w:rsidR="00FD7977">
        <w:rPr>
          <w:rFonts w:cs="Arial"/>
          <w:szCs w:val="22"/>
        </w:rPr>
        <w:t>at</w:t>
      </w:r>
      <w:r w:rsidR="008166E3">
        <w:rPr>
          <w:rFonts w:cs="Arial"/>
          <w:szCs w:val="22"/>
        </w:rPr>
        <w:t xml:space="preserve"> </w:t>
      </w:r>
      <w:r w:rsidRPr="00A5626A">
        <w:rPr>
          <w:rFonts w:cs="Arial"/>
          <w:szCs w:val="22"/>
        </w:rPr>
        <w:t xml:space="preserve">have </w:t>
      </w:r>
      <w:r w:rsidR="008166E3">
        <w:rPr>
          <w:rFonts w:cs="Arial"/>
          <w:szCs w:val="22"/>
        </w:rPr>
        <w:t xml:space="preserve">now </w:t>
      </w:r>
      <w:r w:rsidR="004C2462">
        <w:rPr>
          <w:rFonts w:cs="Arial"/>
          <w:szCs w:val="22"/>
        </w:rPr>
        <w:t>expired. The QBCC has commenced 35 prosecutions against building owners</w:t>
      </w:r>
      <w:r w:rsidR="00461132">
        <w:rPr>
          <w:rFonts w:cs="Arial"/>
          <w:szCs w:val="22"/>
        </w:rPr>
        <w:t>,</w:t>
      </w:r>
      <w:r w:rsidR="004C2462">
        <w:rPr>
          <w:rFonts w:cs="Arial"/>
          <w:szCs w:val="22"/>
        </w:rPr>
        <w:t xml:space="preserve"> who did not complete the Safer Building checklist program</w:t>
      </w:r>
      <w:r w:rsidR="00461132">
        <w:rPr>
          <w:rFonts w:cs="Arial"/>
          <w:szCs w:val="22"/>
        </w:rPr>
        <w:t>,</w:t>
      </w:r>
      <w:r w:rsidR="004C2462">
        <w:rPr>
          <w:rFonts w:cs="Arial"/>
          <w:szCs w:val="22"/>
        </w:rPr>
        <w:t xml:space="preserve"> or </w:t>
      </w:r>
      <w:r w:rsidR="00C71E65">
        <w:rPr>
          <w:rFonts w:cs="Arial"/>
          <w:szCs w:val="22"/>
        </w:rPr>
        <w:t xml:space="preserve">where </w:t>
      </w:r>
      <w:r w:rsidR="004C2462">
        <w:rPr>
          <w:rFonts w:cs="Arial"/>
          <w:szCs w:val="22"/>
        </w:rPr>
        <w:t xml:space="preserve">a </w:t>
      </w:r>
      <w:r w:rsidR="002F67E1">
        <w:rPr>
          <w:rFonts w:cs="Arial"/>
          <w:szCs w:val="22"/>
        </w:rPr>
        <w:t>com</w:t>
      </w:r>
      <w:r w:rsidR="00EE79C8">
        <w:rPr>
          <w:rFonts w:cs="Arial"/>
          <w:szCs w:val="22"/>
        </w:rPr>
        <w:t xml:space="preserve">bustible fire </w:t>
      </w:r>
      <w:r w:rsidR="004C2462">
        <w:rPr>
          <w:rFonts w:cs="Arial"/>
          <w:szCs w:val="22"/>
        </w:rPr>
        <w:t>risk may be present</w:t>
      </w:r>
      <w:r w:rsidR="00461132">
        <w:rPr>
          <w:rFonts w:cs="Arial"/>
          <w:szCs w:val="22"/>
        </w:rPr>
        <w:t>,</w:t>
      </w:r>
      <w:r w:rsidR="004C2462">
        <w:rPr>
          <w:rFonts w:cs="Arial"/>
          <w:szCs w:val="22"/>
        </w:rPr>
        <w:t xml:space="preserve"> due to incorrect or incomplete document lodgement.</w:t>
      </w:r>
    </w:p>
    <w:p w14:paraId="0DB9C677" w14:textId="77777777" w:rsidR="004C2462" w:rsidRDefault="004C2462" w:rsidP="004C2462">
      <w:pPr>
        <w:rPr>
          <w:rFonts w:cs="Arial"/>
          <w:szCs w:val="22"/>
        </w:rPr>
      </w:pPr>
    </w:p>
    <w:p w14:paraId="76B780EC" w14:textId="490AC7A7" w:rsidR="001A2A84" w:rsidRPr="00A5626A" w:rsidRDefault="00EE05F7" w:rsidP="00A5626A">
      <w:r>
        <w:rPr>
          <w:rFonts w:cs="Arial"/>
          <w:szCs w:val="22"/>
        </w:rPr>
        <w:lastRenderedPageBreak/>
        <w:t>One hundred and twenty</w:t>
      </w:r>
      <w:r w:rsidR="009C1627">
        <w:rPr>
          <w:rFonts w:cs="Arial"/>
          <w:szCs w:val="22"/>
        </w:rPr>
        <w:t>-</w:t>
      </w:r>
      <w:r>
        <w:rPr>
          <w:rFonts w:cs="Arial"/>
          <w:szCs w:val="22"/>
        </w:rPr>
        <w:t>eight</w:t>
      </w:r>
      <w:r w:rsidR="004C2462">
        <w:rPr>
          <w:rFonts w:cs="Arial"/>
          <w:szCs w:val="22"/>
        </w:rPr>
        <w:t xml:space="preserve"> private buildings have undergone cladding replacement or rectification by building owners due to the information they received from industry professionals or fire engineers during the Safer Building Check</w:t>
      </w:r>
      <w:r w:rsidR="002F67E1">
        <w:rPr>
          <w:rFonts w:cs="Arial"/>
          <w:szCs w:val="22"/>
        </w:rPr>
        <w:t>list</w:t>
      </w:r>
      <w:r w:rsidR="004C2462">
        <w:rPr>
          <w:rFonts w:cs="Arial"/>
          <w:szCs w:val="22"/>
        </w:rPr>
        <w:t xml:space="preserve"> program</w:t>
      </w:r>
      <w:r w:rsidR="00646E6A">
        <w:rPr>
          <w:rFonts w:cs="Arial"/>
          <w:szCs w:val="22"/>
        </w:rPr>
        <w:t>.</w:t>
      </w:r>
    </w:p>
    <w:p w14:paraId="78D9E38E" w14:textId="555BFDFB" w:rsidR="003067E0" w:rsidRPr="00C0663B" w:rsidRDefault="004A4B66" w:rsidP="00516909">
      <w:pPr>
        <w:pStyle w:val="Heading3"/>
      </w:pPr>
      <w:r w:rsidRPr="00C0663B">
        <w:t xml:space="preserve">Compliance and enforcement </w:t>
      </w:r>
      <w:r w:rsidR="00733999" w:rsidRPr="00C0663B">
        <w:t>activities</w:t>
      </w:r>
    </w:p>
    <w:p w14:paraId="59FBA84F" w14:textId="77777777" w:rsidR="003067E0" w:rsidRPr="00C0663B" w:rsidRDefault="003067E0" w:rsidP="003067E0">
      <w:pPr>
        <w:rPr>
          <w:szCs w:val="22"/>
        </w:rPr>
      </w:pPr>
    </w:p>
    <w:p w14:paraId="2674C3EE" w14:textId="0219F751" w:rsidR="00F40C28" w:rsidRPr="00C0663B" w:rsidRDefault="00F40C28" w:rsidP="00F40C28">
      <w:pPr>
        <w:rPr>
          <w:rFonts w:cs="Arial"/>
          <w:szCs w:val="22"/>
        </w:rPr>
      </w:pPr>
      <w:r w:rsidRPr="00C0663B">
        <w:rPr>
          <w:rFonts w:cs="Arial"/>
          <w:szCs w:val="22"/>
        </w:rPr>
        <w:t xml:space="preserve">The QBCC uses its </w:t>
      </w:r>
      <w:r w:rsidR="004942B2">
        <w:rPr>
          <w:rFonts w:cs="Arial"/>
          <w:szCs w:val="22"/>
        </w:rPr>
        <w:t xml:space="preserve">legal </w:t>
      </w:r>
      <w:r w:rsidRPr="00C0663B">
        <w:rPr>
          <w:rFonts w:cs="Arial"/>
          <w:szCs w:val="22"/>
        </w:rPr>
        <w:t>powers to investigate complaints made by consumers, contractors</w:t>
      </w:r>
      <w:r w:rsidR="009C1627">
        <w:rPr>
          <w:rFonts w:cs="Arial"/>
          <w:szCs w:val="22"/>
        </w:rPr>
        <w:t>,</w:t>
      </w:r>
      <w:r w:rsidRPr="00C0663B">
        <w:rPr>
          <w:rFonts w:cs="Arial"/>
          <w:szCs w:val="22"/>
        </w:rPr>
        <w:t xml:space="preserve"> and other industry participants to support </w:t>
      </w:r>
      <w:r w:rsidR="00ED26C2" w:rsidRPr="00C0663B">
        <w:rPr>
          <w:rFonts w:cs="Arial"/>
          <w:szCs w:val="22"/>
        </w:rPr>
        <w:t>an equitable environment</w:t>
      </w:r>
      <w:r w:rsidRPr="00C0663B">
        <w:rPr>
          <w:rFonts w:cs="Arial"/>
          <w:szCs w:val="22"/>
        </w:rPr>
        <w:t xml:space="preserve"> for Queensland licensees by identifying and penalising unlawful operations. We also carry out proactive audits and investigations to detect unlicensed contracting and other breaches of legislative requirements. From time to time, </w:t>
      </w:r>
      <w:r w:rsidR="00A94FE9" w:rsidRPr="00C0663B">
        <w:rPr>
          <w:rFonts w:cs="Arial"/>
          <w:szCs w:val="22"/>
        </w:rPr>
        <w:t xml:space="preserve">the QBCC </w:t>
      </w:r>
      <w:r w:rsidRPr="00C0663B">
        <w:rPr>
          <w:rFonts w:cs="Arial"/>
          <w:szCs w:val="22"/>
        </w:rPr>
        <w:t>conduct</w:t>
      </w:r>
      <w:r w:rsidR="00A94FE9" w:rsidRPr="00C0663B">
        <w:rPr>
          <w:rFonts w:cs="Arial"/>
          <w:szCs w:val="22"/>
        </w:rPr>
        <w:t>s</w:t>
      </w:r>
      <w:r w:rsidRPr="00C0663B">
        <w:rPr>
          <w:rFonts w:cs="Arial"/>
          <w:szCs w:val="22"/>
        </w:rPr>
        <w:t xml:space="preserve"> joint operations with other regulators to target specific risks.</w:t>
      </w:r>
    </w:p>
    <w:p w14:paraId="688D4425" w14:textId="77777777" w:rsidR="00F40C28" w:rsidRPr="00C0663B" w:rsidRDefault="00F40C28" w:rsidP="00F40C28">
      <w:pPr>
        <w:ind w:right="413"/>
        <w:jc w:val="both"/>
        <w:rPr>
          <w:rFonts w:eastAsia="Arial" w:cs="Arial"/>
          <w:i/>
          <w:szCs w:val="22"/>
        </w:rPr>
      </w:pPr>
    </w:p>
    <w:p w14:paraId="0F289517" w14:textId="77777777" w:rsidR="00A01465" w:rsidRPr="00C0663B" w:rsidRDefault="00A01465" w:rsidP="00A01465">
      <w:pPr>
        <w:ind w:right="397"/>
        <w:jc w:val="both"/>
        <w:rPr>
          <w:szCs w:val="22"/>
        </w:rPr>
      </w:pPr>
      <w:r w:rsidRPr="00C0663B">
        <w:rPr>
          <w:szCs w:val="22"/>
        </w:rPr>
        <w:t>During 202</w:t>
      </w:r>
      <w:r>
        <w:rPr>
          <w:szCs w:val="22"/>
        </w:rPr>
        <w:t>1</w:t>
      </w:r>
      <w:r w:rsidRPr="00C0663B">
        <w:rPr>
          <w:szCs w:val="22"/>
        </w:rPr>
        <w:t>-202</w:t>
      </w:r>
      <w:r>
        <w:rPr>
          <w:szCs w:val="22"/>
        </w:rPr>
        <w:t>2</w:t>
      </w:r>
      <w:r w:rsidRPr="00C0663B">
        <w:rPr>
          <w:szCs w:val="22"/>
        </w:rPr>
        <w:t xml:space="preserve">, the five offences listed below made up </w:t>
      </w:r>
      <w:r>
        <w:rPr>
          <w:szCs w:val="22"/>
        </w:rPr>
        <w:t>80</w:t>
      </w:r>
      <w:r w:rsidRPr="00C0663B">
        <w:rPr>
          <w:szCs w:val="22"/>
        </w:rPr>
        <w:t xml:space="preserve"> per cent of all investigations:</w:t>
      </w:r>
    </w:p>
    <w:p w14:paraId="22EC3D78" w14:textId="3D9A3506" w:rsidR="00A01465" w:rsidRPr="00C0663B" w:rsidRDefault="009C1627" w:rsidP="00A01465">
      <w:pPr>
        <w:pStyle w:val="ListParagraph"/>
        <w:numPr>
          <w:ilvl w:val="0"/>
          <w:numId w:val="33"/>
        </w:numPr>
        <w:ind w:right="397"/>
        <w:jc w:val="both"/>
        <w:rPr>
          <w:szCs w:val="22"/>
        </w:rPr>
      </w:pPr>
      <w:r>
        <w:rPr>
          <w:szCs w:val="22"/>
        </w:rPr>
        <w:t>u</w:t>
      </w:r>
      <w:r w:rsidR="00A01465" w:rsidRPr="00C0663B">
        <w:rPr>
          <w:szCs w:val="22"/>
        </w:rPr>
        <w:t xml:space="preserve">nlicensed contracting: </w:t>
      </w:r>
      <w:r w:rsidR="00A01465">
        <w:rPr>
          <w:szCs w:val="22"/>
        </w:rPr>
        <w:t>23</w:t>
      </w:r>
      <w:r w:rsidR="00A01465" w:rsidRPr="00C0663B">
        <w:rPr>
          <w:szCs w:val="22"/>
        </w:rPr>
        <w:t xml:space="preserve"> per cent</w:t>
      </w:r>
    </w:p>
    <w:p w14:paraId="5BFEDB37" w14:textId="77777777" w:rsidR="00A01465" w:rsidRPr="0000640A" w:rsidRDefault="00A01465" w:rsidP="00A01465">
      <w:pPr>
        <w:pStyle w:val="ListParagraph"/>
        <w:numPr>
          <w:ilvl w:val="0"/>
          <w:numId w:val="33"/>
        </w:numPr>
        <w:spacing w:before="34"/>
        <w:jc w:val="both"/>
        <w:rPr>
          <w:szCs w:val="22"/>
        </w:rPr>
      </w:pPr>
      <w:r w:rsidRPr="00C0663B">
        <w:rPr>
          <w:rFonts w:eastAsia="Arial" w:cs="Arial"/>
          <w:szCs w:val="22"/>
        </w:rPr>
        <w:t>Schedule 1B (domestic building contracts) offences:</w:t>
      </w:r>
      <w:r>
        <w:rPr>
          <w:rFonts w:eastAsia="Arial" w:cs="Arial"/>
          <w:szCs w:val="22"/>
        </w:rPr>
        <w:t xml:space="preserve"> </w:t>
      </w:r>
      <w:r>
        <w:rPr>
          <w:szCs w:val="22"/>
        </w:rPr>
        <w:t>26</w:t>
      </w:r>
      <w:r w:rsidRPr="00C0663B">
        <w:rPr>
          <w:rFonts w:eastAsia="Arial" w:cs="Arial"/>
          <w:szCs w:val="22"/>
        </w:rPr>
        <w:t xml:space="preserve"> per cent</w:t>
      </w:r>
    </w:p>
    <w:p w14:paraId="5B2CB6C7" w14:textId="5FF0FB79" w:rsidR="00A01465" w:rsidRDefault="009C1627" w:rsidP="00A01465">
      <w:pPr>
        <w:pStyle w:val="ListParagraph"/>
        <w:numPr>
          <w:ilvl w:val="0"/>
          <w:numId w:val="33"/>
        </w:numPr>
        <w:spacing w:before="34"/>
        <w:jc w:val="both"/>
        <w:rPr>
          <w:szCs w:val="22"/>
        </w:rPr>
      </w:pPr>
      <w:r>
        <w:rPr>
          <w:szCs w:val="22"/>
        </w:rPr>
        <w:t>a</w:t>
      </w:r>
      <w:r w:rsidR="00A01465">
        <w:rPr>
          <w:szCs w:val="22"/>
        </w:rPr>
        <w:t>dvertising: 13 per cent</w:t>
      </w:r>
    </w:p>
    <w:p w14:paraId="5D6CDC6A" w14:textId="1914BA69" w:rsidR="00A01465" w:rsidRPr="00C0663B" w:rsidRDefault="00A01465" w:rsidP="00A01465">
      <w:pPr>
        <w:pStyle w:val="ListParagraph"/>
        <w:numPr>
          <w:ilvl w:val="0"/>
          <w:numId w:val="33"/>
        </w:numPr>
        <w:spacing w:before="34"/>
        <w:jc w:val="both"/>
        <w:rPr>
          <w:szCs w:val="22"/>
        </w:rPr>
      </w:pPr>
      <w:r>
        <w:rPr>
          <w:szCs w:val="22"/>
        </w:rPr>
        <w:t>Security of Payment (BIF Act): seven per cent</w:t>
      </w:r>
    </w:p>
    <w:p w14:paraId="3450AC78" w14:textId="3AEC380F" w:rsidR="00A01465" w:rsidRPr="00C0663B" w:rsidRDefault="009C1627" w:rsidP="00A01465">
      <w:pPr>
        <w:pStyle w:val="ListParagraph"/>
        <w:numPr>
          <w:ilvl w:val="0"/>
          <w:numId w:val="33"/>
        </w:numPr>
        <w:spacing w:before="34"/>
        <w:jc w:val="both"/>
        <w:rPr>
          <w:szCs w:val="22"/>
        </w:rPr>
      </w:pPr>
      <w:r>
        <w:rPr>
          <w:szCs w:val="22"/>
        </w:rPr>
        <w:t>i</w:t>
      </w:r>
      <w:r w:rsidR="00A01465" w:rsidRPr="00C0663B">
        <w:rPr>
          <w:szCs w:val="22"/>
        </w:rPr>
        <w:t xml:space="preserve">nsurance offences: </w:t>
      </w:r>
      <w:r w:rsidR="00A01465">
        <w:rPr>
          <w:szCs w:val="22"/>
        </w:rPr>
        <w:t>11</w:t>
      </w:r>
      <w:r w:rsidR="00A01465" w:rsidRPr="00C0663B">
        <w:rPr>
          <w:szCs w:val="22"/>
        </w:rPr>
        <w:t xml:space="preserve"> per cent</w:t>
      </w:r>
      <w:r w:rsidR="00A01465">
        <w:rPr>
          <w:szCs w:val="22"/>
        </w:rPr>
        <w:t>.</w:t>
      </w:r>
    </w:p>
    <w:p w14:paraId="6E49B47B" w14:textId="77777777" w:rsidR="003067E0" w:rsidRPr="00C0663B" w:rsidRDefault="003067E0" w:rsidP="003067E0">
      <w:pPr>
        <w:rPr>
          <w:rFonts w:cs="Arial"/>
        </w:rPr>
      </w:pPr>
    </w:p>
    <w:p w14:paraId="1C9DC866" w14:textId="77777777" w:rsidR="00B90DCE" w:rsidRPr="00C0663B" w:rsidRDefault="00B90DCE" w:rsidP="008E2FE0">
      <w:pPr>
        <w:pStyle w:val="Caption"/>
        <w:keepNext/>
        <w:spacing w:after="120"/>
        <w:rPr>
          <w:color w:val="auto"/>
          <w:sz w:val="20"/>
        </w:rPr>
      </w:pPr>
      <w:bookmarkStart w:id="41" w:name="_Toc114648285"/>
      <w:r w:rsidRPr="00C0663B">
        <w:rPr>
          <w:color w:val="auto"/>
          <w:sz w:val="20"/>
        </w:rPr>
        <w:t xml:space="preserve">Table </w:t>
      </w:r>
      <w:r w:rsidRPr="00C0663B">
        <w:rPr>
          <w:color w:val="auto"/>
          <w:sz w:val="20"/>
        </w:rPr>
        <w:fldChar w:fldCharType="begin"/>
      </w:r>
      <w:r w:rsidRPr="00C0663B">
        <w:rPr>
          <w:color w:val="auto"/>
          <w:sz w:val="20"/>
        </w:rPr>
        <w:instrText xml:space="preserve"> SEQ Table \* ARABIC </w:instrText>
      </w:r>
      <w:r w:rsidRPr="00C0663B">
        <w:rPr>
          <w:color w:val="auto"/>
          <w:sz w:val="20"/>
        </w:rPr>
        <w:fldChar w:fldCharType="separate"/>
      </w:r>
      <w:r w:rsidR="00A57FF9">
        <w:rPr>
          <w:noProof/>
          <w:color w:val="auto"/>
          <w:sz w:val="20"/>
        </w:rPr>
        <w:t>13</w:t>
      </w:r>
      <w:r w:rsidRPr="00C0663B">
        <w:rPr>
          <w:color w:val="auto"/>
          <w:sz w:val="20"/>
        </w:rPr>
        <w:fldChar w:fldCharType="end"/>
      </w:r>
      <w:r w:rsidRPr="00C0663B">
        <w:rPr>
          <w:color w:val="auto"/>
          <w:sz w:val="20"/>
        </w:rPr>
        <w:t xml:space="preserve">: </w:t>
      </w:r>
      <w:r w:rsidR="00286D2E" w:rsidRPr="00C0663B">
        <w:rPr>
          <w:color w:val="auto"/>
          <w:sz w:val="20"/>
        </w:rPr>
        <w:t>Number of investigations opened and closed</w:t>
      </w:r>
      <w:bookmarkEnd w:id="41"/>
    </w:p>
    <w:tbl>
      <w:tblPr>
        <w:tblStyle w:val="TableGrid"/>
        <w:tblW w:w="0" w:type="auto"/>
        <w:tblLook w:val="04A0" w:firstRow="1" w:lastRow="0" w:firstColumn="1" w:lastColumn="0" w:noHBand="0" w:noVBand="1"/>
      </w:tblPr>
      <w:tblGrid>
        <w:gridCol w:w="2242"/>
        <w:gridCol w:w="1173"/>
        <w:gridCol w:w="1173"/>
        <w:gridCol w:w="1173"/>
      </w:tblGrid>
      <w:tr w:rsidR="005F49C5" w:rsidRPr="00C0663B" w14:paraId="06E1F969" w14:textId="2B70CA40" w:rsidTr="00264830">
        <w:tc>
          <w:tcPr>
            <w:tcW w:w="2242" w:type="dxa"/>
            <w:shd w:val="clear" w:color="auto" w:fill="auto"/>
          </w:tcPr>
          <w:p w14:paraId="6C1DB251" w14:textId="77777777" w:rsidR="005F49C5" w:rsidRPr="00C0663B" w:rsidRDefault="005F49C5">
            <w:pPr>
              <w:jc w:val="center"/>
              <w:rPr>
                <w:b/>
                <w:sz w:val="20"/>
              </w:rPr>
            </w:pPr>
          </w:p>
        </w:tc>
        <w:tc>
          <w:tcPr>
            <w:tcW w:w="1173" w:type="dxa"/>
            <w:tcBorders>
              <w:bottom w:val="single" w:sz="4" w:space="0" w:color="auto"/>
            </w:tcBorders>
            <w:shd w:val="clear" w:color="auto" w:fill="auto"/>
          </w:tcPr>
          <w:p w14:paraId="47A73FB0" w14:textId="77777777" w:rsidR="005F49C5" w:rsidRPr="00C0663B" w:rsidRDefault="005F49C5" w:rsidP="00733999">
            <w:pPr>
              <w:jc w:val="center"/>
              <w:rPr>
                <w:b/>
                <w:sz w:val="20"/>
              </w:rPr>
            </w:pPr>
            <w:r w:rsidRPr="00C0663B">
              <w:rPr>
                <w:b/>
                <w:sz w:val="20"/>
              </w:rPr>
              <w:t>2019-2020</w:t>
            </w:r>
          </w:p>
        </w:tc>
        <w:tc>
          <w:tcPr>
            <w:tcW w:w="1173" w:type="dxa"/>
            <w:tcBorders>
              <w:bottom w:val="single" w:sz="4" w:space="0" w:color="auto"/>
            </w:tcBorders>
          </w:tcPr>
          <w:p w14:paraId="7643174E" w14:textId="77777777" w:rsidR="005F49C5" w:rsidRPr="00C0663B" w:rsidRDefault="005F49C5" w:rsidP="00733999">
            <w:pPr>
              <w:jc w:val="center"/>
              <w:rPr>
                <w:b/>
                <w:sz w:val="20"/>
              </w:rPr>
            </w:pPr>
            <w:r w:rsidRPr="00C0663B">
              <w:rPr>
                <w:b/>
                <w:sz w:val="20"/>
              </w:rPr>
              <w:t>2020-2021</w:t>
            </w:r>
          </w:p>
        </w:tc>
        <w:tc>
          <w:tcPr>
            <w:tcW w:w="1173" w:type="dxa"/>
            <w:tcBorders>
              <w:bottom w:val="single" w:sz="4" w:space="0" w:color="auto"/>
            </w:tcBorders>
          </w:tcPr>
          <w:p w14:paraId="210BD63D" w14:textId="1652791D" w:rsidR="005F49C5" w:rsidRPr="00C0663B" w:rsidRDefault="005F49C5" w:rsidP="00733999">
            <w:pPr>
              <w:jc w:val="center"/>
              <w:rPr>
                <w:b/>
                <w:sz w:val="20"/>
              </w:rPr>
            </w:pPr>
            <w:r>
              <w:rPr>
                <w:b/>
                <w:sz w:val="20"/>
              </w:rPr>
              <w:t>2021-2022</w:t>
            </w:r>
          </w:p>
        </w:tc>
      </w:tr>
      <w:tr w:rsidR="00774493" w:rsidRPr="00C0663B" w14:paraId="34DB93C6" w14:textId="52CC7B91" w:rsidTr="00264830">
        <w:tc>
          <w:tcPr>
            <w:tcW w:w="2242" w:type="dxa"/>
          </w:tcPr>
          <w:p w14:paraId="2629DE2E" w14:textId="77777777" w:rsidR="00774493" w:rsidRPr="00C0663B" w:rsidRDefault="00774493" w:rsidP="00774493">
            <w:pPr>
              <w:rPr>
                <w:rFonts w:cs="Arial"/>
                <w:sz w:val="20"/>
                <w:szCs w:val="22"/>
              </w:rPr>
            </w:pPr>
            <w:r w:rsidRPr="00C0663B">
              <w:rPr>
                <w:rFonts w:cs="Arial"/>
                <w:sz w:val="20"/>
                <w:szCs w:val="22"/>
              </w:rPr>
              <w:t>Unlicensed contracting</w:t>
            </w:r>
          </w:p>
        </w:tc>
        <w:tc>
          <w:tcPr>
            <w:tcW w:w="1173" w:type="dxa"/>
            <w:shd w:val="clear" w:color="auto" w:fill="auto"/>
          </w:tcPr>
          <w:p w14:paraId="5C7BDE1D" w14:textId="77777777" w:rsidR="00774493" w:rsidRPr="00C0663B" w:rsidRDefault="00774493" w:rsidP="00774493">
            <w:pPr>
              <w:jc w:val="center"/>
              <w:rPr>
                <w:rFonts w:cs="Arial"/>
                <w:sz w:val="20"/>
                <w:szCs w:val="22"/>
              </w:rPr>
            </w:pPr>
            <w:r w:rsidRPr="00C0663B">
              <w:rPr>
                <w:rFonts w:cs="Arial"/>
                <w:sz w:val="20"/>
                <w:szCs w:val="22"/>
              </w:rPr>
              <w:t>585</w:t>
            </w:r>
          </w:p>
        </w:tc>
        <w:tc>
          <w:tcPr>
            <w:tcW w:w="1173" w:type="dxa"/>
            <w:shd w:val="clear" w:color="auto" w:fill="auto"/>
          </w:tcPr>
          <w:p w14:paraId="1704F945" w14:textId="77777777" w:rsidR="00774493" w:rsidRPr="00C0663B" w:rsidRDefault="00774493" w:rsidP="00774493">
            <w:pPr>
              <w:jc w:val="center"/>
              <w:rPr>
                <w:rFonts w:cs="Arial"/>
                <w:sz w:val="20"/>
                <w:szCs w:val="22"/>
              </w:rPr>
            </w:pPr>
            <w:r w:rsidRPr="00C0663B">
              <w:rPr>
                <w:rFonts w:cs="Arial"/>
                <w:sz w:val="20"/>
                <w:szCs w:val="22"/>
              </w:rPr>
              <w:t>565</w:t>
            </w:r>
          </w:p>
        </w:tc>
        <w:tc>
          <w:tcPr>
            <w:tcW w:w="1173" w:type="dxa"/>
          </w:tcPr>
          <w:p w14:paraId="09AD3AFA" w14:textId="192E4B6D" w:rsidR="00774493" w:rsidRPr="00C87FC9" w:rsidRDefault="00774493" w:rsidP="00774493">
            <w:pPr>
              <w:jc w:val="center"/>
              <w:rPr>
                <w:rFonts w:cs="Arial"/>
                <w:sz w:val="20"/>
                <w:szCs w:val="22"/>
                <w:highlight w:val="yellow"/>
              </w:rPr>
            </w:pPr>
            <w:r w:rsidRPr="00B92B1E">
              <w:rPr>
                <w:rFonts w:cs="Arial"/>
                <w:sz w:val="20"/>
                <w:szCs w:val="22"/>
              </w:rPr>
              <w:t>651</w:t>
            </w:r>
          </w:p>
        </w:tc>
      </w:tr>
      <w:tr w:rsidR="00774493" w:rsidRPr="00C0663B" w14:paraId="558FAD80" w14:textId="411EF610" w:rsidTr="00264830">
        <w:tc>
          <w:tcPr>
            <w:tcW w:w="2242" w:type="dxa"/>
          </w:tcPr>
          <w:p w14:paraId="66C0E63F" w14:textId="77777777" w:rsidR="00774493" w:rsidRPr="00C0663B" w:rsidRDefault="00774493" w:rsidP="00774493">
            <w:pPr>
              <w:rPr>
                <w:rFonts w:cs="Arial"/>
                <w:sz w:val="20"/>
                <w:szCs w:val="22"/>
              </w:rPr>
            </w:pPr>
            <w:r w:rsidRPr="00C0663B">
              <w:rPr>
                <w:rFonts w:cs="Arial"/>
                <w:sz w:val="20"/>
                <w:szCs w:val="22"/>
              </w:rPr>
              <w:t>Schedule 1B (domestic contracts)</w:t>
            </w:r>
          </w:p>
        </w:tc>
        <w:tc>
          <w:tcPr>
            <w:tcW w:w="1173" w:type="dxa"/>
            <w:shd w:val="clear" w:color="auto" w:fill="auto"/>
          </w:tcPr>
          <w:p w14:paraId="7828E80F" w14:textId="77777777" w:rsidR="00774493" w:rsidRPr="00C0663B" w:rsidRDefault="00774493" w:rsidP="00774493">
            <w:pPr>
              <w:jc w:val="center"/>
              <w:rPr>
                <w:rFonts w:cs="Arial"/>
                <w:sz w:val="20"/>
                <w:szCs w:val="22"/>
              </w:rPr>
            </w:pPr>
            <w:r w:rsidRPr="00C0663B">
              <w:rPr>
                <w:rFonts w:cs="Arial"/>
                <w:sz w:val="20"/>
                <w:szCs w:val="22"/>
              </w:rPr>
              <w:t>542</w:t>
            </w:r>
          </w:p>
        </w:tc>
        <w:tc>
          <w:tcPr>
            <w:tcW w:w="1173" w:type="dxa"/>
            <w:shd w:val="clear" w:color="auto" w:fill="auto"/>
          </w:tcPr>
          <w:p w14:paraId="545B81CE" w14:textId="77777777" w:rsidR="00774493" w:rsidRPr="00C0663B" w:rsidRDefault="00774493" w:rsidP="00774493">
            <w:pPr>
              <w:jc w:val="center"/>
              <w:rPr>
                <w:rFonts w:cs="Arial"/>
                <w:sz w:val="20"/>
                <w:szCs w:val="22"/>
              </w:rPr>
            </w:pPr>
            <w:r w:rsidRPr="00C0663B">
              <w:rPr>
                <w:rFonts w:cs="Arial"/>
                <w:sz w:val="20"/>
                <w:szCs w:val="22"/>
              </w:rPr>
              <w:t>563</w:t>
            </w:r>
          </w:p>
        </w:tc>
        <w:tc>
          <w:tcPr>
            <w:tcW w:w="1173" w:type="dxa"/>
          </w:tcPr>
          <w:p w14:paraId="5BD2A166" w14:textId="2CEEA3F6" w:rsidR="00774493" w:rsidRPr="00C87FC9" w:rsidRDefault="00774493" w:rsidP="00774493">
            <w:pPr>
              <w:jc w:val="center"/>
              <w:rPr>
                <w:rFonts w:cs="Arial"/>
                <w:sz w:val="20"/>
                <w:szCs w:val="22"/>
                <w:highlight w:val="yellow"/>
              </w:rPr>
            </w:pPr>
            <w:r w:rsidRPr="00B92B1E">
              <w:rPr>
                <w:rFonts w:cs="Arial"/>
                <w:sz w:val="20"/>
                <w:szCs w:val="22"/>
              </w:rPr>
              <w:t>719</w:t>
            </w:r>
          </w:p>
        </w:tc>
      </w:tr>
      <w:tr w:rsidR="00774493" w:rsidRPr="00C0663B" w14:paraId="1CD1AE6A" w14:textId="16017201" w:rsidTr="00264830">
        <w:tc>
          <w:tcPr>
            <w:tcW w:w="2242" w:type="dxa"/>
          </w:tcPr>
          <w:p w14:paraId="03FFF666" w14:textId="77777777" w:rsidR="00774493" w:rsidRPr="00C0663B" w:rsidRDefault="00774493" w:rsidP="00774493">
            <w:pPr>
              <w:rPr>
                <w:rFonts w:cs="Arial"/>
                <w:sz w:val="20"/>
                <w:szCs w:val="22"/>
              </w:rPr>
            </w:pPr>
            <w:r w:rsidRPr="00C0663B">
              <w:rPr>
                <w:rFonts w:cs="Arial"/>
                <w:sz w:val="20"/>
                <w:szCs w:val="22"/>
              </w:rPr>
              <w:t>Insurance</w:t>
            </w:r>
          </w:p>
        </w:tc>
        <w:tc>
          <w:tcPr>
            <w:tcW w:w="1173" w:type="dxa"/>
            <w:shd w:val="clear" w:color="auto" w:fill="auto"/>
          </w:tcPr>
          <w:p w14:paraId="414CF076" w14:textId="77777777" w:rsidR="00774493" w:rsidRPr="00C0663B" w:rsidRDefault="00774493" w:rsidP="00774493">
            <w:pPr>
              <w:jc w:val="center"/>
              <w:rPr>
                <w:rFonts w:cs="Arial"/>
                <w:sz w:val="20"/>
                <w:szCs w:val="22"/>
              </w:rPr>
            </w:pPr>
            <w:r w:rsidRPr="00C0663B">
              <w:rPr>
                <w:rFonts w:cs="Arial"/>
                <w:sz w:val="20"/>
                <w:szCs w:val="22"/>
              </w:rPr>
              <w:t>268</w:t>
            </w:r>
          </w:p>
        </w:tc>
        <w:tc>
          <w:tcPr>
            <w:tcW w:w="1173" w:type="dxa"/>
            <w:shd w:val="clear" w:color="auto" w:fill="auto"/>
          </w:tcPr>
          <w:p w14:paraId="3FB1A347" w14:textId="77777777" w:rsidR="00774493" w:rsidRPr="00C0663B" w:rsidRDefault="00774493" w:rsidP="00774493">
            <w:pPr>
              <w:jc w:val="center"/>
              <w:rPr>
                <w:rFonts w:cs="Arial"/>
                <w:sz w:val="20"/>
                <w:szCs w:val="22"/>
              </w:rPr>
            </w:pPr>
            <w:r w:rsidRPr="00C0663B">
              <w:rPr>
                <w:rFonts w:cs="Arial"/>
                <w:sz w:val="20"/>
                <w:szCs w:val="22"/>
              </w:rPr>
              <w:t>386</w:t>
            </w:r>
          </w:p>
        </w:tc>
        <w:tc>
          <w:tcPr>
            <w:tcW w:w="1173" w:type="dxa"/>
          </w:tcPr>
          <w:p w14:paraId="507F457D" w14:textId="6F25E2E2" w:rsidR="00774493" w:rsidRPr="00C87FC9" w:rsidRDefault="00774493" w:rsidP="00774493">
            <w:pPr>
              <w:jc w:val="center"/>
              <w:rPr>
                <w:rFonts w:cs="Arial"/>
                <w:sz w:val="20"/>
                <w:szCs w:val="22"/>
                <w:highlight w:val="yellow"/>
              </w:rPr>
            </w:pPr>
            <w:r w:rsidRPr="00B92B1E">
              <w:rPr>
                <w:rFonts w:cs="Arial"/>
                <w:sz w:val="20"/>
                <w:szCs w:val="22"/>
              </w:rPr>
              <w:t>312</w:t>
            </w:r>
          </w:p>
        </w:tc>
      </w:tr>
      <w:tr w:rsidR="00774493" w:rsidRPr="00C0663B" w14:paraId="7B1E559D" w14:textId="1C6D6B43" w:rsidTr="00264830">
        <w:tc>
          <w:tcPr>
            <w:tcW w:w="2242" w:type="dxa"/>
          </w:tcPr>
          <w:p w14:paraId="331CE742" w14:textId="511F3CD4" w:rsidR="00774493" w:rsidRPr="00C0663B" w:rsidRDefault="00774493" w:rsidP="00774493">
            <w:pPr>
              <w:rPr>
                <w:rFonts w:cs="Arial"/>
                <w:sz w:val="20"/>
                <w:szCs w:val="22"/>
              </w:rPr>
            </w:pPr>
            <w:r w:rsidRPr="00C0663B">
              <w:rPr>
                <w:rFonts w:cs="Arial"/>
                <w:sz w:val="20"/>
                <w:szCs w:val="22"/>
              </w:rPr>
              <w:t>Security of payment</w:t>
            </w:r>
            <w:r w:rsidR="0022368D">
              <w:rPr>
                <w:rStyle w:val="FootnoteReference"/>
                <w:rFonts w:cs="Arial"/>
                <w:sz w:val="20"/>
                <w:szCs w:val="22"/>
              </w:rPr>
              <w:footnoteReference w:id="4"/>
            </w:r>
          </w:p>
        </w:tc>
        <w:tc>
          <w:tcPr>
            <w:tcW w:w="1173" w:type="dxa"/>
            <w:shd w:val="clear" w:color="auto" w:fill="auto"/>
          </w:tcPr>
          <w:p w14:paraId="232C51F0" w14:textId="77777777" w:rsidR="00774493" w:rsidRPr="00C0663B" w:rsidRDefault="00774493" w:rsidP="00774493">
            <w:pPr>
              <w:jc w:val="center"/>
              <w:rPr>
                <w:rFonts w:cs="Arial"/>
                <w:sz w:val="20"/>
                <w:szCs w:val="22"/>
              </w:rPr>
            </w:pPr>
            <w:r w:rsidRPr="00C0663B">
              <w:rPr>
                <w:rFonts w:cs="Arial"/>
                <w:sz w:val="20"/>
                <w:szCs w:val="22"/>
              </w:rPr>
              <w:t>149</w:t>
            </w:r>
          </w:p>
        </w:tc>
        <w:tc>
          <w:tcPr>
            <w:tcW w:w="1173" w:type="dxa"/>
            <w:shd w:val="clear" w:color="auto" w:fill="auto"/>
          </w:tcPr>
          <w:p w14:paraId="76502167" w14:textId="77777777" w:rsidR="00774493" w:rsidRPr="00C0663B" w:rsidRDefault="00774493" w:rsidP="00774493">
            <w:pPr>
              <w:jc w:val="center"/>
              <w:rPr>
                <w:rFonts w:cs="Arial"/>
                <w:sz w:val="20"/>
                <w:szCs w:val="22"/>
              </w:rPr>
            </w:pPr>
            <w:r w:rsidRPr="00C0663B">
              <w:rPr>
                <w:rFonts w:cs="Arial"/>
                <w:sz w:val="20"/>
                <w:szCs w:val="22"/>
              </w:rPr>
              <w:t>281</w:t>
            </w:r>
          </w:p>
        </w:tc>
        <w:tc>
          <w:tcPr>
            <w:tcW w:w="1173" w:type="dxa"/>
          </w:tcPr>
          <w:p w14:paraId="2CB8B458" w14:textId="466A2B06" w:rsidR="00774493" w:rsidRPr="00C87FC9" w:rsidRDefault="00774493" w:rsidP="00774493">
            <w:pPr>
              <w:jc w:val="center"/>
              <w:rPr>
                <w:rFonts w:cs="Arial"/>
                <w:sz w:val="20"/>
                <w:szCs w:val="22"/>
                <w:highlight w:val="yellow"/>
              </w:rPr>
            </w:pPr>
            <w:r w:rsidRPr="00B92B1E">
              <w:rPr>
                <w:rFonts w:cs="Arial"/>
                <w:sz w:val="20"/>
                <w:szCs w:val="22"/>
              </w:rPr>
              <w:t>185</w:t>
            </w:r>
          </w:p>
        </w:tc>
      </w:tr>
      <w:tr w:rsidR="00774493" w:rsidRPr="00C0663B" w14:paraId="14075C22" w14:textId="0828F35B" w:rsidTr="00264830">
        <w:tc>
          <w:tcPr>
            <w:tcW w:w="2242" w:type="dxa"/>
          </w:tcPr>
          <w:p w14:paraId="55C76923" w14:textId="77777777" w:rsidR="00774493" w:rsidRPr="00C0663B" w:rsidRDefault="00774493" w:rsidP="00774493">
            <w:pPr>
              <w:rPr>
                <w:rFonts w:cs="Arial"/>
                <w:sz w:val="20"/>
                <w:szCs w:val="22"/>
              </w:rPr>
            </w:pPr>
            <w:r w:rsidRPr="00C0663B">
              <w:rPr>
                <w:rFonts w:cs="Arial"/>
                <w:sz w:val="20"/>
                <w:szCs w:val="22"/>
              </w:rPr>
              <w:t>Advertising</w:t>
            </w:r>
          </w:p>
        </w:tc>
        <w:tc>
          <w:tcPr>
            <w:tcW w:w="1173" w:type="dxa"/>
            <w:shd w:val="clear" w:color="auto" w:fill="auto"/>
          </w:tcPr>
          <w:p w14:paraId="092D4455" w14:textId="77777777" w:rsidR="00774493" w:rsidRPr="00C0663B" w:rsidRDefault="00774493" w:rsidP="00774493">
            <w:pPr>
              <w:jc w:val="center"/>
              <w:rPr>
                <w:rFonts w:cs="Arial"/>
                <w:sz w:val="20"/>
                <w:szCs w:val="22"/>
              </w:rPr>
            </w:pPr>
            <w:r w:rsidRPr="00C0663B">
              <w:rPr>
                <w:rFonts w:cs="Arial"/>
                <w:sz w:val="20"/>
                <w:szCs w:val="22"/>
              </w:rPr>
              <w:t>90</w:t>
            </w:r>
          </w:p>
        </w:tc>
        <w:tc>
          <w:tcPr>
            <w:tcW w:w="1173" w:type="dxa"/>
            <w:shd w:val="clear" w:color="auto" w:fill="auto"/>
          </w:tcPr>
          <w:p w14:paraId="28A3191E" w14:textId="77777777" w:rsidR="00774493" w:rsidRPr="00C0663B" w:rsidRDefault="00774493" w:rsidP="00774493">
            <w:pPr>
              <w:jc w:val="center"/>
              <w:rPr>
                <w:rFonts w:cs="Arial"/>
                <w:sz w:val="20"/>
                <w:szCs w:val="22"/>
              </w:rPr>
            </w:pPr>
            <w:r w:rsidRPr="00C0663B">
              <w:rPr>
                <w:rFonts w:cs="Arial"/>
                <w:sz w:val="20"/>
                <w:szCs w:val="22"/>
              </w:rPr>
              <w:t>243</w:t>
            </w:r>
          </w:p>
        </w:tc>
        <w:tc>
          <w:tcPr>
            <w:tcW w:w="1173" w:type="dxa"/>
          </w:tcPr>
          <w:p w14:paraId="260C9631" w14:textId="37EF4847" w:rsidR="00774493" w:rsidRPr="00C87FC9" w:rsidRDefault="00774493" w:rsidP="00774493">
            <w:pPr>
              <w:jc w:val="center"/>
              <w:rPr>
                <w:rFonts w:cs="Arial"/>
                <w:sz w:val="20"/>
                <w:szCs w:val="22"/>
                <w:highlight w:val="yellow"/>
              </w:rPr>
            </w:pPr>
            <w:r w:rsidRPr="00B92B1E">
              <w:rPr>
                <w:rFonts w:cs="Arial"/>
                <w:sz w:val="20"/>
                <w:szCs w:val="22"/>
              </w:rPr>
              <w:t>354</w:t>
            </w:r>
          </w:p>
        </w:tc>
      </w:tr>
    </w:tbl>
    <w:p w14:paraId="79663BB8" w14:textId="680EFDE3" w:rsidR="00C752B9" w:rsidRPr="00C0663B" w:rsidRDefault="00C752B9" w:rsidP="00C752B9">
      <w:pPr>
        <w:pStyle w:val="NoSpacing"/>
        <w:rPr>
          <w:rFonts w:cs="Arial"/>
          <w:sz w:val="16"/>
          <w:szCs w:val="16"/>
        </w:rPr>
      </w:pPr>
    </w:p>
    <w:p w14:paraId="620E0AF6" w14:textId="77777777" w:rsidR="003067E0" w:rsidRDefault="00C752B9" w:rsidP="00C752B9">
      <w:pPr>
        <w:pStyle w:val="NoSpacing"/>
        <w:rPr>
          <w:rFonts w:cs="Arial"/>
          <w:szCs w:val="22"/>
        </w:rPr>
      </w:pPr>
      <w:r w:rsidRPr="00C0663B">
        <w:rPr>
          <w:rFonts w:cs="Arial"/>
          <w:szCs w:val="22"/>
        </w:rPr>
        <w:t xml:space="preserve"> </w:t>
      </w:r>
    </w:p>
    <w:p w14:paraId="60F0AE63" w14:textId="2E2BDAB5" w:rsidR="0067318F" w:rsidRDefault="0067318F" w:rsidP="00C0663B">
      <w:pPr>
        <w:pStyle w:val="NoSpacing"/>
        <w:rPr>
          <w:rFonts w:cs="Arial"/>
          <w:szCs w:val="22"/>
        </w:rPr>
      </w:pPr>
      <w:r w:rsidRPr="0067318F">
        <w:rPr>
          <w:rFonts w:cs="Arial"/>
          <w:szCs w:val="22"/>
        </w:rPr>
        <w:t xml:space="preserve">In 2021-2022, the QBCC continued to focus its investigations on unlicensed contracting, </w:t>
      </w:r>
      <w:proofErr w:type="gramStart"/>
      <w:r w:rsidRPr="0067318F">
        <w:rPr>
          <w:rFonts w:cs="Arial"/>
          <w:szCs w:val="22"/>
        </w:rPr>
        <w:t>advertising</w:t>
      </w:r>
      <w:proofErr w:type="gramEnd"/>
      <w:r w:rsidRPr="0067318F">
        <w:rPr>
          <w:rFonts w:cs="Arial"/>
          <w:szCs w:val="22"/>
        </w:rPr>
        <w:t xml:space="preserve"> and contract offences as well as safety matters. This was achieved through a considered approach which combined education and engagement activities to both licensees and property owners (where appropriate) and more robust enforcement actions where necessary. This can be seen in </w:t>
      </w:r>
      <w:r w:rsidR="00482045">
        <w:rPr>
          <w:rFonts w:cs="Arial"/>
          <w:szCs w:val="22"/>
        </w:rPr>
        <w:t>the above table</w:t>
      </w:r>
      <w:r w:rsidR="0093335D">
        <w:rPr>
          <w:rFonts w:cs="Arial"/>
          <w:szCs w:val="22"/>
        </w:rPr>
        <w:t>,</w:t>
      </w:r>
      <w:r w:rsidRPr="0067318F">
        <w:rPr>
          <w:rFonts w:cs="Arial"/>
          <w:szCs w:val="22"/>
        </w:rPr>
        <w:t xml:space="preserve"> which shows an increase of 15</w:t>
      </w:r>
      <w:r w:rsidR="0016405F">
        <w:rPr>
          <w:rFonts w:cs="Arial"/>
          <w:szCs w:val="22"/>
        </w:rPr>
        <w:t xml:space="preserve"> per cent</w:t>
      </w:r>
      <w:r w:rsidRPr="0067318F">
        <w:rPr>
          <w:rFonts w:cs="Arial"/>
          <w:szCs w:val="22"/>
        </w:rPr>
        <w:t xml:space="preserve"> in investigations for unlicensed contracting</w:t>
      </w:r>
      <w:r w:rsidR="00627395">
        <w:rPr>
          <w:rFonts w:cs="Arial"/>
          <w:szCs w:val="22"/>
        </w:rPr>
        <w:t>, and</w:t>
      </w:r>
      <w:r w:rsidRPr="0067318F">
        <w:rPr>
          <w:rFonts w:cs="Arial"/>
          <w:szCs w:val="22"/>
        </w:rPr>
        <w:t xml:space="preserve"> an increase of </w:t>
      </w:r>
      <w:r w:rsidR="009B4FA5">
        <w:rPr>
          <w:rFonts w:cs="Arial"/>
          <w:szCs w:val="22"/>
        </w:rPr>
        <w:t xml:space="preserve">28 </w:t>
      </w:r>
      <w:r w:rsidR="00482045">
        <w:rPr>
          <w:rFonts w:cs="Arial"/>
          <w:szCs w:val="22"/>
        </w:rPr>
        <w:t>per cent</w:t>
      </w:r>
      <w:r w:rsidRPr="0067318F">
        <w:rPr>
          <w:rFonts w:cs="Arial"/>
          <w:szCs w:val="22"/>
        </w:rPr>
        <w:t xml:space="preserve"> in investigations for domestic contract offences.</w:t>
      </w:r>
    </w:p>
    <w:p w14:paraId="300BFD07" w14:textId="77777777" w:rsidR="00C0663B" w:rsidRDefault="00C0663B" w:rsidP="00C752B9">
      <w:pPr>
        <w:pStyle w:val="NoSpacing"/>
        <w:rPr>
          <w:rFonts w:cs="Arial"/>
          <w:szCs w:val="22"/>
        </w:rPr>
      </w:pPr>
    </w:p>
    <w:p w14:paraId="56F6C1BE" w14:textId="7F1D662F" w:rsidR="003067E0" w:rsidRPr="00331283" w:rsidRDefault="003067E0" w:rsidP="00516909">
      <w:pPr>
        <w:pStyle w:val="Heading3"/>
        <w:rPr>
          <w:b w:val="0"/>
          <w:sz w:val="18"/>
          <w:szCs w:val="18"/>
        </w:rPr>
      </w:pPr>
      <w:r w:rsidRPr="00331283">
        <w:t>Contractual investigations</w:t>
      </w:r>
    </w:p>
    <w:p w14:paraId="53738BCF" w14:textId="77777777" w:rsidR="005A469C" w:rsidRPr="00331283" w:rsidRDefault="005A469C" w:rsidP="003067E0">
      <w:pPr>
        <w:rPr>
          <w:b/>
          <w:szCs w:val="22"/>
        </w:rPr>
      </w:pPr>
    </w:p>
    <w:p w14:paraId="12C772B9" w14:textId="77777777" w:rsidR="00F8023B" w:rsidRPr="00331283" w:rsidRDefault="003067E0" w:rsidP="003067E0">
      <w:pPr>
        <w:rPr>
          <w:szCs w:val="22"/>
        </w:rPr>
      </w:pPr>
      <w:r w:rsidRPr="00331283">
        <w:rPr>
          <w:szCs w:val="22"/>
        </w:rPr>
        <w:t xml:space="preserve">The QBCC examines suspected breaches </w:t>
      </w:r>
      <w:r w:rsidR="00C453C9" w:rsidRPr="00331283">
        <w:rPr>
          <w:szCs w:val="22"/>
        </w:rPr>
        <w:t xml:space="preserve">of the QBCC Act </w:t>
      </w:r>
      <w:r w:rsidRPr="00331283">
        <w:rPr>
          <w:szCs w:val="22"/>
        </w:rPr>
        <w:t>and</w:t>
      </w:r>
      <w:r w:rsidR="006C43B6" w:rsidRPr="00331283">
        <w:rPr>
          <w:szCs w:val="22"/>
        </w:rPr>
        <w:t>,</w:t>
      </w:r>
      <w:r w:rsidRPr="00331283">
        <w:rPr>
          <w:szCs w:val="22"/>
        </w:rPr>
        <w:t xml:space="preserve"> when required, takes appropriate action including issuing an infringement notice</w:t>
      </w:r>
      <w:r w:rsidR="00F8023B" w:rsidRPr="00331283">
        <w:rPr>
          <w:szCs w:val="22"/>
        </w:rPr>
        <w:t xml:space="preserve"> under:</w:t>
      </w:r>
    </w:p>
    <w:p w14:paraId="0888D39D" w14:textId="0E81B30F" w:rsidR="00F8023B" w:rsidRPr="00331283" w:rsidRDefault="00F8023B" w:rsidP="00861748">
      <w:pPr>
        <w:pStyle w:val="ListParagraph"/>
        <w:numPr>
          <w:ilvl w:val="0"/>
          <w:numId w:val="30"/>
        </w:numPr>
        <w:rPr>
          <w:szCs w:val="22"/>
        </w:rPr>
      </w:pPr>
      <w:r w:rsidRPr="00331283">
        <w:rPr>
          <w:szCs w:val="22"/>
        </w:rPr>
        <w:t>Schedule 1B of the QBCC Act</w:t>
      </w:r>
      <w:r w:rsidR="004942B2">
        <w:rPr>
          <w:szCs w:val="22"/>
        </w:rPr>
        <w:t>,</w:t>
      </w:r>
      <w:r w:rsidRPr="00331283">
        <w:rPr>
          <w:szCs w:val="22"/>
        </w:rPr>
        <w:t xml:space="preserve"> which regulates contracts for domestic building work between contractors and </w:t>
      </w:r>
      <w:proofErr w:type="gramStart"/>
      <w:r w:rsidRPr="00331283">
        <w:rPr>
          <w:szCs w:val="22"/>
        </w:rPr>
        <w:t>home owners</w:t>
      </w:r>
      <w:proofErr w:type="gramEnd"/>
      <w:r w:rsidRPr="00331283">
        <w:rPr>
          <w:szCs w:val="22"/>
        </w:rPr>
        <w:t xml:space="preserve"> </w:t>
      </w:r>
    </w:p>
    <w:p w14:paraId="042AEE8D" w14:textId="45F3FEF9" w:rsidR="003067E0" w:rsidRPr="00331283" w:rsidRDefault="00F8023B" w:rsidP="00861748">
      <w:pPr>
        <w:pStyle w:val="ListParagraph"/>
        <w:numPr>
          <w:ilvl w:val="0"/>
          <w:numId w:val="30"/>
        </w:numPr>
        <w:rPr>
          <w:szCs w:val="22"/>
        </w:rPr>
      </w:pPr>
      <w:r w:rsidRPr="00331283">
        <w:rPr>
          <w:szCs w:val="22"/>
        </w:rPr>
        <w:t>Part 4A of the QBCC Act</w:t>
      </w:r>
      <w:r w:rsidR="004942B2">
        <w:rPr>
          <w:szCs w:val="22"/>
        </w:rPr>
        <w:t>,</w:t>
      </w:r>
      <w:r w:rsidRPr="00331283">
        <w:rPr>
          <w:szCs w:val="22"/>
        </w:rPr>
        <w:t xml:space="preserve"> which regulates subcontracts between contractors and builders and commercial contracts.</w:t>
      </w:r>
      <w:r w:rsidR="003067E0" w:rsidRPr="00331283">
        <w:rPr>
          <w:szCs w:val="22"/>
        </w:rPr>
        <w:t xml:space="preserve"> </w:t>
      </w:r>
    </w:p>
    <w:p w14:paraId="7E0E59C1" w14:textId="77777777" w:rsidR="003067E0" w:rsidRPr="00331283" w:rsidRDefault="003067E0" w:rsidP="003067E0">
      <w:pPr>
        <w:rPr>
          <w:szCs w:val="22"/>
        </w:rPr>
      </w:pPr>
    </w:p>
    <w:p w14:paraId="07964CB5" w14:textId="24B6CC5D" w:rsidR="003067E0" w:rsidRPr="00331283" w:rsidRDefault="003067E0" w:rsidP="003067E0">
      <w:pPr>
        <w:rPr>
          <w:szCs w:val="22"/>
        </w:rPr>
      </w:pPr>
      <w:r w:rsidRPr="00331283">
        <w:rPr>
          <w:szCs w:val="22"/>
        </w:rPr>
        <w:t xml:space="preserve">Where </w:t>
      </w:r>
      <w:r w:rsidR="00DB760D" w:rsidRPr="00331283">
        <w:rPr>
          <w:szCs w:val="22"/>
        </w:rPr>
        <w:t>there are</w:t>
      </w:r>
      <w:r w:rsidRPr="00331283">
        <w:rPr>
          <w:szCs w:val="22"/>
        </w:rPr>
        <w:t xml:space="preserve"> reasonable concerns that a licensee has not been complying with the requirements of the QBCC Act, </w:t>
      </w:r>
      <w:r w:rsidR="00B96557" w:rsidRPr="00331283">
        <w:rPr>
          <w:szCs w:val="22"/>
        </w:rPr>
        <w:t>we</w:t>
      </w:r>
      <w:r w:rsidRPr="00331283">
        <w:rPr>
          <w:szCs w:val="22"/>
        </w:rPr>
        <w:t xml:space="preserve"> may conduct </w:t>
      </w:r>
      <w:r w:rsidR="004E11D8" w:rsidRPr="00331283">
        <w:rPr>
          <w:szCs w:val="22"/>
        </w:rPr>
        <w:t xml:space="preserve">investigations </w:t>
      </w:r>
      <w:r w:rsidRPr="00331283">
        <w:rPr>
          <w:szCs w:val="22"/>
        </w:rPr>
        <w:t>requiring the licensee to produce all contracts for review</w:t>
      </w:r>
      <w:r w:rsidR="00B96557" w:rsidRPr="00331283">
        <w:rPr>
          <w:szCs w:val="22"/>
        </w:rPr>
        <w:t>.</w:t>
      </w:r>
      <w:r w:rsidRPr="00331283">
        <w:rPr>
          <w:szCs w:val="22"/>
        </w:rPr>
        <w:t xml:space="preserve"> </w:t>
      </w:r>
      <w:r w:rsidR="00F8023B" w:rsidRPr="00331283">
        <w:t xml:space="preserve">Our </w:t>
      </w:r>
      <w:r w:rsidR="009B3C66" w:rsidRPr="00331283">
        <w:t xml:space="preserve">key </w:t>
      </w:r>
      <w:r w:rsidR="00F8023B" w:rsidRPr="00331283">
        <w:t xml:space="preserve">focus is on domestic contracts due to the need to better protect </w:t>
      </w:r>
      <w:proofErr w:type="gramStart"/>
      <w:r w:rsidR="00F8023B" w:rsidRPr="00331283">
        <w:t>home owners</w:t>
      </w:r>
      <w:proofErr w:type="gramEnd"/>
      <w:r w:rsidR="00F8023B" w:rsidRPr="00331283">
        <w:t xml:space="preserve"> who may only rarely deal with the building </w:t>
      </w:r>
      <w:r w:rsidR="00711E10" w:rsidRPr="00331283">
        <w:t xml:space="preserve">and construction </w:t>
      </w:r>
      <w:r w:rsidR="00F8023B" w:rsidRPr="00331283">
        <w:t>industry.</w:t>
      </w:r>
    </w:p>
    <w:p w14:paraId="2C097E84" w14:textId="77777777" w:rsidR="003067E0" w:rsidRPr="00331283" w:rsidRDefault="003067E0" w:rsidP="003067E0">
      <w:pPr>
        <w:rPr>
          <w:szCs w:val="22"/>
        </w:rPr>
      </w:pPr>
    </w:p>
    <w:p w14:paraId="794959C2" w14:textId="77777777" w:rsidR="000C2910" w:rsidRDefault="000C2910">
      <w:pPr>
        <w:rPr>
          <w:b/>
          <w:bCs/>
          <w:sz w:val="20"/>
        </w:rPr>
      </w:pPr>
      <w:bookmarkStart w:id="42" w:name="_Toc521568104"/>
      <w:bookmarkStart w:id="43" w:name="_Toc13737009"/>
      <w:bookmarkStart w:id="44" w:name="_Toc13824989"/>
      <w:r>
        <w:rPr>
          <w:sz w:val="20"/>
        </w:rPr>
        <w:br w:type="page"/>
      </w:r>
    </w:p>
    <w:p w14:paraId="034761BA" w14:textId="5145AEA2" w:rsidR="003067E0" w:rsidRPr="00331283" w:rsidRDefault="003067E0" w:rsidP="003067E0">
      <w:pPr>
        <w:pStyle w:val="Caption"/>
        <w:rPr>
          <w:color w:val="auto"/>
          <w:sz w:val="20"/>
          <w:szCs w:val="20"/>
        </w:rPr>
      </w:pPr>
      <w:bookmarkStart w:id="45" w:name="_Toc114648286"/>
      <w:r w:rsidRPr="1D205CEF">
        <w:rPr>
          <w:color w:val="auto"/>
          <w:sz w:val="20"/>
          <w:szCs w:val="20"/>
        </w:rPr>
        <w:lastRenderedPageBreak/>
        <w:t xml:space="preserve">Table </w:t>
      </w:r>
      <w:r w:rsidRPr="1D205CEF">
        <w:rPr>
          <w:color w:val="auto"/>
          <w:sz w:val="20"/>
          <w:szCs w:val="20"/>
        </w:rPr>
        <w:fldChar w:fldCharType="begin"/>
      </w:r>
      <w:r w:rsidRPr="1D205CEF">
        <w:rPr>
          <w:color w:val="auto"/>
          <w:sz w:val="20"/>
          <w:szCs w:val="20"/>
        </w:rPr>
        <w:instrText xml:space="preserve"> SEQ Table \* ARABIC </w:instrText>
      </w:r>
      <w:r w:rsidRPr="1D205CEF">
        <w:rPr>
          <w:color w:val="auto"/>
          <w:sz w:val="20"/>
          <w:szCs w:val="20"/>
        </w:rPr>
        <w:fldChar w:fldCharType="separate"/>
      </w:r>
      <w:r w:rsidR="00A57FF9" w:rsidRPr="1D205CEF">
        <w:rPr>
          <w:noProof/>
          <w:color w:val="auto"/>
          <w:sz w:val="20"/>
          <w:szCs w:val="20"/>
        </w:rPr>
        <w:t>14</w:t>
      </w:r>
      <w:r w:rsidRPr="1D205CEF">
        <w:rPr>
          <w:color w:val="auto"/>
          <w:sz w:val="20"/>
          <w:szCs w:val="20"/>
        </w:rPr>
        <w:fldChar w:fldCharType="end"/>
      </w:r>
      <w:r w:rsidRPr="1D205CEF">
        <w:rPr>
          <w:color w:val="auto"/>
          <w:sz w:val="20"/>
          <w:szCs w:val="20"/>
        </w:rPr>
        <w:t>: Contractual investigations</w:t>
      </w:r>
      <w:bookmarkEnd w:id="45"/>
      <w:r w:rsidRPr="1D205CEF">
        <w:rPr>
          <w:color w:val="auto"/>
          <w:sz w:val="20"/>
          <w:szCs w:val="20"/>
        </w:rPr>
        <w:t xml:space="preserve"> </w:t>
      </w:r>
      <w:bookmarkEnd w:id="42"/>
      <w:bookmarkEnd w:id="43"/>
      <w:bookmarkEnd w:id="44"/>
    </w:p>
    <w:tbl>
      <w:tblPr>
        <w:tblStyle w:val="TableGrid"/>
        <w:tblW w:w="10490" w:type="dxa"/>
        <w:tblInd w:w="-5" w:type="dxa"/>
        <w:tblLayout w:type="fixed"/>
        <w:tblLook w:val="04A0" w:firstRow="1" w:lastRow="0" w:firstColumn="1" w:lastColumn="0" w:noHBand="0" w:noVBand="1"/>
      </w:tblPr>
      <w:tblGrid>
        <w:gridCol w:w="1701"/>
        <w:gridCol w:w="1276"/>
        <w:gridCol w:w="1559"/>
        <w:gridCol w:w="1560"/>
        <w:gridCol w:w="1417"/>
        <w:gridCol w:w="1488"/>
        <w:gridCol w:w="1489"/>
      </w:tblGrid>
      <w:tr w:rsidR="009A5535" w:rsidRPr="00331283" w14:paraId="43BFF0F3" w14:textId="77777777" w:rsidTr="00256D71">
        <w:tc>
          <w:tcPr>
            <w:tcW w:w="1701" w:type="dxa"/>
          </w:tcPr>
          <w:p w14:paraId="647CD2E4" w14:textId="77777777" w:rsidR="009A5535" w:rsidRPr="00331283" w:rsidRDefault="009A5535" w:rsidP="009A5535">
            <w:pPr>
              <w:jc w:val="center"/>
              <w:rPr>
                <w:b/>
                <w:sz w:val="20"/>
              </w:rPr>
            </w:pPr>
          </w:p>
        </w:tc>
        <w:tc>
          <w:tcPr>
            <w:tcW w:w="2835" w:type="dxa"/>
            <w:gridSpan w:val="2"/>
            <w:shd w:val="clear" w:color="auto" w:fill="auto"/>
          </w:tcPr>
          <w:p w14:paraId="23B3691F" w14:textId="69142625" w:rsidR="009A5535" w:rsidRPr="00331283" w:rsidRDefault="009A5535" w:rsidP="009A5535">
            <w:pPr>
              <w:jc w:val="center"/>
              <w:rPr>
                <w:b/>
                <w:sz w:val="20"/>
              </w:rPr>
            </w:pPr>
            <w:r w:rsidRPr="00331283">
              <w:rPr>
                <w:b/>
                <w:sz w:val="20"/>
              </w:rPr>
              <w:t>2019-2020</w:t>
            </w:r>
          </w:p>
        </w:tc>
        <w:tc>
          <w:tcPr>
            <w:tcW w:w="2977" w:type="dxa"/>
            <w:gridSpan w:val="2"/>
            <w:shd w:val="clear" w:color="auto" w:fill="auto"/>
          </w:tcPr>
          <w:p w14:paraId="34D49125" w14:textId="0F79416B" w:rsidR="009A5535" w:rsidRPr="00331283" w:rsidRDefault="009A5535" w:rsidP="009A5535">
            <w:pPr>
              <w:jc w:val="center"/>
              <w:rPr>
                <w:b/>
                <w:sz w:val="20"/>
              </w:rPr>
            </w:pPr>
            <w:r w:rsidRPr="00331283">
              <w:rPr>
                <w:b/>
                <w:sz w:val="20"/>
              </w:rPr>
              <w:t>2020-2021</w:t>
            </w:r>
          </w:p>
        </w:tc>
        <w:tc>
          <w:tcPr>
            <w:tcW w:w="2977" w:type="dxa"/>
            <w:gridSpan w:val="2"/>
          </w:tcPr>
          <w:p w14:paraId="59D10BD6" w14:textId="271CED9C" w:rsidR="009A5535" w:rsidRPr="00331283" w:rsidRDefault="009A5535" w:rsidP="009A5535">
            <w:pPr>
              <w:jc w:val="center"/>
              <w:rPr>
                <w:b/>
                <w:sz w:val="20"/>
              </w:rPr>
            </w:pPr>
            <w:r w:rsidRPr="00331283">
              <w:rPr>
                <w:b/>
                <w:sz w:val="20"/>
              </w:rPr>
              <w:t>202</w:t>
            </w:r>
            <w:r>
              <w:rPr>
                <w:b/>
                <w:sz w:val="20"/>
              </w:rPr>
              <w:t>1</w:t>
            </w:r>
            <w:r w:rsidRPr="00331283">
              <w:rPr>
                <w:b/>
                <w:sz w:val="20"/>
              </w:rPr>
              <w:t>-202</w:t>
            </w:r>
            <w:r>
              <w:rPr>
                <w:b/>
                <w:sz w:val="20"/>
              </w:rPr>
              <w:t>2</w:t>
            </w:r>
          </w:p>
        </w:tc>
      </w:tr>
      <w:tr w:rsidR="009A5535" w:rsidRPr="00331283" w14:paraId="1596BAD7" w14:textId="77777777" w:rsidTr="00256D71">
        <w:tc>
          <w:tcPr>
            <w:tcW w:w="1701" w:type="dxa"/>
          </w:tcPr>
          <w:p w14:paraId="358B7CCF" w14:textId="77777777" w:rsidR="009A5535" w:rsidRPr="00331283" w:rsidRDefault="009A5535" w:rsidP="009A5535">
            <w:pPr>
              <w:jc w:val="center"/>
              <w:rPr>
                <w:b/>
                <w:sz w:val="20"/>
              </w:rPr>
            </w:pPr>
          </w:p>
        </w:tc>
        <w:tc>
          <w:tcPr>
            <w:tcW w:w="1276" w:type="dxa"/>
            <w:shd w:val="clear" w:color="auto" w:fill="auto"/>
          </w:tcPr>
          <w:p w14:paraId="433FE592" w14:textId="696A22E2" w:rsidR="009A5535" w:rsidRPr="00331283" w:rsidRDefault="009A5535" w:rsidP="009A5535">
            <w:pPr>
              <w:jc w:val="center"/>
              <w:rPr>
                <w:b/>
                <w:sz w:val="20"/>
              </w:rPr>
            </w:pPr>
            <w:r w:rsidRPr="00331283">
              <w:rPr>
                <w:b/>
                <w:sz w:val="20"/>
              </w:rPr>
              <w:t>Domestic contract</w:t>
            </w:r>
          </w:p>
        </w:tc>
        <w:tc>
          <w:tcPr>
            <w:tcW w:w="1559" w:type="dxa"/>
            <w:shd w:val="clear" w:color="auto" w:fill="auto"/>
          </w:tcPr>
          <w:p w14:paraId="0556D9C0" w14:textId="4E50229C" w:rsidR="009A5535" w:rsidRPr="00331283" w:rsidRDefault="00AF4DB2" w:rsidP="009A5535">
            <w:pPr>
              <w:jc w:val="center"/>
              <w:rPr>
                <w:b/>
                <w:sz w:val="20"/>
              </w:rPr>
            </w:pPr>
            <w:r w:rsidRPr="00331283">
              <w:rPr>
                <w:b/>
                <w:sz w:val="20"/>
              </w:rPr>
              <w:t>QBCC Act Part 4A</w:t>
            </w:r>
          </w:p>
        </w:tc>
        <w:tc>
          <w:tcPr>
            <w:tcW w:w="1560" w:type="dxa"/>
          </w:tcPr>
          <w:p w14:paraId="6FEC47B4" w14:textId="287EDC32" w:rsidR="009A5535" w:rsidRPr="00331283" w:rsidRDefault="009A5535" w:rsidP="009A5535">
            <w:pPr>
              <w:jc w:val="center"/>
              <w:rPr>
                <w:b/>
                <w:sz w:val="20"/>
              </w:rPr>
            </w:pPr>
            <w:r w:rsidRPr="00331283">
              <w:rPr>
                <w:b/>
                <w:sz w:val="20"/>
              </w:rPr>
              <w:t>Domestic contract</w:t>
            </w:r>
          </w:p>
        </w:tc>
        <w:tc>
          <w:tcPr>
            <w:tcW w:w="1417" w:type="dxa"/>
          </w:tcPr>
          <w:p w14:paraId="5687C3FE" w14:textId="77777777" w:rsidR="009A5535" w:rsidRPr="00331283" w:rsidRDefault="009A5535" w:rsidP="009A5535">
            <w:pPr>
              <w:jc w:val="center"/>
              <w:rPr>
                <w:b/>
                <w:sz w:val="20"/>
              </w:rPr>
            </w:pPr>
            <w:r w:rsidRPr="00331283">
              <w:rPr>
                <w:b/>
                <w:sz w:val="20"/>
              </w:rPr>
              <w:t>QBCC Act Part 4A</w:t>
            </w:r>
          </w:p>
        </w:tc>
        <w:tc>
          <w:tcPr>
            <w:tcW w:w="1488" w:type="dxa"/>
          </w:tcPr>
          <w:p w14:paraId="3176CE00" w14:textId="77777777" w:rsidR="009A5535" w:rsidRPr="00331283" w:rsidRDefault="009A5535" w:rsidP="009A5535">
            <w:pPr>
              <w:jc w:val="center"/>
              <w:rPr>
                <w:b/>
                <w:sz w:val="20"/>
              </w:rPr>
            </w:pPr>
            <w:r w:rsidRPr="00331283">
              <w:rPr>
                <w:b/>
                <w:sz w:val="20"/>
              </w:rPr>
              <w:t>Domestic contract</w:t>
            </w:r>
          </w:p>
        </w:tc>
        <w:tc>
          <w:tcPr>
            <w:tcW w:w="1489" w:type="dxa"/>
          </w:tcPr>
          <w:p w14:paraId="35C9B0F7" w14:textId="77777777" w:rsidR="009A5535" w:rsidRPr="00331283" w:rsidRDefault="009A5535" w:rsidP="009A5535">
            <w:pPr>
              <w:jc w:val="center"/>
              <w:rPr>
                <w:b/>
                <w:sz w:val="20"/>
              </w:rPr>
            </w:pPr>
            <w:r w:rsidRPr="00331283">
              <w:rPr>
                <w:b/>
                <w:sz w:val="20"/>
              </w:rPr>
              <w:t>QBCC Act Part 4A</w:t>
            </w:r>
          </w:p>
        </w:tc>
      </w:tr>
      <w:tr w:rsidR="00060028" w:rsidRPr="00331283" w14:paraId="1A5ED3CA" w14:textId="77777777" w:rsidTr="00256D71">
        <w:tc>
          <w:tcPr>
            <w:tcW w:w="1701" w:type="dxa"/>
          </w:tcPr>
          <w:p w14:paraId="528A8C0B" w14:textId="77777777" w:rsidR="00060028" w:rsidRPr="00331283" w:rsidRDefault="00060028" w:rsidP="00060028">
            <w:pPr>
              <w:rPr>
                <w:sz w:val="20"/>
              </w:rPr>
            </w:pPr>
            <w:r w:rsidRPr="00331283">
              <w:rPr>
                <w:sz w:val="20"/>
              </w:rPr>
              <w:t>Investigations</w:t>
            </w:r>
          </w:p>
        </w:tc>
        <w:tc>
          <w:tcPr>
            <w:tcW w:w="1276" w:type="dxa"/>
          </w:tcPr>
          <w:p w14:paraId="282B55D8" w14:textId="6A5FDE16" w:rsidR="00060028" w:rsidRPr="00331283" w:rsidRDefault="00060028" w:rsidP="00060028">
            <w:pPr>
              <w:jc w:val="center"/>
              <w:rPr>
                <w:sz w:val="20"/>
              </w:rPr>
            </w:pPr>
            <w:r w:rsidRPr="00331283">
              <w:rPr>
                <w:sz w:val="20"/>
              </w:rPr>
              <w:t>473</w:t>
            </w:r>
          </w:p>
        </w:tc>
        <w:tc>
          <w:tcPr>
            <w:tcW w:w="1559" w:type="dxa"/>
          </w:tcPr>
          <w:p w14:paraId="2188FCC3" w14:textId="36DE9C4C" w:rsidR="00060028" w:rsidRPr="00331283" w:rsidRDefault="00060028" w:rsidP="00060028">
            <w:pPr>
              <w:jc w:val="center"/>
              <w:rPr>
                <w:sz w:val="20"/>
              </w:rPr>
            </w:pPr>
            <w:r>
              <w:rPr>
                <w:sz w:val="20"/>
              </w:rPr>
              <w:t>19</w:t>
            </w:r>
          </w:p>
        </w:tc>
        <w:tc>
          <w:tcPr>
            <w:tcW w:w="1560" w:type="dxa"/>
          </w:tcPr>
          <w:p w14:paraId="1F558EA6" w14:textId="09B96364" w:rsidR="00060028" w:rsidRPr="00331283" w:rsidRDefault="00060028" w:rsidP="00060028">
            <w:pPr>
              <w:jc w:val="center"/>
              <w:rPr>
                <w:sz w:val="20"/>
              </w:rPr>
            </w:pPr>
            <w:r w:rsidRPr="00331283">
              <w:rPr>
                <w:sz w:val="20"/>
              </w:rPr>
              <w:t>542</w:t>
            </w:r>
          </w:p>
        </w:tc>
        <w:tc>
          <w:tcPr>
            <w:tcW w:w="1417" w:type="dxa"/>
          </w:tcPr>
          <w:p w14:paraId="304E268F" w14:textId="7B66B9D7" w:rsidR="00060028" w:rsidRPr="00331283" w:rsidRDefault="00060028" w:rsidP="00060028">
            <w:pPr>
              <w:jc w:val="center"/>
              <w:rPr>
                <w:sz w:val="20"/>
              </w:rPr>
            </w:pPr>
            <w:r>
              <w:rPr>
                <w:sz w:val="20"/>
              </w:rPr>
              <w:t>71</w:t>
            </w:r>
          </w:p>
        </w:tc>
        <w:tc>
          <w:tcPr>
            <w:tcW w:w="1488" w:type="dxa"/>
          </w:tcPr>
          <w:p w14:paraId="412A14E4" w14:textId="0AE6066A" w:rsidR="00060028" w:rsidRPr="00331283" w:rsidRDefault="00060028" w:rsidP="00060028">
            <w:pPr>
              <w:jc w:val="center"/>
              <w:rPr>
                <w:sz w:val="20"/>
              </w:rPr>
            </w:pPr>
            <w:r w:rsidRPr="00D9383E">
              <w:t>802</w:t>
            </w:r>
          </w:p>
        </w:tc>
        <w:tc>
          <w:tcPr>
            <w:tcW w:w="1489" w:type="dxa"/>
          </w:tcPr>
          <w:p w14:paraId="0670399C" w14:textId="0E67E476" w:rsidR="00060028" w:rsidRPr="00331283" w:rsidRDefault="00060028" w:rsidP="00060028">
            <w:pPr>
              <w:jc w:val="center"/>
              <w:rPr>
                <w:sz w:val="20"/>
              </w:rPr>
            </w:pPr>
            <w:r w:rsidRPr="00D9383E">
              <w:t>52</w:t>
            </w:r>
          </w:p>
        </w:tc>
      </w:tr>
      <w:tr w:rsidR="00060028" w:rsidRPr="00331283" w14:paraId="01B8BBA4" w14:textId="77777777" w:rsidTr="00256D71">
        <w:tc>
          <w:tcPr>
            <w:tcW w:w="1701" w:type="dxa"/>
          </w:tcPr>
          <w:p w14:paraId="42EFB61D" w14:textId="77777777" w:rsidR="00060028" w:rsidRPr="00331283" w:rsidRDefault="00060028" w:rsidP="00060028">
            <w:pPr>
              <w:rPr>
                <w:sz w:val="20"/>
              </w:rPr>
            </w:pPr>
            <w:r w:rsidRPr="00331283">
              <w:rPr>
                <w:sz w:val="20"/>
              </w:rPr>
              <w:t>Warnings issued</w:t>
            </w:r>
          </w:p>
        </w:tc>
        <w:tc>
          <w:tcPr>
            <w:tcW w:w="1276" w:type="dxa"/>
          </w:tcPr>
          <w:p w14:paraId="012A4630" w14:textId="4936DC8D" w:rsidR="00060028" w:rsidRPr="00331283" w:rsidRDefault="00060028" w:rsidP="00060028">
            <w:pPr>
              <w:jc w:val="center"/>
              <w:rPr>
                <w:sz w:val="20"/>
              </w:rPr>
            </w:pPr>
            <w:r w:rsidRPr="00331283">
              <w:rPr>
                <w:sz w:val="20"/>
              </w:rPr>
              <w:t>128</w:t>
            </w:r>
          </w:p>
        </w:tc>
        <w:tc>
          <w:tcPr>
            <w:tcW w:w="1559" w:type="dxa"/>
          </w:tcPr>
          <w:p w14:paraId="4DD35622" w14:textId="5C269D30" w:rsidR="00060028" w:rsidRPr="00331283" w:rsidRDefault="00060028" w:rsidP="00060028">
            <w:pPr>
              <w:jc w:val="center"/>
              <w:rPr>
                <w:sz w:val="20"/>
              </w:rPr>
            </w:pPr>
            <w:r>
              <w:rPr>
                <w:sz w:val="20"/>
              </w:rPr>
              <w:t>8</w:t>
            </w:r>
          </w:p>
        </w:tc>
        <w:tc>
          <w:tcPr>
            <w:tcW w:w="1560" w:type="dxa"/>
          </w:tcPr>
          <w:p w14:paraId="3F9C471F" w14:textId="6DA640D5" w:rsidR="00060028" w:rsidRPr="00331283" w:rsidRDefault="00060028" w:rsidP="00060028">
            <w:pPr>
              <w:jc w:val="center"/>
              <w:rPr>
                <w:sz w:val="20"/>
              </w:rPr>
            </w:pPr>
            <w:r w:rsidRPr="00331283">
              <w:rPr>
                <w:sz w:val="20"/>
              </w:rPr>
              <w:t>156</w:t>
            </w:r>
          </w:p>
        </w:tc>
        <w:tc>
          <w:tcPr>
            <w:tcW w:w="1417" w:type="dxa"/>
          </w:tcPr>
          <w:p w14:paraId="69613D5C" w14:textId="1D54E69A" w:rsidR="00060028" w:rsidRPr="00331283" w:rsidRDefault="00060028" w:rsidP="00060028">
            <w:pPr>
              <w:jc w:val="center"/>
              <w:rPr>
                <w:sz w:val="20"/>
              </w:rPr>
            </w:pPr>
            <w:r>
              <w:rPr>
                <w:sz w:val="20"/>
              </w:rPr>
              <w:t>25</w:t>
            </w:r>
          </w:p>
        </w:tc>
        <w:tc>
          <w:tcPr>
            <w:tcW w:w="1488" w:type="dxa"/>
          </w:tcPr>
          <w:p w14:paraId="527BEF1A" w14:textId="19B4BBB1" w:rsidR="00060028" w:rsidRPr="00331283" w:rsidRDefault="00060028" w:rsidP="00060028">
            <w:pPr>
              <w:jc w:val="center"/>
              <w:rPr>
                <w:sz w:val="20"/>
              </w:rPr>
            </w:pPr>
            <w:r w:rsidRPr="00D9383E">
              <w:t>285</w:t>
            </w:r>
          </w:p>
        </w:tc>
        <w:tc>
          <w:tcPr>
            <w:tcW w:w="1489" w:type="dxa"/>
          </w:tcPr>
          <w:p w14:paraId="77909BDF" w14:textId="6D8E23AF" w:rsidR="00060028" w:rsidRPr="00331283" w:rsidRDefault="00060028" w:rsidP="00060028">
            <w:pPr>
              <w:jc w:val="center"/>
              <w:rPr>
                <w:sz w:val="20"/>
              </w:rPr>
            </w:pPr>
            <w:r w:rsidRPr="00D9383E">
              <w:t>22</w:t>
            </w:r>
          </w:p>
        </w:tc>
      </w:tr>
      <w:tr w:rsidR="00060028" w:rsidRPr="00331283" w14:paraId="5AA8C114" w14:textId="77777777" w:rsidTr="00256D71">
        <w:tc>
          <w:tcPr>
            <w:tcW w:w="1701" w:type="dxa"/>
          </w:tcPr>
          <w:p w14:paraId="27033F59" w14:textId="77777777" w:rsidR="00060028" w:rsidRPr="00331283" w:rsidRDefault="00060028" w:rsidP="00060028">
            <w:pPr>
              <w:rPr>
                <w:sz w:val="20"/>
              </w:rPr>
            </w:pPr>
            <w:r w:rsidRPr="00331283">
              <w:rPr>
                <w:sz w:val="20"/>
              </w:rPr>
              <w:t>Contractors issued with an infringement notice</w:t>
            </w:r>
          </w:p>
        </w:tc>
        <w:tc>
          <w:tcPr>
            <w:tcW w:w="1276" w:type="dxa"/>
          </w:tcPr>
          <w:p w14:paraId="42A1F8B9" w14:textId="23925231" w:rsidR="00060028" w:rsidRPr="00331283" w:rsidRDefault="00060028" w:rsidP="00060028">
            <w:pPr>
              <w:jc w:val="center"/>
              <w:rPr>
                <w:sz w:val="20"/>
              </w:rPr>
            </w:pPr>
            <w:r w:rsidRPr="00331283">
              <w:rPr>
                <w:sz w:val="20"/>
              </w:rPr>
              <w:t>206</w:t>
            </w:r>
          </w:p>
        </w:tc>
        <w:tc>
          <w:tcPr>
            <w:tcW w:w="1559" w:type="dxa"/>
          </w:tcPr>
          <w:p w14:paraId="5ACFB54F" w14:textId="382343EB" w:rsidR="00060028" w:rsidRPr="00331283" w:rsidRDefault="00060028" w:rsidP="00060028">
            <w:pPr>
              <w:jc w:val="center"/>
              <w:rPr>
                <w:sz w:val="20"/>
              </w:rPr>
            </w:pPr>
            <w:r>
              <w:rPr>
                <w:sz w:val="20"/>
              </w:rPr>
              <w:t>3</w:t>
            </w:r>
          </w:p>
        </w:tc>
        <w:tc>
          <w:tcPr>
            <w:tcW w:w="1560" w:type="dxa"/>
          </w:tcPr>
          <w:p w14:paraId="6D6B8B50" w14:textId="39ABCA0D" w:rsidR="00060028" w:rsidRPr="00331283" w:rsidRDefault="00060028" w:rsidP="00060028">
            <w:pPr>
              <w:jc w:val="center"/>
              <w:rPr>
                <w:sz w:val="20"/>
              </w:rPr>
            </w:pPr>
            <w:r w:rsidRPr="00331283">
              <w:rPr>
                <w:sz w:val="20"/>
              </w:rPr>
              <w:t>218</w:t>
            </w:r>
          </w:p>
        </w:tc>
        <w:tc>
          <w:tcPr>
            <w:tcW w:w="1417" w:type="dxa"/>
          </w:tcPr>
          <w:p w14:paraId="51CC6051" w14:textId="08ACBC6C" w:rsidR="00060028" w:rsidRPr="00331283" w:rsidRDefault="00060028" w:rsidP="00060028">
            <w:pPr>
              <w:jc w:val="center"/>
              <w:rPr>
                <w:sz w:val="20"/>
              </w:rPr>
            </w:pPr>
            <w:r>
              <w:rPr>
                <w:sz w:val="20"/>
              </w:rPr>
              <w:t>25</w:t>
            </w:r>
          </w:p>
        </w:tc>
        <w:tc>
          <w:tcPr>
            <w:tcW w:w="1488" w:type="dxa"/>
          </w:tcPr>
          <w:p w14:paraId="2897DEC4" w14:textId="5CF78C8A" w:rsidR="00060028" w:rsidRPr="00331283" w:rsidRDefault="00060028" w:rsidP="00060028">
            <w:pPr>
              <w:jc w:val="center"/>
              <w:rPr>
                <w:sz w:val="20"/>
              </w:rPr>
            </w:pPr>
            <w:r w:rsidRPr="00D9383E">
              <w:t>263</w:t>
            </w:r>
          </w:p>
        </w:tc>
        <w:tc>
          <w:tcPr>
            <w:tcW w:w="1489" w:type="dxa"/>
          </w:tcPr>
          <w:p w14:paraId="6549C8C9" w14:textId="24CA089B" w:rsidR="00060028" w:rsidRPr="00331283" w:rsidRDefault="00060028" w:rsidP="00060028">
            <w:pPr>
              <w:jc w:val="center"/>
              <w:rPr>
                <w:sz w:val="20"/>
              </w:rPr>
            </w:pPr>
            <w:r w:rsidRPr="00D9383E">
              <w:t>8</w:t>
            </w:r>
          </w:p>
        </w:tc>
      </w:tr>
      <w:tr w:rsidR="00060028" w:rsidRPr="00331283" w14:paraId="365A6BB9" w14:textId="77777777" w:rsidTr="00256D71">
        <w:tc>
          <w:tcPr>
            <w:tcW w:w="1701" w:type="dxa"/>
          </w:tcPr>
          <w:p w14:paraId="1703F1FD" w14:textId="77777777" w:rsidR="00060028" w:rsidRPr="00331283" w:rsidRDefault="00060028" w:rsidP="00060028">
            <w:pPr>
              <w:rPr>
                <w:sz w:val="20"/>
              </w:rPr>
            </w:pPr>
            <w:r w:rsidRPr="00331283">
              <w:rPr>
                <w:sz w:val="20"/>
              </w:rPr>
              <w:t>Infringement notices issued</w:t>
            </w:r>
          </w:p>
        </w:tc>
        <w:tc>
          <w:tcPr>
            <w:tcW w:w="1276" w:type="dxa"/>
          </w:tcPr>
          <w:p w14:paraId="0D672299" w14:textId="1008B877" w:rsidR="00060028" w:rsidRPr="00331283" w:rsidRDefault="00060028" w:rsidP="00060028">
            <w:pPr>
              <w:jc w:val="center"/>
              <w:rPr>
                <w:sz w:val="20"/>
              </w:rPr>
            </w:pPr>
            <w:r w:rsidRPr="00331283">
              <w:rPr>
                <w:sz w:val="20"/>
              </w:rPr>
              <w:t>211</w:t>
            </w:r>
          </w:p>
        </w:tc>
        <w:tc>
          <w:tcPr>
            <w:tcW w:w="1559" w:type="dxa"/>
          </w:tcPr>
          <w:p w14:paraId="48A6F716" w14:textId="0DC8DD28" w:rsidR="00060028" w:rsidRPr="00331283" w:rsidRDefault="00060028" w:rsidP="00060028">
            <w:pPr>
              <w:jc w:val="center"/>
              <w:rPr>
                <w:sz w:val="20"/>
              </w:rPr>
            </w:pPr>
            <w:r>
              <w:rPr>
                <w:sz w:val="20"/>
              </w:rPr>
              <w:t>3</w:t>
            </w:r>
          </w:p>
        </w:tc>
        <w:tc>
          <w:tcPr>
            <w:tcW w:w="1560" w:type="dxa"/>
          </w:tcPr>
          <w:p w14:paraId="4861E6FA" w14:textId="70BD5F4A" w:rsidR="00060028" w:rsidRPr="00331283" w:rsidRDefault="00060028" w:rsidP="00060028">
            <w:pPr>
              <w:jc w:val="center"/>
              <w:rPr>
                <w:sz w:val="20"/>
              </w:rPr>
            </w:pPr>
            <w:r w:rsidRPr="00331283">
              <w:rPr>
                <w:sz w:val="20"/>
              </w:rPr>
              <w:t>219</w:t>
            </w:r>
          </w:p>
        </w:tc>
        <w:tc>
          <w:tcPr>
            <w:tcW w:w="1417" w:type="dxa"/>
          </w:tcPr>
          <w:p w14:paraId="6EE6D272" w14:textId="0B1D2B7D" w:rsidR="00060028" w:rsidRPr="00331283" w:rsidRDefault="00060028" w:rsidP="00060028">
            <w:pPr>
              <w:jc w:val="center"/>
              <w:rPr>
                <w:sz w:val="20"/>
              </w:rPr>
            </w:pPr>
            <w:r>
              <w:rPr>
                <w:sz w:val="20"/>
              </w:rPr>
              <w:t>25</w:t>
            </w:r>
          </w:p>
        </w:tc>
        <w:tc>
          <w:tcPr>
            <w:tcW w:w="1488" w:type="dxa"/>
          </w:tcPr>
          <w:p w14:paraId="28244026" w14:textId="4F8F4A73" w:rsidR="00060028" w:rsidRPr="00331283" w:rsidRDefault="00060028" w:rsidP="00060028">
            <w:pPr>
              <w:jc w:val="center"/>
              <w:rPr>
                <w:sz w:val="20"/>
              </w:rPr>
            </w:pPr>
            <w:r w:rsidRPr="00D9383E">
              <w:t>269</w:t>
            </w:r>
          </w:p>
        </w:tc>
        <w:tc>
          <w:tcPr>
            <w:tcW w:w="1489" w:type="dxa"/>
          </w:tcPr>
          <w:p w14:paraId="11BDB877" w14:textId="6330BB9F" w:rsidR="00060028" w:rsidRPr="00331283" w:rsidRDefault="00060028" w:rsidP="00060028">
            <w:pPr>
              <w:jc w:val="center"/>
              <w:rPr>
                <w:sz w:val="20"/>
              </w:rPr>
            </w:pPr>
            <w:r w:rsidRPr="00D9383E">
              <w:t>8</w:t>
            </w:r>
          </w:p>
        </w:tc>
      </w:tr>
    </w:tbl>
    <w:p w14:paraId="45E35E6A" w14:textId="77777777" w:rsidR="003067E0" w:rsidRPr="00331283" w:rsidRDefault="003067E0" w:rsidP="003067E0">
      <w:pPr>
        <w:rPr>
          <w:szCs w:val="22"/>
        </w:rPr>
      </w:pPr>
    </w:p>
    <w:p w14:paraId="7DE4AFA6" w14:textId="1C20E57A" w:rsidR="0059159E" w:rsidRDefault="000B3B03">
      <w:pPr>
        <w:rPr>
          <w:rFonts w:eastAsiaTheme="majorEastAsia" w:cstheme="majorBidi"/>
          <w:b/>
          <w:bCs/>
          <w:sz w:val="28"/>
        </w:rPr>
      </w:pPr>
      <w:r>
        <w:t>The QBCC uses a range of regulatory tools and approaches</w:t>
      </w:r>
      <w:r w:rsidR="00634370">
        <w:t>,</w:t>
      </w:r>
      <w:r>
        <w:t xml:space="preserve"> from education to warnings</w:t>
      </w:r>
      <w:r w:rsidR="00215F5D">
        <w:t xml:space="preserve"> and</w:t>
      </w:r>
      <w:r>
        <w:t xml:space="preserve"> infringement notices, to encourage contractors to comply with legislative requirements, whilst protecting the rights of </w:t>
      </w:r>
      <w:proofErr w:type="gramStart"/>
      <w:r>
        <w:t>home</w:t>
      </w:r>
      <w:r w:rsidR="00EB40C8">
        <w:t xml:space="preserve"> </w:t>
      </w:r>
      <w:r>
        <w:t>owners</w:t>
      </w:r>
      <w:proofErr w:type="gramEnd"/>
      <w:r w:rsidR="7B6BCCCC">
        <w:t>.</w:t>
      </w:r>
      <w:r w:rsidR="6183B57B">
        <w:t xml:space="preserve"> </w:t>
      </w:r>
      <w:r w:rsidR="0059159E">
        <w:br w:type="page"/>
      </w:r>
    </w:p>
    <w:p w14:paraId="1481C0B6" w14:textId="686821C7" w:rsidR="003067E0" w:rsidRPr="00285AD2" w:rsidRDefault="003067E0" w:rsidP="00463771">
      <w:pPr>
        <w:pStyle w:val="Heading3"/>
        <w:rPr>
          <w:b w:val="0"/>
          <w:sz w:val="22"/>
          <w:szCs w:val="22"/>
        </w:rPr>
      </w:pPr>
      <w:r w:rsidRPr="00285AD2">
        <w:lastRenderedPageBreak/>
        <w:t>Demerit points issued to contractors for breaches of legislation</w:t>
      </w:r>
    </w:p>
    <w:p w14:paraId="50CAD3D1" w14:textId="77777777" w:rsidR="005A469C" w:rsidRPr="00285AD2" w:rsidRDefault="005A469C" w:rsidP="003067E0">
      <w:pPr>
        <w:rPr>
          <w:szCs w:val="22"/>
        </w:rPr>
      </w:pPr>
    </w:p>
    <w:p w14:paraId="102CE0A1" w14:textId="0B4F44E0" w:rsidR="003067E0" w:rsidRPr="00285AD2" w:rsidRDefault="006D5122" w:rsidP="003067E0">
      <w:pPr>
        <w:rPr>
          <w:szCs w:val="22"/>
        </w:rPr>
      </w:pPr>
      <w:r w:rsidRPr="00285AD2">
        <w:rPr>
          <w:szCs w:val="22"/>
        </w:rPr>
        <w:t>The table below shows the demerit points issued to contractors in 20</w:t>
      </w:r>
      <w:r w:rsidR="00204D99" w:rsidRPr="00285AD2">
        <w:rPr>
          <w:szCs w:val="22"/>
        </w:rPr>
        <w:t>2</w:t>
      </w:r>
      <w:r w:rsidR="009A5535">
        <w:rPr>
          <w:szCs w:val="22"/>
        </w:rPr>
        <w:t>1</w:t>
      </w:r>
      <w:r w:rsidRPr="00285AD2">
        <w:rPr>
          <w:szCs w:val="22"/>
        </w:rPr>
        <w:t>-202</w:t>
      </w:r>
      <w:r w:rsidR="009A5535">
        <w:rPr>
          <w:szCs w:val="22"/>
        </w:rPr>
        <w:t>2</w:t>
      </w:r>
      <w:r w:rsidR="003067E0" w:rsidRPr="00285AD2">
        <w:rPr>
          <w:szCs w:val="22"/>
        </w:rPr>
        <w:t xml:space="preserve">. </w:t>
      </w:r>
    </w:p>
    <w:p w14:paraId="24B242F4" w14:textId="77777777" w:rsidR="003067E0" w:rsidRPr="00285AD2" w:rsidRDefault="003067E0" w:rsidP="003067E0">
      <w:pPr>
        <w:rPr>
          <w:b/>
          <w:szCs w:val="22"/>
        </w:rPr>
      </w:pPr>
    </w:p>
    <w:p w14:paraId="65BF4289" w14:textId="0AA64914" w:rsidR="003067E0" w:rsidRPr="00285AD2" w:rsidRDefault="003067E0" w:rsidP="003067E0">
      <w:pPr>
        <w:pStyle w:val="Caption"/>
        <w:rPr>
          <w:color w:val="auto"/>
          <w:sz w:val="20"/>
          <w:szCs w:val="22"/>
        </w:rPr>
      </w:pPr>
      <w:bookmarkStart w:id="46" w:name="_Toc521568105"/>
      <w:bookmarkStart w:id="47" w:name="_Toc13737010"/>
      <w:bookmarkStart w:id="48" w:name="_Toc13824990"/>
      <w:bookmarkStart w:id="49" w:name="_Toc114648287"/>
      <w:r w:rsidRPr="00285AD2">
        <w:rPr>
          <w:color w:val="auto"/>
          <w:sz w:val="20"/>
        </w:rPr>
        <w:t xml:space="preserve">Table </w:t>
      </w:r>
      <w:r w:rsidRPr="00285AD2">
        <w:rPr>
          <w:color w:val="auto"/>
          <w:sz w:val="20"/>
        </w:rPr>
        <w:fldChar w:fldCharType="begin"/>
      </w:r>
      <w:r w:rsidRPr="00285AD2">
        <w:rPr>
          <w:color w:val="auto"/>
          <w:sz w:val="20"/>
        </w:rPr>
        <w:instrText xml:space="preserve"> SEQ Table \* ARABIC </w:instrText>
      </w:r>
      <w:r w:rsidRPr="00285AD2">
        <w:rPr>
          <w:color w:val="auto"/>
          <w:sz w:val="20"/>
        </w:rPr>
        <w:fldChar w:fldCharType="separate"/>
      </w:r>
      <w:r w:rsidR="00A57FF9">
        <w:rPr>
          <w:noProof/>
          <w:color w:val="auto"/>
          <w:sz w:val="20"/>
        </w:rPr>
        <w:t>15</w:t>
      </w:r>
      <w:r w:rsidRPr="00285AD2">
        <w:rPr>
          <w:color w:val="auto"/>
          <w:sz w:val="20"/>
        </w:rPr>
        <w:fldChar w:fldCharType="end"/>
      </w:r>
      <w:r w:rsidRPr="00285AD2">
        <w:rPr>
          <w:color w:val="auto"/>
          <w:sz w:val="20"/>
        </w:rPr>
        <w:t xml:space="preserve">: Demerit points issued </w:t>
      </w:r>
      <w:bookmarkEnd w:id="46"/>
      <w:bookmarkEnd w:id="47"/>
      <w:bookmarkEnd w:id="48"/>
      <w:r w:rsidR="004942B2">
        <w:rPr>
          <w:color w:val="auto"/>
          <w:sz w:val="20"/>
        </w:rPr>
        <w:t>to contractors</w:t>
      </w:r>
      <w:bookmarkEnd w:id="49"/>
    </w:p>
    <w:tbl>
      <w:tblPr>
        <w:tblStyle w:val="TableGrid"/>
        <w:tblW w:w="8903" w:type="dxa"/>
        <w:tblLook w:val="04A0" w:firstRow="1" w:lastRow="0" w:firstColumn="1" w:lastColumn="0" w:noHBand="0" w:noVBand="1"/>
      </w:tblPr>
      <w:tblGrid>
        <w:gridCol w:w="4106"/>
        <w:gridCol w:w="1599"/>
        <w:gridCol w:w="1599"/>
        <w:gridCol w:w="1599"/>
      </w:tblGrid>
      <w:tr w:rsidR="004F1261" w:rsidRPr="00285AD2" w14:paraId="06FBEA43" w14:textId="1B2EFC42" w:rsidTr="004F1261">
        <w:tc>
          <w:tcPr>
            <w:tcW w:w="4106" w:type="dxa"/>
            <w:shd w:val="clear" w:color="auto" w:fill="auto"/>
          </w:tcPr>
          <w:p w14:paraId="75686EF0" w14:textId="77777777" w:rsidR="004F1261" w:rsidRPr="00285AD2" w:rsidRDefault="004F1261" w:rsidP="0075286F">
            <w:pPr>
              <w:jc w:val="center"/>
              <w:rPr>
                <w:b/>
                <w:sz w:val="20"/>
              </w:rPr>
            </w:pPr>
          </w:p>
        </w:tc>
        <w:tc>
          <w:tcPr>
            <w:tcW w:w="1599" w:type="dxa"/>
          </w:tcPr>
          <w:p w14:paraId="18C15E27" w14:textId="77777777" w:rsidR="004F1261" w:rsidRPr="00285AD2" w:rsidRDefault="004F1261" w:rsidP="0075286F">
            <w:pPr>
              <w:jc w:val="center"/>
              <w:rPr>
                <w:b/>
                <w:sz w:val="20"/>
              </w:rPr>
            </w:pPr>
            <w:r w:rsidRPr="00285AD2">
              <w:rPr>
                <w:b/>
                <w:sz w:val="20"/>
              </w:rPr>
              <w:t>2019-2020</w:t>
            </w:r>
          </w:p>
        </w:tc>
        <w:tc>
          <w:tcPr>
            <w:tcW w:w="1599" w:type="dxa"/>
          </w:tcPr>
          <w:p w14:paraId="4D45B9F6" w14:textId="77777777" w:rsidR="004F1261" w:rsidRPr="00285AD2" w:rsidRDefault="004F1261" w:rsidP="0075286F">
            <w:pPr>
              <w:jc w:val="center"/>
              <w:rPr>
                <w:b/>
                <w:sz w:val="20"/>
              </w:rPr>
            </w:pPr>
            <w:r w:rsidRPr="00285AD2">
              <w:rPr>
                <w:b/>
                <w:sz w:val="20"/>
              </w:rPr>
              <w:t>2020-2021</w:t>
            </w:r>
          </w:p>
        </w:tc>
        <w:tc>
          <w:tcPr>
            <w:tcW w:w="1599" w:type="dxa"/>
          </w:tcPr>
          <w:p w14:paraId="74903522" w14:textId="2719D04F" w:rsidR="004F1261" w:rsidRPr="00285AD2" w:rsidRDefault="004F1261" w:rsidP="0075286F">
            <w:pPr>
              <w:jc w:val="center"/>
              <w:rPr>
                <w:b/>
                <w:sz w:val="20"/>
              </w:rPr>
            </w:pPr>
            <w:r>
              <w:rPr>
                <w:b/>
                <w:sz w:val="20"/>
              </w:rPr>
              <w:t>2021-2022</w:t>
            </w:r>
          </w:p>
        </w:tc>
      </w:tr>
      <w:tr w:rsidR="00123F9E" w:rsidRPr="00285AD2" w14:paraId="7CAFC280" w14:textId="6BAC3C75" w:rsidTr="004F1261">
        <w:tc>
          <w:tcPr>
            <w:tcW w:w="4106" w:type="dxa"/>
          </w:tcPr>
          <w:p w14:paraId="0956C24B" w14:textId="77777777" w:rsidR="00123F9E" w:rsidRPr="00285AD2" w:rsidRDefault="00123F9E" w:rsidP="00123F9E">
            <w:pPr>
              <w:rPr>
                <w:sz w:val="20"/>
              </w:rPr>
            </w:pPr>
            <w:r w:rsidRPr="00285AD2">
              <w:rPr>
                <w:sz w:val="20"/>
              </w:rPr>
              <w:t>Demerit points issued for unsatisfied judgment debts</w:t>
            </w:r>
          </w:p>
        </w:tc>
        <w:tc>
          <w:tcPr>
            <w:tcW w:w="1599" w:type="dxa"/>
          </w:tcPr>
          <w:p w14:paraId="1F911B5E" w14:textId="77777777" w:rsidR="00123F9E" w:rsidRPr="00285AD2" w:rsidRDefault="00123F9E" w:rsidP="00123F9E">
            <w:pPr>
              <w:jc w:val="center"/>
              <w:rPr>
                <w:sz w:val="20"/>
              </w:rPr>
            </w:pPr>
            <w:r w:rsidRPr="00285AD2">
              <w:rPr>
                <w:sz w:val="20"/>
              </w:rPr>
              <w:t>70</w:t>
            </w:r>
          </w:p>
        </w:tc>
        <w:tc>
          <w:tcPr>
            <w:tcW w:w="1599" w:type="dxa"/>
          </w:tcPr>
          <w:p w14:paraId="1CD39960" w14:textId="77777777" w:rsidR="00123F9E" w:rsidRPr="00285AD2" w:rsidRDefault="00123F9E" w:rsidP="00123F9E">
            <w:pPr>
              <w:jc w:val="center"/>
              <w:rPr>
                <w:sz w:val="20"/>
              </w:rPr>
            </w:pPr>
            <w:r w:rsidRPr="00285AD2">
              <w:rPr>
                <w:sz w:val="20"/>
              </w:rPr>
              <w:t>40</w:t>
            </w:r>
          </w:p>
        </w:tc>
        <w:tc>
          <w:tcPr>
            <w:tcW w:w="1599" w:type="dxa"/>
          </w:tcPr>
          <w:p w14:paraId="49984B44" w14:textId="1FF756C2" w:rsidR="00123F9E" w:rsidRPr="009216E6" w:rsidRDefault="00123F9E" w:rsidP="00123F9E">
            <w:pPr>
              <w:jc w:val="center"/>
              <w:rPr>
                <w:sz w:val="20"/>
                <w:szCs w:val="18"/>
              </w:rPr>
            </w:pPr>
            <w:r w:rsidRPr="00027405">
              <w:rPr>
                <w:sz w:val="20"/>
                <w:szCs w:val="18"/>
              </w:rPr>
              <w:t>110</w:t>
            </w:r>
          </w:p>
        </w:tc>
      </w:tr>
      <w:tr w:rsidR="00123F9E" w:rsidRPr="00285AD2" w14:paraId="74012BA8" w14:textId="643A3B7A" w:rsidTr="004F1261">
        <w:tc>
          <w:tcPr>
            <w:tcW w:w="4106" w:type="dxa"/>
          </w:tcPr>
          <w:p w14:paraId="7DC5A567" w14:textId="77777777" w:rsidR="00123F9E" w:rsidRPr="00285AD2" w:rsidRDefault="00123F9E" w:rsidP="00123F9E">
            <w:pPr>
              <w:rPr>
                <w:sz w:val="20"/>
              </w:rPr>
            </w:pPr>
            <w:r w:rsidRPr="00285AD2">
              <w:rPr>
                <w:sz w:val="20"/>
              </w:rPr>
              <w:t>Demerit points issued for contractual offences</w:t>
            </w:r>
          </w:p>
        </w:tc>
        <w:tc>
          <w:tcPr>
            <w:tcW w:w="1599" w:type="dxa"/>
          </w:tcPr>
          <w:p w14:paraId="71C792F5" w14:textId="77777777" w:rsidR="00123F9E" w:rsidRPr="00285AD2" w:rsidRDefault="00123F9E" w:rsidP="00123F9E">
            <w:pPr>
              <w:jc w:val="center"/>
              <w:rPr>
                <w:sz w:val="20"/>
              </w:rPr>
            </w:pPr>
            <w:r w:rsidRPr="00285AD2">
              <w:rPr>
                <w:sz w:val="20"/>
              </w:rPr>
              <w:t>1,584</w:t>
            </w:r>
          </w:p>
        </w:tc>
        <w:tc>
          <w:tcPr>
            <w:tcW w:w="1599" w:type="dxa"/>
          </w:tcPr>
          <w:p w14:paraId="105DA7F5" w14:textId="77777777" w:rsidR="00123F9E" w:rsidRPr="00285AD2" w:rsidRDefault="00123F9E" w:rsidP="00123F9E">
            <w:pPr>
              <w:jc w:val="center"/>
              <w:rPr>
                <w:sz w:val="20"/>
              </w:rPr>
            </w:pPr>
            <w:r w:rsidRPr="00285AD2">
              <w:rPr>
                <w:sz w:val="20"/>
              </w:rPr>
              <w:t>1,720</w:t>
            </w:r>
          </w:p>
        </w:tc>
        <w:tc>
          <w:tcPr>
            <w:tcW w:w="1599" w:type="dxa"/>
          </w:tcPr>
          <w:p w14:paraId="2908992E" w14:textId="0D4ED6A8" w:rsidR="00123F9E" w:rsidRPr="009216E6" w:rsidRDefault="00123F9E" w:rsidP="00123F9E">
            <w:pPr>
              <w:jc w:val="center"/>
              <w:rPr>
                <w:sz w:val="20"/>
                <w:szCs w:val="18"/>
              </w:rPr>
            </w:pPr>
            <w:r w:rsidRPr="00027405">
              <w:rPr>
                <w:sz w:val="20"/>
                <w:szCs w:val="18"/>
              </w:rPr>
              <w:t>1,866</w:t>
            </w:r>
          </w:p>
        </w:tc>
      </w:tr>
      <w:tr w:rsidR="00123F9E" w:rsidRPr="00285AD2" w14:paraId="0DD9927B" w14:textId="46709F19" w:rsidTr="004F1261">
        <w:tc>
          <w:tcPr>
            <w:tcW w:w="4106" w:type="dxa"/>
          </w:tcPr>
          <w:p w14:paraId="6BF4BB13" w14:textId="77777777" w:rsidR="00123F9E" w:rsidRPr="00285AD2" w:rsidRDefault="00123F9E" w:rsidP="00123F9E">
            <w:pPr>
              <w:rPr>
                <w:sz w:val="20"/>
              </w:rPr>
            </w:pPr>
            <w:r w:rsidRPr="00285AD2">
              <w:rPr>
                <w:sz w:val="20"/>
              </w:rPr>
              <w:t>Demerit points issued for failure to rectify</w:t>
            </w:r>
          </w:p>
        </w:tc>
        <w:tc>
          <w:tcPr>
            <w:tcW w:w="1599" w:type="dxa"/>
          </w:tcPr>
          <w:p w14:paraId="3B9E3AD7" w14:textId="77777777" w:rsidR="00123F9E" w:rsidRPr="00285AD2" w:rsidRDefault="00123F9E" w:rsidP="00123F9E">
            <w:pPr>
              <w:jc w:val="center"/>
              <w:rPr>
                <w:sz w:val="20"/>
              </w:rPr>
            </w:pPr>
            <w:r w:rsidRPr="00285AD2">
              <w:rPr>
                <w:sz w:val="20"/>
              </w:rPr>
              <w:t>1,862</w:t>
            </w:r>
          </w:p>
        </w:tc>
        <w:tc>
          <w:tcPr>
            <w:tcW w:w="1599" w:type="dxa"/>
          </w:tcPr>
          <w:p w14:paraId="40440DFE" w14:textId="77777777" w:rsidR="00123F9E" w:rsidRPr="00285AD2" w:rsidRDefault="00123F9E" w:rsidP="00123F9E">
            <w:pPr>
              <w:jc w:val="center"/>
              <w:rPr>
                <w:sz w:val="20"/>
              </w:rPr>
            </w:pPr>
            <w:r w:rsidRPr="00285AD2">
              <w:rPr>
                <w:sz w:val="20"/>
              </w:rPr>
              <w:t>2,556</w:t>
            </w:r>
          </w:p>
        </w:tc>
        <w:tc>
          <w:tcPr>
            <w:tcW w:w="1599" w:type="dxa"/>
          </w:tcPr>
          <w:p w14:paraId="699454A7" w14:textId="6931A572" w:rsidR="00123F9E" w:rsidRPr="009216E6" w:rsidRDefault="00123F9E" w:rsidP="00123F9E">
            <w:pPr>
              <w:jc w:val="center"/>
              <w:rPr>
                <w:sz w:val="20"/>
                <w:szCs w:val="18"/>
              </w:rPr>
            </w:pPr>
            <w:r w:rsidRPr="00027405">
              <w:rPr>
                <w:sz w:val="20"/>
                <w:szCs w:val="18"/>
              </w:rPr>
              <w:t>2,768</w:t>
            </w:r>
          </w:p>
        </w:tc>
      </w:tr>
      <w:tr w:rsidR="00123F9E" w:rsidRPr="00285AD2" w14:paraId="63EFA783" w14:textId="617D038A" w:rsidTr="004F1261">
        <w:tc>
          <w:tcPr>
            <w:tcW w:w="4106" w:type="dxa"/>
          </w:tcPr>
          <w:p w14:paraId="6ED53DEA" w14:textId="77777777" w:rsidR="00123F9E" w:rsidRPr="00285AD2" w:rsidRDefault="00123F9E" w:rsidP="00123F9E">
            <w:pPr>
              <w:rPr>
                <w:sz w:val="20"/>
              </w:rPr>
            </w:pPr>
            <w:r w:rsidRPr="00285AD2">
              <w:rPr>
                <w:sz w:val="20"/>
              </w:rPr>
              <w:t>Demerit points issued for failing to pay insurance premium</w:t>
            </w:r>
          </w:p>
        </w:tc>
        <w:tc>
          <w:tcPr>
            <w:tcW w:w="1599" w:type="dxa"/>
          </w:tcPr>
          <w:p w14:paraId="1395863B" w14:textId="77777777" w:rsidR="00123F9E" w:rsidRPr="00285AD2" w:rsidRDefault="00123F9E" w:rsidP="00123F9E">
            <w:pPr>
              <w:jc w:val="center"/>
              <w:rPr>
                <w:sz w:val="20"/>
              </w:rPr>
            </w:pPr>
            <w:r w:rsidRPr="00285AD2">
              <w:rPr>
                <w:sz w:val="20"/>
              </w:rPr>
              <w:t>386</w:t>
            </w:r>
          </w:p>
        </w:tc>
        <w:tc>
          <w:tcPr>
            <w:tcW w:w="1599" w:type="dxa"/>
          </w:tcPr>
          <w:p w14:paraId="6A4B4053" w14:textId="77777777" w:rsidR="00123F9E" w:rsidRPr="00285AD2" w:rsidRDefault="00123F9E" w:rsidP="00123F9E">
            <w:pPr>
              <w:jc w:val="center"/>
              <w:rPr>
                <w:sz w:val="20"/>
              </w:rPr>
            </w:pPr>
            <w:r w:rsidRPr="00285AD2">
              <w:rPr>
                <w:sz w:val="20"/>
              </w:rPr>
              <w:t>258</w:t>
            </w:r>
          </w:p>
        </w:tc>
        <w:tc>
          <w:tcPr>
            <w:tcW w:w="1599" w:type="dxa"/>
          </w:tcPr>
          <w:p w14:paraId="13FDB395" w14:textId="44ED793A" w:rsidR="00123F9E" w:rsidRPr="009216E6" w:rsidRDefault="00123F9E" w:rsidP="00123F9E">
            <w:pPr>
              <w:jc w:val="center"/>
              <w:rPr>
                <w:sz w:val="20"/>
                <w:szCs w:val="18"/>
              </w:rPr>
            </w:pPr>
            <w:r w:rsidRPr="00027405">
              <w:rPr>
                <w:sz w:val="20"/>
                <w:szCs w:val="18"/>
              </w:rPr>
              <w:t>332</w:t>
            </w:r>
          </w:p>
        </w:tc>
      </w:tr>
      <w:tr w:rsidR="00123F9E" w:rsidRPr="00285AD2" w14:paraId="6FC2A02E" w14:textId="1C89063A" w:rsidTr="004F1261">
        <w:tc>
          <w:tcPr>
            <w:tcW w:w="4106" w:type="dxa"/>
          </w:tcPr>
          <w:p w14:paraId="7BFA33FD" w14:textId="77777777" w:rsidR="00123F9E" w:rsidRPr="00285AD2" w:rsidRDefault="00123F9E" w:rsidP="00123F9E">
            <w:pPr>
              <w:rPr>
                <w:sz w:val="20"/>
              </w:rPr>
            </w:pPr>
            <w:r w:rsidRPr="00285AD2">
              <w:rPr>
                <w:sz w:val="20"/>
              </w:rPr>
              <w:t>Demerit points issued for carrying out work without a nominee</w:t>
            </w:r>
          </w:p>
        </w:tc>
        <w:tc>
          <w:tcPr>
            <w:tcW w:w="1599" w:type="dxa"/>
          </w:tcPr>
          <w:p w14:paraId="2576CD87" w14:textId="77777777" w:rsidR="00123F9E" w:rsidRPr="00285AD2" w:rsidRDefault="00123F9E" w:rsidP="00123F9E">
            <w:pPr>
              <w:jc w:val="center"/>
              <w:rPr>
                <w:sz w:val="20"/>
              </w:rPr>
            </w:pPr>
            <w:r w:rsidRPr="00285AD2">
              <w:rPr>
                <w:sz w:val="20"/>
              </w:rPr>
              <w:t>8</w:t>
            </w:r>
          </w:p>
        </w:tc>
        <w:tc>
          <w:tcPr>
            <w:tcW w:w="1599" w:type="dxa"/>
          </w:tcPr>
          <w:p w14:paraId="59B78052" w14:textId="77777777" w:rsidR="00123F9E" w:rsidRPr="00285AD2" w:rsidRDefault="00123F9E" w:rsidP="00123F9E">
            <w:pPr>
              <w:jc w:val="center"/>
              <w:rPr>
                <w:sz w:val="20"/>
              </w:rPr>
            </w:pPr>
            <w:r w:rsidRPr="00285AD2">
              <w:rPr>
                <w:sz w:val="20"/>
              </w:rPr>
              <w:t>0</w:t>
            </w:r>
          </w:p>
        </w:tc>
        <w:tc>
          <w:tcPr>
            <w:tcW w:w="1599" w:type="dxa"/>
          </w:tcPr>
          <w:p w14:paraId="4FC0A175" w14:textId="5CC659A0" w:rsidR="00123F9E" w:rsidRPr="009216E6" w:rsidRDefault="00123F9E" w:rsidP="00123F9E">
            <w:pPr>
              <w:jc w:val="center"/>
              <w:rPr>
                <w:sz w:val="20"/>
                <w:szCs w:val="18"/>
              </w:rPr>
            </w:pPr>
            <w:r w:rsidRPr="00027405">
              <w:rPr>
                <w:sz w:val="20"/>
                <w:szCs w:val="18"/>
              </w:rPr>
              <w:t>0</w:t>
            </w:r>
          </w:p>
        </w:tc>
      </w:tr>
      <w:tr w:rsidR="00123F9E" w:rsidRPr="00285AD2" w14:paraId="5AC5A75C" w14:textId="4123D0AF" w:rsidTr="004F1261">
        <w:tc>
          <w:tcPr>
            <w:tcW w:w="4106" w:type="dxa"/>
          </w:tcPr>
          <w:p w14:paraId="1887EF1D" w14:textId="77777777" w:rsidR="00123F9E" w:rsidRPr="00285AD2" w:rsidRDefault="00123F9E" w:rsidP="00123F9E">
            <w:pPr>
              <w:rPr>
                <w:sz w:val="20"/>
              </w:rPr>
            </w:pPr>
            <w:r w:rsidRPr="00285AD2">
              <w:rPr>
                <w:sz w:val="20"/>
              </w:rPr>
              <w:t>Demerit points – other</w:t>
            </w:r>
          </w:p>
        </w:tc>
        <w:tc>
          <w:tcPr>
            <w:tcW w:w="1599" w:type="dxa"/>
          </w:tcPr>
          <w:p w14:paraId="66CCCC6A" w14:textId="77777777" w:rsidR="00123F9E" w:rsidRPr="00285AD2" w:rsidRDefault="00123F9E" w:rsidP="00123F9E">
            <w:pPr>
              <w:jc w:val="center"/>
              <w:rPr>
                <w:sz w:val="20"/>
              </w:rPr>
            </w:pPr>
            <w:r w:rsidRPr="00285AD2">
              <w:rPr>
                <w:sz w:val="20"/>
              </w:rPr>
              <w:t>156</w:t>
            </w:r>
          </w:p>
        </w:tc>
        <w:tc>
          <w:tcPr>
            <w:tcW w:w="1599" w:type="dxa"/>
          </w:tcPr>
          <w:p w14:paraId="59CAF92A" w14:textId="77777777" w:rsidR="00123F9E" w:rsidRPr="00285AD2" w:rsidRDefault="00123F9E" w:rsidP="00123F9E">
            <w:pPr>
              <w:jc w:val="center"/>
              <w:rPr>
                <w:sz w:val="20"/>
              </w:rPr>
            </w:pPr>
            <w:r w:rsidRPr="00285AD2">
              <w:rPr>
                <w:sz w:val="20"/>
              </w:rPr>
              <w:t>122</w:t>
            </w:r>
          </w:p>
        </w:tc>
        <w:tc>
          <w:tcPr>
            <w:tcW w:w="1599" w:type="dxa"/>
          </w:tcPr>
          <w:p w14:paraId="1609B181" w14:textId="1ED68C13" w:rsidR="00123F9E" w:rsidRPr="009216E6" w:rsidRDefault="00123F9E" w:rsidP="00123F9E">
            <w:pPr>
              <w:jc w:val="center"/>
              <w:rPr>
                <w:sz w:val="20"/>
                <w:szCs w:val="18"/>
              </w:rPr>
            </w:pPr>
            <w:r w:rsidRPr="00027405">
              <w:rPr>
                <w:sz w:val="20"/>
                <w:szCs w:val="18"/>
              </w:rPr>
              <w:t>68</w:t>
            </w:r>
          </w:p>
        </w:tc>
      </w:tr>
      <w:tr w:rsidR="00123F9E" w:rsidRPr="00285AD2" w14:paraId="04B51086" w14:textId="607122CA" w:rsidTr="004F1261">
        <w:tc>
          <w:tcPr>
            <w:tcW w:w="4106" w:type="dxa"/>
          </w:tcPr>
          <w:p w14:paraId="6BB24BDC" w14:textId="77777777" w:rsidR="00123F9E" w:rsidRPr="00285AD2" w:rsidRDefault="00123F9E" w:rsidP="00123F9E">
            <w:pPr>
              <w:rPr>
                <w:sz w:val="20"/>
              </w:rPr>
            </w:pPr>
            <w:r w:rsidRPr="00285AD2">
              <w:rPr>
                <w:b/>
                <w:sz w:val="20"/>
              </w:rPr>
              <w:t>Total demerit points issued</w:t>
            </w:r>
          </w:p>
        </w:tc>
        <w:tc>
          <w:tcPr>
            <w:tcW w:w="1599" w:type="dxa"/>
          </w:tcPr>
          <w:p w14:paraId="72CB3A20" w14:textId="77777777" w:rsidR="00123F9E" w:rsidRPr="00285AD2" w:rsidRDefault="00123F9E" w:rsidP="00123F9E">
            <w:pPr>
              <w:jc w:val="center"/>
              <w:rPr>
                <w:sz w:val="20"/>
              </w:rPr>
            </w:pPr>
            <w:r w:rsidRPr="00285AD2">
              <w:rPr>
                <w:b/>
                <w:sz w:val="20"/>
              </w:rPr>
              <w:t>4,066</w:t>
            </w:r>
          </w:p>
        </w:tc>
        <w:tc>
          <w:tcPr>
            <w:tcW w:w="1599" w:type="dxa"/>
          </w:tcPr>
          <w:p w14:paraId="7981D429" w14:textId="77777777" w:rsidR="00123F9E" w:rsidRPr="00285AD2" w:rsidRDefault="00123F9E" w:rsidP="00123F9E">
            <w:pPr>
              <w:jc w:val="center"/>
              <w:rPr>
                <w:b/>
                <w:sz w:val="20"/>
              </w:rPr>
            </w:pPr>
            <w:r w:rsidRPr="00285AD2">
              <w:rPr>
                <w:b/>
                <w:sz w:val="20"/>
              </w:rPr>
              <w:t>4,696</w:t>
            </w:r>
          </w:p>
        </w:tc>
        <w:tc>
          <w:tcPr>
            <w:tcW w:w="1599" w:type="dxa"/>
          </w:tcPr>
          <w:p w14:paraId="6F50879B" w14:textId="51C2FB98" w:rsidR="00123F9E" w:rsidRPr="009216E6" w:rsidRDefault="00123F9E" w:rsidP="00123F9E">
            <w:pPr>
              <w:jc w:val="center"/>
              <w:rPr>
                <w:b/>
                <w:bCs/>
                <w:sz w:val="20"/>
                <w:szCs w:val="18"/>
              </w:rPr>
            </w:pPr>
            <w:r w:rsidRPr="00027405">
              <w:rPr>
                <w:b/>
                <w:bCs/>
                <w:sz w:val="20"/>
                <w:szCs w:val="18"/>
              </w:rPr>
              <w:t>5,144</w:t>
            </w:r>
          </w:p>
        </w:tc>
      </w:tr>
      <w:tr w:rsidR="00123F9E" w:rsidRPr="00285AD2" w14:paraId="4EDA7B34" w14:textId="70B10875" w:rsidTr="004F1261">
        <w:tc>
          <w:tcPr>
            <w:tcW w:w="4106" w:type="dxa"/>
          </w:tcPr>
          <w:p w14:paraId="3147A040" w14:textId="77777777" w:rsidR="00123F9E" w:rsidRPr="00285AD2" w:rsidRDefault="00123F9E" w:rsidP="00123F9E">
            <w:pPr>
              <w:rPr>
                <w:b/>
                <w:sz w:val="20"/>
              </w:rPr>
            </w:pPr>
            <w:r w:rsidRPr="00285AD2">
              <w:rPr>
                <w:b/>
                <w:sz w:val="20"/>
              </w:rPr>
              <w:t>Contractors issued with demerit points</w:t>
            </w:r>
          </w:p>
        </w:tc>
        <w:tc>
          <w:tcPr>
            <w:tcW w:w="1599" w:type="dxa"/>
          </w:tcPr>
          <w:p w14:paraId="35ED3879" w14:textId="77777777" w:rsidR="00123F9E" w:rsidRPr="00285AD2" w:rsidRDefault="00123F9E" w:rsidP="00123F9E">
            <w:pPr>
              <w:jc w:val="center"/>
              <w:rPr>
                <w:b/>
                <w:sz w:val="20"/>
              </w:rPr>
            </w:pPr>
            <w:r w:rsidRPr="00285AD2">
              <w:rPr>
                <w:b/>
                <w:sz w:val="20"/>
              </w:rPr>
              <w:t>515</w:t>
            </w:r>
          </w:p>
        </w:tc>
        <w:tc>
          <w:tcPr>
            <w:tcW w:w="1599" w:type="dxa"/>
          </w:tcPr>
          <w:p w14:paraId="689C4A47" w14:textId="77777777" w:rsidR="00123F9E" w:rsidRPr="00285AD2" w:rsidRDefault="00123F9E" w:rsidP="00123F9E">
            <w:pPr>
              <w:jc w:val="center"/>
              <w:rPr>
                <w:b/>
                <w:sz w:val="20"/>
              </w:rPr>
            </w:pPr>
            <w:r w:rsidRPr="00285AD2">
              <w:rPr>
                <w:b/>
                <w:sz w:val="20"/>
              </w:rPr>
              <w:t>594</w:t>
            </w:r>
          </w:p>
        </w:tc>
        <w:tc>
          <w:tcPr>
            <w:tcW w:w="1599" w:type="dxa"/>
          </w:tcPr>
          <w:p w14:paraId="529E6FBB" w14:textId="2D354B23" w:rsidR="00123F9E" w:rsidRPr="009216E6" w:rsidRDefault="00123F9E" w:rsidP="00123F9E">
            <w:pPr>
              <w:jc w:val="center"/>
              <w:rPr>
                <w:b/>
                <w:bCs/>
                <w:sz w:val="20"/>
                <w:szCs w:val="18"/>
              </w:rPr>
            </w:pPr>
            <w:r w:rsidRPr="00027405">
              <w:rPr>
                <w:b/>
                <w:bCs/>
                <w:sz w:val="20"/>
                <w:szCs w:val="18"/>
              </w:rPr>
              <w:t>672</w:t>
            </w:r>
          </w:p>
        </w:tc>
      </w:tr>
    </w:tbl>
    <w:p w14:paraId="2EB56BEF" w14:textId="77777777" w:rsidR="003067E0" w:rsidRPr="00285AD2" w:rsidRDefault="003067E0" w:rsidP="003067E0">
      <w:pPr>
        <w:rPr>
          <w:szCs w:val="22"/>
        </w:rPr>
      </w:pPr>
    </w:p>
    <w:p w14:paraId="14BE345E" w14:textId="0BC10699" w:rsidR="00511920" w:rsidRPr="00285AD2" w:rsidRDefault="005650D5" w:rsidP="003067E0">
      <w:pPr>
        <w:rPr>
          <w:szCs w:val="22"/>
        </w:rPr>
      </w:pPr>
      <w:r w:rsidRPr="00A263D4">
        <w:t xml:space="preserve">The issuance of demerit points has increased at a steady rate over the past </w:t>
      </w:r>
      <w:r>
        <w:t xml:space="preserve">three </w:t>
      </w:r>
      <w:r w:rsidRPr="00A263D4">
        <w:t>financial years. The most significant area of growth is seen in the issuance of demerit points for unsatisfied judgement debts which has increased by 175</w:t>
      </w:r>
      <w:r w:rsidR="00661AB9">
        <w:t xml:space="preserve"> per cent</w:t>
      </w:r>
      <w:r w:rsidRPr="00A263D4">
        <w:t xml:space="preserve"> in the current financial year. This is a direct outcome of the </w:t>
      </w:r>
      <w:r w:rsidR="003E664E">
        <w:t>QBCC</w:t>
      </w:r>
      <w:r w:rsidRPr="00A263D4">
        <w:t>’s goal to ensure all licensees are paid on time.</w:t>
      </w:r>
    </w:p>
    <w:p w14:paraId="2360F462" w14:textId="77777777" w:rsidR="007A34B4" w:rsidRPr="00285AD2" w:rsidRDefault="007A34B4" w:rsidP="003067E0">
      <w:pPr>
        <w:rPr>
          <w:szCs w:val="22"/>
        </w:rPr>
      </w:pPr>
    </w:p>
    <w:p w14:paraId="598C27BF" w14:textId="170F2685" w:rsidR="003067E0" w:rsidRPr="00247A20" w:rsidRDefault="003067E0" w:rsidP="003067E0">
      <w:pPr>
        <w:rPr>
          <w:sz w:val="18"/>
          <w:szCs w:val="22"/>
        </w:rPr>
      </w:pPr>
      <w:r w:rsidRPr="00247A20">
        <w:rPr>
          <w:rStyle w:val="Heading3Char"/>
        </w:rPr>
        <w:t>Certifier compliance</w:t>
      </w:r>
    </w:p>
    <w:p w14:paraId="70DDAF0D" w14:textId="77777777" w:rsidR="00393CCD" w:rsidRPr="00247A20" w:rsidRDefault="00393CCD" w:rsidP="00393CCD">
      <w:pPr>
        <w:rPr>
          <w:b/>
          <w:bCs/>
          <w:szCs w:val="22"/>
        </w:rPr>
      </w:pPr>
    </w:p>
    <w:p w14:paraId="03917405" w14:textId="4D83687E" w:rsidR="00FA50D9" w:rsidRPr="00247A20" w:rsidRDefault="00FA50D9" w:rsidP="00FA50D9">
      <w:pPr>
        <w:rPr>
          <w:rFonts w:cs="Arial"/>
        </w:rPr>
      </w:pPr>
      <w:r w:rsidRPr="00247A20">
        <w:rPr>
          <w:rFonts w:cs="Arial"/>
        </w:rPr>
        <w:t xml:space="preserve">At the start of the reporting period, the QBCC had </w:t>
      </w:r>
      <w:r w:rsidR="000F6B63">
        <w:rPr>
          <w:rFonts w:cs="Arial"/>
        </w:rPr>
        <w:t>37</w:t>
      </w:r>
      <w:r w:rsidRPr="00247A20">
        <w:rPr>
          <w:rFonts w:cs="Arial"/>
        </w:rPr>
        <w:t xml:space="preserve"> open certifier complaints. An additional </w:t>
      </w:r>
      <w:r w:rsidR="00CE344D">
        <w:rPr>
          <w:rFonts w:cs="Arial"/>
        </w:rPr>
        <w:t>222</w:t>
      </w:r>
      <w:r w:rsidR="006F76AA">
        <w:rPr>
          <w:rStyle w:val="FootnoteReference"/>
          <w:rFonts w:cs="Arial"/>
        </w:rPr>
        <w:footnoteReference w:id="5"/>
      </w:r>
      <w:r w:rsidRPr="00247A20">
        <w:rPr>
          <w:rFonts w:cs="Arial"/>
        </w:rPr>
        <w:t xml:space="preserve"> complaints were received during 202</w:t>
      </w:r>
      <w:r w:rsidR="003F703B">
        <w:rPr>
          <w:rFonts w:cs="Arial"/>
        </w:rPr>
        <w:t>1</w:t>
      </w:r>
      <w:r w:rsidRPr="00247A20">
        <w:rPr>
          <w:rFonts w:cs="Arial"/>
        </w:rPr>
        <w:t>-20</w:t>
      </w:r>
      <w:r w:rsidR="003F703B">
        <w:rPr>
          <w:rFonts w:cs="Arial"/>
        </w:rPr>
        <w:t>22</w:t>
      </w:r>
      <w:r w:rsidRPr="00247A20">
        <w:rPr>
          <w:rFonts w:cs="Arial"/>
        </w:rPr>
        <w:t xml:space="preserve">. During the reporting period, we finalised </w:t>
      </w:r>
      <w:r w:rsidR="00CE344D">
        <w:rPr>
          <w:rFonts w:cs="Arial"/>
        </w:rPr>
        <w:t>217</w:t>
      </w:r>
      <w:r w:rsidRPr="00247A20">
        <w:rPr>
          <w:rFonts w:cs="Arial"/>
        </w:rPr>
        <w:t xml:space="preserve"> complaints. As </w:t>
      </w:r>
      <w:proofErr w:type="gramStart"/>
      <w:r w:rsidRPr="00247A20">
        <w:rPr>
          <w:rFonts w:cs="Arial"/>
        </w:rPr>
        <w:t>at</w:t>
      </w:r>
      <w:proofErr w:type="gramEnd"/>
      <w:r w:rsidRPr="00247A20">
        <w:rPr>
          <w:rFonts w:cs="Arial"/>
        </w:rPr>
        <w:t xml:space="preserve"> 30 June 202</w:t>
      </w:r>
      <w:r w:rsidR="003F703B">
        <w:rPr>
          <w:rFonts w:cs="Arial"/>
        </w:rPr>
        <w:t>2</w:t>
      </w:r>
      <w:r w:rsidRPr="00247A20">
        <w:rPr>
          <w:rFonts w:cs="Arial"/>
        </w:rPr>
        <w:t xml:space="preserve">, </w:t>
      </w:r>
      <w:r w:rsidR="00CE344D">
        <w:rPr>
          <w:rFonts w:cs="Arial"/>
        </w:rPr>
        <w:t>42</w:t>
      </w:r>
      <w:r w:rsidRPr="00247A20">
        <w:rPr>
          <w:rFonts w:cs="Arial"/>
        </w:rPr>
        <w:t xml:space="preserve"> remain open.</w:t>
      </w:r>
    </w:p>
    <w:p w14:paraId="7E1CA5AD" w14:textId="77777777" w:rsidR="00FA50D9" w:rsidRPr="00247A20" w:rsidRDefault="00FA50D9" w:rsidP="00FA50D9">
      <w:pPr>
        <w:rPr>
          <w:rFonts w:cs="Arial"/>
        </w:rPr>
      </w:pPr>
    </w:p>
    <w:p w14:paraId="2C0CD117" w14:textId="577090B1" w:rsidR="00FA50D9" w:rsidRPr="00247A20" w:rsidRDefault="00FA50D9" w:rsidP="00FA50D9">
      <w:pPr>
        <w:rPr>
          <w:rFonts w:cs="Arial"/>
        </w:rPr>
      </w:pPr>
      <w:r w:rsidRPr="00247A20">
        <w:rPr>
          <w:rFonts w:cs="Arial"/>
        </w:rPr>
        <w:t xml:space="preserve">At the start of the reporting period, the QBCC had </w:t>
      </w:r>
      <w:r w:rsidR="00247A20" w:rsidRPr="00EB4751">
        <w:rPr>
          <w:rFonts w:cs="Arial"/>
        </w:rPr>
        <w:t>nine</w:t>
      </w:r>
      <w:r w:rsidRPr="00247A20">
        <w:rPr>
          <w:rFonts w:cs="Arial"/>
        </w:rPr>
        <w:t xml:space="preserve"> technical audits and </w:t>
      </w:r>
      <w:r w:rsidR="00EB4751">
        <w:rPr>
          <w:szCs w:val="22"/>
        </w:rPr>
        <w:t>68</w:t>
      </w:r>
      <w:r w:rsidRPr="00247A20">
        <w:rPr>
          <w:rFonts w:cs="Arial"/>
        </w:rPr>
        <w:t xml:space="preserve"> assessment audits open. During the reporting period, we commenced </w:t>
      </w:r>
      <w:r w:rsidR="00AF7FA7">
        <w:rPr>
          <w:rFonts w:cs="Arial"/>
        </w:rPr>
        <w:t>one</w:t>
      </w:r>
      <w:r w:rsidRPr="00247A20">
        <w:rPr>
          <w:rFonts w:cs="Arial"/>
        </w:rPr>
        <w:t xml:space="preserve"> technical audit and </w:t>
      </w:r>
      <w:r w:rsidR="000675CC">
        <w:rPr>
          <w:rFonts w:cs="Arial"/>
        </w:rPr>
        <w:t>six</w:t>
      </w:r>
      <w:r w:rsidRPr="00247A20">
        <w:rPr>
          <w:rFonts w:cs="Arial"/>
        </w:rPr>
        <w:t xml:space="preserve"> assessment audits. We finalised </w:t>
      </w:r>
      <w:r w:rsidR="000675CC">
        <w:rPr>
          <w:rFonts w:cs="Arial"/>
        </w:rPr>
        <w:t>four</w:t>
      </w:r>
      <w:r w:rsidRPr="00247A20">
        <w:rPr>
          <w:rFonts w:cs="Arial"/>
        </w:rPr>
        <w:t xml:space="preserve"> technical audits and </w:t>
      </w:r>
      <w:r w:rsidR="00261167">
        <w:rPr>
          <w:rFonts w:cs="Arial"/>
        </w:rPr>
        <w:t>four</w:t>
      </w:r>
      <w:r w:rsidRPr="00247A20">
        <w:rPr>
          <w:rFonts w:cs="Arial"/>
        </w:rPr>
        <w:t xml:space="preserve"> assessment audits over the 12 months. As </w:t>
      </w:r>
      <w:proofErr w:type="gramStart"/>
      <w:r w:rsidRPr="00247A20">
        <w:rPr>
          <w:rFonts w:cs="Arial"/>
        </w:rPr>
        <w:t>at</w:t>
      </w:r>
      <w:proofErr w:type="gramEnd"/>
      <w:r w:rsidRPr="00247A20">
        <w:rPr>
          <w:rFonts w:cs="Arial"/>
        </w:rPr>
        <w:t xml:space="preserve"> 30 June 202</w:t>
      </w:r>
      <w:r w:rsidR="00CB3F4B">
        <w:rPr>
          <w:rFonts w:cs="Arial"/>
        </w:rPr>
        <w:t>2</w:t>
      </w:r>
      <w:r w:rsidRPr="00247A20">
        <w:rPr>
          <w:rFonts w:cs="Arial"/>
        </w:rPr>
        <w:t xml:space="preserve">, there were </w:t>
      </w:r>
      <w:r w:rsidR="00CE150A">
        <w:rPr>
          <w:rFonts w:cs="Arial"/>
        </w:rPr>
        <w:t>six</w:t>
      </w:r>
      <w:r w:rsidRPr="00247A20">
        <w:rPr>
          <w:rFonts w:cs="Arial"/>
        </w:rPr>
        <w:t xml:space="preserve"> technical audits and </w:t>
      </w:r>
      <w:r w:rsidR="00CE150A">
        <w:rPr>
          <w:rFonts w:cs="Arial"/>
        </w:rPr>
        <w:t>70</w:t>
      </w:r>
      <w:r w:rsidR="00247A20" w:rsidRPr="00247A20">
        <w:rPr>
          <w:rFonts w:cs="Arial"/>
        </w:rPr>
        <w:t xml:space="preserve"> </w:t>
      </w:r>
      <w:r w:rsidRPr="00247A20">
        <w:rPr>
          <w:rFonts w:cs="Arial"/>
        </w:rPr>
        <w:t>assessment audits still underway.</w:t>
      </w:r>
    </w:p>
    <w:p w14:paraId="02BE20EC" w14:textId="77777777" w:rsidR="00FA50D9" w:rsidRPr="00247A20" w:rsidRDefault="00FA50D9" w:rsidP="00FA50D9">
      <w:pPr>
        <w:rPr>
          <w:rFonts w:cs="Arial"/>
        </w:rPr>
      </w:pPr>
    </w:p>
    <w:p w14:paraId="5301AEBD" w14:textId="3B85ADF1" w:rsidR="00075BC9" w:rsidRDefault="00FA50D9" w:rsidP="00FA50D9">
      <w:pPr>
        <w:rPr>
          <w:rFonts w:cs="Arial"/>
        </w:rPr>
      </w:pPr>
      <w:r w:rsidRPr="004F4264">
        <w:rPr>
          <w:rFonts w:cs="Arial"/>
        </w:rPr>
        <w:t xml:space="preserve">Of the </w:t>
      </w:r>
      <w:r w:rsidR="00CE150A">
        <w:rPr>
          <w:rFonts w:cs="Arial"/>
        </w:rPr>
        <w:t>22</w:t>
      </w:r>
      <w:r w:rsidR="00050D4D">
        <w:rPr>
          <w:rFonts w:cs="Arial"/>
        </w:rPr>
        <w:t>5</w:t>
      </w:r>
      <w:r w:rsidRPr="004F4264">
        <w:rPr>
          <w:rFonts w:cs="Arial"/>
        </w:rPr>
        <w:t xml:space="preserve"> completed investigations, including complaints, technical and assessment audits undertaken in 202</w:t>
      </w:r>
      <w:r w:rsidR="0038269B">
        <w:rPr>
          <w:rFonts w:cs="Arial"/>
        </w:rPr>
        <w:t>1</w:t>
      </w:r>
      <w:r w:rsidRPr="004F4264">
        <w:rPr>
          <w:rFonts w:cs="Arial"/>
        </w:rPr>
        <w:t>-202</w:t>
      </w:r>
      <w:r w:rsidR="0038269B">
        <w:rPr>
          <w:rFonts w:cs="Arial"/>
        </w:rPr>
        <w:t>2</w:t>
      </w:r>
      <w:r w:rsidRPr="004F4264">
        <w:rPr>
          <w:rFonts w:cs="Arial"/>
        </w:rPr>
        <w:t xml:space="preserve">, </w:t>
      </w:r>
      <w:r w:rsidR="00CE150A">
        <w:rPr>
          <w:rFonts w:cs="Arial"/>
        </w:rPr>
        <w:t>19</w:t>
      </w:r>
      <w:r w:rsidRPr="004F4264">
        <w:rPr>
          <w:rFonts w:cs="Arial"/>
        </w:rPr>
        <w:t xml:space="preserve"> findings of unsatisfactory certifier conduct were found. </w:t>
      </w:r>
      <w:r w:rsidRPr="00D937CE">
        <w:rPr>
          <w:rFonts w:cs="Arial"/>
        </w:rPr>
        <w:t>N</w:t>
      </w:r>
      <w:r w:rsidR="00247A20" w:rsidRPr="00D937CE">
        <w:rPr>
          <w:rFonts w:cs="Arial"/>
        </w:rPr>
        <w:t>o</w:t>
      </w:r>
      <w:r w:rsidRPr="004F4264">
        <w:rPr>
          <w:rFonts w:cs="Arial"/>
        </w:rPr>
        <w:t xml:space="preserve"> certifiers were found to have engaged in professional misconduct, </w:t>
      </w:r>
      <w:r w:rsidR="00D937CE">
        <w:rPr>
          <w:rFonts w:cs="Arial"/>
        </w:rPr>
        <w:t>18</w:t>
      </w:r>
      <w:r w:rsidR="00311082">
        <w:rPr>
          <w:rFonts w:cs="Arial"/>
        </w:rPr>
        <w:t>1</w:t>
      </w:r>
      <w:r w:rsidRPr="004F4264">
        <w:rPr>
          <w:rFonts w:cs="Arial"/>
        </w:rPr>
        <w:t xml:space="preserve"> complaints were </w:t>
      </w:r>
      <w:r w:rsidR="00295889">
        <w:rPr>
          <w:rFonts w:cs="Arial"/>
        </w:rPr>
        <w:t>dismissed,</w:t>
      </w:r>
      <w:r w:rsidRPr="004F4264">
        <w:rPr>
          <w:rFonts w:cs="Arial"/>
        </w:rPr>
        <w:t xml:space="preserve"> </w:t>
      </w:r>
      <w:proofErr w:type="gramStart"/>
      <w:r w:rsidRPr="004F4264">
        <w:rPr>
          <w:rFonts w:cs="Arial"/>
        </w:rPr>
        <w:t>withdrawn</w:t>
      </w:r>
      <w:proofErr w:type="gramEnd"/>
      <w:r w:rsidRPr="004F4264">
        <w:rPr>
          <w:rFonts w:cs="Arial"/>
        </w:rPr>
        <w:t xml:space="preserve"> or closed due to insufficient evidence, and in </w:t>
      </w:r>
      <w:r w:rsidR="00295889">
        <w:rPr>
          <w:rFonts w:cs="Arial"/>
        </w:rPr>
        <w:t>18</w:t>
      </w:r>
      <w:r w:rsidRPr="004F4264">
        <w:rPr>
          <w:rFonts w:cs="Arial"/>
        </w:rPr>
        <w:t xml:space="preserve"> cases</w:t>
      </w:r>
      <w:r w:rsidR="00FB06C4">
        <w:rPr>
          <w:rFonts w:cs="Arial"/>
        </w:rPr>
        <w:t>,</w:t>
      </w:r>
      <w:r w:rsidRPr="004F4264">
        <w:rPr>
          <w:rFonts w:cs="Arial"/>
        </w:rPr>
        <w:t xml:space="preserve"> the certifier’s conduct</w:t>
      </w:r>
      <w:r w:rsidR="003B7872">
        <w:rPr>
          <w:rFonts w:cs="Arial"/>
        </w:rPr>
        <w:t xml:space="preserve"> was found to be satisfactory. </w:t>
      </w:r>
      <w:bookmarkStart w:id="50" w:name="_Hlk99030619"/>
      <w:r w:rsidR="009C50DF">
        <w:rPr>
          <w:rFonts w:cs="Arial"/>
        </w:rPr>
        <w:t>Seven</w:t>
      </w:r>
      <w:bookmarkEnd w:id="50"/>
      <w:r w:rsidRPr="004F4264">
        <w:rPr>
          <w:rFonts w:cs="Arial"/>
        </w:rPr>
        <w:t xml:space="preserve"> cases were duplicates.</w:t>
      </w:r>
    </w:p>
    <w:p w14:paraId="3651B3F5" w14:textId="77777777" w:rsidR="009C50DF" w:rsidRPr="00247A20" w:rsidRDefault="009C50DF" w:rsidP="00FA50D9">
      <w:pPr>
        <w:rPr>
          <w:szCs w:val="22"/>
        </w:rPr>
      </w:pPr>
    </w:p>
    <w:p w14:paraId="02995A90" w14:textId="3B30B86A" w:rsidR="00314416" w:rsidRDefault="00314416" w:rsidP="003067E0">
      <w:pPr>
        <w:rPr>
          <w:b/>
          <w:szCs w:val="22"/>
        </w:rPr>
      </w:pPr>
    </w:p>
    <w:p w14:paraId="74DE91E8" w14:textId="54858C9D" w:rsidR="003D5111" w:rsidRPr="004F4264" w:rsidRDefault="003D5111" w:rsidP="003067E0">
      <w:pPr>
        <w:rPr>
          <w:b/>
          <w:szCs w:val="22"/>
        </w:rPr>
      </w:pPr>
      <w:r w:rsidRPr="003D5111">
        <w:rPr>
          <w:b/>
          <w:noProof/>
          <w:szCs w:val="22"/>
        </w:rPr>
        <w:lastRenderedPageBreak/>
        <w:drawing>
          <wp:inline distT="0" distB="0" distL="0" distR="0" wp14:anchorId="227052C1" wp14:editId="4C397BC4">
            <wp:extent cx="5886450" cy="3340304"/>
            <wp:effectExtent l="19050" t="19050" r="19050" b="12700"/>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a:blip r:embed="rId16"/>
                    <a:stretch>
                      <a:fillRect/>
                    </a:stretch>
                  </pic:blipFill>
                  <pic:spPr>
                    <a:xfrm>
                      <a:off x="0" y="0"/>
                      <a:ext cx="5892060" cy="3343487"/>
                    </a:xfrm>
                    <a:prstGeom prst="rect">
                      <a:avLst/>
                    </a:prstGeom>
                    <a:ln>
                      <a:solidFill>
                        <a:schemeClr val="tx1"/>
                      </a:solidFill>
                    </a:ln>
                  </pic:spPr>
                </pic:pic>
              </a:graphicData>
            </a:graphic>
          </wp:inline>
        </w:drawing>
      </w:r>
    </w:p>
    <w:p w14:paraId="5033FEE2" w14:textId="2D7485F2" w:rsidR="004F4264" w:rsidRPr="004F4264" w:rsidRDefault="004F4264" w:rsidP="00FA50D9">
      <w:pPr>
        <w:rPr>
          <w:sz w:val="18"/>
          <w:szCs w:val="18"/>
        </w:rPr>
      </w:pPr>
    </w:p>
    <w:p w14:paraId="75C60343" w14:textId="206D426B" w:rsidR="00FA50D9" w:rsidRPr="0016357E" w:rsidRDefault="00FA50D9" w:rsidP="00FA50D9">
      <w:pPr>
        <w:rPr>
          <w:szCs w:val="22"/>
        </w:rPr>
      </w:pPr>
      <w:r w:rsidRPr="004F4264">
        <w:rPr>
          <w:szCs w:val="22"/>
        </w:rPr>
        <w:t>In October 2020,</w:t>
      </w:r>
      <w:r w:rsidRPr="004F4264">
        <w:t xml:space="preserve"> demerit point allocation and disqualification procedures were introduced for certifier</w:t>
      </w:r>
      <w:r w:rsidRPr="0016357E">
        <w:t xml:space="preserve"> licences. These new provisions are activated when convictions are recorded for </w:t>
      </w:r>
      <w:proofErr w:type="gramStart"/>
      <w:r w:rsidRPr="0016357E">
        <w:t>particular offences</w:t>
      </w:r>
      <w:proofErr w:type="gramEnd"/>
      <w:r w:rsidRPr="0016357E">
        <w:t xml:space="preserve"> (demerit offences). </w:t>
      </w:r>
      <w:r w:rsidR="0072416E">
        <w:t xml:space="preserve">As </w:t>
      </w:r>
      <w:proofErr w:type="gramStart"/>
      <w:r w:rsidR="0072416E">
        <w:t>at</w:t>
      </w:r>
      <w:proofErr w:type="gramEnd"/>
      <w:r w:rsidR="0072416E">
        <w:t xml:space="preserve"> 30 June 2022, </w:t>
      </w:r>
      <w:r w:rsidR="0072416E" w:rsidRPr="00CB3740">
        <w:t>n</w:t>
      </w:r>
      <w:r w:rsidR="004F4264" w:rsidRPr="00CB3740">
        <w:t>o demerit points</w:t>
      </w:r>
      <w:r w:rsidR="004F4264">
        <w:t xml:space="preserve"> were allocated, and </w:t>
      </w:r>
      <w:r w:rsidR="004F4264" w:rsidRPr="00CB3740">
        <w:t>no persons</w:t>
      </w:r>
      <w:r w:rsidR="004F4264">
        <w:t xml:space="preserve"> were disqualified from holding a certifier licence in the reporting year.</w:t>
      </w:r>
    </w:p>
    <w:p w14:paraId="4878060B" w14:textId="77777777" w:rsidR="002675B6" w:rsidRPr="0009162B" w:rsidRDefault="002675B6" w:rsidP="003067E0">
      <w:pPr>
        <w:rPr>
          <w:szCs w:val="22"/>
        </w:rPr>
      </w:pPr>
    </w:p>
    <w:p w14:paraId="3F8CB2A2" w14:textId="2F5C7011" w:rsidR="003067E0" w:rsidRPr="0009162B" w:rsidRDefault="003067E0" w:rsidP="003067E0">
      <w:pPr>
        <w:rPr>
          <w:rFonts w:cs="Arial"/>
          <w:b/>
          <w:szCs w:val="22"/>
        </w:rPr>
      </w:pPr>
      <w:r w:rsidRPr="0009162B">
        <w:rPr>
          <w:rStyle w:val="Heading3Char"/>
        </w:rPr>
        <w:t>Proactive building inspections</w:t>
      </w:r>
    </w:p>
    <w:p w14:paraId="13ADB424" w14:textId="77777777" w:rsidR="003067E0" w:rsidRPr="0009162B" w:rsidRDefault="003067E0" w:rsidP="003067E0">
      <w:pPr>
        <w:rPr>
          <w:rFonts w:cs="Arial"/>
          <w:szCs w:val="22"/>
        </w:rPr>
      </w:pPr>
    </w:p>
    <w:p w14:paraId="021B048C" w14:textId="77777777" w:rsidR="0009162B" w:rsidRPr="00975418" w:rsidRDefault="0009162B" w:rsidP="0009162B">
      <w:pPr>
        <w:rPr>
          <w:rFonts w:ascii="Calibri" w:hAnsi="Calibri"/>
          <w:lang w:eastAsia="en-US"/>
        </w:rPr>
      </w:pPr>
      <w:r w:rsidRPr="00975418">
        <w:rPr>
          <w:lang w:eastAsia="en-US"/>
        </w:rPr>
        <w:t>The QBCC proactively audits building works under construction to assess compliance against the National Construction Code and relevant Australian Standards. We encourage builders to rectify defective work to avoid the need for further action by the QBCC in the event of non-compliance being found.</w:t>
      </w:r>
    </w:p>
    <w:p w14:paraId="618A2B06" w14:textId="77777777" w:rsidR="0009162B" w:rsidRPr="00975418" w:rsidRDefault="0009162B" w:rsidP="0009162B">
      <w:pPr>
        <w:rPr>
          <w:lang w:eastAsia="en-US"/>
        </w:rPr>
      </w:pPr>
    </w:p>
    <w:p w14:paraId="0CA17FEB" w14:textId="47CA8D24" w:rsidR="00C139BE" w:rsidRDefault="00C139BE" w:rsidP="00C139BE">
      <w:pPr>
        <w:rPr>
          <w:lang w:eastAsia="en-US"/>
        </w:rPr>
      </w:pPr>
      <w:r w:rsidRPr="00776BEC">
        <w:rPr>
          <w:lang w:eastAsia="en-US"/>
        </w:rPr>
        <w:t xml:space="preserve">In 2021-2022, </w:t>
      </w:r>
      <w:r>
        <w:rPr>
          <w:lang w:eastAsia="en-US"/>
        </w:rPr>
        <w:t>1</w:t>
      </w:r>
      <w:r w:rsidR="00826005">
        <w:rPr>
          <w:lang w:eastAsia="en-US"/>
        </w:rPr>
        <w:t>,</w:t>
      </w:r>
      <w:r>
        <w:rPr>
          <w:lang w:eastAsia="en-US"/>
        </w:rPr>
        <w:t>375 site visit</w:t>
      </w:r>
      <w:r w:rsidR="00167885">
        <w:rPr>
          <w:lang w:eastAsia="en-US"/>
        </w:rPr>
        <w:t>s</w:t>
      </w:r>
      <w:r>
        <w:rPr>
          <w:lang w:eastAsia="en-US"/>
        </w:rPr>
        <w:t xml:space="preserve"> or inspections were undertaken with 3</w:t>
      </w:r>
      <w:r w:rsidR="00AF7FA7">
        <w:rPr>
          <w:lang w:eastAsia="en-US"/>
        </w:rPr>
        <w:t>5</w:t>
      </w:r>
      <w:r>
        <w:rPr>
          <w:lang w:eastAsia="en-US"/>
        </w:rPr>
        <w:t xml:space="preserve"> </w:t>
      </w:r>
      <w:r w:rsidR="00500A84">
        <w:rPr>
          <w:lang w:eastAsia="en-US"/>
        </w:rPr>
        <w:t>i</w:t>
      </w:r>
      <w:r>
        <w:rPr>
          <w:lang w:eastAsia="en-US"/>
        </w:rPr>
        <w:t xml:space="preserve">mprovement </w:t>
      </w:r>
      <w:r w:rsidR="00500A84">
        <w:rPr>
          <w:lang w:eastAsia="en-US"/>
        </w:rPr>
        <w:t>n</w:t>
      </w:r>
      <w:r>
        <w:rPr>
          <w:lang w:eastAsia="en-US"/>
        </w:rPr>
        <w:t>otices issued.</w:t>
      </w:r>
    </w:p>
    <w:p w14:paraId="2AB512B8" w14:textId="77777777" w:rsidR="00C139BE" w:rsidRDefault="00C139BE" w:rsidP="00C139BE">
      <w:pPr>
        <w:rPr>
          <w:lang w:eastAsia="en-US"/>
        </w:rPr>
      </w:pPr>
    </w:p>
    <w:p w14:paraId="7F9BE718" w14:textId="126ECCCC" w:rsidR="00C139BE" w:rsidRPr="00776BEC" w:rsidRDefault="00C139BE" w:rsidP="00C139BE">
      <w:pPr>
        <w:rPr>
          <w:szCs w:val="22"/>
          <w:lang w:eastAsia="en-US"/>
        </w:rPr>
      </w:pPr>
      <w:r>
        <w:rPr>
          <w:lang w:eastAsia="en-US"/>
        </w:rPr>
        <w:t>A</w:t>
      </w:r>
      <w:r w:rsidRPr="00776BEC">
        <w:rPr>
          <w:lang w:eastAsia="en-US"/>
        </w:rPr>
        <w:t xml:space="preserve">udits of multi-residential buildings (both townhouses and high-rise constructions) </w:t>
      </w:r>
      <w:r>
        <w:rPr>
          <w:lang w:eastAsia="en-US"/>
        </w:rPr>
        <w:t>and single</w:t>
      </w:r>
      <w:r w:rsidR="00167885">
        <w:rPr>
          <w:lang w:eastAsia="en-US"/>
        </w:rPr>
        <w:t>-</w:t>
      </w:r>
      <w:r>
        <w:rPr>
          <w:lang w:eastAsia="en-US"/>
        </w:rPr>
        <w:t xml:space="preserve">detached dwellings </w:t>
      </w:r>
      <w:r w:rsidRPr="00776BEC">
        <w:rPr>
          <w:lang w:eastAsia="en-US"/>
        </w:rPr>
        <w:t>uncovered a variety of concerns such as:</w:t>
      </w:r>
    </w:p>
    <w:p w14:paraId="1AFD8426" w14:textId="77777777" w:rsidR="00C139BE" w:rsidRPr="00CB5468" w:rsidRDefault="00C139BE" w:rsidP="00C139BE">
      <w:pPr>
        <w:pStyle w:val="ListParagraph"/>
        <w:numPr>
          <w:ilvl w:val="0"/>
          <w:numId w:val="22"/>
        </w:numPr>
        <w:ind w:left="720"/>
        <w:contextualSpacing w:val="0"/>
        <w:rPr>
          <w:rFonts w:ascii="Calibri" w:hAnsi="Calibri"/>
          <w:iCs/>
        </w:rPr>
      </w:pPr>
      <w:r w:rsidRPr="00CB5468">
        <w:rPr>
          <w:iCs/>
        </w:rPr>
        <w:t>non-compliant fire door sets</w:t>
      </w:r>
    </w:p>
    <w:p w14:paraId="0AC3662C" w14:textId="77777777" w:rsidR="00C139BE" w:rsidRPr="00CB5468" w:rsidRDefault="00C139BE" w:rsidP="00C139BE">
      <w:pPr>
        <w:pStyle w:val="ListParagraph"/>
        <w:numPr>
          <w:ilvl w:val="0"/>
          <w:numId w:val="22"/>
        </w:numPr>
        <w:ind w:left="720"/>
        <w:contextualSpacing w:val="0"/>
        <w:rPr>
          <w:iCs/>
        </w:rPr>
      </w:pPr>
      <w:r w:rsidRPr="00CB5468">
        <w:rPr>
          <w:iCs/>
        </w:rPr>
        <w:t>non-compliant fixing of plaster ceiling</w:t>
      </w:r>
    </w:p>
    <w:p w14:paraId="05335A97" w14:textId="77777777" w:rsidR="00C139BE" w:rsidRPr="00CB5468" w:rsidRDefault="00C139BE" w:rsidP="00C139BE">
      <w:pPr>
        <w:pStyle w:val="ListParagraph"/>
        <w:numPr>
          <w:ilvl w:val="0"/>
          <w:numId w:val="22"/>
        </w:numPr>
        <w:ind w:left="720"/>
        <w:contextualSpacing w:val="0"/>
        <w:rPr>
          <w:iCs/>
        </w:rPr>
      </w:pPr>
      <w:r w:rsidRPr="00CB5468">
        <w:rPr>
          <w:iCs/>
        </w:rPr>
        <w:t>non-compliant waterproofing to external door openings</w:t>
      </w:r>
    </w:p>
    <w:p w14:paraId="1E26F39A" w14:textId="77777777" w:rsidR="00C139BE" w:rsidRPr="00CB5468" w:rsidRDefault="00C139BE" w:rsidP="00C139BE">
      <w:pPr>
        <w:pStyle w:val="ListParagraph"/>
        <w:numPr>
          <w:ilvl w:val="0"/>
          <w:numId w:val="22"/>
        </w:numPr>
        <w:ind w:left="720"/>
        <w:contextualSpacing w:val="0"/>
        <w:rPr>
          <w:iCs/>
        </w:rPr>
      </w:pPr>
      <w:r w:rsidRPr="00CB5468">
        <w:rPr>
          <w:iCs/>
        </w:rPr>
        <w:t>non-compliant exterior floor sheeting</w:t>
      </w:r>
    </w:p>
    <w:p w14:paraId="575C1CE2" w14:textId="77777777" w:rsidR="00C139BE" w:rsidRPr="00CB5468" w:rsidRDefault="00C139BE" w:rsidP="00C139BE">
      <w:pPr>
        <w:pStyle w:val="ListParagraph"/>
        <w:numPr>
          <w:ilvl w:val="0"/>
          <w:numId w:val="22"/>
        </w:numPr>
        <w:ind w:left="720"/>
        <w:contextualSpacing w:val="0"/>
        <w:rPr>
          <w:iCs/>
        </w:rPr>
      </w:pPr>
      <w:r w:rsidRPr="00CB5468">
        <w:rPr>
          <w:iCs/>
        </w:rPr>
        <w:t xml:space="preserve">numerous non-compliance issues relating to passive fire installations </w:t>
      </w:r>
    </w:p>
    <w:p w14:paraId="03CCDDF3" w14:textId="601824A3" w:rsidR="00C139BE" w:rsidRPr="00CB5468" w:rsidRDefault="00C139BE" w:rsidP="00C139BE">
      <w:pPr>
        <w:pStyle w:val="ListParagraph"/>
        <w:numPr>
          <w:ilvl w:val="0"/>
          <w:numId w:val="22"/>
        </w:numPr>
        <w:ind w:left="720"/>
        <w:contextualSpacing w:val="0"/>
        <w:rPr>
          <w:iCs/>
        </w:rPr>
      </w:pPr>
      <w:r w:rsidRPr="00CB5468">
        <w:rPr>
          <w:iCs/>
        </w:rPr>
        <w:t>non-complian</w:t>
      </w:r>
      <w:r w:rsidR="00167885">
        <w:rPr>
          <w:iCs/>
        </w:rPr>
        <w:t>t</w:t>
      </w:r>
      <w:r w:rsidRPr="00CB5468">
        <w:rPr>
          <w:iCs/>
        </w:rPr>
        <w:t xml:space="preserve"> incorrect installation of fire</w:t>
      </w:r>
      <w:r w:rsidR="00167885">
        <w:rPr>
          <w:iCs/>
        </w:rPr>
        <w:t>-</w:t>
      </w:r>
      <w:r w:rsidRPr="00CB5468">
        <w:rPr>
          <w:iCs/>
        </w:rPr>
        <w:t>separating wall</w:t>
      </w:r>
      <w:r w:rsidR="00167885">
        <w:rPr>
          <w:iCs/>
        </w:rPr>
        <w:t>s</w:t>
      </w:r>
    </w:p>
    <w:p w14:paraId="656B7091" w14:textId="607D63D0" w:rsidR="00C139BE" w:rsidRPr="00CB5468" w:rsidRDefault="00C139BE" w:rsidP="00C139BE">
      <w:pPr>
        <w:pStyle w:val="ListParagraph"/>
        <w:numPr>
          <w:ilvl w:val="0"/>
          <w:numId w:val="22"/>
        </w:numPr>
        <w:ind w:left="720"/>
        <w:contextualSpacing w:val="0"/>
        <w:rPr>
          <w:iCs/>
        </w:rPr>
      </w:pPr>
      <w:r w:rsidRPr="00CB5468">
        <w:rPr>
          <w:iCs/>
        </w:rPr>
        <w:t>inadequate disability access</w:t>
      </w:r>
      <w:r w:rsidR="00167885">
        <w:rPr>
          <w:iCs/>
        </w:rPr>
        <w:t>,</w:t>
      </w:r>
      <w:r w:rsidRPr="00CB5468">
        <w:rPr>
          <w:iCs/>
        </w:rPr>
        <w:t xml:space="preserve"> particularly at lobby doorways and/or ramps</w:t>
      </w:r>
    </w:p>
    <w:p w14:paraId="65CA5AD7" w14:textId="77777777" w:rsidR="00C139BE" w:rsidRPr="00CB5468" w:rsidRDefault="00C139BE" w:rsidP="00C139BE">
      <w:pPr>
        <w:pStyle w:val="ListParagraph"/>
        <w:numPr>
          <w:ilvl w:val="0"/>
          <w:numId w:val="22"/>
        </w:numPr>
        <w:ind w:left="720"/>
        <w:contextualSpacing w:val="0"/>
        <w:rPr>
          <w:iCs/>
        </w:rPr>
      </w:pPr>
      <w:r w:rsidRPr="00CB5468">
        <w:rPr>
          <w:iCs/>
        </w:rPr>
        <w:t>non-compliance with timber framing code</w:t>
      </w:r>
    </w:p>
    <w:p w14:paraId="1F0BE717" w14:textId="7E68E011" w:rsidR="00C139BE" w:rsidRPr="00CB5468" w:rsidRDefault="00C139BE" w:rsidP="00C139BE">
      <w:pPr>
        <w:pStyle w:val="ListParagraph"/>
        <w:numPr>
          <w:ilvl w:val="0"/>
          <w:numId w:val="22"/>
        </w:numPr>
        <w:ind w:left="720"/>
        <w:contextualSpacing w:val="0"/>
        <w:rPr>
          <w:iCs/>
        </w:rPr>
      </w:pPr>
      <w:r w:rsidRPr="00CB5468">
        <w:rPr>
          <w:iCs/>
        </w:rPr>
        <w:t>non-compliance with flashings to wall openings</w:t>
      </w:r>
      <w:r w:rsidR="00500A84">
        <w:rPr>
          <w:iCs/>
        </w:rPr>
        <w:t>.</w:t>
      </w:r>
    </w:p>
    <w:p w14:paraId="232FEF14" w14:textId="77777777" w:rsidR="009B4B16" w:rsidRPr="00785044" w:rsidRDefault="009B4B16" w:rsidP="003067E0">
      <w:pPr>
        <w:rPr>
          <w:szCs w:val="22"/>
        </w:rPr>
      </w:pPr>
    </w:p>
    <w:p w14:paraId="00F396E7" w14:textId="7E8D4998" w:rsidR="00EE4782" w:rsidRPr="00785044" w:rsidRDefault="00EE4782" w:rsidP="00EE4782">
      <w:pPr>
        <w:rPr>
          <w:sz w:val="28"/>
          <w:szCs w:val="28"/>
        </w:rPr>
      </w:pPr>
      <w:r w:rsidRPr="00785044">
        <w:rPr>
          <w:rStyle w:val="Heading3Char"/>
        </w:rPr>
        <w:t xml:space="preserve">Plumbing complaints, </w:t>
      </w:r>
      <w:proofErr w:type="gramStart"/>
      <w:r w:rsidRPr="00785044">
        <w:rPr>
          <w:rStyle w:val="Heading3Char"/>
        </w:rPr>
        <w:t>investigations</w:t>
      </w:r>
      <w:proofErr w:type="gramEnd"/>
      <w:r w:rsidRPr="00785044">
        <w:rPr>
          <w:rStyle w:val="Heading3Char"/>
        </w:rPr>
        <w:t xml:space="preserve"> and </w:t>
      </w:r>
      <w:r w:rsidR="00C5191B">
        <w:rPr>
          <w:rStyle w:val="Heading3Char"/>
        </w:rPr>
        <w:t>compliance</w:t>
      </w:r>
      <w:r w:rsidRPr="00785044">
        <w:rPr>
          <w:rStyle w:val="Heading3Char"/>
        </w:rPr>
        <w:t xml:space="preserve"> actions</w:t>
      </w:r>
    </w:p>
    <w:p w14:paraId="1BF0DE15" w14:textId="77777777" w:rsidR="00EE4782" w:rsidRPr="00785044" w:rsidRDefault="00EE4782" w:rsidP="00EE4782">
      <w:pPr>
        <w:rPr>
          <w:szCs w:val="22"/>
        </w:rPr>
      </w:pPr>
    </w:p>
    <w:p w14:paraId="02848E05" w14:textId="77777777" w:rsidR="00EE4782" w:rsidRPr="00785044" w:rsidRDefault="00971B62" w:rsidP="00EE4782">
      <w:pPr>
        <w:rPr>
          <w:rFonts w:cs="Arial"/>
        </w:rPr>
      </w:pPr>
      <w:r w:rsidRPr="00785044">
        <w:rPr>
          <w:rFonts w:cs="Arial"/>
        </w:rPr>
        <w:t xml:space="preserve">To ensure public health and safety, </w:t>
      </w:r>
      <w:r w:rsidR="00B225C1" w:rsidRPr="00785044">
        <w:rPr>
          <w:rFonts w:cs="Arial"/>
        </w:rPr>
        <w:t xml:space="preserve">the QBCC </w:t>
      </w:r>
      <w:r w:rsidRPr="00785044">
        <w:rPr>
          <w:rFonts w:cs="Arial"/>
        </w:rPr>
        <w:t>investigate</w:t>
      </w:r>
      <w:r w:rsidR="00B225C1" w:rsidRPr="00785044">
        <w:rPr>
          <w:rFonts w:cs="Arial"/>
        </w:rPr>
        <w:t>s</w:t>
      </w:r>
      <w:r w:rsidRPr="00785044">
        <w:rPr>
          <w:rFonts w:cs="Arial"/>
        </w:rPr>
        <w:t xml:space="preserve"> </w:t>
      </w:r>
      <w:r w:rsidR="003C76B1" w:rsidRPr="00785044">
        <w:rPr>
          <w:rFonts w:cs="Arial"/>
        </w:rPr>
        <w:t xml:space="preserve">complaints about </w:t>
      </w:r>
      <w:r w:rsidRPr="00785044">
        <w:rPr>
          <w:rFonts w:cs="Arial"/>
        </w:rPr>
        <w:t>plumbing and/or drainage work that do</w:t>
      </w:r>
      <w:r w:rsidR="003C76B1" w:rsidRPr="00785044">
        <w:rPr>
          <w:rFonts w:cs="Arial"/>
        </w:rPr>
        <w:t>es</w:t>
      </w:r>
      <w:r w:rsidRPr="00785044">
        <w:rPr>
          <w:rFonts w:cs="Arial"/>
        </w:rPr>
        <w:t xml:space="preserve"> not comply with the </w:t>
      </w:r>
      <w:r w:rsidR="0085236E" w:rsidRPr="00785044">
        <w:rPr>
          <w:rFonts w:cs="Arial"/>
          <w:i/>
          <w:iCs/>
        </w:rPr>
        <w:t>Plumbing and Drainage Act 2018</w:t>
      </w:r>
      <w:r w:rsidR="0085236E" w:rsidRPr="00785044">
        <w:rPr>
          <w:rFonts w:cs="Arial"/>
        </w:rPr>
        <w:t xml:space="preserve"> (</w:t>
      </w:r>
      <w:r w:rsidRPr="00785044">
        <w:rPr>
          <w:rFonts w:cs="Arial"/>
        </w:rPr>
        <w:t>PD</w:t>
      </w:r>
      <w:r w:rsidR="0032313E" w:rsidRPr="00785044">
        <w:rPr>
          <w:rFonts w:cs="Arial"/>
        </w:rPr>
        <w:t xml:space="preserve"> </w:t>
      </w:r>
      <w:r w:rsidRPr="00785044">
        <w:rPr>
          <w:rFonts w:cs="Arial"/>
        </w:rPr>
        <w:t>A</w:t>
      </w:r>
      <w:r w:rsidR="0032313E" w:rsidRPr="00785044">
        <w:rPr>
          <w:rFonts w:cs="Arial"/>
        </w:rPr>
        <w:t>ct</w:t>
      </w:r>
      <w:r w:rsidR="0085236E" w:rsidRPr="00785044">
        <w:rPr>
          <w:rFonts w:cs="Arial"/>
        </w:rPr>
        <w:t>)</w:t>
      </w:r>
      <w:r w:rsidRPr="00785044">
        <w:rPr>
          <w:rFonts w:cs="Arial"/>
        </w:rPr>
        <w:t>.</w:t>
      </w:r>
      <w:r w:rsidR="0001567D" w:rsidRPr="00785044">
        <w:rPr>
          <w:rFonts w:cs="Arial"/>
        </w:rPr>
        <w:t xml:space="preserve"> </w:t>
      </w:r>
    </w:p>
    <w:p w14:paraId="3249123F" w14:textId="77777777" w:rsidR="00EE4782" w:rsidRPr="00785044" w:rsidRDefault="00EE4782" w:rsidP="00EE4782">
      <w:pPr>
        <w:rPr>
          <w:rFonts w:cs="Arial"/>
        </w:rPr>
      </w:pPr>
    </w:p>
    <w:p w14:paraId="384DD477" w14:textId="2E553582" w:rsidR="00794C35" w:rsidRPr="00785044" w:rsidRDefault="007438B0" w:rsidP="00EE4782">
      <w:pPr>
        <w:rPr>
          <w:rFonts w:cs="Arial"/>
          <w:bCs/>
        </w:rPr>
      </w:pPr>
      <w:r w:rsidRPr="00785044">
        <w:rPr>
          <w:rFonts w:cs="Arial"/>
          <w:bCs/>
        </w:rPr>
        <w:t>In 20</w:t>
      </w:r>
      <w:r w:rsidR="00CD2115" w:rsidRPr="00785044">
        <w:rPr>
          <w:rFonts w:cs="Arial"/>
          <w:bCs/>
        </w:rPr>
        <w:t>2</w:t>
      </w:r>
      <w:r w:rsidR="001C2F66">
        <w:rPr>
          <w:rFonts w:cs="Arial"/>
          <w:bCs/>
        </w:rPr>
        <w:t>1</w:t>
      </w:r>
      <w:r w:rsidRPr="00785044">
        <w:rPr>
          <w:rFonts w:cs="Arial"/>
          <w:bCs/>
        </w:rPr>
        <w:t>-20</w:t>
      </w:r>
      <w:r w:rsidR="00F676BF" w:rsidRPr="00785044">
        <w:rPr>
          <w:rFonts w:cs="Arial"/>
          <w:bCs/>
        </w:rPr>
        <w:t>2</w:t>
      </w:r>
      <w:r w:rsidR="001C2F66">
        <w:rPr>
          <w:rFonts w:cs="Arial"/>
          <w:bCs/>
        </w:rPr>
        <w:t>2</w:t>
      </w:r>
      <w:r w:rsidR="00EE4782" w:rsidRPr="00785044">
        <w:rPr>
          <w:rFonts w:cs="Arial"/>
          <w:bCs/>
        </w:rPr>
        <w:t xml:space="preserve">, </w:t>
      </w:r>
      <w:r w:rsidR="00C51D6E">
        <w:rPr>
          <w:szCs w:val="22"/>
        </w:rPr>
        <w:t>115</w:t>
      </w:r>
      <w:r w:rsidR="00F676BF" w:rsidRPr="00785044" w:rsidDel="00F676BF">
        <w:rPr>
          <w:rFonts w:cs="Arial"/>
          <w:bCs/>
        </w:rPr>
        <w:t xml:space="preserve"> </w:t>
      </w:r>
      <w:r w:rsidR="00D81EEE" w:rsidRPr="00785044">
        <w:rPr>
          <w:rFonts w:cs="Arial"/>
          <w:bCs/>
        </w:rPr>
        <w:t>investigations</w:t>
      </w:r>
      <w:r w:rsidR="00B225C1" w:rsidRPr="00785044">
        <w:rPr>
          <w:rFonts w:cs="Arial"/>
          <w:bCs/>
        </w:rPr>
        <w:t xml:space="preserve"> were closed</w:t>
      </w:r>
      <w:r w:rsidR="00D81EEE" w:rsidRPr="00785044">
        <w:rPr>
          <w:rFonts w:cs="Arial"/>
          <w:bCs/>
        </w:rPr>
        <w:t xml:space="preserve">, including outstanding investigations carried over </w:t>
      </w:r>
      <w:r w:rsidR="000B4F1C" w:rsidRPr="00785044">
        <w:rPr>
          <w:rFonts w:cs="Arial"/>
          <w:bCs/>
        </w:rPr>
        <w:t>from 20</w:t>
      </w:r>
      <w:r w:rsidR="00317BBA">
        <w:rPr>
          <w:rFonts w:cs="Arial"/>
          <w:bCs/>
        </w:rPr>
        <w:t>20</w:t>
      </w:r>
      <w:r w:rsidR="000B4F1C" w:rsidRPr="00785044">
        <w:rPr>
          <w:rFonts w:cs="Arial"/>
          <w:bCs/>
        </w:rPr>
        <w:t>-</w:t>
      </w:r>
      <w:r w:rsidR="00D81EEE" w:rsidRPr="00785044">
        <w:rPr>
          <w:rFonts w:cs="Arial"/>
          <w:bCs/>
        </w:rPr>
        <w:t>20</w:t>
      </w:r>
      <w:r w:rsidR="00CD2115" w:rsidRPr="00785044">
        <w:rPr>
          <w:rFonts w:cs="Arial"/>
          <w:bCs/>
        </w:rPr>
        <w:t>2</w:t>
      </w:r>
      <w:r w:rsidR="00317BBA">
        <w:rPr>
          <w:rFonts w:cs="Arial"/>
          <w:bCs/>
        </w:rPr>
        <w:t>1</w:t>
      </w:r>
      <w:r w:rsidR="00EE4782" w:rsidRPr="00785044">
        <w:rPr>
          <w:rFonts w:cs="Arial"/>
          <w:bCs/>
        </w:rPr>
        <w:t xml:space="preserve">. </w:t>
      </w:r>
      <w:r w:rsidR="00D3556D" w:rsidRPr="00785044">
        <w:rPr>
          <w:rFonts w:cs="Arial"/>
          <w:bCs/>
        </w:rPr>
        <w:t>The table below</w:t>
      </w:r>
      <w:r w:rsidR="00794C35" w:rsidRPr="00785044">
        <w:rPr>
          <w:rFonts w:cs="Arial"/>
          <w:bCs/>
        </w:rPr>
        <w:t xml:space="preserve"> compares </w:t>
      </w:r>
      <w:r w:rsidR="003C76B1" w:rsidRPr="00785044">
        <w:rPr>
          <w:rFonts w:cs="Arial"/>
          <w:bCs/>
        </w:rPr>
        <w:t>enforcement</w:t>
      </w:r>
      <w:r w:rsidR="00794C35" w:rsidRPr="00785044">
        <w:rPr>
          <w:rFonts w:cs="Arial"/>
          <w:bCs/>
        </w:rPr>
        <w:t xml:space="preserve"> actions across </w:t>
      </w:r>
      <w:r w:rsidR="00CF50A5" w:rsidRPr="00785044">
        <w:rPr>
          <w:rFonts w:cs="Arial"/>
          <w:bCs/>
        </w:rPr>
        <w:t xml:space="preserve">the past </w:t>
      </w:r>
      <w:r w:rsidR="00CD2115" w:rsidRPr="00785044">
        <w:rPr>
          <w:rFonts w:cs="Arial"/>
          <w:bCs/>
        </w:rPr>
        <w:t>three</w:t>
      </w:r>
      <w:r w:rsidR="00CF50A5" w:rsidRPr="00785044">
        <w:rPr>
          <w:rFonts w:cs="Arial"/>
          <w:bCs/>
        </w:rPr>
        <w:t xml:space="preserve"> </w:t>
      </w:r>
      <w:r w:rsidR="00794C35" w:rsidRPr="00785044">
        <w:rPr>
          <w:rFonts w:cs="Arial"/>
          <w:bCs/>
        </w:rPr>
        <w:t>years</w:t>
      </w:r>
      <w:r w:rsidR="000E2B43" w:rsidRPr="00785044">
        <w:rPr>
          <w:rFonts w:cs="Arial"/>
          <w:bCs/>
        </w:rPr>
        <w:t>.</w:t>
      </w:r>
    </w:p>
    <w:p w14:paraId="1CDCBCB3" w14:textId="0B09AAD1" w:rsidR="00794C35" w:rsidRDefault="00794C35" w:rsidP="00EE4782">
      <w:pPr>
        <w:rPr>
          <w:rFonts w:cs="Arial"/>
          <w:bCs/>
        </w:rPr>
      </w:pPr>
    </w:p>
    <w:p w14:paraId="7535C6EF" w14:textId="77777777" w:rsidR="000C2910" w:rsidRDefault="000C2910">
      <w:pPr>
        <w:rPr>
          <w:b/>
          <w:bCs/>
          <w:sz w:val="20"/>
          <w:szCs w:val="18"/>
        </w:rPr>
      </w:pPr>
      <w:bookmarkStart w:id="51" w:name="_Toc521568106"/>
      <w:bookmarkStart w:id="52" w:name="_Toc13737011"/>
      <w:bookmarkStart w:id="53" w:name="_Toc13824991"/>
      <w:r>
        <w:rPr>
          <w:sz w:val="20"/>
        </w:rPr>
        <w:br w:type="page"/>
      </w:r>
    </w:p>
    <w:p w14:paraId="5B3FEA8E" w14:textId="623DBAD7" w:rsidR="00AF40D1" w:rsidRPr="00785044" w:rsidRDefault="00AF40D1" w:rsidP="00AF40D1">
      <w:pPr>
        <w:pStyle w:val="Caption"/>
        <w:rPr>
          <w:color w:val="auto"/>
          <w:sz w:val="20"/>
          <w:szCs w:val="22"/>
        </w:rPr>
      </w:pPr>
      <w:bookmarkStart w:id="54" w:name="_Toc114648288"/>
      <w:r w:rsidRPr="00785044">
        <w:rPr>
          <w:color w:val="auto"/>
          <w:sz w:val="20"/>
        </w:rPr>
        <w:lastRenderedPageBreak/>
        <w:t xml:space="preserve">Table </w:t>
      </w:r>
      <w:r w:rsidRPr="00785044">
        <w:rPr>
          <w:color w:val="auto"/>
          <w:sz w:val="20"/>
        </w:rPr>
        <w:fldChar w:fldCharType="begin"/>
      </w:r>
      <w:r w:rsidRPr="00785044">
        <w:rPr>
          <w:color w:val="auto"/>
          <w:sz w:val="20"/>
        </w:rPr>
        <w:instrText xml:space="preserve"> SEQ Table \* ARABIC </w:instrText>
      </w:r>
      <w:r w:rsidRPr="00785044">
        <w:rPr>
          <w:color w:val="auto"/>
          <w:sz w:val="20"/>
        </w:rPr>
        <w:fldChar w:fldCharType="separate"/>
      </w:r>
      <w:r w:rsidR="00A57FF9">
        <w:rPr>
          <w:noProof/>
          <w:color w:val="auto"/>
          <w:sz w:val="20"/>
        </w:rPr>
        <w:t>16</w:t>
      </w:r>
      <w:r w:rsidRPr="00785044">
        <w:rPr>
          <w:color w:val="auto"/>
          <w:sz w:val="20"/>
        </w:rPr>
        <w:fldChar w:fldCharType="end"/>
      </w:r>
      <w:r w:rsidRPr="00785044">
        <w:rPr>
          <w:color w:val="auto"/>
          <w:sz w:val="20"/>
        </w:rPr>
        <w:t xml:space="preserve">: Plumbing </w:t>
      </w:r>
      <w:r w:rsidR="00C01303">
        <w:rPr>
          <w:color w:val="auto"/>
          <w:sz w:val="20"/>
        </w:rPr>
        <w:t>compliance</w:t>
      </w:r>
      <w:r w:rsidR="00C01303" w:rsidRPr="00785044">
        <w:rPr>
          <w:color w:val="auto"/>
          <w:sz w:val="20"/>
        </w:rPr>
        <w:t xml:space="preserve"> </w:t>
      </w:r>
      <w:r w:rsidRPr="00785044">
        <w:rPr>
          <w:color w:val="auto"/>
          <w:sz w:val="20"/>
        </w:rPr>
        <w:t>actions</w:t>
      </w:r>
      <w:bookmarkEnd w:id="51"/>
      <w:bookmarkEnd w:id="52"/>
      <w:bookmarkEnd w:id="53"/>
      <w:bookmarkEnd w:id="54"/>
    </w:p>
    <w:tbl>
      <w:tblPr>
        <w:tblStyle w:val="TableGrid"/>
        <w:tblW w:w="8431" w:type="dxa"/>
        <w:tblLayout w:type="fixed"/>
        <w:tblLook w:val="04A0" w:firstRow="1" w:lastRow="0" w:firstColumn="1" w:lastColumn="0" w:noHBand="0" w:noVBand="1"/>
      </w:tblPr>
      <w:tblGrid>
        <w:gridCol w:w="2689"/>
        <w:gridCol w:w="1914"/>
        <w:gridCol w:w="1914"/>
        <w:gridCol w:w="1914"/>
      </w:tblGrid>
      <w:tr w:rsidR="00E73FE3" w:rsidRPr="00785044" w14:paraId="52F35745" w14:textId="090558A0" w:rsidTr="00E73FE3">
        <w:tc>
          <w:tcPr>
            <w:tcW w:w="2689" w:type="dxa"/>
            <w:shd w:val="clear" w:color="auto" w:fill="auto"/>
          </w:tcPr>
          <w:p w14:paraId="3E162706" w14:textId="77777777" w:rsidR="00E73FE3" w:rsidRPr="00785044" w:rsidRDefault="00E73FE3" w:rsidP="00A953AC">
            <w:pPr>
              <w:jc w:val="center"/>
              <w:rPr>
                <w:b/>
                <w:sz w:val="20"/>
              </w:rPr>
            </w:pPr>
          </w:p>
        </w:tc>
        <w:tc>
          <w:tcPr>
            <w:tcW w:w="1914" w:type="dxa"/>
          </w:tcPr>
          <w:p w14:paraId="29E4B136" w14:textId="77777777" w:rsidR="00E73FE3" w:rsidRPr="00785044" w:rsidRDefault="00E73FE3" w:rsidP="00A953AC">
            <w:pPr>
              <w:jc w:val="center"/>
              <w:rPr>
                <w:b/>
                <w:sz w:val="20"/>
              </w:rPr>
            </w:pPr>
            <w:r w:rsidRPr="00785044">
              <w:rPr>
                <w:b/>
                <w:sz w:val="20"/>
              </w:rPr>
              <w:t>2019-2020</w:t>
            </w:r>
          </w:p>
        </w:tc>
        <w:tc>
          <w:tcPr>
            <w:tcW w:w="1914" w:type="dxa"/>
          </w:tcPr>
          <w:p w14:paraId="456F1E89" w14:textId="77777777" w:rsidR="00E73FE3" w:rsidRPr="00785044" w:rsidRDefault="00E73FE3" w:rsidP="00A953AC">
            <w:pPr>
              <w:jc w:val="center"/>
              <w:rPr>
                <w:b/>
                <w:sz w:val="20"/>
              </w:rPr>
            </w:pPr>
            <w:r w:rsidRPr="00785044">
              <w:rPr>
                <w:b/>
                <w:sz w:val="20"/>
              </w:rPr>
              <w:t>2020-2021</w:t>
            </w:r>
          </w:p>
        </w:tc>
        <w:tc>
          <w:tcPr>
            <w:tcW w:w="1914" w:type="dxa"/>
          </w:tcPr>
          <w:p w14:paraId="2D25A394" w14:textId="6C60C655" w:rsidR="00E73FE3" w:rsidRPr="00785044" w:rsidRDefault="00E73FE3" w:rsidP="00A953AC">
            <w:pPr>
              <w:jc w:val="center"/>
              <w:rPr>
                <w:b/>
                <w:sz w:val="20"/>
              </w:rPr>
            </w:pPr>
            <w:r>
              <w:rPr>
                <w:b/>
                <w:sz w:val="20"/>
              </w:rPr>
              <w:t>2021-2022</w:t>
            </w:r>
          </w:p>
        </w:tc>
      </w:tr>
      <w:tr w:rsidR="00C51D6E" w:rsidRPr="00785044" w14:paraId="34B06FE0" w14:textId="7E2B5221" w:rsidTr="00E73FE3">
        <w:tc>
          <w:tcPr>
            <w:tcW w:w="2689" w:type="dxa"/>
            <w:shd w:val="clear" w:color="auto" w:fill="auto"/>
          </w:tcPr>
          <w:p w14:paraId="5C67C250" w14:textId="77777777" w:rsidR="00C51D6E" w:rsidRPr="00785044" w:rsidRDefault="00C51D6E" w:rsidP="00C51D6E">
            <w:pPr>
              <w:rPr>
                <w:sz w:val="20"/>
              </w:rPr>
            </w:pPr>
            <w:r w:rsidRPr="00785044">
              <w:rPr>
                <w:sz w:val="20"/>
              </w:rPr>
              <w:t>Disciplinary orders issued to licensees</w:t>
            </w:r>
          </w:p>
        </w:tc>
        <w:tc>
          <w:tcPr>
            <w:tcW w:w="1914" w:type="dxa"/>
          </w:tcPr>
          <w:p w14:paraId="0BC0FC07" w14:textId="77777777" w:rsidR="00C51D6E" w:rsidRPr="00785044" w:rsidRDefault="00C51D6E" w:rsidP="00C51D6E">
            <w:pPr>
              <w:jc w:val="center"/>
              <w:rPr>
                <w:sz w:val="20"/>
              </w:rPr>
            </w:pPr>
            <w:r w:rsidRPr="00785044">
              <w:rPr>
                <w:sz w:val="20"/>
              </w:rPr>
              <w:t>12 orders amounting to $10,770</w:t>
            </w:r>
          </w:p>
        </w:tc>
        <w:tc>
          <w:tcPr>
            <w:tcW w:w="1914" w:type="dxa"/>
          </w:tcPr>
          <w:p w14:paraId="05915D2E" w14:textId="222ECA14" w:rsidR="00C51D6E" w:rsidRPr="00785044" w:rsidRDefault="00C51D6E" w:rsidP="00C51D6E">
            <w:pPr>
              <w:jc w:val="center"/>
              <w:rPr>
                <w:sz w:val="20"/>
              </w:rPr>
            </w:pPr>
            <w:r w:rsidRPr="00785044">
              <w:rPr>
                <w:sz w:val="20"/>
              </w:rPr>
              <w:t>1 order amounting to $0</w:t>
            </w:r>
            <w:r w:rsidR="007F5A24">
              <w:rPr>
                <w:rStyle w:val="FootnoteReference"/>
                <w:sz w:val="20"/>
              </w:rPr>
              <w:footnoteReference w:id="6"/>
            </w:r>
          </w:p>
        </w:tc>
        <w:tc>
          <w:tcPr>
            <w:tcW w:w="1914" w:type="dxa"/>
          </w:tcPr>
          <w:p w14:paraId="5EFAC076" w14:textId="673B1571" w:rsidR="00C51D6E" w:rsidRPr="00317BBA" w:rsidRDefault="00C51D6E" w:rsidP="00C51D6E">
            <w:pPr>
              <w:jc w:val="center"/>
              <w:rPr>
                <w:sz w:val="20"/>
                <w:highlight w:val="yellow"/>
              </w:rPr>
            </w:pPr>
            <w:r w:rsidRPr="009072AE">
              <w:rPr>
                <w:sz w:val="20"/>
              </w:rPr>
              <w:t>1 order amounting to $8,679</w:t>
            </w:r>
          </w:p>
        </w:tc>
      </w:tr>
      <w:tr w:rsidR="00C51D6E" w:rsidRPr="00785044" w14:paraId="4736D1FF" w14:textId="65317270" w:rsidTr="00E73FE3">
        <w:tc>
          <w:tcPr>
            <w:tcW w:w="2689" w:type="dxa"/>
            <w:shd w:val="clear" w:color="auto" w:fill="auto"/>
          </w:tcPr>
          <w:p w14:paraId="6FC0A6C2" w14:textId="77777777" w:rsidR="00C51D6E" w:rsidRPr="00785044" w:rsidRDefault="00C51D6E" w:rsidP="00C51D6E">
            <w:pPr>
              <w:rPr>
                <w:sz w:val="20"/>
              </w:rPr>
            </w:pPr>
            <w:r w:rsidRPr="00785044">
              <w:rPr>
                <w:sz w:val="20"/>
              </w:rPr>
              <w:t>Penalty infringement notices</w:t>
            </w:r>
          </w:p>
        </w:tc>
        <w:tc>
          <w:tcPr>
            <w:tcW w:w="1914" w:type="dxa"/>
          </w:tcPr>
          <w:p w14:paraId="0A8A095C" w14:textId="77777777" w:rsidR="00C51D6E" w:rsidRPr="00785044" w:rsidRDefault="00C51D6E" w:rsidP="00C51D6E">
            <w:pPr>
              <w:jc w:val="center"/>
              <w:rPr>
                <w:sz w:val="20"/>
              </w:rPr>
            </w:pPr>
            <w:r w:rsidRPr="00785044">
              <w:rPr>
                <w:sz w:val="20"/>
              </w:rPr>
              <w:t>25 penalty infringement notices amounting to $33,059</w:t>
            </w:r>
          </w:p>
        </w:tc>
        <w:tc>
          <w:tcPr>
            <w:tcW w:w="1914" w:type="dxa"/>
          </w:tcPr>
          <w:p w14:paraId="6C95BB14" w14:textId="77777777" w:rsidR="00C51D6E" w:rsidRPr="00785044" w:rsidRDefault="00C51D6E" w:rsidP="00C51D6E">
            <w:pPr>
              <w:jc w:val="center"/>
              <w:rPr>
                <w:sz w:val="20"/>
              </w:rPr>
            </w:pPr>
            <w:r w:rsidRPr="00785044">
              <w:rPr>
                <w:sz w:val="20"/>
              </w:rPr>
              <w:t>78 penalty infringement notices amounting to $125,368</w:t>
            </w:r>
          </w:p>
        </w:tc>
        <w:tc>
          <w:tcPr>
            <w:tcW w:w="1914" w:type="dxa"/>
          </w:tcPr>
          <w:p w14:paraId="35001C43" w14:textId="3B6C3545" w:rsidR="00C51D6E" w:rsidRPr="00317BBA" w:rsidRDefault="00C51D6E" w:rsidP="00C51D6E">
            <w:pPr>
              <w:jc w:val="center"/>
              <w:rPr>
                <w:sz w:val="20"/>
                <w:highlight w:val="yellow"/>
              </w:rPr>
            </w:pPr>
            <w:r w:rsidRPr="009072AE">
              <w:rPr>
                <w:sz w:val="20"/>
              </w:rPr>
              <w:t>91 penalty infringement notices amounting to $146,013</w:t>
            </w:r>
          </w:p>
        </w:tc>
      </w:tr>
    </w:tbl>
    <w:p w14:paraId="1D22F47D" w14:textId="741DA7C6" w:rsidR="00AF40D1" w:rsidRPr="00CE0D40" w:rsidRDefault="00AF40D1" w:rsidP="00EE4782">
      <w:pPr>
        <w:rPr>
          <w:rFonts w:cs="Arial"/>
          <w:bCs/>
          <w:sz w:val="20"/>
        </w:rPr>
      </w:pPr>
    </w:p>
    <w:p w14:paraId="610A1282" w14:textId="77777777" w:rsidR="00CE0D40" w:rsidRPr="00785044" w:rsidRDefault="00CE0D40" w:rsidP="00EE4782">
      <w:pPr>
        <w:rPr>
          <w:rFonts w:cs="Arial"/>
          <w:bCs/>
        </w:rPr>
      </w:pPr>
    </w:p>
    <w:p w14:paraId="3A38614F" w14:textId="5491E2B6" w:rsidR="00653E43" w:rsidRPr="00785044" w:rsidRDefault="00653E43" w:rsidP="00653E43">
      <w:pPr>
        <w:jc w:val="both"/>
      </w:pPr>
      <w:r>
        <w:t xml:space="preserve">In 2021-2022, </w:t>
      </w:r>
      <w:r>
        <w:rPr>
          <w:szCs w:val="22"/>
        </w:rPr>
        <w:t>16</w:t>
      </w:r>
      <w:r>
        <w:t xml:space="preserve"> individuals or entities were identified as breaching advertising provisions for plumbing or drainage work within the QBCC Act. A total of </w:t>
      </w:r>
      <w:r>
        <w:rPr>
          <w:szCs w:val="22"/>
        </w:rPr>
        <w:t>24</w:t>
      </w:r>
      <w:r>
        <w:t xml:space="preserve"> individuals or entities were found to have had an appropriate licence but failed to display their licence number. Of these </w:t>
      </w:r>
      <w:r>
        <w:rPr>
          <w:szCs w:val="22"/>
        </w:rPr>
        <w:t>24</w:t>
      </w:r>
      <w:r>
        <w:t xml:space="preserve"> individuals or entities, </w:t>
      </w:r>
      <w:r>
        <w:rPr>
          <w:szCs w:val="22"/>
        </w:rPr>
        <w:t>eight</w:t>
      </w:r>
      <w:r>
        <w:t xml:space="preserve"> were issued an infringement notice, </w:t>
      </w:r>
      <w:r>
        <w:rPr>
          <w:szCs w:val="22"/>
        </w:rPr>
        <w:t>nine</w:t>
      </w:r>
      <w:r>
        <w:t xml:space="preserve"> were issued warnings, and seven had no further action taken.</w:t>
      </w:r>
    </w:p>
    <w:p w14:paraId="1FF9E5E6" w14:textId="77777777" w:rsidR="00653E43" w:rsidRDefault="00653E43" w:rsidP="00653E43"/>
    <w:p w14:paraId="50F565FF" w14:textId="62069A98" w:rsidR="00653E43" w:rsidRPr="006C37FE" w:rsidRDefault="00653E43" w:rsidP="00653E43">
      <w:r w:rsidRPr="006C37FE">
        <w:t xml:space="preserve">Generally, </w:t>
      </w:r>
      <w:r w:rsidR="00EB627A">
        <w:t>compliance</w:t>
      </w:r>
      <w:r w:rsidR="00EB627A" w:rsidRPr="006C37FE">
        <w:t xml:space="preserve"> </w:t>
      </w:r>
      <w:r w:rsidRPr="006C37FE">
        <w:t xml:space="preserve">action </w:t>
      </w:r>
      <w:r>
        <w:t>remained consistent</w:t>
      </w:r>
      <w:r w:rsidRPr="006C37FE">
        <w:t xml:space="preserve"> in 202</w:t>
      </w:r>
      <w:r>
        <w:t>1-</w:t>
      </w:r>
      <w:r w:rsidRPr="006C37FE">
        <w:t>202</w:t>
      </w:r>
      <w:r>
        <w:t>2</w:t>
      </w:r>
      <w:r w:rsidRPr="006C37FE">
        <w:t xml:space="preserve"> </w:t>
      </w:r>
      <w:r w:rsidR="007C5114">
        <w:t>compared</w:t>
      </w:r>
      <w:r w:rsidRPr="006C37FE">
        <w:t xml:space="preserve"> to the previous year due to </w:t>
      </w:r>
      <w:r w:rsidR="00EB627A">
        <w:t xml:space="preserve">having a similar </w:t>
      </w:r>
      <w:r w:rsidRPr="006C37FE">
        <w:t xml:space="preserve">approach to plumbing enforcement by the QBCC. This included focusing on unlawful advertising and unlawful contracting – where Penalty Infringement Notices can be issued </w:t>
      </w:r>
      <w:r w:rsidR="002C2927">
        <w:t>–</w:t>
      </w:r>
      <w:r w:rsidRPr="006C37FE">
        <w:t xml:space="preserve"> as well as issuing infringement notices for notifiable work offences, a much quicker process than taking disciplinary action</w:t>
      </w:r>
      <w:r w:rsidR="004351D5">
        <w:t xml:space="preserve"> </w:t>
      </w:r>
      <w:r w:rsidR="00E4355D">
        <w:t xml:space="preserve">which has mandatory timeframes (at least 20 business days) </w:t>
      </w:r>
      <w:r w:rsidR="002245DC">
        <w:t xml:space="preserve">and increases </w:t>
      </w:r>
      <w:r w:rsidR="00E4355D">
        <w:t xml:space="preserve">the time for an investigation to </w:t>
      </w:r>
      <w:r w:rsidR="002245DC">
        <w:t xml:space="preserve">be </w:t>
      </w:r>
      <w:r w:rsidR="00E4355D">
        <w:t>finalise</w:t>
      </w:r>
      <w:r w:rsidR="002245DC">
        <w:t>d</w:t>
      </w:r>
      <w:r w:rsidRPr="006C37FE">
        <w:t>.</w:t>
      </w:r>
    </w:p>
    <w:p w14:paraId="7156BF60" w14:textId="77777777" w:rsidR="00653E43" w:rsidRPr="00785044" w:rsidRDefault="00653E43" w:rsidP="00653E43"/>
    <w:p w14:paraId="27F8BA9D" w14:textId="77777777" w:rsidR="00653E43" w:rsidRPr="009072AE" w:rsidRDefault="00653E43" w:rsidP="00653E43">
      <w:pPr>
        <w:ind w:right="176"/>
        <w:jc w:val="both"/>
      </w:pPr>
      <w:r w:rsidRPr="009072AE">
        <w:rPr>
          <w:lang w:eastAsia="en-US"/>
        </w:rPr>
        <w:t>In addition to receiving and investigating complaints about plumbing and drainage work, the QBCC’s other functions included assessing information received as part of the approved audit program for notifiable work and responding to general enquiries about plumbing and drainage. Responding to enquiries is particularly important to promote industry engagement and to raise awareness of compliance matters.</w:t>
      </w:r>
    </w:p>
    <w:p w14:paraId="0C1BF2E1" w14:textId="77777777" w:rsidR="00653E43" w:rsidRPr="009072AE" w:rsidRDefault="00653E43" w:rsidP="00653E43">
      <w:pPr>
        <w:rPr>
          <w:sz w:val="24"/>
          <w:szCs w:val="24"/>
        </w:rPr>
      </w:pPr>
    </w:p>
    <w:p w14:paraId="27414D0C" w14:textId="65CA7B06" w:rsidR="00653E43" w:rsidRPr="002D418D" w:rsidRDefault="00653E43" w:rsidP="00653E43">
      <w:pPr>
        <w:spacing w:before="34"/>
        <w:ind w:right="413"/>
        <w:jc w:val="both"/>
        <w:rPr>
          <w:szCs w:val="22"/>
        </w:rPr>
      </w:pPr>
      <w:r w:rsidRPr="009072AE">
        <w:t xml:space="preserve">To improve the standard of plumbing and drainage work undertaken by licensed plumbers and drainers and to increase compliance with the PD Act, </w:t>
      </w:r>
      <w:r w:rsidR="00EC6968">
        <w:t xml:space="preserve">the QBCC </w:t>
      </w:r>
      <w:r w:rsidRPr="009072AE">
        <w:t>w</w:t>
      </w:r>
      <w:r w:rsidR="00EC6968">
        <w:t>as</w:t>
      </w:r>
      <w:r w:rsidRPr="009072AE">
        <w:t xml:space="preserve"> also involved in preparing and publishing webinars and tutorials about plumbing and drainage work. </w:t>
      </w:r>
    </w:p>
    <w:p w14:paraId="0F359EC1" w14:textId="77777777" w:rsidR="00653E43" w:rsidRPr="002D418D" w:rsidRDefault="00653E43" w:rsidP="00653E43">
      <w:pPr>
        <w:spacing w:before="34"/>
        <w:ind w:right="413"/>
        <w:jc w:val="both"/>
        <w:rPr>
          <w:rFonts w:ascii="Calibri" w:hAnsi="Calibri"/>
          <w:color w:val="1F497D"/>
        </w:rPr>
      </w:pPr>
    </w:p>
    <w:p w14:paraId="1717F9FA" w14:textId="43DAC101" w:rsidR="00653E43" w:rsidRPr="002D418D" w:rsidRDefault="00653E43" w:rsidP="00653E43">
      <w:pPr>
        <w:rPr>
          <w:iCs/>
          <w:color w:val="1F497D"/>
        </w:rPr>
      </w:pPr>
      <w:r w:rsidRPr="009072AE">
        <w:rPr>
          <w:iCs/>
        </w:rPr>
        <w:t xml:space="preserve">In 2021-2022, the QBCC initiated work on </w:t>
      </w:r>
      <w:r w:rsidR="009A64E8">
        <w:rPr>
          <w:iCs/>
        </w:rPr>
        <w:t>producing and distributing educational videos</w:t>
      </w:r>
      <w:r w:rsidR="009A64E8" w:rsidRPr="009072AE" w:rsidDel="009A64E8">
        <w:rPr>
          <w:iCs/>
        </w:rPr>
        <w:t xml:space="preserve"> </w:t>
      </w:r>
      <w:r w:rsidRPr="009072AE">
        <w:rPr>
          <w:iCs/>
        </w:rPr>
        <w:t xml:space="preserve">targeting </w:t>
      </w:r>
      <w:r w:rsidR="004E7189">
        <w:rPr>
          <w:iCs/>
        </w:rPr>
        <w:t>hot water heater installations</w:t>
      </w:r>
      <w:r w:rsidRPr="009072AE">
        <w:rPr>
          <w:iCs/>
        </w:rPr>
        <w:t>. The QBCC also delivered presentations at Registered Training Organisations informing apprentices about plumbing-related matters relevant to the QBCC, such as plumbing defects</w:t>
      </w:r>
      <w:r w:rsidR="009A64E8">
        <w:rPr>
          <w:iCs/>
        </w:rPr>
        <w:t>,</w:t>
      </w:r>
      <w:r w:rsidRPr="009072AE">
        <w:rPr>
          <w:iCs/>
        </w:rPr>
        <w:t xml:space="preserve"> notifiable work requirements</w:t>
      </w:r>
      <w:r w:rsidR="009A64E8">
        <w:rPr>
          <w:iCs/>
        </w:rPr>
        <w:t>,</w:t>
      </w:r>
      <w:r w:rsidRPr="009072AE">
        <w:rPr>
          <w:iCs/>
        </w:rPr>
        <w:t xml:space="preserve"> and licensing.</w:t>
      </w:r>
    </w:p>
    <w:p w14:paraId="0DDDB794" w14:textId="77777777" w:rsidR="00653E43" w:rsidRPr="002D418D" w:rsidRDefault="00653E43" w:rsidP="00653E43">
      <w:pPr>
        <w:rPr>
          <w:iCs/>
        </w:rPr>
      </w:pPr>
    </w:p>
    <w:p w14:paraId="0DD84E62" w14:textId="11F8AE88" w:rsidR="00653E43" w:rsidRPr="00785044" w:rsidRDefault="00653E43" w:rsidP="00653E43">
      <w:pPr>
        <w:rPr>
          <w:iCs/>
        </w:rPr>
      </w:pPr>
      <w:r w:rsidRPr="009072AE">
        <w:rPr>
          <w:iCs/>
        </w:rPr>
        <w:t xml:space="preserve">Throughout the year, the QBCC delivered </w:t>
      </w:r>
      <w:proofErr w:type="gramStart"/>
      <w:r w:rsidRPr="009072AE">
        <w:rPr>
          <w:iCs/>
        </w:rPr>
        <w:t>a number of</w:t>
      </w:r>
      <w:proofErr w:type="gramEnd"/>
      <w:r w:rsidRPr="009072AE">
        <w:rPr>
          <w:iCs/>
        </w:rPr>
        <w:t xml:space="preserve"> presentations to </w:t>
      </w:r>
      <w:r w:rsidR="004E7189">
        <w:rPr>
          <w:iCs/>
        </w:rPr>
        <w:t>plumbing, drainage and fire protection practitioners at Service Trades Council forums</w:t>
      </w:r>
      <w:r w:rsidRPr="009072AE">
        <w:rPr>
          <w:iCs/>
        </w:rPr>
        <w:t xml:space="preserve"> and the Institute of Plumbing Inspectors Queensland and attended real estate businesses across Queensland to provide advice and information on issues such as the importance of using licensed tradespeople and notifiable work</w:t>
      </w:r>
      <w:r w:rsidR="00B06C89">
        <w:rPr>
          <w:iCs/>
        </w:rPr>
        <w:t xml:space="preserve"> requirement</w:t>
      </w:r>
      <w:r w:rsidRPr="009072AE">
        <w:rPr>
          <w:iCs/>
        </w:rPr>
        <w:t>s.</w:t>
      </w:r>
      <w:r w:rsidRPr="00785044">
        <w:rPr>
          <w:iCs/>
          <w:color w:val="1F497D"/>
        </w:rPr>
        <w:t xml:space="preserve"> </w:t>
      </w:r>
    </w:p>
    <w:p w14:paraId="7179C5E9" w14:textId="05F48D0D" w:rsidR="00EE4782" w:rsidRPr="009346F4" w:rsidRDefault="00EE4782" w:rsidP="00516909">
      <w:pPr>
        <w:pStyle w:val="Heading3"/>
        <w:rPr>
          <w:b w:val="0"/>
          <w:sz w:val="22"/>
          <w:szCs w:val="22"/>
        </w:rPr>
      </w:pPr>
      <w:r w:rsidRPr="009346F4">
        <w:t>Notifiable Work – Form 4</w:t>
      </w:r>
      <w:r w:rsidR="00C02D37" w:rsidRPr="009346F4">
        <w:t>/4A</w:t>
      </w:r>
    </w:p>
    <w:p w14:paraId="67AA6092" w14:textId="77777777" w:rsidR="00EE4782" w:rsidRPr="009346F4" w:rsidRDefault="00EE4782" w:rsidP="00EE4782">
      <w:pPr>
        <w:pStyle w:val="NoSpacing"/>
        <w:rPr>
          <w:rFonts w:cs="Times"/>
          <w:lang w:val="en-US"/>
        </w:rPr>
      </w:pPr>
    </w:p>
    <w:p w14:paraId="0E47B4A8" w14:textId="3265B54D" w:rsidR="009346F4" w:rsidRDefault="009346F4" w:rsidP="009346F4">
      <w:pPr>
        <w:rPr>
          <w:rFonts w:ascii="Calibri" w:hAnsi="Calibri"/>
        </w:rPr>
      </w:pPr>
      <w:r w:rsidRPr="009346F4">
        <w:t>For some types of plumbing and drainage work, QBCC</w:t>
      </w:r>
      <w:r w:rsidR="006B3159">
        <w:t>-</w:t>
      </w:r>
      <w:r w:rsidRPr="009346F4">
        <w:t xml:space="preserve">licensed plumbers and drainers must register </w:t>
      </w:r>
      <w:r w:rsidRPr="00A509FA">
        <w:t xml:space="preserve">details about the work </w:t>
      </w:r>
      <w:r w:rsidR="006B3159">
        <w:t xml:space="preserve">with the QBCC </w:t>
      </w:r>
      <w:r w:rsidRPr="00A509FA">
        <w:t>through a Form 4/4A – Notifiable Work. In 202</w:t>
      </w:r>
      <w:r w:rsidR="005739B7">
        <w:t>1</w:t>
      </w:r>
      <w:r w:rsidRPr="00A509FA">
        <w:t>-202</w:t>
      </w:r>
      <w:r w:rsidR="005739B7">
        <w:t>2</w:t>
      </w:r>
      <w:r w:rsidRPr="00A509FA">
        <w:t xml:space="preserve">, there were </w:t>
      </w:r>
      <w:r w:rsidR="00377789">
        <w:rPr>
          <w:szCs w:val="22"/>
        </w:rPr>
        <w:t>106,952</w:t>
      </w:r>
      <w:r w:rsidRPr="00A509FA">
        <w:t xml:space="preserve"> Form 4/4As registered, a </w:t>
      </w:r>
      <w:r w:rsidR="00377789">
        <w:rPr>
          <w:szCs w:val="22"/>
        </w:rPr>
        <w:t>0.35</w:t>
      </w:r>
      <w:r w:rsidRPr="00A509FA">
        <w:t xml:space="preserve"> per cent increase over the previous financial year. The QBCC conducts an audit program to ensure plumbers are adhering to their responsibilities and maintaining high standards in plumbing and drainage work. In 202</w:t>
      </w:r>
      <w:r w:rsidR="005E01FF">
        <w:t>1</w:t>
      </w:r>
      <w:r w:rsidRPr="00A509FA">
        <w:t>-202</w:t>
      </w:r>
      <w:r w:rsidR="005E01FF">
        <w:t>2</w:t>
      </w:r>
      <w:r w:rsidRPr="00A509FA">
        <w:t xml:space="preserve">, the QBCC opened </w:t>
      </w:r>
      <w:r w:rsidRPr="00377789">
        <w:t>550</w:t>
      </w:r>
      <w:r w:rsidRPr="00A509FA">
        <w:t xml:space="preserve"> audits of contracting plumbers and drainers. As well as receiving education about their obligations, licensees found</w:t>
      </w:r>
      <w:r>
        <w:t xml:space="preserve"> to have poor compliance were referred for further investigation and </w:t>
      </w:r>
      <w:r w:rsidR="009A64E8">
        <w:t xml:space="preserve">possible </w:t>
      </w:r>
      <w:r>
        <w:t>regulatory action.</w:t>
      </w:r>
    </w:p>
    <w:p w14:paraId="3091CFD3" w14:textId="77777777" w:rsidR="009346F4" w:rsidRDefault="009346F4" w:rsidP="009346F4"/>
    <w:p w14:paraId="64DE8E31" w14:textId="77777777" w:rsidR="009346F4" w:rsidRDefault="009346F4" w:rsidP="009346F4">
      <w:r>
        <w:t xml:space="preserve">The QBCC engages with local governments throughout Queensland to facilitate their auditing of completed notifiable work. This year, in response to feedback received, we offered a new, improved formal arrangement to local governments for reimbursement of their notifiable work audit inspection costs. </w:t>
      </w:r>
      <w:r w:rsidR="00D022B1">
        <w:t xml:space="preserve">This new formal arrangement </w:t>
      </w:r>
      <w:r>
        <w:t xml:space="preserve">updated </w:t>
      </w:r>
      <w:r w:rsidR="00D022B1">
        <w:t>existing</w:t>
      </w:r>
      <w:r>
        <w:t xml:space="preserve"> operational arrangements and introduced an automatic annual </w:t>
      </w:r>
      <w:r>
        <w:lastRenderedPageBreak/>
        <w:t xml:space="preserve">increase in payments, ensuring a more equitable distribution of the revenue from notifiable work registration. </w:t>
      </w:r>
    </w:p>
    <w:p w14:paraId="4901E503" w14:textId="77777777" w:rsidR="009346F4" w:rsidRDefault="009346F4" w:rsidP="009346F4">
      <w:pPr>
        <w:rPr>
          <w:rFonts w:ascii="Calibri" w:hAnsi="Calibri"/>
          <w:color w:val="1F497D"/>
        </w:rPr>
      </w:pPr>
    </w:p>
    <w:p w14:paraId="68BB7D8D" w14:textId="51FE54C2" w:rsidR="009346F4" w:rsidRPr="00A509FA" w:rsidRDefault="73D02C20" w:rsidP="0658C9DE">
      <w:pPr>
        <w:rPr>
          <w:color w:val="1F497D" w:themeColor="text2"/>
        </w:rPr>
      </w:pPr>
      <w:r w:rsidRPr="00C41973">
        <w:t>The QBCC also</w:t>
      </w:r>
      <w:r w:rsidR="2E171C21" w:rsidRPr="00C41973">
        <w:t xml:space="preserve"> developed an intuitive tool</w:t>
      </w:r>
      <w:r w:rsidR="00192B25">
        <w:t>,</w:t>
      </w:r>
      <w:r w:rsidR="2E171C21" w:rsidRPr="00C41973">
        <w:t xml:space="preserve"> located on the QBCC website</w:t>
      </w:r>
      <w:r w:rsidR="00192B25">
        <w:t>,</w:t>
      </w:r>
      <w:r w:rsidR="2E171C21" w:rsidRPr="00C41973">
        <w:t xml:space="preserve"> to assist plumbers </w:t>
      </w:r>
      <w:r w:rsidR="00FF521E">
        <w:t xml:space="preserve">to </w:t>
      </w:r>
      <w:r w:rsidR="2E171C21" w:rsidRPr="00C41973">
        <w:t xml:space="preserve">better understand when a </w:t>
      </w:r>
      <w:r w:rsidRPr="00C41973">
        <w:t>F</w:t>
      </w:r>
      <w:r w:rsidR="2E171C21" w:rsidRPr="00C41973">
        <w:t>orm 4</w:t>
      </w:r>
      <w:r w:rsidR="001547BA">
        <w:t>/4A</w:t>
      </w:r>
      <w:r w:rsidR="2E171C21" w:rsidRPr="00C41973">
        <w:t xml:space="preserve"> registration is required for </w:t>
      </w:r>
      <w:r w:rsidR="01C4E3C5" w:rsidRPr="00C41973">
        <w:t>n</w:t>
      </w:r>
      <w:r w:rsidRPr="00C41973">
        <w:t xml:space="preserve">otifiable </w:t>
      </w:r>
      <w:r w:rsidR="01C4E3C5" w:rsidRPr="00C41973">
        <w:t>w</w:t>
      </w:r>
      <w:r w:rsidRPr="00C41973">
        <w:t>orks</w:t>
      </w:r>
      <w:r w:rsidR="2E171C21" w:rsidRPr="00C41973">
        <w:t xml:space="preserve">. This tool can be used by licensees and their bookkeepers and requires </w:t>
      </w:r>
      <w:r w:rsidRPr="00C41973">
        <w:t>five</w:t>
      </w:r>
      <w:r w:rsidR="2E171C21" w:rsidRPr="00C41973">
        <w:t xml:space="preserve"> questions to be answered to determine whether the work is </w:t>
      </w:r>
      <w:r w:rsidR="01C4E3C5" w:rsidRPr="00C41973">
        <w:t>n</w:t>
      </w:r>
      <w:r w:rsidRPr="00C41973">
        <w:t xml:space="preserve">otifiable </w:t>
      </w:r>
      <w:r w:rsidR="01C4E3C5" w:rsidRPr="00C41973">
        <w:t>w</w:t>
      </w:r>
      <w:r w:rsidRPr="00C41973">
        <w:t xml:space="preserve">ork </w:t>
      </w:r>
      <w:r w:rsidR="01C4E3C5" w:rsidRPr="00C41973">
        <w:t>that</w:t>
      </w:r>
      <w:r w:rsidR="2E171C21" w:rsidRPr="00C41973">
        <w:t xml:space="preserve"> requir</w:t>
      </w:r>
      <w:r w:rsidR="6DD92632" w:rsidRPr="00C41973">
        <w:t>es</w:t>
      </w:r>
      <w:r w:rsidR="2E171C21" w:rsidRPr="00C41973">
        <w:t xml:space="preserve"> </w:t>
      </w:r>
      <w:r w:rsidRPr="00C41973">
        <w:t xml:space="preserve">the </w:t>
      </w:r>
      <w:r w:rsidR="2E171C21" w:rsidRPr="00C41973">
        <w:t>lodge</w:t>
      </w:r>
      <w:r w:rsidRPr="00C41973">
        <w:t>ment of</w:t>
      </w:r>
      <w:r w:rsidR="2E171C21" w:rsidRPr="00C41973">
        <w:t xml:space="preserve"> </w:t>
      </w:r>
      <w:r w:rsidRPr="00C41973">
        <w:t>a F</w:t>
      </w:r>
      <w:r w:rsidR="2E171C21" w:rsidRPr="00C41973">
        <w:t>orm 4</w:t>
      </w:r>
      <w:r w:rsidR="001547BA">
        <w:t>/4A</w:t>
      </w:r>
      <w:r w:rsidR="416686FA" w:rsidRPr="00C41973">
        <w:t>.</w:t>
      </w:r>
      <w:r w:rsidR="2E171C21" w:rsidRPr="68106106">
        <w:rPr>
          <w:color w:val="1F497D" w:themeColor="text2"/>
        </w:rPr>
        <w:t xml:space="preserve"> </w:t>
      </w:r>
    </w:p>
    <w:p w14:paraId="7BCC85C7" w14:textId="77777777" w:rsidR="00EE4782" w:rsidRPr="00A509FA" w:rsidRDefault="00EE4782" w:rsidP="003067E0">
      <w:pPr>
        <w:rPr>
          <w:szCs w:val="22"/>
        </w:rPr>
      </w:pPr>
    </w:p>
    <w:p w14:paraId="70351149" w14:textId="2D7F6909" w:rsidR="00F20D77" w:rsidRPr="00A509FA" w:rsidRDefault="00F20D77" w:rsidP="00F20D77">
      <w:pPr>
        <w:rPr>
          <w:szCs w:val="24"/>
        </w:rPr>
      </w:pPr>
      <w:r w:rsidRPr="00A509FA">
        <w:rPr>
          <w:rStyle w:val="Heading3Char"/>
        </w:rPr>
        <w:t>Pool safety</w:t>
      </w:r>
      <w:r w:rsidR="00E13DD7">
        <w:rPr>
          <w:rStyle w:val="Heading3Char"/>
        </w:rPr>
        <w:t xml:space="preserve"> </w:t>
      </w:r>
    </w:p>
    <w:p w14:paraId="3EE5103C" w14:textId="77777777" w:rsidR="00F20D77" w:rsidRPr="00A509FA" w:rsidRDefault="00F20D77">
      <w:pPr>
        <w:rPr>
          <w:szCs w:val="22"/>
        </w:rPr>
      </w:pPr>
    </w:p>
    <w:p w14:paraId="50D650EB" w14:textId="081C3EA6" w:rsidR="00B90AED" w:rsidRDefault="00A509FA" w:rsidP="00B90AED">
      <w:r w:rsidRPr="00A509FA">
        <w:t xml:space="preserve">Pool safety laws require swimming pools to be registered and barriers to comply with the pool safety </w:t>
      </w:r>
      <w:r>
        <w:t>standard. The QBCC maintains a register of regulated pools and pool safety inspectors (PSI</w:t>
      </w:r>
      <w:r w:rsidR="00586878">
        <w:t>s</w:t>
      </w:r>
      <w:r>
        <w:t xml:space="preserve">) who issue pool safety certificates. </w:t>
      </w:r>
      <w:r w:rsidR="00B90AED">
        <w:t xml:space="preserve">As </w:t>
      </w:r>
      <w:proofErr w:type="gramStart"/>
      <w:r w:rsidR="00B90AED">
        <w:t>at</w:t>
      </w:r>
      <w:proofErr w:type="gramEnd"/>
      <w:r w:rsidR="00B90AED">
        <w:t xml:space="preserve"> 30 June 2022, there </w:t>
      </w:r>
      <w:r w:rsidR="00B90AED" w:rsidRPr="00A509FA">
        <w:t xml:space="preserve">were </w:t>
      </w:r>
      <w:r w:rsidR="00B90AED">
        <w:rPr>
          <w:szCs w:val="22"/>
        </w:rPr>
        <w:t>422,629</w:t>
      </w:r>
      <w:r w:rsidR="00B90AED" w:rsidRPr="00A509FA">
        <w:t xml:space="preserve"> pools on the pools register and </w:t>
      </w:r>
      <w:r w:rsidR="00B90AED">
        <w:rPr>
          <w:szCs w:val="22"/>
        </w:rPr>
        <w:t xml:space="preserve">566 </w:t>
      </w:r>
      <w:r w:rsidR="00B90AED" w:rsidRPr="00A509FA">
        <w:t>PSIs</w:t>
      </w:r>
      <w:r w:rsidR="00B90AED">
        <w:t xml:space="preserve">. </w:t>
      </w:r>
    </w:p>
    <w:p w14:paraId="48EB25DB" w14:textId="77777777" w:rsidR="00B90AED" w:rsidRDefault="00B90AED" w:rsidP="00B90AED"/>
    <w:p w14:paraId="00181E46" w14:textId="440B1EAF" w:rsidR="00B90AED" w:rsidRDefault="00B90AED" w:rsidP="00B90AED">
      <w:r>
        <w:t>The QBCC approves CPD activities for PSIs and allocates CPD points for those activities. The QBCC also investigates complaints and takes disciplinary action against PSIs. In 2021-2022:</w:t>
      </w:r>
    </w:p>
    <w:p w14:paraId="384E237F" w14:textId="5A63BD0B" w:rsidR="00B90AED" w:rsidRPr="00A509FA" w:rsidRDefault="00B90AED" w:rsidP="00B90AED">
      <w:pPr>
        <w:pStyle w:val="ListParagraph"/>
        <w:numPr>
          <w:ilvl w:val="0"/>
          <w:numId w:val="44"/>
        </w:numPr>
      </w:pPr>
      <w:r>
        <w:rPr>
          <w:szCs w:val="22"/>
        </w:rPr>
        <w:t>30</w:t>
      </w:r>
      <w:r w:rsidRPr="00A509FA">
        <w:t xml:space="preserve"> complaints</w:t>
      </w:r>
      <w:r w:rsidR="000B7C72">
        <w:t xml:space="preserve"> were</w:t>
      </w:r>
      <w:r w:rsidRPr="00A509FA">
        <w:t xml:space="preserve"> received regarding the conduct of PSIs</w:t>
      </w:r>
    </w:p>
    <w:p w14:paraId="28B47E3B" w14:textId="77777777" w:rsidR="00B90AED" w:rsidRPr="00A509FA" w:rsidRDefault="00B90AED" w:rsidP="00B90AED">
      <w:pPr>
        <w:pStyle w:val="ListParagraph"/>
        <w:numPr>
          <w:ilvl w:val="0"/>
          <w:numId w:val="44"/>
        </w:numPr>
      </w:pPr>
      <w:r>
        <w:rPr>
          <w:szCs w:val="22"/>
        </w:rPr>
        <w:t>28</w:t>
      </w:r>
      <w:r w:rsidRPr="00A509FA">
        <w:t xml:space="preserve"> complaints against PSIs were finalised</w:t>
      </w:r>
    </w:p>
    <w:p w14:paraId="2F5B5C4D" w14:textId="63ECF776" w:rsidR="00B90AED" w:rsidRPr="00A509FA" w:rsidRDefault="00B90AED" w:rsidP="00B90AED">
      <w:pPr>
        <w:pStyle w:val="ListParagraph"/>
        <w:numPr>
          <w:ilvl w:val="0"/>
          <w:numId w:val="44"/>
        </w:numPr>
        <w:rPr>
          <w:rFonts w:ascii="Calibri" w:hAnsi="Calibri"/>
        </w:rPr>
      </w:pPr>
      <w:r>
        <w:rPr>
          <w:szCs w:val="22"/>
        </w:rPr>
        <w:t>two</w:t>
      </w:r>
      <w:r w:rsidRPr="00A509FA">
        <w:t xml:space="preserve"> complaints against PSIs were withdrawn</w:t>
      </w:r>
    </w:p>
    <w:p w14:paraId="5EF0B8A8" w14:textId="79A4FF8E" w:rsidR="00B90AED" w:rsidRPr="00A509FA" w:rsidRDefault="00B90AED" w:rsidP="00B90AED">
      <w:pPr>
        <w:pStyle w:val="ListParagraph"/>
        <w:numPr>
          <w:ilvl w:val="0"/>
          <w:numId w:val="44"/>
        </w:numPr>
      </w:pPr>
      <w:r>
        <w:rPr>
          <w:szCs w:val="22"/>
        </w:rPr>
        <w:t>one</w:t>
      </w:r>
      <w:r w:rsidRPr="00A509FA">
        <w:t xml:space="preserve"> </w:t>
      </w:r>
      <w:r w:rsidR="000B7C72">
        <w:t>complaint</w:t>
      </w:r>
      <w:r w:rsidRPr="00A509FA">
        <w:t xml:space="preserve"> w</w:t>
      </w:r>
      <w:r>
        <w:t>as</w:t>
      </w:r>
      <w:r w:rsidRPr="00A509FA">
        <w:t xml:space="preserve"> closed without further investigation when allegations could not be validated</w:t>
      </w:r>
    </w:p>
    <w:p w14:paraId="53E8F832" w14:textId="504E58F8" w:rsidR="00B90AED" w:rsidRPr="00A509FA" w:rsidRDefault="00935FEE" w:rsidP="00B90AED">
      <w:pPr>
        <w:pStyle w:val="ListParagraph"/>
        <w:numPr>
          <w:ilvl w:val="0"/>
          <w:numId w:val="44"/>
        </w:numPr>
      </w:pPr>
      <w:r>
        <w:rPr>
          <w:szCs w:val="22"/>
        </w:rPr>
        <w:t>five</w:t>
      </w:r>
      <w:r w:rsidR="00B90AED" w:rsidRPr="00A509FA">
        <w:t xml:space="preserve"> complaints had no grounds for disciplinary action</w:t>
      </w:r>
    </w:p>
    <w:p w14:paraId="2B8676F9" w14:textId="77777777" w:rsidR="00B90AED" w:rsidRPr="00A509FA" w:rsidRDefault="00B90AED" w:rsidP="00B90AED">
      <w:pPr>
        <w:pStyle w:val="ListParagraph"/>
        <w:numPr>
          <w:ilvl w:val="0"/>
          <w:numId w:val="44"/>
        </w:numPr>
      </w:pPr>
      <w:r>
        <w:rPr>
          <w:szCs w:val="22"/>
        </w:rPr>
        <w:t>20</w:t>
      </w:r>
      <w:r w:rsidRPr="00A509FA">
        <w:t xml:space="preserve"> investigations established grounds for disciplinary action </w:t>
      </w:r>
    </w:p>
    <w:p w14:paraId="608EFC02" w14:textId="49ECF594" w:rsidR="00B90AED" w:rsidRPr="00A509FA" w:rsidRDefault="00B90AED" w:rsidP="00B90AED">
      <w:pPr>
        <w:pStyle w:val="ListParagraph"/>
        <w:numPr>
          <w:ilvl w:val="0"/>
          <w:numId w:val="44"/>
        </w:numPr>
      </w:pPr>
      <w:r>
        <w:rPr>
          <w:szCs w:val="22"/>
        </w:rPr>
        <w:t>one</w:t>
      </w:r>
      <w:r w:rsidRPr="00A509FA">
        <w:t xml:space="preserve"> </w:t>
      </w:r>
      <w:r w:rsidR="000B7C72">
        <w:t>investigation found</w:t>
      </w:r>
      <w:r w:rsidRPr="00A509FA">
        <w:t xml:space="preserve"> no further action was required</w:t>
      </w:r>
    </w:p>
    <w:p w14:paraId="6866B27D" w14:textId="24ED28A3" w:rsidR="00B90AED" w:rsidRPr="00A509FA" w:rsidRDefault="00B90AED" w:rsidP="00B90AED">
      <w:pPr>
        <w:pStyle w:val="ListParagraph"/>
        <w:numPr>
          <w:ilvl w:val="0"/>
          <w:numId w:val="44"/>
        </w:numPr>
      </w:pPr>
      <w:r>
        <w:rPr>
          <w:szCs w:val="22"/>
        </w:rPr>
        <w:t>19</w:t>
      </w:r>
      <w:r w:rsidRPr="00A509FA">
        <w:t xml:space="preserve"> </w:t>
      </w:r>
      <w:r w:rsidR="000B7C72">
        <w:t>investigations</w:t>
      </w:r>
      <w:r w:rsidRPr="00A509FA">
        <w:t xml:space="preserve"> </w:t>
      </w:r>
      <w:r w:rsidR="000B7C72">
        <w:t>lead to</w:t>
      </w:r>
      <w:r w:rsidRPr="00A509FA">
        <w:t xml:space="preserve"> disciplinary actions taken, including licence suspension, monetary penalties, </w:t>
      </w:r>
      <w:proofErr w:type="gramStart"/>
      <w:r w:rsidRPr="00A509FA">
        <w:t>reprimands</w:t>
      </w:r>
      <w:proofErr w:type="gramEnd"/>
      <w:r w:rsidRPr="00A509FA">
        <w:t xml:space="preserve"> and requirements to refund inspection fees.</w:t>
      </w:r>
    </w:p>
    <w:p w14:paraId="4E772AB0" w14:textId="46DA567A" w:rsidR="00A509FA" w:rsidRDefault="00A509FA" w:rsidP="00B90AED"/>
    <w:p w14:paraId="4E7090F8" w14:textId="28631F26" w:rsidR="00334D47" w:rsidRPr="00A509FA" w:rsidRDefault="00334D47" w:rsidP="00334D47">
      <w:r w:rsidRPr="007240C0">
        <w:t>One complainant sought review by the QBCC’s Internal Review Unit (IRU) o</w:t>
      </w:r>
      <w:r w:rsidR="00624A2C">
        <w:t>n</w:t>
      </w:r>
      <w:r w:rsidRPr="007240C0">
        <w:t xml:space="preserve"> a disciplinary action decision. There are no clear trends emerging in the types of disciplinary action taken against PSIs.</w:t>
      </w:r>
      <w:r w:rsidRPr="00A509FA">
        <w:t xml:space="preserve"> </w:t>
      </w:r>
    </w:p>
    <w:p w14:paraId="4F764CBD" w14:textId="77777777" w:rsidR="00334D47" w:rsidRPr="00A509FA" w:rsidRDefault="00334D47" w:rsidP="00334D47"/>
    <w:p w14:paraId="086AD5EA" w14:textId="393CB907" w:rsidR="00334D47" w:rsidRDefault="00334D47" w:rsidP="00334D47">
      <w:r>
        <w:t xml:space="preserve">In 2021-2022, </w:t>
      </w:r>
      <w:r>
        <w:rPr>
          <w:szCs w:val="22"/>
        </w:rPr>
        <w:t>6</w:t>
      </w:r>
      <w:r w:rsidR="0029105F">
        <w:rPr>
          <w:szCs w:val="22"/>
        </w:rPr>
        <w:t>2</w:t>
      </w:r>
      <w:r>
        <w:t xml:space="preserve"> investigations were opened into pool owners who were alleged not to have obtained pool safety certificates, or to have failed to give the QBCC notice of no certificate when required. The QBCC finalised </w:t>
      </w:r>
      <w:r w:rsidR="00624A2C">
        <w:rPr>
          <w:szCs w:val="22"/>
        </w:rPr>
        <w:t>four</w:t>
      </w:r>
      <w:r>
        <w:t xml:space="preserve"> investigations of pool owners, and of those, </w:t>
      </w:r>
      <w:r w:rsidR="00624A2C">
        <w:rPr>
          <w:szCs w:val="22"/>
        </w:rPr>
        <w:t>two</w:t>
      </w:r>
      <w:r>
        <w:t xml:space="preserve"> resulted in the issuing of an infringement notice and two resulted in no further action.</w:t>
      </w:r>
    </w:p>
    <w:p w14:paraId="2C25CDC5" w14:textId="77777777" w:rsidR="004351D5" w:rsidRDefault="004351D5" w:rsidP="00334D47"/>
    <w:p w14:paraId="6190E42E" w14:textId="77777777" w:rsidR="004351D5" w:rsidRPr="00C77CD7" w:rsidRDefault="004351D5" w:rsidP="004351D5">
      <w:pPr>
        <w:rPr>
          <w:b/>
          <w:sz w:val="28"/>
          <w:szCs w:val="28"/>
        </w:rPr>
      </w:pPr>
      <w:r w:rsidRPr="00C77CD7">
        <w:rPr>
          <w:rStyle w:val="Heading3Char"/>
        </w:rPr>
        <w:t>Pool owner compliance and enforcement</w:t>
      </w:r>
    </w:p>
    <w:p w14:paraId="0E8E9ED7" w14:textId="77777777" w:rsidR="004351D5" w:rsidRPr="00C77CD7" w:rsidRDefault="004351D5" w:rsidP="004351D5"/>
    <w:p w14:paraId="107067B0" w14:textId="77777777" w:rsidR="004351D5" w:rsidRPr="00C77CD7" w:rsidRDefault="004351D5" w:rsidP="004351D5">
      <w:r w:rsidRPr="00C77CD7">
        <w:t xml:space="preserve">The QBCC monitors and enforces the requirement for pool owners to obtain </w:t>
      </w:r>
      <w:r>
        <w:t xml:space="preserve">pool safety </w:t>
      </w:r>
      <w:r w:rsidRPr="00C77CD7">
        <w:t>certificates and refers unsafe pools to local governments, which are required to inspect and may take enforcement action.</w:t>
      </w:r>
    </w:p>
    <w:p w14:paraId="43468CA6" w14:textId="77777777" w:rsidR="004351D5" w:rsidRPr="00C77CD7" w:rsidRDefault="004351D5" w:rsidP="004351D5"/>
    <w:p w14:paraId="048EA19D" w14:textId="77777777" w:rsidR="004351D5" w:rsidRPr="00C77CD7" w:rsidRDefault="004351D5" w:rsidP="004351D5">
      <w:r>
        <w:t xml:space="preserve">As </w:t>
      </w:r>
      <w:proofErr w:type="gramStart"/>
      <w:r>
        <w:t>at</w:t>
      </w:r>
      <w:proofErr w:type="gramEnd"/>
      <w:r>
        <w:t xml:space="preserve"> 30 June 2022, </w:t>
      </w:r>
      <w:r>
        <w:rPr>
          <w:szCs w:val="22"/>
        </w:rPr>
        <w:t>40,638</w:t>
      </w:r>
      <w:r>
        <w:t xml:space="preserve"> pool safety certificates were issued in the reporting period which included </w:t>
      </w:r>
      <w:r w:rsidRPr="007240C0">
        <w:rPr>
          <w:szCs w:val="22"/>
        </w:rPr>
        <w:t>33,271</w:t>
      </w:r>
      <w:r>
        <w:t xml:space="preserve"> for non-shared pools and </w:t>
      </w:r>
      <w:r>
        <w:rPr>
          <w:szCs w:val="22"/>
        </w:rPr>
        <w:t>7,367</w:t>
      </w:r>
      <w:r>
        <w:t xml:space="preserve"> for shared pools. The QBCC referred </w:t>
      </w:r>
      <w:r>
        <w:rPr>
          <w:szCs w:val="22"/>
        </w:rPr>
        <w:t>32</w:t>
      </w:r>
      <w:r>
        <w:t xml:space="preserve"> properties to local governments in 2021-2022.</w:t>
      </w:r>
    </w:p>
    <w:p w14:paraId="6EDAA753" w14:textId="77777777" w:rsidR="004351D5" w:rsidRPr="00C77CD7" w:rsidRDefault="004351D5" w:rsidP="004351D5"/>
    <w:p w14:paraId="55520A32" w14:textId="77777777" w:rsidR="004351D5" w:rsidRPr="00CA0D29" w:rsidRDefault="004351D5" w:rsidP="004351D5">
      <w:r w:rsidRPr="007240C0">
        <w:t>The QBCC published a series of educational videos for pool safety inspectors on its YouTube channel.</w:t>
      </w:r>
    </w:p>
    <w:p w14:paraId="475E017F" w14:textId="77777777" w:rsidR="004351D5" w:rsidRPr="00CA0D29" w:rsidRDefault="004351D5" w:rsidP="004351D5"/>
    <w:p w14:paraId="7C6C3D19" w14:textId="77777777" w:rsidR="004351D5" w:rsidRPr="007240C0" w:rsidRDefault="004351D5" w:rsidP="004351D5">
      <w:pPr>
        <w:rPr>
          <w:iCs/>
        </w:rPr>
      </w:pPr>
      <w:r w:rsidRPr="007240C0">
        <w:rPr>
          <w:iCs/>
        </w:rPr>
        <w:t>The QBCC also delivered a co-regulatory webinar to local government authorities.</w:t>
      </w:r>
    </w:p>
    <w:p w14:paraId="430EB6D2" w14:textId="77777777" w:rsidR="00F20D77" w:rsidRPr="00A509FA" w:rsidRDefault="00F20D77" w:rsidP="00F20D77">
      <w:pPr>
        <w:rPr>
          <w:szCs w:val="22"/>
        </w:rPr>
      </w:pPr>
    </w:p>
    <w:p w14:paraId="26886172" w14:textId="525C66EE" w:rsidR="008F73C4" w:rsidRPr="00A509FA" w:rsidRDefault="008F73C4" w:rsidP="008F73C4">
      <w:pPr>
        <w:rPr>
          <w:sz w:val="24"/>
          <w:szCs w:val="24"/>
        </w:rPr>
      </w:pPr>
      <w:r w:rsidRPr="00A509FA">
        <w:rPr>
          <w:rStyle w:val="Heading3Char"/>
        </w:rPr>
        <w:t>Immersion incident reporting</w:t>
      </w:r>
    </w:p>
    <w:p w14:paraId="590F0D02" w14:textId="77777777" w:rsidR="008F73C4" w:rsidRPr="00A509FA" w:rsidRDefault="008F73C4" w:rsidP="008F73C4">
      <w:pPr>
        <w:rPr>
          <w:szCs w:val="22"/>
        </w:rPr>
      </w:pPr>
    </w:p>
    <w:p w14:paraId="3DB6DEB1" w14:textId="699303C7" w:rsidR="001C574C" w:rsidRDefault="00A85023" w:rsidP="00A85023">
      <w:r>
        <w:t xml:space="preserve">The QBCC receives reports periodically of immersion incidents involving young children. These reports are provided by Queensland Health, following notification by health professionals including the Queensland Ambulance Service. In 2021-2022, the QBCC </w:t>
      </w:r>
      <w:r w:rsidRPr="006E0B75">
        <w:t xml:space="preserve">received </w:t>
      </w:r>
      <w:r>
        <w:rPr>
          <w:szCs w:val="22"/>
        </w:rPr>
        <w:t>102</w:t>
      </w:r>
      <w:r w:rsidRPr="006E0B75">
        <w:t xml:space="preserve"> reports</w:t>
      </w:r>
      <w:r>
        <w:t xml:space="preserve"> of immersion incidents. These reports are also provided to the relevant local government, which is required to inspect the site of the immersion. If the local government inspection raises any concerns about the pool fence at the site of the immersion, the local government takes the necessary enforcement action to ensure the pool complies. If the local government inspection suggests a breach by a PSI, the local government refers it to the QBCC for action </w:t>
      </w:r>
      <w:r w:rsidR="008F1B67">
        <w:t>which is then</w:t>
      </w:r>
      <w:r>
        <w:t xml:space="preserve"> </w:t>
      </w:r>
      <w:r w:rsidR="008F1B67">
        <w:t>addressed</w:t>
      </w:r>
      <w:r>
        <w:t xml:space="preserve"> with the relevant PSI.</w:t>
      </w:r>
    </w:p>
    <w:p w14:paraId="0C68E538" w14:textId="77777777" w:rsidR="001C574C" w:rsidRDefault="001C574C" w:rsidP="00A85023"/>
    <w:p w14:paraId="20B884EB" w14:textId="71573D63" w:rsidR="00A85023" w:rsidRDefault="001C574C" w:rsidP="00A85023">
      <w:r w:rsidRPr="006E2646">
        <w:lastRenderedPageBreak/>
        <w:t xml:space="preserve">In 2021-2022 there </w:t>
      </w:r>
      <w:r w:rsidR="008D0A38">
        <w:t>we</w:t>
      </w:r>
      <w:r w:rsidRPr="006E2646">
        <w:t>re no recorded referrals of this nature to the QBCC from local governments.</w:t>
      </w:r>
    </w:p>
    <w:p w14:paraId="3835CC6E" w14:textId="77777777" w:rsidR="00B22059" w:rsidRPr="00C77CD7" w:rsidRDefault="00B22059" w:rsidP="008F73C4">
      <w:pPr>
        <w:rPr>
          <w:szCs w:val="22"/>
        </w:rPr>
      </w:pPr>
    </w:p>
    <w:p w14:paraId="3507E779" w14:textId="77777777" w:rsidR="000A2D88" w:rsidRPr="00EE6AAC" w:rsidRDefault="000A2D88" w:rsidP="00F20D77">
      <w:pPr>
        <w:rPr>
          <w:szCs w:val="22"/>
        </w:rPr>
      </w:pPr>
    </w:p>
    <w:p w14:paraId="0B47D1F8" w14:textId="78E4A063" w:rsidR="0008499E" w:rsidRPr="00EF46F1" w:rsidRDefault="0008499E" w:rsidP="00516909">
      <w:pPr>
        <w:rPr>
          <w:b/>
        </w:rPr>
      </w:pPr>
      <w:r w:rsidRPr="00502330">
        <w:rPr>
          <w:rStyle w:val="Heading3Char"/>
        </w:rPr>
        <w:t>E</w:t>
      </w:r>
      <w:r w:rsidR="00516909" w:rsidRPr="00502330">
        <w:rPr>
          <w:rStyle w:val="Heading3Char"/>
        </w:rPr>
        <w:t>ducation and engagement</w:t>
      </w:r>
      <w:r w:rsidR="00EB26E4" w:rsidRPr="00EF46F1">
        <w:t xml:space="preserve"> </w:t>
      </w:r>
    </w:p>
    <w:p w14:paraId="5D4ED5BB" w14:textId="77777777" w:rsidR="0008499E" w:rsidRPr="00EE6AAC" w:rsidRDefault="0008499E" w:rsidP="0008499E">
      <w:pPr>
        <w:rPr>
          <w:szCs w:val="22"/>
        </w:rPr>
      </w:pPr>
    </w:p>
    <w:p w14:paraId="0318C416" w14:textId="77777777" w:rsidR="009A7B13" w:rsidRPr="009A7B13" w:rsidRDefault="009A7B13" w:rsidP="009A7B13">
      <w:pPr>
        <w:rPr>
          <w:szCs w:val="22"/>
        </w:rPr>
      </w:pPr>
      <w:r w:rsidRPr="009A7B13">
        <w:rPr>
          <w:szCs w:val="22"/>
        </w:rPr>
        <w:t xml:space="preserve">Education and engagement </w:t>
      </w:r>
      <w:proofErr w:type="gramStart"/>
      <w:r w:rsidRPr="009A7B13">
        <w:rPr>
          <w:szCs w:val="22"/>
        </w:rPr>
        <w:t>is</w:t>
      </w:r>
      <w:proofErr w:type="gramEnd"/>
      <w:r w:rsidRPr="009A7B13">
        <w:rPr>
          <w:szCs w:val="22"/>
        </w:rPr>
        <w:t xml:space="preserve"> a regulatory requirement under our enabling legislation and fundamental to encouraging compliance, supporting safe practices and raising awareness of legislative changes. The QBCC provides education and engagement through a variety of mediums to </w:t>
      </w:r>
      <w:proofErr w:type="gramStart"/>
      <w:r w:rsidRPr="009A7B13">
        <w:rPr>
          <w:szCs w:val="22"/>
        </w:rPr>
        <w:t>home owners</w:t>
      </w:r>
      <w:proofErr w:type="gramEnd"/>
      <w:r w:rsidRPr="009A7B13">
        <w:rPr>
          <w:szCs w:val="22"/>
        </w:rPr>
        <w:t xml:space="preserve">, licensees and other industry participants. In 2021-2022, key engagement activities included those outlined below. </w:t>
      </w:r>
    </w:p>
    <w:p w14:paraId="68273617" w14:textId="77777777" w:rsidR="009A7B13" w:rsidRPr="009A7B13" w:rsidRDefault="009A7B13" w:rsidP="009A7B13">
      <w:pPr>
        <w:rPr>
          <w:szCs w:val="22"/>
        </w:rPr>
      </w:pPr>
    </w:p>
    <w:p w14:paraId="5FC41F44" w14:textId="2FD5C5A8" w:rsidR="009A7B13" w:rsidRPr="00ED2C33" w:rsidRDefault="009A7B13" w:rsidP="009A7B13">
      <w:pPr>
        <w:rPr>
          <w:szCs w:val="22"/>
          <w:u w:val="single"/>
        </w:rPr>
      </w:pPr>
      <w:r w:rsidRPr="00ED2C33">
        <w:rPr>
          <w:szCs w:val="22"/>
          <w:u w:val="single"/>
        </w:rPr>
        <w:t xml:space="preserve">Face to Face Events and Webinars </w:t>
      </w:r>
      <w:r w:rsidR="002C2927">
        <w:rPr>
          <w:szCs w:val="22"/>
          <w:u w:val="single"/>
        </w:rPr>
        <w:t>–</w:t>
      </w:r>
      <w:r w:rsidR="00852497">
        <w:rPr>
          <w:szCs w:val="22"/>
          <w:u w:val="single"/>
        </w:rPr>
        <w:t xml:space="preserve"> </w:t>
      </w:r>
      <w:r w:rsidRPr="00ED2C33">
        <w:rPr>
          <w:szCs w:val="22"/>
          <w:u w:val="single"/>
        </w:rPr>
        <w:t xml:space="preserve">QBCC </w:t>
      </w:r>
      <w:r w:rsidR="002349D4">
        <w:rPr>
          <w:szCs w:val="22"/>
          <w:u w:val="single"/>
        </w:rPr>
        <w:t>l</w:t>
      </w:r>
      <w:r w:rsidRPr="00ED2C33">
        <w:rPr>
          <w:szCs w:val="22"/>
          <w:u w:val="single"/>
        </w:rPr>
        <w:t xml:space="preserve">ed </w:t>
      </w:r>
    </w:p>
    <w:p w14:paraId="4953A5F9" w14:textId="7D061B42" w:rsidR="00AE67F8" w:rsidRDefault="00A250CB" w:rsidP="00373961">
      <w:pPr>
        <w:pStyle w:val="ListParagraph"/>
        <w:numPr>
          <w:ilvl w:val="0"/>
          <w:numId w:val="57"/>
        </w:numPr>
        <w:rPr>
          <w:szCs w:val="22"/>
        </w:rPr>
      </w:pPr>
      <w:r>
        <w:rPr>
          <w:szCs w:val="22"/>
        </w:rPr>
        <w:t>one</w:t>
      </w:r>
      <w:r w:rsidRPr="00373961">
        <w:rPr>
          <w:szCs w:val="22"/>
        </w:rPr>
        <w:t xml:space="preserve"> </w:t>
      </w:r>
      <w:proofErr w:type="spellStart"/>
      <w:r w:rsidR="009A7B13" w:rsidRPr="00373961">
        <w:rPr>
          <w:szCs w:val="22"/>
        </w:rPr>
        <w:t>State</w:t>
      </w:r>
      <w:r w:rsidR="00A53C0A">
        <w:rPr>
          <w:szCs w:val="22"/>
        </w:rPr>
        <w:t>w</w:t>
      </w:r>
      <w:r w:rsidR="009A7B13" w:rsidRPr="00373961">
        <w:rPr>
          <w:szCs w:val="22"/>
        </w:rPr>
        <w:t>ide</w:t>
      </w:r>
      <w:proofErr w:type="spellEnd"/>
      <w:r w:rsidR="009A7B13" w:rsidRPr="00373961">
        <w:rPr>
          <w:szCs w:val="22"/>
        </w:rPr>
        <w:t xml:space="preserve"> Tradie Tour, which included </w:t>
      </w:r>
      <w:r w:rsidR="00ED2C33">
        <w:rPr>
          <w:szCs w:val="22"/>
        </w:rPr>
        <w:t>10</w:t>
      </w:r>
      <w:r w:rsidR="009A7B13" w:rsidRPr="00373961">
        <w:rPr>
          <w:szCs w:val="22"/>
        </w:rPr>
        <w:t xml:space="preserve"> face-to-face events, incorporating two sessions per event</w:t>
      </w:r>
      <w:r w:rsidR="004B7376">
        <w:rPr>
          <w:szCs w:val="22"/>
        </w:rPr>
        <w:t>:</w:t>
      </w:r>
    </w:p>
    <w:p w14:paraId="302944F0" w14:textId="6ED0287D" w:rsidR="00AE67F8" w:rsidRDefault="00060C20" w:rsidP="00027405">
      <w:pPr>
        <w:pStyle w:val="ListParagraph"/>
        <w:numPr>
          <w:ilvl w:val="1"/>
          <w:numId w:val="57"/>
        </w:numPr>
        <w:rPr>
          <w:szCs w:val="22"/>
        </w:rPr>
      </w:pPr>
      <w:r>
        <w:rPr>
          <w:szCs w:val="22"/>
        </w:rPr>
        <w:t>s</w:t>
      </w:r>
      <w:r w:rsidR="009A7B13" w:rsidRPr="00373961">
        <w:rPr>
          <w:szCs w:val="22"/>
        </w:rPr>
        <w:t xml:space="preserve">ession </w:t>
      </w:r>
      <w:r w:rsidR="003F2FB2">
        <w:rPr>
          <w:szCs w:val="22"/>
        </w:rPr>
        <w:t>o</w:t>
      </w:r>
      <w:r w:rsidR="009A7B13" w:rsidRPr="00373961">
        <w:rPr>
          <w:szCs w:val="22"/>
        </w:rPr>
        <w:t>ne covered the technical topic of concreting and was run in conjunction with Cement Concrete and Aggregates Australia</w:t>
      </w:r>
    </w:p>
    <w:p w14:paraId="015DF045" w14:textId="3274565E" w:rsidR="00AE67F8" w:rsidRDefault="00060C20" w:rsidP="00027405">
      <w:pPr>
        <w:pStyle w:val="ListParagraph"/>
        <w:numPr>
          <w:ilvl w:val="1"/>
          <w:numId w:val="57"/>
        </w:numPr>
        <w:rPr>
          <w:szCs w:val="22"/>
        </w:rPr>
      </w:pPr>
      <w:r>
        <w:rPr>
          <w:szCs w:val="22"/>
        </w:rPr>
        <w:t>s</w:t>
      </w:r>
      <w:r w:rsidR="009A7B13" w:rsidRPr="00373961">
        <w:rPr>
          <w:szCs w:val="22"/>
        </w:rPr>
        <w:t xml:space="preserve">ession </w:t>
      </w:r>
      <w:r w:rsidR="003F2FB2">
        <w:rPr>
          <w:szCs w:val="22"/>
        </w:rPr>
        <w:t>t</w:t>
      </w:r>
      <w:r w:rsidR="009A7B13" w:rsidRPr="00373961">
        <w:rPr>
          <w:szCs w:val="22"/>
        </w:rPr>
        <w:t xml:space="preserve">wo addressed </w:t>
      </w:r>
      <w:r w:rsidR="000545FA">
        <w:rPr>
          <w:szCs w:val="22"/>
        </w:rPr>
        <w:t xml:space="preserve">implementation issues </w:t>
      </w:r>
      <w:r w:rsidR="00873928">
        <w:rPr>
          <w:szCs w:val="22"/>
        </w:rPr>
        <w:t xml:space="preserve">in relation to </w:t>
      </w:r>
      <w:r w:rsidR="009A7B13" w:rsidRPr="00373961">
        <w:rPr>
          <w:szCs w:val="22"/>
        </w:rPr>
        <w:t>Project Trust Account</w:t>
      </w:r>
      <w:r w:rsidR="00873928">
        <w:rPr>
          <w:szCs w:val="22"/>
        </w:rPr>
        <w:t>s</w:t>
      </w:r>
    </w:p>
    <w:p w14:paraId="01F06C57" w14:textId="1EC3CF27" w:rsidR="009A7B13" w:rsidRPr="00373961" w:rsidRDefault="00060C20" w:rsidP="00027405">
      <w:pPr>
        <w:pStyle w:val="ListParagraph"/>
        <w:numPr>
          <w:ilvl w:val="1"/>
          <w:numId w:val="57"/>
        </w:numPr>
        <w:rPr>
          <w:szCs w:val="22"/>
        </w:rPr>
      </w:pPr>
      <w:r>
        <w:rPr>
          <w:szCs w:val="22"/>
        </w:rPr>
        <w:t>a</w:t>
      </w:r>
      <w:r w:rsidR="009A7B13" w:rsidRPr="00373961">
        <w:rPr>
          <w:szCs w:val="22"/>
        </w:rPr>
        <w:t xml:space="preserve"> total of 341 individuals attended these face-to-face sessions</w:t>
      </w:r>
    </w:p>
    <w:p w14:paraId="7F790A03" w14:textId="58EED0ED" w:rsidR="009A7B13" w:rsidRPr="00373961" w:rsidRDefault="00060C20" w:rsidP="00027405">
      <w:pPr>
        <w:pStyle w:val="ListParagraph"/>
        <w:numPr>
          <w:ilvl w:val="1"/>
          <w:numId w:val="57"/>
        </w:numPr>
        <w:rPr>
          <w:szCs w:val="22"/>
        </w:rPr>
      </w:pPr>
      <w:r>
        <w:rPr>
          <w:szCs w:val="22"/>
        </w:rPr>
        <w:t>a</w:t>
      </w:r>
      <w:r w:rsidR="009A7B13" w:rsidRPr="00373961">
        <w:rPr>
          <w:szCs w:val="22"/>
        </w:rPr>
        <w:t xml:space="preserve"> subsequent webinar on the concreting topic attracted an audience of 300 people, while the webinar on Project Trust Account implementation garnered an audience of 80 attendees.</w:t>
      </w:r>
    </w:p>
    <w:p w14:paraId="61820F13" w14:textId="26C9168C" w:rsidR="009A7B13" w:rsidRPr="00373961" w:rsidRDefault="00A250CB" w:rsidP="00373961">
      <w:pPr>
        <w:pStyle w:val="ListParagraph"/>
        <w:numPr>
          <w:ilvl w:val="0"/>
          <w:numId w:val="57"/>
        </w:numPr>
        <w:rPr>
          <w:szCs w:val="22"/>
        </w:rPr>
      </w:pPr>
      <w:r>
        <w:rPr>
          <w:szCs w:val="22"/>
        </w:rPr>
        <w:t>o</w:t>
      </w:r>
      <w:r w:rsidR="009A7B13" w:rsidRPr="00373961">
        <w:rPr>
          <w:szCs w:val="22"/>
        </w:rPr>
        <w:t xml:space="preserve">ne webinar entitled </w:t>
      </w:r>
      <w:r w:rsidR="004B7376">
        <w:rPr>
          <w:szCs w:val="22"/>
        </w:rPr>
        <w:t>‘</w:t>
      </w:r>
      <w:r w:rsidR="009A7B13" w:rsidRPr="00373961">
        <w:rPr>
          <w:szCs w:val="22"/>
        </w:rPr>
        <w:t>Tradie Tour: A guide to building disputes prevention</w:t>
      </w:r>
      <w:r w:rsidR="004B7376">
        <w:rPr>
          <w:szCs w:val="22"/>
        </w:rPr>
        <w:t>’</w:t>
      </w:r>
      <w:r w:rsidR="009A7B13" w:rsidRPr="00373961">
        <w:rPr>
          <w:szCs w:val="22"/>
        </w:rPr>
        <w:t xml:space="preserve"> was developed and delivered in conjunction with the Adjudication Registry</w:t>
      </w:r>
      <w:r w:rsidR="004C44AB">
        <w:rPr>
          <w:szCs w:val="22"/>
        </w:rPr>
        <w:t xml:space="preserve">. </w:t>
      </w:r>
      <w:r w:rsidR="009A7B13" w:rsidRPr="00373961">
        <w:rPr>
          <w:szCs w:val="22"/>
        </w:rPr>
        <w:t>257 people attended</w:t>
      </w:r>
      <w:r w:rsidR="004C44AB">
        <w:rPr>
          <w:szCs w:val="22"/>
        </w:rPr>
        <w:t xml:space="preserve"> the webinar</w:t>
      </w:r>
      <w:r w:rsidR="009A7B13" w:rsidRPr="00373961">
        <w:rPr>
          <w:szCs w:val="22"/>
        </w:rPr>
        <w:t>.</w:t>
      </w:r>
    </w:p>
    <w:p w14:paraId="558931BB" w14:textId="0B72D327" w:rsidR="009A7B13" w:rsidRPr="00373961" w:rsidRDefault="00ED2C33" w:rsidP="00373961">
      <w:pPr>
        <w:pStyle w:val="ListParagraph"/>
        <w:numPr>
          <w:ilvl w:val="0"/>
          <w:numId w:val="57"/>
        </w:numPr>
        <w:rPr>
          <w:szCs w:val="22"/>
        </w:rPr>
      </w:pPr>
      <w:r>
        <w:rPr>
          <w:szCs w:val="22"/>
        </w:rPr>
        <w:t>19</w:t>
      </w:r>
      <w:r w:rsidR="009A7B13" w:rsidRPr="00373961">
        <w:rPr>
          <w:szCs w:val="22"/>
        </w:rPr>
        <w:t xml:space="preserve"> webinars focused on the trust account framework under the BIFOLA reforms. Topics delivered included: </w:t>
      </w:r>
    </w:p>
    <w:p w14:paraId="0B45A702" w14:textId="010164EF" w:rsidR="009A7B13" w:rsidRPr="00373961" w:rsidRDefault="00A250CB" w:rsidP="00027405">
      <w:pPr>
        <w:pStyle w:val="ListParagraph"/>
        <w:numPr>
          <w:ilvl w:val="1"/>
          <w:numId w:val="57"/>
        </w:numPr>
        <w:ind w:left="1418" w:hanging="284"/>
        <w:rPr>
          <w:szCs w:val="22"/>
        </w:rPr>
      </w:pPr>
      <w:r>
        <w:rPr>
          <w:szCs w:val="22"/>
        </w:rPr>
        <w:t>e</w:t>
      </w:r>
      <w:r w:rsidR="009A7B13" w:rsidRPr="00373961">
        <w:rPr>
          <w:szCs w:val="22"/>
        </w:rPr>
        <w:t>ligibility and overview of the framework</w:t>
      </w:r>
      <w:r w:rsidR="007955CB">
        <w:rPr>
          <w:szCs w:val="22"/>
        </w:rPr>
        <w:t>,</w:t>
      </w:r>
      <w:r w:rsidR="009A7B13" w:rsidRPr="00373961">
        <w:rPr>
          <w:szCs w:val="22"/>
        </w:rPr>
        <w:t xml:space="preserve"> which was delivered six times and attracted 783 attendees</w:t>
      </w:r>
    </w:p>
    <w:p w14:paraId="0A24A390" w14:textId="1CCB8D2F" w:rsidR="009A7B13" w:rsidRPr="00373961" w:rsidRDefault="00A250CB" w:rsidP="00027405">
      <w:pPr>
        <w:pStyle w:val="ListParagraph"/>
        <w:numPr>
          <w:ilvl w:val="1"/>
          <w:numId w:val="57"/>
        </w:numPr>
        <w:ind w:left="1418" w:hanging="284"/>
        <w:rPr>
          <w:szCs w:val="22"/>
        </w:rPr>
      </w:pPr>
      <w:r>
        <w:rPr>
          <w:szCs w:val="22"/>
        </w:rPr>
        <w:t>m</w:t>
      </w:r>
      <w:r w:rsidR="009A7B13" w:rsidRPr="00373961">
        <w:rPr>
          <w:szCs w:val="22"/>
        </w:rPr>
        <w:t>anaging a trust</w:t>
      </w:r>
      <w:r w:rsidR="007955CB">
        <w:rPr>
          <w:szCs w:val="22"/>
        </w:rPr>
        <w:t>,</w:t>
      </w:r>
      <w:r w:rsidR="009A7B13" w:rsidRPr="00373961">
        <w:rPr>
          <w:szCs w:val="22"/>
        </w:rPr>
        <w:t xml:space="preserve"> which was delivered five times and attracted 380 attendees</w:t>
      </w:r>
    </w:p>
    <w:p w14:paraId="3AA388C1" w14:textId="74F28363" w:rsidR="009A7B13" w:rsidRPr="00373961" w:rsidRDefault="00617C7F" w:rsidP="00027405">
      <w:pPr>
        <w:pStyle w:val="ListParagraph"/>
        <w:numPr>
          <w:ilvl w:val="1"/>
          <w:numId w:val="57"/>
        </w:numPr>
        <w:ind w:left="1418" w:hanging="284"/>
        <w:rPr>
          <w:szCs w:val="22"/>
        </w:rPr>
      </w:pPr>
      <w:r>
        <w:rPr>
          <w:szCs w:val="22"/>
        </w:rPr>
        <w:t>a</w:t>
      </w:r>
      <w:r w:rsidR="009A7B13" w:rsidRPr="00373961">
        <w:rPr>
          <w:szCs w:val="22"/>
        </w:rPr>
        <w:t>uditing a trust account</w:t>
      </w:r>
      <w:r w:rsidR="007955CB">
        <w:rPr>
          <w:szCs w:val="22"/>
        </w:rPr>
        <w:t>,</w:t>
      </w:r>
      <w:r w:rsidR="009A7B13" w:rsidRPr="00373961">
        <w:rPr>
          <w:szCs w:val="22"/>
        </w:rPr>
        <w:t xml:space="preserve"> which was delivered once and attracted 66 attendees</w:t>
      </w:r>
    </w:p>
    <w:p w14:paraId="6A193EEE" w14:textId="60BD9DC2" w:rsidR="009A7B13" w:rsidRPr="00C3276F" w:rsidRDefault="00617C7F" w:rsidP="00C3276F">
      <w:pPr>
        <w:pStyle w:val="ListParagraph"/>
        <w:numPr>
          <w:ilvl w:val="1"/>
          <w:numId w:val="57"/>
        </w:numPr>
        <w:ind w:left="1418" w:hanging="284"/>
        <w:rPr>
          <w:szCs w:val="22"/>
        </w:rPr>
      </w:pPr>
      <w:r w:rsidRPr="0007371F">
        <w:rPr>
          <w:szCs w:val="22"/>
        </w:rPr>
        <w:t>s</w:t>
      </w:r>
      <w:r w:rsidR="009A7B13" w:rsidRPr="0007371F">
        <w:rPr>
          <w:szCs w:val="22"/>
        </w:rPr>
        <w:t xml:space="preserve">mall group trustee </w:t>
      </w:r>
      <w:r w:rsidRPr="0007371F">
        <w:rPr>
          <w:szCs w:val="22"/>
        </w:rPr>
        <w:t xml:space="preserve">question-and-answer </w:t>
      </w:r>
      <w:r w:rsidR="009A7B13" w:rsidRPr="0007371F">
        <w:rPr>
          <w:szCs w:val="22"/>
        </w:rPr>
        <w:t>sessions attracted 37 attendees.</w:t>
      </w:r>
      <w:r w:rsidR="00C3276F" w:rsidRPr="0007371F">
        <w:rPr>
          <w:szCs w:val="22"/>
        </w:rPr>
        <w:t xml:space="preserve"> </w:t>
      </w:r>
      <w:r w:rsidR="009A7B13" w:rsidRPr="00C3276F">
        <w:rPr>
          <w:szCs w:val="22"/>
        </w:rPr>
        <w:t>These sessions allowed trustees to meet with trust account experts to discuss any issues or specific compliance questions.</w:t>
      </w:r>
    </w:p>
    <w:p w14:paraId="65903083" w14:textId="21F65B45" w:rsidR="009A7B13" w:rsidRPr="00373961" w:rsidRDefault="001E0011" w:rsidP="00373961">
      <w:pPr>
        <w:pStyle w:val="ListParagraph"/>
        <w:numPr>
          <w:ilvl w:val="0"/>
          <w:numId w:val="57"/>
        </w:numPr>
        <w:rPr>
          <w:szCs w:val="22"/>
        </w:rPr>
      </w:pPr>
      <w:r>
        <w:rPr>
          <w:szCs w:val="22"/>
        </w:rPr>
        <w:t>24</w:t>
      </w:r>
      <w:r w:rsidR="009A7B13" w:rsidRPr="00373961">
        <w:rPr>
          <w:szCs w:val="22"/>
        </w:rPr>
        <w:t xml:space="preserve"> webinar sessions of the compulsory retention trust training have been delivered since the start of 2022. This training is required as part of the trust account framework and BIFOLA reforms. A total of 339 trustees (and their employees), adjudicators, accountants and auditors attended. </w:t>
      </w:r>
    </w:p>
    <w:p w14:paraId="67A1FBB0" w14:textId="655A1250" w:rsidR="009A7B13" w:rsidRPr="00373961" w:rsidRDefault="001130EE" w:rsidP="00373961">
      <w:pPr>
        <w:pStyle w:val="ListParagraph"/>
        <w:numPr>
          <w:ilvl w:val="0"/>
          <w:numId w:val="57"/>
        </w:numPr>
        <w:rPr>
          <w:szCs w:val="22"/>
        </w:rPr>
      </w:pPr>
      <w:r>
        <w:rPr>
          <w:szCs w:val="22"/>
        </w:rPr>
        <w:t>11</w:t>
      </w:r>
      <w:r w:rsidR="009A7B13" w:rsidRPr="00373961">
        <w:rPr>
          <w:szCs w:val="22"/>
        </w:rPr>
        <w:t xml:space="preserve"> information sessions </w:t>
      </w:r>
      <w:r w:rsidR="00421189">
        <w:rPr>
          <w:szCs w:val="22"/>
        </w:rPr>
        <w:t xml:space="preserve">were delivered, </w:t>
      </w:r>
      <w:r w:rsidR="009A7B13" w:rsidRPr="00373961">
        <w:rPr>
          <w:szCs w:val="22"/>
        </w:rPr>
        <w:t>discuss</w:t>
      </w:r>
      <w:r w:rsidR="00421189">
        <w:rPr>
          <w:szCs w:val="22"/>
        </w:rPr>
        <w:t>ing</w:t>
      </w:r>
      <w:r w:rsidR="009A7B13" w:rsidRPr="00373961">
        <w:rPr>
          <w:szCs w:val="22"/>
        </w:rPr>
        <w:t xml:space="preserve"> the operation of new trust account framework requirements with various industry stakeholder groups.</w:t>
      </w:r>
    </w:p>
    <w:p w14:paraId="4C417092" w14:textId="72336B80" w:rsidR="009A7B13" w:rsidRPr="00373961" w:rsidRDefault="00702DE7" w:rsidP="00373961">
      <w:pPr>
        <w:pStyle w:val="ListParagraph"/>
        <w:numPr>
          <w:ilvl w:val="0"/>
          <w:numId w:val="57"/>
        </w:numPr>
        <w:rPr>
          <w:szCs w:val="22"/>
        </w:rPr>
      </w:pPr>
      <w:r>
        <w:rPr>
          <w:szCs w:val="22"/>
        </w:rPr>
        <w:t>t</w:t>
      </w:r>
      <w:r w:rsidR="009A7B13" w:rsidRPr="00373961">
        <w:rPr>
          <w:szCs w:val="22"/>
        </w:rPr>
        <w:t xml:space="preserve">hree </w:t>
      </w:r>
      <w:proofErr w:type="gramStart"/>
      <w:r w:rsidR="009A7B13" w:rsidRPr="00373961">
        <w:rPr>
          <w:szCs w:val="22"/>
        </w:rPr>
        <w:t>home</w:t>
      </w:r>
      <w:r w:rsidR="008418AB">
        <w:rPr>
          <w:szCs w:val="22"/>
        </w:rPr>
        <w:t xml:space="preserve"> </w:t>
      </w:r>
      <w:r w:rsidR="009A7B13" w:rsidRPr="00373961">
        <w:rPr>
          <w:szCs w:val="22"/>
        </w:rPr>
        <w:t>owner</w:t>
      </w:r>
      <w:proofErr w:type="gramEnd"/>
      <w:r w:rsidR="009A7B13" w:rsidRPr="00373961">
        <w:rPr>
          <w:szCs w:val="22"/>
        </w:rPr>
        <w:t xml:space="preserve"> information webinars </w:t>
      </w:r>
      <w:r w:rsidR="00421189">
        <w:rPr>
          <w:szCs w:val="22"/>
        </w:rPr>
        <w:t xml:space="preserve">were delivered </w:t>
      </w:r>
      <w:r w:rsidR="009A7B13" w:rsidRPr="00373961">
        <w:rPr>
          <w:szCs w:val="22"/>
        </w:rPr>
        <w:t xml:space="preserve">providing guidance on the building and renovation process. </w:t>
      </w:r>
    </w:p>
    <w:p w14:paraId="5B9EC0BF" w14:textId="77777777" w:rsidR="009A7B13" w:rsidRPr="009A7B13" w:rsidRDefault="009A7B13" w:rsidP="009A7B13">
      <w:pPr>
        <w:rPr>
          <w:szCs w:val="22"/>
        </w:rPr>
      </w:pPr>
    </w:p>
    <w:p w14:paraId="089A688B" w14:textId="66A71B13" w:rsidR="009A7B13" w:rsidRPr="00A34D31" w:rsidRDefault="009A7B13" w:rsidP="009A7B13">
      <w:pPr>
        <w:rPr>
          <w:szCs w:val="22"/>
          <w:u w:val="single"/>
        </w:rPr>
      </w:pPr>
      <w:r w:rsidRPr="00A34D31">
        <w:rPr>
          <w:szCs w:val="22"/>
          <w:u w:val="single"/>
        </w:rPr>
        <w:t>Face to Face Events and Webinars</w:t>
      </w:r>
      <w:r w:rsidR="00E0089E">
        <w:rPr>
          <w:szCs w:val="22"/>
          <w:u w:val="single"/>
        </w:rPr>
        <w:t xml:space="preserve"> </w:t>
      </w:r>
      <w:r w:rsidR="002C2927">
        <w:rPr>
          <w:szCs w:val="22"/>
          <w:u w:val="single"/>
        </w:rPr>
        <w:t>–</w:t>
      </w:r>
      <w:r w:rsidR="00E0089E">
        <w:rPr>
          <w:szCs w:val="22"/>
          <w:u w:val="single"/>
        </w:rPr>
        <w:t xml:space="preserve"> </w:t>
      </w:r>
      <w:r w:rsidRPr="00A34D31">
        <w:rPr>
          <w:szCs w:val="22"/>
          <w:u w:val="single"/>
        </w:rPr>
        <w:t>Industry Forums</w:t>
      </w:r>
    </w:p>
    <w:p w14:paraId="26A94795" w14:textId="77777777" w:rsidR="009A7B13" w:rsidRPr="009A7B13" w:rsidRDefault="009A7B13" w:rsidP="009A7B13">
      <w:pPr>
        <w:rPr>
          <w:szCs w:val="22"/>
        </w:rPr>
      </w:pPr>
    </w:p>
    <w:p w14:paraId="472BE39D" w14:textId="453DB13B" w:rsidR="009A7B13" w:rsidRPr="004C7FE3" w:rsidRDefault="00AF6F6E" w:rsidP="004C7FE3">
      <w:pPr>
        <w:pStyle w:val="ListParagraph"/>
        <w:numPr>
          <w:ilvl w:val="0"/>
          <w:numId w:val="56"/>
        </w:numPr>
        <w:rPr>
          <w:szCs w:val="22"/>
        </w:rPr>
      </w:pPr>
      <w:r>
        <w:rPr>
          <w:szCs w:val="22"/>
        </w:rPr>
        <w:t>p</w:t>
      </w:r>
      <w:r w:rsidR="009A7B13" w:rsidRPr="004C7FE3">
        <w:rPr>
          <w:szCs w:val="22"/>
        </w:rPr>
        <w:t xml:space="preserve">resentations </w:t>
      </w:r>
      <w:r w:rsidR="00742FFA">
        <w:rPr>
          <w:szCs w:val="22"/>
        </w:rPr>
        <w:t xml:space="preserve">were </w:t>
      </w:r>
      <w:r w:rsidR="00A83761">
        <w:rPr>
          <w:szCs w:val="22"/>
        </w:rPr>
        <w:t xml:space="preserve">delivered </w:t>
      </w:r>
      <w:r w:rsidR="009A7B13" w:rsidRPr="004C7FE3">
        <w:rPr>
          <w:szCs w:val="22"/>
        </w:rPr>
        <w:t xml:space="preserve">at externally hosted industry and stakeholder engagements, addressing issues within the Queensland building and construction industry, including: </w:t>
      </w:r>
    </w:p>
    <w:p w14:paraId="79C7D89F" w14:textId="4B7D640C" w:rsidR="009A7B13" w:rsidRPr="004C7FE3" w:rsidRDefault="009A7B13" w:rsidP="004C7FE3">
      <w:pPr>
        <w:pStyle w:val="ListParagraph"/>
        <w:numPr>
          <w:ilvl w:val="1"/>
          <w:numId w:val="56"/>
        </w:numPr>
        <w:rPr>
          <w:szCs w:val="22"/>
        </w:rPr>
      </w:pPr>
      <w:r w:rsidRPr="004C7FE3">
        <w:rPr>
          <w:szCs w:val="22"/>
        </w:rPr>
        <w:t xml:space="preserve">10 </w:t>
      </w:r>
      <w:r w:rsidR="00A83761" w:rsidRPr="004C7FE3">
        <w:rPr>
          <w:szCs w:val="22"/>
        </w:rPr>
        <w:t>in</w:t>
      </w:r>
      <w:r w:rsidR="00742FFA">
        <w:rPr>
          <w:szCs w:val="22"/>
        </w:rPr>
        <w:t>-</w:t>
      </w:r>
      <w:r w:rsidR="00A83761" w:rsidRPr="004C7FE3">
        <w:rPr>
          <w:szCs w:val="22"/>
        </w:rPr>
        <w:t xml:space="preserve">person </w:t>
      </w:r>
      <w:r w:rsidRPr="004C7FE3">
        <w:rPr>
          <w:szCs w:val="22"/>
        </w:rPr>
        <w:t>compulsory retention trust training sessions. These sessions attracted 89 attendees</w:t>
      </w:r>
    </w:p>
    <w:p w14:paraId="02CE3CC2" w14:textId="730250B5" w:rsidR="009A7B13" w:rsidRPr="004C7FE3" w:rsidRDefault="00CB012D" w:rsidP="004C7FE3">
      <w:pPr>
        <w:pStyle w:val="ListParagraph"/>
        <w:numPr>
          <w:ilvl w:val="1"/>
          <w:numId w:val="56"/>
        </w:numPr>
        <w:rPr>
          <w:szCs w:val="22"/>
        </w:rPr>
      </w:pPr>
      <w:r>
        <w:rPr>
          <w:szCs w:val="22"/>
        </w:rPr>
        <w:t>e</w:t>
      </w:r>
      <w:r w:rsidR="009A7B13" w:rsidRPr="004C7FE3">
        <w:rPr>
          <w:szCs w:val="22"/>
        </w:rPr>
        <w:t xml:space="preserve">ight information sessions to third and fourth-year apprentices at a variety of Registered Training Organisations throughout the State </w:t>
      </w:r>
    </w:p>
    <w:p w14:paraId="3CFD8EA8" w14:textId="2036D0A2" w:rsidR="009A7B13" w:rsidRPr="004C7FE3" w:rsidRDefault="00CB012D" w:rsidP="004C7FE3">
      <w:pPr>
        <w:pStyle w:val="ListParagraph"/>
        <w:numPr>
          <w:ilvl w:val="1"/>
          <w:numId w:val="56"/>
        </w:numPr>
        <w:rPr>
          <w:szCs w:val="22"/>
        </w:rPr>
      </w:pPr>
      <w:r>
        <w:rPr>
          <w:szCs w:val="22"/>
        </w:rPr>
        <w:t>o</w:t>
      </w:r>
      <w:r w:rsidR="009A7B13" w:rsidRPr="004C7FE3">
        <w:rPr>
          <w:szCs w:val="22"/>
        </w:rPr>
        <w:t xml:space="preserve">ne information session to construction management students at the Queensland University of Technology providing an overview of </w:t>
      </w:r>
      <w:r>
        <w:rPr>
          <w:szCs w:val="22"/>
        </w:rPr>
        <w:t xml:space="preserve">the </w:t>
      </w:r>
      <w:r w:rsidR="009A7B13" w:rsidRPr="004C7FE3">
        <w:rPr>
          <w:szCs w:val="22"/>
        </w:rPr>
        <w:t>QBCC and its functions</w:t>
      </w:r>
    </w:p>
    <w:p w14:paraId="66569501" w14:textId="087804BA" w:rsidR="009A7B13" w:rsidRPr="004C7FE3" w:rsidRDefault="00CB012D" w:rsidP="004C7FE3">
      <w:pPr>
        <w:pStyle w:val="ListParagraph"/>
        <w:numPr>
          <w:ilvl w:val="1"/>
          <w:numId w:val="56"/>
        </w:numPr>
        <w:rPr>
          <w:szCs w:val="22"/>
        </w:rPr>
      </w:pPr>
      <w:r>
        <w:rPr>
          <w:szCs w:val="22"/>
        </w:rPr>
        <w:t>f</w:t>
      </w:r>
      <w:r w:rsidR="009A7B13" w:rsidRPr="004C7FE3">
        <w:rPr>
          <w:szCs w:val="22"/>
        </w:rPr>
        <w:t xml:space="preserve">our presentations to </w:t>
      </w:r>
      <w:r w:rsidR="009048EE">
        <w:rPr>
          <w:szCs w:val="22"/>
        </w:rPr>
        <w:t>t</w:t>
      </w:r>
      <w:r w:rsidR="009A7B13" w:rsidRPr="004C7FE3">
        <w:rPr>
          <w:szCs w:val="22"/>
        </w:rPr>
        <w:t>he Institute of Plumbing Inspectors Queensland industry forums, with topics including compliance and audit activities, notifiable work lodgement forms and defective work</w:t>
      </w:r>
    </w:p>
    <w:p w14:paraId="229F2D45" w14:textId="12B68CA8" w:rsidR="009A7B13" w:rsidRPr="004C7FE3" w:rsidRDefault="000C2F3F" w:rsidP="004C7FE3">
      <w:pPr>
        <w:pStyle w:val="ListParagraph"/>
        <w:numPr>
          <w:ilvl w:val="1"/>
          <w:numId w:val="56"/>
        </w:numPr>
        <w:rPr>
          <w:szCs w:val="22"/>
        </w:rPr>
      </w:pPr>
      <w:r>
        <w:rPr>
          <w:szCs w:val="22"/>
        </w:rPr>
        <w:t>f</w:t>
      </w:r>
      <w:r w:rsidR="009A7B13" w:rsidRPr="004C7FE3">
        <w:rPr>
          <w:szCs w:val="22"/>
        </w:rPr>
        <w:t xml:space="preserve">our National Association of Women in Construction (NAWIC) </w:t>
      </w:r>
      <w:r w:rsidR="003906F0">
        <w:rPr>
          <w:szCs w:val="22"/>
        </w:rPr>
        <w:t>‘</w:t>
      </w:r>
      <w:r w:rsidR="009A7B13" w:rsidRPr="004C7FE3">
        <w:rPr>
          <w:szCs w:val="22"/>
        </w:rPr>
        <w:t>Women on Tools</w:t>
      </w:r>
      <w:r w:rsidR="003906F0">
        <w:rPr>
          <w:szCs w:val="22"/>
        </w:rPr>
        <w:t>’</w:t>
      </w:r>
      <w:r w:rsidR="009A7B13" w:rsidRPr="004C7FE3">
        <w:rPr>
          <w:szCs w:val="22"/>
        </w:rPr>
        <w:t xml:space="preserve"> events and four further NAWIC-organised events</w:t>
      </w:r>
    </w:p>
    <w:p w14:paraId="4F9864BE" w14:textId="0737C3AB" w:rsidR="009A7B13" w:rsidRPr="004C7FE3" w:rsidRDefault="000C2F3F" w:rsidP="004C7FE3">
      <w:pPr>
        <w:pStyle w:val="ListParagraph"/>
        <w:numPr>
          <w:ilvl w:val="1"/>
          <w:numId w:val="56"/>
        </w:numPr>
        <w:rPr>
          <w:szCs w:val="22"/>
        </w:rPr>
      </w:pPr>
      <w:r>
        <w:rPr>
          <w:szCs w:val="22"/>
        </w:rPr>
        <w:t>o</w:t>
      </w:r>
      <w:r w:rsidR="009A7B13" w:rsidRPr="004C7FE3">
        <w:rPr>
          <w:szCs w:val="22"/>
        </w:rPr>
        <w:t xml:space="preserve">ne joint webinar with Timber Queensland and Master Builders Queensland discussing </w:t>
      </w:r>
      <w:r w:rsidR="003906F0">
        <w:rPr>
          <w:szCs w:val="22"/>
        </w:rPr>
        <w:t>p</w:t>
      </w:r>
      <w:r w:rsidR="009A7B13" w:rsidRPr="004C7FE3">
        <w:rPr>
          <w:szCs w:val="22"/>
        </w:rPr>
        <w:t>ost</w:t>
      </w:r>
      <w:r w:rsidR="009D0B67">
        <w:rPr>
          <w:szCs w:val="22"/>
        </w:rPr>
        <w:t>-</w:t>
      </w:r>
      <w:r w:rsidR="009A7B13" w:rsidRPr="004C7FE3">
        <w:rPr>
          <w:szCs w:val="22"/>
        </w:rPr>
        <w:t>flood assessment and repair</w:t>
      </w:r>
      <w:r w:rsidR="009D0B67">
        <w:rPr>
          <w:szCs w:val="22"/>
        </w:rPr>
        <w:t>,</w:t>
      </w:r>
      <w:r w:rsidR="009A7B13" w:rsidRPr="004C7FE3">
        <w:rPr>
          <w:szCs w:val="22"/>
        </w:rPr>
        <w:t xml:space="preserve"> and deal</w:t>
      </w:r>
      <w:r w:rsidR="009D0B67">
        <w:rPr>
          <w:szCs w:val="22"/>
        </w:rPr>
        <w:t>ing</w:t>
      </w:r>
      <w:r w:rsidR="009A7B13" w:rsidRPr="004C7FE3">
        <w:rPr>
          <w:szCs w:val="22"/>
        </w:rPr>
        <w:t xml:space="preserve"> with the aftermath of the February 2022 flood event </w:t>
      </w:r>
    </w:p>
    <w:p w14:paraId="245D9B1A" w14:textId="78840140" w:rsidR="009A7B13" w:rsidRPr="004C7FE3" w:rsidRDefault="00FA7B96" w:rsidP="004C7FE3">
      <w:pPr>
        <w:pStyle w:val="ListParagraph"/>
        <w:numPr>
          <w:ilvl w:val="1"/>
          <w:numId w:val="56"/>
        </w:numPr>
        <w:rPr>
          <w:szCs w:val="22"/>
        </w:rPr>
      </w:pPr>
      <w:r>
        <w:rPr>
          <w:szCs w:val="22"/>
        </w:rPr>
        <w:t>o</w:t>
      </w:r>
      <w:r w:rsidR="009A7B13" w:rsidRPr="004C7FE3">
        <w:rPr>
          <w:szCs w:val="22"/>
        </w:rPr>
        <w:t xml:space="preserve">ne pool safety information session for government and industry association stakeholders </w:t>
      </w:r>
    </w:p>
    <w:p w14:paraId="3613F243" w14:textId="7B30DF52" w:rsidR="009A7B13" w:rsidRPr="004C7FE3" w:rsidRDefault="00FA7B96" w:rsidP="004C7FE3">
      <w:pPr>
        <w:pStyle w:val="ListParagraph"/>
        <w:numPr>
          <w:ilvl w:val="1"/>
          <w:numId w:val="56"/>
        </w:numPr>
        <w:rPr>
          <w:szCs w:val="22"/>
        </w:rPr>
      </w:pPr>
      <w:r>
        <w:rPr>
          <w:szCs w:val="22"/>
        </w:rPr>
        <w:t>o</w:t>
      </w:r>
      <w:r w:rsidR="009A7B13" w:rsidRPr="004C7FE3">
        <w:rPr>
          <w:szCs w:val="22"/>
        </w:rPr>
        <w:t xml:space="preserve">ne plumbing and drainage information session for local government stakeholders </w:t>
      </w:r>
    </w:p>
    <w:p w14:paraId="3641C88F" w14:textId="3ADAE851" w:rsidR="009A7B13" w:rsidRPr="004C7FE3" w:rsidRDefault="00FA7B96" w:rsidP="004C7FE3">
      <w:pPr>
        <w:pStyle w:val="ListParagraph"/>
        <w:numPr>
          <w:ilvl w:val="1"/>
          <w:numId w:val="56"/>
        </w:numPr>
        <w:rPr>
          <w:szCs w:val="22"/>
        </w:rPr>
      </w:pPr>
      <w:r>
        <w:rPr>
          <w:szCs w:val="22"/>
        </w:rPr>
        <w:lastRenderedPageBreak/>
        <w:t>t</w:t>
      </w:r>
      <w:r w:rsidR="009A7B13" w:rsidRPr="004C7FE3">
        <w:rPr>
          <w:szCs w:val="22"/>
        </w:rPr>
        <w:t xml:space="preserve">wo Department of Seniors, Disability Services and Aboriginal and Torres Strait Islander Partnerships presentations to provide an overview of </w:t>
      </w:r>
      <w:r>
        <w:rPr>
          <w:szCs w:val="22"/>
        </w:rPr>
        <w:t xml:space="preserve">the </w:t>
      </w:r>
      <w:r w:rsidR="009A7B13" w:rsidRPr="004C7FE3">
        <w:rPr>
          <w:szCs w:val="22"/>
        </w:rPr>
        <w:t xml:space="preserve">QBCC’s functions including licensing, </w:t>
      </w:r>
      <w:r w:rsidR="00DF2945">
        <w:t>the Queensland Home Warranty Scheme</w:t>
      </w:r>
      <w:r w:rsidR="009A7B13" w:rsidRPr="004C7FE3">
        <w:rPr>
          <w:szCs w:val="22"/>
        </w:rPr>
        <w:t xml:space="preserve">, </w:t>
      </w:r>
      <w:proofErr w:type="gramStart"/>
      <w:r w:rsidR="009A7B13" w:rsidRPr="004C7FE3">
        <w:rPr>
          <w:szCs w:val="22"/>
        </w:rPr>
        <w:t>compliance</w:t>
      </w:r>
      <w:proofErr w:type="gramEnd"/>
      <w:r w:rsidR="009A7B13" w:rsidRPr="004C7FE3">
        <w:rPr>
          <w:szCs w:val="22"/>
        </w:rPr>
        <w:t xml:space="preserve"> and dispute resolution </w:t>
      </w:r>
    </w:p>
    <w:p w14:paraId="14B7F616" w14:textId="33C69766" w:rsidR="009A7B13" w:rsidRPr="004C7FE3" w:rsidRDefault="00FA7B96" w:rsidP="004C7FE3">
      <w:pPr>
        <w:pStyle w:val="ListParagraph"/>
        <w:numPr>
          <w:ilvl w:val="1"/>
          <w:numId w:val="56"/>
        </w:numPr>
        <w:rPr>
          <w:szCs w:val="22"/>
        </w:rPr>
      </w:pPr>
      <w:r>
        <w:rPr>
          <w:szCs w:val="22"/>
        </w:rPr>
        <w:t>o</w:t>
      </w:r>
      <w:r w:rsidR="009A7B13" w:rsidRPr="004C7FE3">
        <w:rPr>
          <w:szCs w:val="22"/>
        </w:rPr>
        <w:t>ne Master Builders Queensland subcontractor</w:t>
      </w:r>
      <w:r w:rsidR="002C2927">
        <w:rPr>
          <w:szCs w:val="22"/>
        </w:rPr>
        <w:t>’</w:t>
      </w:r>
      <w:r w:rsidR="009A7B13" w:rsidRPr="004C7FE3">
        <w:rPr>
          <w:szCs w:val="22"/>
        </w:rPr>
        <w:t>s forum presentation on Security of Payment, monies owed and the early dispute resolution process</w:t>
      </w:r>
    </w:p>
    <w:p w14:paraId="70685F30" w14:textId="4152E85A" w:rsidR="009A7B13" w:rsidRPr="004C7FE3" w:rsidRDefault="00FA7B96" w:rsidP="004C7FE3">
      <w:pPr>
        <w:pStyle w:val="ListParagraph"/>
        <w:numPr>
          <w:ilvl w:val="1"/>
          <w:numId w:val="56"/>
        </w:numPr>
        <w:rPr>
          <w:szCs w:val="22"/>
        </w:rPr>
      </w:pPr>
      <w:r>
        <w:rPr>
          <w:szCs w:val="22"/>
        </w:rPr>
        <w:t>o</w:t>
      </w:r>
      <w:r w:rsidR="009A7B13" w:rsidRPr="004C7FE3">
        <w:rPr>
          <w:szCs w:val="22"/>
        </w:rPr>
        <w:t>ne Construction Skills Queensland strategic presentation and discussion on trends in construction in the Townsville region.</w:t>
      </w:r>
    </w:p>
    <w:p w14:paraId="21A30BA8" w14:textId="77777777" w:rsidR="009A7B13" w:rsidRPr="009A7B13" w:rsidRDefault="009A7B13" w:rsidP="009A7B13">
      <w:pPr>
        <w:rPr>
          <w:szCs w:val="22"/>
        </w:rPr>
      </w:pPr>
    </w:p>
    <w:p w14:paraId="0702E38F" w14:textId="630D3AFA" w:rsidR="009A7B13" w:rsidRDefault="009A7B13" w:rsidP="009A7B13">
      <w:pPr>
        <w:rPr>
          <w:szCs w:val="22"/>
          <w:u w:val="single"/>
        </w:rPr>
      </w:pPr>
      <w:r w:rsidRPr="004C7FE3">
        <w:rPr>
          <w:szCs w:val="22"/>
          <w:u w:val="single"/>
        </w:rPr>
        <w:t xml:space="preserve">Expos </w:t>
      </w:r>
    </w:p>
    <w:p w14:paraId="0D9C8774" w14:textId="52F41828" w:rsidR="004B679F" w:rsidRPr="004B679F" w:rsidRDefault="004B679F" w:rsidP="009A7B13">
      <w:pPr>
        <w:rPr>
          <w:szCs w:val="22"/>
        </w:rPr>
      </w:pPr>
      <w:r w:rsidRPr="004B679F">
        <w:rPr>
          <w:szCs w:val="22"/>
        </w:rPr>
        <w:t>The QBCC participated in:</w:t>
      </w:r>
    </w:p>
    <w:p w14:paraId="14E088EB" w14:textId="7F5A19A0" w:rsidR="009A7B13" w:rsidRPr="004C7FE3" w:rsidRDefault="00F17F97" w:rsidP="004C7FE3">
      <w:pPr>
        <w:pStyle w:val="ListParagraph"/>
        <w:numPr>
          <w:ilvl w:val="0"/>
          <w:numId w:val="55"/>
        </w:numPr>
        <w:rPr>
          <w:szCs w:val="22"/>
        </w:rPr>
      </w:pPr>
      <w:r>
        <w:rPr>
          <w:szCs w:val="22"/>
        </w:rPr>
        <w:t>t</w:t>
      </w:r>
      <w:r w:rsidR="009A7B13" w:rsidRPr="004C7FE3">
        <w:rPr>
          <w:szCs w:val="22"/>
        </w:rPr>
        <w:t xml:space="preserve">wo Brisbane Home Show events </w:t>
      </w:r>
      <w:r>
        <w:rPr>
          <w:szCs w:val="22"/>
        </w:rPr>
        <w:t xml:space="preserve">which generated </w:t>
      </w:r>
      <w:r w:rsidR="009A7B13" w:rsidRPr="004C7FE3">
        <w:rPr>
          <w:szCs w:val="22"/>
        </w:rPr>
        <w:t>more than 653 enquiries</w:t>
      </w:r>
    </w:p>
    <w:p w14:paraId="04F15A0B" w14:textId="7A4D30D3" w:rsidR="009A7B13" w:rsidRPr="004C7FE3" w:rsidRDefault="00F17F97" w:rsidP="004C7FE3">
      <w:pPr>
        <w:pStyle w:val="ListParagraph"/>
        <w:numPr>
          <w:ilvl w:val="0"/>
          <w:numId w:val="55"/>
        </w:numPr>
        <w:rPr>
          <w:szCs w:val="22"/>
        </w:rPr>
      </w:pPr>
      <w:r>
        <w:rPr>
          <w:szCs w:val="22"/>
        </w:rPr>
        <w:t>t</w:t>
      </w:r>
      <w:r w:rsidR="009A7B13" w:rsidRPr="004C7FE3">
        <w:rPr>
          <w:szCs w:val="22"/>
        </w:rPr>
        <w:t>he Sunshine Mitre 10 Trade Expo and Ipswich City Council/Q</w:t>
      </w:r>
      <w:r w:rsidR="00CE152D">
        <w:rPr>
          <w:szCs w:val="22"/>
        </w:rPr>
        <w:t>ueens</w:t>
      </w:r>
      <w:r w:rsidR="009A7B13" w:rsidRPr="004C7FE3">
        <w:rPr>
          <w:szCs w:val="22"/>
        </w:rPr>
        <w:t>l</w:t>
      </w:r>
      <w:r w:rsidR="00CE152D">
        <w:rPr>
          <w:szCs w:val="22"/>
        </w:rPr>
        <w:t>an</w:t>
      </w:r>
      <w:r w:rsidR="009A7B13" w:rsidRPr="004C7FE3">
        <w:rPr>
          <w:szCs w:val="22"/>
        </w:rPr>
        <w:t>d Police – Get Ready Community Safety and Crime Prevention Expo.</w:t>
      </w:r>
    </w:p>
    <w:p w14:paraId="3A181417" w14:textId="77777777" w:rsidR="009A7B13" w:rsidRPr="009A7B13" w:rsidRDefault="009A7B13" w:rsidP="009A7B13">
      <w:pPr>
        <w:rPr>
          <w:szCs w:val="22"/>
        </w:rPr>
      </w:pPr>
      <w:r w:rsidRPr="009A7B13">
        <w:rPr>
          <w:szCs w:val="22"/>
        </w:rPr>
        <w:t xml:space="preserve"> </w:t>
      </w:r>
    </w:p>
    <w:p w14:paraId="48C783C2" w14:textId="77777777" w:rsidR="009A7B13" w:rsidRPr="009A7B13" w:rsidRDefault="009A7B13" w:rsidP="009A7B13">
      <w:pPr>
        <w:rPr>
          <w:szCs w:val="22"/>
        </w:rPr>
      </w:pPr>
      <w:r w:rsidRPr="009A7B13">
        <w:rPr>
          <w:szCs w:val="22"/>
        </w:rPr>
        <w:t xml:space="preserve">In addition, the QBCC launched a public education campaign in April 2022 with the aim of helping to protect </w:t>
      </w:r>
      <w:proofErr w:type="gramStart"/>
      <w:r w:rsidRPr="009A7B13">
        <w:rPr>
          <w:szCs w:val="22"/>
        </w:rPr>
        <w:t>home owners</w:t>
      </w:r>
      <w:proofErr w:type="gramEnd"/>
      <w:r w:rsidRPr="009A7B13">
        <w:rPr>
          <w:szCs w:val="22"/>
        </w:rPr>
        <w:t xml:space="preserve"> when they undertake building work, and increase awareness among licensees of their responsibilities, and how we can help them to get paid. With the building and construction industry busier than ever, the QBCC wants to help </w:t>
      </w:r>
      <w:proofErr w:type="gramStart"/>
      <w:r w:rsidRPr="009A7B13">
        <w:rPr>
          <w:szCs w:val="22"/>
        </w:rPr>
        <w:t>home owners</w:t>
      </w:r>
      <w:proofErr w:type="gramEnd"/>
      <w:r w:rsidRPr="009A7B13">
        <w:rPr>
          <w:szCs w:val="22"/>
        </w:rPr>
        <w:t xml:space="preserve"> avoid unlicensed tradespeople and minimise unlicensed building activity. </w:t>
      </w:r>
    </w:p>
    <w:p w14:paraId="2916754E" w14:textId="77777777" w:rsidR="009A7B13" w:rsidRPr="009A7B13" w:rsidRDefault="009A7B13" w:rsidP="009A7B13">
      <w:pPr>
        <w:rPr>
          <w:szCs w:val="22"/>
        </w:rPr>
      </w:pPr>
    </w:p>
    <w:p w14:paraId="5D9F0448" w14:textId="37DA906E" w:rsidR="009A7B13" w:rsidRPr="00C801CF" w:rsidRDefault="00CF0A3A" w:rsidP="009A7B13">
      <w:pPr>
        <w:rPr>
          <w:szCs w:val="22"/>
        </w:rPr>
      </w:pPr>
      <w:r w:rsidRPr="00027405">
        <w:rPr>
          <w:szCs w:val="22"/>
        </w:rPr>
        <w:t xml:space="preserve">The </w:t>
      </w:r>
      <w:r w:rsidR="009A7B13" w:rsidRPr="00027405">
        <w:rPr>
          <w:szCs w:val="22"/>
        </w:rPr>
        <w:t xml:space="preserve">QBCC also delivered a number of campaigns for </w:t>
      </w:r>
      <w:r w:rsidRPr="00027405">
        <w:rPr>
          <w:szCs w:val="22"/>
        </w:rPr>
        <w:t>licensees</w:t>
      </w:r>
      <w:r w:rsidR="009A7B13" w:rsidRPr="00027405">
        <w:rPr>
          <w:szCs w:val="22"/>
        </w:rPr>
        <w:t xml:space="preserve">, </w:t>
      </w:r>
      <w:proofErr w:type="gramStart"/>
      <w:r w:rsidR="009A7B13" w:rsidRPr="00027405">
        <w:rPr>
          <w:szCs w:val="22"/>
        </w:rPr>
        <w:t>home</w:t>
      </w:r>
      <w:r w:rsidRPr="00027405">
        <w:rPr>
          <w:szCs w:val="22"/>
        </w:rPr>
        <w:t xml:space="preserve"> </w:t>
      </w:r>
      <w:r w:rsidR="009A7B13" w:rsidRPr="00027405">
        <w:rPr>
          <w:szCs w:val="22"/>
        </w:rPr>
        <w:t>owners</w:t>
      </w:r>
      <w:proofErr w:type="gramEnd"/>
      <w:r w:rsidR="009A7B13" w:rsidRPr="00027405">
        <w:rPr>
          <w:szCs w:val="22"/>
        </w:rPr>
        <w:t xml:space="preserve"> and stakeholders on the below topics</w:t>
      </w:r>
      <w:r w:rsidR="009A7B13" w:rsidRPr="00C801CF">
        <w:rPr>
          <w:szCs w:val="22"/>
        </w:rPr>
        <w:t>:</w:t>
      </w:r>
    </w:p>
    <w:p w14:paraId="38741AEB" w14:textId="015A3C49" w:rsidR="009A7B13" w:rsidRPr="004C7FE3" w:rsidRDefault="009A7B13" w:rsidP="004C7FE3">
      <w:pPr>
        <w:pStyle w:val="ListParagraph"/>
        <w:numPr>
          <w:ilvl w:val="0"/>
          <w:numId w:val="54"/>
        </w:numPr>
        <w:rPr>
          <w:szCs w:val="22"/>
        </w:rPr>
      </w:pPr>
      <w:r w:rsidRPr="004C7FE3">
        <w:rPr>
          <w:szCs w:val="22"/>
        </w:rPr>
        <w:t>Accelerated Builder–Consumer Dispute Framework (ABCD)</w:t>
      </w:r>
      <w:r w:rsidR="005838E7">
        <w:rPr>
          <w:szCs w:val="22"/>
        </w:rPr>
        <w:t xml:space="preserve"> which is</w:t>
      </w:r>
      <w:r w:rsidRPr="004C7FE3">
        <w:rPr>
          <w:szCs w:val="22"/>
        </w:rPr>
        <w:t xml:space="preserve"> a temporary independent mediation service to help parties experiencing issues with domestic building contracts due to industry material or labour shortages</w:t>
      </w:r>
    </w:p>
    <w:p w14:paraId="71D498A8" w14:textId="7DC762BB" w:rsidR="001A0D22" w:rsidRDefault="00696A1B" w:rsidP="001A0D22">
      <w:pPr>
        <w:pStyle w:val="ListParagraph"/>
        <w:numPr>
          <w:ilvl w:val="0"/>
          <w:numId w:val="54"/>
        </w:numPr>
        <w:rPr>
          <w:szCs w:val="22"/>
        </w:rPr>
      </w:pPr>
      <w:r>
        <w:rPr>
          <w:szCs w:val="22"/>
        </w:rPr>
        <w:t>a</w:t>
      </w:r>
      <w:r w:rsidR="001A0D22" w:rsidRPr="00304EC6">
        <w:rPr>
          <w:szCs w:val="22"/>
        </w:rPr>
        <w:t xml:space="preserve"> free and voluntary pilot project which offered professional industry training for licensees on </w:t>
      </w:r>
      <w:r w:rsidR="001A0D22" w:rsidRPr="00502330">
        <w:rPr>
          <w:szCs w:val="22"/>
        </w:rPr>
        <w:t>Minimum Financial Requirements</w:t>
      </w:r>
      <w:r w:rsidR="001A0D22" w:rsidRPr="00304EC6">
        <w:rPr>
          <w:szCs w:val="22"/>
        </w:rPr>
        <w:t xml:space="preserve"> and Annual Financial Report and Safety Obligations as part of the </w:t>
      </w:r>
      <w:r w:rsidR="001A0D22">
        <w:rPr>
          <w:szCs w:val="22"/>
        </w:rPr>
        <w:t>C</w:t>
      </w:r>
      <w:r w:rsidR="001A0D22" w:rsidRPr="00502330">
        <w:rPr>
          <w:szCs w:val="22"/>
        </w:rPr>
        <w:t xml:space="preserve">ompulsory </w:t>
      </w:r>
      <w:r w:rsidR="001A0D22">
        <w:rPr>
          <w:szCs w:val="22"/>
        </w:rPr>
        <w:t>C</w:t>
      </w:r>
      <w:r w:rsidR="001A0D22" w:rsidRPr="00502330">
        <w:rPr>
          <w:szCs w:val="22"/>
        </w:rPr>
        <w:t xml:space="preserve">ontinuing </w:t>
      </w:r>
      <w:r w:rsidR="001A0D22">
        <w:rPr>
          <w:szCs w:val="22"/>
        </w:rPr>
        <w:t>P</w:t>
      </w:r>
      <w:r w:rsidR="001A0D22" w:rsidRPr="00502330">
        <w:rPr>
          <w:szCs w:val="22"/>
        </w:rPr>
        <w:t xml:space="preserve">rofessional </w:t>
      </w:r>
      <w:r w:rsidR="001A0D22">
        <w:rPr>
          <w:szCs w:val="22"/>
        </w:rPr>
        <w:t>D</w:t>
      </w:r>
      <w:r w:rsidR="001A0D22" w:rsidRPr="00502330">
        <w:rPr>
          <w:szCs w:val="22"/>
        </w:rPr>
        <w:t>evelopment (CCPD) program</w:t>
      </w:r>
    </w:p>
    <w:p w14:paraId="0DADC8D4" w14:textId="3F122208" w:rsidR="009A7B13" w:rsidRPr="004C7FE3" w:rsidRDefault="00696A1B" w:rsidP="004C7FE3">
      <w:pPr>
        <w:pStyle w:val="ListParagraph"/>
        <w:numPr>
          <w:ilvl w:val="0"/>
          <w:numId w:val="54"/>
        </w:numPr>
        <w:rPr>
          <w:szCs w:val="22"/>
        </w:rPr>
      </w:pPr>
      <w:r>
        <w:rPr>
          <w:szCs w:val="22"/>
        </w:rPr>
        <w:t>d</w:t>
      </w:r>
      <w:r w:rsidR="009A7B13" w:rsidRPr="004C7FE3">
        <w:rPr>
          <w:szCs w:val="22"/>
        </w:rPr>
        <w:t>isaster preparedness</w:t>
      </w:r>
      <w:r w:rsidR="00AB69A5">
        <w:rPr>
          <w:szCs w:val="22"/>
        </w:rPr>
        <w:t>,</w:t>
      </w:r>
      <w:r w:rsidR="0083033D">
        <w:rPr>
          <w:szCs w:val="22"/>
        </w:rPr>
        <w:t xml:space="preserve"> </w:t>
      </w:r>
      <w:r w:rsidR="00B60683">
        <w:rPr>
          <w:szCs w:val="22"/>
        </w:rPr>
        <w:t>which</w:t>
      </w:r>
      <w:r w:rsidR="0083033D">
        <w:rPr>
          <w:szCs w:val="22"/>
        </w:rPr>
        <w:t xml:space="preserve"> </w:t>
      </w:r>
      <w:r w:rsidR="00971D58">
        <w:rPr>
          <w:szCs w:val="22"/>
        </w:rPr>
        <w:t>sought to h</w:t>
      </w:r>
      <w:r w:rsidR="009A7B13" w:rsidRPr="004C7FE3">
        <w:rPr>
          <w:szCs w:val="22"/>
        </w:rPr>
        <w:t xml:space="preserve">elp </w:t>
      </w:r>
      <w:r w:rsidR="00034F59" w:rsidRPr="004C7FE3">
        <w:rPr>
          <w:szCs w:val="22"/>
        </w:rPr>
        <w:t>licensees</w:t>
      </w:r>
      <w:r w:rsidR="009A7B13" w:rsidRPr="004C7FE3">
        <w:rPr>
          <w:szCs w:val="22"/>
        </w:rPr>
        <w:t xml:space="preserve"> and </w:t>
      </w:r>
      <w:proofErr w:type="gramStart"/>
      <w:r w:rsidR="009A7B13" w:rsidRPr="004C7FE3">
        <w:rPr>
          <w:szCs w:val="22"/>
        </w:rPr>
        <w:t>home owners</w:t>
      </w:r>
      <w:proofErr w:type="gramEnd"/>
      <w:r w:rsidR="009A7B13" w:rsidRPr="004C7FE3">
        <w:rPr>
          <w:szCs w:val="22"/>
        </w:rPr>
        <w:t xml:space="preserve"> prepare for and recover from natural disasters affecting their building sites or properties</w:t>
      </w:r>
    </w:p>
    <w:p w14:paraId="5EFE237D" w14:textId="65239233" w:rsidR="009A7B13" w:rsidRPr="004C7FE3" w:rsidRDefault="00696A1B" w:rsidP="004C7FE3">
      <w:pPr>
        <w:pStyle w:val="ListParagraph"/>
        <w:numPr>
          <w:ilvl w:val="0"/>
          <w:numId w:val="54"/>
        </w:numPr>
        <w:rPr>
          <w:szCs w:val="22"/>
        </w:rPr>
      </w:pPr>
      <w:r>
        <w:rPr>
          <w:szCs w:val="22"/>
        </w:rPr>
        <w:t>p</w:t>
      </w:r>
      <w:r w:rsidR="009A7B13" w:rsidRPr="004C7FE3">
        <w:rPr>
          <w:szCs w:val="22"/>
        </w:rPr>
        <w:t>ool safety</w:t>
      </w:r>
      <w:r w:rsidR="00115A2A">
        <w:rPr>
          <w:szCs w:val="22"/>
        </w:rPr>
        <w:t>,</w:t>
      </w:r>
      <w:r w:rsidR="0083033D">
        <w:rPr>
          <w:szCs w:val="22"/>
        </w:rPr>
        <w:t xml:space="preserve"> which was</w:t>
      </w:r>
      <w:r w:rsidR="009A7B13" w:rsidRPr="004C7FE3">
        <w:rPr>
          <w:szCs w:val="22"/>
        </w:rPr>
        <w:t xml:space="preserve"> aimed at </w:t>
      </w:r>
      <w:proofErr w:type="gramStart"/>
      <w:r w:rsidR="009A7B13" w:rsidRPr="004C7FE3">
        <w:rPr>
          <w:szCs w:val="22"/>
        </w:rPr>
        <w:t>home owners</w:t>
      </w:r>
      <w:proofErr w:type="gramEnd"/>
      <w:r w:rsidR="009A7B13" w:rsidRPr="004C7FE3">
        <w:rPr>
          <w:szCs w:val="22"/>
        </w:rPr>
        <w:t xml:space="preserve"> to better understand swimming pool safety laws and what to know when building a pool or buying or leasing a property with a pool</w:t>
      </w:r>
    </w:p>
    <w:p w14:paraId="56A44E45" w14:textId="4CD0B301" w:rsidR="009A7B13" w:rsidRPr="004C7FE3" w:rsidRDefault="00D7532A" w:rsidP="004C7FE3">
      <w:pPr>
        <w:pStyle w:val="ListParagraph"/>
        <w:numPr>
          <w:ilvl w:val="0"/>
          <w:numId w:val="54"/>
        </w:numPr>
        <w:rPr>
          <w:szCs w:val="22"/>
        </w:rPr>
      </w:pPr>
      <w:r>
        <w:rPr>
          <w:szCs w:val="22"/>
        </w:rPr>
        <w:t>t</w:t>
      </w:r>
      <w:r w:rsidR="00CF3A23">
        <w:rPr>
          <w:szCs w:val="22"/>
        </w:rPr>
        <w:t>he s</w:t>
      </w:r>
      <w:r w:rsidR="009A7B13" w:rsidRPr="004C7FE3">
        <w:rPr>
          <w:szCs w:val="22"/>
        </w:rPr>
        <w:t>outh</w:t>
      </w:r>
      <w:r w:rsidR="00CF3A23">
        <w:rPr>
          <w:szCs w:val="22"/>
        </w:rPr>
        <w:t>e</w:t>
      </w:r>
      <w:r w:rsidR="009A7B13" w:rsidRPr="004C7FE3">
        <w:rPr>
          <w:szCs w:val="22"/>
        </w:rPr>
        <w:t>ast Queensland flooding event</w:t>
      </w:r>
      <w:r w:rsidR="00CF3A23">
        <w:rPr>
          <w:szCs w:val="22"/>
        </w:rPr>
        <w:t xml:space="preserve"> resulted in</w:t>
      </w:r>
      <w:r w:rsidR="009A7B13" w:rsidRPr="004C7FE3">
        <w:rPr>
          <w:szCs w:val="22"/>
        </w:rPr>
        <w:t xml:space="preserve"> a</w:t>
      </w:r>
      <w:r w:rsidR="00CF3A23">
        <w:rPr>
          <w:szCs w:val="22"/>
        </w:rPr>
        <w:t>n</w:t>
      </w:r>
      <w:r w:rsidR="009A7B13" w:rsidRPr="004C7FE3">
        <w:rPr>
          <w:szCs w:val="22"/>
        </w:rPr>
        <w:t xml:space="preserve"> establish</w:t>
      </w:r>
      <w:r w:rsidR="00CF3A23">
        <w:rPr>
          <w:szCs w:val="22"/>
        </w:rPr>
        <w:t>ment</w:t>
      </w:r>
      <w:r w:rsidR="009A7B13" w:rsidRPr="004C7FE3">
        <w:rPr>
          <w:szCs w:val="22"/>
        </w:rPr>
        <w:t xml:space="preserve"> </w:t>
      </w:r>
      <w:r w:rsidR="00CF3A23">
        <w:rPr>
          <w:szCs w:val="22"/>
        </w:rPr>
        <w:t xml:space="preserve">of </w:t>
      </w:r>
      <w:r w:rsidR="009A7B13" w:rsidRPr="004C7FE3">
        <w:rPr>
          <w:szCs w:val="22"/>
        </w:rPr>
        <w:t xml:space="preserve">the Recover and Rebuild Tradie Register, connecting property owners with local licensed </w:t>
      </w:r>
      <w:proofErr w:type="gramStart"/>
      <w:r w:rsidR="009A7B13" w:rsidRPr="004C7FE3">
        <w:rPr>
          <w:szCs w:val="22"/>
        </w:rPr>
        <w:t>contractors</w:t>
      </w:r>
      <w:proofErr w:type="gramEnd"/>
      <w:r w:rsidR="009A7B13" w:rsidRPr="004C7FE3">
        <w:rPr>
          <w:szCs w:val="22"/>
        </w:rPr>
        <w:t xml:space="preserve"> and providing tips and resources to aid the flood recovery effort.</w:t>
      </w:r>
    </w:p>
    <w:p w14:paraId="2B63F542" w14:textId="77777777" w:rsidR="00FD0DC4" w:rsidRPr="00D2581C" w:rsidRDefault="00FD0DC4" w:rsidP="00F16CE8">
      <w:pPr>
        <w:rPr>
          <w:szCs w:val="22"/>
        </w:rPr>
      </w:pPr>
    </w:p>
    <w:p w14:paraId="1AD17D2F" w14:textId="781CBFA5" w:rsidR="004B4F2D" w:rsidRPr="002F1222" w:rsidRDefault="004B4F2D" w:rsidP="00F16CE8">
      <w:pPr>
        <w:rPr>
          <w:rStyle w:val="Heading3Char"/>
        </w:rPr>
      </w:pPr>
      <w:r w:rsidRPr="002F1222">
        <w:rPr>
          <w:rStyle w:val="Heading3Char"/>
        </w:rPr>
        <w:t xml:space="preserve">Supporting the </w:t>
      </w:r>
      <w:r w:rsidR="00164869" w:rsidRPr="002F1222">
        <w:rPr>
          <w:rStyle w:val="Heading3Char"/>
        </w:rPr>
        <w:t xml:space="preserve">skills </w:t>
      </w:r>
      <w:r w:rsidR="00ED7DA6" w:rsidRPr="002F1222">
        <w:rPr>
          <w:rStyle w:val="Heading3Char"/>
        </w:rPr>
        <w:t xml:space="preserve">uplift of </w:t>
      </w:r>
      <w:r w:rsidR="00801268" w:rsidRPr="002F1222">
        <w:rPr>
          <w:rStyle w:val="Heading3Char"/>
        </w:rPr>
        <w:t xml:space="preserve">the </w:t>
      </w:r>
      <w:r w:rsidR="00907F8E" w:rsidRPr="002F1222">
        <w:rPr>
          <w:rStyle w:val="Heading3Char"/>
        </w:rPr>
        <w:t xml:space="preserve">building and construction </w:t>
      </w:r>
      <w:r w:rsidR="00DA4FE4">
        <w:rPr>
          <w:rStyle w:val="Heading3Char"/>
        </w:rPr>
        <w:t>industry</w:t>
      </w:r>
    </w:p>
    <w:p w14:paraId="71BC3A0E" w14:textId="38822F67" w:rsidR="00ED7DA6" w:rsidRDefault="00ED7DA6" w:rsidP="00F16CE8">
      <w:pPr>
        <w:rPr>
          <w:szCs w:val="22"/>
        </w:rPr>
      </w:pPr>
    </w:p>
    <w:p w14:paraId="57C8A18E" w14:textId="590ED03D" w:rsidR="00C10388" w:rsidRPr="00691F85" w:rsidRDefault="00C10388" w:rsidP="00C10388">
      <w:pPr>
        <w:rPr>
          <w:szCs w:val="22"/>
        </w:rPr>
      </w:pPr>
      <w:r w:rsidRPr="00691F85">
        <w:rPr>
          <w:szCs w:val="22"/>
        </w:rPr>
        <w:t xml:space="preserve">With the building and construction industry constantly changing, licensees and industry stakeholders need </w:t>
      </w:r>
      <w:r w:rsidR="00D8735B">
        <w:rPr>
          <w:szCs w:val="22"/>
        </w:rPr>
        <w:t xml:space="preserve">to </w:t>
      </w:r>
      <w:r w:rsidRPr="00691F85">
        <w:rPr>
          <w:szCs w:val="22"/>
        </w:rPr>
        <w:t>keep up with the latest changes to legislation and standards. While some professionals</w:t>
      </w:r>
      <w:r w:rsidR="00462E59">
        <w:rPr>
          <w:szCs w:val="22"/>
        </w:rPr>
        <w:t>, such as</w:t>
      </w:r>
      <w:r w:rsidRPr="00691F85">
        <w:rPr>
          <w:szCs w:val="22"/>
        </w:rPr>
        <w:t xml:space="preserve"> private certifiers, architects and engineers are required to do </w:t>
      </w:r>
      <w:r w:rsidR="00110A35">
        <w:rPr>
          <w:szCs w:val="22"/>
        </w:rPr>
        <w:t>CPD</w:t>
      </w:r>
      <w:r w:rsidR="000C6E81">
        <w:rPr>
          <w:szCs w:val="22"/>
        </w:rPr>
        <w:t>.</w:t>
      </w:r>
      <w:r w:rsidRPr="00691F85">
        <w:rPr>
          <w:szCs w:val="22"/>
        </w:rPr>
        <w:t xml:space="preserve"> </w:t>
      </w:r>
      <w:r w:rsidR="000C6E81">
        <w:rPr>
          <w:szCs w:val="22"/>
        </w:rPr>
        <w:t>While it is good business practice</w:t>
      </w:r>
      <w:r w:rsidR="00F7643C">
        <w:rPr>
          <w:szCs w:val="22"/>
        </w:rPr>
        <w:t>,</w:t>
      </w:r>
      <w:r w:rsidR="000C6E81">
        <w:rPr>
          <w:szCs w:val="22"/>
        </w:rPr>
        <w:t xml:space="preserve"> </w:t>
      </w:r>
      <w:r w:rsidRPr="00691F85">
        <w:rPr>
          <w:szCs w:val="22"/>
        </w:rPr>
        <w:t xml:space="preserve">there is </w:t>
      </w:r>
      <w:r>
        <w:rPr>
          <w:szCs w:val="22"/>
        </w:rPr>
        <w:t xml:space="preserve">currently </w:t>
      </w:r>
      <w:r w:rsidRPr="00691F85">
        <w:rPr>
          <w:szCs w:val="22"/>
        </w:rPr>
        <w:t xml:space="preserve">no </w:t>
      </w:r>
      <w:r w:rsidR="000C6E81">
        <w:rPr>
          <w:szCs w:val="22"/>
        </w:rPr>
        <w:t xml:space="preserve">formal </w:t>
      </w:r>
      <w:r w:rsidRPr="00691F85">
        <w:rPr>
          <w:szCs w:val="22"/>
        </w:rPr>
        <w:t>framework for the wider building and construction industry,</w:t>
      </w:r>
      <w:r w:rsidR="000C6E81">
        <w:rPr>
          <w:szCs w:val="22"/>
        </w:rPr>
        <w:t xml:space="preserve"> </w:t>
      </w:r>
      <w:r w:rsidRPr="00691F85">
        <w:rPr>
          <w:szCs w:val="22"/>
        </w:rPr>
        <w:t xml:space="preserve">specifically for QBCC licensees. </w:t>
      </w:r>
      <w:r w:rsidR="00954F02">
        <w:rPr>
          <w:szCs w:val="22"/>
        </w:rPr>
        <w:t>A sub</w:t>
      </w:r>
      <w:r w:rsidR="00DB6C04">
        <w:rPr>
          <w:szCs w:val="22"/>
        </w:rPr>
        <w:t>-committee of the Ministerial Construction Council (MCC)</w:t>
      </w:r>
      <w:r w:rsidR="005B651E">
        <w:rPr>
          <w:szCs w:val="22"/>
        </w:rPr>
        <w:t xml:space="preserve"> with significant support from industry developed a draft CCPD</w:t>
      </w:r>
      <w:r w:rsidR="00827086">
        <w:rPr>
          <w:szCs w:val="22"/>
        </w:rPr>
        <w:t xml:space="preserve"> Framework for consideration by DEPW.</w:t>
      </w:r>
    </w:p>
    <w:p w14:paraId="46EA9D27" w14:textId="77777777" w:rsidR="00C10388" w:rsidRPr="00691F85" w:rsidRDefault="00C10388" w:rsidP="00C10388">
      <w:pPr>
        <w:rPr>
          <w:szCs w:val="22"/>
        </w:rPr>
      </w:pPr>
    </w:p>
    <w:p w14:paraId="319BAF78" w14:textId="0A8C4066" w:rsidR="00C10388" w:rsidRPr="00691F85" w:rsidRDefault="007D3823" w:rsidP="00C10388">
      <w:pPr>
        <w:rPr>
          <w:szCs w:val="22"/>
        </w:rPr>
      </w:pPr>
      <w:r>
        <w:rPr>
          <w:szCs w:val="22"/>
        </w:rPr>
        <w:t>To</w:t>
      </w:r>
      <w:r w:rsidR="00AB6C6A">
        <w:rPr>
          <w:szCs w:val="22"/>
        </w:rPr>
        <w:t xml:space="preserve"> test elements</w:t>
      </w:r>
      <w:r w:rsidR="00C10388" w:rsidRPr="00691F85">
        <w:rPr>
          <w:szCs w:val="22"/>
        </w:rPr>
        <w:t xml:space="preserve"> of the </w:t>
      </w:r>
      <w:r w:rsidR="00AB6C6A">
        <w:rPr>
          <w:szCs w:val="22"/>
        </w:rPr>
        <w:t xml:space="preserve">draft </w:t>
      </w:r>
      <w:r w:rsidR="00C10388" w:rsidRPr="00691F85">
        <w:rPr>
          <w:szCs w:val="22"/>
        </w:rPr>
        <w:t xml:space="preserve">framework, the QBCC delivered a pilot program which </w:t>
      </w:r>
      <w:r w:rsidR="009C0404">
        <w:rPr>
          <w:szCs w:val="22"/>
        </w:rPr>
        <w:t>delivered</w:t>
      </w:r>
      <w:r w:rsidR="00C10388" w:rsidRPr="00691F85">
        <w:rPr>
          <w:szCs w:val="22"/>
        </w:rPr>
        <w:t xml:space="preserve"> free online professional development courses from </w:t>
      </w:r>
      <w:r w:rsidR="00C10388">
        <w:rPr>
          <w:szCs w:val="22"/>
        </w:rPr>
        <w:t>May</w:t>
      </w:r>
      <w:r w:rsidR="00C10388" w:rsidRPr="00691F85">
        <w:rPr>
          <w:szCs w:val="22"/>
        </w:rPr>
        <w:t xml:space="preserve"> to November 2021. Topics covered included Minimum Financial Requirements and Annual Financial Reporting, and </w:t>
      </w:r>
      <w:r w:rsidR="0000620C">
        <w:rPr>
          <w:szCs w:val="22"/>
        </w:rPr>
        <w:t>s</w:t>
      </w:r>
      <w:r w:rsidR="00C10388" w:rsidRPr="00691F85">
        <w:rPr>
          <w:szCs w:val="22"/>
        </w:rPr>
        <w:t xml:space="preserve">afety obligations. </w:t>
      </w:r>
      <w:r w:rsidR="0000620C">
        <w:rPr>
          <w:szCs w:val="22"/>
        </w:rPr>
        <w:t>More than</w:t>
      </w:r>
      <w:r w:rsidR="00C10388" w:rsidRPr="00691F85">
        <w:rPr>
          <w:szCs w:val="22"/>
        </w:rPr>
        <w:t xml:space="preserve"> 160 participants from across Queensland and interstate took part in the courses, with initial training course registrations filling up within 22 minutes of release.</w:t>
      </w:r>
    </w:p>
    <w:p w14:paraId="3CA76151" w14:textId="77777777" w:rsidR="00C10388" w:rsidRPr="00691F85" w:rsidRDefault="00C10388" w:rsidP="00C10388">
      <w:pPr>
        <w:rPr>
          <w:szCs w:val="22"/>
        </w:rPr>
      </w:pPr>
    </w:p>
    <w:p w14:paraId="7C4D2847" w14:textId="59D1CBF4" w:rsidR="00C10388" w:rsidRPr="00691F85" w:rsidRDefault="00C10388" w:rsidP="00C10388">
      <w:pPr>
        <w:rPr>
          <w:szCs w:val="22"/>
        </w:rPr>
      </w:pPr>
      <w:r w:rsidRPr="00691F85">
        <w:rPr>
          <w:szCs w:val="22"/>
        </w:rPr>
        <w:t xml:space="preserve">The QBCC has provided data and insights gathered from the </w:t>
      </w:r>
      <w:r>
        <w:rPr>
          <w:szCs w:val="22"/>
        </w:rPr>
        <w:t xml:space="preserve">pilot </w:t>
      </w:r>
      <w:r w:rsidRPr="00691F85">
        <w:rPr>
          <w:szCs w:val="22"/>
        </w:rPr>
        <w:t>program to the DEPW</w:t>
      </w:r>
      <w:r w:rsidR="0000620C">
        <w:rPr>
          <w:szCs w:val="22"/>
        </w:rPr>
        <w:t>, to assist with</w:t>
      </w:r>
      <w:r w:rsidRPr="00691F85">
        <w:rPr>
          <w:szCs w:val="22"/>
        </w:rPr>
        <w:t xml:space="preserve"> its consideration on whether CCPD is legislated in Queensland.</w:t>
      </w:r>
    </w:p>
    <w:p w14:paraId="587EDF87" w14:textId="77777777" w:rsidR="00384D75" w:rsidRPr="002F1222" w:rsidRDefault="00384D75" w:rsidP="00F16CE8">
      <w:pPr>
        <w:rPr>
          <w:szCs w:val="22"/>
        </w:rPr>
      </w:pPr>
    </w:p>
    <w:p w14:paraId="3CE353A6" w14:textId="709E7578" w:rsidR="003067E0" w:rsidRPr="00752110" w:rsidRDefault="003067E0" w:rsidP="002F1222">
      <w:r w:rsidRPr="00752110">
        <w:br w:type="page"/>
      </w:r>
    </w:p>
    <w:p w14:paraId="780CCE69" w14:textId="77777777" w:rsidR="00FB01A3" w:rsidRPr="00543A32" w:rsidRDefault="00FB01A3"/>
    <w:p w14:paraId="1E577A72" w14:textId="77777777" w:rsidR="00FB01A3" w:rsidRPr="00543A32" w:rsidRDefault="00FB01A3" w:rsidP="00FB01A3">
      <w:pPr>
        <w:pStyle w:val="Heading2"/>
      </w:pPr>
      <w:bookmarkStart w:id="55" w:name="_Toc13825031"/>
      <w:bookmarkStart w:id="56" w:name="_Toc114650541"/>
      <w:r w:rsidRPr="00543A32">
        <w:t>O</w:t>
      </w:r>
      <w:r w:rsidR="00ED5195" w:rsidRPr="00543A32">
        <w:t>bjective</w:t>
      </w:r>
      <w:r w:rsidRPr="00543A32">
        <w:t xml:space="preserve"> 2: </w:t>
      </w:r>
      <w:bookmarkEnd w:id="55"/>
      <w:r w:rsidR="00721279" w:rsidRPr="00543A32">
        <w:t xml:space="preserve">Deliver regulatory and insurance services that are timely, accurate, </w:t>
      </w:r>
      <w:proofErr w:type="gramStart"/>
      <w:r w:rsidR="00721279" w:rsidRPr="00543A32">
        <w:t>fair</w:t>
      </w:r>
      <w:proofErr w:type="gramEnd"/>
      <w:r w:rsidR="00721279" w:rsidRPr="00543A32">
        <w:t xml:space="preserve"> and transparent</w:t>
      </w:r>
      <w:bookmarkEnd w:id="56"/>
    </w:p>
    <w:p w14:paraId="1D013B43" w14:textId="77777777" w:rsidR="00FB01A3" w:rsidRPr="00543A32" w:rsidRDefault="00FB01A3"/>
    <w:p w14:paraId="534B36A1" w14:textId="77777777" w:rsidR="00FB01A3" w:rsidRPr="00543A32" w:rsidRDefault="00721279">
      <w:r w:rsidRPr="00543A32">
        <w:rPr>
          <w:rFonts w:cs="Arial"/>
        </w:rPr>
        <w:t xml:space="preserve">As a regulator, the QBCC plays an </w:t>
      </w:r>
      <w:r w:rsidR="00BF5E14" w:rsidRPr="00543A32">
        <w:rPr>
          <w:rFonts w:cs="Arial"/>
        </w:rPr>
        <w:t xml:space="preserve">integral </w:t>
      </w:r>
      <w:r w:rsidRPr="00543A32">
        <w:rPr>
          <w:rFonts w:cs="Arial"/>
        </w:rPr>
        <w:t xml:space="preserve">part in ensuring only qualified contractors and tradespeople are working in the industry. We recognise that we cannot do this on our own – we need to engage with other stakeholders and partners to achieve our goals. We also recognise that building work may not always be completed in accordance with standards, and the QBCC plays a unique role in administering an insurance fund for </w:t>
      </w:r>
      <w:proofErr w:type="gramStart"/>
      <w:r w:rsidRPr="00543A32">
        <w:rPr>
          <w:rFonts w:cs="Arial"/>
        </w:rPr>
        <w:t>home</w:t>
      </w:r>
      <w:r w:rsidR="00F9333F" w:rsidRPr="00543A32">
        <w:rPr>
          <w:rFonts w:cs="Arial"/>
        </w:rPr>
        <w:t xml:space="preserve"> </w:t>
      </w:r>
      <w:r w:rsidRPr="00543A32">
        <w:rPr>
          <w:rFonts w:cs="Arial"/>
        </w:rPr>
        <w:t>owners</w:t>
      </w:r>
      <w:proofErr w:type="gramEnd"/>
      <w:r w:rsidRPr="00543A32">
        <w:rPr>
          <w:rFonts w:cs="Arial"/>
        </w:rPr>
        <w:t xml:space="preserve"> in these situations. This objective articulates our desire to deliver our services efficient</w:t>
      </w:r>
      <w:r w:rsidR="00595E2F" w:rsidRPr="00543A32">
        <w:rPr>
          <w:rFonts w:cs="Arial"/>
        </w:rPr>
        <w:t>ly</w:t>
      </w:r>
      <w:r w:rsidRPr="00543A32">
        <w:rPr>
          <w:rFonts w:cs="Arial"/>
        </w:rPr>
        <w:t xml:space="preserve"> and effective</w:t>
      </w:r>
      <w:r w:rsidR="00595E2F" w:rsidRPr="00543A32">
        <w:rPr>
          <w:rFonts w:cs="Arial"/>
        </w:rPr>
        <w:t>ly</w:t>
      </w:r>
      <w:r w:rsidRPr="00543A32">
        <w:rPr>
          <w:rFonts w:cs="Arial"/>
        </w:rPr>
        <w:t>.</w:t>
      </w:r>
      <w:r w:rsidR="00512EF9" w:rsidRPr="00543A32">
        <w:t xml:space="preserve"> </w:t>
      </w:r>
      <w:r w:rsidRPr="00543A32">
        <w:t>We have two high</w:t>
      </w:r>
      <w:r w:rsidR="00595E2F" w:rsidRPr="00543A32">
        <w:t>-</w:t>
      </w:r>
      <w:r w:rsidRPr="00543A32">
        <w:t>level strategies to help us achieve this</w:t>
      </w:r>
      <w:r w:rsidR="00871557" w:rsidRPr="00543A32">
        <w:t>.</w:t>
      </w:r>
      <w:r w:rsidR="0009791F" w:rsidRPr="00543A32">
        <w:t xml:space="preserve"> These are:</w:t>
      </w:r>
    </w:p>
    <w:p w14:paraId="077BAEA9" w14:textId="77777777" w:rsidR="00FB01A3" w:rsidRPr="00543A32" w:rsidRDefault="00721279" w:rsidP="00230D2F">
      <w:pPr>
        <w:pStyle w:val="ListParagraph"/>
        <w:numPr>
          <w:ilvl w:val="0"/>
          <w:numId w:val="17"/>
        </w:numPr>
      </w:pPr>
      <w:r w:rsidRPr="00543A32">
        <w:t>Engagement – we engage with stakeholders and consumers in an open and transparent manner</w:t>
      </w:r>
    </w:p>
    <w:p w14:paraId="2EE839A6" w14:textId="77777777" w:rsidR="00FB01A3" w:rsidRPr="00543A32" w:rsidRDefault="00721279" w:rsidP="00230D2F">
      <w:pPr>
        <w:pStyle w:val="ListParagraph"/>
        <w:numPr>
          <w:ilvl w:val="0"/>
          <w:numId w:val="17"/>
        </w:numPr>
      </w:pPr>
      <w:r w:rsidRPr="00543A32">
        <w:t xml:space="preserve">Service excellence – we ensure regulatory and insurance systems, policies and procedures enable timely, accurate, consistent, </w:t>
      </w:r>
      <w:proofErr w:type="gramStart"/>
      <w:r w:rsidRPr="00543A32">
        <w:t>fair</w:t>
      </w:r>
      <w:proofErr w:type="gramEnd"/>
      <w:r w:rsidRPr="00543A32">
        <w:t xml:space="preserve"> and transparent service delivery.</w:t>
      </w:r>
    </w:p>
    <w:p w14:paraId="1DF86E3F" w14:textId="77777777" w:rsidR="00FB01A3" w:rsidRPr="00543A32" w:rsidRDefault="00FB01A3" w:rsidP="00FB01A3"/>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1117"/>
        <w:gridCol w:w="1050"/>
        <w:gridCol w:w="5517"/>
      </w:tblGrid>
      <w:tr w:rsidR="002F1222" w:rsidRPr="00543A32" w14:paraId="42402B3D" w14:textId="77777777" w:rsidTr="47E3570F">
        <w:trPr>
          <w:trHeight w:val="339"/>
        </w:trPr>
        <w:tc>
          <w:tcPr>
            <w:tcW w:w="10054" w:type="dxa"/>
            <w:gridSpan w:val="4"/>
            <w:tcBorders>
              <w:top w:val="single" w:sz="12" w:space="0" w:color="auto"/>
              <w:left w:val="nil"/>
              <w:bottom w:val="single" w:sz="4" w:space="0" w:color="auto"/>
              <w:right w:val="nil"/>
            </w:tcBorders>
            <w:shd w:val="clear" w:color="auto" w:fill="auto"/>
          </w:tcPr>
          <w:p w14:paraId="5EAA31AA" w14:textId="77777777" w:rsidR="007331A5" w:rsidRPr="00543A32" w:rsidRDefault="007331A5" w:rsidP="00AD6CC7">
            <w:pPr>
              <w:pStyle w:val="Caption"/>
              <w:keepNext/>
              <w:rPr>
                <w:rFonts w:cs="Arial"/>
                <w:color w:val="auto"/>
                <w:sz w:val="20"/>
              </w:rPr>
            </w:pPr>
            <w:bookmarkStart w:id="57" w:name="_Toc521568109"/>
            <w:bookmarkStart w:id="58" w:name="_Toc13737014"/>
            <w:bookmarkStart w:id="59" w:name="_Toc13824994"/>
            <w:bookmarkStart w:id="60" w:name="_Toc114648289"/>
            <w:r w:rsidRPr="00543A32">
              <w:rPr>
                <w:color w:val="auto"/>
                <w:sz w:val="20"/>
              </w:rPr>
              <w:t xml:space="preserve">Table </w:t>
            </w:r>
            <w:r w:rsidRPr="00543A32">
              <w:rPr>
                <w:color w:val="auto"/>
                <w:sz w:val="20"/>
              </w:rPr>
              <w:fldChar w:fldCharType="begin"/>
            </w:r>
            <w:r w:rsidRPr="00543A32">
              <w:rPr>
                <w:color w:val="auto"/>
                <w:sz w:val="20"/>
              </w:rPr>
              <w:instrText xml:space="preserve"> SEQ Table \* ARABIC </w:instrText>
            </w:r>
            <w:r w:rsidRPr="00543A32">
              <w:rPr>
                <w:color w:val="auto"/>
                <w:sz w:val="20"/>
              </w:rPr>
              <w:fldChar w:fldCharType="separate"/>
            </w:r>
            <w:r w:rsidR="00A57FF9">
              <w:rPr>
                <w:noProof/>
                <w:color w:val="auto"/>
                <w:sz w:val="20"/>
              </w:rPr>
              <w:t>17</w:t>
            </w:r>
            <w:r w:rsidRPr="00543A32">
              <w:rPr>
                <w:color w:val="auto"/>
                <w:sz w:val="20"/>
              </w:rPr>
              <w:fldChar w:fldCharType="end"/>
            </w:r>
            <w:r w:rsidRPr="00543A32">
              <w:rPr>
                <w:rFonts w:cs="Arial"/>
                <w:color w:val="auto"/>
                <w:sz w:val="20"/>
              </w:rPr>
              <w:t xml:space="preserve">: Objective 2 </w:t>
            </w:r>
            <w:bookmarkEnd w:id="57"/>
            <w:bookmarkEnd w:id="58"/>
            <w:bookmarkEnd w:id="59"/>
            <w:r w:rsidR="00AD6CC7" w:rsidRPr="00543A32">
              <w:rPr>
                <w:rFonts w:cs="Arial"/>
                <w:color w:val="auto"/>
                <w:sz w:val="20"/>
              </w:rPr>
              <w:t>performance measures</w:t>
            </w:r>
            <w:bookmarkEnd w:id="60"/>
            <w:r w:rsidRPr="00543A32">
              <w:rPr>
                <w:rFonts w:cs="Arial"/>
                <w:color w:val="auto"/>
                <w:sz w:val="20"/>
              </w:rPr>
              <w:t xml:space="preserve"> </w:t>
            </w:r>
          </w:p>
        </w:tc>
      </w:tr>
      <w:tr w:rsidR="002F1222" w:rsidRPr="00543A32" w14:paraId="74619B5C" w14:textId="77777777" w:rsidTr="47E3570F">
        <w:trPr>
          <w:trHeight w:val="269"/>
        </w:trPr>
        <w:tc>
          <w:tcPr>
            <w:tcW w:w="2370" w:type="dxa"/>
            <w:tcBorders>
              <w:left w:val="nil"/>
              <w:right w:val="nil"/>
            </w:tcBorders>
            <w:shd w:val="clear" w:color="auto" w:fill="auto"/>
          </w:tcPr>
          <w:p w14:paraId="32C78CE4" w14:textId="77777777" w:rsidR="00714E29" w:rsidRPr="00543A32" w:rsidRDefault="00714E29" w:rsidP="00510FD3">
            <w:pPr>
              <w:rPr>
                <w:rFonts w:cs="Arial"/>
                <w:b/>
                <w:sz w:val="20"/>
              </w:rPr>
            </w:pPr>
          </w:p>
        </w:tc>
        <w:tc>
          <w:tcPr>
            <w:tcW w:w="1117" w:type="dxa"/>
            <w:tcBorders>
              <w:left w:val="nil"/>
              <w:right w:val="nil"/>
            </w:tcBorders>
            <w:shd w:val="clear" w:color="auto" w:fill="D9D9D9" w:themeFill="background1" w:themeFillShade="D9"/>
          </w:tcPr>
          <w:p w14:paraId="2C74D67A" w14:textId="77777777" w:rsidR="00714E29" w:rsidRPr="00543A32" w:rsidRDefault="00714E29" w:rsidP="00510FD3">
            <w:pPr>
              <w:rPr>
                <w:rFonts w:cs="Arial"/>
                <w:b/>
                <w:sz w:val="20"/>
              </w:rPr>
            </w:pPr>
            <w:r w:rsidRPr="00543A32">
              <w:rPr>
                <w:rFonts w:cs="Arial"/>
                <w:b/>
                <w:sz w:val="20"/>
              </w:rPr>
              <w:t>Target</w:t>
            </w:r>
          </w:p>
        </w:tc>
        <w:tc>
          <w:tcPr>
            <w:tcW w:w="1050" w:type="dxa"/>
            <w:tcBorders>
              <w:left w:val="nil"/>
              <w:right w:val="nil"/>
            </w:tcBorders>
            <w:shd w:val="clear" w:color="auto" w:fill="auto"/>
          </w:tcPr>
          <w:p w14:paraId="1954E362" w14:textId="77777777" w:rsidR="00714E29" w:rsidRPr="00543A32" w:rsidRDefault="00714E29" w:rsidP="00510FD3">
            <w:pPr>
              <w:rPr>
                <w:rFonts w:cs="Arial"/>
                <w:b/>
                <w:sz w:val="20"/>
              </w:rPr>
            </w:pPr>
            <w:r w:rsidRPr="00543A32">
              <w:rPr>
                <w:rFonts w:cs="Arial"/>
                <w:b/>
                <w:sz w:val="20"/>
              </w:rPr>
              <w:t>Actual</w:t>
            </w:r>
          </w:p>
        </w:tc>
        <w:tc>
          <w:tcPr>
            <w:tcW w:w="5517" w:type="dxa"/>
            <w:tcBorders>
              <w:left w:val="nil"/>
              <w:right w:val="nil"/>
            </w:tcBorders>
            <w:shd w:val="clear" w:color="auto" w:fill="D9D9D9" w:themeFill="background1" w:themeFillShade="D9"/>
          </w:tcPr>
          <w:p w14:paraId="68A3F101" w14:textId="6181CACF" w:rsidR="00714E29" w:rsidRPr="00543A32" w:rsidRDefault="00714E29">
            <w:pPr>
              <w:rPr>
                <w:rFonts w:cs="Arial"/>
                <w:b/>
                <w:sz w:val="20"/>
              </w:rPr>
            </w:pPr>
            <w:r w:rsidRPr="00543A32">
              <w:rPr>
                <w:rFonts w:cs="Arial"/>
                <w:b/>
                <w:sz w:val="20"/>
              </w:rPr>
              <w:t>Comments</w:t>
            </w:r>
          </w:p>
        </w:tc>
      </w:tr>
      <w:tr w:rsidR="002F1222" w:rsidRPr="00543A32" w14:paraId="638193AA" w14:textId="77777777" w:rsidTr="47E3570F">
        <w:tc>
          <w:tcPr>
            <w:tcW w:w="2370" w:type="dxa"/>
            <w:tcBorders>
              <w:left w:val="nil"/>
              <w:right w:val="nil"/>
            </w:tcBorders>
            <w:shd w:val="clear" w:color="auto" w:fill="auto"/>
          </w:tcPr>
          <w:p w14:paraId="5F921D1E" w14:textId="77777777" w:rsidR="00714E29" w:rsidRPr="00543A32" w:rsidRDefault="009824A5" w:rsidP="00AD6CC7">
            <w:pPr>
              <w:rPr>
                <w:rFonts w:cs="Arial"/>
                <w:sz w:val="20"/>
              </w:rPr>
            </w:pPr>
            <w:r w:rsidRPr="00543A32">
              <w:rPr>
                <w:rFonts w:cs="Arial"/>
                <w:sz w:val="20"/>
                <w:szCs w:val="18"/>
                <w:lang w:val="en-US"/>
              </w:rPr>
              <w:t>Percentage</w:t>
            </w:r>
            <w:r w:rsidR="00714E29" w:rsidRPr="00543A32">
              <w:rPr>
                <w:rFonts w:cs="Arial"/>
                <w:sz w:val="20"/>
                <w:szCs w:val="18"/>
                <w:lang w:val="en-US"/>
              </w:rPr>
              <w:t xml:space="preserve"> of </w:t>
            </w:r>
            <w:r w:rsidR="00AD6CC7" w:rsidRPr="00543A32">
              <w:rPr>
                <w:rFonts w:cs="Arial"/>
                <w:sz w:val="20"/>
                <w:szCs w:val="18"/>
                <w:lang w:val="en-US"/>
              </w:rPr>
              <w:t>claims fully compensated under the Queensland Home Warranty Scheme</w:t>
            </w:r>
          </w:p>
        </w:tc>
        <w:tc>
          <w:tcPr>
            <w:tcW w:w="1117" w:type="dxa"/>
            <w:tcBorders>
              <w:left w:val="nil"/>
              <w:right w:val="nil"/>
            </w:tcBorders>
            <w:shd w:val="clear" w:color="auto" w:fill="D9D9D9" w:themeFill="background1" w:themeFillShade="D9"/>
          </w:tcPr>
          <w:p w14:paraId="0373FC1E" w14:textId="77777777" w:rsidR="00714E29" w:rsidRPr="00543A32" w:rsidRDefault="00AD6CC7" w:rsidP="00510FD3">
            <w:pPr>
              <w:jc w:val="center"/>
              <w:rPr>
                <w:rFonts w:cs="Arial"/>
                <w:sz w:val="20"/>
              </w:rPr>
            </w:pPr>
            <w:r w:rsidRPr="00543A32">
              <w:rPr>
                <w:rFonts w:cs="Arial"/>
                <w:sz w:val="20"/>
              </w:rPr>
              <w:t>95% within policy limits</w:t>
            </w:r>
          </w:p>
        </w:tc>
        <w:tc>
          <w:tcPr>
            <w:tcW w:w="1050" w:type="dxa"/>
            <w:tcBorders>
              <w:left w:val="nil"/>
              <w:right w:val="nil"/>
            </w:tcBorders>
            <w:shd w:val="clear" w:color="auto" w:fill="auto"/>
          </w:tcPr>
          <w:p w14:paraId="139BB3D0" w14:textId="0A81045F" w:rsidR="00714E29" w:rsidRPr="00543A32" w:rsidRDefault="00EE653D" w:rsidP="008D4934">
            <w:pPr>
              <w:tabs>
                <w:tab w:val="center" w:pos="336"/>
              </w:tabs>
              <w:jc w:val="center"/>
              <w:rPr>
                <w:rFonts w:cs="Arial"/>
                <w:sz w:val="20"/>
              </w:rPr>
            </w:pPr>
            <w:r w:rsidRPr="00EE653D">
              <w:rPr>
                <w:rFonts w:cs="Arial"/>
                <w:sz w:val="20"/>
              </w:rPr>
              <w:t>99</w:t>
            </w:r>
            <w:r w:rsidR="00DC0728">
              <w:rPr>
                <w:rFonts w:cs="Arial"/>
                <w:sz w:val="20"/>
              </w:rPr>
              <w:t>%</w:t>
            </w:r>
          </w:p>
        </w:tc>
        <w:tc>
          <w:tcPr>
            <w:tcW w:w="5517" w:type="dxa"/>
            <w:tcBorders>
              <w:left w:val="nil"/>
              <w:right w:val="nil"/>
            </w:tcBorders>
            <w:shd w:val="clear" w:color="auto" w:fill="D9D9D9" w:themeFill="background1" w:themeFillShade="D9"/>
          </w:tcPr>
          <w:p w14:paraId="574DECC8" w14:textId="4B872388" w:rsidR="00E45AD0" w:rsidRPr="00543A32" w:rsidRDefault="00E45AD0" w:rsidP="00D960C3">
            <w:pPr>
              <w:rPr>
                <w:rFonts w:cs="Arial"/>
                <w:sz w:val="20"/>
                <w:highlight w:val="yellow"/>
              </w:rPr>
            </w:pPr>
          </w:p>
        </w:tc>
      </w:tr>
      <w:tr w:rsidR="002F1222" w:rsidRPr="00543A32" w14:paraId="1A6100E8" w14:textId="77777777" w:rsidTr="47E3570F">
        <w:tc>
          <w:tcPr>
            <w:tcW w:w="2370" w:type="dxa"/>
            <w:tcBorders>
              <w:left w:val="nil"/>
              <w:right w:val="nil"/>
            </w:tcBorders>
            <w:shd w:val="clear" w:color="auto" w:fill="auto"/>
          </w:tcPr>
          <w:p w14:paraId="7D0AC6E2" w14:textId="77777777" w:rsidR="009C667D" w:rsidRPr="00543A32" w:rsidRDefault="009C667D" w:rsidP="009C667D">
            <w:pPr>
              <w:rPr>
                <w:rFonts w:cs="Arial"/>
                <w:sz w:val="20"/>
                <w:szCs w:val="18"/>
                <w:lang w:val="en-US"/>
              </w:rPr>
            </w:pPr>
            <w:r w:rsidRPr="00543A32">
              <w:rPr>
                <w:rFonts w:cs="Arial"/>
                <w:sz w:val="20"/>
                <w:szCs w:val="18"/>
                <w:lang w:val="en-US"/>
              </w:rPr>
              <w:t>Perception of fairness in decision-making: percentage of survey respondents agree the final decision was fair</w:t>
            </w:r>
            <w:r w:rsidRPr="00543A32">
              <w:rPr>
                <w:rFonts w:cs="Arial"/>
                <w:b/>
                <w:sz w:val="20"/>
                <w:szCs w:val="18"/>
                <w:lang w:val="en-US"/>
              </w:rPr>
              <w:t>*</w:t>
            </w:r>
          </w:p>
        </w:tc>
        <w:tc>
          <w:tcPr>
            <w:tcW w:w="1117" w:type="dxa"/>
            <w:tcBorders>
              <w:left w:val="nil"/>
              <w:right w:val="nil"/>
            </w:tcBorders>
            <w:shd w:val="clear" w:color="auto" w:fill="D9D9D9" w:themeFill="background1" w:themeFillShade="D9"/>
          </w:tcPr>
          <w:p w14:paraId="217CBC0C" w14:textId="77777777" w:rsidR="009C667D" w:rsidRPr="00543A32" w:rsidRDefault="009C667D" w:rsidP="009C667D">
            <w:pPr>
              <w:jc w:val="center"/>
              <w:rPr>
                <w:rFonts w:cs="Arial"/>
                <w:sz w:val="20"/>
              </w:rPr>
            </w:pPr>
            <w:r w:rsidRPr="00543A32">
              <w:rPr>
                <w:rFonts w:cs="Arial"/>
                <w:sz w:val="20"/>
              </w:rPr>
              <w:t>65%</w:t>
            </w:r>
          </w:p>
        </w:tc>
        <w:tc>
          <w:tcPr>
            <w:tcW w:w="1050" w:type="dxa"/>
            <w:tcBorders>
              <w:left w:val="nil"/>
              <w:right w:val="nil"/>
            </w:tcBorders>
            <w:shd w:val="clear" w:color="auto" w:fill="auto"/>
          </w:tcPr>
          <w:p w14:paraId="4946DA39" w14:textId="26BD6D31" w:rsidR="009C667D" w:rsidRPr="00543A32" w:rsidRDefault="00540425" w:rsidP="009C667D">
            <w:pPr>
              <w:tabs>
                <w:tab w:val="center" w:pos="336"/>
              </w:tabs>
              <w:jc w:val="center"/>
              <w:rPr>
                <w:rFonts w:cs="Arial"/>
                <w:sz w:val="20"/>
              </w:rPr>
            </w:pPr>
            <w:r>
              <w:rPr>
                <w:rFonts w:cs="Arial"/>
                <w:sz w:val="20"/>
              </w:rPr>
              <w:t>67</w:t>
            </w:r>
            <w:r w:rsidR="00832C0F">
              <w:rPr>
                <w:rFonts w:cs="Arial"/>
                <w:sz w:val="20"/>
              </w:rPr>
              <w:t>%</w:t>
            </w:r>
          </w:p>
        </w:tc>
        <w:tc>
          <w:tcPr>
            <w:tcW w:w="5517" w:type="dxa"/>
            <w:tcBorders>
              <w:left w:val="nil"/>
              <w:right w:val="nil"/>
            </w:tcBorders>
            <w:shd w:val="clear" w:color="auto" w:fill="D9D9D9" w:themeFill="background1" w:themeFillShade="D9"/>
          </w:tcPr>
          <w:p w14:paraId="3E2E8995" w14:textId="0D20EEA0" w:rsidR="00B124DE" w:rsidRPr="00B124DE" w:rsidRDefault="00540425" w:rsidP="00540425">
            <w:pPr>
              <w:rPr>
                <w:rFonts w:cs="Arial"/>
                <w:sz w:val="20"/>
              </w:rPr>
            </w:pPr>
            <w:r w:rsidRPr="006E0DCB">
              <w:rPr>
                <w:rFonts w:cs="Arial"/>
                <w:sz w:val="20"/>
              </w:rPr>
              <w:t xml:space="preserve">A recent review of datasets found that this measure has been incorrectly reported in the past as the average Customer Experience score from QBCC’s Customer Feedback </w:t>
            </w:r>
            <w:r>
              <w:rPr>
                <w:rFonts w:cs="Arial"/>
                <w:sz w:val="20"/>
              </w:rPr>
              <w:t>s</w:t>
            </w:r>
            <w:r w:rsidRPr="006E0DCB">
              <w:rPr>
                <w:rFonts w:cs="Arial"/>
                <w:sz w:val="20"/>
              </w:rPr>
              <w:t xml:space="preserve">urveys. </w:t>
            </w:r>
            <w:r>
              <w:rPr>
                <w:rFonts w:cs="Arial"/>
                <w:sz w:val="20"/>
              </w:rPr>
              <w:t xml:space="preserve">For consistency with previous reporting and to allow for full year data consideration, the result using the Customer Experience score </w:t>
            </w:r>
            <w:r w:rsidR="006B51F7">
              <w:rPr>
                <w:rFonts w:cs="Arial"/>
                <w:sz w:val="20"/>
              </w:rPr>
              <w:t xml:space="preserve">was </w:t>
            </w:r>
            <w:r>
              <w:rPr>
                <w:rFonts w:cs="Arial"/>
                <w:sz w:val="20"/>
              </w:rPr>
              <w:t>53</w:t>
            </w:r>
            <w:r w:rsidR="00CA2E1B">
              <w:rPr>
                <w:rFonts w:cs="Arial"/>
                <w:sz w:val="20"/>
              </w:rPr>
              <w:t xml:space="preserve"> per cent</w:t>
            </w:r>
            <w:r>
              <w:rPr>
                <w:rFonts w:cs="Arial"/>
                <w:sz w:val="20"/>
              </w:rPr>
              <w:t>.</w:t>
            </w:r>
          </w:p>
        </w:tc>
      </w:tr>
      <w:tr w:rsidR="00325C2D" w:rsidRPr="00543A32" w14:paraId="3267A133" w14:textId="77777777" w:rsidTr="47E3570F">
        <w:tc>
          <w:tcPr>
            <w:tcW w:w="2370" w:type="dxa"/>
            <w:tcBorders>
              <w:left w:val="nil"/>
              <w:right w:val="nil"/>
            </w:tcBorders>
            <w:shd w:val="clear" w:color="auto" w:fill="auto"/>
          </w:tcPr>
          <w:p w14:paraId="166C8DB7" w14:textId="37E329DC" w:rsidR="00325C2D" w:rsidRPr="00543A32" w:rsidRDefault="00325C2D" w:rsidP="00325C2D">
            <w:pPr>
              <w:rPr>
                <w:rFonts w:cs="Arial"/>
                <w:sz w:val="20"/>
                <w:szCs w:val="18"/>
                <w:lang w:val="en-US"/>
              </w:rPr>
            </w:pPr>
            <w:r w:rsidRPr="00543A32">
              <w:rPr>
                <w:rFonts w:cs="Arial"/>
                <w:sz w:val="20"/>
                <w:szCs w:val="18"/>
                <w:lang w:val="en-US"/>
              </w:rPr>
              <w:t xml:space="preserve">Percentage of decisions </w:t>
            </w:r>
            <w:r>
              <w:rPr>
                <w:rFonts w:cs="Arial"/>
                <w:sz w:val="20"/>
                <w:szCs w:val="18"/>
                <w:lang w:val="en-US"/>
              </w:rPr>
              <w:t>set aside</w:t>
            </w:r>
            <w:r w:rsidRPr="00543A32">
              <w:rPr>
                <w:rFonts w:cs="Arial"/>
                <w:sz w:val="20"/>
                <w:szCs w:val="18"/>
                <w:lang w:val="en-US"/>
              </w:rPr>
              <w:t xml:space="preserve"> </w:t>
            </w:r>
            <w:r w:rsidR="00402EF9">
              <w:rPr>
                <w:rFonts w:cs="Arial"/>
                <w:sz w:val="20"/>
                <w:szCs w:val="18"/>
                <w:lang w:val="en-US"/>
              </w:rPr>
              <w:t xml:space="preserve">(within the financial year period) </w:t>
            </w:r>
            <w:r w:rsidRPr="00543A32">
              <w:rPr>
                <w:rFonts w:cs="Arial"/>
                <w:sz w:val="20"/>
                <w:szCs w:val="18"/>
                <w:lang w:val="en-US"/>
              </w:rPr>
              <w:t>by the Queensland Civil and Administrative Tribunal*</w:t>
            </w:r>
          </w:p>
        </w:tc>
        <w:tc>
          <w:tcPr>
            <w:tcW w:w="1117" w:type="dxa"/>
            <w:tcBorders>
              <w:left w:val="nil"/>
              <w:right w:val="nil"/>
            </w:tcBorders>
            <w:shd w:val="clear" w:color="auto" w:fill="D9D9D9" w:themeFill="background1" w:themeFillShade="D9"/>
          </w:tcPr>
          <w:p w14:paraId="5D855941" w14:textId="7C54B3D4" w:rsidR="00325C2D" w:rsidRPr="00543A32" w:rsidRDefault="00325C2D" w:rsidP="00325C2D">
            <w:pPr>
              <w:jc w:val="center"/>
              <w:rPr>
                <w:rFonts w:cs="Arial"/>
                <w:sz w:val="20"/>
              </w:rPr>
            </w:pPr>
            <w:r>
              <w:rPr>
                <w:rFonts w:cs="Arial"/>
                <w:sz w:val="20"/>
              </w:rPr>
              <w:t>7</w:t>
            </w:r>
            <w:r w:rsidRPr="00543A32">
              <w:rPr>
                <w:rFonts w:cs="Arial"/>
                <w:sz w:val="20"/>
              </w:rPr>
              <w:t>%</w:t>
            </w:r>
          </w:p>
        </w:tc>
        <w:tc>
          <w:tcPr>
            <w:tcW w:w="1050" w:type="dxa"/>
            <w:tcBorders>
              <w:left w:val="nil"/>
              <w:right w:val="nil"/>
            </w:tcBorders>
            <w:shd w:val="clear" w:color="auto" w:fill="auto"/>
          </w:tcPr>
          <w:p w14:paraId="5FBE0028" w14:textId="02952D53" w:rsidR="00325C2D" w:rsidRPr="00543A32" w:rsidRDefault="00D0121A" w:rsidP="00325C2D">
            <w:pPr>
              <w:tabs>
                <w:tab w:val="center" w:pos="336"/>
              </w:tabs>
              <w:jc w:val="center"/>
              <w:rPr>
                <w:rFonts w:cs="Arial"/>
                <w:sz w:val="20"/>
              </w:rPr>
            </w:pPr>
            <w:r w:rsidRPr="00D0121A">
              <w:rPr>
                <w:rFonts w:cs="Arial"/>
                <w:sz w:val="20"/>
              </w:rPr>
              <w:t>5.8</w:t>
            </w:r>
            <w:r w:rsidR="00325C2D">
              <w:rPr>
                <w:rFonts w:cs="Arial"/>
                <w:sz w:val="20"/>
              </w:rPr>
              <w:t>%</w:t>
            </w:r>
          </w:p>
        </w:tc>
        <w:tc>
          <w:tcPr>
            <w:tcW w:w="5517" w:type="dxa"/>
            <w:tcBorders>
              <w:left w:val="nil"/>
              <w:right w:val="nil"/>
            </w:tcBorders>
            <w:shd w:val="clear" w:color="auto" w:fill="D9D9D9" w:themeFill="background1" w:themeFillShade="D9"/>
          </w:tcPr>
          <w:p w14:paraId="1718EDCD" w14:textId="33D59246" w:rsidR="005D76A2" w:rsidRPr="006D652F" w:rsidRDefault="005D76A2" w:rsidP="006D652F">
            <w:pPr>
              <w:rPr>
                <w:rFonts w:cs="Arial"/>
                <w:sz w:val="20"/>
              </w:rPr>
            </w:pPr>
            <w:r>
              <w:rPr>
                <w:rFonts w:cs="Arial"/>
                <w:sz w:val="20"/>
              </w:rPr>
              <w:t xml:space="preserve">The variance between the </w:t>
            </w:r>
            <w:r w:rsidR="00F57153">
              <w:rPr>
                <w:rFonts w:cs="Arial"/>
                <w:sz w:val="20"/>
              </w:rPr>
              <w:t xml:space="preserve">actual result, </w:t>
            </w:r>
            <w:r w:rsidR="00F57153">
              <w:rPr>
                <w:color w:val="000000"/>
                <w:sz w:val="20"/>
              </w:rPr>
              <w:t xml:space="preserve">and the estimated actual result as published in the Service Delivery Statements (SDS) 2022-23 (7 per cent), and the </w:t>
            </w:r>
            <w:r w:rsidR="00AB16FB">
              <w:rPr>
                <w:rFonts w:cs="Arial"/>
                <w:sz w:val="20"/>
              </w:rPr>
              <w:t>2021-2022 target is due to t</w:t>
            </w:r>
            <w:r w:rsidR="00AB16FB" w:rsidRPr="00AB16FB">
              <w:rPr>
                <w:rFonts w:cs="Arial"/>
                <w:sz w:val="20"/>
              </w:rPr>
              <w:t xml:space="preserve">he Queensland Civil and Administrative Tribunal </w:t>
            </w:r>
            <w:r w:rsidR="007C3C7C">
              <w:rPr>
                <w:rFonts w:cs="Arial"/>
                <w:sz w:val="20"/>
              </w:rPr>
              <w:t>(</w:t>
            </w:r>
            <w:r w:rsidR="00C33812">
              <w:rPr>
                <w:rFonts w:cs="Arial"/>
                <w:sz w:val="20"/>
              </w:rPr>
              <w:t>QCAT</w:t>
            </w:r>
            <w:r w:rsidR="007C3C7C">
              <w:rPr>
                <w:rFonts w:cs="Arial"/>
                <w:sz w:val="20"/>
              </w:rPr>
              <w:t xml:space="preserve">) </w:t>
            </w:r>
            <w:r w:rsidR="00702452">
              <w:rPr>
                <w:rFonts w:cs="Arial"/>
                <w:sz w:val="20"/>
              </w:rPr>
              <w:t xml:space="preserve">being </w:t>
            </w:r>
            <w:r w:rsidR="00AB16FB" w:rsidRPr="00AB16FB">
              <w:rPr>
                <w:rFonts w:cs="Arial"/>
                <w:sz w:val="20"/>
              </w:rPr>
              <w:t>a merits review jurisdiction</w:t>
            </w:r>
            <w:r w:rsidR="00702452">
              <w:rPr>
                <w:rFonts w:cs="Arial"/>
                <w:sz w:val="20"/>
              </w:rPr>
              <w:t xml:space="preserve">. </w:t>
            </w:r>
            <w:r w:rsidR="00AB16FB" w:rsidRPr="00AB16FB">
              <w:rPr>
                <w:rFonts w:cs="Arial"/>
                <w:sz w:val="20"/>
              </w:rPr>
              <w:t xml:space="preserve"> </w:t>
            </w:r>
            <w:r w:rsidR="00C33812">
              <w:rPr>
                <w:rFonts w:cs="Arial"/>
                <w:sz w:val="20"/>
              </w:rPr>
              <w:t xml:space="preserve">QCAT </w:t>
            </w:r>
            <w:r w:rsidR="00AB16FB" w:rsidRPr="00AB16FB">
              <w:rPr>
                <w:rFonts w:cs="Arial"/>
                <w:sz w:val="20"/>
              </w:rPr>
              <w:t>can consider fresh evidence</w:t>
            </w:r>
            <w:r w:rsidR="00A319A9">
              <w:rPr>
                <w:rFonts w:cs="Arial"/>
                <w:sz w:val="20"/>
              </w:rPr>
              <w:t xml:space="preserve"> which may result in a decision being set aside. F</w:t>
            </w:r>
            <w:r w:rsidR="00AB16FB" w:rsidRPr="00AB16FB">
              <w:rPr>
                <w:rFonts w:cs="Arial"/>
                <w:sz w:val="20"/>
              </w:rPr>
              <w:t>or example</w:t>
            </w:r>
            <w:r w:rsidR="00A319A9">
              <w:rPr>
                <w:rFonts w:cs="Arial"/>
                <w:sz w:val="20"/>
              </w:rPr>
              <w:t>,</w:t>
            </w:r>
            <w:r w:rsidR="00AB16FB" w:rsidRPr="00AB16FB">
              <w:rPr>
                <w:rFonts w:cs="Arial"/>
                <w:sz w:val="20"/>
              </w:rPr>
              <w:t xml:space="preserve"> expert reports may be obtained whilst a matter is before </w:t>
            </w:r>
            <w:r w:rsidR="00C33812">
              <w:rPr>
                <w:rFonts w:cs="Arial"/>
                <w:sz w:val="20"/>
              </w:rPr>
              <w:t>QCAT</w:t>
            </w:r>
            <w:r w:rsidR="00AB16FB" w:rsidRPr="00AB16FB">
              <w:rPr>
                <w:rFonts w:cs="Arial"/>
                <w:sz w:val="20"/>
              </w:rPr>
              <w:t>. It is</w:t>
            </w:r>
            <w:r w:rsidR="00A41F12">
              <w:rPr>
                <w:rFonts w:cs="Arial"/>
                <w:sz w:val="20"/>
              </w:rPr>
              <w:t xml:space="preserve"> therefore</w:t>
            </w:r>
            <w:r w:rsidR="00AB16FB" w:rsidRPr="00AB16FB">
              <w:rPr>
                <w:rFonts w:cs="Arial"/>
                <w:sz w:val="20"/>
              </w:rPr>
              <w:t xml:space="preserve"> difficult to predict when</w:t>
            </w:r>
            <w:r w:rsidR="00A41F12">
              <w:rPr>
                <w:rFonts w:cs="Arial"/>
                <w:sz w:val="20"/>
              </w:rPr>
              <w:t>,</w:t>
            </w:r>
            <w:r w:rsidR="00AB16FB" w:rsidRPr="00AB16FB">
              <w:rPr>
                <w:rFonts w:cs="Arial"/>
                <w:sz w:val="20"/>
              </w:rPr>
              <w:t xml:space="preserve"> </w:t>
            </w:r>
            <w:r w:rsidR="00A319A9">
              <w:rPr>
                <w:rFonts w:cs="Arial"/>
                <w:sz w:val="20"/>
              </w:rPr>
              <w:t>or if</w:t>
            </w:r>
            <w:r w:rsidR="00A41F12">
              <w:rPr>
                <w:rFonts w:cs="Arial"/>
                <w:sz w:val="20"/>
              </w:rPr>
              <w:t>,</w:t>
            </w:r>
            <w:r w:rsidR="00A319A9">
              <w:rPr>
                <w:rFonts w:cs="Arial"/>
                <w:sz w:val="20"/>
              </w:rPr>
              <w:t xml:space="preserve"> </w:t>
            </w:r>
            <w:r w:rsidR="00AB16FB" w:rsidRPr="00AB16FB">
              <w:rPr>
                <w:rFonts w:cs="Arial"/>
                <w:sz w:val="20"/>
              </w:rPr>
              <w:t>such evidence may come to light</w:t>
            </w:r>
            <w:r w:rsidR="00745441">
              <w:rPr>
                <w:rFonts w:cs="Arial"/>
                <w:sz w:val="20"/>
              </w:rPr>
              <w:t>.</w:t>
            </w:r>
            <w:r w:rsidR="00AB16FB" w:rsidRPr="00AB16FB">
              <w:rPr>
                <w:rFonts w:cs="Arial"/>
                <w:sz w:val="20"/>
              </w:rPr>
              <w:t xml:space="preserve"> </w:t>
            </w:r>
            <w:r w:rsidR="00745441">
              <w:rPr>
                <w:rFonts w:cs="Arial"/>
                <w:sz w:val="20"/>
              </w:rPr>
              <w:t>A</w:t>
            </w:r>
            <w:r w:rsidR="00AB16FB" w:rsidRPr="00AB16FB">
              <w:rPr>
                <w:rFonts w:cs="Arial"/>
                <w:sz w:val="20"/>
              </w:rPr>
              <w:t>ccordingly</w:t>
            </w:r>
            <w:r w:rsidR="00745441">
              <w:rPr>
                <w:rFonts w:cs="Arial"/>
                <w:sz w:val="20"/>
              </w:rPr>
              <w:t>,</w:t>
            </w:r>
            <w:r w:rsidR="00AB16FB" w:rsidRPr="00AB16FB">
              <w:rPr>
                <w:rFonts w:cs="Arial"/>
                <w:sz w:val="20"/>
              </w:rPr>
              <w:t xml:space="preserve"> some variance is to be expected.</w:t>
            </w:r>
            <w:r w:rsidR="00026D45">
              <w:rPr>
                <w:rFonts w:cs="Arial"/>
                <w:sz w:val="20"/>
              </w:rPr>
              <w:t xml:space="preserve"> </w:t>
            </w:r>
            <w:r w:rsidR="00026D45" w:rsidRPr="00026D45">
              <w:rPr>
                <w:rFonts w:cs="Arial"/>
                <w:sz w:val="20"/>
              </w:rPr>
              <w:t>Further, as 2021-2022 marked the first year in which this measure was tracked in this way, additional data will assist in informing future targets.</w:t>
            </w:r>
          </w:p>
        </w:tc>
      </w:tr>
      <w:tr w:rsidR="00325C2D" w:rsidRPr="00543A32" w14:paraId="3B9705B3" w14:textId="77777777" w:rsidTr="47E3570F">
        <w:tc>
          <w:tcPr>
            <w:tcW w:w="2370" w:type="dxa"/>
            <w:tcBorders>
              <w:left w:val="nil"/>
              <w:right w:val="nil"/>
            </w:tcBorders>
            <w:shd w:val="clear" w:color="auto" w:fill="auto"/>
          </w:tcPr>
          <w:p w14:paraId="4C9FDF31" w14:textId="77777777" w:rsidR="00325C2D" w:rsidRPr="00543A32" w:rsidRDefault="00325C2D" w:rsidP="00325C2D">
            <w:pPr>
              <w:rPr>
                <w:rFonts w:cs="Arial"/>
                <w:sz w:val="20"/>
                <w:szCs w:val="18"/>
                <w:lang w:val="en-US"/>
              </w:rPr>
            </w:pPr>
            <w:r w:rsidRPr="00543A32">
              <w:rPr>
                <w:rFonts w:cs="Arial"/>
                <w:sz w:val="20"/>
                <w:szCs w:val="18"/>
                <w:lang w:val="en-US"/>
              </w:rPr>
              <w:t>Cost of recovering $1.00 of funds owed to creditors*</w:t>
            </w:r>
          </w:p>
        </w:tc>
        <w:tc>
          <w:tcPr>
            <w:tcW w:w="1117" w:type="dxa"/>
            <w:tcBorders>
              <w:left w:val="nil"/>
              <w:right w:val="nil"/>
            </w:tcBorders>
            <w:shd w:val="clear" w:color="auto" w:fill="D9D9D9" w:themeFill="background1" w:themeFillShade="D9"/>
          </w:tcPr>
          <w:p w14:paraId="2C424773" w14:textId="5019764D" w:rsidR="00325C2D" w:rsidRPr="00543A32" w:rsidRDefault="00325C2D" w:rsidP="00325C2D">
            <w:pPr>
              <w:jc w:val="center"/>
              <w:rPr>
                <w:rFonts w:cs="Arial"/>
                <w:sz w:val="20"/>
              </w:rPr>
            </w:pPr>
            <w:r w:rsidRPr="00543A32">
              <w:rPr>
                <w:rFonts w:cs="Arial"/>
                <w:sz w:val="20"/>
              </w:rPr>
              <w:t>$0.</w:t>
            </w:r>
            <w:r>
              <w:rPr>
                <w:rFonts w:cs="Arial"/>
                <w:sz w:val="20"/>
              </w:rPr>
              <w:t>7</w:t>
            </w:r>
            <w:r w:rsidRPr="00543A32">
              <w:rPr>
                <w:rFonts w:cs="Arial"/>
                <w:sz w:val="20"/>
              </w:rPr>
              <w:t>0</w:t>
            </w:r>
          </w:p>
        </w:tc>
        <w:tc>
          <w:tcPr>
            <w:tcW w:w="1050" w:type="dxa"/>
            <w:tcBorders>
              <w:left w:val="nil"/>
              <w:right w:val="nil"/>
            </w:tcBorders>
            <w:shd w:val="clear" w:color="auto" w:fill="auto"/>
          </w:tcPr>
          <w:p w14:paraId="05BBC8CB" w14:textId="7B0F2DE2" w:rsidR="00325C2D" w:rsidRPr="00543A32" w:rsidRDefault="00325C2D" w:rsidP="00325C2D">
            <w:pPr>
              <w:tabs>
                <w:tab w:val="center" w:pos="336"/>
              </w:tabs>
              <w:jc w:val="center"/>
              <w:rPr>
                <w:rFonts w:cs="Arial"/>
                <w:sz w:val="20"/>
              </w:rPr>
            </w:pPr>
            <w:r>
              <w:rPr>
                <w:rFonts w:cs="Arial"/>
                <w:sz w:val="20"/>
              </w:rPr>
              <w:t>$</w:t>
            </w:r>
            <w:r w:rsidR="00A70E61">
              <w:rPr>
                <w:rFonts w:cs="Arial"/>
                <w:sz w:val="20"/>
              </w:rPr>
              <w:t>0.52</w:t>
            </w:r>
          </w:p>
        </w:tc>
        <w:tc>
          <w:tcPr>
            <w:tcW w:w="5517" w:type="dxa"/>
            <w:tcBorders>
              <w:left w:val="nil"/>
              <w:right w:val="nil"/>
            </w:tcBorders>
            <w:shd w:val="clear" w:color="auto" w:fill="D9D9D9" w:themeFill="background1" w:themeFillShade="D9"/>
          </w:tcPr>
          <w:p w14:paraId="1012C833" w14:textId="095D3619" w:rsidR="00113451" w:rsidRPr="006464AE" w:rsidRDefault="00A70E61" w:rsidP="00EC2279">
            <w:pPr>
              <w:rPr>
                <w:rFonts w:cs="Arial"/>
                <w:sz w:val="20"/>
              </w:rPr>
            </w:pPr>
            <w:r>
              <w:rPr>
                <w:rFonts w:cs="Arial"/>
                <w:sz w:val="20"/>
              </w:rPr>
              <w:t xml:space="preserve">The variance between the actual result, </w:t>
            </w:r>
            <w:r>
              <w:rPr>
                <w:color w:val="000000"/>
                <w:sz w:val="20"/>
              </w:rPr>
              <w:t>and the estimated actual result as published in the SDS 2022-23 ($0.44), and the 2021-2022 target is due to</w:t>
            </w:r>
            <w:r>
              <w:rPr>
                <w:rFonts w:cs="Arial"/>
                <w:sz w:val="20"/>
              </w:rPr>
              <w:t xml:space="preserve"> </w:t>
            </w:r>
            <w:r w:rsidR="007A7D09">
              <w:rPr>
                <w:rFonts w:cs="Arial"/>
                <w:sz w:val="20"/>
              </w:rPr>
              <w:t>there being</w:t>
            </w:r>
            <w:r>
              <w:rPr>
                <w:rFonts w:cs="Arial"/>
                <w:sz w:val="20"/>
              </w:rPr>
              <w:t xml:space="preserve"> no control over the </w:t>
            </w:r>
            <w:r w:rsidR="00A53794">
              <w:rPr>
                <w:rFonts w:cs="Arial"/>
                <w:sz w:val="20"/>
              </w:rPr>
              <w:t xml:space="preserve">number, </w:t>
            </w:r>
            <w:r>
              <w:rPr>
                <w:rFonts w:cs="Arial"/>
                <w:sz w:val="20"/>
              </w:rPr>
              <w:t>value or type of monies owed complaint</w:t>
            </w:r>
            <w:r w:rsidR="000C3365">
              <w:rPr>
                <w:rFonts w:cs="Arial"/>
                <w:sz w:val="20"/>
              </w:rPr>
              <w:t>s</w:t>
            </w:r>
            <w:r>
              <w:rPr>
                <w:rFonts w:cs="Arial"/>
                <w:sz w:val="20"/>
              </w:rPr>
              <w:t xml:space="preserve"> received</w:t>
            </w:r>
            <w:r w:rsidR="007A7D09">
              <w:rPr>
                <w:rFonts w:cs="Arial"/>
                <w:sz w:val="20"/>
              </w:rPr>
              <w:t xml:space="preserve"> by the QBCC</w:t>
            </w:r>
            <w:r>
              <w:rPr>
                <w:rFonts w:cs="Arial"/>
                <w:sz w:val="20"/>
              </w:rPr>
              <w:t>. This in turn has an impact on the amount consequently returned to industry participants</w:t>
            </w:r>
            <w:r w:rsidR="00EC2279">
              <w:rPr>
                <w:rFonts w:cs="Arial"/>
                <w:sz w:val="20"/>
              </w:rPr>
              <w:t xml:space="preserve"> under monies owed investigations</w:t>
            </w:r>
            <w:r>
              <w:rPr>
                <w:rFonts w:cs="Arial"/>
                <w:sz w:val="20"/>
              </w:rPr>
              <w:t>.</w:t>
            </w:r>
          </w:p>
        </w:tc>
      </w:tr>
      <w:tr w:rsidR="00325C2D" w:rsidRPr="00543A32" w14:paraId="2C318EE5" w14:textId="77777777" w:rsidTr="47E3570F">
        <w:tc>
          <w:tcPr>
            <w:tcW w:w="2370" w:type="dxa"/>
            <w:tcBorders>
              <w:left w:val="nil"/>
              <w:right w:val="nil"/>
            </w:tcBorders>
            <w:shd w:val="clear" w:color="auto" w:fill="auto"/>
          </w:tcPr>
          <w:p w14:paraId="2BC26E35" w14:textId="0A2B4864" w:rsidR="00325C2D" w:rsidRPr="00543A32" w:rsidRDefault="00325C2D" w:rsidP="00325C2D">
            <w:pPr>
              <w:rPr>
                <w:rFonts w:cs="Arial"/>
                <w:sz w:val="20"/>
                <w:szCs w:val="18"/>
                <w:lang w:val="en-US"/>
              </w:rPr>
            </w:pPr>
            <w:r w:rsidRPr="00543A32">
              <w:rPr>
                <w:rFonts w:cs="Arial"/>
                <w:sz w:val="20"/>
                <w:szCs w:val="18"/>
                <w:lang w:val="en-US"/>
              </w:rPr>
              <w:t xml:space="preserve">Percentage of early dispute resolution cases </w:t>
            </w:r>
            <w:proofErr w:type="spellStart"/>
            <w:r w:rsidRPr="00543A32">
              <w:rPr>
                <w:rFonts w:cs="Arial"/>
                <w:sz w:val="20"/>
                <w:szCs w:val="18"/>
                <w:lang w:val="en-US"/>
              </w:rPr>
              <w:t>finalised</w:t>
            </w:r>
            <w:proofErr w:type="spellEnd"/>
            <w:r w:rsidRPr="00543A32">
              <w:rPr>
                <w:rFonts w:cs="Arial"/>
                <w:sz w:val="20"/>
                <w:szCs w:val="18"/>
                <w:lang w:val="en-US"/>
              </w:rPr>
              <w:t xml:space="preserve"> within 28 days*</w:t>
            </w:r>
          </w:p>
        </w:tc>
        <w:tc>
          <w:tcPr>
            <w:tcW w:w="1117" w:type="dxa"/>
            <w:tcBorders>
              <w:left w:val="nil"/>
              <w:right w:val="nil"/>
            </w:tcBorders>
            <w:shd w:val="clear" w:color="auto" w:fill="D9D9D9" w:themeFill="background1" w:themeFillShade="D9"/>
          </w:tcPr>
          <w:p w14:paraId="5D0ABA59" w14:textId="77777777" w:rsidR="00325C2D" w:rsidRPr="00543A32" w:rsidRDefault="00325C2D" w:rsidP="00325C2D">
            <w:pPr>
              <w:jc w:val="center"/>
              <w:rPr>
                <w:rFonts w:cs="Arial"/>
                <w:sz w:val="20"/>
              </w:rPr>
            </w:pPr>
            <w:r w:rsidRPr="00543A32">
              <w:rPr>
                <w:rFonts w:cs="Arial"/>
                <w:sz w:val="20"/>
              </w:rPr>
              <w:t>80%</w:t>
            </w:r>
          </w:p>
        </w:tc>
        <w:tc>
          <w:tcPr>
            <w:tcW w:w="1050" w:type="dxa"/>
            <w:tcBorders>
              <w:left w:val="nil"/>
              <w:right w:val="nil"/>
            </w:tcBorders>
            <w:shd w:val="clear" w:color="auto" w:fill="auto"/>
          </w:tcPr>
          <w:p w14:paraId="7F9BD307" w14:textId="1B104EA0" w:rsidR="00325C2D" w:rsidRPr="00543A32" w:rsidRDefault="00A2226B" w:rsidP="00325C2D">
            <w:pPr>
              <w:tabs>
                <w:tab w:val="center" w:pos="336"/>
              </w:tabs>
              <w:jc w:val="center"/>
              <w:rPr>
                <w:rFonts w:cs="Arial"/>
                <w:sz w:val="20"/>
              </w:rPr>
            </w:pPr>
            <w:r w:rsidRPr="00FF2305">
              <w:rPr>
                <w:rFonts w:cs="Arial"/>
                <w:sz w:val="20"/>
              </w:rPr>
              <w:t>88</w:t>
            </w:r>
            <w:r w:rsidR="00325C2D">
              <w:rPr>
                <w:rFonts w:cs="Arial"/>
                <w:sz w:val="20"/>
              </w:rPr>
              <w:t>%</w:t>
            </w:r>
          </w:p>
        </w:tc>
        <w:tc>
          <w:tcPr>
            <w:tcW w:w="5517" w:type="dxa"/>
            <w:tcBorders>
              <w:left w:val="nil"/>
              <w:right w:val="nil"/>
            </w:tcBorders>
            <w:shd w:val="clear" w:color="auto" w:fill="D9D9D9" w:themeFill="background1" w:themeFillShade="D9"/>
          </w:tcPr>
          <w:p w14:paraId="17FBA690" w14:textId="35A0BF6C" w:rsidR="001F3FB2" w:rsidRPr="0001756B" w:rsidRDefault="00A8102E" w:rsidP="0001756B">
            <w:pPr>
              <w:rPr>
                <w:rFonts w:cs="Arial"/>
                <w:sz w:val="20"/>
                <w:highlight w:val="yellow"/>
              </w:rPr>
            </w:pPr>
            <w:r>
              <w:rPr>
                <w:color w:val="000000"/>
                <w:sz w:val="20"/>
              </w:rPr>
              <w:t>The positive variance between the actual result</w:t>
            </w:r>
            <w:r w:rsidR="0001756B">
              <w:rPr>
                <w:color w:val="000000"/>
                <w:sz w:val="20"/>
              </w:rPr>
              <w:t>,</w:t>
            </w:r>
            <w:r>
              <w:rPr>
                <w:color w:val="000000"/>
                <w:sz w:val="20"/>
              </w:rPr>
              <w:t xml:space="preserve"> and the estimated actual result as published in the </w:t>
            </w:r>
            <w:r w:rsidR="00831C16">
              <w:rPr>
                <w:color w:val="000000"/>
                <w:sz w:val="20"/>
              </w:rPr>
              <w:t>SDS</w:t>
            </w:r>
            <w:r>
              <w:rPr>
                <w:color w:val="000000"/>
                <w:sz w:val="20"/>
              </w:rPr>
              <w:t xml:space="preserve"> 2022-23 (80</w:t>
            </w:r>
            <w:r w:rsidR="00B22578">
              <w:rPr>
                <w:color w:val="000000"/>
                <w:sz w:val="20"/>
              </w:rPr>
              <w:t xml:space="preserve"> per cent</w:t>
            </w:r>
            <w:r>
              <w:rPr>
                <w:color w:val="000000"/>
                <w:sz w:val="20"/>
              </w:rPr>
              <w:t>)</w:t>
            </w:r>
            <w:r w:rsidR="0001756B">
              <w:rPr>
                <w:color w:val="000000"/>
                <w:sz w:val="20"/>
              </w:rPr>
              <w:t>, and the 2021-2022 target</w:t>
            </w:r>
            <w:r>
              <w:rPr>
                <w:color w:val="000000"/>
                <w:sz w:val="20"/>
              </w:rPr>
              <w:t xml:space="preserve"> was due to experiencing the benefits of improved internal processes and efficiency initiatives.</w:t>
            </w:r>
          </w:p>
        </w:tc>
      </w:tr>
      <w:tr w:rsidR="00325C2D" w:rsidRPr="00543A32" w14:paraId="45CFED9F" w14:textId="77777777" w:rsidTr="47E3570F">
        <w:tc>
          <w:tcPr>
            <w:tcW w:w="2370" w:type="dxa"/>
            <w:tcBorders>
              <w:left w:val="nil"/>
              <w:right w:val="nil"/>
            </w:tcBorders>
            <w:shd w:val="clear" w:color="auto" w:fill="auto"/>
          </w:tcPr>
          <w:p w14:paraId="0443C3F5" w14:textId="77777777" w:rsidR="00325C2D" w:rsidRPr="00543A32" w:rsidRDefault="00325C2D" w:rsidP="00325C2D">
            <w:pPr>
              <w:rPr>
                <w:rFonts w:cs="Arial"/>
                <w:sz w:val="20"/>
                <w:szCs w:val="18"/>
                <w:lang w:val="en-US"/>
              </w:rPr>
            </w:pPr>
            <w:r w:rsidRPr="00543A32">
              <w:rPr>
                <w:rFonts w:cs="Arial"/>
                <w:sz w:val="20"/>
                <w:szCs w:val="18"/>
                <w:lang w:val="en-US"/>
              </w:rPr>
              <w:t xml:space="preserve">Average number of days to process </w:t>
            </w:r>
            <w:proofErr w:type="spellStart"/>
            <w:r w:rsidRPr="00543A32">
              <w:rPr>
                <w:rFonts w:cs="Arial"/>
                <w:sz w:val="20"/>
                <w:szCs w:val="18"/>
                <w:lang w:val="en-US"/>
              </w:rPr>
              <w:t>licence</w:t>
            </w:r>
            <w:proofErr w:type="spellEnd"/>
            <w:r w:rsidRPr="00543A32">
              <w:rPr>
                <w:rFonts w:cs="Arial"/>
                <w:sz w:val="20"/>
                <w:szCs w:val="18"/>
                <w:lang w:val="en-US"/>
              </w:rPr>
              <w:t xml:space="preserve"> applications*</w:t>
            </w:r>
          </w:p>
        </w:tc>
        <w:tc>
          <w:tcPr>
            <w:tcW w:w="1117" w:type="dxa"/>
            <w:tcBorders>
              <w:left w:val="nil"/>
              <w:right w:val="nil"/>
            </w:tcBorders>
            <w:shd w:val="clear" w:color="auto" w:fill="D9D9D9" w:themeFill="background1" w:themeFillShade="D9"/>
          </w:tcPr>
          <w:p w14:paraId="36C13C89" w14:textId="77777777" w:rsidR="00325C2D" w:rsidRPr="00543A32" w:rsidRDefault="00325C2D" w:rsidP="00325C2D">
            <w:pPr>
              <w:jc w:val="center"/>
              <w:rPr>
                <w:rFonts w:cs="Arial"/>
                <w:sz w:val="20"/>
              </w:rPr>
            </w:pPr>
            <w:r w:rsidRPr="00543A32">
              <w:rPr>
                <w:rFonts w:cs="Arial"/>
                <w:sz w:val="20"/>
              </w:rPr>
              <w:t>30 days</w:t>
            </w:r>
          </w:p>
        </w:tc>
        <w:tc>
          <w:tcPr>
            <w:tcW w:w="1050" w:type="dxa"/>
            <w:tcBorders>
              <w:left w:val="nil"/>
              <w:right w:val="nil"/>
            </w:tcBorders>
            <w:shd w:val="clear" w:color="auto" w:fill="auto"/>
          </w:tcPr>
          <w:p w14:paraId="2E3C25E4" w14:textId="1923DB6A" w:rsidR="00325C2D" w:rsidRPr="00543A32" w:rsidRDefault="00501601" w:rsidP="00325C2D">
            <w:pPr>
              <w:tabs>
                <w:tab w:val="center" w:pos="336"/>
              </w:tabs>
              <w:jc w:val="center"/>
              <w:rPr>
                <w:rFonts w:cs="Arial"/>
                <w:sz w:val="20"/>
              </w:rPr>
            </w:pPr>
            <w:r>
              <w:rPr>
                <w:rFonts w:cs="Arial"/>
                <w:sz w:val="20"/>
              </w:rPr>
              <w:t>18</w:t>
            </w:r>
            <w:r w:rsidR="00325C2D">
              <w:rPr>
                <w:rFonts w:cs="Arial"/>
                <w:sz w:val="20"/>
              </w:rPr>
              <w:t xml:space="preserve"> days</w:t>
            </w:r>
          </w:p>
        </w:tc>
        <w:tc>
          <w:tcPr>
            <w:tcW w:w="5517" w:type="dxa"/>
            <w:tcBorders>
              <w:left w:val="nil"/>
              <w:right w:val="nil"/>
            </w:tcBorders>
            <w:shd w:val="clear" w:color="auto" w:fill="D9D9D9" w:themeFill="background1" w:themeFillShade="D9"/>
          </w:tcPr>
          <w:p w14:paraId="548678AA" w14:textId="3468E319" w:rsidR="008E48E1" w:rsidRPr="000E3664" w:rsidRDefault="00365FDC" w:rsidP="00365FDC">
            <w:pPr>
              <w:rPr>
                <w:rFonts w:cs="Arial"/>
                <w:szCs w:val="22"/>
              </w:rPr>
            </w:pPr>
            <w:r>
              <w:rPr>
                <w:color w:val="000000"/>
                <w:sz w:val="20"/>
              </w:rPr>
              <w:t xml:space="preserve">For transparency, it should be noted that the QBCC has been using the median to calculate the performance of this measure. It is more reflective of the processing time taken, </w:t>
            </w:r>
            <w:proofErr w:type="gramStart"/>
            <w:r>
              <w:rPr>
                <w:color w:val="000000"/>
                <w:sz w:val="20"/>
              </w:rPr>
              <w:t>due to the effect</w:t>
            </w:r>
            <w:proofErr w:type="gramEnd"/>
            <w:r>
              <w:rPr>
                <w:color w:val="000000"/>
                <w:sz w:val="20"/>
              </w:rPr>
              <w:t xml:space="preserve"> that outlier applications can have on the mean. </w:t>
            </w:r>
            <w:r w:rsidR="00FA3CD6">
              <w:rPr>
                <w:color w:val="000000"/>
                <w:sz w:val="20"/>
              </w:rPr>
              <w:t>T</w:t>
            </w:r>
            <w:r>
              <w:rPr>
                <w:color w:val="000000"/>
                <w:sz w:val="20"/>
              </w:rPr>
              <w:t>he mean number of days to process licence applications is 25 days.</w:t>
            </w:r>
          </w:p>
        </w:tc>
      </w:tr>
      <w:tr w:rsidR="00325C2D" w:rsidRPr="00543A32" w14:paraId="4DA47C1F" w14:textId="77777777" w:rsidTr="47E3570F">
        <w:tc>
          <w:tcPr>
            <w:tcW w:w="2370" w:type="dxa"/>
            <w:tcBorders>
              <w:left w:val="nil"/>
              <w:right w:val="nil"/>
            </w:tcBorders>
            <w:shd w:val="clear" w:color="auto" w:fill="auto"/>
          </w:tcPr>
          <w:p w14:paraId="54DBBAC3" w14:textId="77777777" w:rsidR="00325C2D" w:rsidRPr="00543A32" w:rsidRDefault="00325C2D" w:rsidP="00325C2D">
            <w:pPr>
              <w:rPr>
                <w:rFonts w:cs="Arial"/>
                <w:sz w:val="20"/>
                <w:szCs w:val="18"/>
                <w:lang w:val="en-US"/>
              </w:rPr>
            </w:pPr>
            <w:r w:rsidRPr="00543A32">
              <w:rPr>
                <w:rFonts w:cs="Arial"/>
                <w:sz w:val="20"/>
                <w:szCs w:val="18"/>
                <w:lang w:val="en-US"/>
              </w:rPr>
              <w:t>Percentage of owner builder permits approved within 15 working days*</w:t>
            </w:r>
          </w:p>
        </w:tc>
        <w:tc>
          <w:tcPr>
            <w:tcW w:w="1117" w:type="dxa"/>
            <w:tcBorders>
              <w:left w:val="nil"/>
              <w:right w:val="nil"/>
            </w:tcBorders>
            <w:shd w:val="clear" w:color="auto" w:fill="D9D9D9" w:themeFill="background1" w:themeFillShade="D9"/>
          </w:tcPr>
          <w:p w14:paraId="0C98A80E" w14:textId="77777777" w:rsidR="00325C2D" w:rsidRPr="00543A32" w:rsidRDefault="00325C2D" w:rsidP="00325C2D">
            <w:pPr>
              <w:jc w:val="center"/>
              <w:rPr>
                <w:rFonts w:cs="Arial"/>
                <w:sz w:val="20"/>
              </w:rPr>
            </w:pPr>
            <w:r w:rsidRPr="00543A32">
              <w:rPr>
                <w:rFonts w:cs="Arial"/>
                <w:sz w:val="20"/>
              </w:rPr>
              <w:t>90%</w:t>
            </w:r>
          </w:p>
        </w:tc>
        <w:tc>
          <w:tcPr>
            <w:tcW w:w="1050" w:type="dxa"/>
            <w:tcBorders>
              <w:left w:val="nil"/>
              <w:right w:val="nil"/>
            </w:tcBorders>
            <w:shd w:val="clear" w:color="auto" w:fill="auto"/>
          </w:tcPr>
          <w:p w14:paraId="5773D310" w14:textId="4DD7C48A" w:rsidR="00325C2D" w:rsidRPr="00543A32" w:rsidRDefault="00A13589" w:rsidP="00325C2D">
            <w:pPr>
              <w:tabs>
                <w:tab w:val="center" w:pos="336"/>
              </w:tabs>
              <w:jc w:val="center"/>
              <w:rPr>
                <w:rFonts w:cs="Arial"/>
                <w:sz w:val="20"/>
              </w:rPr>
            </w:pPr>
            <w:r w:rsidRPr="00A13589">
              <w:rPr>
                <w:rFonts w:cs="Arial"/>
                <w:sz w:val="20"/>
              </w:rPr>
              <w:t>83</w:t>
            </w:r>
            <w:r w:rsidR="00325C2D">
              <w:rPr>
                <w:rFonts w:cs="Arial"/>
                <w:sz w:val="20"/>
              </w:rPr>
              <w:t>%</w:t>
            </w:r>
          </w:p>
        </w:tc>
        <w:tc>
          <w:tcPr>
            <w:tcW w:w="5517" w:type="dxa"/>
            <w:tcBorders>
              <w:left w:val="nil"/>
              <w:right w:val="nil"/>
            </w:tcBorders>
            <w:shd w:val="clear" w:color="auto" w:fill="D9D9D9" w:themeFill="background1" w:themeFillShade="D9"/>
          </w:tcPr>
          <w:p w14:paraId="1F5E6FA2" w14:textId="581E0D7C" w:rsidR="00F700F2" w:rsidRDefault="00F700F2" w:rsidP="00F700F2">
            <w:pPr>
              <w:rPr>
                <w:rFonts w:ascii="Calibri" w:hAnsi="Calibri"/>
                <w:sz w:val="20"/>
              </w:rPr>
            </w:pPr>
            <w:r>
              <w:rPr>
                <w:color w:val="000000"/>
                <w:sz w:val="20"/>
              </w:rPr>
              <w:t>Variance between actual result and the estimated actual result as published in the SDS 2022-23 (100</w:t>
            </w:r>
            <w:r w:rsidR="00B22578">
              <w:rPr>
                <w:color w:val="000000"/>
                <w:sz w:val="20"/>
              </w:rPr>
              <w:t xml:space="preserve"> per cent</w:t>
            </w:r>
            <w:r>
              <w:rPr>
                <w:color w:val="000000"/>
                <w:sz w:val="20"/>
              </w:rPr>
              <w:t>) was due to a problem recently identified with the reporting system after the estimated actual figure was provided.</w:t>
            </w:r>
          </w:p>
          <w:p w14:paraId="04ED6EAD" w14:textId="77777777" w:rsidR="00F700F2" w:rsidRDefault="00F700F2" w:rsidP="00F700F2">
            <w:pPr>
              <w:rPr>
                <w:sz w:val="20"/>
              </w:rPr>
            </w:pPr>
          </w:p>
          <w:p w14:paraId="1174EC93" w14:textId="26ABC82A" w:rsidR="008E48E1" w:rsidRPr="000E3664" w:rsidRDefault="00F700F2" w:rsidP="00F700F2">
            <w:pPr>
              <w:rPr>
                <w:rFonts w:cs="Arial"/>
                <w:szCs w:val="22"/>
              </w:rPr>
            </w:pPr>
            <w:r>
              <w:rPr>
                <w:color w:val="000000"/>
                <w:sz w:val="20"/>
              </w:rPr>
              <w:t>The variance between the 2021-</w:t>
            </w:r>
            <w:r w:rsidR="00E85549">
              <w:rPr>
                <w:color w:val="000000"/>
                <w:sz w:val="20"/>
              </w:rPr>
              <w:t>20</w:t>
            </w:r>
            <w:r>
              <w:rPr>
                <w:color w:val="000000"/>
                <w:sz w:val="20"/>
              </w:rPr>
              <w:t>22 actual and target is due to some applications lacking the necessary information and the QBCC providing additional time for the applicant to make the necessary submissions.</w:t>
            </w:r>
          </w:p>
        </w:tc>
      </w:tr>
      <w:tr w:rsidR="00325C2D" w:rsidRPr="00543A32" w14:paraId="3FD54A7F" w14:textId="77777777" w:rsidTr="47E3570F">
        <w:trPr>
          <w:trHeight w:val="444"/>
        </w:trPr>
        <w:tc>
          <w:tcPr>
            <w:tcW w:w="2370" w:type="dxa"/>
            <w:tcBorders>
              <w:top w:val="single" w:sz="4" w:space="0" w:color="auto"/>
              <w:left w:val="nil"/>
              <w:right w:val="nil"/>
            </w:tcBorders>
            <w:shd w:val="clear" w:color="auto" w:fill="auto"/>
          </w:tcPr>
          <w:p w14:paraId="3A3A9E5C" w14:textId="77777777" w:rsidR="00325C2D" w:rsidRPr="00543A32" w:rsidRDefault="00325C2D" w:rsidP="00325C2D">
            <w:pPr>
              <w:rPr>
                <w:rFonts w:cs="Arial"/>
                <w:sz w:val="20"/>
                <w:szCs w:val="18"/>
                <w:lang w:val="en-US"/>
              </w:rPr>
            </w:pPr>
            <w:r w:rsidRPr="00543A32">
              <w:rPr>
                <w:rFonts w:cs="Arial"/>
                <w:sz w:val="20"/>
                <w:szCs w:val="18"/>
                <w:lang w:val="en-US"/>
              </w:rPr>
              <w:lastRenderedPageBreak/>
              <w:t>Percentage of adjudication applications referred to an adjudicator within 4 business days*</w:t>
            </w:r>
          </w:p>
        </w:tc>
        <w:tc>
          <w:tcPr>
            <w:tcW w:w="1117" w:type="dxa"/>
            <w:tcBorders>
              <w:top w:val="single" w:sz="4" w:space="0" w:color="auto"/>
              <w:left w:val="nil"/>
              <w:right w:val="nil"/>
            </w:tcBorders>
            <w:shd w:val="clear" w:color="auto" w:fill="D9D9D9" w:themeFill="background1" w:themeFillShade="D9"/>
          </w:tcPr>
          <w:p w14:paraId="75D9F4E1" w14:textId="77777777" w:rsidR="00325C2D" w:rsidRPr="00543A32" w:rsidRDefault="00325C2D" w:rsidP="00325C2D">
            <w:pPr>
              <w:jc w:val="center"/>
              <w:rPr>
                <w:rFonts w:cs="Arial"/>
                <w:sz w:val="20"/>
              </w:rPr>
            </w:pPr>
            <w:r w:rsidRPr="00543A32">
              <w:rPr>
                <w:rFonts w:cs="Arial"/>
                <w:sz w:val="20"/>
              </w:rPr>
              <w:t>100%</w:t>
            </w:r>
          </w:p>
        </w:tc>
        <w:tc>
          <w:tcPr>
            <w:tcW w:w="1050" w:type="dxa"/>
            <w:tcBorders>
              <w:top w:val="single" w:sz="4" w:space="0" w:color="auto"/>
              <w:left w:val="nil"/>
              <w:right w:val="nil"/>
            </w:tcBorders>
            <w:shd w:val="clear" w:color="auto" w:fill="auto"/>
          </w:tcPr>
          <w:p w14:paraId="45944430" w14:textId="3E5ABCD3" w:rsidR="00325C2D" w:rsidRPr="00543A32" w:rsidRDefault="00EE42D0" w:rsidP="00325C2D">
            <w:pPr>
              <w:tabs>
                <w:tab w:val="center" w:pos="336"/>
              </w:tabs>
              <w:jc w:val="center"/>
              <w:rPr>
                <w:rFonts w:cs="Arial"/>
                <w:sz w:val="20"/>
              </w:rPr>
            </w:pPr>
            <w:r w:rsidRPr="00EE42D0">
              <w:rPr>
                <w:rFonts w:cs="Arial"/>
                <w:sz w:val="20"/>
              </w:rPr>
              <w:t>100</w:t>
            </w:r>
            <w:r w:rsidR="00325C2D">
              <w:rPr>
                <w:rFonts w:cs="Arial"/>
                <w:sz w:val="20"/>
              </w:rPr>
              <w:t>%</w:t>
            </w:r>
          </w:p>
        </w:tc>
        <w:tc>
          <w:tcPr>
            <w:tcW w:w="5517" w:type="dxa"/>
            <w:tcBorders>
              <w:top w:val="single" w:sz="4" w:space="0" w:color="auto"/>
              <w:left w:val="nil"/>
              <w:right w:val="nil"/>
            </w:tcBorders>
            <w:shd w:val="clear" w:color="auto" w:fill="D9D9D9" w:themeFill="background1" w:themeFillShade="D9"/>
          </w:tcPr>
          <w:p w14:paraId="6408C75E" w14:textId="5D86F231" w:rsidR="00BB1571" w:rsidRPr="000E3664" w:rsidRDefault="00BB1571" w:rsidP="00325C2D">
            <w:pPr>
              <w:rPr>
                <w:szCs w:val="22"/>
              </w:rPr>
            </w:pPr>
          </w:p>
        </w:tc>
      </w:tr>
      <w:tr w:rsidR="00325C2D" w:rsidRPr="00543A32" w14:paraId="5D1224F7" w14:textId="77777777" w:rsidTr="47E3570F">
        <w:tc>
          <w:tcPr>
            <w:tcW w:w="2370" w:type="dxa"/>
            <w:tcBorders>
              <w:left w:val="nil"/>
              <w:right w:val="nil"/>
            </w:tcBorders>
            <w:shd w:val="clear" w:color="auto" w:fill="auto"/>
          </w:tcPr>
          <w:p w14:paraId="7497D2CF" w14:textId="77777777" w:rsidR="00325C2D" w:rsidRPr="00543A32" w:rsidRDefault="00325C2D" w:rsidP="00325C2D">
            <w:pPr>
              <w:rPr>
                <w:rFonts w:cs="Arial"/>
                <w:sz w:val="20"/>
                <w:szCs w:val="18"/>
                <w:lang w:val="en-US"/>
              </w:rPr>
            </w:pPr>
            <w:r w:rsidRPr="00543A32">
              <w:rPr>
                <w:rFonts w:cs="Arial"/>
                <w:sz w:val="20"/>
                <w:szCs w:val="18"/>
                <w:lang w:val="en-US"/>
              </w:rPr>
              <w:t>Percentage of insurance claims for defective work assessed and response provided within 35 business days*</w:t>
            </w:r>
          </w:p>
        </w:tc>
        <w:tc>
          <w:tcPr>
            <w:tcW w:w="1117" w:type="dxa"/>
            <w:tcBorders>
              <w:left w:val="nil"/>
              <w:right w:val="nil"/>
            </w:tcBorders>
            <w:shd w:val="clear" w:color="auto" w:fill="D9D9D9" w:themeFill="background1" w:themeFillShade="D9"/>
          </w:tcPr>
          <w:p w14:paraId="7F7F45E2" w14:textId="77777777" w:rsidR="00325C2D" w:rsidRPr="00543A32" w:rsidRDefault="00325C2D" w:rsidP="00325C2D">
            <w:pPr>
              <w:jc w:val="center"/>
              <w:rPr>
                <w:rFonts w:cs="Arial"/>
                <w:sz w:val="20"/>
              </w:rPr>
            </w:pPr>
            <w:r w:rsidRPr="00543A32">
              <w:rPr>
                <w:rFonts w:cs="Arial"/>
                <w:sz w:val="20"/>
              </w:rPr>
              <w:t>50%</w:t>
            </w:r>
          </w:p>
        </w:tc>
        <w:tc>
          <w:tcPr>
            <w:tcW w:w="1050" w:type="dxa"/>
            <w:tcBorders>
              <w:left w:val="nil"/>
              <w:right w:val="nil"/>
            </w:tcBorders>
            <w:shd w:val="clear" w:color="auto" w:fill="auto"/>
          </w:tcPr>
          <w:p w14:paraId="7A5367B4" w14:textId="69C41B52" w:rsidR="00325C2D" w:rsidRPr="0045206B" w:rsidRDefault="002C79D4" w:rsidP="00325C2D">
            <w:pPr>
              <w:tabs>
                <w:tab w:val="center" w:pos="336"/>
              </w:tabs>
              <w:jc w:val="center"/>
              <w:rPr>
                <w:rFonts w:cs="Arial"/>
                <w:sz w:val="20"/>
              </w:rPr>
            </w:pPr>
            <w:r>
              <w:rPr>
                <w:rFonts w:cs="Arial"/>
                <w:sz w:val="20"/>
              </w:rPr>
              <w:t>57</w:t>
            </w:r>
            <w:r w:rsidR="00325C2D">
              <w:rPr>
                <w:rFonts w:cs="Arial"/>
                <w:sz w:val="20"/>
              </w:rPr>
              <w:t>%</w:t>
            </w:r>
          </w:p>
        </w:tc>
        <w:tc>
          <w:tcPr>
            <w:tcW w:w="5517" w:type="dxa"/>
            <w:tcBorders>
              <w:left w:val="nil"/>
              <w:right w:val="nil"/>
            </w:tcBorders>
            <w:shd w:val="clear" w:color="auto" w:fill="D9D9D9" w:themeFill="background1" w:themeFillShade="D9"/>
          </w:tcPr>
          <w:p w14:paraId="6CBE56BB" w14:textId="322A809F" w:rsidR="00BB1571" w:rsidRPr="000E3664" w:rsidRDefault="002C79D4" w:rsidP="009E4B26">
            <w:pPr>
              <w:rPr>
                <w:rFonts w:cs="Arial"/>
                <w:szCs w:val="22"/>
                <w:highlight w:val="yellow"/>
              </w:rPr>
            </w:pPr>
            <w:r>
              <w:rPr>
                <w:color w:val="000000"/>
                <w:sz w:val="20"/>
              </w:rPr>
              <w:t>The positive variance between the actual result and the estimated actual result as published in the SDS 2022-23 (50</w:t>
            </w:r>
            <w:r w:rsidR="00B22578">
              <w:rPr>
                <w:color w:val="000000"/>
                <w:sz w:val="20"/>
              </w:rPr>
              <w:t xml:space="preserve"> per cent</w:t>
            </w:r>
            <w:r>
              <w:rPr>
                <w:color w:val="000000"/>
                <w:sz w:val="20"/>
              </w:rPr>
              <w:t>)</w:t>
            </w:r>
            <w:r w:rsidR="009E4B26">
              <w:rPr>
                <w:color w:val="000000"/>
                <w:sz w:val="20"/>
              </w:rPr>
              <w:t xml:space="preserve">, and the 2021-2022 target </w:t>
            </w:r>
            <w:r>
              <w:rPr>
                <w:color w:val="000000"/>
                <w:sz w:val="20"/>
              </w:rPr>
              <w:t>was due to experiencing the benefits of improved internal processes and efficiency initiatives.</w:t>
            </w:r>
          </w:p>
        </w:tc>
      </w:tr>
      <w:tr w:rsidR="00325C2D" w:rsidRPr="00543A32" w14:paraId="048CDBB3" w14:textId="77777777" w:rsidTr="47E3570F">
        <w:tc>
          <w:tcPr>
            <w:tcW w:w="2370" w:type="dxa"/>
            <w:tcBorders>
              <w:left w:val="nil"/>
              <w:right w:val="nil"/>
            </w:tcBorders>
            <w:shd w:val="clear" w:color="auto" w:fill="auto"/>
          </w:tcPr>
          <w:p w14:paraId="1C20FA44" w14:textId="77777777" w:rsidR="00325C2D" w:rsidRPr="00543A32" w:rsidRDefault="00325C2D" w:rsidP="00325C2D">
            <w:pPr>
              <w:rPr>
                <w:rFonts w:cs="Arial"/>
                <w:sz w:val="20"/>
                <w:szCs w:val="18"/>
                <w:lang w:val="en-US"/>
              </w:rPr>
            </w:pPr>
            <w:r w:rsidRPr="00543A32">
              <w:rPr>
                <w:rFonts w:cs="Arial"/>
                <w:sz w:val="20"/>
                <w:szCs w:val="18"/>
                <w:lang w:val="en-US"/>
              </w:rPr>
              <w:t>Average processing time for an early dispute resolution case*</w:t>
            </w:r>
          </w:p>
        </w:tc>
        <w:tc>
          <w:tcPr>
            <w:tcW w:w="1117" w:type="dxa"/>
            <w:tcBorders>
              <w:left w:val="nil"/>
              <w:right w:val="nil"/>
            </w:tcBorders>
            <w:shd w:val="clear" w:color="auto" w:fill="D9D9D9" w:themeFill="background1" w:themeFillShade="D9"/>
          </w:tcPr>
          <w:p w14:paraId="382DB0B6" w14:textId="77777777" w:rsidR="00325C2D" w:rsidRPr="00543A32" w:rsidRDefault="00325C2D" w:rsidP="00325C2D">
            <w:pPr>
              <w:jc w:val="center"/>
              <w:rPr>
                <w:rFonts w:cs="Arial"/>
                <w:sz w:val="20"/>
              </w:rPr>
            </w:pPr>
            <w:r w:rsidRPr="00543A32">
              <w:rPr>
                <w:rFonts w:cs="Arial"/>
                <w:sz w:val="20"/>
              </w:rPr>
              <w:t>28 working days</w:t>
            </w:r>
          </w:p>
        </w:tc>
        <w:tc>
          <w:tcPr>
            <w:tcW w:w="1050" w:type="dxa"/>
            <w:tcBorders>
              <w:left w:val="nil"/>
              <w:right w:val="nil"/>
            </w:tcBorders>
            <w:shd w:val="clear" w:color="auto" w:fill="auto"/>
          </w:tcPr>
          <w:p w14:paraId="4BE0FDD3" w14:textId="35AFF799" w:rsidR="00325C2D" w:rsidRPr="00543A32" w:rsidRDefault="00597201" w:rsidP="00325C2D">
            <w:pPr>
              <w:tabs>
                <w:tab w:val="center" w:pos="336"/>
              </w:tabs>
              <w:jc w:val="center"/>
              <w:rPr>
                <w:rFonts w:cs="Arial"/>
                <w:sz w:val="20"/>
              </w:rPr>
            </w:pPr>
            <w:r w:rsidRPr="00597201">
              <w:rPr>
                <w:rFonts w:cs="Arial"/>
                <w:sz w:val="20"/>
              </w:rPr>
              <w:t>16</w:t>
            </w:r>
            <w:r w:rsidR="00325C2D">
              <w:rPr>
                <w:rFonts w:cs="Arial"/>
                <w:sz w:val="20"/>
              </w:rPr>
              <w:t xml:space="preserve"> working days</w:t>
            </w:r>
          </w:p>
        </w:tc>
        <w:tc>
          <w:tcPr>
            <w:tcW w:w="5517" w:type="dxa"/>
            <w:tcBorders>
              <w:left w:val="nil"/>
              <w:right w:val="nil"/>
            </w:tcBorders>
            <w:shd w:val="clear" w:color="auto" w:fill="D9D9D9" w:themeFill="background1" w:themeFillShade="D9"/>
          </w:tcPr>
          <w:p w14:paraId="11765AFA" w14:textId="23951CAB" w:rsidR="00F266C5" w:rsidRPr="000E3664" w:rsidRDefault="00597201" w:rsidP="009E4B26">
            <w:pPr>
              <w:rPr>
                <w:rFonts w:cs="Arial"/>
                <w:szCs w:val="22"/>
              </w:rPr>
            </w:pPr>
            <w:r>
              <w:rPr>
                <w:color w:val="000000"/>
                <w:sz w:val="20"/>
              </w:rPr>
              <w:t>The positive variance between the actual result and the estimated actual result as published in the SDS 2022-23 (21 working days)</w:t>
            </w:r>
            <w:r w:rsidR="009E4B26">
              <w:rPr>
                <w:color w:val="000000"/>
                <w:sz w:val="20"/>
              </w:rPr>
              <w:t>, and the 2021-2022 target</w:t>
            </w:r>
            <w:r>
              <w:rPr>
                <w:color w:val="000000"/>
                <w:sz w:val="20"/>
              </w:rPr>
              <w:t xml:space="preserve"> was due to experiencing the benefits of improved internal processes and efficiency initiatives.</w:t>
            </w:r>
          </w:p>
        </w:tc>
      </w:tr>
      <w:tr w:rsidR="00325C2D" w:rsidRPr="00543A32" w14:paraId="4A01A01D" w14:textId="77777777" w:rsidTr="47E3570F">
        <w:tc>
          <w:tcPr>
            <w:tcW w:w="2370" w:type="dxa"/>
            <w:tcBorders>
              <w:left w:val="nil"/>
              <w:right w:val="nil"/>
            </w:tcBorders>
            <w:shd w:val="clear" w:color="auto" w:fill="auto"/>
          </w:tcPr>
          <w:p w14:paraId="2AD52251" w14:textId="77777777" w:rsidR="00325C2D" w:rsidRPr="00543A32" w:rsidRDefault="00325C2D" w:rsidP="00325C2D">
            <w:pPr>
              <w:rPr>
                <w:rFonts w:cs="Arial"/>
                <w:sz w:val="20"/>
                <w:szCs w:val="18"/>
                <w:lang w:val="en-US"/>
              </w:rPr>
            </w:pPr>
            <w:r w:rsidRPr="00543A32">
              <w:rPr>
                <w:rFonts w:cs="Arial"/>
                <w:sz w:val="20"/>
                <w:szCs w:val="18"/>
                <w:lang w:val="en-US"/>
              </w:rPr>
              <w:t>Average approval time for defects claims less than $20,000*</w:t>
            </w:r>
          </w:p>
        </w:tc>
        <w:tc>
          <w:tcPr>
            <w:tcW w:w="1117" w:type="dxa"/>
            <w:tcBorders>
              <w:left w:val="nil"/>
              <w:right w:val="nil"/>
            </w:tcBorders>
            <w:shd w:val="clear" w:color="auto" w:fill="D9D9D9" w:themeFill="background1" w:themeFillShade="D9"/>
          </w:tcPr>
          <w:p w14:paraId="4D92516B" w14:textId="77777777" w:rsidR="00325C2D" w:rsidRPr="00543A32" w:rsidRDefault="00325C2D" w:rsidP="00325C2D">
            <w:pPr>
              <w:jc w:val="center"/>
              <w:rPr>
                <w:rFonts w:cs="Arial"/>
                <w:sz w:val="20"/>
              </w:rPr>
            </w:pPr>
            <w:r w:rsidRPr="00543A32">
              <w:rPr>
                <w:rFonts w:cs="Arial"/>
                <w:sz w:val="20"/>
              </w:rPr>
              <w:t>35 working days</w:t>
            </w:r>
          </w:p>
        </w:tc>
        <w:tc>
          <w:tcPr>
            <w:tcW w:w="1050" w:type="dxa"/>
            <w:tcBorders>
              <w:left w:val="nil"/>
              <w:right w:val="nil"/>
            </w:tcBorders>
            <w:shd w:val="clear" w:color="auto" w:fill="auto"/>
          </w:tcPr>
          <w:p w14:paraId="014A6777" w14:textId="78E4F4ED" w:rsidR="00325C2D" w:rsidRPr="00543A32" w:rsidRDefault="00C578CA" w:rsidP="00325C2D">
            <w:pPr>
              <w:tabs>
                <w:tab w:val="center" w:pos="336"/>
              </w:tabs>
              <w:jc w:val="center"/>
              <w:rPr>
                <w:rFonts w:cs="Arial"/>
                <w:sz w:val="20"/>
              </w:rPr>
            </w:pPr>
            <w:r w:rsidRPr="00C578CA">
              <w:rPr>
                <w:rFonts w:cs="Arial"/>
                <w:sz w:val="20"/>
              </w:rPr>
              <w:t>35.</w:t>
            </w:r>
            <w:r w:rsidR="008A4C6E">
              <w:rPr>
                <w:rFonts w:cs="Arial"/>
                <w:sz w:val="20"/>
              </w:rPr>
              <w:t>7</w:t>
            </w:r>
            <w:r w:rsidR="00325C2D">
              <w:rPr>
                <w:rFonts w:cs="Arial"/>
                <w:sz w:val="20"/>
              </w:rPr>
              <w:t xml:space="preserve"> working days</w:t>
            </w:r>
          </w:p>
        </w:tc>
        <w:tc>
          <w:tcPr>
            <w:tcW w:w="5517" w:type="dxa"/>
            <w:tcBorders>
              <w:left w:val="nil"/>
              <w:right w:val="nil"/>
            </w:tcBorders>
            <w:shd w:val="clear" w:color="auto" w:fill="D9D9D9" w:themeFill="background1" w:themeFillShade="D9"/>
          </w:tcPr>
          <w:p w14:paraId="1E7001CC" w14:textId="1498B1A0" w:rsidR="00BF7843" w:rsidRPr="000E3664" w:rsidRDefault="001960A2" w:rsidP="00325C2D">
            <w:pPr>
              <w:rPr>
                <w:rFonts w:cs="Arial"/>
                <w:szCs w:val="22"/>
              </w:rPr>
            </w:pPr>
            <w:r>
              <w:rPr>
                <w:color w:val="000000"/>
                <w:sz w:val="20"/>
              </w:rPr>
              <w:t xml:space="preserve">Variance between </w:t>
            </w:r>
            <w:r w:rsidR="007A0B09">
              <w:rPr>
                <w:color w:val="000000"/>
                <w:sz w:val="20"/>
              </w:rPr>
              <w:t xml:space="preserve">the </w:t>
            </w:r>
            <w:r>
              <w:rPr>
                <w:color w:val="000000"/>
                <w:sz w:val="20"/>
              </w:rPr>
              <w:t xml:space="preserve">actual </w:t>
            </w:r>
            <w:r w:rsidR="007A0B09">
              <w:rPr>
                <w:color w:val="000000"/>
                <w:sz w:val="20"/>
              </w:rPr>
              <w:t>result and the estimated actual result as published in the SDS 2022-23 (</w:t>
            </w:r>
            <w:r w:rsidR="009B14E6">
              <w:rPr>
                <w:color w:val="000000"/>
                <w:sz w:val="20"/>
              </w:rPr>
              <w:t>40 working days)</w:t>
            </w:r>
            <w:r w:rsidR="007A0B09">
              <w:rPr>
                <w:color w:val="000000"/>
                <w:sz w:val="20"/>
              </w:rPr>
              <w:t xml:space="preserve"> </w:t>
            </w:r>
            <w:r>
              <w:rPr>
                <w:color w:val="000000"/>
                <w:sz w:val="20"/>
              </w:rPr>
              <w:t>is due to impacts beyond the control of the QBCC, such as claimants not providing timely information, the complexity of the claims, and the need to obtain advice from engineers and other consultants which affected response times</w:t>
            </w:r>
          </w:p>
        </w:tc>
      </w:tr>
      <w:tr w:rsidR="00325C2D" w:rsidRPr="00543A32" w14:paraId="12224D34" w14:textId="77777777" w:rsidTr="47E3570F">
        <w:tc>
          <w:tcPr>
            <w:tcW w:w="2370" w:type="dxa"/>
            <w:tcBorders>
              <w:left w:val="nil"/>
              <w:right w:val="nil"/>
            </w:tcBorders>
            <w:shd w:val="clear" w:color="auto" w:fill="auto"/>
          </w:tcPr>
          <w:p w14:paraId="3B6855EF" w14:textId="77777777" w:rsidR="00325C2D" w:rsidRPr="00543A32" w:rsidRDefault="00325C2D" w:rsidP="00325C2D">
            <w:pPr>
              <w:rPr>
                <w:rFonts w:cs="Arial"/>
                <w:sz w:val="20"/>
                <w:szCs w:val="18"/>
                <w:lang w:val="en-US"/>
              </w:rPr>
            </w:pPr>
            <w:r w:rsidRPr="00543A32">
              <w:rPr>
                <w:rFonts w:cs="Arial"/>
                <w:sz w:val="20"/>
                <w:szCs w:val="18"/>
                <w:lang w:val="en-US"/>
              </w:rPr>
              <w:t>Percentage of internal review applicants contacted within 2 business days*</w:t>
            </w:r>
          </w:p>
        </w:tc>
        <w:tc>
          <w:tcPr>
            <w:tcW w:w="1117" w:type="dxa"/>
            <w:tcBorders>
              <w:left w:val="nil"/>
              <w:right w:val="nil"/>
            </w:tcBorders>
            <w:shd w:val="clear" w:color="auto" w:fill="D9D9D9" w:themeFill="background1" w:themeFillShade="D9"/>
          </w:tcPr>
          <w:p w14:paraId="2CB58871" w14:textId="77777777" w:rsidR="00325C2D" w:rsidRPr="00543A32" w:rsidRDefault="00325C2D" w:rsidP="00325C2D">
            <w:pPr>
              <w:jc w:val="center"/>
              <w:rPr>
                <w:rFonts w:cs="Arial"/>
                <w:sz w:val="20"/>
              </w:rPr>
            </w:pPr>
            <w:r w:rsidRPr="00543A32">
              <w:rPr>
                <w:rFonts w:cs="Arial"/>
                <w:sz w:val="20"/>
              </w:rPr>
              <w:t>95%</w:t>
            </w:r>
          </w:p>
        </w:tc>
        <w:tc>
          <w:tcPr>
            <w:tcW w:w="1050" w:type="dxa"/>
            <w:tcBorders>
              <w:left w:val="nil"/>
              <w:right w:val="nil"/>
            </w:tcBorders>
            <w:shd w:val="clear" w:color="auto" w:fill="auto"/>
          </w:tcPr>
          <w:p w14:paraId="4B402FFE" w14:textId="6CE138BE" w:rsidR="00325C2D" w:rsidRPr="00543A32" w:rsidRDefault="00A3132F" w:rsidP="00325C2D">
            <w:pPr>
              <w:tabs>
                <w:tab w:val="center" w:pos="336"/>
              </w:tabs>
              <w:jc w:val="center"/>
              <w:rPr>
                <w:rFonts w:cs="Arial"/>
                <w:sz w:val="20"/>
              </w:rPr>
            </w:pPr>
            <w:r>
              <w:rPr>
                <w:rFonts w:cs="Arial"/>
                <w:sz w:val="20"/>
              </w:rPr>
              <w:t>95</w:t>
            </w:r>
            <w:r w:rsidR="00325C2D">
              <w:rPr>
                <w:rFonts w:cs="Arial"/>
                <w:sz w:val="20"/>
              </w:rPr>
              <w:t>%</w:t>
            </w:r>
          </w:p>
        </w:tc>
        <w:tc>
          <w:tcPr>
            <w:tcW w:w="5517" w:type="dxa"/>
            <w:tcBorders>
              <w:left w:val="nil"/>
              <w:right w:val="nil"/>
            </w:tcBorders>
            <w:shd w:val="clear" w:color="auto" w:fill="D9D9D9" w:themeFill="background1" w:themeFillShade="D9"/>
          </w:tcPr>
          <w:p w14:paraId="787DEE0C" w14:textId="5F41A64C" w:rsidR="00BF7843" w:rsidRPr="00543A32" w:rsidRDefault="00BF7843" w:rsidP="00A3132F">
            <w:pPr>
              <w:rPr>
                <w:rFonts w:cs="Arial"/>
                <w:sz w:val="20"/>
                <w:highlight w:val="yellow"/>
              </w:rPr>
            </w:pPr>
          </w:p>
        </w:tc>
      </w:tr>
      <w:tr w:rsidR="002F1222" w:rsidRPr="00543A32" w14:paraId="0260BC49" w14:textId="77777777" w:rsidTr="47E3570F">
        <w:trPr>
          <w:trHeight w:val="336"/>
        </w:trPr>
        <w:tc>
          <w:tcPr>
            <w:tcW w:w="10054" w:type="dxa"/>
            <w:gridSpan w:val="4"/>
            <w:tcBorders>
              <w:left w:val="nil"/>
              <w:right w:val="nil"/>
            </w:tcBorders>
            <w:shd w:val="clear" w:color="auto" w:fill="auto"/>
          </w:tcPr>
          <w:p w14:paraId="48F88DB2" w14:textId="77777777" w:rsidR="003B2034" w:rsidRPr="00543A32" w:rsidRDefault="003B2034" w:rsidP="003B2034">
            <w:pPr>
              <w:rPr>
                <w:rFonts w:cs="Arial"/>
                <w:b/>
                <w:sz w:val="20"/>
                <w:highlight w:val="yellow"/>
              </w:rPr>
            </w:pPr>
            <w:r w:rsidRPr="00543A32">
              <w:rPr>
                <w:rFonts w:cs="Arial"/>
                <w:b/>
                <w:sz w:val="20"/>
                <w:szCs w:val="18"/>
                <w:lang w:val="en-US"/>
              </w:rPr>
              <w:t>Strength of stakeholder engagement</w:t>
            </w:r>
          </w:p>
        </w:tc>
      </w:tr>
      <w:tr w:rsidR="002F1222" w:rsidRPr="00543A32" w14:paraId="2D6BD972" w14:textId="77777777" w:rsidTr="47E3570F">
        <w:tc>
          <w:tcPr>
            <w:tcW w:w="2370" w:type="dxa"/>
            <w:tcBorders>
              <w:left w:val="nil"/>
              <w:right w:val="nil"/>
            </w:tcBorders>
            <w:shd w:val="clear" w:color="auto" w:fill="auto"/>
          </w:tcPr>
          <w:p w14:paraId="5423EF18" w14:textId="77777777" w:rsidR="003B2034" w:rsidRPr="00543A32" w:rsidRDefault="003B2034" w:rsidP="003B2034">
            <w:pPr>
              <w:rPr>
                <w:rFonts w:cs="Arial"/>
                <w:sz w:val="20"/>
                <w:szCs w:val="18"/>
                <w:lang w:val="en-US"/>
              </w:rPr>
            </w:pPr>
            <w:r w:rsidRPr="00543A32">
              <w:rPr>
                <w:rFonts w:cs="Arial"/>
                <w:sz w:val="20"/>
                <w:szCs w:val="18"/>
                <w:lang w:val="en-US"/>
              </w:rPr>
              <w:t>Qualitative statement</w:t>
            </w:r>
          </w:p>
        </w:tc>
        <w:tc>
          <w:tcPr>
            <w:tcW w:w="7684" w:type="dxa"/>
            <w:gridSpan w:val="3"/>
            <w:tcBorders>
              <w:left w:val="nil"/>
              <w:right w:val="nil"/>
            </w:tcBorders>
            <w:shd w:val="clear" w:color="auto" w:fill="D9D9D9" w:themeFill="background1" w:themeFillShade="D9"/>
          </w:tcPr>
          <w:p w14:paraId="01985CDE" w14:textId="2FB08FDF" w:rsidR="003B2034" w:rsidRPr="00543A32" w:rsidRDefault="003B2034" w:rsidP="003B2034">
            <w:pPr>
              <w:rPr>
                <w:rFonts w:cs="Arial"/>
                <w:sz w:val="20"/>
                <w:highlight w:val="yellow"/>
              </w:rPr>
            </w:pPr>
            <w:r w:rsidRPr="00543A32">
              <w:rPr>
                <w:rFonts w:cs="Arial"/>
                <w:sz w:val="20"/>
              </w:rPr>
              <w:t xml:space="preserve">See Education and Engagement section on page </w:t>
            </w:r>
            <w:r w:rsidR="00D14FD9">
              <w:rPr>
                <w:rFonts w:cs="Arial"/>
                <w:sz w:val="20"/>
              </w:rPr>
              <w:t>29</w:t>
            </w:r>
            <w:r w:rsidR="00014374">
              <w:rPr>
                <w:rFonts w:cs="Arial"/>
                <w:sz w:val="20"/>
              </w:rPr>
              <w:t>.</w:t>
            </w:r>
          </w:p>
          <w:p w14:paraId="4D2F5F67" w14:textId="77777777" w:rsidR="003B2034" w:rsidRPr="00543A32" w:rsidRDefault="003B2034" w:rsidP="003B2034">
            <w:pPr>
              <w:rPr>
                <w:rFonts w:cs="Arial"/>
                <w:sz w:val="20"/>
                <w:highlight w:val="yellow"/>
              </w:rPr>
            </w:pPr>
          </w:p>
        </w:tc>
      </w:tr>
    </w:tbl>
    <w:p w14:paraId="1D81C65A" w14:textId="2C5429F9" w:rsidR="007331A5" w:rsidRPr="00543A32" w:rsidRDefault="007331A5" w:rsidP="007331A5">
      <w:pPr>
        <w:rPr>
          <w:sz w:val="16"/>
          <w:szCs w:val="16"/>
        </w:rPr>
      </w:pPr>
      <w:r w:rsidRPr="00543A32">
        <w:rPr>
          <w:sz w:val="16"/>
          <w:szCs w:val="16"/>
        </w:rPr>
        <w:t>* This is a 20</w:t>
      </w:r>
      <w:r w:rsidR="00AD6CC7" w:rsidRPr="00543A32">
        <w:rPr>
          <w:sz w:val="16"/>
          <w:szCs w:val="16"/>
        </w:rPr>
        <w:t>2</w:t>
      </w:r>
      <w:r w:rsidR="00086E89">
        <w:rPr>
          <w:sz w:val="16"/>
          <w:szCs w:val="16"/>
        </w:rPr>
        <w:t>1</w:t>
      </w:r>
      <w:r w:rsidRPr="00543A32">
        <w:rPr>
          <w:sz w:val="16"/>
          <w:szCs w:val="16"/>
        </w:rPr>
        <w:t>-20</w:t>
      </w:r>
      <w:r w:rsidR="00B4316F" w:rsidRPr="00543A32">
        <w:rPr>
          <w:sz w:val="16"/>
          <w:szCs w:val="16"/>
        </w:rPr>
        <w:t>2</w:t>
      </w:r>
      <w:r w:rsidR="00086E89">
        <w:rPr>
          <w:sz w:val="16"/>
          <w:szCs w:val="16"/>
        </w:rPr>
        <w:t>2</w:t>
      </w:r>
      <w:r w:rsidRPr="00543A32">
        <w:rPr>
          <w:sz w:val="16"/>
          <w:szCs w:val="16"/>
        </w:rPr>
        <w:t xml:space="preserve"> Service Delivery Statement Service Standard.</w:t>
      </w:r>
    </w:p>
    <w:p w14:paraId="16A33FAB" w14:textId="77777777" w:rsidR="00F7562F" w:rsidRPr="00543A32" w:rsidRDefault="00F7562F" w:rsidP="007331A5">
      <w:pPr>
        <w:rPr>
          <w:szCs w:val="22"/>
        </w:rPr>
      </w:pPr>
    </w:p>
    <w:p w14:paraId="0FCE35DA" w14:textId="7AF9CAE5" w:rsidR="00DB4FCF" w:rsidRPr="00B81236" w:rsidRDefault="00DB4FCF" w:rsidP="00CF53FF">
      <w:pPr>
        <w:tabs>
          <w:tab w:val="left" w:pos="2859"/>
        </w:tabs>
        <w:rPr>
          <w:b/>
          <w:szCs w:val="22"/>
        </w:rPr>
      </w:pPr>
      <w:r w:rsidRPr="00B81236">
        <w:rPr>
          <w:rStyle w:val="Heading3Char"/>
        </w:rPr>
        <w:t>C</w:t>
      </w:r>
      <w:r w:rsidR="00463771" w:rsidRPr="00B81236">
        <w:rPr>
          <w:rStyle w:val="Heading3Char"/>
        </w:rPr>
        <w:t>ustomer Service</w:t>
      </w:r>
    </w:p>
    <w:p w14:paraId="74F49E8B" w14:textId="77777777" w:rsidR="00DB4FCF" w:rsidRPr="00B81236" w:rsidRDefault="00DB4FCF" w:rsidP="001E1104">
      <w:pPr>
        <w:rPr>
          <w:szCs w:val="22"/>
        </w:rPr>
      </w:pPr>
    </w:p>
    <w:p w14:paraId="719579D0" w14:textId="36DCF7DF" w:rsidR="004526A9" w:rsidRPr="004526A9" w:rsidRDefault="004526A9" w:rsidP="004526A9">
      <w:pPr>
        <w:rPr>
          <w:szCs w:val="22"/>
        </w:rPr>
      </w:pPr>
      <w:r w:rsidRPr="004526A9">
        <w:rPr>
          <w:szCs w:val="22"/>
        </w:rPr>
        <w:t xml:space="preserve">During </w:t>
      </w:r>
      <w:r w:rsidR="00451B13" w:rsidRPr="27509383">
        <w:rPr>
          <w:rFonts w:cs="Arial"/>
        </w:rPr>
        <w:t>2021-2022</w:t>
      </w:r>
      <w:r w:rsidRPr="004526A9">
        <w:rPr>
          <w:szCs w:val="22"/>
        </w:rPr>
        <w:t xml:space="preserve">, </w:t>
      </w:r>
      <w:r w:rsidR="00B314C4">
        <w:rPr>
          <w:szCs w:val="22"/>
        </w:rPr>
        <w:t xml:space="preserve">the </w:t>
      </w:r>
      <w:r w:rsidRPr="004526A9">
        <w:rPr>
          <w:szCs w:val="22"/>
        </w:rPr>
        <w:t xml:space="preserve">QBCC focused on customer and employee experience by improving our digital services, making it easier for our </w:t>
      </w:r>
      <w:r w:rsidR="004E5056" w:rsidRPr="004526A9">
        <w:rPr>
          <w:szCs w:val="22"/>
        </w:rPr>
        <w:t>customers</w:t>
      </w:r>
      <w:r w:rsidRPr="004526A9">
        <w:rPr>
          <w:szCs w:val="22"/>
        </w:rPr>
        <w:t xml:space="preserve"> to access information and ensuring highly skilled staff </w:t>
      </w:r>
      <w:r w:rsidR="00FA3CD6">
        <w:rPr>
          <w:szCs w:val="22"/>
        </w:rPr>
        <w:t>we</w:t>
      </w:r>
      <w:r w:rsidRPr="004526A9">
        <w:rPr>
          <w:szCs w:val="22"/>
        </w:rPr>
        <w:t>re available to meet customer needs.</w:t>
      </w:r>
    </w:p>
    <w:p w14:paraId="0E6F2111" w14:textId="77777777" w:rsidR="004526A9" w:rsidRPr="004526A9" w:rsidRDefault="004526A9" w:rsidP="004526A9">
      <w:pPr>
        <w:rPr>
          <w:szCs w:val="22"/>
        </w:rPr>
      </w:pPr>
    </w:p>
    <w:p w14:paraId="5854506E" w14:textId="77777777" w:rsidR="004526A9" w:rsidRPr="004526A9" w:rsidRDefault="004526A9" w:rsidP="004526A9">
      <w:pPr>
        <w:rPr>
          <w:szCs w:val="22"/>
        </w:rPr>
      </w:pPr>
      <w:r w:rsidRPr="004526A9">
        <w:rPr>
          <w:szCs w:val="22"/>
        </w:rPr>
        <w:t>The below outlines key initiatives which enabled an improved customer experience:</w:t>
      </w:r>
    </w:p>
    <w:p w14:paraId="359E8233" w14:textId="561DEBEB" w:rsidR="004526A9" w:rsidRPr="00B04DF3" w:rsidRDefault="00AD5261" w:rsidP="00B04DF3">
      <w:pPr>
        <w:pStyle w:val="ListParagraph"/>
        <w:numPr>
          <w:ilvl w:val="0"/>
          <w:numId w:val="58"/>
        </w:numPr>
        <w:rPr>
          <w:szCs w:val="22"/>
        </w:rPr>
      </w:pPr>
      <w:r>
        <w:rPr>
          <w:szCs w:val="22"/>
        </w:rPr>
        <w:t>d</w:t>
      </w:r>
      <w:r w:rsidR="004526A9" w:rsidRPr="00B04DF3">
        <w:rPr>
          <w:szCs w:val="22"/>
        </w:rPr>
        <w:t>eployment of a refreshed website in April 2022 which has realised several important benefits for stakeholders</w:t>
      </w:r>
      <w:r w:rsidR="00FA3CD6">
        <w:rPr>
          <w:szCs w:val="22"/>
        </w:rPr>
        <w:t>,</w:t>
      </w:r>
      <w:r w:rsidR="004526A9" w:rsidRPr="00B04DF3">
        <w:rPr>
          <w:szCs w:val="22"/>
        </w:rPr>
        <w:t xml:space="preserve"> including improved navigation, simplified content, alignment with </w:t>
      </w:r>
      <w:r w:rsidR="00852566">
        <w:rPr>
          <w:szCs w:val="22"/>
        </w:rPr>
        <w:t xml:space="preserve">the </w:t>
      </w:r>
      <w:r w:rsidR="004526A9" w:rsidRPr="00B04DF3">
        <w:rPr>
          <w:szCs w:val="22"/>
        </w:rPr>
        <w:t>Government’s commitment to public</w:t>
      </w:r>
      <w:r w:rsidR="007C3620">
        <w:rPr>
          <w:szCs w:val="22"/>
        </w:rPr>
        <w:t>-</w:t>
      </w:r>
      <w:r w:rsidR="004526A9" w:rsidRPr="00B04DF3">
        <w:rPr>
          <w:szCs w:val="22"/>
        </w:rPr>
        <w:t>facing services</w:t>
      </w:r>
      <w:r w:rsidR="00DC07B9">
        <w:rPr>
          <w:szCs w:val="22"/>
        </w:rPr>
        <w:t>,</w:t>
      </w:r>
      <w:r w:rsidR="004526A9" w:rsidRPr="00B04DF3">
        <w:rPr>
          <w:szCs w:val="22"/>
        </w:rPr>
        <w:t xml:space="preserve"> and alignment of </w:t>
      </w:r>
      <w:r w:rsidR="00852566">
        <w:rPr>
          <w:szCs w:val="22"/>
        </w:rPr>
        <w:t xml:space="preserve">the </w:t>
      </w:r>
      <w:r w:rsidR="004526A9" w:rsidRPr="00B04DF3">
        <w:rPr>
          <w:szCs w:val="22"/>
        </w:rPr>
        <w:t>QBCC’s goal to be an insights-driven regulator</w:t>
      </w:r>
    </w:p>
    <w:p w14:paraId="1CF5AA22" w14:textId="0A5933CC" w:rsidR="004526A9" w:rsidRPr="00B04DF3" w:rsidRDefault="00852566" w:rsidP="00B04DF3">
      <w:pPr>
        <w:pStyle w:val="ListParagraph"/>
        <w:numPr>
          <w:ilvl w:val="0"/>
          <w:numId w:val="58"/>
        </w:numPr>
        <w:rPr>
          <w:szCs w:val="22"/>
        </w:rPr>
      </w:pPr>
      <w:r>
        <w:rPr>
          <w:szCs w:val="22"/>
        </w:rPr>
        <w:t>o</w:t>
      </w:r>
      <w:r w:rsidR="004526A9" w:rsidRPr="00B04DF3">
        <w:rPr>
          <w:szCs w:val="22"/>
        </w:rPr>
        <w:t>ngoing upskilling of staff to better support the resolution of customer enquiries across all service queues</w:t>
      </w:r>
    </w:p>
    <w:p w14:paraId="178C9865" w14:textId="29C25A20" w:rsidR="004526A9" w:rsidRPr="00DF43BA" w:rsidRDefault="002A3F16" w:rsidP="00510E23">
      <w:pPr>
        <w:pStyle w:val="ListParagraph"/>
        <w:numPr>
          <w:ilvl w:val="0"/>
          <w:numId w:val="58"/>
        </w:numPr>
        <w:contextualSpacing w:val="0"/>
        <w:rPr>
          <w:szCs w:val="22"/>
        </w:rPr>
      </w:pPr>
      <w:r w:rsidRPr="00DF43BA">
        <w:rPr>
          <w:szCs w:val="22"/>
        </w:rPr>
        <w:t>i</w:t>
      </w:r>
      <w:r w:rsidR="004526A9" w:rsidRPr="00DF43BA">
        <w:rPr>
          <w:szCs w:val="22"/>
        </w:rPr>
        <w:t xml:space="preserve">mprovements to the </w:t>
      </w:r>
      <w:proofErr w:type="spellStart"/>
      <w:r w:rsidR="00A43B93">
        <w:rPr>
          <w:szCs w:val="22"/>
        </w:rPr>
        <w:t>m</w:t>
      </w:r>
      <w:r w:rsidR="004526A9" w:rsidRPr="00DF43BA">
        <w:rPr>
          <w:szCs w:val="22"/>
        </w:rPr>
        <w:t>yQBCC</w:t>
      </w:r>
      <w:proofErr w:type="spellEnd"/>
      <w:r w:rsidR="004526A9" w:rsidRPr="00DF43BA">
        <w:rPr>
          <w:szCs w:val="22"/>
        </w:rPr>
        <w:t xml:space="preserve"> portal</w:t>
      </w:r>
      <w:r w:rsidR="007C3620">
        <w:rPr>
          <w:szCs w:val="22"/>
        </w:rPr>
        <w:t>,</w:t>
      </w:r>
      <w:r w:rsidR="00DF43BA" w:rsidRPr="00DF43BA">
        <w:rPr>
          <w:szCs w:val="22"/>
        </w:rPr>
        <w:t xml:space="preserve"> </w:t>
      </w:r>
      <w:r w:rsidR="00DF43BA">
        <w:t xml:space="preserve">including an improved customer interface and streamlined processes, enhancements to </w:t>
      </w:r>
      <w:proofErr w:type="spellStart"/>
      <w:r w:rsidR="00DF43BA">
        <w:t>myQBCC</w:t>
      </w:r>
      <w:proofErr w:type="spellEnd"/>
      <w:r w:rsidR="00DF43BA">
        <w:t xml:space="preserve"> </w:t>
      </w:r>
      <w:r w:rsidR="007C3620">
        <w:t>i</w:t>
      </w:r>
      <w:r w:rsidR="00DF43BA">
        <w:t>nsurance searches to enable quicker response times, and additional functionality to support the Project Trust Account framework</w:t>
      </w:r>
    </w:p>
    <w:p w14:paraId="07BF1D75" w14:textId="200834ED" w:rsidR="004526A9" w:rsidRPr="00B04DF3" w:rsidRDefault="00F05087" w:rsidP="00B04DF3">
      <w:pPr>
        <w:pStyle w:val="ListParagraph"/>
        <w:numPr>
          <w:ilvl w:val="0"/>
          <w:numId w:val="58"/>
        </w:numPr>
        <w:rPr>
          <w:szCs w:val="22"/>
        </w:rPr>
      </w:pPr>
      <w:r>
        <w:rPr>
          <w:szCs w:val="22"/>
        </w:rPr>
        <w:t>o</w:t>
      </w:r>
      <w:r w:rsidR="004526A9" w:rsidRPr="00B04DF3">
        <w:rPr>
          <w:szCs w:val="22"/>
        </w:rPr>
        <w:t xml:space="preserve">n 1 July 2021, </w:t>
      </w:r>
      <w:r w:rsidR="009F0355">
        <w:t xml:space="preserve">as part of the ABCD, </w:t>
      </w:r>
      <w:r w:rsidR="004526A9" w:rsidRPr="00B04DF3">
        <w:rPr>
          <w:szCs w:val="22"/>
        </w:rPr>
        <w:t xml:space="preserve">a new independent third-party mediation service commenced to help resolve disputes caused </w:t>
      </w:r>
      <w:r w:rsidR="007C3620">
        <w:rPr>
          <w:szCs w:val="22"/>
        </w:rPr>
        <w:t>by</w:t>
      </w:r>
      <w:r w:rsidR="004526A9" w:rsidRPr="00B04DF3">
        <w:rPr>
          <w:szCs w:val="22"/>
        </w:rPr>
        <w:t xml:space="preserve"> trade and building product shortages. From 1 July 2021 to 30 June 2022</w:t>
      </w:r>
      <w:r w:rsidR="0053766D">
        <w:rPr>
          <w:szCs w:val="22"/>
        </w:rPr>
        <w:t>,</w:t>
      </w:r>
      <w:r w:rsidR="004526A9" w:rsidRPr="00B04DF3">
        <w:rPr>
          <w:szCs w:val="22"/>
        </w:rPr>
        <w:t xml:space="preserve"> </w:t>
      </w:r>
      <w:r w:rsidR="0053766D">
        <w:rPr>
          <w:szCs w:val="22"/>
        </w:rPr>
        <w:t xml:space="preserve">the QBCC’s </w:t>
      </w:r>
      <w:r w:rsidR="004526A9" w:rsidRPr="00B04DF3">
        <w:rPr>
          <w:szCs w:val="22"/>
        </w:rPr>
        <w:t xml:space="preserve">Contact Centre supported the </w:t>
      </w:r>
      <w:r w:rsidR="00EC6DA3">
        <w:rPr>
          <w:szCs w:val="22"/>
        </w:rPr>
        <w:t>ABCD</w:t>
      </w:r>
      <w:r w:rsidR="004526A9" w:rsidRPr="00B04DF3">
        <w:rPr>
          <w:szCs w:val="22"/>
        </w:rPr>
        <w:t xml:space="preserve"> by:</w:t>
      </w:r>
    </w:p>
    <w:p w14:paraId="49D9BEE9" w14:textId="373EEA3C" w:rsidR="004526A9" w:rsidRPr="00B04DF3" w:rsidRDefault="00FF7B04" w:rsidP="00B04DF3">
      <w:pPr>
        <w:pStyle w:val="ListParagraph"/>
        <w:numPr>
          <w:ilvl w:val="1"/>
          <w:numId w:val="58"/>
        </w:numPr>
        <w:rPr>
          <w:szCs w:val="22"/>
        </w:rPr>
      </w:pPr>
      <w:r>
        <w:rPr>
          <w:szCs w:val="22"/>
        </w:rPr>
        <w:t>p</w:t>
      </w:r>
      <w:r w:rsidR="004526A9" w:rsidRPr="00B04DF3">
        <w:rPr>
          <w:szCs w:val="22"/>
        </w:rPr>
        <w:t xml:space="preserve">rocessing 80 applications received for mediation </w:t>
      </w:r>
    </w:p>
    <w:p w14:paraId="4AFBB2A3" w14:textId="19067550" w:rsidR="00B81236" w:rsidRPr="00B04DF3" w:rsidRDefault="0053766D" w:rsidP="00B04DF3">
      <w:pPr>
        <w:pStyle w:val="ListParagraph"/>
        <w:numPr>
          <w:ilvl w:val="1"/>
          <w:numId w:val="58"/>
        </w:numPr>
        <w:rPr>
          <w:szCs w:val="22"/>
        </w:rPr>
      </w:pPr>
      <w:r>
        <w:rPr>
          <w:szCs w:val="22"/>
        </w:rPr>
        <w:t>a</w:t>
      </w:r>
      <w:r w:rsidR="004526A9" w:rsidRPr="00B04DF3">
        <w:rPr>
          <w:szCs w:val="22"/>
        </w:rPr>
        <w:t>nswering 1</w:t>
      </w:r>
      <w:r w:rsidR="008C6D09">
        <w:rPr>
          <w:szCs w:val="22"/>
        </w:rPr>
        <w:t>,</w:t>
      </w:r>
      <w:r w:rsidR="004526A9" w:rsidRPr="00B04DF3">
        <w:rPr>
          <w:szCs w:val="22"/>
        </w:rPr>
        <w:t>622 calls regarding industry shortages</w:t>
      </w:r>
      <w:r w:rsidR="00ED6910">
        <w:rPr>
          <w:szCs w:val="22"/>
        </w:rPr>
        <w:t>.</w:t>
      </w:r>
      <w:r w:rsidR="004526A9" w:rsidRPr="00B04DF3">
        <w:rPr>
          <w:szCs w:val="22"/>
        </w:rPr>
        <w:t xml:space="preserve"> </w:t>
      </w:r>
    </w:p>
    <w:p w14:paraId="7D0DCC13" w14:textId="77777777" w:rsidR="004526A9" w:rsidRDefault="004526A9" w:rsidP="004526A9">
      <w:pPr>
        <w:rPr>
          <w:szCs w:val="22"/>
        </w:rPr>
      </w:pPr>
    </w:p>
    <w:p w14:paraId="0EAE5D6B" w14:textId="77777777" w:rsidR="000C2910" w:rsidRDefault="000C2910">
      <w:pPr>
        <w:rPr>
          <w:b/>
          <w:bCs/>
          <w:sz w:val="20"/>
        </w:rPr>
      </w:pPr>
      <w:r>
        <w:rPr>
          <w:sz w:val="20"/>
        </w:rPr>
        <w:br w:type="page"/>
      </w:r>
    </w:p>
    <w:p w14:paraId="052D33EE" w14:textId="38577849" w:rsidR="00FE0C60" w:rsidRPr="00B81236" w:rsidRDefault="00FE0C60" w:rsidP="008E2FE0">
      <w:pPr>
        <w:pStyle w:val="Caption"/>
        <w:rPr>
          <w:color w:val="auto"/>
          <w:szCs w:val="22"/>
        </w:rPr>
      </w:pPr>
      <w:bookmarkStart w:id="61" w:name="_Toc114648290"/>
      <w:r w:rsidRPr="00B81236">
        <w:rPr>
          <w:color w:val="auto"/>
          <w:sz w:val="20"/>
          <w:szCs w:val="20"/>
        </w:rPr>
        <w:lastRenderedPageBreak/>
        <w:t xml:space="preserve">Table </w:t>
      </w:r>
      <w:r w:rsidRPr="00B81236">
        <w:rPr>
          <w:color w:val="auto"/>
          <w:sz w:val="20"/>
          <w:szCs w:val="20"/>
        </w:rPr>
        <w:fldChar w:fldCharType="begin"/>
      </w:r>
      <w:r w:rsidRPr="00B81236">
        <w:rPr>
          <w:color w:val="auto"/>
          <w:sz w:val="20"/>
          <w:szCs w:val="20"/>
        </w:rPr>
        <w:instrText xml:space="preserve"> SEQ Table \* ARABIC </w:instrText>
      </w:r>
      <w:r w:rsidRPr="00B81236">
        <w:rPr>
          <w:color w:val="auto"/>
          <w:sz w:val="20"/>
          <w:szCs w:val="20"/>
        </w:rPr>
        <w:fldChar w:fldCharType="separate"/>
      </w:r>
      <w:r w:rsidR="00A57FF9">
        <w:rPr>
          <w:noProof/>
          <w:color w:val="auto"/>
          <w:sz w:val="20"/>
          <w:szCs w:val="20"/>
        </w:rPr>
        <w:t>18</w:t>
      </w:r>
      <w:r w:rsidRPr="00B81236">
        <w:rPr>
          <w:color w:val="auto"/>
          <w:sz w:val="20"/>
          <w:szCs w:val="20"/>
        </w:rPr>
        <w:fldChar w:fldCharType="end"/>
      </w:r>
      <w:r w:rsidRPr="00B81236">
        <w:rPr>
          <w:color w:val="auto"/>
          <w:sz w:val="20"/>
        </w:rPr>
        <w:t>: Customer Contact Centre statistics</w:t>
      </w:r>
      <w:bookmarkEnd w:id="61"/>
    </w:p>
    <w:tbl>
      <w:tblPr>
        <w:tblStyle w:val="TableGrid"/>
        <w:tblW w:w="0" w:type="auto"/>
        <w:tblInd w:w="279" w:type="dxa"/>
        <w:tblLook w:val="04A0" w:firstRow="1" w:lastRow="0" w:firstColumn="1" w:lastColumn="0" w:noHBand="0" w:noVBand="1"/>
      </w:tblPr>
      <w:tblGrid>
        <w:gridCol w:w="1954"/>
        <w:gridCol w:w="1479"/>
        <w:gridCol w:w="1479"/>
        <w:gridCol w:w="1479"/>
      </w:tblGrid>
      <w:tr w:rsidR="00040D37" w:rsidRPr="00B81236" w14:paraId="5EF1205E" w14:textId="5D191A65" w:rsidTr="00264830">
        <w:tc>
          <w:tcPr>
            <w:tcW w:w="1954" w:type="dxa"/>
          </w:tcPr>
          <w:p w14:paraId="322DEB62" w14:textId="77777777" w:rsidR="00040D37" w:rsidRPr="00B81236" w:rsidRDefault="00040D37" w:rsidP="00206888">
            <w:pPr>
              <w:pStyle w:val="Caption"/>
              <w:rPr>
                <w:color w:val="auto"/>
                <w:szCs w:val="22"/>
              </w:rPr>
            </w:pPr>
          </w:p>
        </w:tc>
        <w:tc>
          <w:tcPr>
            <w:tcW w:w="1479" w:type="dxa"/>
          </w:tcPr>
          <w:p w14:paraId="289A0FE9" w14:textId="77777777" w:rsidR="00040D37" w:rsidRPr="00A4543A" w:rsidRDefault="00040D37" w:rsidP="00D1422C">
            <w:pPr>
              <w:jc w:val="center"/>
              <w:rPr>
                <w:b/>
                <w:szCs w:val="22"/>
              </w:rPr>
            </w:pPr>
            <w:r w:rsidRPr="00A4543A">
              <w:rPr>
                <w:b/>
                <w:szCs w:val="22"/>
              </w:rPr>
              <w:t>2019-2020</w:t>
            </w:r>
          </w:p>
        </w:tc>
        <w:tc>
          <w:tcPr>
            <w:tcW w:w="1479" w:type="dxa"/>
          </w:tcPr>
          <w:p w14:paraId="396125BA" w14:textId="77777777" w:rsidR="00040D37" w:rsidRPr="00A4543A" w:rsidRDefault="00040D37" w:rsidP="00D1422C">
            <w:pPr>
              <w:jc w:val="center"/>
              <w:rPr>
                <w:b/>
                <w:szCs w:val="22"/>
              </w:rPr>
            </w:pPr>
            <w:r w:rsidRPr="00A4543A">
              <w:rPr>
                <w:b/>
                <w:szCs w:val="22"/>
              </w:rPr>
              <w:t>2020-2021</w:t>
            </w:r>
          </w:p>
        </w:tc>
        <w:tc>
          <w:tcPr>
            <w:tcW w:w="1479" w:type="dxa"/>
          </w:tcPr>
          <w:p w14:paraId="271689A8" w14:textId="7A30758B" w:rsidR="00040D37" w:rsidRPr="00A4543A" w:rsidRDefault="00040D37" w:rsidP="00D1422C">
            <w:pPr>
              <w:jc w:val="center"/>
              <w:rPr>
                <w:b/>
                <w:szCs w:val="22"/>
              </w:rPr>
            </w:pPr>
            <w:r>
              <w:rPr>
                <w:b/>
                <w:szCs w:val="22"/>
              </w:rPr>
              <w:t>2021-22</w:t>
            </w:r>
          </w:p>
        </w:tc>
      </w:tr>
      <w:tr w:rsidR="009970C0" w:rsidRPr="00B81236" w14:paraId="749C4EBF" w14:textId="43F90DA8" w:rsidTr="00264830">
        <w:tc>
          <w:tcPr>
            <w:tcW w:w="1954" w:type="dxa"/>
          </w:tcPr>
          <w:p w14:paraId="6373A125" w14:textId="77777777" w:rsidR="009970C0" w:rsidRPr="00A4543A" w:rsidRDefault="009970C0" w:rsidP="009970C0">
            <w:pPr>
              <w:rPr>
                <w:b/>
                <w:szCs w:val="22"/>
              </w:rPr>
            </w:pPr>
            <w:r w:rsidRPr="00A4543A">
              <w:rPr>
                <w:b/>
                <w:szCs w:val="22"/>
              </w:rPr>
              <w:t>Customer phone calls</w:t>
            </w:r>
          </w:p>
        </w:tc>
        <w:tc>
          <w:tcPr>
            <w:tcW w:w="1479" w:type="dxa"/>
          </w:tcPr>
          <w:p w14:paraId="409E1C7B" w14:textId="77777777" w:rsidR="009970C0" w:rsidRPr="00B81236" w:rsidRDefault="009970C0" w:rsidP="009970C0">
            <w:pPr>
              <w:jc w:val="center"/>
              <w:rPr>
                <w:szCs w:val="22"/>
              </w:rPr>
            </w:pPr>
            <w:r w:rsidRPr="00B81236">
              <w:rPr>
                <w:szCs w:val="22"/>
              </w:rPr>
              <w:t>250,245</w:t>
            </w:r>
          </w:p>
        </w:tc>
        <w:tc>
          <w:tcPr>
            <w:tcW w:w="1479" w:type="dxa"/>
          </w:tcPr>
          <w:p w14:paraId="0CB771FA" w14:textId="77777777" w:rsidR="009970C0" w:rsidRPr="00B81236" w:rsidRDefault="009970C0" w:rsidP="009970C0">
            <w:pPr>
              <w:jc w:val="center"/>
              <w:rPr>
                <w:szCs w:val="22"/>
              </w:rPr>
            </w:pPr>
            <w:r w:rsidRPr="00B81236">
              <w:rPr>
                <w:szCs w:val="22"/>
              </w:rPr>
              <w:t>238,479</w:t>
            </w:r>
          </w:p>
        </w:tc>
        <w:tc>
          <w:tcPr>
            <w:tcW w:w="1479" w:type="dxa"/>
          </w:tcPr>
          <w:p w14:paraId="448DCF4E" w14:textId="02061ED4" w:rsidR="009970C0" w:rsidRPr="00407509" w:rsidRDefault="009970C0" w:rsidP="009970C0">
            <w:pPr>
              <w:jc w:val="center"/>
              <w:rPr>
                <w:szCs w:val="22"/>
                <w:highlight w:val="yellow"/>
              </w:rPr>
            </w:pPr>
            <w:r w:rsidRPr="00540A37">
              <w:t>256,933</w:t>
            </w:r>
          </w:p>
        </w:tc>
      </w:tr>
      <w:tr w:rsidR="009970C0" w:rsidRPr="00B81236" w14:paraId="74931448" w14:textId="2B0DBCBA" w:rsidTr="00264830">
        <w:tc>
          <w:tcPr>
            <w:tcW w:w="1954" w:type="dxa"/>
          </w:tcPr>
          <w:p w14:paraId="2B85E7CE" w14:textId="77777777" w:rsidR="009970C0" w:rsidRPr="00A4543A" w:rsidRDefault="009970C0" w:rsidP="009970C0">
            <w:pPr>
              <w:rPr>
                <w:b/>
                <w:szCs w:val="22"/>
              </w:rPr>
            </w:pPr>
            <w:r w:rsidRPr="00A4543A">
              <w:rPr>
                <w:b/>
                <w:szCs w:val="22"/>
              </w:rPr>
              <w:t>Customer emails</w:t>
            </w:r>
          </w:p>
        </w:tc>
        <w:tc>
          <w:tcPr>
            <w:tcW w:w="1479" w:type="dxa"/>
          </w:tcPr>
          <w:p w14:paraId="54629F6C" w14:textId="77777777" w:rsidR="009970C0" w:rsidRPr="00B81236" w:rsidRDefault="009970C0" w:rsidP="009970C0">
            <w:pPr>
              <w:jc w:val="center"/>
              <w:rPr>
                <w:szCs w:val="22"/>
              </w:rPr>
            </w:pPr>
            <w:r w:rsidRPr="00B81236">
              <w:rPr>
                <w:szCs w:val="22"/>
              </w:rPr>
              <w:t>15,217</w:t>
            </w:r>
          </w:p>
        </w:tc>
        <w:tc>
          <w:tcPr>
            <w:tcW w:w="1479" w:type="dxa"/>
          </w:tcPr>
          <w:p w14:paraId="668AC421" w14:textId="77777777" w:rsidR="009970C0" w:rsidRPr="00B81236" w:rsidRDefault="009970C0" w:rsidP="009970C0">
            <w:pPr>
              <w:jc w:val="center"/>
              <w:rPr>
                <w:szCs w:val="22"/>
              </w:rPr>
            </w:pPr>
            <w:r w:rsidRPr="00B81236">
              <w:rPr>
                <w:szCs w:val="22"/>
              </w:rPr>
              <w:t>20,683</w:t>
            </w:r>
          </w:p>
        </w:tc>
        <w:tc>
          <w:tcPr>
            <w:tcW w:w="1479" w:type="dxa"/>
          </w:tcPr>
          <w:p w14:paraId="490DFAC5" w14:textId="11D41066" w:rsidR="009970C0" w:rsidRPr="00407509" w:rsidRDefault="009970C0" w:rsidP="009970C0">
            <w:pPr>
              <w:jc w:val="center"/>
              <w:rPr>
                <w:szCs w:val="22"/>
                <w:highlight w:val="yellow"/>
              </w:rPr>
            </w:pPr>
            <w:r w:rsidRPr="00540A37">
              <w:t>10,761</w:t>
            </w:r>
          </w:p>
        </w:tc>
      </w:tr>
    </w:tbl>
    <w:p w14:paraId="497DF662" w14:textId="77777777" w:rsidR="008339FF" w:rsidRPr="00B81236" w:rsidRDefault="008339FF" w:rsidP="00A56DE4">
      <w:pPr>
        <w:rPr>
          <w:rStyle w:val="Heading3Char"/>
        </w:rPr>
      </w:pPr>
    </w:p>
    <w:p w14:paraId="0061DA8F" w14:textId="2B1B2E6E" w:rsidR="00F20A2A" w:rsidRPr="001E1B72" w:rsidRDefault="00463771" w:rsidP="00A56DE4">
      <w:pPr>
        <w:rPr>
          <w:szCs w:val="22"/>
        </w:rPr>
      </w:pPr>
      <w:r w:rsidRPr="001E1B72">
        <w:rPr>
          <w:rStyle w:val="Heading3Char"/>
        </w:rPr>
        <w:t>Licensing</w:t>
      </w:r>
    </w:p>
    <w:p w14:paraId="450A41F7" w14:textId="77777777" w:rsidR="00F20A2A" w:rsidRPr="001E1B72" w:rsidRDefault="00F20A2A" w:rsidP="00A56DE4">
      <w:pPr>
        <w:rPr>
          <w:szCs w:val="22"/>
        </w:rPr>
      </w:pPr>
    </w:p>
    <w:p w14:paraId="35918C68" w14:textId="1793C6E2" w:rsidR="00F20A2A" w:rsidRPr="001E1B72" w:rsidRDefault="00F20A2A" w:rsidP="00F20A2A">
      <w:pPr>
        <w:pStyle w:val="EstimatesBullet1"/>
        <w:numPr>
          <w:ilvl w:val="0"/>
          <w:numId w:val="0"/>
        </w:numPr>
        <w:rPr>
          <w:sz w:val="22"/>
          <w:szCs w:val="22"/>
        </w:rPr>
      </w:pPr>
      <w:r w:rsidRPr="001E1B72">
        <w:rPr>
          <w:sz w:val="22"/>
          <w:szCs w:val="22"/>
        </w:rPr>
        <w:t>The QBCC</w:t>
      </w:r>
      <w:r w:rsidR="000B5306" w:rsidRPr="001E1B72">
        <w:rPr>
          <w:sz w:val="22"/>
          <w:szCs w:val="22"/>
        </w:rPr>
        <w:t xml:space="preserve"> Act establishes a licensing system for individuals and companies carrying out building work regulated under the Act</w:t>
      </w:r>
      <w:r w:rsidRPr="001E1B72">
        <w:rPr>
          <w:sz w:val="22"/>
          <w:szCs w:val="22"/>
        </w:rPr>
        <w:t xml:space="preserve">. The table below shows the number of </w:t>
      </w:r>
      <w:r w:rsidR="00B06583" w:rsidRPr="001E1B72">
        <w:rPr>
          <w:sz w:val="22"/>
          <w:szCs w:val="22"/>
        </w:rPr>
        <w:t>individuals and companies licen</w:t>
      </w:r>
      <w:r w:rsidR="004E7E2E" w:rsidRPr="001E1B72">
        <w:rPr>
          <w:sz w:val="22"/>
          <w:szCs w:val="22"/>
        </w:rPr>
        <w:t>s</w:t>
      </w:r>
      <w:r w:rsidR="00B06583" w:rsidRPr="001E1B72">
        <w:rPr>
          <w:sz w:val="22"/>
          <w:szCs w:val="22"/>
        </w:rPr>
        <w:t xml:space="preserve">ed </w:t>
      </w:r>
      <w:r w:rsidR="000B5306" w:rsidRPr="001E1B72">
        <w:rPr>
          <w:sz w:val="22"/>
          <w:szCs w:val="22"/>
        </w:rPr>
        <w:t xml:space="preserve">under </w:t>
      </w:r>
      <w:r w:rsidR="00B06583" w:rsidRPr="001E1B72">
        <w:rPr>
          <w:sz w:val="22"/>
          <w:szCs w:val="22"/>
        </w:rPr>
        <w:t xml:space="preserve">the </w:t>
      </w:r>
      <w:r w:rsidR="00606D54" w:rsidRPr="001E1B72">
        <w:rPr>
          <w:sz w:val="22"/>
          <w:szCs w:val="22"/>
        </w:rPr>
        <w:t xml:space="preserve">QBCC </w:t>
      </w:r>
      <w:r w:rsidR="000B5306" w:rsidRPr="001E1B72">
        <w:rPr>
          <w:sz w:val="22"/>
          <w:szCs w:val="22"/>
        </w:rPr>
        <w:t xml:space="preserve">Act by licence type </w:t>
      </w:r>
      <w:r w:rsidR="00606D54" w:rsidRPr="001E1B72">
        <w:rPr>
          <w:sz w:val="22"/>
          <w:szCs w:val="22"/>
        </w:rPr>
        <w:t xml:space="preserve">as </w:t>
      </w:r>
      <w:proofErr w:type="gramStart"/>
      <w:r w:rsidR="00606D54" w:rsidRPr="001E1B72">
        <w:rPr>
          <w:sz w:val="22"/>
          <w:szCs w:val="22"/>
        </w:rPr>
        <w:t>at</w:t>
      </w:r>
      <w:proofErr w:type="gramEnd"/>
      <w:r w:rsidR="00606D54" w:rsidRPr="001E1B72">
        <w:rPr>
          <w:sz w:val="22"/>
          <w:szCs w:val="22"/>
        </w:rPr>
        <w:t xml:space="preserve"> 30 June 20</w:t>
      </w:r>
      <w:r w:rsidR="00304430" w:rsidRPr="001E1B72">
        <w:rPr>
          <w:sz w:val="22"/>
          <w:szCs w:val="22"/>
        </w:rPr>
        <w:t>2</w:t>
      </w:r>
      <w:r w:rsidR="00DE1D73">
        <w:rPr>
          <w:sz w:val="22"/>
          <w:szCs w:val="22"/>
        </w:rPr>
        <w:t>2</w:t>
      </w:r>
      <w:r w:rsidRPr="001E1B72">
        <w:rPr>
          <w:sz w:val="22"/>
          <w:szCs w:val="22"/>
        </w:rPr>
        <w:t>.</w:t>
      </w:r>
    </w:p>
    <w:p w14:paraId="6508F985" w14:textId="77777777" w:rsidR="00B22059" w:rsidRPr="001E1B72" w:rsidRDefault="00B22059" w:rsidP="00F20A2A">
      <w:pPr>
        <w:pStyle w:val="EstimatesBullet1"/>
        <w:numPr>
          <w:ilvl w:val="0"/>
          <w:numId w:val="0"/>
        </w:numPr>
        <w:rPr>
          <w:sz w:val="22"/>
          <w:szCs w:val="22"/>
        </w:rPr>
      </w:pPr>
    </w:p>
    <w:p w14:paraId="2117ECA8" w14:textId="3D96C21B" w:rsidR="00F20A2A" w:rsidRPr="001E1B72" w:rsidRDefault="00F20A2A" w:rsidP="00F20A2A">
      <w:pPr>
        <w:pStyle w:val="Caption"/>
        <w:keepNext/>
        <w:rPr>
          <w:color w:val="auto"/>
          <w:sz w:val="20"/>
          <w:szCs w:val="22"/>
        </w:rPr>
      </w:pPr>
      <w:bookmarkStart w:id="62" w:name="_Toc521568111"/>
      <w:bookmarkStart w:id="63" w:name="_Toc13737016"/>
      <w:bookmarkStart w:id="64" w:name="_Toc13824996"/>
      <w:bookmarkStart w:id="65" w:name="_Toc114648291"/>
      <w:r w:rsidRPr="001E1B72">
        <w:rPr>
          <w:color w:val="auto"/>
          <w:sz w:val="20"/>
        </w:rPr>
        <w:t xml:space="preserve">Table </w:t>
      </w:r>
      <w:r w:rsidRPr="001E1B72">
        <w:rPr>
          <w:color w:val="auto"/>
          <w:sz w:val="20"/>
        </w:rPr>
        <w:fldChar w:fldCharType="begin"/>
      </w:r>
      <w:r w:rsidRPr="001E1B72">
        <w:rPr>
          <w:color w:val="auto"/>
          <w:sz w:val="20"/>
        </w:rPr>
        <w:instrText xml:space="preserve"> SEQ Table \* ARABIC </w:instrText>
      </w:r>
      <w:r w:rsidRPr="001E1B72">
        <w:rPr>
          <w:color w:val="auto"/>
          <w:sz w:val="20"/>
        </w:rPr>
        <w:fldChar w:fldCharType="separate"/>
      </w:r>
      <w:r w:rsidR="00A57FF9">
        <w:rPr>
          <w:noProof/>
          <w:color w:val="auto"/>
          <w:sz w:val="20"/>
        </w:rPr>
        <w:t>19</w:t>
      </w:r>
      <w:r w:rsidRPr="001E1B72">
        <w:rPr>
          <w:color w:val="auto"/>
          <w:sz w:val="20"/>
        </w:rPr>
        <w:fldChar w:fldCharType="end"/>
      </w:r>
      <w:r w:rsidRPr="001E1B72">
        <w:rPr>
          <w:color w:val="auto"/>
          <w:sz w:val="20"/>
        </w:rPr>
        <w:t xml:space="preserve">: QBCC </w:t>
      </w:r>
      <w:r w:rsidR="000B5306" w:rsidRPr="001E1B72">
        <w:rPr>
          <w:color w:val="auto"/>
          <w:sz w:val="20"/>
        </w:rPr>
        <w:t xml:space="preserve">Act </w:t>
      </w:r>
      <w:r w:rsidRPr="001E1B72">
        <w:rPr>
          <w:color w:val="auto"/>
          <w:sz w:val="20"/>
        </w:rPr>
        <w:t>l</w:t>
      </w:r>
      <w:r w:rsidR="006B1A79" w:rsidRPr="001E1B72">
        <w:rPr>
          <w:color w:val="auto"/>
          <w:sz w:val="20"/>
        </w:rPr>
        <w:t xml:space="preserve">icensees </w:t>
      </w:r>
      <w:r w:rsidR="000B5306" w:rsidRPr="001E1B72">
        <w:rPr>
          <w:color w:val="auto"/>
          <w:sz w:val="20"/>
        </w:rPr>
        <w:t xml:space="preserve">by licence type </w:t>
      </w:r>
      <w:r w:rsidR="006B1A79" w:rsidRPr="001E1B72">
        <w:rPr>
          <w:color w:val="auto"/>
          <w:sz w:val="20"/>
        </w:rPr>
        <w:t xml:space="preserve">as </w:t>
      </w:r>
      <w:proofErr w:type="gramStart"/>
      <w:r w:rsidR="006B1A79" w:rsidRPr="001E1B72">
        <w:rPr>
          <w:color w:val="auto"/>
          <w:sz w:val="20"/>
        </w:rPr>
        <w:t>at</w:t>
      </w:r>
      <w:proofErr w:type="gramEnd"/>
      <w:r w:rsidR="006B1A79" w:rsidRPr="001E1B72">
        <w:rPr>
          <w:color w:val="auto"/>
          <w:sz w:val="20"/>
        </w:rPr>
        <w:t xml:space="preserve"> 30 June 20</w:t>
      </w:r>
      <w:r w:rsidR="00304430" w:rsidRPr="001E1B72">
        <w:rPr>
          <w:color w:val="auto"/>
          <w:sz w:val="20"/>
        </w:rPr>
        <w:t>2</w:t>
      </w:r>
      <w:bookmarkEnd w:id="62"/>
      <w:bookmarkEnd w:id="63"/>
      <w:bookmarkEnd w:id="64"/>
      <w:r w:rsidR="00DE1D73">
        <w:rPr>
          <w:color w:val="auto"/>
          <w:sz w:val="20"/>
        </w:rPr>
        <w:t>2</w:t>
      </w:r>
      <w:bookmarkEnd w:id="65"/>
    </w:p>
    <w:tbl>
      <w:tblPr>
        <w:tblStyle w:val="TableGrid"/>
        <w:tblW w:w="0" w:type="auto"/>
        <w:tblLook w:val="04A0" w:firstRow="1" w:lastRow="0" w:firstColumn="1" w:lastColumn="0" w:noHBand="0" w:noVBand="1"/>
      </w:tblPr>
      <w:tblGrid>
        <w:gridCol w:w="2232"/>
        <w:gridCol w:w="2147"/>
        <w:gridCol w:w="2138"/>
        <w:gridCol w:w="2125"/>
      </w:tblGrid>
      <w:tr w:rsidR="002F1222" w:rsidRPr="002F1222" w14:paraId="66D52ACF" w14:textId="77777777" w:rsidTr="0084315A">
        <w:tc>
          <w:tcPr>
            <w:tcW w:w="2232" w:type="dxa"/>
            <w:shd w:val="clear" w:color="auto" w:fill="auto"/>
          </w:tcPr>
          <w:p w14:paraId="2DDEABB8" w14:textId="77777777" w:rsidR="00F20A2A" w:rsidRPr="001E1B72" w:rsidRDefault="00F20A2A" w:rsidP="00F20A2A">
            <w:pPr>
              <w:rPr>
                <w:rFonts w:cs="Arial"/>
                <w:b/>
              </w:rPr>
            </w:pPr>
          </w:p>
        </w:tc>
        <w:tc>
          <w:tcPr>
            <w:tcW w:w="2147" w:type="dxa"/>
            <w:tcBorders>
              <w:bottom w:val="single" w:sz="4" w:space="0" w:color="auto"/>
            </w:tcBorders>
            <w:shd w:val="clear" w:color="auto" w:fill="auto"/>
          </w:tcPr>
          <w:p w14:paraId="526E7EA5" w14:textId="77777777" w:rsidR="00F20A2A" w:rsidRPr="001E1B72" w:rsidRDefault="00F20A2A" w:rsidP="00F20A2A">
            <w:pPr>
              <w:jc w:val="center"/>
              <w:rPr>
                <w:rFonts w:cs="Arial"/>
                <w:b/>
              </w:rPr>
            </w:pPr>
            <w:r w:rsidRPr="001E1B72">
              <w:rPr>
                <w:rFonts w:cs="Arial"/>
                <w:b/>
              </w:rPr>
              <w:t>Individual</w:t>
            </w:r>
          </w:p>
        </w:tc>
        <w:tc>
          <w:tcPr>
            <w:tcW w:w="2138" w:type="dxa"/>
            <w:tcBorders>
              <w:bottom w:val="single" w:sz="4" w:space="0" w:color="auto"/>
            </w:tcBorders>
            <w:shd w:val="clear" w:color="auto" w:fill="auto"/>
          </w:tcPr>
          <w:p w14:paraId="73FD60BF" w14:textId="77777777" w:rsidR="00F20A2A" w:rsidRPr="001E1B72" w:rsidRDefault="00F20A2A" w:rsidP="00F20A2A">
            <w:pPr>
              <w:jc w:val="center"/>
              <w:rPr>
                <w:rFonts w:cs="Arial"/>
                <w:b/>
              </w:rPr>
            </w:pPr>
            <w:r w:rsidRPr="001E1B72">
              <w:rPr>
                <w:rFonts w:cs="Arial"/>
                <w:b/>
              </w:rPr>
              <w:t>Company</w:t>
            </w:r>
          </w:p>
        </w:tc>
        <w:tc>
          <w:tcPr>
            <w:tcW w:w="2125" w:type="dxa"/>
            <w:tcBorders>
              <w:bottom w:val="single" w:sz="4" w:space="0" w:color="auto"/>
            </w:tcBorders>
            <w:shd w:val="clear" w:color="auto" w:fill="auto"/>
          </w:tcPr>
          <w:p w14:paraId="5A75734D" w14:textId="77777777" w:rsidR="00F20A2A" w:rsidRPr="001E1B72" w:rsidRDefault="00F20A2A" w:rsidP="00F20A2A">
            <w:pPr>
              <w:jc w:val="center"/>
              <w:rPr>
                <w:rFonts w:cs="Arial"/>
                <w:b/>
              </w:rPr>
            </w:pPr>
            <w:r w:rsidRPr="001E1B72">
              <w:rPr>
                <w:rFonts w:cs="Arial"/>
                <w:b/>
              </w:rPr>
              <w:t>Total</w:t>
            </w:r>
          </w:p>
        </w:tc>
      </w:tr>
      <w:tr w:rsidR="003F06E8" w:rsidRPr="002F1222" w14:paraId="058557A5" w14:textId="77777777" w:rsidTr="0084315A">
        <w:tc>
          <w:tcPr>
            <w:tcW w:w="2232" w:type="dxa"/>
          </w:tcPr>
          <w:p w14:paraId="1AD83F3D" w14:textId="77777777" w:rsidR="003F06E8" w:rsidRPr="001E1B72" w:rsidRDefault="003F06E8" w:rsidP="003F06E8">
            <w:pPr>
              <w:rPr>
                <w:rFonts w:cs="Arial"/>
              </w:rPr>
            </w:pPr>
            <w:r w:rsidRPr="001E1B72">
              <w:rPr>
                <w:rFonts w:cs="Arial"/>
              </w:rPr>
              <w:t>Builder</w:t>
            </w:r>
          </w:p>
        </w:tc>
        <w:tc>
          <w:tcPr>
            <w:tcW w:w="2147" w:type="dxa"/>
            <w:shd w:val="clear" w:color="auto" w:fill="auto"/>
          </w:tcPr>
          <w:p w14:paraId="74FEBA2F" w14:textId="14EDF386" w:rsidR="003F06E8" w:rsidRPr="00DE1D73" w:rsidRDefault="003F06E8" w:rsidP="003F06E8">
            <w:pPr>
              <w:jc w:val="center"/>
              <w:rPr>
                <w:rFonts w:cs="Arial"/>
                <w:highlight w:val="yellow"/>
              </w:rPr>
            </w:pPr>
            <w:r w:rsidRPr="001762B1">
              <w:rPr>
                <w:szCs w:val="22"/>
              </w:rPr>
              <w:t>27,183</w:t>
            </w:r>
          </w:p>
        </w:tc>
        <w:tc>
          <w:tcPr>
            <w:tcW w:w="2138" w:type="dxa"/>
            <w:shd w:val="clear" w:color="auto" w:fill="auto"/>
          </w:tcPr>
          <w:p w14:paraId="6B3991A9" w14:textId="3F9DB866" w:rsidR="003F06E8" w:rsidRPr="00DE1D73" w:rsidRDefault="003F06E8" w:rsidP="003F06E8">
            <w:pPr>
              <w:jc w:val="center"/>
              <w:rPr>
                <w:rFonts w:cs="Arial"/>
                <w:highlight w:val="yellow"/>
              </w:rPr>
            </w:pPr>
            <w:r w:rsidRPr="001762B1">
              <w:rPr>
                <w:szCs w:val="22"/>
              </w:rPr>
              <w:t>9,215</w:t>
            </w:r>
          </w:p>
        </w:tc>
        <w:tc>
          <w:tcPr>
            <w:tcW w:w="2125" w:type="dxa"/>
            <w:shd w:val="clear" w:color="auto" w:fill="auto"/>
          </w:tcPr>
          <w:p w14:paraId="1A95F283" w14:textId="49DC7A7F" w:rsidR="003F06E8" w:rsidRPr="00027405" w:rsidRDefault="003F06E8" w:rsidP="003F06E8">
            <w:pPr>
              <w:jc w:val="center"/>
              <w:rPr>
                <w:rFonts w:cs="Arial"/>
                <w:b/>
                <w:bCs/>
                <w:highlight w:val="yellow"/>
              </w:rPr>
            </w:pPr>
            <w:r w:rsidRPr="00027405">
              <w:rPr>
                <w:b/>
                <w:bCs/>
                <w:szCs w:val="22"/>
              </w:rPr>
              <w:t>36,398</w:t>
            </w:r>
          </w:p>
        </w:tc>
      </w:tr>
      <w:tr w:rsidR="003F06E8" w:rsidRPr="002F1222" w14:paraId="459B8D0E" w14:textId="77777777" w:rsidTr="0084315A">
        <w:tc>
          <w:tcPr>
            <w:tcW w:w="2232" w:type="dxa"/>
          </w:tcPr>
          <w:p w14:paraId="6780166D" w14:textId="77777777" w:rsidR="003F06E8" w:rsidRPr="001E1B72" w:rsidRDefault="003F06E8" w:rsidP="003F06E8">
            <w:pPr>
              <w:rPr>
                <w:rFonts w:cs="Arial"/>
              </w:rPr>
            </w:pPr>
            <w:r w:rsidRPr="001E1B72">
              <w:rPr>
                <w:rFonts w:cs="Arial"/>
              </w:rPr>
              <w:t>Builder restricted</w:t>
            </w:r>
          </w:p>
        </w:tc>
        <w:tc>
          <w:tcPr>
            <w:tcW w:w="2147" w:type="dxa"/>
            <w:shd w:val="clear" w:color="auto" w:fill="auto"/>
          </w:tcPr>
          <w:p w14:paraId="37E94A5C" w14:textId="7CC7DF10" w:rsidR="003F06E8" w:rsidRPr="00DE1D73" w:rsidRDefault="003F06E8" w:rsidP="003F06E8">
            <w:pPr>
              <w:jc w:val="center"/>
              <w:rPr>
                <w:rFonts w:cs="Arial"/>
                <w:highlight w:val="yellow"/>
              </w:rPr>
            </w:pPr>
            <w:r w:rsidRPr="001762B1">
              <w:rPr>
                <w:szCs w:val="22"/>
              </w:rPr>
              <w:t>2,036</w:t>
            </w:r>
          </w:p>
        </w:tc>
        <w:tc>
          <w:tcPr>
            <w:tcW w:w="2138" w:type="dxa"/>
            <w:shd w:val="clear" w:color="auto" w:fill="auto"/>
          </w:tcPr>
          <w:p w14:paraId="0BD68171" w14:textId="2457593C" w:rsidR="003F06E8" w:rsidRPr="00DE1D73" w:rsidRDefault="003F06E8" w:rsidP="003F06E8">
            <w:pPr>
              <w:jc w:val="center"/>
              <w:rPr>
                <w:rFonts w:cs="Arial"/>
                <w:highlight w:val="yellow"/>
              </w:rPr>
            </w:pPr>
            <w:r w:rsidRPr="001762B1">
              <w:rPr>
                <w:szCs w:val="22"/>
              </w:rPr>
              <w:t>719</w:t>
            </w:r>
          </w:p>
        </w:tc>
        <w:tc>
          <w:tcPr>
            <w:tcW w:w="2125" w:type="dxa"/>
            <w:shd w:val="clear" w:color="auto" w:fill="auto"/>
          </w:tcPr>
          <w:p w14:paraId="3F30939C" w14:textId="1C22DC92" w:rsidR="003F06E8" w:rsidRPr="00027405" w:rsidRDefault="003F06E8" w:rsidP="003F06E8">
            <w:pPr>
              <w:jc w:val="center"/>
              <w:rPr>
                <w:rFonts w:cs="Arial"/>
                <w:b/>
                <w:bCs/>
                <w:highlight w:val="yellow"/>
              </w:rPr>
            </w:pPr>
            <w:r w:rsidRPr="00027405">
              <w:rPr>
                <w:b/>
                <w:bCs/>
                <w:szCs w:val="22"/>
              </w:rPr>
              <w:t>2,755</w:t>
            </w:r>
          </w:p>
        </w:tc>
      </w:tr>
      <w:tr w:rsidR="003F06E8" w:rsidRPr="002F1222" w14:paraId="6E0955D2" w14:textId="77777777" w:rsidTr="0084315A">
        <w:tc>
          <w:tcPr>
            <w:tcW w:w="2232" w:type="dxa"/>
          </w:tcPr>
          <w:p w14:paraId="7B7F3390" w14:textId="77777777" w:rsidR="003F06E8" w:rsidRPr="001E1B72" w:rsidRDefault="003F06E8" w:rsidP="003F06E8">
            <w:pPr>
              <w:rPr>
                <w:rFonts w:cs="Arial"/>
              </w:rPr>
            </w:pPr>
            <w:r w:rsidRPr="001E1B72">
              <w:rPr>
                <w:rFonts w:cs="Arial"/>
              </w:rPr>
              <w:t>Contractor</w:t>
            </w:r>
          </w:p>
        </w:tc>
        <w:tc>
          <w:tcPr>
            <w:tcW w:w="2147" w:type="dxa"/>
            <w:shd w:val="clear" w:color="auto" w:fill="auto"/>
          </w:tcPr>
          <w:p w14:paraId="59EA2794" w14:textId="12A96027" w:rsidR="003F06E8" w:rsidRPr="00DE1D73" w:rsidRDefault="003F06E8" w:rsidP="003F06E8">
            <w:pPr>
              <w:jc w:val="center"/>
              <w:rPr>
                <w:rFonts w:cs="Arial"/>
                <w:highlight w:val="yellow"/>
              </w:rPr>
            </w:pPr>
            <w:r w:rsidRPr="001762B1">
              <w:rPr>
                <w:szCs w:val="22"/>
              </w:rPr>
              <w:t>41,160</w:t>
            </w:r>
          </w:p>
        </w:tc>
        <w:tc>
          <w:tcPr>
            <w:tcW w:w="2138" w:type="dxa"/>
            <w:shd w:val="clear" w:color="auto" w:fill="auto"/>
          </w:tcPr>
          <w:p w14:paraId="06FD33CF" w14:textId="0360A1A1" w:rsidR="003F06E8" w:rsidRPr="00DE1D73" w:rsidRDefault="003F06E8" w:rsidP="003F06E8">
            <w:pPr>
              <w:jc w:val="center"/>
              <w:rPr>
                <w:rFonts w:cs="Arial"/>
                <w:highlight w:val="yellow"/>
              </w:rPr>
            </w:pPr>
            <w:r w:rsidRPr="001762B1">
              <w:rPr>
                <w:szCs w:val="22"/>
              </w:rPr>
              <w:t>11,832</w:t>
            </w:r>
          </w:p>
        </w:tc>
        <w:tc>
          <w:tcPr>
            <w:tcW w:w="2125" w:type="dxa"/>
            <w:shd w:val="clear" w:color="auto" w:fill="auto"/>
          </w:tcPr>
          <w:p w14:paraId="3AB933E9" w14:textId="0B39D9FF" w:rsidR="003F06E8" w:rsidRPr="00027405" w:rsidRDefault="003F06E8" w:rsidP="003F06E8">
            <w:pPr>
              <w:jc w:val="center"/>
              <w:rPr>
                <w:rFonts w:cs="Arial"/>
                <w:b/>
                <w:bCs/>
                <w:highlight w:val="yellow"/>
              </w:rPr>
            </w:pPr>
            <w:r w:rsidRPr="00027405">
              <w:rPr>
                <w:b/>
                <w:bCs/>
                <w:szCs w:val="22"/>
              </w:rPr>
              <w:t>52,992</w:t>
            </w:r>
          </w:p>
        </w:tc>
      </w:tr>
      <w:tr w:rsidR="003F06E8" w:rsidRPr="002F1222" w14:paraId="4F1461C8" w14:textId="77777777" w:rsidTr="0084315A">
        <w:tc>
          <w:tcPr>
            <w:tcW w:w="2232" w:type="dxa"/>
            <w:tcBorders>
              <w:bottom w:val="single" w:sz="4" w:space="0" w:color="auto"/>
            </w:tcBorders>
          </w:tcPr>
          <w:p w14:paraId="772E53DE" w14:textId="77777777" w:rsidR="003F06E8" w:rsidRPr="001E1B72" w:rsidRDefault="003F06E8" w:rsidP="003F06E8">
            <w:pPr>
              <w:rPr>
                <w:rFonts w:cs="Arial"/>
              </w:rPr>
            </w:pPr>
            <w:r w:rsidRPr="001E1B72">
              <w:rPr>
                <w:rFonts w:cs="Arial"/>
              </w:rPr>
              <w:t>Occupational</w:t>
            </w:r>
          </w:p>
        </w:tc>
        <w:tc>
          <w:tcPr>
            <w:tcW w:w="2147" w:type="dxa"/>
            <w:tcBorders>
              <w:bottom w:val="single" w:sz="4" w:space="0" w:color="auto"/>
            </w:tcBorders>
            <w:shd w:val="clear" w:color="auto" w:fill="auto"/>
          </w:tcPr>
          <w:p w14:paraId="47547225" w14:textId="79A8A939" w:rsidR="003F06E8" w:rsidRPr="00DE1D73" w:rsidRDefault="003F06E8" w:rsidP="003F06E8">
            <w:pPr>
              <w:jc w:val="center"/>
              <w:rPr>
                <w:rFonts w:cs="Arial"/>
                <w:highlight w:val="yellow"/>
              </w:rPr>
            </w:pPr>
            <w:r w:rsidRPr="001762B1">
              <w:rPr>
                <w:szCs w:val="22"/>
              </w:rPr>
              <w:t>2,979</w:t>
            </w:r>
          </w:p>
        </w:tc>
        <w:tc>
          <w:tcPr>
            <w:tcW w:w="2138" w:type="dxa"/>
            <w:tcBorders>
              <w:bottom w:val="single" w:sz="4" w:space="0" w:color="auto"/>
            </w:tcBorders>
            <w:shd w:val="clear" w:color="auto" w:fill="auto"/>
          </w:tcPr>
          <w:p w14:paraId="0DABD115" w14:textId="4512766E" w:rsidR="003F06E8" w:rsidRPr="00DE1D73" w:rsidRDefault="003F06E8" w:rsidP="003F06E8">
            <w:pPr>
              <w:jc w:val="center"/>
              <w:rPr>
                <w:rFonts w:cs="Arial"/>
                <w:highlight w:val="yellow"/>
              </w:rPr>
            </w:pPr>
            <w:r w:rsidRPr="001762B1">
              <w:rPr>
                <w:szCs w:val="22"/>
              </w:rPr>
              <w:t>N/A</w:t>
            </w:r>
          </w:p>
        </w:tc>
        <w:tc>
          <w:tcPr>
            <w:tcW w:w="2125" w:type="dxa"/>
            <w:tcBorders>
              <w:bottom w:val="single" w:sz="4" w:space="0" w:color="auto"/>
            </w:tcBorders>
            <w:shd w:val="clear" w:color="auto" w:fill="auto"/>
          </w:tcPr>
          <w:p w14:paraId="1380CBBA" w14:textId="3575B800" w:rsidR="003F06E8" w:rsidRPr="00027405" w:rsidRDefault="003F06E8" w:rsidP="003F06E8">
            <w:pPr>
              <w:jc w:val="center"/>
              <w:rPr>
                <w:rFonts w:cs="Arial"/>
                <w:b/>
                <w:bCs/>
                <w:highlight w:val="yellow"/>
              </w:rPr>
            </w:pPr>
            <w:r w:rsidRPr="00027405">
              <w:rPr>
                <w:b/>
                <w:bCs/>
                <w:szCs w:val="22"/>
              </w:rPr>
              <w:t>2,979</w:t>
            </w:r>
          </w:p>
        </w:tc>
      </w:tr>
      <w:tr w:rsidR="003F06E8" w:rsidRPr="002F1222" w14:paraId="33779C78" w14:textId="77777777" w:rsidTr="0084315A">
        <w:tc>
          <w:tcPr>
            <w:tcW w:w="2232" w:type="dxa"/>
            <w:tcBorders>
              <w:bottom w:val="single" w:sz="4" w:space="0" w:color="auto"/>
            </w:tcBorders>
            <w:shd w:val="clear" w:color="auto" w:fill="auto"/>
          </w:tcPr>
          <w:p w14:paraId="5BF80CDF" w14:textId="77777777" w:rsidR="003F06E8" w:rsidRPr="00027405" w:rsidRDefault="003F06E8" w:rsidP="003F06E8">
            <w:pPr>
              <w:rPr>
                <w:rFonts w:cs="Arial"/>
                <w:b/>
                <w:bCs/>
              </w:rPr>
            </w:pPr>
            <w:r w:rsidRPr="00027405">
              <w:rPr>
                <w:rFonts w:cs="Arial"/>
                <w:b/>
                <w:bCs/>
              </w:rPr>
              <w:t>Total</w:t>
            </w:r>
          </w:p>
        </w:tc>
        <w:tc>
          <w:tcPr>
            <w:tcW w:w="2147" w:type="dxa"/>
            <w:tcBorders>
              <w:bottom w:val="single" w:sz="4" w:space="0" w:color="auto"/>
            </w:tcBorders>
            <w:shd w:val="clear" w:color="auto" w:fill="auto"/>
          </w:tcPr>
          <w:p w14:paraId="5612B155" w14:textId="7F81ABB9" w:rsidR="003F06E8" w:rsidRPr="00027405" w:rsidRDefault="003F06E8" w:rsidP="003F06E8">
            <w:pPr>
              <w:jc w:val="center"/>
              <w:rPr>
                <w:rFonts w:cs="Arial"/>
                <w:b/>
                <w:bCs/>
                <w:highlight w:val="yellow"/>
              </w:rPr>
            </w:pPr>
            <w:r w:rsidRPr="00027405">
              <w:rPr>
                <w:b/>
                <w:bCs/>
                <w:szCs w:val="22"/>
              </w:rPr>
              <w:t>73,358</w:t>
            </w:r>
          </w:p>
        </w:tc>
        <w:tc>
          <w:tcPr>
            <w:tcW w:w="2138" w:type="dxa"/>
            <w:tcBorders>
              <w:bottom w:val="single" w:sz="4" w:space="0" w:color="auto"/>
            </w:tcBorders>
            <w:shd w:val="clear" w:color="auto" w:fill="auto"/>
          </w:tcPr>
          <w:p w14:paraId="262A006B" w14:textId="73AAFA69" w:rsidR="003F06E8" w:rsidRPr="00027405" w:rsidRDefault="003F06E8" w:rsidP="003F06E8">
            <w:pPr>
              <w:jc w:val="center"/>
              <w:rPr>
                <w:rFonts w:cs="Arial"/>
                <w:b/>
                <w:bCs/>
                <w:highlight w:val="yellow"/>
              </w:rPr>
            </w:pPr>
            <w:r w:rsidRPr="00027405">
              <w:rPr>
                <w:b/>
                <w:bCs/>
                <w:szCs w:val="22"/>
              </w:rPr>
              <w:t>21,766</w:t>
            </w:r>
          </w:p>
        </w:tc>
        <w:tc>
          <w:tcPr>
            <w:tcW w:w="2125" w:type="dxa"/>
            <w:tcBorders>
              <w:bottom w:val="single" w:sz="4" w:space="0" w:color="auto"/>
            </w:tcBorders>
            <w:shd w:val="clear" w:color="auto" w:fill="auto"/>
          </w:tcPr>
          <w:p w14:paraId="345EC9FC" w14:textId="47BBFB40" w:rsidR="003F06E8" w:rsidRPr="00027405" w:rsidRDefault="003F06E8" w:rsidP="003F06E8">
            <w:pPr>
              <w:jc w:val="center"/>
              <w:rPr>
                <w:rFonts w:cs="Arial"/>
                <w:b/>
                <w:bCs/>
                <w:highlight w:val="yellow"/>
              </w:rPr>
            </w:pPr>
            <w:r w:rsidRPr="00027405">
              <w:rPr>
                <w:b/>
                <w:bCs/>
                <w:szCs w:val="22"/>
              </w:rPr>
              <w:t>95,124</w:t>
            </w:r>
          </w:p>
        </w:tc>
      </w:tr>
    </w:tbl>
    <w:p w14:paraId="0EBA6BDB" w14:textId="77777777" w:rsidR="00F20A2A" w:rsidRPr="001E1B72" w:rsidRDefault="00F20A2A" w:rsidP="00F20A2A">
      <w:pPr>
        <w:pStyle w:val="EstimatesBullet1"/>
        <w:numPr>
          <w:ilvl w:val="0"/>
          <w:numId w:val="0"/>
        </w:numPr>
        <w:rPr>
          <w:rFonts w:cs="Arial"/>
          <w:sz w:val="16"/>
          <w:szCs w:val="16"/>
        </w:rPr>
      </w:pPr>
    </w:p>
    <w:p w14:paraId="20C8763E" w14:textId="4E2077A5" w:rsidR="00176265" w:rsidRPr="001E1B72" w:rsidRDefault="003F4C80" w:rsidP="00176265">
      <w:pPr>
        <w:rPr>
          <w:lang w:val="en-US"/>
        </w:rPr>
      </w:pPr>
      <w:r w:rsidRPr="001E1B72">
        <w:rPr>
          <w:lang w:val="en-US"/>
        </w:rPr>
        <w:t xml:space="preserve">In </w:t>
      </w:r>
      <w:r w:rsidR="00606D54" w:rsidRPr="001E1B72">
        <w:rPr>
          <w:szCs w:val="22"/>
        </w:rPr>
        <w:t>20</w:t>
      </w:r>
      <w:r w:rsidR="009B7CC6" w:rsidRPr="001E1B72">
        <w:rPr>
          <w:szCs w:val="22"/>
        </w:rPr>
        <w:t>2</w:t>
      </w:r>
      <w:r w:rsidR="00DE1D73">
        <w:rPr>
          <w:szCs w:val="22"/>
        </w:rPr>
        <w:t>1</w:t>
      </w:r>
      <w:r w:rsidR="00606D54" w:rsidRPr="001E1B72">
        <w:rPr>
          <w:szCs w:val="22"/>
        </w:rPr>
        <w:t>-20</w:t>
      </w:r>
      <w:r w:rsidR="009B7CC6" w:rsidRPr="001E1B72">
        <w:rPr>
          <w:szCs w:val="22"/>
        </w:rPr>
        <w:t>2</w:t>
      </w:r>
      <w:r w:rsidR="00DE1D73">
        <w:rPr>
          <w:szCs w:val="22"/>
        </w:rPr>
        <w:t>2</w:t>
      </w:r>
      <w:r w:rsidRPr="001E1B72">
        <w:rPr>
          <w:lang w:val="en-US"/>
        </w:rPr>
        <w:t xml:space="preserve">, the </w:t>
      </w:r>
      <w:r w:rsidR="003579DC" w:rsidRPr="001E1B72">
        <w:rPr>
          <w:lang w:val="en-US"/>
        </w:rPr>
        <w:t>QBCC processed</w:t>
      </w:r>
      <w:r w:rsidRPr="001E1B72">
        <w:rPr>
          <w:lang w:val="en-US"/>
        </w:rPr>
        <w:t xml:space="preserve"> </w:t>
      </w:r>
      <w:r w:rsidR="00C578CA">
        <w:rPr>
          <w:szCs w:val="22"/>
        </w:rPr>
        <w:t xml:space="preserve">1,460 </w:t>
      </w:r>
      <w:r w:rsidRPr="001E1B72">
        <w:rPr>
          <w:lang w:val="en-US"/>
        </w:rPr>
        <w:t xml:space="preserve">mutual recognition applications. Mutual recognition applications are received from Australian citizens in other states and territories and New Zealand </w:t>
      </w:r>
      <w:proofErr w:type="gramStart"/>
      <w:r w:rsidRPr="001E1B72">
        <w:rPr>
          <w:lang w:val="en-US"/>
        </w:rPr>
        <w:t>citizens, and</w:t>
      </w:r>
      <w:proofErr w:type="gramEnd"/>
      <w:r w:rsidRPr="001E1B72">
        <w:rPr>
          <w:lang w:val="en-US"/>
        </w:rPr>
        <w:t xml:space="preserve"> are processed under the </w:t>
      </w:r>
      <w:r w:rsidR="00176265" w:rsidRPr="001E1B72">
        <w:rPr>
          <w:i/>
          <w:lang w:val="en-US"/>
        </w:rPr>
        <w:t>Trans-Tasman Mutual Recognition Act 1997</w:t>
      </w:r>
      <w:r w:rsidR="00176265" w:rsidRPr="001E1B72">
        <w:rPr>
          <w:lang w:val="en-US"/>
        </w:rPr>
        <w:t xml:space="preserve">. </w:t>
      </w:r>
    </w:p>
    <w:p w14:paraId="456CFF84" w14:textId="77777777" w:rsidR="000269BB" w:rsidRPr="001E1B72" w:rsidRDefault="000269BB" w:rsidP="00176265">
      <w:pPr>
        <w:rPr>
          <w:lang w:val="en-US"/>
        </w:rPr>
      </w:pPr>
    </w:p>
    <w:p w14:paraId="01934060" w14:textId="15FEC256" w:rsidR="001D6CEB" w:rsidRPr="001E1B72" w:rsidRDefault="004202B7" w:rsidP="001E1B72">
      <w:pPr>
        <w:pStyle w:val="Heading3"/>
        <w:rPr>
          <w:lang w:val="en-US"/>
        </w:rPr>
      </w:pPr>
      <w:r w:rsidRPr="001E1B72">
        <w:rPr>
          <w:lang w:val="en-US"/>
        </w:rPr>
        <w:t>Fire protection licensing framework</w:t>
      </w:r>
    </w:p>
    <w:p w14:paraId="0919590D" w14:textId="77777777" w:rsidR="001D6CEB" w:rsidRDefault="001D6CEB" w:rsidP="00176265">
      <w:pPr>
        <w:rPr>
          <w:lang w:val="en-US"/>
        </w:rPr>
      </w:pPr>
    </w:p>
    <w:p w14:paraId="2C7A07B7" w14:textId="77777777" w:rsidR="00A8484C" w:rsidRDefault="00A8484C" w:rsidP="00A8484C">
      <w:r>
        <w:rPr>
          <w:lang w:val="en-US"/>
        </w:rPr>
        <w:t xml:space="preserve">The QBCC Act </w:t>
      </w:r>
      <w:r>
        <w:t xml:space="preserve">establishes a licensing system for individuals and companies carrying out fire protection work regulated under the Act. </w:t>
      </w:r>
    </w:p>
    <w:p w14:paraId="6086BB1A" w14:textId="77777777" w:rsidR="00A8484C" w:rsidRPr="001E1B72" w:rsidRDefault="00A8484C" w:rsidP="00176265">
      <w:pPr>
        <w:rPr>
          <w:lang w:val="en-US"/>
        </w:rPr>
      </w:pPr>
    </w:p>
    <w:p w14:paraId="2BC4BECF" w14:textId="75E31D85" w:rsidR="001D3F80" w:rsidRPr="001E1B72" w:rsidRDefault="001D3F80" w:rsidP="00176265">
      <w:pPr>
        <w:rPr>
          <w:lang w:val="en-US"/>
        </w:rPr>
      </w:pPr>
      <w:r w:rsidRPr="001E1B72">
        <w:rPr>
          <w:lang w:val="en-US"/>
        </w:rPr>
        <w:t>In May 2021 a new fire protection licensing framework commenced. It introduce</w:t>
      </w:r>
      <w:r w:rsidR="00460A0C">
        <w:rPr>
          <w:lang w:val="en-US"/>
        </w:rPr>
        <w:t>d</w:t>
      </w:r>
      <w:r w:rsidR="00F81226" w:rsidRPr="001E1B72">
        <w:rPr>
          <w:lang w:val="en-US"/>
        </w:rPr>
        <w:t>:</w:t>
      </w:r>
    </w:p>
    <w:p w14:paraId="35D8CBA3" w14:textId="4738EB84" w:rsidR="00F81226" w:rsidRPr="001E1B72" w:rsidRDefault="00F81226" w:rsidP="00861748">
      <w:pPr>
        <w:pStyle w:val="ListParagraph"/>
        <w:numPr>
          <w:ilvl w:val="0"/>
          <w:numId w:val="36"/>
        </w:numPr>
        <w:rPr>
          <w:lang w:val="en-US"/>
        </w:rPr>
      </w:pPr>
      <w:r w:rsidRPr="001E1B72">
        <w:rPr>
          <w:lang w:val="en-US"/>
        </w:rPr>
        <w:t xml:space="preserve">five streams of fire protection </w:t>
      </w:r>
      <w:proofErr w:type="spellStart"/>
      <w:r w:rsidRPr="001E1B72">
        <w:rPr>
          <w:lang w:val="en-US"/>
        </w:rPr>
        <w:t>licen</w:t>
      </w:r>
      <w:r w:rsidR="00CB0E6C">
        <w:rPr>
          <w:lang w:val="en-US"/>
        </w:rPr>
        <w:t>c</w:t>
      </w:r>
      <w:r w:rsidRPr="001E1B72">
        <w:rPr>
          <w:lang w:val="en-US"/>
        </w:rPr>
        <w:t>es</w:t>
      </w:r>
      <w:proofErr w:type="spellEnd"/>
    </w:p>
    <w:p w14:paraId="59090E25" w14:textId="77777777" w:rsidR="00F81226" w:rsidRPr="001E1B72" w:rsidRDefault="00F81226" w:rsidP="00861748">
      <w:pPr>
        <w:pStyle w:val="ListParagraph"/>
        <w:numPr>
          <w:ilvl w:val="0"/>
          <w:numId w:val="36"/>
        </w:numPr>
        <w:rPr>
          <w:lang w:val="en-US"/>
        </w:rPr>
      </w:pPr>
      <w:r w:rsidRPr="001E1B72">
        <w:rPr>
          <w:lang w:val="en-US"/>
        </w:rPr>
        <w:t>new design classes</w:t>
      </w:r>
    </w:p>
    <w:p w14:paraId="4B708ACA" w14:textId="24F064B7" w:rsidR="00F81226" w:rsidRPr="001E1B72" w:rsidRDefault="00F81226" w:rsidP="00861748">
      <w:pPr>
        <w:pStyle w:val="ListParagraph"/>
        <w:numPr>
          <w:ilvl w:val="0"/>
          <w:numId w:val="36"/>
        </w:numPr>
        <w:rPr>
          <w:lang w:val="en-US"/>
        </w:rPr>
      </w:pPr>
      <w:r w:rsidRPr="001E1B72">
        <w:rPr>
          <w:lang w:val="en-US"/>
        </w:rPr>
        <w:t>changes to the fire safety pro</w:t>
      </w:r>
      <w:r w:rsidR="00460A0C">
        <w:rPr>
          <w:lang w:val="en-US"/>
        </w:rPr>
        <w:t>f</w:t>
      </w:r>
      <w:r w:rsidRPr="001E1B72">
        <w:rPr>
          <w:lang w:val="en-US"/>
        </w:rPr>
        <w:t xml:space="preserve">essional </w:t>
      </w:r>
      <w:proofErr w:type="spellStart"/>
      <w:r w:rsidRPr="001E1B72">
        <w:rPr>
          <w:lang w:val="en-US"/>
        </w:rPr>
        <w:t>licence</w:t>
      </w:r>
      <w:proofErr w:type="spellEnd"/>
      <w:r w:rsidRPr="001E1B72">
        <w:rPr>
          <w:lang w:val="en-US"/>
        </w:rPr>
        <w:t xml:space="preserve"> class</w:t>
      </w:r>
    </w:p>
    <w:p w14:paraId="3789500F" w14:textId="77777777" w:rsidR="00F81226" w:rsidRPr="001E1B72" w:rsidRDefault="00F81226" w:rsidP="00861748">
      <w:pPr>
        <w:pStyle w:val="ListParagraph"/>
        <w:numPr>
          <w:ilvl w:val="0"/>
          <w:numId w:val="36"/>
        </w:numPr>
        <w:rPr>
          <w:lang w:val="en-US"/>
        </w:rPr>
      </w:pPr>
      <w:r w:rsidRPr="001E1B72">
        <w:rPr>
          <w:lang w:val="en-US"/>
        </w:rPr>
        <w:t>changes to fire protection work regulated by the QBCC</w:t>
      </w:r>
    </w:p>
    <w:p w14:paraId="29D11FC6" w14:textId="77777777" w:rsidR="00F81226" w:rsidRPr="001E1B72" w:rsidRDefault="00F81226" w:rsidP="00861748">
      <w:pPr>
        <w:pStyle w:val="ListParagraph"/>
        <w:numPr>
          <w:ilvl w:val="0"/>
          <w:numId w:val="36"/>
        </w:numPr>
        <w:rPr>
          <w:lang w:val="en-US"/>
        </w:rPr>
      </w:pPr>
      <w:r w:rsidRPr="001E1B72">
        <w:rPr>
          <w:lang w:val="en-US"/>
        </w:rPr>
        <w:t xml:space="preserve">changes of scope of work for transitioning </w:t>
      </w:r>
      <w:proofErr w:type="spellStart"/>
      <w:r w:rsidRPr="001E1B72">
        <w:rPr>
          <w:lang w:val="en-US"/>
        </w:rPr>
        <w:t>licence</w:t>
      </w:r>
      <w:proofErr w:type="spellEnd"/>
      <w:r w:rsidRPr="001E1B72">
        <w:rPr>
          <w:lang w:val="en-US"/>
        </w:rPr>
        <w:t xml:space="preserve"> classes.</w:t>
      </w:r>
    </w:p>
    <w:p w14:paraId="56BCBDFA" w14:textId="77777777" w:rsidR="00F81226" w:rsidRPr="001E1B72" w:rsidRDefault="00F81226" w:rsidP="00F81226">
      <w:pPr>
        <w:rPr>
          <w:lang w:val="en-US"/>
        </w:rPr>
      </w:pPr>
    </w:p>
    <w:p w14:paraId="21D111DD" w14:textId="77777777" w:rsidR="00670C79" w:rsidRPr="001E1B72" w:rsidRDefault="00670C79" w:rsidP="00F81226">
      <w:pPr>
        <w:rPr>
          <w:lang w:val="en-US"/>
        </w:rPr>
      </w:pPr>
      <w:r w:rsidRPr="0658C9DE">
        <w:rPr>
          <w:lang w:val="en-US"/>
        </w:rPr>
        <w:t xml:space="preserve">The introduction of the new fire protection licensing framework will help </w:t>
      </w:r>
      <w:r w:rsidR="48B3EF3E" w:rsidRPr="0658C9DE">
        <w:rPr>
          <w:lang w:val="en-US"/>
        </w:rPr>
        <w:t xml:space="preserve">to </w:t>
      </w:r>
      <w:r w:rsidRPr="0658C9DE">
        <w:rPr>
          <w:lang w:val="en-US"/>
        </w:rPr>
        <w:t>improv</w:t>
      </w:r>
      <w:r w:rsidR="00754F2E" w:rsidRPr="0658C9DE">
        <w:rPr>
          <w:lang w:val="en-US"/>
        </w:rPr>
        <w:t>e</w:t>
      </w:r>
      <w:r w:rsidRPr="0658C9DE">
        <w:rPr>
          <w:lang w:val="en-US"/>
        </w:rPr>
        <w:t xml:space="preserve"> standards in the building and construction industry.</w:t>
      </w:r>
    </w:p>
    <w:p w14:paraId="6CA7104B" w14:textId="77777777" w:rsidR="001D3F80" w:rsidRDefault="001D3F80" w:rsidP="00176265">
      <w:pPr>
        <w:rPr>
          <w:lang w:val="en-US"/>
        </w:rPr>
      </w:pPr>
    </w:p>
    <w:p w14:paraId="6028F23F" w14:textId="353C4772" w:rsidR="00A8484C" w:rsidRDefault="00A8484C" w:rsidP="00A8484C">
      <w:pPr>
        <w:rPr>
          <w:lang w:val="en-US"/>
        </w:rPr>
      </w:pPr>
      <w:r>
        <w:rPr>
          <w:lang w:val="en-US"/>
        </w:rPr>
        <w:t xml:space="preserve">As </w:t>
      </w:r>
      <w:proofErr w:type="gramStart"/>
      <w:r>
        <w:rPr>
          <w:lang w:val="en-US"/>
        </w:rPr>
        <w:t>at</w:t>
      </w:r>
      <w:proofErr w:type="gramEnd"/>
      <w:r>
        <w:rPr>
          <w:lang w:val="en-US"/>
        </w:rPr>
        <w:t xml:space="preserve"> 30 June 202</w:t>
      </w:r>
      <w:r w:rsidR="00777BCE">
        <w:rPr>
          <w:lang w:val="en-US"/>
        </w:rPr>
        <w:t>2</w:t>
      </w:r>
      <w:r>
        <w:rPr>
          <w:lang w:val="en-US"/>
        </w:rPr>
        <w:t xml:space="preserve">, the QBCC licensed </w:t>
      </w:r>
      <w:r w:rsidR="00EC6183">
        <w:rPr>
          <w:szCs w:val="22"/>
        </w:rPr>
        <w:t>4,469</w:t>
      </w:r>
      <w:r>
        <w:rPr>
          <w:lang w:val="en-US"/>
        </w:rPr>
        <w:t xml:space="preserve"> companies and individuals to undertake regulated fire protection work. Each licensee may hold one or more </w:t>
      </w:r>
      <w:proofErr w:type="spellStart"/>
      <w:r>
        <w:rPr>
          <w:lang w:val="en-US"/>
        </w:rPr>
        <w:t>licence</w:t>
      </w:r>
      <w:proofErr w:type="spellEnd"/>
      <w:r>
        <w:rPr>
          <w:lang w:val="en-US"/>
        </w:rPr>
        <w:t xml:space="preserve"> classes across each of the fire protection streams. </w:t>
      </w:r>
    </w:p>
    <w:p w14:paraId="1DE25566" w14:textId="77777777" w:rsidR="00A8484C" w:rsidRDefault="00A8484C" w:rsidP="00A8484C">
      <w:pPr>
        <w:rPr>
          <w:lang w:val="en-US"/>
        </w:rPr>
      </w:pPr>
    </w:p>
    <w:p w14:paraId="0EF2DCDC" w14:textId="03D9C06B" w:rsidR="00A57FF9" w:rsidRPr="007C018C" w:rsidRDefault="00A57FF9" w:rsidP="007C018C">
      <w:pPr>
        <w:pStyle w:val="Caption"/>
        <w:keepNext/>
        <w:rPr>
          <w:sz w:val="20"/>
        </w:rPr>
      </w:pPr>
      <w:bookmarkStart w:id="66" w:name="_Toc114648292"/>
      <w:r w:rsidRPr="007C018C">
        <w:rPr>
          <w:color w:val="auto"/>
          <w:sz w:val="20"/>
          <w:szCs w:val="20"/>
        </w:rPr>
        <w:t xml:space="preserve">Table </w:t>
      </w:r>
      <w:r w:rsidRPr="007C018C">
        <w:rPr>
          <w:color w:val="auto"/>
          <w:sz w:val="20"/>
          <w:szCs w:val="20"/>
        </w:rPr>
        <w:fldChar w:fldCharType="begin"/>
      </w:r>
      <w:r w:rsidRPr="007C018C">
        <w:rPr>
          <w:color w:val="auto"/>
          <w:sz w:val="20"/>
          <w:szCs w:val="20"/>
        </w:rPr>
        <w:instrText xml:space="preserve"> SEQ Table \* ARABIC </w:instrText>
      </w:r>
      <w:r w:rsidRPr="007C018C">
        <w:rPr>
          <w:color w:val="auto"/>
          <w:sz w:val="20"/>
          <w:szCs w:val="20"/>
        </w:rPr>
        <w:fldChar w:fldCharType="separate"/>
      </w:r>
      <w:r w:rsidRPr="007C018C">
        <w:rPr>
          <w:noProof/>
          <w:color w:val="auto"/>
          <w:sz w:val="20"/>
          <w:szCs w:val="20"/>
        </w:rPr>
        <w:t>20</w:t>
      </w:r>
      <w:r w:rsidRPr="007C018C">
        <w:rPr>
          <w:color w:val="auto"/>
          <w:sz w:val="20"/>
          <w:szCs w:val="20"/>
        </w:rPr>
        <w:fldChar w:fldCharType="end"/>
      </w:r>
      <w:r w:rsidRPr="007C018C">
        <w:rPr>
          <w:color w:val="auto"/>
          <w:sz w:val="20"/>
          <w:szCs w:val="20"/>
        </w:rPr>
        <w:t xml:space="preserve">: QBCC Act Fire Protection classes by licence type as </w:t>
      </w:r>
      <w:proofErr w:type="gramStart"/>
      <w:r w:rsidRPr="007C018C">
        <w:rPr>
          <w:color w:val="auto"/>
          <w:sz w:val="20"/>
          <w:szCs w:val="20"/>
        </w:rPr>
        <w:t>at</w:t>
      </w:r>
      <w:proofErr w:type="gramEnd"/>
      <w:r w:rsidRPr="007C018C">
        <w:rPr>
          <w:color w:val="auto"/>
          <w:sz w:val="20"/>
          <w:szCs w:val="20"/>
        </w:rPr>
        <w:t xml:space="preserve"> 30 June 202</w:t>
      </w:r>
      <w:r w:rsidR="00495EB4">
        <w:rPr>
          <w:color w:val="auto"/>
          <w:sz w:val="20"/>
          <w:szCs w:val="20"/>
        </w:rPr>
        <w:t>2</w:t>
      </w:r>
      <w:bookmarkEnd w:id="66"/>
    </w:p>
    <w:tbl>
      <w:tblPr>
        <w:tblW w:w="8072" w:type="dxa"/>
        <w:tblCellMar>
          <w:left w:w="0" w:type="dxa"/>
          <w:right w:w="0" w:type="dxa"/>
        </w:tblCellMar>
        <w:tblLook w:val="04A0" w:firstRow="1" w:lastRow="0" w:firstColumn="1" w:lastColumn="0" w:noHBand="0" w:noVBand="1"/>
      </w:tblPr>
      <w:tblGrid>
        <w:gridCol w:w="2111"/>
        <w:gridCol w:w="3268"/>
        <w:gridCol w:w="2693"/>
      </w:tblGrid>
      <w:tr w:rsidR="00A8484C" w14:paraId="0515507D" w14:textId="77777777" w:rsidTr="007C018C">
        <w:trPr>
          <w:tblHeader/>
        </w:trPr>
        <w:tc>
          <w:tcPr>
            <w:tcW w:w="211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60F9D3F" w14:textId="77777777" w:rsidR="00A8484C" w:rsidRDefault="00A8484C">
            <w:pPr>
              <w:autoSpaceDE w:val="0"/>
              <w:autoSpaceDN w:val="0"/>
              <w:rPr>
                <w:b/>
                <w:bCs/>
                <w:szCs w:val="22"/>
                <w:lang w:val="en-US" w:eastAsia="en-US"/>
              </w:rPr>
            </w:pPr>
            <w:proofErr w:type="spellStart"/>
            <w:r>
              <w:rPr>
                <w:b/>
                <w:bCs/>
                <w:lang w:val="en-US" w:eastAsia="en-US"/>
              </w:rPr>
              <w:t>Licence</w:t>
            </w:r>
            <w:proofErr w:type="spellEnd"/>
            <w:r>
              <w:rPr>
                <w:b/>
                <w:bCs/>
                <w:lang w:val="en-US" w:eastAsia="en-US"/>
              </w:rPr>
              <w:t xml:space="preserve"> stream</w:t>
            </w:r>
          </w:p>
        </w:tc>
        <w:tc>
          <w:tcPr>
            <w:tcW w:w="326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0102BA3" w14:textId="77777777" w:rsidR="00A8484C" w:rsidRDefault="00A8484C">
            <w:pPr>
              <w:autoSpaceDE w:val="0"/>
              <w:autoSpaceDN w:val="0"/>
              <w:rPr>
                <w:b/>
                <w:bCs/>
                <w:lang w:val="en-US" w:eastAsia="en-US"/>
              </w:rPr>
            </w:pPr>
            <w:proofErr w:type="spellStart"/>
            <w:r>
              <w:rPr>
                <w:b/>
                <w:bCs/>
                <w:lang w:val="en-US" w:eastAsia="en-US"/>
              </w:rPr>
              <w:t>Licence</w:t>
            </w:r>
            <w:proofErr w:type="spellEnd"/>
            <w:r>
              <w:rPr>
                <w:b/>
                <w:bCs/>
                <w:lang w:val="en-US" w:eastAsia="en-US"/>
              </w:rPr>
              <w:t xml:space="preserve"> type </w:t>
            </w:r>
          </w:p>
        </w:tc>
        <w:tc>
          <w:tcPr>
            <w:tcW w:w="269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766FD6F" w14:textId="35547B73" w:rsidR="00A8484C" w:rsidRDefault="00A8484C">
            <w:pPr>
              <w:autoSpaceDE w:val="0"/>
              <w:autoSpaceDN w:val="0"/>
              <w:jc w:val="center"/>
              <w:rPr>
                <w:b/>
                <w:bCs/>
                <w:lang w:val="en-US" w:eastAsia="en-US"/>
              </w:rPr>
            </w:pPr>
            <w:proofErr w:type="spellStart"/>
            <w:r>
              <w:rPr>
                <w:b/>
                <w:bCs/>
                <w:lang w:val="en-US" w:eastAsia="en-US"/>
              </w:rPr>
              <w:t>Licence</w:t>
            </w:r>
            <w:proofErr w:type="spellEnd"/>
            <w:r>
              <w:rPr>
                <w:b/>
                <w:bCs/>
                <w:lang w:val="en-US" w:eastAsia="en-US"/>
              </w:rPr>
              <w:t xml:space="preserve"> </w:t>
            </w:r>
            <w:r w:rsidR="00E8060D">
              <w:rPr>
                <w:b/>
                <w:bCs/>
                <w:lang w:val="en-US" w:eastAsia="en-US"/>
              </w:rPr>
              <w:t>c</w:t>
            </w:r>
            <w:r>
              <w:rPr>
                <w:b/>
                <w:bCs/>
                <w:lang w:val="en-US" w:eastAsia="en-US"/>
              </w:rPr>
              <w:t>lasses</w:t>
            </w:r>
          </w:p>
        </w:tc>
      </w:tr>
      <w:tr w:rsidR="00626841" w14:paraId="67579A24" w14:textId="77777777" w:rsidTr="007C018C">
        <w:trPr>
          <w:trHeight w:val="345"/>
        </w:trPr>
        <w:tc>
          <w:tcPr>
            <w:tcW w:w="211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BD71A0" w14:textId="77777777" w:rsidR="00626841" w:rsidRDefault="00626841" w:rsidP="00626841">
            <w:pPr>
              <w:rPr>
                <w:lang w:val="en-US" w:eastAsia="en-US"/>
              </w:rPr>
            </w:pPr>
            <w:r>
              <w:rPr>
                <w:lang w:val="en-US" w:eastAsia="en-US"/>
              </w:rPr>
              <w:t xml:space="preserve">Portables </w:t>
            </w:r>
          </w:p>
        </w:tc>
        <w:tc>
          <w:tcPr>
            <w:tcW w:w="3268" w:type="dxa"/>
            <w:tcBorders>
              <w:top w:val="nil"/>
              <w:left w:val="nil"/>
              <w:bottom w:val="single" w:sz="8" w:space="0" w:color="auto"/>
              <w:right w:val="single" w:sz="8" w:space="0" w:color="auto"/>
            </w:tcBorders>
            <w:tcMar>
              <w:top w:w="0" w:type="dxa"/>
              <w:left w:w="108" w:type="dxa"/>
              <w:bottom w:w="0" w:type="dxa"/>
              <w:right w:w="108" w:type="dxa"/>
            </w:tcMar>
            <w:hideMark/>
          </w:tcPr>
          <w:p w14:paraId="07BCD308" w14:textId="77777777" w:rsidR="00626841" w:rsidRDefault="00626841" w:rsidP="00626841">
            <w:pPr>
              <w:autoSpaceDE w:val="0"/>
              <w:autoSpaceDN w:val="0"/>
              <w:rPr>
                <w:lang w:val="en-US" w:eastAsia="en-US"/>
              </w:rPr>
            </w:pPr>
            <w:r>
              <w:rPr>
                <w:lang w:val="en-US" w:eastAsia="en-US"/>
              </w:rPr>
              <w:t>Contractor/nominee supervisor</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F88D74" w14:textId="2A01BC06" w:rsidR="00626841" w:rsidRDefault="00626841" w:rsidP="00626841">
            <w:pPr>
              <w:autoSpaceDE w:val="0"/>
              <w:autoSpaceDN w:val="0"/>
              <w:jc w:val="center"/>
              <w:rPr>
                <w:lang w:val="en-US" w:eastAsia="en-US"/>
              </w:rPr>
            </w:pPr>
            <w:r w:rsidRPr="001762B1">
              <w:rPr>
                <w:szCs w:val="22"/>
              </w:rPr>
              <w:t>1,103</w:t>
            </w:r>
          </w:p>
        </w:tc>
      </w:tr>
      <w:tr w:rsidR="00626841" w14:paraId="2E9963D7" w14:textId="77777777" w:rsidTr="007C018C">
        <w:trPr>
          <w:trHeight w:val="525"/>
        </w:trPr>
        <w:tc>
          <w:tcPr>
            <w:tcW w:w="0" w:type="auto"/>
            <w:vMerge/>
            <w:tcBorders>
              <w:top w:val="nil"/>
              <w:left w:val="single" w:sz="8" w:space="0" w:color="auto"/>
              <w:bottom w:val="single" w:sz="8" w:space="0" w:color="auto"/>
              <w:right w:val="single" w:sz="8" w:space="0" w:color="auto"/>
            </w:tcBorders>
            <w:vAlign w:val="center"/>
            <w:hideMark/>
          </w:tcPr>
          <w:p w14:paraId="26C152C9" w14:textId="77777777" w:rsidR="00626841" w:rsidRDefault="00626841" w:rsidP="00626841">
            <w:pPr>
              <w:rPr>
                <w:rFonts w:eastAsiaTheme="minorHAnsi" w:cs="Arial"/>
                <w:szCs w:val="22"/>
                <w:lang w:val="en-US" w:eastAsia="en-US"/>
              </w:rPr>
            </w:pPr>
          </w:p>
        </w:tc>
        <w:tc>
          <w:tcPr>
            <w:tcW w:w="3268" w:type="dxa"/>
            <w:tcBorders>
              <w:top w:val="nil"/>
              <w:left w:val="nil"/>
              <w:bottom w:val="single" w:sz="8" w:space="0" w:color="auto"/>
              <w:right w:val="single" w:sz="8" w:space="0" w:color="auto"/>
            </w:tcBorders>
            <w:tcMar>
              <w:top w:w="0" w:type="dxa"/>
              <w:left w:w="108" w:type="dxa"/>
              <w:bottom w:w="0" w:type="dxa"/>
              <w:right w:w="108" w:type="dxa"/>
            </w:tcMar>
            <w:hideMark/>
          </w:tcPr>
          <w:p w14:paraId="6191BE96" w14:textId="77777777" w:rsidR="00626841" w:rsidRDefault="00626841" w:rsidP="00626841">
            <w:pPr>
              <w:spacing w:after="120"/>
              <w:rPr>
                <w:lang w:val="en-US" w:eastAsia="en-US"/>
              </w:rPr>
            </w:pPr>
            <w:r>
              <w:rPr>
                <w:lang w:val="en-US" w:eastAsia="en-US"/>
              </w:rPr>
              <w:t>Occupational</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496AF7" w14:textId="7E5388E7" w:rsidR="00626841" w:rsidRPr="00495EB4" w:rsidRDefault="00626841" w:rsidP="00626841">
            <w:pPr>
              <w:autoSpaceDE w:val="0"/>
              <w:autoSpaceDN w:val="0"/>
              <w:jc w:val="center"/>
              <w:rPr>
                <w:highlight w:val="yellow"/>
                <w:lang w:val="en-US" w:eastAsia="en-US"/>
              </w:rPr>
            </w:pPr>
            <w:r w:rsidRPr="001762B1">
              <w:rPr>
                <w:szCs w:val="22"/>
              </w:rPr>
              <w:t>1,619</w:t>
            </w:r>
          </w:p>
        </w:tc>
      </w:tr>
      <w:tr w:rsidR="00626841" w14:paraId="49898CD6" w14:textId="77777777" w:rsidTr="007C018C">
        <w:trPr>
          <w:trHeight w:val="285"/>
        </w:trPr>
        <w:tc>
          <w:tcPr>
            <w:tcW w:w="211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980E57" w14:textId="77777777" w:rsidR="00626841" w:rsidRDefault="00626841" w:rsidP="00626841">
            <w:pPr>
              <w:rPr>
                <w:lang w:val="en-US" w:eastAsia="en-US"/>
              </w:rPr>
            </w:pPr>
            <w:r>
              <w:rPr>
                <w:lang w:val="en-US" w:eastAsia="en-US"/>
              </w:rPr>
              <w:t xml:space="preserve">Passive </w:t>
            </w:r>
          </w:p>
        </w:tc>
        <w:tc>
          <w:tcPr>
            <w:tcW w:w="3268" w:type="dxa"/>
            <w:tcBorders>
              <w:top w:val="nil"/>
              <w:left w:val="nil"/>
              <w:bottom w:val="single" w:sz="8" w:space="0" w:color="auto"/>
              <w:right w:val="single" w:sz="8" w:space="0" w:color="auto"/>
            </w:tcBorders>
            <w:tcMar>
              <w:top w:w="0" w:type="dxa"/>
              <w:left w:w="108" w:type="dxa"/>
              <w:bottom w:w="0" w:type="dxa"/>
              <w:right w:w="108" w:type="dxa"/>
            </w:tcMar>
            <w:hideMark/>
          </w:tcPr>
          <w:p w14:paraId="5D6AF446" w14:textId="77777777" w:rsidR="00626841" w:rsidRDefault="00626841" w:rsidP="00626841">
            <w:pPr>
              <w:autoSpaceDE w:val="0"/>
              <w:autoSpaceDN w:val="0"/>
              <w:rPr>
                <w:lang w:val="en-US" w:eastAsia="en-US"/>
              </w:rPr>
            </w:pPr>
            <w:r>
              <w:rPr>
                <w:lang w:val="en-US" w:eastAsia="en-US"/>
              </w:rPr>
              <w:t>Contractor/nominee</w:t>
            </w:r>
          </w:p>
          <w:p w14:paraId="6B2A0502" w14:textId="77777777" w:rsidR="00626841" w:rsidRDefault="00626841" w:rsidP="00626841">
            <w:pPr>
              <w:rPr>
                <w:lang w:val="en-US" w:eastAsia="en-US"/>
              </w:rPr>
            </w:pPr>
            <w:r>
              <w:rPr>
                <w:lang w:val="en-US" w:eastAsia="en-US"/>
              </w:rPr>
              <w:t>supervisor</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0F06ED" w14:textId="5E70F4C9" w:rsidR="00626841" w:rsidRPr="00495EB4" w:rsidRDefault="00626841" w:rsidP="00626841">
            <w:pPr>
              <w:autoSpaceDE w:val="0"/>
              <w:autoSpaceDN w:val="0"/>
              <w:jc w:val="center"/>
              <w:rPr>
                <w:highlight w:val="yellow"/>
                <w:lang w:val="en-US" w:eastAsia="en-US"/>
              </w:rPr>
            </w:pPr>
            <w:r w:rsidRPr="001762B1">
              <w:rPr>
                <w:szCs w:val="22"/>
              </w:rPr>
              <w:t>1,476</w:t>
            </w:r>
          </w:p>
        </w:tc>
      </w:tr>
      <w:tr w:rsidR="00626841" w14:paraId="46773610" w14:textId="77777777" w:rsidTr="007C018C">
        <w:trPr>
          <w:trHeight w:val="165"/>
        </w:trPr>
        <w:tc>
          <w:tcPr>
            <w:tcW w:w="0" w:type="auto"/>
            <w:vMerge/>
            <w:tcBorders>
              <w:top w:val="nil"/>
              <w:left w:val="single" w:sz="8" w:space="0" w:color="auto"/>
              <w:bottom w:val="single" w:sz="8" w:space="0" w:color="auto"/>
              <w:right w:val="single" w:sz="8" w:space="0" w:color="auto"/>
            </w:tcBorders>
            <w:vAlign w:val="center"/>
            <w:hideMark/>
          </w:tcPr>
          <w:p w14:paraId="3CECC64F" w14:textId="77777777" w:rsidR="00626841" w:rsidRDefault="00626841" w:rsidP="00626841">
            <w:pPr>
              <w:rPr>
                <w:rFonts w:eastAsiaTheme="minorHAnsi" w:cs="Arial"/>
                <w:szCs w:val="22"/>
                <w:lang w:val="en-US" w:eastAsia="en-US"/>
              </w:rPr>
            </w:pPr>
          </w:p>
        </w:tc>
        <w:tc>
          <w:tcPr>
            <w:tcW w:w="3268" w:type="dxa"/>
            <w:tcBorders>
              <w:top w:val="nil"/>
              <w:left w:val="nil"/>
              <w:bottom w:val="single" w:sz="8" w:space="0" w:color="auto"/>
              <w:right w:val="single" w:sz="8" w:space="0" w:color="auto"/>
            </w:tcBorders>
            <w:tcMar>
              <w:top w:w="0" w:type="dxa"/>
              <w:left w:w="108" w:type="dxa"/>
              <w:bottom w:w="0" w:type="dxa"/>
              <w:right w:w="108" w:type="dxa"/>
            </w:tcMar>
            <w:hideMark/>
          </w:tcPr>
          <w:p w14:paraId="628092FF" w14:textId="77777777" w:rsidR="00626841" w:rsidRDefault="00626841" w:rsidP="00626841">
            <w:pPr>
              <w:spacing w:after="120"/>
              <w:rPr>
                <w:lang w:val="en-US" w:eastAsia="en-US"/>
              </w:rPr>
            </w:pPr>
            <w:r>
              <w:rPr>
                <w:lang w:val="en-US" w:eastAsia="en-US"/>
              </w:rPr>
              <w:t>Occupational</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9439B8" w14:textId="7302C35B" w:rsidR="00626841" w:rsidRPr="00495EB4" w:rsidRDefault="00626841" w:rsidP="00626841">
            <w:pPr>
              <w:autoSpaceDE w:val="0"/>
              <w:autoSpaceDN w:val="0"/>
              <w:jc w:val="center"/>
              <w:rPr>
                <w:highlight w:val="yellow"/>
                <w:lang w:val="en-US" w:eastAsia="en-US"/>
              </w:rPr>
            </w:pPr>
            <w:r w:rsidRPr="001762B1">
              <w:rPr>
                <w:szCs w:val="22"/>
              </w:rPr>
              <w:t>1,240</w:t>
            </w:r>
          </w:p>
        </w:tc>
      </w:tr>
      <w:tr w:rsidR="00626841" w14:paraId="5D9C95F0" w14:textId="77777777" w:rsidTr="007C018C">
        <w:trPr>
          <w:trHeight w:val="225"/>
        </w:trPr>
        <w:tc>
          <w:tcPr>
            <w:tcW w:w="211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61E524" w14:textId="77777777" w:rsidR="00626841" w:rsidRDefault="00626841" w:rsidP="00626841">
            <w:pPr>
              <w:rPr>
                <w:lang w:val="en-US" w:eastAsia="en-US"/>
              </w:rPr>
            </w:pPr>
            <w:r>
              <w:rPr>
                <w:lang w:val="en-US" w:eastAsia="en-US"/>
              </w:rPr>
              <w:t xml:space="preserve">Special hazard </w:t>
            </w:r>
          </w:p>
        </w:tc>
        <w:tc>
          <w:tcPr>
            <w:tcW w:w="3268" w:type="dxa"/>
            <w:tcBorders>
              <w:top w:val="nil"/>
              <w:left w:val="nil"/>
              <w:bottom w:val="single" w:sz="8" w:space="0" w:color="auto"/>
              <w:right w:val="single" w:sz="8" w:space="0" w:color="auto"/>
            </w:tcBorders>
            <w:tcMar>
              <w:top w:w="0" w:type="dxa"/>
              <w:left w:w="108" w:type="dxa"/>
              <w:bottom w:w="0" w:type="dxa"/>
              <w:right w:w="108" w:type="dxa"/>
            </w:tcMar>
            <w:hideMark/>
          </w:tcPr>
          <w:p w14:paraId="54A09468" w14:textId="77777777" w:rsidR="00626841" w:rsidRDefault="00626841" w:rsidP="00626841">
            <w:pPr>
              <w:autoSpaceDE w:val="0"/>
              <w:autoSpaceDN w:val="0"/>
              <w:rPr>
                <w:lang w:val="en-US" w:eastAsia="en-US"/>
              </w:rPr>
            </w:pPr>
            <w:r>
              <w:rPr>
                <w:lang w:val="en-US" w:eastAsia="en-US"/>
              </w:rPr>
              <w:t>Contractor/nominee</w:t>
            </w:r>
          </w:p>
          <w:p w14:paraId="2F6A3D10" w14:textId="77777777" w:rsidR="00626841" w:rsidRDefault="00626841" w:rsidP="00626841">
            <w:pPr>
              <w:rPr>
                <w:lang w:val="en-US" w:eastAsia="en-US"/>
              </w:rPr>
            </w:pPr>
            <w:r>
              <w:rPr>
                <w:lang w:val="en-US" w:eastAsia="en-US"/>
              </w:rPr>
              <w:t>supervisor</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B55C24" w14:textId="3B2F58A3" w:rsidR="00626841" w:rsidRPr="00495EB4" w:rsidRDefault="00626841" w:rsidP="00626841">
            <w:pPr>
              <w:autoSpaceDE w:val="0"/>
              <w:autoSpaceDN w:val="0"/>
              <w:jc w:val="center"/>
              <w:rPr>
                <w:highlight w:val="yellow"/>
                <w:lang w:val="en-US" w:eastAsia="en-US"/>
              </w:rPr>
            </w:pPr>
            <w:r w:rsidRPr="001762B1">
              <w:rPr>
                <w:szCs w:val="22"/>
              </w:rPr>
              <w:t>462</w:t>
            </w:r>
          </w:p>
        </w:tc>
      </w:tr>
      <w:tr w:rsidR="00626841" w14:paraId="30F4D63C" w14:textId="77777777" w:rsidTr="007C018C">
        <w:trPr>
          <w:trHeight w:val="210"/>
        </w:trPr>
        <w:tc>
          <w:tcPr>
            <w:tcW w:w="0" w:type="auto"/>
            <w:vMerge/>
            <w:tcBorders>
              <w:top w:val="nil"/>
              <w:left w:val="single" w:sz="8" w:space="0" w:color="auto"/>
              <w:bottom w:val="single" w:sz="8" w:space="0" w:color="auto"/>
              <w:right w:val="single" w:sz="8" w:space="0" w:color="auto"/>
            </w:tcBorders>
            <w:vAlign w:val="center"/>
            <w:hideMark/>
          </w:tcPr>
          <w:p w14:paraId="5B30EF41" w14:textId="77777777" w:rsidR="00626841" w:rsidRDefault="00626841" w:rsidP="00626841">
            <w:pPr>
              <w:rPr>
                <w:rFonts w:eastAsiaTheme="minorHAnsi" w:cs="Arial"/>
                <w:szCs w:val="22"/>
                <w:lang w:val="en-US" w:eastAsia="en-US"/>
              </w:rPr>
            </w:pPr>
          </w:p>
        </w:tc>
        <w:tc>
          <w:tcPr>
            <w:tcW w:w="3268" w:type="dxa"/>
            <w:tcBorders>
              <w:top w:val="nil"/>
              <w:left w:val="nil"/>
              <w:bottom w:val="single" w:sz="8" w:space="0" w:color="auto"/>
              <w:right w:val="single" w:sz="8" w:space="0" w:color="auto"/>
            </w:tcBorders>
            <w:tcMar>
              <w:top w:w="0" w:type="dxa"/>
              <w:left w:w="108" w:type="dxa"/>
              <w:bottom w:w="0" w:type="dxa"/>
              <w:right w:w="108" w:type="dxa"/>
            </w:tcMar>
            <w:hideMark/>
          </w:tcPr>
          <w:p w14:paraId="7F576CFF" w14:textId="77777777" w:rsidR="00626841" w:rsidRDefault="00626841" w:rsidP="00626841">
            <w:pPr>
              <w:spacing w:after="120"/>
              <w:rPr>
                <w:lang w:val="en-US" w:eastAsia="en-US"/>
              </w:rPr>
            </w:pPr>
            <w:r>
              <w:rPr>
                <w:lang w:val="en-US" w:eastAsia="en-US"/>
              </w:rPr>
              <w:t>Occupational</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FD716A" w14:textId="27CF380F" w:rsidR="00626841" w:rsidRPr="00495EB4" w:rsidRDefault="00626841" w:rsidP="00626841">
            <w:pPr>
              <w:autoSpaceDE w:val="0"/>
              <w:autoSpaceDN w:val="0"/>
              <w:jc w:val="center"/>
              <w:rPr>
                <w:highlight w:val="yellow"/>
                <w:lang w:val="en-US" w:eastAsia="en-US"/>
              </w:rPr>
            </w:pPr>
            <w:r w:rsidRPr="001762B1">
              <w:rPr>
                <w:szCs w:val="22"/>
              </w:rPr>
              <w:t>31</w:t>
            </w:r>
            <w:r w:rsidR="00B75231">
              <w:rPr>
                <w:szCs w:val="22"/>
              </w:rPr>
              <w:t>5</w:t>
            </w:r>
          </w:p>
        </w:tc>
      </w:tr>
      <w:tr w:rsidR="00626841" w14:paraId="0C0AAC4F" w14:textId="77777777" w:rsidTr="007C018C">
        <w:trPr>
          <w:trHeight w:val="180"/>
        </w:trPr>
        <w:tc>
          <w:tcPr>
            <w:tcW w:w="211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CB96C3" w14:textId="77777777" w:rsidR="00626841" w:rsidRDefault="00626841" w:rsidP="00626841">
            <w:pPr>
              <w:rPr>
                <w:lang w:val="en-US" w:eastAsia="en-US"/>
              </w:rPr>
            </w:pPr>
            <w:r>
              <w:rPr>
                <w:lang w:val="en-US" w:eastAsia="en-US"/>
              </w:rPr>
              <w:t xml:space="preserve">Water-based </w:t>
            </w:r>
          </w:p>
        </w:tc>
        <w:tc>
          <w:tcPr>
            <w:tcW w:w="3268" w:type="dxa"/>
            <w:tcBorders>
              <w:top w:val="nil"/>
              <w:left w:val="nil"/>
              <w:bottom w:val="single" w:sz="8" w:space="0" w:color="auto"/>
              <w:right w:val="single" w:sz="8" w:space="0" w:color="auto"/>
            </w:tcBorders>
            <w:tcMar>
              <w:top w:w="0" w:type="dxa"/>
              <w:left w:w="108" w:type="dxa"/>
              <w:bottom w:w="0" w:type="dxa"/>
              <w:right w:w="108" w:type="dxa"/>
            </w:tcMar>
            <w:hideMark/>
          </w:tcPr>
          <w:p w14:paraId="0C637DF3" w14:textId="77777777" w:rsidR="00626841" w:rsidRDefault="00626841" w:rsidP="00626841">
            <w:pPr>
              <w:autoSpaceDE w:val="0"/>
              <w:autoSpaceDN w:val="0"/>
              <w:rPr>
                <w:lang w:val="en-US" w:eastAsia="en-US"/>
              </w:rPr>
            </w:pPr>
            <w:r>
              <w:rPr>
                <w:lang w:val="en-US" w:eastAsia="en-US"/>
              </w:rPr>
              <w:t>Contractor/nominee</w:t>
            </w:r>
          </w:p>
          <w:p w14:paraId="5FE39536" w14:textId="77777777" w:rsidR="00626841" w:rsidRDefault="00626841" w:rsidP="00626841">
            <w:pPr>
              <w:rPr>
                <w:lang w:val="en-US" w:eastAsia="en-US"/>
              </w:rPr>
            </w:pPr>
            <w:r>
              <w:rPr>
                <w:lang w:val="en-US" w:eastAsia="en-US"/>
              </w:rPr>
              <w:t>supervisor</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E032D3" w14:textId="6D0FDC59" w:rsidR="00626841" w:rsidRPr="00495EB4" w:rsidRDefault="00626841" w:rsidP="00626841">
            <w:pPr>
              <w:autoSpaceDE w:val="0"/>
              <w:autoSpaceDN w:val="0"/>
              <w:jc w:val="center"/>
              <w:rPr>
                <w:highlight w:val="yellow"/>
                <w:lang w:val="en-US" w:eastAsia="en-US"/>
              </w:rPr>
            </w:pPr>
            <w:r w:rsidRPr="001762B1">
              <w:rPr>
                <w:szCs w:val="22"/>
              </w:rPr>
              <w:t>1,993</w:t>
            </w:r>
          </w:p>
        </w:tc>
      </w:tr>
      <w:tr w:rsidR="00626841" w14:paraId="7F71DEE6" w14:textId="77777777" w:rsidTr="007C018C">
        <w:trPr>
          <w:trHeight w:val="255"/>
        </w:trPr>
        <w:tc>
          <w:tcPr>
            <w:tcW w:w="0" w:type="auto"/>
            <w:vMerge/>
            <w:tcBorders>
              <w:top w:val="nil"/>
              <w:left w:val="single" w:sz="8" w:space="0" w:color="auto"/>
              <w:bottom w:val="single" w:sz="8" w:space="0" w:color="auto"/>
              <w:right w:val="single" w:sz="8" w:space="0" w:color="auto"/>
            </w:tcBorders>
            <w:vAlign w:val="center"/>
            <w:hideMark/>
          </w:tcPr>
          <w:p w14:paraId="10811C82" w14:textId="77777777" w:rsidR="00626841" w:rsidRDefault="00626841" w:rsidP="00626841">
            <w:pPr>
              <w:rPr>
                <w:rFonts w:eastAsiaTheme="minorHAnsi" w:cs="Arial"/>
                <w:szCs w:val="22"/>
                <w:lang w:val="en-US" w:eastAsia="en-US"/>
              </w:rPr>
            </w:pPr>
          </w:p>
        </w:tc>
        <w:tc>
          <w:tcPr>
            <w:tcW w:w="3268" w:type="dxa"/>
            <w:tcBorders>
              <w:top w:val="nil"/>
              <w:left w:val="nil"/>
              <w:bottom w:val="single" w:sz="8" w:space="0" w:color="auto"/>
              <w:right w:val="single" w:sz="8" w:space="0" w:color="auto"/>
            </w:tcBorders>
            <w:tcMar>
              <w:top w:w="0" w:type="dxa"/>
              <w:left w:w="108" w:type="dxa"/>
              <w:bottom w:w="0" w:type="dxa"/>
              <w:right w:w="108" w:type="dxa"/>
            </w:tcMar>
            <w:hideMark/>
          </w:tcPr>
          <w:p w14:paraId="442F577B" w14:textId="77777777" w:rsidR="00626841" w:rsidRDefault="00626841" w:rsidP="00626841">
            <w:pPr>
              <w:spacing w:after="120"/>
              <w:rPr>
                <w:lang w:val="en-US" w:eastAsia="en-US"/>
              </w:rPr>
            </w:pPr>
            <w:r>
              <w:rPr>
                <w:lang w:val="en-US" w:eastAsia="en-US"/>
              </w:rPr>
              <w:t>Occupational</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3BE29F" w14:textId="5279AB97" w:rsidR="00626841" w:rsidRPr="00495EB4" w:rsidRDefault="00626841" w:rsidP="00626841">
            <w:pPr>
              <w:autoSpaceDE w:val="0"/>
              <w:autoSpaceDN w:val="0"/>
              <w:jc w:val="center"/>
              <w:rPr>
                <w:highlight w:val="yellow"/>
                <w:lang w:val="en-US" w:eastAsia="en-US"/>
              </w:rPr>
            </w:pPr>
            <w:r w:rsidRPr="001762B1">
              <w:rPr>
                <w:szCs w:val="22"/>
              </w:rPr>
              <w:t>577</w:t>
            </w:r>
          </w:p>
        </w:tc>
      </w:tr>
      <w:tr w:rsidR="00626841" w14:paraId="247A6EC2" w14:textId="77777777" w:rsidTr="007C018C">
        <w:trPr>
          <w:trHeight w:val="202"/>
        </w:trPr>
        <w:tc>
          <w:tcPr>
            <w:tcW w:w="211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812865" w14:textId="77777777" w:rsidR="00626841" w:rsidRDefault="00626841" w:rsidP="00626841">
            <w:pPr>
              <w:rPr>
                <w:lang w:val="en-US" w:eastAsia="en-US"/>
              </w:rPr>
            </w:pPr>
            <w:r>
              <w:rPr>
                <w:lang w:val="en-US" w:eastAsia="en-US"/>
              </w:rPr>
              <w:t xml:space="preserve">Electrical </w:t>
            </w:r>
          </w:p>
        </w:tc>
        <w:tc>
          <w:tcPr>
            <w:tcW w:w="3268" w:type="dxa"/>
            <w:tcBorders>
              <w:top w:val="nil"/>
              <w:left w:val="nil"/>
              <w:bottom w:val="single" w:sz="8" w:space="0" w:color="auto"/>
              <w:right w:val="single" w:sz="8" w:space="0" w:color="auto"/>
            </w:tcBorders>
            <w:tcMar>
              <w:top w:w="0" w:type="dxa"/>
              <w:left w:w="108" w:type="dxa"/>
              <w:bottom w:w="0" w:type="dxa"/>
              <w:right w:w="108" w:type="dxa"/>
            </w:tcMar>
            <w:hideMark/>
          </w:tcPr>
          <w:p w14:paraId="4BF79ADC" w14:textId="77777777" w:rsidR="00626841" w:rsidRDefault="00626841" w:rsidP="00626841">
            <w:pPr>
              <w:autoSpaceDE w:val="0"/>
              <w:autoSpaceDN w:val="0"/>
              <w:rPr>
                <w:lang w:val="en-US" w:eastAsia="en-US"/>
              </w:rPr>
            </w:pPr>
            <w:r>
              <w:rPr>
                <w:lang w:val="en-US" w:eastAsia="en-US"/>
              </w:rPr>
              <w:t>Contractor/nominee</w:t>
            </w:r>
          </w:p>
          <w:p w14:paraId="74FCC089" w14:textId="77777777" w:rsidR="00626841" w:rsidRDefault="00626841" w:rsidP="00626841">
            <w:pPr>
              <w:rPr>
                <w:lang w:val="en-US" w:eastAsia="en-US"/>
              </w:rPr>
            </w:pPr>
            <w:r>
              <w:rPr>
                <w:lang w:val="en-US" w:eastAsia="en-US"/>
              </w:rPr>
              <w:t>supervisor</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734713" w14:textId="6426BC42" w:rsidR="00626841" w:rsidRPr="00495EB4" w:rsidRDefault="00626841" w:rsidP="00626841">
            <w:pPr>
              <w:autoSpaceDE w:val="0"/>
              <w:autoSpaceDN w:val="0"/>
              <w:jc w:val="center"/>
              <w:rPr>
                <w:highlight w:val="yellow"/>
                <w:lang w:val="en-US" w:eastAsia="en-US"/>
              </w:rPr>
            </w:pPr>
            <w:r w:rsidRPr="001762B1">
              <w:rPr>
                <w:szCs w:val="22"/>
              </w:rPr>
              <w:t>1,963</w:t>
            </w:r>
          </w:p>
        </w:tc>
      </w:tr>
      <w:tr w:rsidR="00626841" w14:paraId="6A042703" w14:textId="77777777" w:rsidTr="007C018C">
        <w:trPr>
          <w:trHeight w:val="225"/>
        </w:trPr>
        <w:tc>
          <w:tcPr>
            <w:tcW w:w="0" w:type="auto"/>
            <w:vMerge/>
            <w:tcBorders>
              <w:top w:val="nil"/>
              <w:left w:val="single" w:sz="8" w:space="0" w:color="auto"/>
              <w:bottom w:val="single" w:sz="8" w:space="0" w:color="auto"/>
              <w:right w:val="single" w:sz="8" w:space="0" w:color="auto"/>
            </w:tcBorders>
            <w:vAlign w:val="center"/>
            <w:hideMark/>
          </w:tcPr>
          <w:p w14:paraId="07F7CD90" w14:textId="77777777" w:rsidR="00626841" w:rsidRDefault="00626841" w:rsidP="00626841">
            <w:pPr>
              <w:rPr>
                <w:rFonts w:eastAsiaTheme="minorHAnsi" w:cs="Arial"/>
                <w:szCs w:val="22"/>
                <w:lang w:val="en-US" w:eastAsia="en-US"/>
              </w:rPr>
            </w:pPr>
          </w:p>
        </w:tc>
        <w:tc>
          <w:tcPr>
            <w:tcW w:w="3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95D2EC" w14:textId="77777777" w:rsidR="00626841" w:rsidRDefault="00626841" w:rsidP="00626841">
            <w:pPr>
              <w:spacing w:after="120"/>
              <w:rPr>
                <w:lang w:val="en-US" w:eastAsia="en-US"/>
              </w:rPr>
            </w:pPr>
            <w:r>
              <w:rPr>
                <w:lang w:val="en-US" w:eastAsia="en-US"/>
              </w:rPr>
              <w:t>Occupational</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C977C2" w14:textId="53FFAE16" w:rsidR="00626841" w:rsidRPr="00495EB4" w:rsidRDefault="00626841" w:rsidP="00626841">
            <w:pPr>
              <w:autoSpaceDE w:val="0"/>
              <w:autoSpaceDN w:val="0"/>
              <w:jc w:val="center"/>
              <w:rPr>
                <w:highlight w:val="yellow"/>
                <w:lang w:val="en-US" w:eastAsia="en-US"/>
              </w:rPr>
            </w:pPr>
            <w:r w:rsidRPr="001762B1">
              <w:rPr>
                <w:szCs w:val="22"/>
              </w:rPr>
              <w:t>3,232</w:t>
            </w:r>
          </w:p>
        </w:tc>
      </w:tr>
      <w:tr w:rsidR="00626841" w14:paraId="3888CB5E" w14:textId="77777777" w:rsidTr="007C018C">
        <w:trPr>
          <w:trHeight w:val="225"/>
        </w:trPr>
        <w:tc>
          <w:tcPr>
            <w:tcW w:w="211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59A09E" w14:textId="77777777" w:rsidR="00626841" w:rsidRDefault="00626841" w:rsidP="00626841">
            <w:pPr>
              <w:rPr>
                <w:lang w:val="en-US" w:eastAsia="en-US"/>
              </w:rPr>
            </w:pPr>
            <w:r>
              <w:rPr>
                <w:lang w:val="en-US" w:eastAsia="en-US"/>
              </w:rPr>
              <w:t>Fire Safety Professional</w:t>
            </w:r>
          </w:p>
        </w:tc>
        <w:tc>
          <w:tcPr>
            <w:tcW w:w="3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7390E8" w14:textId="77777777" w:rsidR="00626841" w:rsidRDefault="00626841" w:rsidP="00626841">
            <w:pPr>
              <w:autoSpaceDE w:val="0"/>
              <w:autoSpaceDN w:val="0"/>
              <w:rPr>
                <w:lang w:val="en-US" w:eastAsia="en-US"/>
              </w:rPr>
            </w:pPr>
            <w:r>
              <w:rPr>
                <w:lang w:val="en-US" w:eastAsia="en-US"/>
              </w:rPr>
              <w:t>Contractor/nominee</w:t>
            </w:r>
          </w:p>
          <w:p w14:paraId="4D8B075F" w14:textId="77777777" w:rsidR="00626841" w:rsidRDefault="00626841" w:rsidP="00626841">
            <w:pPr>
              <w:rPr>
                <w:lang w:val="en-US" w:eastAsia="en-US"/>
              </w:rPr>
            </w:pPr>
            <w:r>
              <w:rPr>
                <w:lang w:val="en-US" w:eastAsia="en-US"/>
              </w:rPr>
              <w:t>supervisor</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A6A159" w14:textId="5E8CEE3F" w:rsidR="00626841" w:rsidRPr="00495EB4" w:rsidRDefault="00626841" w:rsidP="00626841">
            <w:pPr>
              <w:autoSpaceDE w:val="0"/>
              <w:autoSpaceDN w:val="0"/>
              <w:jc w:val="center"/>
              <w:rPr>
                <w:highlight w:val="yellow"/>
                <w:lang w:val="en-US" w:eastAsia="en-US"/>
              </w:rPr>
            </w:pPr>
            <w:r w:rsidRPr="001762B1">
              <w:rPr>
                <w:szCs w:val="22"/>
              </w:rPr>
              <w:t>84</w:t>
            </w:r>
          </w:p>
        </w:tc>
      </w:tr>
      <w:tr w:rsidR="00626841" w14:paraId="10496D54" w14:textId="77777777" w:rsidTr="007C018C">
        <w:trPr>
          <w:trHeight w:val="225"/>
        </w:trPr>
        <w:tc>
          <w:tcPr>
            <w:tcW w:w="0" w:type="auto"/>
            <w:vMerge/>
            <w:tcBorders>
              <w:top w:val="nil"/>
              <w:left w:val="single" w:sz="8" w:space="0" w:color="auto"/>
              <w:bottom w:val="single" w:sz="8" w:space="0" w:color="auto"/>
              <w:right w:val="single" w:sz="8" w:space="0" w:color="auto"/>
            </w:tcBorders>
            <w:vAlign w:val="center"/>
            <w:hideMark/>
          </w:tcPr>
          <w:p w14:paraId="72EEAE89" w14:textId="77777777" w:rsidR="00626841" w:rsidRDefault="00626841" w:rsidP="00626841">
            <w:pPr>
              <w:rPr>
                <w:rFonts w:eastAsiaTheme="minorHAnsi" w:cs="Arial"/>
                <w:szCs w:val="22"/>
                <w:lang w:val="en-US" w:eastAsia="en-US"/>
              </w:rPr>
            </w:pPr>
          </w:p>
        </w:tc>
        <w:tc>
          <w:tcPr>
            <w:tcW w:w="3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AAB25C" w14:textId="77777777" w:rsidR="00626841" w:rsidRDefault="00626841" w:rsidP="00626841">
            <w:pPr>
              <w:spacing w:after="120"/>
              <w:rPr>
                <w:lang w:val="en-US" w:eastAsia="en-US"/>
              </w:rPr>
            </w:pPr>
            <w:r>
              <w:rPr>
                <w:lang w:val="en-US" w:eastAsia="en-US"/>
              </w:rPr>
              <w:t>Occupational</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893F2D" w14:textId="20491B51" w:rsidR="00626841" w:rsidRPr="00495EB4" w:rsidRDefault="00626841" w:rsidP="00626841">
            <w:pPr>
              <w:autoSpaceDE w:val="0"/>
              <w:autoSpaceDN w:val="0"/>
              <w:jc w:val="center"/>
              <w:rPr>
                <w:highlight w:val="yellow"/>
                <w:lang w:val="en-US" w:eastAsia="en-US"/>
              </w:rPr>
            </w:pPr>
            <w:r w:rsidRPr="001762B1">
              <w:rPr>
                <w:szCs w:val="22"/>
              </w:rPr>
              <w:t>16</w:t>
            </w:r>
          </w:p>
        </w:tc>
      </w:tr>
      <w:tr w:rsidR="00626841" w14:paraId="76442E06" w14:textId="77777777" w:rsidTr="007C018C">
        <w:trPr>
          <w:trHeight w:val="225"/>
        </w:trPr>
        <w:tc>
          <w:tcPr>
            <w:tcW w:w="537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F3EA08" w14:textId="77777777" w:rsidR="00626841" w:rsidRDefault="00626841" w:rsidP="00626841">
            <w:pPr>
              <w:rPr>
                <w:b/>
                <w:bCs/>
                <w:lang w:val="en-US" w:eastAsia="en-US"/>
              </w:rPr>
            </w:pPr>
            <w:proofErr w:type="spellStart"/>
            <w:r>
              <w:rPr>
                <w:b/>
                <w:bCs/>
                <w:lang w:val="en-US" w:eastAsia="en-US"/>
              </w:rPr>
              <w:t>Licence</w:t>
            </w:r>
            <w:proofErr w:type="spellEnd"/>
            <w:r>
              <w:rPr>
                <w:b/>
                <w:bCs/>
                <w:lang w:val="en-US" w:eastAsia="en-US"/>
              </w:rPr>
              <w:t xml:space="preserve"> classes issued</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662FCB" w14:textId="5BD0FDA9" w:rsidR="00626841" w:rsidRPr="00495EB4" w:rsidRDefault="00626841" w:rsidP="00626841">
            <w:pPr>
              <w:autoSpaceDE w:val="0"/>
              <w:autoSpaceDN w:val="0"/>
              <w:jc w:val="center"/>
              <w:rPr>
                <w:b/>
                <w:bCs/>
                <w:highlight w:val="yellow"/>
                <w:lang w:val="en-US" w:eastAsia="en-US"/>
              </w:rPr>
            </w:pPr>
            <w:r w:rsidRPr="00626841">
              <w:rPr>
                <w:b/>
                <w:bCs/>
                <w:szCs w:val="22"/>
              </w:rPr>
              <w:t>14,080</w:t>
            </w:r>
          </w:p>
        </w:tc>
      </w:tr>
    </w:tbl>
    <w:p w14:paraId="30A68D9F" w14:textId="77777777" w:rsidR="00454D3B" w:rsidRDefault="00454D3B" w:rsidP="00176265">
      <w:pPr>
        <w:rPr>
          <w:lang w:val="en-US"/>
        </w:rPr>
      </w:pPr>
    </w:p>
    <w:p w14:paraId="450DF31A" w14:textId="4AF445C4" w:rsidR="00B62CF9" w:rsidRPr="001E1B72" w:rsidRDefault="00B62CF9" w:rsidP="00CE4F47">
      <w:pPr>
        <w:pStyle w:val="Heading3"/>
        <w:spacing w:before="0"/>
        <w:rPr>
          <w:sz w:val="22"/>
          <w:szCs w:val="22"/>
        </w:rPr>
      </w:pPr>
      <w:r w:rsidRPr="001E1B72">
        <w:rPr>
          <w:lang w:val="en-US"/>
        </w:rPr>
        <w:t>Owner builder permits</w:t>
      </w:r>
    </w:p>
    <w:p w14:paraId="4333F55A" w14:textId="77777777" w:rsidR="00B62CF9" w:rsidRPr="001E1B72" w:rsidRDefault="00B62CF9" w:rsidP="00F20A2A">
      <w:pPr>
        <w:pStyle w:val="EstimatesBullet1"/>
        <w:numPr>
          <w:ilvl w:val="0"/>
          <w:numId w:val="0"/>
        </w:numPr>
        <w:rPr>
          <w:sz w:val="22"/>
          <w:szCs w:val="22"/>
        </w:rPr>
      </w:pPr>
    </w:p>
    <w:p w14:paraId="3B5858E2" w14:textId="77777777" w:rsidR="00FC518D" w:rsidRPr="001E1B72" w:rsidRDefault="00B62CF9">
      <w:pPr>
        <w:rPr>
          <w:lang w:val="en"/>
        </w:rPr>
      </w:pPr>
      <w:r w:rsidRPr="001E1B72">
        <w:rPr>
          <w:lang w:val="en-US"/>
        </w:rPr>
        <w:t>The QB</w:t>
      </w:r>
      <w:r w:rsidR="003E6868" w:rsidRPr="001E1B72">
        <w:rPr>
          <w:lang w:val="en-US"/>
        </w:rPr>
        <w:t xml:space="preserve">CC </w:t>
      </w:r>
      <w:r w:rsidR="00FC518D" w:rsidRPr="001E1B72">
        <w:rPr>
          <w:lang w:val="en-US"/>
        </w:rPr>
        <w:t xml:space="preserve">administers the granting </w:t>
      </w:r>
      <w:r w:rsidR="003E6868" w:rsidRPr="001E1B72">
        <w:rPr>
          <w:lang w:val="en-US"/>
        </w:rPr>
        <w:t>of o</w:t>
      </w:r>
      <w:r w:rsidRPr="001E1B72">
        <w:rPr>
          <w:lang w:val="en-US"/>
        </w:rPr>
        <w:t xml:space="preserve">wner </w:t>
      </w:r>
      <w:r w:rsidR="003E6868" w:rsidRPr="001E1B72">
        <w:rPr>
          <w:lang w:val="en-US"/>
        </w:rPr>
        <w:t>b</w:t>
      </w:r>
      <w:r w:rsidRPr="001E1B72">
        <w:rPr>
          <w:lang w:val="en-US"/>
        </w:rPr>
        <w:t xml:space="preserve">uilder </w:t>
      </w:r>
      <w:r w:rsidR="003E6868" w:rsidRPr="001E1B72">
        <w:rPr>
          <w:lang w:val="en-US"/>
        </w:rPr>
        <w:t>p</w:t>
      </w:r>
      <w:r w:rsidRPr="001E1B72">
        <w:rPr>
          <w:lang w:val="en-US"/>
        </w:rPr>
        <w:t xml:space="preserve">ermits </w:t>
      </w:r>
      <w:r w:rsidR="00FC518D" w:rsidRPr="001E1B72">
        <w:rPr>
          <w:lang w:val="en-US"/>
        </w:rPr>
        <w:t xml:space="preserve">under the QBCC Act. An owner builder permit allows the permittee to carry out </w:t>
      </w:r>
      <w:r w:rsidR="00FC518D" w:rsidRPr="001E1B72">
        <w:rPr>
          <w:lang w:val="en"/>
        </w:rPr>
        <w:t xml:space="preserve">building work on the permittee’s land for a building used for residential purposes. </w:t>
      </w:r>
      <w:r w:rsidR="00E262C6" w:rsidRPr="001E1B72">
        <w:rPr>
          <w:lang w:val="en"/>
        </w:rPr>
        <w:t>This does not include</w:t>
      </w:r>
      <w:r w:rsidR="00FC518D" w:rsidRPr="001E1B72">
        <w:rPr>
          <w:lang w:val="en"/>
        </w:rPr>
        <w:t xml:space="preserve">: </w:t>
      </w:r>
    </w:p>
    <w:p w14:paraId="4756B21D" w14:textId="77777777" w:rsidR="00FC518D" w:rsidRPr="001E1B72" w:rsidRDefault="009028BB" w:rsidP="00861748">
      <w:pPr>
        <w:pStyle w:val="ListParagraph"/>
        <w:numPr>
          <w:ilvl w:val="0"/>
          <w:numId w:val="27"/>
        </w:numPr>
        <w:ind w:left="714" w:hanging="357"/>
        <w:contextualSpacing w:val="0"/>
        <w:rPr>
          <w:lang w:val="en"/>
        </w:rPr>
      </w:pPr>
      <w:r w:rsidRPr="001E1B72">
        <w:rPr>
          <w:lang w:val="en"/>
        </w:rPr>
        <w:t xml:space="preserve">work on a </w:t>
      </w:r>
      <w:r w:rsidR="00FC518D" w:rsidRPr="001E1B72">
        <w:rPr>
          <w:lang w:val="en"/>
        </w:rPr>
        <w:t xml:space="preserve">building </w:t>
      </w:r>
      <w:r w:rsidRPr="001E1B72">
        <w:rPr>
          <w:lang w:val="en"/>
        </w:rPr>
        <w:t xml:space="preserve">with </w:t>
      </w:r>
      <w:r w:rsidR="00FC518D" w:rsidRPr="001E1B72">
        <w:rPr>
          <w:lang w:val="en"/>
        </w:rPr>
        <w:t>multiple dwelling</w:t>
      </w:r>
      <w:r w:rsidRPr="001E1B72">
        <w:rPr>
          <w:lang w:val="en"/>
        </w:rPr>
        <w:t>s</w:t>
      </w:r>
    </w:p>
    <w:p w14:paraId="63FBDE78" w14:textId="77777777" w:rsidR="00FC518D" w:rsidRPr="001E1B72" w:rsidRDefault="00FC518D" w:rsidP="00861748">
      <w:pPr>
        <w:pStyle w:val="ListParagraph"/>
        <w:numPr>
          <w:ilvl w:val="0"/>
          <w:numId w:val="27"/>
        </w:numPr>
        <w:rPr>
          <w:lang w:val="en"/>
        </w:rPr>
      </w:pPr>
      <w:r w:rsidRPr="001E1B72">
        <w:rPr>
          <w:lang w:val="en"/>
        </w:rPr>
        <w:t xml:space="preserve">building work for which an occupational </w:t>
      </w:r>
      <w:proofErr w:type="spellStart"/>
      <w:r w:rsidRPr="001E1B72">
        <w:rPr>
          <w:lang w:val="en"/>
        </w:rPr>
        <w:t>licence</w:t>
      </w:r>
      <w:proofErr w:type="spellEnd"/>
      <w:r w:rsidRPr="001E1B72">
        <w:rPr>
          <w:lang w:val="en"/>
        </w:rPr>
        <w:t xml:space="preserve"> is required</w:t>
      </w:r>
      <w:bookmarkStart w:id="67" w:name="sec.43D-def.ownerbuilderwork-def.occupat"/>
      <w:bookmarkEnd w:id="67"/>
      <w:r w:rsidRPr="001E1B72">
        <w:rPr>
          <w:lang w:val="en"/>
        </w:rPr>
        <w:t xml:space="preserve">, unless the work is carried out by a person who holds </w:t>
      </w:r>
      <w:r w:rsidR="00075791" w:rsidRPr="001E1B72">
        <w:rPr>
          <w:lang w:val="en"/>
        </w:rPr>
        <w:t xml:space="preserve">the appropriate </w:t>
      </w:r>
      <w:proofErr w:type="spellStart"/>
      <w:r w:rsidRPr="001E1B72">
        <w:rPr>
          <w:lang w:val="en"/>
        </w:rPr>
        <w:t>licence</w:t>
      </w:r>
      <w:proofErr w:type="spellEnd"/>
      <w:r w:rsidRPr="001E1B72">
        <w:rPr>
          <w:lang w:val="en"/>
        </w:rPr>
        <w:t>.</w:t>
      </w:r>
    </w:p>
    <w:p w14:paraId="50929CED" w14:textId="77777777" w:rsidR="00B62CF9" w:rsidRPr="001E1B72" w:rsidRDefault="00B62CF9" w:rsidP="00FC518D">
      <w:pPr>
        <w:rPr>
          <w:lang w:val="en"/>
        </w:rPr>
      </w:pPr>
      <w:r w:rsidRPr="001E1B72">
        <w:rPr>
          <w:lang w:val="en-US"/>
        </w:rPr>
        <w:t xml:space="preserve"> </w:t>
      </w:r>
    </w:p>
    <w:p w14:paraId="239B0931" w14:textId="3D68E890" w:rsidR="00FC518D" w:rsidRPr="001E1B72" w:rsidRDefault="00FC518D" w:rsidP="00B62CF9">
      <w:pPr>
        <w:rPr>
          <w:lang w:val="en-US"/>
        </w:rPr>
      </w:pPr>
      <w:r w:rsidRPr="001E1B72">
        <w:rPr>
          <w:lang w:val="en-US"/>
        </w:rPr>
        <w:t xml:space="preserve">As </w:t>
      </w:r>
      <w:proofErr w:type="gramStart"/>
      <w:r w:rsidRPr="001E1B72">
        <w:rPr>
          <w:lang w:val="en-US"/>
        </w:rPr>
        <w:t>at</w:t>
      </w:r>
      <w:proofErr w:type="gramEnd"/>
      <w:r w:rsidRPr="001E1B72">
        <w:rPr>
          <w:lang w:val="en-US"/>
        </w:rPr>
        <w:t xml:space="preserve"> 30 June 20</w:t>
      </w:r>
      <w:r w:rsidR="00E262C6" w:rsidRPr="001E1B72">
        <w:rPr>
          <w:lang w:val="en-US"/>
        </w:rPr>
        <w:t>2</w:t>
      </w:r>
      <w:r w:rsidR="00495EB4">
        <w:rPr>
          <w:lang w:val="en-US"/>
        </w:rPr>
        <w:t>2</w:t>
      </w:r>
      <w:r w:rsidRPr="001E1B72">
        <w:rPr>
          <w:lang w:val="en-US"/>
        </w:rPr>
        <w:t>, there were</w:t>
      </w:r>
      <w:r w:rsidR="001E1B72" w:rsidRPr="001E1B72">
        <w:rPr>
          <w:lang w:val="en-US"/>
        </w:rPr>
        <w:t xml:space="preserve"> </w:t>
      </w:r>
      <w:r w:rsidR="00626841">
        <w:rPr>
          <w:lang w:val="en-US"/>
        </w:rPr>
        <w:t xml:space="preserve">2,988 </w:t>
      </w:r>
      <w:r w:rsidRPr="001E1B72">
        <w:rPr>
          <w:lang w:val="en-US"/>
        </w:rPr>
        <w:t>owner builder permits granted by the QBCC.</w:t>
      </w:r>
    </w:p>
    <w:p w14:paraId="0DBC4F28" w14:textId="77777777" w:rsidR="001A22A8" w:rsidRPr="001E1B72" w:rsidRDefault="001A22A8" w:rsidP="00B62CF9">
      <w:pPr>
        <w:rPr>
          <w:lang w:val="en-US"/>
        </w:rPr>
      </w:pPr>
    </w:p>
    <w:p w14:paraId="0C356768" w14:textId="77777777" w:rsidR="00ED7DE9" w:rsidRPr="001E1B72" w:rsidRDefault="001A22A8" w:rsidP="00B62CF9">
      <w:r w:rsidRPr="001E1B72">
        <w:t xml:space="preserve">The QBCC is ensuring </w:t>
      </w:r>
      <w:proofErr w:type="gramStart"/>
      <w:r w:rsidRPr="001E1B72">
        <w:t>home owners</w:t>
      </w:r>
      <w:proofErr w:type="gramEnd"/>
      <w:r w:rsidRPr="001E1B72">
        <w:t xml:space="preserve"> undertaking building work on properties built before 1990 have a better understanding of the harms associated with asbestos</w:t>
      </w:r>
      <w:r w:rsidR="009C446B" w:rsidRPr="001E1B72">
        <w:t xml:space="preserve">. </w:t>
      </w:r>
      <w:r w:rsidR="00BF671C" w:rsidRPr="001E1B72">
        <w:t xml:space="preserve">The QBCC requires </w:t>
      </w:r>
      <w:proofErr w:type="gramStart"/>
      <w:r w:rsidR="00BF671C" w:rsidRPr="001E1B72">
        <w:t>home owners</w:t>
      </w:r>
      <w:proofErr w:type="gramEnd"/>
      <w:r w:rsidR="00ED7DE9" w:rsidRPr="001E1B72">
        <w:t>:</w:t>
      </w:r>
    </w:p>
    <w:p w14:paraId="77CCCB42" w14:textId="5CE68F79" w:rsidR="00ED7DE9" w:rsidRPr="001E1B72" w:rsidRDefault="001A22A8" w:rsidP="00861748">
      <w:pPr>
        <w:pStyle w:val="ListParagraph"/>
        <w:numPr>
          <w:ilvl w:val="0"/>
          <w:numId w:val="37"/>
        </w:numPr>
        <w:rPr>
          <w:lang w:val="en-US"/>
        </w:rPr>
      </w:pPr>
      <w:r w:rsidRPr="001E1B72">
        <w:t>to complete awareness training on managing this building product that has the potential for serious health concerns through airborne exposure</w:t>
      </w:r>
    </w:p>
    <w:p w14:paraId="069E91F3" w14:textId="4F2D5817" w:rsidR="000B4D57" w:rsidRPr="001E1B72" w:rsidRDefault="00873936" w:rsidP="00861748">
      <w:pPr>
        <w:pStyle w:val="ListParagraph"/>
        <w:numPr>
          <w:ilvl w:val="0"/>
          <w:numId w:val="37"/>
        </w:numPr>
        <w:rPr>
          <w:lang w:val="en-US"/>
        </w:rPr>
      </w:pPr>
      <w:r>
        <w:t xml:space="preserve">and those they engage to have the same level of expected safety as on any building site, </w:t>
      </w:r>
      <w:r w:rsidR="001A22A8" w:rsidRPr="001E1B72">
        <w:t xml:space="preserve">to meet the requirements of the </w:t>
      </w:r>
      <w:r w:rsidR="001A22A8" w:rsidRPr="001E1B72">
        <w:rPr>
          <w:i/>
        </w:rPr>
        <w:t>Work Health and Safety Act 2011</w:t>
      </w:r>
      <w:r w:rsidR="001A22A8" w:rsidRPr="001E1B72">
        <w:t>.</w:t>
      </w:r>
    </w:p>
    <w:p w14:paraId="0C51CB35" w14:textId="77777777" w:rsidR="000B4D57" w:rsidRPr="001E1B72" w:rsidRDefault="000B4D57" w:rsidP="00991BC7">
      <w:pPr>
        <w:rPr>
          <w:lang w:val="en-US"/>
        </w:rPr>
      </w:pPr>
    </w:p>
    <w:p w14:paraId="38ED5F03" w14:textId="24537777" w:rsidR="00CE7BB1" w:rsidRPr="00AB0DDD" w:rsidRDefault="00CE7BB1" w:rsidP="00CE7BB1">
      <w:pPr>
        <w:rPr>
          <w:sz w:val="28"/>
          <w:szCs w:val="28"/>
        </w:rPr>
      </w:pPr>
      <w:r w:rsidRPr="00AB0DDD">
        <w:rPr>
          <w:rStyle w:val="Heading3Char"/>
        </w:rPr>
        <w:t>Plumber and drainer licensing</w:t>
      </w:r>
    </w:p>
    <w:p w14:paraId="0562B6C2" w14:textId="77777777" w:rsidR="00CE7BB1" w:rsidRPr="00AB0DDD" w:rsidRDefault="00CE7BB1" w:rsidP="00CE7BB1">
      <w:pPr>
        <w:rPr>
          <w:szCs w:val="22"/>
        </w:rPr>
      </w:pPr>
    </w:p>
    <w:p w14:paraId="3709DA96" w14:textId="1B61E95A" w:rsidR="00CE7BB1" w:rsidRPr="00AB0DDD" w:rsidRDefault="00CE7BB1" w:rsidP="004F1B49">
      <w:pPr>
        <w:rPr>
          <w:rFonts w:cs="Arial"/>
        </w:rPr>
      </w:pPr>
      <w:r w:rsidRPr="00AB0DDD">
        <w:rPr>
          <w:szCs w:val="22"/>
        </w:rPr>
        <w:t xml:space="preserve">The QBCC administers </w:t>
      </w:r>
      <w:r w:rsidRPr="00AB0DDD">
        <w:rPr>
          <w:rFonts w:cs="Arial"/>
        </w:rPr>
        <w:t xml:space="preserve">Queensland’s licensing system for plumbers </w:t>
      </w:r>
      <w:r w:rsidR="006B1A79" w:rsidRPr="00AB0DDD">
        <w:rPr>
          <w:rFonts w:cs="Arial"/>
        </w:rPr>
        <w:t>and drainers</w:t>
      </w:r>
      <w:r w:rsidR="00CC5BA4" w:rsidRPr="00AB0DDD">
        <w:rPr>
          <w:rFonts w:cs="Arial"/>
        </w:rPr>
        <w:t xml:space="preserve"> under the </w:t>
      </w:r>
      <w:r w:rsidR="000F4D2E">
        <w:rPr>
          <w:rFonts w:cs="Arial"/>
        </w:rPr>
        <w:t xml:space="preserve">PD Act. </w:t>
      </w:r>
      <w:r w:rsidR="005F7E70">
        <w:rPr>
          <w:rFonts w:cs="Arial"/>
        </w:rPr>
        <w:t xml:space="preserve">As </w:t>
      </w:r>
      <w:proofErr w:type="gramStart"/>
      <w:r w:rsidR="005F7E70">
        <w:rPr>
          <w:rFonts w:cs="Arial"/>
        </w:rPr>
        <w:t>at</w:t>
      </w:r>
      <w:proofErr w:type="gramEnd"/>
      <w:r w:rsidR="005F7E70">
        <w:rPr>
          <w:rFonts w:cs="Arial"/>
        </w:rPr>
        <w:t xml:space="preserve"> 30 June 2022, the QBCC had 16,278 licensees holding one or more licence types as shown in the table below</w:t>
      </w:r>
      <w:r w:rsidR="00E262C6" w:rsidRPr="00AB0DDD">
        <w:rPr>
          <w:rFonts w:cs="Arial"/>
        </w:rPr>
        <w:t xml:space="preserve">. </w:t>
      </w:r>
    </w:p>
    <w:p w14:paraId="1013897B" w14:textId="77777777" w:rsidR="00ED0990" w:rsidRPr="00AB0DDD" w:rsidRDefault="00ED0990" w:rsidP="004F1B49">
      <w:pPr>
        <w:rPr>
          <w:rFonts w:cs="Arial"/>
        </w:rPr>
      </w:pPr>
    </w:p>
    <w:p w14:paraId="588DF71E" w14:textId="1641D480" w:rsidR="00EE7247" w:rsidRPr="00AB0DDD" w:rsidRDefault="00EE7247" w:rsidP="00BD61DF">
      <w:pPr>
        <w:spacing w:after="200"/>
        <w:rPr>
          <w:rFonts w:cs="Arial"/>
          <w:b/>
          <w:sz w:val="20"/>
        </w:rPr>
      </w:pPr>
      <w:bookmarkStart w:id="68" w:name="_Toc13737017"/>
      <w:bookmarkStart w:id="69" w:name="_Toc13824997"/>
      <w:bookmarkStart w:id="70" w:name="_Toc114648293"/>
      <w:r w:rsidRPr="00AB0DDD">
        <w:rPr>
          <w:b/>
          <w:sz w:val="20"/>
        </w:rPr>
        <w:t xml:space="preserve">Table </w:t>
      </w:r>
      <w:r w:rsidRPr="00AB0DDD">
        <w:rPr>
          <w:b/>
          <w:sz w:val="20"/>
        </w:rPr>
        <w:fldChar w:fldCharType="begin"/>
      </w:r>
      <w:r w:rsidRPr="00AB0DDD">
        <w:rPr>
          <w:b/>
          <w:sz w:val="20"/>
        </w:rPr>
        <w:instrText xml:space="preserve"> SEQ Table \* ARABIC </w:instrText>
      </w:r>
      <w:r w:rsidRPr="00AB0DDD">
        <w:rPr>
          <w:b/>
          <w:sz w:val="20"/>
        </w:rPr>
        <w:fldChar w:fldCharType="separate"/>
      </w:r>
      <w:r w:rsidR="00A57FF9">
        <w:rPr>
          <w:b/>
          <w:noProof/>
          <w:sz w:val="20"/>
        </w:rPr>
        <w:t>21</w:t>
      </w:r>
      <w:r w:rsidRPr="00AB0DDD">
        <w:rPr>
          <w:b/>
          <w:sz w:val="20"/>
        </w:rPr>
        <w:fldChar w:fldCharType="end"/>
      </w:r>
      <w:r w:rsidRPr="00AB0DDD">
        <w:rPr>
          <w:b/>
          <w:sz w:val="20"/>
        </w:rPr>
        <w:t xml:space="preserve">: </w:t>
      </w:r>
      <w:r w:rsidR="00B17CB3" w:rsidRPr="00AB0DDD">
        <w:rPr>
          <w:b/>
          <w:sz w:val="20"/>
        </w:rPr>
        <w:t>PD</w:t>
      </w:r>
      <w:r w:rsidR="00802EEE" w:rsidRPr="00AB0DDD">
        <w:rPr>
          <w:b/>
          <w:sz w:val="20"/>
        </w:rPr>
        <w:t xml:space="preserve"> </w:t>
      </w:r>
      <w:r w:rsidR="00B17CB3" w:rsidRPr="00AB0DDD">
        <w:rPr>
          <w:b/>
          <w:sz w:val="20"/>
        </w:rPr>
        <w:t>A</w:t>
      </w:r>
      <w:r w:rsidR="00802EEE" w:rsidRPr="00AB0DDD">
        <w:rPr>
          <w:b/>
          <w:sz w:val="20"/>
        </w:rPr>
        <w:t>ct</w:t>
      </w:r>
      <w:r w:rsidR="00B17CB3" w:rsidRPr="00AB0DDD">
        <w:rPr>
          <w:b/>
          <w:sz w:val="20"/>
        </w:rPr>
        <w:t xml:space="preserve"> licen</w:t>
      </w:r>
      <w:r w:rsidR="000C45EE">
        <w:rPr>
          <w:b/>
          <w:sz w:val="20"/>
        </w:rPr>
        <w:t>c</w:t>
      </w:r>
      <w:r w:rsidR="00FE1F73">
        <w:rPr>
          <w:b/>
          <w:sz w:val="20"/>
        </w:rPr>
        <w:t>e</w:t>
      </w:r>
      <w:r w:rsidR="00B17CB3" w:rsidRPr="00AB0DDD">
        <w:rPr>
          <w:b/>
          <w:sz w:val="20"/>
        </w:rPr>
        <w:t xml:space="preserve">s by licence type as </w:t>
      </w:r>
      <w:proofErr w:type="gramStart"/>
      <w:r w:rsidR="00B17CB3" w:rsidRPr="00AB0DDD">
        <w:rPr>
          <w:b/>
          <w:sz w:val="20"/>
        </w:rPr>
        <w:t>at</w:t>
      </w:r>
      <w:proofErr w:type="gramEnd"/>
      <w:r w:rsidR="00B17CB3" w:rsidRPr="00AB0DDD">
        <w:rPr>
          <w:b/>
          <w:sz w:val="20"/>
        </w:rPr>
        <w:t xml:space="preserve"> 30 June 20</w:t>
      </w:r>
      <w:r w:rsidR="002E3AE0" w:rsidRPr="00AB0DDD">
        <w:rPr>
          <w:b/>
          <w:sz w:val="20"/>
        </w:rPr>
        <w:t>2</w:t>
      </w:r>
      <w:bookmarkEnd w:id="68"/>
      <w:bookmarkEnd w:id="69"/>
      <w:r w:rsidR="00081FE6">
        <w:rPr>
          <w:b/>
          <w:sz w:val="20"/>
        </w:rPr>
        <w:t>2</w:t>
      </w:r>
      <w:bookmarkEnd w:id="70"/>
    </w:p>
    <w:tbl>
      <w:tblPr>
        <w:tblStyle w:val="TableGrid"/>
        <w:tblW w:w="6978" w:type="dxa"/>
        <w:tblLayout w:type="fixed"/>
        <w:tblLook w:val="06A0" w:firstRow="1" w:lastRow="0" w:firstColumn="1" w:lastColumn="0" w:noHBand="1" w:noVBand="1"/>
      </w:tblPr>
      <w:tblGrid>
        <w:gridCol w:w="3489"/>
        <w:gridCol w:w="3489"/>
      </w:tblGrid>
      <w:tr w:rsidR="002F1222" w:rsidRPr="00AB0DDD" w14:paraId="1ED48298" w14:textId="77777777" w:rsidTr="00492EAE">
        <w:tc>
          <w:tcPr>
            <w:tcW w:w="3489" w:type="dxa"/>
          </w:tcPr>
          <w:p w14:paraId="594E2605" w14:textId="77777777" w:rsidR="00CC5BA4" w:rsidRPr="00AB0DDD" w:rsidRDefault="00CC5BA4" w:rsidP="009605C9">
            <w:pPr>
              <w:rPr>
                <w:rFonts w:cs="Arial"/>
                <w:b/>
              </w:rPr>
            </w:pPr>
            <w:r w:rsidRPr="00AB0DDD">
              <w:rPr>
                <w:rFonts w:cs="Arial"/>
                <w:b/>
              </w:rPr>
              <w:t xml:space="preserve">Occupational </w:t>
            </w:r>
            <w:r w:rsidR="009605C9" w:rsidRPr="00AB0DDD">
              <w:rPr>
                <w:rFonts w:cs="Arial"/>
                <w:b/>
              </w:rPr>
              <w:t>l</w:t>
            </w:r>
            <w:r w:rsidRPr="00AB0DDD">
              <w:rPr>
                <w:rFonts w:cs="Arial"/>
                <w:b/>
              </w:rPr>
              <w:t xml:space="preserve">icence </w:t>
            </w:r>
            <w:r w:rsidR="009605C9" w:rsidRPr="00AB0DDD">
              <w:rPr>
                <w:rFonts w:cs="Arial"/>
                <w:b/>
              </w:rPr>
              <w:t>t</w:t>
            </w:r>
            <w:r w:rsidRPr="00AB0DDD">
              <w:rPr>
                <w:rFonts w:cs="Arial"/>
                <w:b/>
              </w:rPr>
              <w:t>ype</w:t>
            </w:r>
          </w:p>
        </w:tc>
        <w:tc>
          <w:tcPr>
            <w:tcW w:w="3489" w:type="dxa"/>
          </w:tcPr>
          <w:p w14:paraId="26156BC7" w14:textId="77777777" w:rsidR="00CC5BA4" w:rsidRPr="00AB0DDD" w:rsidRDefault="00CC5BA4" w:rsidP="00492EAE">
            <w:pPr>
              <w:rPr>
                <w:rFonts w:cs="Arial"/>
                <w:b/>
              </w:rPr>
            </w:pPr>
            <w:r w:rsidRPr="00AB0DDD">
              <w:rPr>
                <w:rFonts w:cs="Arial"/>
                <w:b/>
              </w:rPr>
              <w:t>Classes of licence</w:t>
            </w:r>
          </w:p>
        </w:tc>
      </w:tr>
      <w:tr w:rsidR="00FB61A2" w:rsidRPr="00AB0DDD" w14:paraId="4A10CC26" w14:textId="77777777" w:rsidTr="00492EAE">
        <w:tc>
          <w:tcPr>
            <w:tcW w:w="3489" w:type="dxa"/>
          </w:tcPr>
          <w:p w14:paraId="59A2B7C4" w14:textId="77777777" w:rsidR="00FB61A2" w:rsidRPr="00AB0DDD" w:rsidRDefault="00FB61A2" w:rsidP="00FB61A2">
            <w:pPr>
              <w:rPr>
                <w:rFonts w:cs="Arial"/>
              </w:rPr>
            </w:pPr>
            <w:r w:rsidRPr="00AB0DDD">
              <w:rPr>
                <w:rFonts w:cs="Arial"/>
              </w:rPr>
              <w:t>Provisional plumber</w:t>
            </w:r>
          </w:p>
        </w:tc>
        <w:tc>
          <w:tcPr>
            <w:tcW w:w="3489" w:type="dxa"/>
          </w:tcPr>
          <w:p w14:paraId="5270BD08" w14:textId="6EBCF168" w:rsidR="00FB61A2" w:rsidRPr="00D67CEF" w:rsidRDefault="00FB61A2" w:rsidP="00FB61A2">
            <w:pPr>
              <w:rPr>
                <w:rFonts w:cs="Arial"/>
                <w:highlight w:val="yellow"/>
              </w:rPr>
            </w:pPr>
            <w:r w:rsidRPr="001762B1">
              <w:rPr>
                <w:szCs w:val="22"/>
              </w:rPr>
              <w:t>947</w:t>
            </w:r>
          </w:p>
        </w:tc>
      </w:tr>
      <w:tr w:rsidR="00FB61A2" w:rsidRPr="00AB0DDD" w14:paraId="710CACF5" w14:textId="77777777" w:rsidTr="00492EAE">
        <w:tc>
          <w:tcPr>
            <w:tcW w:w="3489" w:type="dxa"/>
          </w:tcPr>
          <w:p w14:paraId="0174AB65" w14:textId="77777777" w:rsidR="00FB61A2" w:rsidRPr="00AB0DDD" w:rsidRDefault="00FB61A2" w:rsidP="00FB61A2">
            <w:pPr>
              <w:rPr>
                <w:rFonts w:cs="Arial"/>
              </w:rPr>
            </w:pPr>
            <w:r w:rsidRPr="00AB0DDD">
              <w:rPr>
                <w:rFonts w:cs="Arial"/>
              </w:rPr>
              <w:t>Provisional drainer</w:t>
            </w:r>
          </w:p>
        </w:tc>
        <w:tc>
          <w:tcPr>
            <w:tcW w:w="3489" w:type="dxa"/>
          </w:tcPr>
          <w:p w14:paraId="73DFF025" w14:textId="70ED9B65" w:rsidR="00FB61A2" w:rsidRPr="00D67CEF" w:rsidRDefault="00FB61A2" w:rsidP="00FB61A2">
            <w:pPr>
              <w:rPr>
                <w:rFonts w:cs="Arial"/>
                <w:highlight w:val="yellow"/>
              </w:rPr>
            </w:pPr>
            <w:r w:rsidRPr="001762B1">
              <w:rPr>
                <w:szCs w:val="22"/>
              </w:rPr>
              <w:t>943</w:t>
            </w:r>
          </w:p>
        </w:tc>
      </w:tr>
      <w:tr w:rsidR="00FB61A2" w:rsidRPr="00AB0DDD" w14:paraId="213C6302" w14:textId="77777777" w:rsidTr="00492EAE">
        <w:tc>
          <w:tcPr>
            <w:tcW w:w="3489" w:type="dxa"/>
          </w:tcPr>
          <w:p w14:paraId="0E541F94" w14:textId="77777777" w:rsidR="00FB61A2" w:rsidRPr="00AB0DDD" w:rsidRDefault="00FB61A2" w:rsidP="00FB61A2">
            <w:pPr>
              <w:rPr>
                <w:rFonts w:cs="Arial"/>
              </w:rPr>
            </w:pPr>
            <w:r w:rsidRPr="00AB0DDD">
              <w:rPr>
                <w:rFonts w:cs="Arial"/>
              </w:rPr>
              <w:t xml:space="preserve">Plumber </w:t>
            </w:r>
          </w:p>
        </w:tc>
        <w:tc>
          <w:tcPr>
            <w:tcW w:w="3489" w:type="dxa"/>
          </w:tcPr>
          <w:p w14:paraId="4C4C2BE2" w14:textId="58A87B98" w:rsidR="00FB61A2" w:rsidRPr="00D67CEF" w:rsidRDefault="00FB61A2" w:rsidP="00FB61A2">
            <w:pPr>
              <w:rPr>
                <w:rFonts w:cs="Arial"/>
                <w:highlight w:val="yellow"/>
              </w:rPr>
            </w:pPr>
            <w:r w:rsidRPr="001762B1">
              <w:rPr>
                <w:szCs w:val="22"/>
              </w:rPr>
              <w:t>13,46</w:t>
            </w:r>
            <w:r>
              <w:rPr>
                <w:szCs w:val="22"/>
              </w:rPr>
              <w:t>9</w:t>
            </w:r>
          </w:p>
        </w:tc>
      </w:tr>
      <w:tr w:rsidR="00FB61A2" w:rsidRPr="00AB0DDD" w14:paraId="27E8A6F4" w14:textId="77777777" w:rsidTr="00492EAE">
        <w:tc>
          <w:tcPr>
            <w:tcW w:w="3489" w:type="dxa"/>
          </w:tcPr>
          <w:p w14:paraId="24AEF867" w14:textId="77777777" w:rsidR="00FB61A2" w:rsidRPr="00AB0DDD" w:rsidRDefault="00FB61A2" w:rsidP="00FB61A2">
            <w:pPr>
              <w:rPr>
                <w:rFonts w:cs="Arial"/>
              </w:rPr>
            </w:pPr>
            <w:r w:rsidRPr="00AB0DDD">
              <w:rPr>
                <w:rFonts w:cs="Arial"/>
              </w:rPr>
              <w:t xml:space="preserve">Drainer </w:t>
            </w:r>
          </w:p>
        </w:tc>
        <w:tc>
          <w:tcPr>
            <w:tcW w:w="3489" w:type="dxa"/>
          </w:tcPr>
          <w:p w14:paraId="677C557E" w14:textId="082B9C87" w:rsidR="00FB61A2" w:rsidRPr="00D67CEF" w:rsidRDefault="00FB61A2" w:rsidP="00FB61A2">
            <w:pPr>
              <w:rPr>
                <w:rFonts w:cs="Arial"/>
                <w:highlight w:val="yellow"/>
              </w:rPr>
            </w:pPr>
            <w:r w:rsidRPr="001762B1">
              <w:rPr>
                <w:szCs w:val="22"/>
              </w:rPr>
              <w:t>13,61</w:t>
            </w:r>
            <w:r>
              <w:rPr>
                <w:szCs w:val="22"/>
              </w:rPr>
              <w:t>7</w:t>
            </w:r>
          </w:p>
        </w:tc>
      </w:tr>
      <w:tr w:rsidR="00FB61A2" w:rsidRPr="00AB0DDD" w14:paraId="109D2EA7" w14:textId="77777777" w:rsidTr="00492EAE">
        <w:tc>
          <w:tcPr>
            <w:tcW w:w="3489" w:type="dxa"/>
          </w:tcPr>
          <w:p w14:paraId="2359B2DD" w14:textId="77777777" w:rsidR="00FB61A2" w:rsidRPr="00AB0DDD" w:rsidRDefault="00FB61A2" w:rsidP="00FB61A2">
            <w:pPr>
              <w:rPr>
                <w:rFonts w:cs="Arial"/>
              </w:rPr>
            </w:pPr>
            <w:r w:rsidRPr="00AB0DDD">
              <w:rPr>
                <w:rFonts w:cs="Arial"/>
              </w:rPr>
              <w:t xml:space="preserve">Restricted licences </w:t>
            </w:r>
          </w:p>
        </w:tc>
        <w:tc>
          <w:tcPr>
            <w:tcW w:w="3489" w:type="dxa"/>
          </w:tcPr>
          <w:p w14:paraId="432F820E" w14:textId="57762D46" w:rsidR="00FB61A2" w:rsidRPr="00D67CEF" w:rsidRDefault="00FB61A2" w:rsidP="00FB61A2">
            <w:pPr>
              <w:rPr>
                <w:rFonts w:cs="Arial"/>
                <w:highlight w:val="yellow"/>
              </w:rPr>
            </w:pPr>
            <w:r w:rsidRPr="001762B1">
              <w:rPr>
                <w:szCs w:val="22"/>
              </w:rPr>
              <w:t>1,974</w:t>
            </w:r>
          </w:p>
        </w:tc>
      </w:tr>
      <w:tr w:rsidR="00AB0DDD" w:rsidRPr="00AB0DDD" w14:paraId="638A78E4" w14:textId="77777777" w:rsidTr="00492EAE">
        <w:tc>
          <w:tcPr>
            <w:tcW w:w="3489" w:type="dxa"/>
          </w:tcPr>
          <w:p w14:paraId="79136ECB" w14:textId="77777777" w:rsidR="00CC5BA4" w:rsidRPr="00AB0DDD" w:rsidRDefault="00CC5BA4" w:rsidP="00492EAE">
            <w:pPr>
              <w:rPr>
                <w:rFonts w:cs="Arial"/>
                <w:b/>
              </w:rPr>
            </w:pPr>
            <w:r w:rsidRPr="00AB0DDD">
              <w:rPr>
                <w:rFonts w:cs="Arial"/>
                <w:b/>
              </w:rPr>
              <w:t>Total</w:t>
            </w:r>
          </w:p>
        </w:tc>
        <w:tc>
          <w:tcPr>
            <w:tcW w:w="3489" w:type="dxa"/>
          </w:tcPr>
          <w:p w14:paraId="798E4F70" w14:textId="110C7E97" w:rsidR="00CC5BA4" w:rsidRPr="00D67CEF" w:rsidRDefault="009A3ECF" w:rsidP="001E1B72">
            <w:pPr>
              <w:rPr>
                <w:rFonts w:cs="Arial"/>
                <w:b/>
                <w:highlight w:val="yellow"/>
              </w:rPr>
            </w:pPr>
            <w:r w:rsidRPr="001762B1">
              <w:rPr>
                <w:szCs w:val="22"/>
              </w:rPr>
              <w:t>30,9</w:t>
            </w:r>
            <w:r>
              <w:rPr>
                <w:szCs w:val="22"/>
              </w:rPr>
              <w:t>50</w:t>
            </w:r>
            <w:r w:rsidR="009A0A4E" w:rsidRPr="002C5AD3">
              <w:rPr>
                <w:rStyle w:val="FootnoteReference"/>
                <w:rFonts w:cs="Arial"/>
              </w:rPr>
              <w:footnoteReference w:id="7"/>
            </w:r>
          </w:p>
        </w:tc>
      </w:tr>
    </w:tbl>
    <w:p w14:paraId="11B546DC" w14:textId="2C19C339" w:rsidR="00C26C92" w:rsidRPr="00261846" w:rsidRDefault="00C26C92">
      <w:pPr>
        <w:rPr>
          <w:b/>
          <w:bCs/>
          <w:szCs w:val="22"/>
        </w:rPr>
      </w:pPr>
    </w:p>
    <w:p w14:paraId="63257B22" w14:textId="71EBAE5D" w:rsidR="008E53F7" w:rsidRPr="00081FE6" w:rsidRDefault="008E53F7">
      <w:pPr>
        <w:rPr>
          <w:sz w:val="28"/>
          <w:szCs w:val="28"/>
        </w:rPr>
      </w:pPr>
      <w:r w:rsidRPr="00AB0DDD">
        <w:rPr>
          <w:rStyle w:val="Heading3Char"/>
        </w:rPr>
        <w:t>Mechanical services licensing</w:t>
      </w:r>
    </w:p>
    <w:p w14:paraId="2FF1A8D6" w14:textId="77777777" w:rsidR="008E53F7" w:rsidRPr="00AB0DDD" w:rsidRDefault="008E53F7" w:rsidP="004F1B49">
      <w:pPr>
        <w:rPr>
          <w:rFonts w:cs="Arial"/>
        </w:rPr>
      </w:pPr>
    </w:p>
    <w:p w14:paraId="64E6D948" w14:textId="77777777" w:rsidR="002E3AE0" w:rsidRPr="00AB0DDD" w:rsidRDefault="001D4008" w:rsidP="004F1B49">
      <w:pPr>
        <w:rPr>
          <w:rFonts w:cs="Arial"/>
        </w:rPr>
      </w:pPr>
      <w:r w:rsidRPr="00AB0DDD">
        <w:rPr>
          <w:rFonts w:cs="Arial"/>
        </w:rPr>
        <w:t>M</w:t>
      </w:r>
      <w:r w:rsidR="008E53F7" w:rsidRPr="00AB0DDD">
        <w:rPr>
          <w:rFonts w:cs="Arial"/>
        </w:rPr>
        <w:t>echan</w:t>
      </w:r>
      <w:r w:rsidR="00D64792" w:rsidRPr="00AB0DDD">
        <w:rPr>
          <w:rFonts w:cs="Arial"/>
        </w:rPr>
        <w:t>i</w:t>
      </w:r>
      <w:r w:rsidR="008E53F7" w:rsidRPr="00AB0DDD">
        <w:rPr>
          <w:rFonts w:cs="Arial"/>
        </w:rPr>
        <w:t>cal services work involves the construction, installation, replacement, repair, alteration, maintenance, testing or commissioning of a mechanical heating or cooling system in commercial and residential buildings.</w:t>
      </w:r>
      <w:r w:rsidR="00E35752" w:rsidRPr="00AB0DDD">
        <w:rPr>
          <w:rFonts w:cs="Arial"/>
        </w:rPr>
        <w:t xml:space="preserve"> </w:t>
      </w:r>
      <w:r w:rsidRPr="00AB0DDD">
        <w:rPr>
          <w:rFonts w:cs="Arial"/>
        </w:rPr>
        <w:t xml:space="preserve">It also includes work on medical </w:t>
      </w:r>
      <w:r w:rsidR="00951BA2" w:rsidRPr="00AB0DDD">
        <w:rPr>
          <w:rFonts w:cs="Arial"/>
        </w:rPr>
        <w:t>g</w:t>
      </w:r>
      <w:r w:rsidRPr="00AB0DDD">
        <w:rPr>
          <w:rFonts w:cs="Arial"/>
        </w:rPr>
        <w:t xml:space="preserve">as systems found in hospitals and other health services such as dental facilities. </w:t>
      </w:r>
    </w:p>
    <w:p w14:paraId="072A7A33" w14:textId="77777777" w:rsidR="002E3AE0" w:rsidRPr="00AB0DDD" w:rsidRDefault="002E3AE0" w:rsidP="004F1B49">
      <w:pPr>
        <w:rPr>
          <w:rFonts w:cs="Arial"/>
        </w:rPr>
      </w:pPr>
    </w:p>
    <w:p w14:paraId="039E9E3E" w14:textId="77777777" w:rsidR="00E35752" w:rsidRPr="00AB0DDD" w:rsidRDefault="00E35752" w:rsidP="004F1B49">
      <w:pPr>
        <w:rPr>
          <w:rFonts w:cs="Arial"/>
        </w:rPr>
      </w:pPr>
      <w:r w:rsidRPr="00AB0DDD">
        <w:rPr>
          <w:rFonts w:cs="Arial"/>
        </w:rPr>
        <w:t xml:space="preserve">There are three specialist streams recognised under the </w:t>
      </w:r>
      <w:r w:rsidR="001D4008" w:rsidRPr="00AB0DDD">
        <w:rPr>
          <w:rFonts w:cs="Arial"/>
        </w:rPr>
        <w:t xml:space="preserve">mechanical services licensing </w:t>
      </w:r>
      <w:r w:rsidRPr="00AB0DDD">
        <w:rPr>
          <w:rFonts w:cs="Arial"/>
        </w:rPr>
        <w:t>framework:</w:t>
      </w:r>
    </w:p>
    <w:p w14:paraId="77296E56" w14:textId="3C702974" w:rsidR="00E35752" w:rsidRPr="00AB0DDD" w:rsidRDefault="001D4008" w:rsidP="00861748">
      <w:pPr>
        <w:pStyle w:val="ListParagraph"/>
        <w:numPr>
          <w:ilvl w:val="0"/>
          <w:numId w:val="31"/>
        </w:numPr>
        <w:rPr>
          <w:rFonts w:cs="Arial"/>
        </w:rPr>
      </w:pPr>
      <w:r w:rsidRPr="00AB0DDD">
        <w:rPr>
          <w:rFonts w:cs="Arial"/>
        </w:rPr>
        <w:t xml:space="preserve">mechanical services </w:t>
      </w:r>
      <w:r w:rsidR="002C2927">
        <w:rPr>
          <w:rFonts w:cs="Arial"/>
        </w:rPr>
        <w:t>–</w:t>
      </w:r>
      <w:r w:rsidRPr="00AB0DDD">
        <w:rPr>
          <w:rFonts w:cs="Arial"/>
        </w:rPr>
        <w:t xml:space="preserve"> </w:t>
      </w:r>
      <w:r w:rsidR="00E35752" w:rsidRPr="00AB0DDD">
        <w:rPr>
          <w:rFonts w:cs="Arial"/>
        </w:rPr>
        <w:t>medical gas</w:t>
      </w:r>
    </w:p>
    <w:p w14:paraId="0B7AD3D4" w14:textId="35F31E48" w:rsidR="001A22A8" w:rsidRPr="00AB0DDD" w:rsidRDefault="001D4008" w:rsidP="00861748">
      <w:pPr>
        <w:pStyle w:val="ListParagraph"/>
        <w:numPr>
          <w:ilvl w:val="0"/>
          <w:numId w:val="31"/>
        </w:numPr>
        <w:rPr>
          <w:rFonts w:cs="Arial"/>
          <w:bCs/>
        </w:rPr>
      </w:pPr>
      <w:r w:rsidRPr="00AB0DDD">
        <w:rPr>
          <w:rFonts w:cs="Arial"/>
        </w:rPr>
        <w:t xml:space="preserve">mechanical services </w:t>
      </w:r>
      <w:r w:rsidR="002C2927">
        <w:rPr>
          <w:rFonts w:cs="Arial"/>
        </w:rPr>
        <w:t>–</w:t>
      </w:r>
      <w:r w:rsidRPr="00AB0DDD">
        <w:rPr>
          <w:rFonts w:cs="Arial"/>
        </w:rPr>
        <w:t xml:space="preserve"> </w:t>
      </w:r>
      <w:r w:rsidR="001A22A8" w:rsidRPr="00AB0DDD">
        <w:rPr>
          <w:rFonts w:cs="Arial"/>
          <w:bCs/>
        </w:rPr>
        <w:t>plumbing</w:t>
      </w:r>
    </w:p>
    <w:p w14:paraId="021D25CA" w14:textId="4ADD9383" w:rsidR="00E35752" w:rsidRPr="00AB0DDD" w:rsidRDefault="001D4008" w:rsidP="00861748">
      <w:pPr>
        <w:pStyle w:val="ListParagraph"/>
        <w:numPr>
          <w:ilvl w:val="0"/>
          <w:numId w:val="31"/>
        </w:numPr>
        <w:rPr>
          <w:rFonts w:cs="Arial"/>
        </w:rPr>
      </w:pPr>
      <w:r w:rsidRPr="00AB0DDD">
        <w:rPr>
          <w:rFonts w:cs="Arial"/>
        </w:rPr>
        <w:t xml:space="preserve">mechanical services </w:t>
      </w:r>
      <w:r w:rsidR="002C2927">
        <w:rPr>
          <w:rFonts w:cs="Arial"/>
        </w:rPr>
        <w:t>–</w:t>
      </w:r>
      <w:r w:rsidRPr="00AB0DDD">
        <w:rPr>
          <w:rFonts w:cs="Arial"/>
        </w:rPr>
        <w:t xml:space="preserve"> </w:t>
      </w:r>
      <w:r w:rsidR="00E35752" w:rsidRPr="00AB0DDD">
        <w:rPr>
          <w:rFonts w:cs="Arial"/>
        </w:rPr>
        <w:t>air-conditioning</w:t>
      </w:r>
      <w:r w:rsidRPr="00AB0DDD">
        <w:rPr>
          <w:rFonts w:cs="Arial"/>
        </w:rPr>
        <w:t xml:space="preserve"> and refrigeration</w:t>
      </w:r>
      <w:r w:rsidR="001A22A8" w:rsidRPr="00AB0DDD">
        <w:rPr>
          <w:rFonts w:cs="Arial"/>
          <w:bCs/>
        </w:rPr>
        <w:t>.</w:t>
      </w:r>
    </w:p>
    <w:p w14:paraId="333F6B95" w14:textId="77777777" w:rsidR="00E35752" w:rsidRPr="00AB0DDD" w:rsidRDefault="00E35752">
      <w:pPr>
        <w:rPr>
          <w:rFonts w:cs="Arial"/>
        </w:rPr>
      </w:pPr>
    </w:p>
    <w:p w14:paraId="230F0BA0" w14:textId="72DC50A6" w:rsidR="00E35752" w:rsidRPr="00AB0DDD" w:rsidRDefault="002E3AE0">
      <w:pPr>
        <w:rPr>
          <w:rFonts w:cs="Arial"/>
        </w:rPr>
      </w:pPr>
      <w:r w:rsidRPr="00AB0DDD">
        <w:rPr>
          <w:rFonts w:cs="Arial"/>
        </w:rPr>
        <w:t xml:space="preserve">The below table shows the number of licensees under each stream as </w:t>
      </w:r>
      <w:proofErr w:type="gramStart"/>
      <w:r w:rsidRPr="00AB0DDD">
        <w:rPr>
          <w:rFonts w:cs="Arial"/>
        </w:rPr>
        <w:t>at</w:t>
      </w:r>
      <w:proofErr w:type="gramEnd"/>
      <w:r w:rsidRPr="00AB0DDD">
        <w:rPr>
          <w:rFonts w:cs="Arial"/>
        </w:rPr>
        <w:t xml:space="preserve"> 30 June 202</w:t>
      </w:r>
      <w:r w:rsidR="002A405E">
        <w:rPr>
          <w:rFonts w:cs="Arial"/>
        </w:rPr>
        <w:t>2</w:t>
      </w:r>
      <w:r w:rsidR="00EB23FF" w:rsidRPr="00AB0DDD">
        <w:rPr>
          <w:rFonts w:cs="Arial"/>
        </w:rPr>
        <w:t>.</w:t>
      </w:r>
      <w:r w:rsidR="008C2E10" w:rsidRPr="00AB0DDD">
        <w:rPr>
          <w:rFonts w:cs="Arial"/>
        </w:rPr>
        <w:t xml:space="preserve"> Licensing of mechanical services contributes to the overall health and safety of the community. Licensing of practitioners provides comfort that operators hold an appropriate technical qualification, contractors are financially sound and that the QBCC can </w:t>
      </w:r>
      <w:proofErr w:type="gramStart"/>
      <w:r w:rsidR="008C2E10" w:rsidRPr="00AB0DDD">
        <w:rPr>
          <w:rFonts w:cs="Arial"/>
        </w:rPr>
        <w:t>take action</w:t>
      </w:r>
      <w:proofErr w:type="gramEnd"/>
      <w:r w:rsidR="008C2E10" w:rsidRPr="00AB0DDD">
        <w:rPr>
          <w:rFonts w:cs="Arial"/>
        </w:rPr>
        <w:t xml:space="preserve"> against individuals performing substandard work or using </w:t>
      </w:r>
      <w:r w:rsidR="008C0307">
        <w:rPr>
          <w:rFonts w:cs="Arial"/>
        </w:rPr>
        <w:t>NCBP</w:t>
      </w:r>
      <w:r w:rsidR="008C2E10" w:rsidRPr="00AB0DDD">
        <w:rPr>
          <w:rFonts w:cs="Arial"/>
        </w:rPr>
        <w:t>.</w:t>
      </w:r>
    </w:p>
    <w:p w14:paraId="69AFB97C" w14:textId="77777777" w:rsidR="00B22059" w:rsidRPr="00AB0DDD" w:rsidRDefault="00B22059">
      <w:pPr>
        <w:rPr>
          <w:rFonts w:cs="Arial"/>
        </w:rPr>
      </w:pPr>
    </w:p>
    <w:p w14:paraId="40BFD9DC" w14:textId="5C3EA819" w:rsidR="002E3AE0" w:rsidRPr="00AB0DDD" w:rsidRDefault="002E3AE0" w:rsidP="008E2FE0">
      <w:pPr>
        <w:spacing w:after="120"/>
        <w:rPr>
          <w:rFonts w:cs="Arial"/>
        </w:rPr>
      </w:pPr>
      <w:bookmarkStart w:id="71" w:name="_Toc114648294"/>
      <w:r w:rsidRPr="00AB0DDD">
        <w:rPr>
          <w:b/>
          <w:sz w:val="20"/>
        </w:rPr>
        <w:t xml:space="preserve">Table </w:t>
      </w:r>
      <w:r w:rsidRPr="00AB0DDD">
        <w:rPr>
          <w:b/>
          <w:sz w:val="20"/>
        </w:rPr>
        <w:fldChar w:fldCharType="begin"/>
      </w:r>
      <w:r w:rsidRPr="00AB0DDD">
        <w:rPr>
          <w:b/>
          <w:sz w:val="20"/>
        </w:rPr>
        <w:instrText xml:space="preserve"> SEQ Table \* ARABIC </w:instrText>
      </w:r>
      <w:r w:rsidRPr="00AB0DDD">
        <w:rPr>
          <w:b/>
          <w:sz w:val="20"/>
        </w:rPr>
        <w:fldChar w:fldCharType="separate"/>
      </w:r>
      <w:r w:rsidR="00A57FF9">
        <w:rPr>
          <w:b/>
          <w:noProof/>
          <w:sz w:val="20"/>
        </w:rPr>
        <w:t>22</w:t>
      </w:r>
      <w:r w:rsidRPr="00AB0DDD">
        <w:rPr>
          <w:b/>
          <w:sz w:val="20"/>
        </w:rPr>
        <w:fldChar w:fldCharType="end"/>
      </w:r>
      <w:r w:rsidRPr="00AB0DDD">
        <w:rPr>
          <w:b/>
          <w:sz w:val="20"/>
        </w:rPr>
        <w:t xml:space="preserve">: Mechanical services licensees by licence type as </w:t>
      </w:r>
      <w:proofErr w:type="gramStart"/>
      <w:r w:rsidRPr="00AB0DDD">
        <w:rPr>
          <w:b/>
          <w:sz w:val="20"/>
        </w:rPr>
        <w:t>at</w:t>
      </w:r>
      <w:proofErr w:type="gramEnd"/>
      <w:r w:rsidRPr="00AB0DDD">
        <w:rPr>
          <w:b/>
          <w:sz w:val="20"/>
        </w:rPr>
        <w:t xml:space="preserve"> 30 June 202</w:t>
      </w:r>
      <w:r w:rsidR="004E3C41">
        <w:rPr>
          <w:b/>
          <w:sz w:val="20"/>
        </w:rPr>
        <w:t>2</w:t>
      </w:r>
      <w:bookmarkEnd w:id="71"/>
    </w:p>
    <w:tbl>
      <w:tblPr>
        <w:tblStyle w:val="TableGrid"/>
        <w:tblW w:w="6978" w:type="dxa"/>
        <w:tblLayout w:type="fixed"/>
        <w:tblLook w:val="06A0" w:firstRow="1" w:lastRow="0" w:firstColumn="1" w:lastColumn="0" w:noHBand="1" w:noVBand="1"/>
      </w:tblPr>
      <w:tblGrid>
        <w:gridCol w:w="3489"/>
        <w:gridCol w:w="3489"/>
      </w:tblGrid>
      <w:tr w:rsidR="002F1222" w:rsidRPr="00AB0DDD" w14:paraId="0412A891" w14:textId="77777777" w:rsidTr="00F509BC">
        <w:tc>
          <w:tcPr>
            <w:tcW w:w="3489" w:type="dxa"/>
          </w:tcPr>
          <w:p w14:paraId="1B15953B" w14:textId="77777777" w:rsidR="002E3AE0" w:rsidRPr="00AB0DDD" w:rsidRDefault="002E3AE0">
            <w:pPr>
              <w:rPr>
                <w:rFonts w:cs="Arial"/>
                <w:b/>
              </w:rPr>
            </w:pPr>
            <w:r w:rsidRPr="00AB0DDD">
              <w:rPr>
                <w:rFonts w:cs="Arial"/>
                <w:b/>
              </w:rPr>
              <w:t>Licence type</w:t>
            </w:r>
          </w:p>
        </w:tc>
        <w:tc>
          <w:tcPr>
            <w:tcW w:w="3489" w:type="dxa"/>
          </w:tcPr>
          <w:p w14:paraId="260AB6C7" w14:textId="77777777" w:rsidR="002E3AE0" w:rsidRPr="00AB0DDD" w:rsidRDefault="002E3AE0" w:rsidP="00F509BC">
            <w:pPr>
              <w:rPr>
                <w:rFonts w:cs="Arial"/>
                <w:b/>
              </w:rPr>
            </w:pPr>
            <w:r w:rsidRPr="00AB0DDD">
              <w:rPr>
                <w:rFonts w:cs="Arial"/>
                <w:b/>
              </w:rPr>
              <w:t>Number of licensees</w:t>
            </w:r>
          </w:p>
        </w:tc>
      </w:tr>
      <w:tr w:rsidR="00144A9E" w:rsidRPr="00AB0DDD" w14:paraId="04EF636E" w14:textId="77777777" w:rsidTr="00F509BC">
        <w:tc>
          <w:tcPr>
            <w:tcW w:w="3489" w:type="dxa"/>
          </w:tcPr>
          <w:p w14:paraId="5AD985F6" w14:textId="77777777" w:rsidR="00144A9E" w:rsidRPr="00AB0DDD" w:rsidRDefault="00144A9E" w:rsidP="00144A9E">
            <w:pPr>
              <w:rPr>
                <w:rFonts w:cs="Arial"/>
              </w:rPr>
            </w:pPr>
            <w:r w:rsidRPr="00AB0DDD">
              <w:rPr>
                <w:rFonts w:cs="Arial"/>
              </w:rPr>
              <w:t>Medical gas</w:t>
            </w:r>
          </w:p>
        </w:tc>
        <w:tc>
          <w:tcPr>
            <w:tcW w:w="3489" w:type="dxa"/>
          </w:tcPr>
          <w:p w14:paraId="65F50C8D" w14:textId="6B3F76F4" w:rsidR="00144A9E" w:rsidRPr="00D3092D" w:rsidRDefault="00144A9E" w:rsidP="00144A9E">
            <w:pPr>
              <w:rPr>
                <w:rFonts w:cs="Arial"/>
                <w:highlight w:val="yellow"/>
              </w:rPr>
            </w:pPr>
            <w:r w:rsidRPr="006E47A9">
              <w:rPr>
                <w:szCs w:val="22"/>
              </w:rPr>
              <w:t>382</w:t>
            </w:r>
          </w:p>
        </w:tc>
      </w:tr>
      <w:tr w:rsidR="00144A9E" w:rsidRPr="00AB0DDD" w14:paraId="0D3E2086" w14:textId="77777777" w:rsidTr="00F509BC">
        <w:tc>
          <w:tcPr>
            <w:tcW w:w="3489" w:type="dxa"/>
          </w:tcPr>
          <w:p w14:paraId="6EC61D25" w14:textId="77777777" w:rsidR="00144A9E" w:rsidRPr="00AB0DDD" w:rsidRDefault="00144A9E" w:rsidP="00144A9E">
            <w:pPr>
              <w:rPr>
                <w:rFonts w:cs="Arial"/>
              </w:rPr>
            </w:pPr>
            <w:r w:rsidRPr="00AB0DDD">
              <w:rPr>
                <w:rFonts w:cs="Arial"/>
                <w:bCs/>
              </w:rPr>
              <w:t>Mechanical plumbing</w:t>
            </w:r>
          </w:p>
        </w:tc>
        <w:tc>
          <w:tcPr>
            <w:tcW w:w="3489" w:type="dxa"/>
          </w:tcPr>
          <w:p w14:paraId="4158F865" w14:textId="6C0AF9A1" w:rsidR="00144A9E" w:rsidRPr="00D3092D" w:rsidRDefault="00144A9E" w:rsidP="00144A9E">
            <w:pPr>
              <w:rPr>
                <w:rFonts w:cs="Arial"/>
                <w:highlight w:val="yellow"/>
              </w:rPr>
            </w:pPr>
            <w:r w:rsidRPr="006E47A9">
              <w:rPr>
                <w:szCs w:val="22"/>
              </w:rPr>
              <w:t>1,694</w:t>
            </w:r>
          </w:p>
        </w:tc>
      </w:tr>
      <w:tr w:rsidR="00144A9E" w:rsidRPr="00AB0DDD" w14:paraId="743802B2" w14:textId="77777777" w:rsidTr="00F509BC">
        <w:tc>
          <w:tcPr>
            <w:tcW w:w="3489" w:type="dxa"/>
          </w:tcPr>
          <w:p w14:paraId="23726263" w14:textId="77777777" w:rsidR="00144A9E" w:rsidRPr="00AB0DDD" w:rsidRDefault="00144A9E" w:rsidP="00144A9E">
            <w:pPr>
              <w:rPr>
                <w:rFonts w:cs="Arial"/>
              </w:rPr>
            </w:pPr>
            <w:r w:rsidRPr="00AB0DDD">
              <w:rPr>
                <w:rFonts w:cs="Arial"/>
                <w:bCs/>
              </w:rPr>
              <w:t>Air-conditioning and refrigeration</w:t>
            </w:r>
          </w:p>
        </w:tc>
        <w:tc>
          <w:tcPr>
            <w:tcW w:w="3489" w:type="dxa"/>
          </w:tcPr>
          <w:p w14:paraId="76354228" w14:textId="2FD6790D" w:rsidR="00144A9E" w:rsidRPr="00D3092D" w:rsidRDefault="00144A9E" w:rsidP="00144A9E">
            <w:pPr>
              <w:rPr>
                <w:rFonts w:cs="Arial"/>
                <w:highlight w:val="yellow"/>
              </w:rPr>
            </w:pPr>
            <w:r w:rsidRPr="006E47A9">
              <w:rPr>
                <w:szCs w:val="22"/>
              </w:rPr>
              <w:t>5,381</w:t>
            </w:r>
          </w:p>
        </w:tc>
      </w:tr>
    </w:tbl>
    <w:p w14:paraId="06CE5AA0" w14:textId="77777777" w:rsidR="00D3092D" w:rsidRPr="00D3092D" w:rsidRDefault="00D3092D">
      <w:pPr>
        <w:rPr>
          <w:rFonts w:cs="Arial"/>
        </w:rPr>
      </w:pPr>
      <w:r>
        <w:rPr>
          <w:rStyle w:val="Heading3Char"/>
        </w:rPr>
        <w:br w:type="page"/>
      </w:r>
    </w:p>
    <w:p w14:paraId="5F34821C" w14:textId="3921E1D0" w:rsidR="00F20A2A" w:rsidRPr="00D74543" w:rsidRDefault="00F20A2A" w:rsidP="00C00D05">
      <w:r w:rsidRPr="00D74543">
        <w:rPr>
          <w:rStyle w:val="Heading3Char"/>
        </w:rPr>
        <w:lastRenderedPageBreak/>
        <w:t>Q</w:t>
      </w:r>
      <w:r w:rsidR="00C00D05" w:rsidRPr="00D74543">
        <w:rPr>
          <w:rStyle w:val="Heading3Char"/>
        </w:rPr>
        <w:t>ueensland Home Warranty Scheme</w:t>
      </w:r>
    </w:p>
    <w:p w14:paraId="7C70524C" w14:textId="77777777" w:rsidR="00F20A2A" w:rsidRPr="00D74543" w:rsidRDefault="00F20A2A" w:rsidP="00F20A2A"/>
    <w:p w14:paraId="7C121D8D" w14:textId="77777777" w:rsidR="00F20A2A" w:rsidRPr="00D74543" w:rsidRDefault="00F20A2A" w:rsidP="00F20A2A">
      <w:r w:rsidRPr="00D74543">
        <w:t xml:space="preserve">The QBCC administers a home warranty scheme that provides insurance cover for residential construction work in Queensland. </w:t>
      </w:r>
    </w:p>
    <w:p w14:paraId="5E049272" w14:textId="77777777" w:rsidR="004C6973" w:rsidRPr="00D74543" w:rsidRDefault="004C6973" w:rsidP="00F20A2A"/>
    <w:p w14:paraId="707312BA" w14:textId="582E38F4" w:rsidR="00900B8B" w:rsidRPr="00D74543" w:rsidRDefault="00900B8B" w:rsidP="00900B8B">
      <w:pPr>
        <w:rPr>
          <w:rFonts w:cs="Arial"/>
        </w:rPr>
      </w:pPr>
      <w:r w:rsidRPr="00D74543">
        <w:rPr>
          <w:rFonts w:cs="Arial"/>
        </w:rPr>
        <w:t xml:space="preserve">During </w:t>
      </w:r>
      <w:r w:rsidRPr="00D74543">
        <w:rPr>
          <w:szCs w:val="22"/>
        </w:rPr>
        <w:t>20</w:t>
      </w:r>
      <w:r w:rsidR="00FF73A8" w:rsidRPr="00D74543">
        <w:rPr>
          <w:szCs w:val="22"/>
        </w:rPr>
        <w:t>2</w:t>
      </w:r>
      <w:r w:rsidR="00186AA4">
        <w:rPr>
          <w:szCs w:val="22"/>
        </w:rPr>
        <w:t>1</w:t>
      </w:r>
      <w:r w:rsidRPr="00D74543">
        <w:rPr>
          <w:szCs w:val="22"/>
        </w:rPr>
        <w:t>-20</w:t>
      </w:r>
      <w:r w:rsidR="00186AA4">
        <w:rPr>
          <w:szCs w:val="22"/>
        </w:rPr>
        <w:t>22</w:t>
      </w:r>
      <w:r w:rsidRPr="00D74543">
        <w:rPr>
          <w:szCs w:val="22"/>
        </w:rPr>
        <w:t xml:space="preserve">, </w:t>
      </w:r>
      <w:r w:rsidR="00D849C5" w:rsidRPr="00D74543">
        <w:rPr>
          <w:rFonts w:cs="Arial"/>
        </w:rPr>
        <w:t xml:space="preserve">the QBCC </w:t>
      </w:r>
      <w:r w:rsidRPr="00D74543">
        <w:rPr>
          <w:rFonts w:cs="Arial"/>
        </w:rPr>
        <w:t xml:space="preserve">processed </w:t>
      </w:r>
      <w:r w:rsidR="00FE3313">
        <w:rPr>
          <w:rFonts w:cs="Arial"/>
        </w:rPr>
        <w:t>150,171</w:t>
      </w:r>
      <w:r w:rsidRPr="00D74543">
        <w:rPr>
          <w:rFonts w:cs="Arial"/>
        </w:rPr>
        <w:t xml:space="preserve"> insurance policies. The breakdown of residential construction work carried out during the period was </w:t>
      </w:r>
      <w:r w:rsidR="00D34BE7" w:rsidRPr="00D74543">
        <w:rPr>
          <w:rFonts w:cs="Arial"/>
        </w:rPr>
        <w:t xml:space="preserve">approximately </w:t>
      </w:r>
      <w:r w:rsidR="00BB5503">
        <w:rPr>
          <w:rFonts w:cs="Arial"/>
        </w:rPr>
        <w:t>80</w:t>
      </w:r>
      <w:r w:rsidRPr="00D74543">
        <w:rPr>
          <w:rFonts w:cs="Arial"/>
        </w:rPr>
        <w:t xml:space="preserve"> </w:t>
      </w:r>
      <w:r w:rsidRPr="00D74543">
        <w:rPr>
          <w:szCs w:val="22"/>
        </w:rPr>
        <w:t>per cent</w:t>
      </w:r>
      <w:r w:rsidRPr="00D74543">
        <w:rPr>
          <w:rFonts w:cs="Arial"/>
        </w:rPr>
        <w:t xml:space="preserve"> renovations compared to </w:t>
      </w:r>
      <w:r w:rsidR="00BB5503">
        <w:rPr>
          <w:rFonts w:cs="Arial"/>
        </w:rPr>
        <w:t>20</w:t>
      </w:r>
      <w:r w:rsidRPr="00D74543">
        <w:rPr>
          <w:rFonts w:cs="Arial"/>
        </w:rPr>
        <w:t xml:space="preserve"> </w:t>
      </w:r>
      <w:r w:rsidRPr="00D74543">
        <w:rPr>
          <w:szCs w:val="22"/>
        </w:rPr>
        <w:t>per cent</w:t>
      </w:r>
      <w:r w:rsidRPr="00D74543">
        <w:rPr>
          <w:rFonts w:cs="Arial"/>
        </w:rPr>
        <w:t xml:space="preserve"> new home construction. </w:t>
      </w:r>
    </w:p>
    <w:p w14:paraId="09A25851" w14:textId="77777777" w:rsidR="00900B8B" w:rsidRPr="00D74543" w:rsidRDefault="00900B8B" w:rsidP="00900B8B">
      <w:pPr>
        <w:rPr>
          <w:rFonts w:cs="Arial"/>
        </w:rPr>
      </w:pPr>
    </w:p>
    <w:p w14:paraId="3422E0E3" w14:textId="16CF2DDB" w:rsidR="00547269" w:rsidRPr="00E245E8" w:rsidRDefault="00CC5B82">
      <w:pPr>
        <w:rPr>
          <w:rFonts w:cs="Arial"/>
        </w:rPr>
      </w:pPr>
      <w:r w:rsidRPr="00CC5B82">
        <w:rPr>
          <w:rFonts w:cs="Arial"/>
          <w:noProof/>
        </w:rPr>
        <w:drawing>
          <wp:inline distT="0" distB="0" distL="0" distR="0" wp14:anchorId="251EEFF2" wp14:editId="5B7E23AC">
            <wp:extent cx="6477990" cy="4342593"/>
            <wp:effectExtent l="0" t="0" r="0" b="1270"/>
            <wp:docPr id="12" name="Picture 1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able&#10;&#10;Description automatically generated"/>
                    <pic:cNvPicPr/>
                  </pic:nvPicPr>
                  <pic:blipFill>
                    <a:blip r:embed="rId17"/>
                    <a:stretch>
                      <a:fillRect/>
                    </a:stretch>
                  </pic:blipFill>
                  <pic:spPr>
                    <a:xfrm>
                      <a:off x="0" y="0"/>
                      <a:ext cx="6480535" cy="4344299"/>
                    </a:xfrm>
                    <a:prstGeom prst="rect">
                      <a:avLst/>
                    </a:prstGeom>
                  </pic:spPr>
                </pic:pic>
              </a:graphicData>
            </a:graphic>
          </wp:inline>
        </w:drawing>
      </w:r>
    </w:p>
    <w:p w14:paraId="391A268D" w14:textId="090ED5E9" w:rsidR="009E0A92" w:rsidRPr="00D74543" w:rsidRDefault="00E96D18" w:rsidP="00206888">
      <w:pPr>
        <w:autoSpaceDE w:val="0"/>
        <w:autoSpaceDN w:val="0"/>
        <w:adjustRightInd w:val="0"/>
        <w:rPr>
          <w:rFonts w:cs="Arial"/>
          <w:sz w:val="16"/>
          <w:szCs w:val="14"/>
        </w:rPr>
      </w:pPr>
      <w:r w:rsidRPr="00E245E8">
        <w:rPr>
          <w:rFonts w:cs="Arial"/>
          <w:sz w:val="16"/>
          <w:szCs w:val="14"/>
        </w:rPr>
        <w:t xml:space="preserve">As </w:t>
      </w:r>
      <w:proofErr w:type="gramStart"/>
      <w:r w:rsidRPr="00E245E8">
        <w:rPr>
          <w:rFonts w:cs="Arial"/>
          <w:sz w:val="16"/>
          <w:szCs w:val="14"/>
        </w:rPr>
        <w:t>at</w:t>
      </w:r>
      <w:proofErr w:type="gramEnd"/>
      <w:r w:rsidRPr="00E245E8">
        <w:rPr>
          <w:rFonts w:cs="Arial"/>
          <w:sz w:val="16"/>
          <w:szCs w:val="14"/>
        </w:rPr>
        <w:t xml:space="preserve"> 28 October 2016, the type of work covered by the Queensland Home Warranty Scheme was expanded. The introduction of cover fo</w:t>
      </w:r>
      <w:r w:rsidRPr="00D74543">
        <w:rPr>
          <w:rFonts w:cs="Arial"/>
          <w:sz w:val="16"/>
          <w:szCs w:val="14"/>
        </w:rPr>
        <w:t xml:space="preserve">r manufactured homes, which was previously excluded, resulted in an increase in policies covered under the “New construction” data. The introduction of cover for swimming pools and additional work within the envelope of the building resulted in an increase in policies covered under </w:t>
      </w:r>
    </w:p>
    <w:p w14:paraId="3B45D101" w14:textId="77777777" w:rsidR="00900B8B" w:rsidRPr="00D74543" w:rsidRDefault="00E96D18" w:rsidP="00206888">
      <w:pPr>
        <w:autoSpaceDE w:val="0"/>
        <w:autoSpaceDN w:val="0"/>
        <w:adjustRightInd w:val="0"/>
        <w:rPr>
          <w:rFonts w:cs="Arial"/>
          <w:sz w:val="16"/>
          <w:szCs w:val="14"/>
        </w:rPr>
      </w:pPr>
      <w:r w:rsidRPr="00D74543">
        <w:rPr>
          <w:rFonts w:cs="Arial"/>
          <w:sz w:val="16"/>
          <w:szCs w:val="14"/>
        </w:rPr>
        <w:t>the “Renovations” data.</w:t>
      </w:r>
    </w:p>
    <w:p w14:paraId="56BA53B8" w14:textId="77777777" w:rsidR="00AD52EF" w:rsidRDefault="00AD52EF" w:rsidP="00AD52EF">
      <w:pPr>
        <w:rPr>
          <w:rFonts w:cs="Arial"/>
        </w:rPr>
      </w:pPr>
    </w:p>
    <w:p w14:paraId="649FA951" w14:textId="3D9B21A0" w:rsidR="003A49B3" w:rsidRPr="003A49B3" w:rsidRDefault="003A49B3" w:rsidP="003A49B3">
      <w:pPr>
        <w:rPr>
          <w:rFonts w:cs="Arial"/>
        </w:rPr>
      </w:pPr>
      <w:r w:rsidRPr="003A49B3">
        <w:rPr>
          <w:rFonts w:cs="Arial"/>
        </w:rPr>
        <w:t>New builds reached near record levels in 2020-</w:t>
      </w:r>
      <w:r>
        <w:rPr>
          <w:rFonts w:cs="Arial"/>
        </w:rPr>
        <w:t>20</w:t>
      </w:r>
      <w:r w:rsidRPr="003A49B3">
        <w:rPr>
          <w:rFonts w:cs="Arial"/>
        </w:rPr>
        <w:t xml:space="preserve">21 with 39,350 contracts notified to </w:t>
      </w:r>
      <w:r w:rsidR="00E8060D">
        <w:rPr>
          <w:rFonts w:cs="Arial"/>
        </w:rPr>
        <w:t xml:space="preserve">the </w:t>
      </w:r>
      <w:r w:rsidRPr="003A49B3">
        <w:rPr>
          <w:rFonts w:cs="Arial"/>
        </w:rPr>
        <w:t xml:space="preserve">QBCC. </w:t>
      </w:r>
      <w:r w:rsidR="00E8060D">
        <w:rPr>
          <w:rFonts w:cs="Arial"/>
        </w:rPr>
        <w:t xml:space="preserve">The </w:t>
      </w:r>
      <w:proofErr w:type="spellStart"/>
      <w:r w:rsidRPr="003A49B3">
        <w:rPr>
          <w:rFonts w:cs="Arial"/>
        </w:rPr>
        <w:t>HomeBuilder</w:t>
      </w:r>
      <w:proofErr w:type="spellEnd"/>
      <w:r w:rsidRPr="003A49B3">
        <w:rPr>
          <w:rFonts w:cs="Arial"/>
        </w:rPr>
        <w:t xml:space="preserve"> </w:t>
      </w:r>
      <w:r w:rsidR="008B62C4">
        <w:rPr>
          <w:rFonts w:cs="Arial"/>
        </w:rPr>
        <w:t xml:space="preserve">grant </w:t>
      </w:r>
      <w:r w:rsidRPr="003A49B3">
        <w:rPr>
          <w:rFonts w:cs="Arial"/>
        </w:rPr>
        <w:t xml:space="preserve">played a large part with 21,871 Queenslanders making grant applications. </w:t>
      </w:r>
    </w:p>
    <w:p w14:paraId="5C2F7AB1" w14:textId="77777777" w:rsidR="003A49B3" w:rsidRPr="003A49B3" w:rsidRDefault="003A49B3" w:rsidP="003A49B3">
      <w:pPr>
        <w:rPr>
          <w:rFonts w:cs="Arial"/>
        </w:rPr>
      </w:pPr>
    </w:p>
    <w:p w14:paraId="2482B237" w14:textId="6F0BD64D" w:rsidR="003A49B3" w:rsidRPr="003A49B3" w:rsidRDefault="003A49B3" w:rsidP="003A49B3">
      <w:pPr>
        <w:rPr>
          <w:rFonts w:cs="Arial"/>
        </w:rPr>
      </w:pPr>
      <w:r w:rsidRPr="003A49B3">
        <w:rPr>
          <w:rFonts w:cs="Arial"/>
        </w:rPr>
        <w:t>New build numbers eased significantly in 2021-</w:t>
      </w:r>
      <w:r>
        <w:rPr>
          <w:rFonts w:cs="Arial"/>
        </w:rPr>
        <w:t>20</w:t>
      </w:r>
      <w:r w:rsidRPr="003A49B3">
        <w:rPr>
          <w:rFonts w:cs="Arial"/>
        </w:rPr>
        <w:t xml:space="preserve">22, dropping below the </w:t>
      </w:r>
      <w:r>
        <w:rPr>
          <w:rFonts w:cs="Arial"/>
        </w:rPr>
        <w:t>five</w:t>
      </w:r>
      <w:r w:rsidRPr="003A49B3">
        <w:rPr>
          <w:rFonts w:cs="Arial"/>
        </w:rPr>
        <w:t xml:space="preserve"> and 10</w:t>
      </w:r>
      <w:r w:rsidR="00440465">
        <w:rPr>
          <w:rFonts w:cs="Arial"/>
        </w:rPr>
        <w:t>-</w:t>
      </w:r>
      <w:r w:rsidRPr="003A49B3">
        <w:rPr>
          <w:rFonts w:cs="Arial"/>
        </w:rPr>
        <w:t>year average, but remained significantly higher than pre</w:t>
      </w:r>
      <w:r w:rsidR="006F5E9A">
        <w:rPr>
          <w:rFonts w:cs="Arial"/>
        </w:rPr>
        <w:t>-</w:t>
      </w:r>
      <w:r w:rsidR="00440465">
        <w:rPr>
          <w:rFonts w:cs="Arial"/>
        </w:rPr>
        <w:t>COVID</w:t>
      </w:r>
      <w:r w:rsidRPr="003A49B3">
        <w:rPr>
          <w:rFonts w:cs="Arial"/>
        </w:rPr>
        <w:t xml:space="preserve"> levels. </w:t>
      </w:r>
    </w:p>
    <w:p w14:paraId="44FBC09F" w14:textId="77777777" w:rsidR="003A49B3" w:rsidRPr="003A49B3" w:rsidRDefault="003A49B3" w:rsidP="003A49B3">
      <w:pPr>
        <w:rPr>
          <w:rFonts w:cs="Arial"/>
        </w:rPr>
      </w:pPr>
    </w:p>
    <w:p w14:paraId="09196909" w14:textId="5060726F" w:rsidR="003A49B3" w:rsidRPr="003A49B3" w:rsidRDefault="003A49B3" w:rsidP="003A49B3">
      <w:pPr>
        <w:rPr>
          <w:rFonts w:cs="Arial"/>
        </w:rPr>
      </w:pPr>
      <w:r w:rsidRPr="003A49B3">
        <w:rPr>
          <w:rFonts w:cs="Arial"/>
        </w:rPr>
        <w:t>Despite declines compared to 2020-</w:t>
      </w:r>
      <w:r>
        <w:rPr>
          <w:rFonts w:cs="Arial"/>
        </w:rPr>
        <w:t>20</w:t>
      </w:r>
      <w:r w:rsidRPr="003A49B3">
        <w:rPr>
          <w:rFonts w:cs="Arial"/>
        </w:rPr>
        <w:t>21, renovation activity remained strong throughout 2021-</w:t>
      </w:r>
      <w:r w:rsidR="005025EF">
        <w:rPr>
          <w:rFonts w:cs="Arial"/>
        </w:rPr>
        <w:t>20</w:t>
      </w:r>
      <w:r w:rsidRPr="003A49B3">
        <w:rPr>
          <w:rFonts w:cs="Arial"/>
        </w:rPr>
        <w:t>22.</w:t>
      </w:r>
    </w:p>
    <w:p w14:paraId="41D51175" w14:textId="77777777" w:rsidR="003A49B3" w:rsidRPr="003A49B3" w:rsidRDefault="003A49B3" w:rsidP="003A49B3">
      <w:pPr>
        <w:rPr>
          <w:rFonts w:cs="Arial"/>
        </w:rPr>
      </w:pPr>
    </w:p>
    <w:p w14:paraId="260B933E" w14:textId="3203207C" w:rsidR="003A49B3" w:rsidRPr="003A49B3" w:rsidRDefault="003A49B3" w:rsidP="003A49B3">
      <w:pPr>
        <w:rPr>
          <w:rFonts w:cs="Arial"/>
        </w:rPr>
      </w:pPr>
      <w:r w:rsidRPr="003A49B3">
        <w:rPr>
          <w:rFonts w:cs="Arial"/>
        </w:rPr>
        <w:t>In 2021-2022, the QBCC received $142.</w:t>
      </w:r>
      <w:r w:rsidR="005D059E">
        <w:rPr>
          <w:rFonts w:cs="Arial"/>
        </w:rPr>
        <w:t>7</w:t>
      </w:r>
      <w:r w:rsidRPr="003A49B3">
        <w:rPr>
          <w:rFonts w:cs="Arial"/>
        </w:rPr>
        <w:t xml:space="preserve"> million in insurance premiums compared to $140.9 million in 2020-2021. The premium revenue reflects the number and value of contracts which were notified to </w:t>
      </w:r>
      <w:r w:rsidR="00440465">
        <w:rPr>
          <w:rFonts w:cs="Arial"/>
        </w:rPr>
        <w:t xml:space="preserve">the </w:t>
      </w:r>
      <w:r w:rsidRPr="003A49B3">
        <w:rPr>
          <w:rFonts w:cs="Arial"/>
        </w:rPr>
        <w:t>QBCC in 2021-2022.</w:t>
      </w:r>
    </w:p>
    <w:p w14:paraId="251C6DEB" w14:textId="77777777" w:rsidR="003A49B3" w:rsidRPr="003A49B3" w:rsidRDefault="003A49B3" w:rsidP="003A49B3">
      <w:pPr>
        <w:rPr>
          <w:rFonts w:cs="Arial"/>
        </w:rPr>
      </w:pPr>
    </w:p>
    <w:p w14:paraId="0A680186" w14:textId="2CE2AD9E" w:rsidR="003A49B3" w:rsidRDefault="003A49B3" w:rsidP="003A49B3">
      <w:pPr>
        <w:rPr>
          <w:rFonts w:cs="Arial"/>
        </w:rPr>
      </w:pPr>
      <w:r w:rsidRPr="003A49B3">
        <w:rPr>
          <w:rFonts w:cs="Arial"/>
        </w:rPr>
        <w:t>The premium payable for a contract for residential construction work increases as the value of the contract increases. Premium</w:t>
      </w:r>
      <w:r w:rsidR="00B63847">
        <w:rPr>
          <w:rFonts w:cs="Arial"/>
        </w:rPr>
        <w:t>s</w:t>
      </w:r>
      <w:r w:rsidRPr="003A49B3">
        <w:rPr>
          <w:rFonts w:cs="Arial"/>
        </w:rPr>
        <w:t xml:space="preserve"> received in 2021-</w:t>
      </w:r>
      <w:r w:rsidR="00500368">
        <w:rPr>
          <w:rFonts w:cs="Arial"/>
        </w:rPr>
        <w:t>20</w:t>
      </w:r>
      <w:r w:rsidRPr="003A49B3">
        <w:rPr>
          <w:rFonts w:cs="Arial"/>
        </w:rPr>
        <w:t>22 w</w:t>
      </w:r>
      <w:r w:rsidR="008B62C4">
        <w:rPr>
          <w:rFonts w:cs="Arial"/>
        </w:rPr>
        <w:t>ere</w:t>
      </w:r>
      <w:r w:rsidRPr="003A49B3">
        <w:rPr>
          <w:rFonts w:cs="Arial"/>
        </w:rPr>
        <w:t xml:space="preserve"> higher than th</w:t>
      </w:r>
      <w:r w:rsidR="008B62C4">
        <w:rPr>
          <w:rFonts w:cs="Arial"/>
        </w:rPr>
        <w:t>ose</w:t>
      </w:r>
      <w:r w:rsidRPr="003A49B3">
        <w:rPr>
          <w:rFonts w:cs="Arial"/>
        </w:rPr>
        <w:t xml:space="preserve"> received in 2020-</w:t>
      </w:r>
      <w:r w:rsidR="00500368">
        <w:rPr>
          <w:rFonts w:cs="Arial"/>
        </w:rPr>
        <w:t>20</w:t>
      </w:r>
      <w:r w:rsidRPr="003A49B3">
        <w:rPr>
          <w:rFonts w:cs="Arial"/>
        </w:rPr>
        <w:t>21 despite lower policy numbers due to the impact of home building cost inflation on contract values for new builds, and to a lesser extent renovations.</w:t>
      </w:r>
    </w:p>
    <w:p w14:paraId="64CF3017" w14:textId="70E41765" w:rsidR="003B7541" w:rsidRPr="00C3567E" w:rsidRDefault="005F779D" w:rsidP="00594B79">
      <w:pPr>
        <w:rPr>
          <w:rFonts w:cs="Arial"/>
        </w:rPr>
      </w:pPr>
      <w:r w:rsidRPr="005F779D">
        <w:rPr>
          <w:noProof/>
        </w:rPr>
        <w:lastRenderedPageBreak/>
        <w:drawing>
          <wp:inline distT="0" distB="0" distL="0" distR="0" wp14:anchorId="7AEF0D00" wp14:editId="654703E4">
            <wp:extent cx="5232746" cy="3143250"/>
            <wp:effectExtent l="0" t="0" r="6350" b="0"/>
            <wp:docPr id="5" name="Picture 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line chart&#10;&#10;Description automatically generated"/>
                    <pic:cNvPicPr/>
                  </pic:nvPicPr>
                  <pic:blipFill>
                    <a:blip r:embed="rId18"/>
                    <a:stretch>
                      <a:fillRect/>
                    </a:stretch>
                  </pic:blipFill>
                  <pic:spPr>
                    <a:xfrm>
                      <a:off x="0" y="0"/>
                      <a:ext cx="5236482" cy="3145494"/>
                    </a:xfrm>
                    <a:prstGeom prst="rect">
                      <a:avLst/>
                    </a:prstGeom>
                  </pic:spPr>
                </pic:pic>
              </a:graphicData>
            </a:graphic>
          </wp:inline>
        </w:drawing>
      </w:r>
      <w:r w:rsidR="00094A20" w:rsidRPr="00094A20">
        <w:rPr>
          <w:noProof/>
        </w:rPr>
        <w:t xml:space="preserve"> </w:t>
      </w:r>
    </w:p>
    <w:p w14:paraId="7B74D1B2" w14:textId="77777777" w:rsidR="00A550E3" w:rsidRPr="00C3567E" w:rsidRDefault="00A550E3">
      <w:pPr>
        <w:rPr>
          <w:rFonts w:cs="Arial"/>
        </w:rPr>
      </w:pPr>
    </w:p>
    <w:p w14:paraId="77ABF0D3" w14:textId="060D537F" w:rsidR="00B87971" w:rsidRPr="00B87971" w:rsidRDefault="00B87971">
      <w:pPr>
        <w:rPr>
          <w:rFonts w:cs="Arial"/>
        </w:rPr>
      </w:pPr>
      <w:r w:rsidRPr="00B87971">
        <w:rPr>
          <w:rFonts w:cs="Arial"/>
        </w:rPr>
        <w:t xml:space="preserve">The QBCC approved a total of </w:t>
      </w:r>
      <w:r w:rsidR="003C453A" w:rsidRPr="00F60599">
        <w:rPr>
          <w:szCs w:val="22"/>
        </w:rPr>
        <w:t>$</w:t>
      </w:r>
      <w:r w:rsidR="004430DE" w:rsidRPr="00F60599">
        <w:rPr>
          <w:szCs w:val="22"/>
        </w:rPr>
        <w:t>36</w:t>
      </w:r>
      <w:r w:rsidRPr="00B87971">
        <w:rPr>
          <w:rFonts w:cs="Arial"/>
        </w:rPr>
        <w:t xml:space="preserve"> million in insurance claim costs during 202</w:t>
      </w:r>
      <w:r w:rsidR="003B4CED">
        <w:rPr>
          <w:rFonts w:cs="Arial"/>
        </w:rPr>
        <w:t>1</w:t>
      </w:r>
      <w:r w:rsidRPr="00B87971">
        <w:rPr>
          <w:rFonts w:cs="Arial"/>
        </w:rPr>
        <w:t>-202</w:t>
      </w:r>
      <w:r w:rsidR="003B4CED">
        <w:rPr>
          <w:rFonts w:cs="Arial"/>
        </w:rPr>
        <w:t>2</w:t>
      </w:r>
      <w:r w:rsidRPr="00B87971">
        <w:rPr>
          <w:rFonts w:cs="Arial"/>
        </w:rPr>
        <w:t xml:space="preserve">. This included </w:t>
      </w:r>
      <w:r w:rsidRPr="00F60599">
        <w:rPr>
          <w:rFonts w:cs="Arial"/>
        </w:rPr>
        <w:t>$16.</w:t>
      </w:r>
      <w:r w:rsidR="0049691F">
        <w:rPr>
          <w:rFonts w:cs="Arial"/>
        </w:rPr>
        <w:t>9</w:t>
      </w:r>
      <w:r w:rsidRPr="00B87971">
        <w:rPr>
          <w:rFonts w:cs="Arial"/>
        </w:rPr>
        <w:t xml:space="preserve"> million for defects claims, </w:t>
      </w:r>
      <w:r w:rsidR="003B4CED" w:rsidRPr="00F60599">
        <w:rPr>
          <w:szCs w:val="22"/>
        </w:rPr>
        <w:t>$</w:t>
      </w:r>
      <w:r w:rsidR="00015E01" w:rsidRPr="00F60599">
        <w:rPr>
          <w:szCs w:val="22"/>
        </w:rPr>
        <w:t>13.4</w:t>
      </w:r>
      <w:r w:rsidRPr="00B87971">
        <w:rPr>
          <w:rFonts w:cs="Arial"/>
        </w:rPr>
        <w:t xml:space="preserve"> million for non-completion claims and </w:t>
      </w:r>
      <w:r w:rsidR="003B4CED" w:rsidRPr="00F60599">
        <w:rPr>
          <w:szCs w:val="22"/>
        </w:rPr>
        <w:t>$</w:t>
      </w:r>
      <w:r w:rsidR="0065751A" w:rsidRPr="00F60599">
        <w:rPr>
          <w:szCs w:val="22"/>
        </w:rPr>
        <w:t>5.7</w:t>
      </w:r>
      <w:r w:rsidRPr="00B87971">
        <w:rPr>
          <w:rFonts w:cs="Arial"/>
        </w:rPr>
        <w:t xml:space="preserve"> million for subsidence claims.</w:t>
      </w:r>
    </w:p>
    <w:p w14:paraId="2FBE4EC8" w14:textId="77777777" w:rsidR="00F60599" w:rsidRPr="00B87971" w:rsidRDefault="00F60599">
      <w:pPr>
        <w:rPr>
          <w:rFonts w:cs="Arial"/>
        </w:rPr>
      </w:pPr>
    </w:p>
    <w:p w14:paraId="1A42C2A5" w14:textId="4848DF8A" w:rsidR="0077447E" w:rsidRPr="002F1222" w:rsidRDefault="0077447E">
      <w:pPr>
        <w:rPr>
          <w:rFonts w:cs="Arial"/>
          <w:color w:val="0070C0"/>
        </w:rPr>
      </w:pPr>
    </w:p>
    <w:p w14:paraId="27A34749" w14:textId="59983A17" w:rsidR="009672F3" w:rsidRDefault="00AB07B9" w:rsidP="009672F3">
      <w:pPr>
        <w:rPr>
          <w:rFonts w:cs="Arial"/>
        </w:rPr>
      </w:pPr>
      <w:r w:rsidRPr="00AB07B9">
        <w:rPr>
          <w:rFonts w:cs="Arial"/>
          <w:noProof/>
        </w:rPr>
        <w:drawing>
          <wp:inline distT="0" distB="0" distL="0" distR="0" wp14:anchorId="61EAB640" wp14:editId="7FA6D0F2">
            <wp:extent cx="6645910" cy="2785745"/>
            <wp:effectExtent l="0" t="0" r="2540" b="0"/>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pic:nvPicPr>
                  <pic:blipFill>
                    <a:blip r:embed="rId19"/>
                    <a:stretch>
                      <a:fillRect/>
                    </a:stretch>
                  </pic:blipFill>
                  <pic:spPr>
                    <a:xfrm>
                      <a:off x="0" y="0"/>
                      <a:ext cx="6645910" cy="2785745"/>
                    </a:xfrm>
                    <a:prstGeom prst="rect">
                      <a:avLst/>
                    </a:prstGeom>
                  </pic:spPr>
                </pic:pic>
              </a:graphicData>
            </a:graphic>
          </wp:inline>
        </w:drawing>
      </w:r>
    </w:p>
    <w:p w14:paraId="3FF975B9" w14:textId="77777777" w:rsidR="00AB07B9" w:rsidRDefault="00AB07B9" w:rsidP="009672F3">
      <w:pPr>
        <w:rPr>
          <w:rFonts w:cs="Arial"/>
        </w:rPr>
      </w:pPr>
    </w:p>
    <w:p w14:paraId="20226A85" w14:textId="32DF2DF1" w:rsidR="001C03FC" w:rsidRPr="001C03FC" w:rsidRDefault="001C03FC" w:rsidP="001C03FC">
      <w:pPr>
        <w:rPr>
          <w:rFonts w:cs="Arial"/>
        </w:rPr>
      </w:pPr>
      <w:r w:rsidRPr="001C03FC">
        <w:rPr>
          <w:rFonts w:cs="Arial"/>
        </w:rPr>
        <w:t xml:space="preserve">The financial failure of licensed new-home builders is the primary driver of non-completion claims. </w:t>
      </w:r>
      <w:r w:rsidR="00CF4432">
        <w:rPr>
          <w:rFonts w:cs="Arial"/>
        </w:rPr>
        <w:t>While t</w:t>
      </w:r>
      <w:r w:rsidRPr="001C03FC">
        <w:rPr>
          <w:rFonts w:cs="Arial"/>
        </w:rPr>
        <w:t>here w</w:t>
      </w:r>
      <w:r w:rsidR="00CF4432">
        <w:rPr>
          <w:rFonts w:cs="Arial"/>
        </w:rPr>
        <w:t>ere</w:t>
      </w:r>
      <w:r w:rsidRPr="001C03FC">
        <w:rPr>
          <w:rFonts w:cs="Arial"/>
        </w:rPr>
        <w:t xml:space="preserve"> collapses in 2021-</w:t>
      </w:r>
      <w:r w:rsidR="00580F56">
        <w:rPr>
          <w:rFonts w:cs="Arial"/>
        </w:rPr>
        <w:t>20</w:t>
      </w:r>
      <w:r w:rsidRPr="001C03FC">
        <w:rPr>
          <w:rFonts w:cs="Arial"/>
        </w:rPr>
        <w:t xml:space="preserve">22, the typical increase in claim approvals was not observed. Analysis of claims resulting from those collapses shows </w:t>
      </w:r>
      <w:proofErr w:type="gramStart"/>
      <w:r w:rsidRPr="001C03FC">
        <w:rPr>
          <w:rFonts w:cs="Arial"/>
        </w:rPr>
        <w:t>the majority of</w:t>
      </w:r>
      <w:proofErr w:type="gramEnd"/>
      <w:r w:rsidRPr="001C03FC">
        <w:rPr>
          <w:rFonts w:cs="Arial"/>
        </w:rPr>
        <w:t xml:space="preserve"> claims </w:t>
      </w:r>
      <w:r w:rsidR="004E3324">
        <w:rPr>
          <w:rFonts w:cs="Arial"/>
        </w:rPr>
        <w:t>we</w:t>
      </w:r>
      <w:r w:rsidRPr="001C03FC">
        <w:rPr>
          <w:rFonts w:cs="Arial"/>
        </w:rPr>
        <w:t xml:space="preserve">re for refund of deposit only, because work had not started on site. Such claims have considerably lower average claim approvals compared to non-completion claims where completion of the home is required. This change in claim development is likely due to </w:t>
      </w:r>
      <w:r w:rsidR="004E3324">
        <w:rPr>
          <w:rFonts w:cs="Arial"/>
        </w:rPr>
        <w:t xml:space="preserve">the </w:t>
      </w:r>
      <w:proofErr w:type="spellStart"/>
      <w:r w:rsidRPr="001C03FC">
        <w:rPr>
          <w:rFonts w:cs="Arial"/>
        </w:rPr>
        <w:t>HomeBuilder</w:t>
      </w:r>
      <w:proofErr w:type="spellEnd"/>
      <w:r w:rsidRPr="001C03FC">
        <w:rPr>
          <w:rFonts w:cs="Arial"/>
        </w:rPr>
        <w:t xml:space="preserve"> </w:t>
      </w:r>
      <w:r w:rsidR="004E3324">
        <w:rPr>
          <w:rFonts w:cs="Arial"/>
        </w:rPr>
        <w:t xml:space="preserve">grant </w:t>
      </w:r>
      <w:r w:rsidRPr="001C03FC">
        <w:rPr>
          <w:rFonts w:cs="Arial"/>
        </w:rPr>
        <w:t>and supply chain issues</w:t>
      </w:r>
      <w:r w:rsidR="007A0C0D">
        <w:rPr>
          <w:rFonts w:cs="Arial"/>
        </w:rPr>
        <w:t>.</w:t>
      </w:r>
    </w:p>
    <w:p w14:paraId="635D413D" w14:textId="77777777" w:rsidR="001C03FC" w:rsidRPr="001C03FC" w:rsidRDefault="001C03FC" w:rsidP="001C03FC">
      <w:pPr>
        <w:rPr>
          <w:rFonts w:cs="Arial"/>
        </w:rPr>
      </w:pPr>
    </w:p>
    <w:p w14:paraId="0B9CA199" w14:textId="337EDE6A" w:rsidR="001C03FC" w:rsidRPr="001C03FC" w:rsidRDefault="001C03FC" w:rsidP="001C03FC">
      <w:pPr>
        <w:rPr>
          <w:rFonts w:cs="Arial"/>
        </w:rPr>
      </w:pPr>
      <w:r w:rsidRPr="001C03FC">
        <w:rPr>
          <w:rFonts w:cs="Arial"/>
        </w:rPr>
        <w:t>The QBCC holds licensees responsible for monies</w:t>
      </w:r>
      <w:r w:rsidR="00E02A58" w:rsidRPr="001C03FC">
        <w:rPr>
          <w:rFonts w:cs="Arial"/>
        </w:rPr>
        <w:t xml:space="preserve"> </w:t>
      </w:r>
      <w:r w:rsidRPr="001C03FC">
        <w:rPr>
          <w:rFonts w:cs="Arial"/>
        </w:rPr>
        <w:t xml:space="preserve">owed </w:t>
      </w:r>
      <w:proofErr w:type="gramStart"/>
      <w:r w:rsidRPr="001C03FC">
        <w:rPr>
          <w:rFonts w:cs="Arial"/>
        </w:rPr>
        <w:t>as a result of</w:t>
      </w:r>
      <w:proofErr w:type="gramEnd"/>
      <w:r w:rsidRPr="001C03FC">
        <w:rPr>
          <w:rFonts w:cs="Arial"/>
        </w:rPr>
        <w:t xml:space="preserve"> claims made against the Queensland Home Warranty Scheme. While most of the claims made against the </w:t>
      </w:r>
      <w:r w:rsidR="00CB2769" w:rsidRPr="00CB2769">
        <w:rPr>
          <w:rFonts w:cs="Arial"/>
        </w:rPr>
        <w:t xml:space="preserve">Queensland Home Warranty </w:t>
      </w:r>
      <w:r w:rsidRPr="001C03FC">
        <w:rPr>
          <w:rFonts w:cs="Arial"/>
        </w:rPr>
        <w:t xml:space="preserve">Scheme are unrecoverable due to builder insolvency, where possible, the QBCC will attempt to recover the money owed. We recovered $2.3 million in 2021-2022 for the </w:t>
      </w:r>
      <w:r w:rsidR="00CB2769" w:rsidRPr="00CB2769">
        <w:rPr>
          <w:rFonts w:cs="Arial"/>
        </w:rPr>
        <w:t xml:space="preserve">Queensland Home Warranty </w:t>
      </w:r>
      <w:r w:rsidRPr="001C03FC">
        <w:rPr>
          <w:rFonts w:cs="Arial"/>
        </w:rPr>
        <w:t>Scheme.</w:t>
      </w:r>
    </w:p>
    <w:p w14:paraId="12F0154B" w14:textId="77777777" w:rsidR="00B87971" w:rsidRPr="001C03FC" w:rsidRDefault="00B87971" w:rsidP="00B87971">
      <w:pPr>
        <w:rPr>
          <w:rFonts w:cs="Arial"/>
        </w:rPr>
      </w:pPr>
    </w:p>
    <w:p w14:paraId="54C59FE7" w14:textId="1F6DA641" w:rsidR="00950959" w:rsidRDefault="00B87971" w:rsidP="00F20A2A">
      <w:pPr>
        <w:rPr>
          <w:rFonts w:cs="Arial"/>
        </w:rPr>
      </w:pPr>
      <w:r w:rsidRPr="001C03FC">
        <w:rPr>
          <w:rFonts w:cs="Arial"/>
        </w:rPr>
        <w:t xml:space="preserve">To ensure a solid financial framework for its insurance operations, the QBCC has continued to comply with various Australian Prudential Regulatory Authority (APRA) standards that apply to general insurers to the extent that it is reasonable and prudent for the QBCC to do so. </w:t>
      </w:r>
      <w:r w:rsidR="00F82289" w:rsidRPr="001C03FC">
        <w:rPr>
          <w:rFonts w:cs="Arial"/>
        </w:rPr>
        <w:t xml:space="preserve">(The Queensland Home Warranty Scheme is a statutory insurer and is not regulated by APRA, and therefore is not required to comply with APRA </w:t>
      </w:r>
      <w:r w:rsidR="00F82289" w:rsidRPr="001C03FC">
        <w:rPr>
          <w:rFonts w:cs="Arial"/>
        </w:rPr>
        <w:lastRenderedPageBreak/>
        <w:t xml:space="preserve">standards). </w:t>
      </w:r>
      <w:r w:rsidRPr="001C03FC">
        <w:rPr>
          <w:rFonts w:cs="Arial"/>
        </w:rPr>
        <w:t>This includes a prudential margin loading in relation to projected future claims to achieve the APRA requirement of a 75 per cent confidence level that the outstanding claims provisions will be adequate.</w:t>
      </w:r>
    </w:p>
    <w:p w14:paraId="4334F26F" w14:textId="77777777" w:rsidR="001C03FC" w:rsidRPr="00DF4208" w:rsidRDefault="001C03FC" w:rsidP="001C03FC"/>
    <w:p w14:paraId="3C94531C" w14:textId="6D339935" w:rsidR="00F20A2A" w:rsidRPr="006E150E" w:rsidRDefault="00C00D05" w:rsidP="00C00D05">
      <w:pPr>
        <w:rPr>
          <w:rFonts w:cs="Arial"/>
          <w:szCs w:val="22"/>
          <w:highlight w:val="yellow"/>
        </w:rPr>
      </w:pPr>
      <w:r w:rsidRPr="00DF4208">
        <w:rPr>
          <w:rStyle w:val="Heading3Char"/>
        </w:rPr>
        <w:t>Building complaints and disputes</w:t>
      </w:r>
    </w:p>
    <w:p w14:paraId="21452C1F" w14:textId="77777777" w:rsidR="00F20A2A" w:rsidRPr="00DF4208" w:rsidRDefault="00F20A2A" w:rsidP="00F20A2A">
      <w:pPr>
        <w:rPr>
          <w:szCs w:val="22"/>
        </w:rPr>
      </w:pPr>
    </w:p>
    <w:p w14:paraId="34C8E8BB" w14:textId="77777777" w:rsidR="000B37EC" w:rsidRPr="00DF4208" w:rsidRDefault="000B37EC" w:rsidP="000B37EC">
      <w:r w:rsidRPr="00DF4208">
        <w:t xml:space="preserve">The QBCC may be able to help resolve building disputes between </w:t>
      </w:r>
      <w:proofErr w:type="gramStart"/>
      <w:r w:rsidRPr="00DF4208">
        <w:t>home owners</w:t>
      </w:r>
      <w:proofErr w:type="gramEnd"/>
      <w:r w:rsidRPr="00DF4208">
        <w:t xml:space="preserve"> and principal contractors. During 202</w:t>
      </w:r>
      <w:r>
        <w:t>1</w:t>
      </w:r>
      <w:r w:rsidRPr="00DF4208">
        <w:t>-202</w:t>
      </w:r>
      <w:r>
        <w:t>2</w:t>
      </w:r>
      <w:r w:rsidRPr="00DF4208">
        <w:t xml:space="preserve">, these types of building disputes totalled </w:t>
      </w:r>
      <w:r w:rsidRPr="006E47A9">
        <w:rPr>
          <w:szCs w:val="22"/>
        </w:rPr>
        <w:t>6,500</w:t>
      </w:r>
      <w:r w:rsidRPr="00DF4208">
        <w:t xml:space="preserve">, of which </w:t>
      </w:r>
      <w:r>
        <w:rPr>
          <w:szCs w:val="22"/>
        </w:rPr>
        <w:t>5,450</w:t>
      </w:r>
      <w:r w:rsidRPr="00DF4208">
        <w:t xml:space="preserve"> related to works after construction was completed and </w:t>
      </w:r>
      <w:r>
        <w:rPr>
          <w:szCs w:val="22"/>
        </w:rPr>
        <w:t>1,050</w:t>
      </w:r>
      <w:r w:rsidRPr="00DF4208">
        <w:t xml:space="preserve"> which were during the construction process. This represented an increase of </w:t>
      </w:r>
      <w:r>
        <w:rPr>
          <w:szCs w:val="22"/>
        </w:rPr>
        <w:t>19</w:t>
      </w:r>
      <w:r w:rsidRPr="00DF4208">
        <w:t xml:space="preserve"> per cent from 20</w:t>
      </w:r>
      <w:r>
        <w:t>20</w:t>
      </w:r>
      <w:r w:rsidRPr="00DF4208">
        <w:t>-202</w:t>
      </w:r>
      <w:r>
        <w:t>1</w:t>
      </w:r>
      <w:r w:rsidRPr="00DF4208">
        <w:t xml:space="preserve"> which totalled 5,</w:t>
      </w:r>
      <w:r>
        <w:t>449</w:t>
      </w:r>
      <w:r w:rsidRPr="00DF4208">
        <w:t xml:space="preserve"> building disputes. </w:t>
      </w:r>
    </w:p>
    <w:p w14:paraId="08C1C34B" w14:textId="77777777" w:rsidR="00F02A8B" w:rsidRPr="00DF4208" w:rsidRDefault="00F02A8B" w:rsidP="00F20A2A">
      <w:pPr>
        <w:rPr>
          <w:szCs w:val="22"/>
        </w:rPr>
      </w:pPr>
    </w:p>
    <w:p w14:paraId="0C6DC015" w14:textId="5E2CCDC6" w:rsidR="00463546" w:rsidRPr="002F1222" w:rsidRDefault="00CB33DF" w:rsidP="00F20A2A">
      <w:pPr>
        <w:rPr>
          <w:color w:val="0070C0"/>
          <w:sz w:val="16"/>
          <w:szCs w:val="22"/>
        </w:rPr>
      </w:pPr>
      <w:r w:rsidRPr="00CB33DF">
        <w:rPr>
          <w:noProof/>
          <w:color w:val="0070C0"/>
          <w:sz w:val="16"/>
          <w:szCs w:val="22"/>
        </w:rPr>
        <w:drawing>
          <wp:inline distT="0" distB="0" distL="0" distR="0" wp14:anchorId="77DF14F2" wp14:editId="443376F5">
            <wp:extent cx="5753903" cy="3924848"/>
            <wp:effectExtent l="0" t="0" r="0" b="0"/>
            <wp:docPr id="4" name="Picture 4"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with medium confidence"/>
                    <pic:cNvPicPr/>
                  </pic:nvPicPr>
                  <pic:blipFill>
                    <a:blip r:embed="rId20"/>
                    <a:stretch>
                      <a:fillRect/>
                    </a:stretch>
                  </pic:blipFill>
                  <pic:spPr>
                    <a:xfrm>
                      <a:off x="0" y="0"/>
                      <a:ext cx="5753903" cy="3924848"/>
                    </a:xfrm>
                    <a:prstGeom prst="rect">
                      <a:avLst/>
                    </a:prstGeom>
                  </pic:spPr>
                </pic:pic>
              </a:graphicData>
            </a:graphic>
          </wp:inline>
        </w:drawing>
      </w:r>
    </w:p>
    <w:p w14:paraId="696EA311" w14:textId="77777777" w:rsidR="007E1136" w:rsidRPr="00CE6C51" w:rsidRDefault="00595444" w:rsidP="00F20A2A">
      <w:pPr>
        <w:rPr>
          <w:sz w:val="16"/>
          <w:szCs w:val="22"/>
        </w:rPr>
      </w:pPr>
      <w:r w:rsidRPr="00CE6C51">
        <w:rPr>
          <w:sz w:val="16"/>
          <w:szCs w:val="22"/>
        </w:rPr>
        <w:t>* These include total number of directions issued in the reporting period.</w:t>
      </w:r>
    </w:p>
    <w:p w14:paraId="5472C147" w14:textId="77777777" w:rsidR="00463546" w:rsidRPr="00CE6C51" w:rsidRDefault="00463546" w:rsidP="00F20A2A">
      <w:pPr>
        <w:rPr>
          <w:sz w:val="16"/>
          <w:szCs w:val="22"/>
        </w:rPr>
      </w:pPr>
      <w:r w:rsidRPr="00CE6C51">
        <w:rPr>
          <w:sz w:val="16"/>
          <w:szCs w:val="22"/>
        </w:rPr>
        <w:t>^ These relate to complaints related to works after construction was completed.</w:t>
      </w:r>
    </w:p>
    <w:p w14:paraId="5FBDEC73" w14:textId="77777777" w:rsidR="00586CC5" w:rsidRPr="00CE6C51" w:rsidRDefault="00586CC5" w:rsidP="00F20A2A">
      <w:pPr>
        <w:rPr>
          <w:sz w:val="24"/>
          <w:szCs w:val="24"/>
        </w:rPr>
      </w:pPr>
    </w:p>
    <w:p w14:paraId="78D9FC18" w14:textId="7B0E594B" w:rsidR="00F20A2A" w:rsidRPr="00CE6C51" w:rsidRDefault="00F20A2A" w:rsidP="004D0915">
      <w:r w:rsidRPr="00CE6C51">
        <w:rPr>
          <w:rStyle w:val="Heading3Char"/>
        </w:rPr>
        <w:t>Early Dispute Resolution</w:t>
      </w:r>
    </w:p>
    <w:p w14:paraId="5DA90ED1" w14:textId="77777777" w:rsidR="00F20A2A" w:rsidRPr="00CE6C51" w:rsidRDefault="00F20A2A" w:rsidP="00F20A2A">
      <w:pPr>
        <w:rPr>
          <w:szCs w:val="22"/>
        </w:rPr>
      </w:pPr>
    </w:p>
    <w:p w14:paraId="39AA498F" w14:textId="2F932169" w:rsidR="00CE6C51" w:rsidRPr="00CE6C51" w:rsidRDefault="00CE6C51" w:rsidP="00CE6C51">
      <w:r w:rsidRPr="00CE6C51">
        <w:t xml:space="preserve">The QBCC offers a free Early Dispute Resolution (EDR) service for domestic building work valued in excess of $3,300, where issues arise between principal contractors and </w:t>
      </w:r>
      <w:proofErr w:type="gramStart"/>
      <w:r w:rsidRPr="00CE6C51">
        <w:t>home owners</w:t>
      </w:r>
      <w:proofErr w:type="gramEnd"/>
      <w:r w:rsidRPr="00CE6C51">
        <w:t xml:space="preserve"> before completion of the contract. Defective building work, non-completion and contractual disputes are handled in the EDR process, although </w:t>
      </w:r>
      <w:r w:rsidR="00611600">
        <w:t xml:space="preserve">the </w:t>
      </w:r>
      <w:r w:rsidRPr="00CE6C51">
        <w:t xml:space="preserve">QBCC does not have </w:t>
      </w:r>
      <w:r w:rsidR="00E2503D">
        <w:t xml:space="preserve">the </w:t>
      </w:r>
      <w:r w:rsidRPr="00CE6C51">
        <w:t>remit to be involved in a contractual dispute.</w:t>
      </w:r>
    </w:p>
    <w:p w14:paraId="54D4C06D" w14:textId="77777777" w:rsidR="00CE6C51" w:rsidRPr="00CE6C51" w:rsidRDefault="00CE6C51" w:rsidP="00CE6C51"/>
    <w:p w14:paraId="706222F6" w14:textId="77777777" w:rsidR="006713A3" w:rsidRDefault="006713A3" w:rsidP="006713A3">
      <w:r>
        <w:t xml:space="preserve">During </w:t>
      </w:r>
      <w:r w:rsidRPr="00CE6C51">
        <w:t>202</w:t>
      </w:r>
      <w:r>
        <w:t>1</w:t>
      </w:r>
      <w:r w:rsidRPr="00CE6C51">
        <w:t>-202</w:t>
      </w:r>
      <w:r>
        <w:t>2</w:t>
      </w:r>
      <w:r w:rsidRPr="00CE6C51">
        <w:t xml:space="preserve">, the QBCC received </w:t>
      </w:r>
      <w:r>
        <w:rPr>
          <w:szCs w:val="22"/>
        </w:rPr>
        <w:t>1,050</w:t>
      </w:r>
      <w:r w:rsidRPr="00CE6C51">
        <w:t xml:space="preserve"> EDR cases, with </w:t>
      </w:r>
      <w:r>
        <w:rPr>
          <w:szCs w:val="22"/>
        </w:rPr>
        <w:t>1,051</w:t>
      </w:r>
      <w:r w:rsidRPr="00CE6C51">
        <w:t xml:space="preserve"> finalised during the reporting period. T</w:t>
      </w:r>
      <w:r w:rsidRPr="00CE6C51">
        <w:rPr>
          <w:lang w:eastAsia="en-US"/>
        </w:rPr>
        <w:t xml:space="preserve">he number of cases </w:t>
      </w:r>
      <w:proofErr w:type="gramStart"/>
      <w:r w:rsidRPr="00CE6C51">
        <w:rPr>
          <w:lang w:eastAsia="en-US"/>
        </w:rPr>
        <w:t>received</w:t>
      </w:r>
      <w:proofErr w:type="gramEnd"/>
      <w:r w:rsidRPr="00CE6C51">
        <w:rPr>
          <w:lang w:eastAsia="en-US"/>
        </w:rPr>
        <w:t xml:space="preserve"> and cases finalised is not equal as cases can be carried over from previous financial years.</w:t>
      </w:r>
      <w:r w:rsidRPr="00CE6C51">
        <w:t xml:space="preserve"> The number of cases received in 202</w:t>
      </w:r>
      <w:r>
        <w:t>1</w:t>
      </w:r>
      <w:r w:rsidRPr="00CE6C51">
        <w:t>-202</w:t>
      </w:r>
      <w:r>
        <w:t>2</w:t>
      </w:r>
      <w:r w:rsidRPr="00CE6C51">
        <w:t xml:space="preserve"> represents a </w:t>
      </w:r>
      <w:r>
        <w:rPr>
          <w:szCs w:val="22"/>
        </w:rPr>
        <w:t>60</w:t>
      </w:r>
      <w:r w:rsidRPr="00CE6C51">
        <w:t xml:space="preserve"> per cent increase compared to 20</w:t>
      </w:r>
      <w:r>
        <w:t>20</w:t>
      </w:r>
      <w:r w:rsidRPr="00CE6C51">
        <w:t>-202</w:t>
      </w:r>
      <w:r>
        <w:t>1</w:t>
      </w:r>
      <w:r w:rsidRPr="00CE6C51">
        <w:t xml:space="preserve">, when </w:t>
      </w:r>
      <w:r>
        <w:t>657</w:t>
      </w:r>
      <w:r w:rsidRPr="00CE6C51">
        <w:t xml:space="preserve"> cases were received</w:t>
      </w:r>
      <w:r>
        <w:t>.</w:t>
      </w:r>
    </w:p>
    <w:p w14:paraId="356E3984" w14:textId="77777777" w:rsidR="008F776A" w:rsidRPr="000D6507" w:rsidRDefault="008F776A" w:rsidP="003C5BB4"/>
    <w:p w14:paraId="60A15A17" w14:textId="3B9A5420" w:rsidR="00CE7BB1" w:rsidRPr="007F07F5" w:rsidRDefault="00792F06" w:rsidP="00792F06">
      <w:pPr>
        <w:rPr>
          <w:rFonts w:cs="Arial"/>
          <w:sz w:val="20"/>
          <w:highlight w:val="yellow"/>
        </w:rPr>
      </w:pPr>
      <w:r w:rsidRPr="000D6507">
        <w:rPr>
          <w:rStyle w:val="Heading3Char"/>
        </w:rPr>
        <w:t xml:space="preserve">Internal </w:t>
      </w:r>
      <w:r w:rsidR="00165007" w:rsidRPr="000D6507">
        <w:rPr>
          <w:rStyle w:val="Heading3Char"/>
        </w:rPr>
        <w:t>r</w:t>
      </w:r>
      <w:r w:rsidRPr="000D6507">
        <w:rPr>
          <w:rStyle w:val="Heading3Char"/>
        </w:rPr>
        <w:t>eview</w:t>
      </w:r>
    </w:p>
    <w:p w14:paraId="290A0131" w14:textId="77777777" w:rsidR="00CE7BB1" w:rsidRPr="000D6507" w:rsidRDefault="00CE7BB1" w:rsidP="00CE7BB1">
      <w:pPr>
        <w:rPr>
          <w:szCs w:val="22"/>
        </w:rPr>
      </w:pPr>
    </w:p>
    <w:p w14:paraId="7FDC90A9" w14:textId="77777777" w:rsidR="00354EDC" w:rsidRPr="000D6507" w:rsidRDefault="00D849C5" w:rsidP="0047389B">
      <w:r w:rsidRPr="000D6507">
        <w:t xml:space="preserve">The QBCC </w:t>
      </w:r>
      <w:r w:rsidR="00763B6E" w:rsidRPr="000D6507">
        <w:t>offer</w:t>
      </w:r>
      <w:r w:rsidRPr="000D6507">
        <w:t>s</w:t>
      </w:r>
      <w:r w:rsidR="00763B6E" w:rsidRPr="000D6507">
        <w:t xml:space="preserve"> a free</w:t>
      </w:r>
      <w:r w:rsidR="00A8265F" w:rsidRPr="000D6507">
        <w:t xml:space="preserve"> and</w:t>
      </w:r>
      <w:r w:rsidR="00763B6E" w:rsidRPr="000D6507">
        <w:t xml:space="preserve"> independent internal review service to </w:t>
      </w:r>
      <w:r w:rsidR="001558DA" w:rsidRPr="000D6507">
        <w:t>reduce</w:t>
      </w:r>
      <w:r w:rsidR="003B1BEF" w:rsidRPr="000D6507">
        <w:t xml:space="preserve"> the number of</w:t>
      </w:r>
      <w:r w:rsidR="00763B6E" w:rsidRPr="000D6507">
        <w:t xml:space="preserve"> administrative reviews made through QCAT</w:t>
      </w:r>
      <w:r w:rsidR="00891F15" w:rsidRPr="000D6507">
        <w:t>,</w:t>
      </w:r>
      <w:r w:rsidR="00763B6E" w:rsidRPr="000D6507">
        <w:t xml:space="preserve"> in accordance with the QBCC Act. </w:t>
      </w:r>
    </w:p>
    <w:p w14:paraId="4BA697C2" w14:textId="77777777" w:rsidR="00763B6E" w:rsidRPr="000D6507" w:rsidRDefault="00763B6E" w:rsidP="00763B6E">
      <w:pPr>
        <w:rPr>
          <w:szCs w:val="22"/>
        </w:rPr>
      </w:pPr>
    </w:p>
    <w:p w14:paraId="5118CAC3" w14:textId="5D3FF8E4" w:rsidR="000D6507" w:rsidRPr="000D6507" w:rsidRDefault="000D6507" w:rsidP="000D6507">
      <w:r>
        <w:t>During 202</w:t>
      </w:r>
      <w:r w:rsidR="007F07F5">
        <w:t>1</w:t>
      </w:r>
      <w:r>
        <w:t>-202</w:t>
      </w:r>
      <w:r w:rsidR="007F07F5">
        <w:t>2</w:t>
      </w:r>
      <w:r>
        <w:t xml:space="preserve">, we opened </w:t>
      </w:r>
      <w:r w:rsidR="00BD5829">
        <w:t>834</w:t>
      </w:r>
      <w:r>
        <w:t xml:space="preserve"> internal review cases</w:t>
      </w:r>
      <w:r w:rsidR="00A528F2">
        <w:t xml:space="preserve"> and</w:t>
      </w:r>
      <w:r>
        <w:t xml:space="preserve"> </w:t>
      </w:r>
      <w:r w:rsidR="00D87660">
        <w:t xml:space="preserve">closed </w:t>
      </w:r>
      <w:r w:rsidR="00BD5829">
        <w:t>845</w:t>
      </w:r>
      <w:r>
        <w:t xml:space="preserve"> internal review cases. We also processed cases from previous financial years.</w:t>
      </w:r>
    </w:p>
    <w:p w14:paraId="3F277A26" w14:textId="77777777" w:rsidR="000D6507" w:rsidRPr="000D6507" w:rsidRDefault="000D6507" w:rsidP="000D6507">
      <w:pPr>
        <w:rPr>
          <w:szCs w:val="22"/>
        </w:rPr>
      </w:pPr>
    </w:p>
    <w:p w14:paraId="6885DF71" w14:textId="119D8E90" w:rsidR="000D6507" w:rsidRPr="000D6507" w:rsidRDefault="000D6507" w:rsidP="000D6507">
      <w:pPr>
        <w:rPr>
          <w:szCs w:val="22"/>
        </w:rPr>
      </w:pPr>
      <w:r w:rsidRPr="000D6507">
        <w:rPr>
          <w:szCs w:val="22"/>
        </w:rPr>
        <w:t>As a result of the internal reviews completed during 202</w:t>
      </w:r>
      <w:r w:rsidR="007F07F5">
        <w:rPr>
          <w:szCs w:val="22"/>
        </w:rPr>
        <w:t>1</w:t>
      </w:r>
      <w:r w:rsidRPr="000D6507">
        <w:rPr>
          <w:szCs w:val="22"/>
        </w:rPr>
        <w:t>-202</w:t>
      </w:r>
      <w:r w:rsidR="007F07F5">
        <w:rPr>
          <w:szCs w:val="22"/>
        </w:rPr>
        <w:t>2</w:t>
      </w:r>
      <w:r w:rsidRPr="000D6507">
        <w:rPr>
          <w:szCs w:val="22"/>
        </w:rPr>
        <w:t>:</w:t>
      </w:r>
    </w:p>
    <w:p w14:paraId="72D9D182" w14:textId="2822C3D5" w:rsidR="000D6507" w:rsidRPr="00D45991" w:rsidRDefault="00D45991" w:rsidP="00230D2F">
      <w:pPr>
        <w:pStyle w:val="ListParagraph"/>
        <w:numPr>
          <w:ilvl w:val="0"/>
          <w:numId w:val="5"/>
        </w:numPr>
        <w:rPr>
          <w:szCs w:val="22"/>
        </w:rPr>
      </w:pPr>
      <w:r w:rsidRPr="00D45991">
        <w:rPr>
          <w:szCs w:val="22"/>
        </w:rPr>
        <w:lastRenderedPageBreak/>
        <w:t>438</w:t>
      </w:r>
      <w:r w:rsidR="000D6507" w:rsidRPr="00D45991">
        <w:rPr>
          <w:szCs w:val="22"/>
        </w:rPr>
        <w:t xml:space="preserve"> (</w:t>
      </w:r>
      <w:r w:rsidRPr="00D45991">
        <w:rPr>
          <w:szCs w:val="22"/>
        </w:rPr>
        <w:t>52</w:t>
      </w:r>
      <w:r w:rsidR="000D6507" w:rsidRPr="00D45991">
        <w:rPr>
          <w:szCs w:val="22"/>
        </w:rPr>
        <w:t xml:space="preserve"> per cent) original decisions were upheld</w:t>
      </w:r>
    </w:p>
    <w:p w14:paraId="294751CD" w14:textId="05B64795" w:rsidR="000D6507" w:rsidRPr="00D45991" w:rsidRDefault="00D45991" w:rsidP="00230D2F">
      <w:pPr>
        <w:pStyle w:val="ListParagraph"/>
        <w:numPr>
          <w:ilvl w:val="0"/>
          <w:numId w:val="5"/>
        </w:numPr>
        <w:rPr>
          <w:szCs w:val="22"/>
        </w:rPr>
      </w:pPr>
      <w:r w:rsidRPr="00D45991">
        <w:rPr>
          <w:szCs w:val="22"/>
        </w:rPr>
        <w:t>132</w:t>
      </w:r>
      <w:r w:rsidR="000D6507" w:rsidRPr="00D45991">
        <w:rPr>
          <w:szCs w:val="22"/>
        </w:rPr>
        <w:t xml:space="preserve"> (</w:t>
      </w:r>
      <w:r w:rsidRPr="00D45991">
        <w:rPr>
          <w:szCs w:val="22"/>
        </w:rPr>
        <w:t>16</w:t>
      </w:r>
      <w:r w:rsidR="000D6507" w:rsidRPr="00D45991">
        <w:rPr>
          <w:szCs w:val="22"/>
        </w:rPr>
        <w:t xml:space="preserve"> per cent) original decisions were overturned</w:t>
      </w:r>
    </w:p>
    <w:p w14:paraId="3019FCC4" w14:textId="401877BC" w:rsidR="000D6507" w:rsidRPr="00D45991" w:rsidRDefault="00D45991" w:rsidP="00230D2F">
      <w:pPr>
        <w:pStyle w:val="ListParagraph"/>
        <w:numPr>
          <w:ilvl w:val="0"/>
          <w:numId w:val="5"/>
        </w:numPr>
        <w:rPr>
          <w:szCs w:val="22"/>
        </w:rPr>
      </w:pPr>
      <w:r w:rsidRPr="00D45991">
        <w:rPr>
          <w:szCs w:val="22"/>
        </w:rPr>
        <w:t>62</w:t>
      </w:r>
      <w:r w:rsidR="000D6507" w:rsidRPr="00D45991">
        <w:rPr>
          <w:szCs w:val="22"/>
        </w:rPr>
        <w:t xml:space="preserve"> (</w:t>
      </w:r>
      <w:r w:rsidRPr="00D45991">
        <w:rPr>
          <w:szCs w:val="22"/>
        </w:rPr>
        <w:t>7</w:t>
      </w:r>
      <w:r w:rsidR="000D6507" w:rsidRPr="00D45991">
        <w:rPr>
          <w:szCs w:val="22"/>
        </w:rPr>
        <w:t xml:space="preserve"> per cent) original decisions were varied</w:t>
      </w:r>
    </w:p>
    <w:p w14:paraId="7002B621" w14:textId="49A45332" w:rsidR="000D6507" w:rsidRPr="000D6507" w:rsidRDefault="00D45991" w:rsidP="00230D2F">
      <w:pPr>
        <w:pStyle w:val="ListParagraph"/>
        <w:numPr>
          <w:ilvl w:val="0"/>
          <w:numId w:val="5"/>
        </w:numPr>
        <w:rPr>
          <w:szCs w:val="22"/>
        </w:rPr>
      </w:pPr>
      <w:r w:rsidRPr="00D45991">
        <w:rPr>
          <w:szCs w:val="22"/>
        </w:rPr>
        <w:t>213</w:t>
      </w:r>
      <w:r w:rsidR="000D6507" w:rsidRPr="000D6507">
        <w:rPr>
          <w:szCs w:val="22"/>
        </w:rPr>
        <w:t xml:space="preserve"> (</w:t>
      </w:r>
      <w:r>
        <w:rPr>
          <w:szCs w:val="22"/>
        </w:rPr>
        <w:t>25</w:t>
      </w:r>
      <w:r w:rsidR="000D6507" w:rsidRPr="000D6507">
        <w:rPr>
          <w:szCs w:val="22"/>
        </w:rPr>
        <w:t xml:space="preserve"> per cent) matters were discontinued.</w:t>
      </w:r>
    </w:p>
    <w:p w14:paraId="33120268" w14:textId="22EC7860" w:rsidR="000D6507" w:rsidRDefault="000D6507" w:rsidP="000D6507">
      <w:pPr>
        <w:rPr>
          <w:szCs w:val="22"/>
        </w:rPr>
      </w:pPr>
    </w:p>
    <w:p w14:paraId="3A3D608E" w14:textId="7A3C1CD0" w:rsidR="00D75D9D" w:rsidRDefault="00D75D9D" w:rsidP="00D75D9D">
      <w:pPr>
        <w:ind w:hanging="11"/>
        <w:rPr>
          <w:szCs w:val="22"/>
        </w:rPr>
      </w:pPr>
      <w:r w:rsidRPr="006C37FE">
        <w:rPr>
          <w:szCs w:val="22"/>
        </w:rPr>
        <w:t xml:space="preserve">The QBCC’s Internal Review Unit </w:t>
      </w:r>
      <w:r w:rsidR="00C80698">
        <w:rPr>
          <w:szCs w:val="22"/>
        </w:rPr>
        <w:t>is</w:t>
      </w:r>
      <w:r w:rsidR="00C80698" w:rsidRPr="006C37FE">
        <w:rPr>
          <w:szCs w:val="22"/>
        </w:rPr>
        <w:t xml:space="preserve"> </w:t>
      </w:r>
      <w:r w:rsidRPr="006C37FE">
        <w:rPr>
          <w:szCs w:val="22"/>
        </w:rPr>
        <w:t xml:space="preserve">required by legislation to make a new decision as if the reviewable (original) decision had not been made. </w:t>
      </w:r>
    </w:p>
    <w:p w14:paraId="4BCE75D6" w14:textId="77777777" w:rsidR="00A67808" w:rsidRPr="006C37FE" w:rsidRDefault="00A67808" w:rsidP="00D75D9D">
      <w:pPr>
        <w:ind w:hanging="11"/>
        <w:rPr>
          <w:szCs w:val="22"/>
        </w:rPr>
      </w:pPr>
    </w:p>
    <w:p w14:paraId="768EB853" w14:textId="4A8B616B" w:rsidR="00D75D9D" w:rsidRDefault="00D75D9D" w:rsidP="00D75D9D">
      <w:pPr>
        <w:ind w:hanging="11"/>
        <w:rPr>
          <w:szCs w:val="22"/>
        </w:rPr>
      </w:pPr>
      <w:r w:rsidRPr="006C37FE">
        <w:rPr>
          <w:szCs w:val="22"/>
        </w:rPr>
        <w:t>An ‘upheld’ decision means that the same outcome as the original decision was reached for the same reasons. A ‘varied’ decision means that the same outcome as the original decision was reached, but for different reasons than the original decision.</w:t>
      </w:r>
    </w:p>
    <w:p w14:paraId="60251512" w14:textId="77777777" w:rsidR="00A67808" w:rsidRPr="006C37FE" w:rsidRDefault="00A67808" w:rsidP="00D75D9D">
      <w:pPr>
        <w:ind w:hanging="11"/>
        <w:rPr>
          <w:szCs w:val="22"/>
        </w:rPr>
      </w:pPr>
    </w:p>
    <w:p w14:paraId="5C423433" w14:textId="09A62D28" w:rsidR="00D75D9D" w:rsidRDefault="00D75D9D" w:rsidP="00D75D9D">
      <w:pPr>
        <w:ind w:hanging="11"/>
        <w:rPr>
          <w:szCs w:val="22"/>
        </w:rPr>
      </w:pPr>
      <w:r w:rsidRPr="006C37FE">
        <w:rPr>
          <w:szCs w:val="22"/>
        </w:rPr>
        <w:t>An ‘overturned’ decision means that a different outcome to the original decision was reached.</w:t>
      </w:r>
    </w:p>
    <w:p w14:paraId="471F144C" w14:textId="77777777" w:rsidR="00A67808" w:rsidRPr="006C37FE" w:rsidRDefault="00A67808" w:rsidP="00D75D9D">
      <w:pPr>
        <w:ind w:hanging="11"/>
        <w:rPr>
          <w:szCs w:val="22"/>
        </w:rPr>
      </w:pPr>
    </w:p>
    <w:p w14:paraId="72D95FAB" w14:textId="77777777" w:rsidR="00D75D9D" w:rsidRPr="006C37FE" w:rsidRDefault="00D75D9D" w:rsidP="00D75D9D">
      <w:pPr>
        <w:ind w:hanging="11"/>
        <w:rPr>
          <w:szCs w:val="22"/>
        </w:rPr>
      </w:pPr>
      <w:r w:rsidRPr="006C37FE">
        <w:rPr>
          <w:szCs w:val="22"/>
        </w:rPr>
        <w:t xml:space="preserve">Where original decisions are overturned or varied, it can be the result of new information not previously available or further investigation of the matter (such as obtaining new expert reports). </w:t>
      </w:r>
    </w:p>
    <w:p w14:paraId="64D2C44E" w14:textId="432D390F" w:rsidR="00D75D9D" w:rsidRDefault="00D75D9D" w:rsidP="000D6507">
      <w:pPr>
        <w:rPr>
          <w:szCs w:val="22"/>
        </w:rPr>
      </w:pPr>
    </w:p>
    <w:p w14:paraId="54F31158" w14:textId="2D866294" w:rsidR="000D6507" w:rsidRPr="000D6507" w:rsidRDefault="000D6507" w:rsidP="000D6507">
      <w:pPr>
        <w:rPr>
          <w:szCs w:val="22"/>
        </w:rPr>
      </w:pPr>
      <w:r w:rsidRPr="000D6507">
        <w:rPr>
          <w:szCs w:val="22"/>
        </w:rPr>
        <w:t xml:space="preserve">The QBCC discontinued </w:t>
      </w:r>
      <w:r w:rsidR="00D45991">
        <w:rPr>
          <w:szCs w:val="22"/>
        </w:rPr>
        <w:t>213</w:t>
      </w:r>
      <w:r w:rsidRPr="000D6507">
        <w:rPr>
          <w:szCs w:val="22"/>
        </w:rPr>
        <w:t xml:space="preserve"> matters because:</w:t>
      </w:r>
    </w:p>
    <w:p w14:paraId="0BED3457" w14:textId="475321EB" w:rsidR="000D6507" w:rsidRPr="000D6507" w:rsidRDefault="00D45991" w:rsidP="00230D2F">
      <w:pPr>
        <w:pStyle w:val="ListParagraph"/>
        <w:numPr>
          <w:ilvl w:val="0"/>
          <w:numId w:val="14"/>
        </w:numPr>
        <w:rPr>
          <w:szCs w:val="22"/>
        </w:rPr>
      </w:pPr>
      <w:r>
        <w:rPr>
          <w:szCs w:val="22"/>
        </w:rPr>
        <w:t>96</w:t>
      </w:r>
      <w:r w:rsidR="000D6507" w:rsidRPr="000D6507">
        <w:rPr>
          <w:szCs w:val="22"/>
        </w:rPr>
        <w:t xml:space="preserve"> matters were outside</w:t>
      </w:r>
      <w:r w:rsidR="00591F37">
        <w:rPr>
          <w:szCs w:val="22"/>
        </w:rPr>
        <w:t xml:space="preserve"> of</w:t>
      </w:r>
      <w:r w:rsidR="000D6507" w:rsidRPr="000D6507">
        <w:rPr>
          <w:szCs w:val="22"/>
        </w:rPr>
        <w:t xml:space="preserve"> jurisdiction, as the applications did not relate to a ‘reviewable decision</w:t>
      </w:r>
      <w:proofErr w:type="gramStart"/>
      <w:r w:rsidR="000D6507" w:rsidRPr="000D6507">
        <w:rPr>
          <w:szCs w:val="22"/>
        </w:rPr>
        <w:t>’</w:t>
      </w:r>
      <w:proofErr w:type="gramEnd"/>
      <w:r w:rsidR="000D6507" w:rsidRPr="000D6507">
        <w:rPr>
          <w:szCs w:val="22"/>
        </w:rPr>
        <w:t xml:space="preserve"> or the applicant had also applied to QCAT for external review</w:t>
      </w:r>
    </w:p>
    <w:p w14:paraId="25FD9924" w14:textId="13F78AEF" w:rsidR="000D6507" w:rsidRPr="000D6507" w:rsidRDefault="000D6507" w:rsidP="00230D2F">
      <w:pPr>
        <w:pStyle w:val="ListParagraph"/>
        <w:numPr>
          <w:ilvl w:val="0"/>
          <w:numId w:val="14"/>
        </w:numPr>
        <w:rPr>
          <w:szCs w:val="22"/>
        </w:rPr>
      </w:pPr>
      <w:r w:rsidRPr="000D6507">
        <w:rPr>
          <w:szCs w:val="22"/>
        </w:rPr>
        <w:t xml:space="preserve">in relation to </w:t>
      </w:r>
      <w:r w:rsidR="003D5F5C">
        <w:rPr>
          <w:szCs w:val="22"/>
        </w:rPr>
        <w:t>eight</w:t>
      </w:r>
      <w:r w:rsidRPr="000D6507">
        <w:rPr>
          <w:szCs w:val="22"/>
        </w:rPr>
        <w:t xml:space="preserve"> of the original decisions purportedly under review, the decision had not yet been made</w:t>
      </w:r>
    </w:p>
    <w:p w14:paraId="0CE8C203" w14:textId="0B75D30F" w:rsidR="000D6507" w:rsidRPr="000D6507" w:rsidRDefault="000D6507" w:rsidP="00230D2F">
      <w:pPr>
        <w:pStyle w:val="ListParagraph"/>
        <w:numPr>
          <w:ilvl w:val="0"/>
          <w:numId w:val="5"/>
        </w:numPr>
        <w:rPr>
          <w:szCs w:val="22"/>
        </w:rPr>
      </w:pPr>
      <w:r w:rsidRPr="000D6507">
        <w:rPr>
          <w:szCs w:val="22"/>
        </w:rPr>
        <w:t xml:space="preserve">applications concerning </w:t>
      </w:r>
      <w:r w:rsidR="003D5F5C">
        <w:rPr>
          <w:szCs w:val="22"/>
        </w:rPr>
        <w:t>40</w:t>
      </w:r>
      <w:r w:rsidRPr="000D6507">
        <w:rPr>
          <w:szCs w:val="22"/>
        </w:rPr>
        <w:t xml:space="preserve"> decisions were withdrawn by the applicant</w:t>
      </w:r>
    </w:p>
    <w:p w14:paraId="5867AEF3" w14:textId="238EC12A" w:rsidR="000D6507" w:rsidRPr="000D6507" w:rsidRDefault="003D5F5C" w:rsidP="00230D2F">
      <w:pPr>
        <w:pStyle w:val="ListParagraph"/>
        <w:numPr>
          <w:ilvl w:val="0"/>
          <w:numId w:val="5"/>
        </w:numPr>
      </w:pPr>
      <w:r>
        <w:rPr>
          <w:szCs w:val="22"/>
        </w:rPr>
        <w:t>five</w:t>
      </w:r>
      <w:r w:rsidR="000D6507" w:rsidRPr="000D6507">
        <w:t xml:space="preserve"> application</w:t>
      </w:r>
      <w:r>
        <w:t>s</w:t>
      </w:r>
      <w:r w:rsidR="000D6507" w:rsidRPr="000D6507">
        <w:t xml:space="preserve"> w</w:t>
      </w:r>
      <w:r>
        <w:t>ere</w:t>
      </w:r>
      <w:r w:rsidR="000D6507" w:rsidRPr="000D6507">
        <w:t xml:space="preserve"> closed with no further action taken, because of mistakenly referred correspondence taken to be an application</w:t>
      </w:r>
    </w:p>
    <w:p w14:paraId="1CAF9385" w14:textId="5B49036B" w:rsidR="000D6507" w:rsidRPr="000D6507" w:rsidRDefault="00145FFB" w:rsidP="00230D2F">
      <w:pPr>
        <w:pStyle w:val="ListParagraph"/>
        <w:numPr>
          <w:ilvl w:val="0"/>
          <w:numId w:val="5"/>
        </w:numPr>
        <w:rPr>
          <w:szCs w:val="22"/>
        </w:rPr>
      </w:pPr>
      <w:r w:rsidRPr="00145FFB">
        <w:rPr>
          <w:szCs w:val="22"/>
        </w:rPr>
        <w:t>64</w:t>
      </w:r>
      <w:r w:rsidR="000D6507" w:rsidRPr="000D6507">
        <w:rPr>
          <w:szCs w:val="22"/>
        </w:rPr>
        <w:t xml:space="preserve"> applications were </w:t>
      </w:r>
      <w:r w:rsidR="00591F37" w:rsidRPr="000D6507">
        <w:rPr>
          <w:szCs w:val="22"/>
        </w:rPr>
        <w:t xml:space="preserve">outside the legislated timeframe </w:t>
      </w:r>
      <w:r w:rsidR="00591F37">
        <w:rPr>
          <w:szCs w:val="22"/>
        </w:rPr>
        <w:t xml:space="preserve">and </w:t>
      </w:r>
      <w:r w:rsidR="000D6507" w:rsidRPr="000D6507">
        <w:rPr>
          <w:szCs w:val="22"/>
        </w:rPr>
        <w:t>not accepted.</w:t>
      </w:r>
    </w:p>
    <w:p w14:paraId="16BB16BB" w14:textId="77777777" w:rsidR="000D6507" w:rsidRPr="000D6507" w:rsidRDefault="000D6507" w:rsidP="000D6507">
      <w:pPr>
        <w:rPr>
          <w:szCs w:val="22"/>
        </w:rPr>
      </w:pPr>
    </w:p>
    <w:p w14:paraId="2263CD5E" w14:textId="1B1511EA" w:rsidR="000D6507" w:rsidRPr="000D6507" w:rsidRDefault="000D6507" w:rsidP="000D6507">
      <w:pPr>
        <w:rPr>
          <w:szCs w:val="22"/>
        </w:rPr>
      </w:pPr>
      <w:r w:rsidRPr="000D6507">
        <w:rPr>
          <w:szCs w:val="22"/>
        </w:rPr>
        <w:t xml:space="preserve">As </w:t>
      </w:r>
      <w:proofErr w:type="gramStart"/>
      <w:r w:rsidRPr="000D6507">
        <w:rPr>
          <w:szCs w:val="22"/>
        </w:rPr>
        <w:t>at</w:t>
      </w:r>
      <w:proofErr w:type="gramEnd"/>
      <w:r w:rsidRPr="000D6507">
        <w:rPr>
          <w:szCs w:val="22"/>
        </w:rPr>
        <w:t xml:space="preserve"> 30 June 202</w:t>
      </w:r>
      <w:r w:rsidR="00C27BF3">
        <w:rPr>
          <w:szCs w:val="22"/>
        </w:rPr>
        <w:t>2</w:t>
      </w:r>
      <w:r w:rsidRPr="000D6507">
        <w:rPr>
          <w:szCs w:val="22"/>
        </w:rPr>
        <w:t xml:space="preserve">, </w:t>
      </w:r>
      <w:r w:rsidR="00145FFB">
        <w:rPr>
          <w:szCs w:val="22"/>
        </w:rPr>
        <w:t>59</w:t>
      </w:r>
      <w:r w:rsidRPr="000D6507">
        <w:rPr>
          <w:szCs w:val="22"/>
        </w:rPr>
        <w:t xml:space="preserve"> cases remained open. On average, it took </w:t>
      </w:r>
      <w:r w:rsidR="00145FFB">
        <w:rPr>
          <w:szCs w:val="22"/>
        </w:rPr>
        <w:t>25.</w:t>
      </w:r>
      <w:r w:rsidR="009E64B9">
        <w:rPr>
          <w:szCs w:val="22"/>
        </w:rPr>
        <w:t>9</w:t>
      </w:r>
      <w:r w:rsidRPr="000D6507">
        <w:rPr>
          <w:szCs w:val="22"/>
        </w:rPr>
        <w:t xml:space="preserve"> days to process an internal review case in the reporting period.</w:t>
      </w:r>
    </w:p>
    <w:p w14:paraId="69CA42EC" w14:textId="77777777" w:rsidR="0070100B" w:rsidRPr="000D6507" w:rsidRDefault="0070100B" w:rsidP="00D92845">
      <w:pPr>
        <w:rPr>
          <w:rStyle w:val="Heading3Char"/>
          <w:b w:val="0"/>
          <w:sz w:val="22"/>
        </w:rPr>
      </w:pPr>
    </w:p>
    <w:p w14:paraId="0F764548" w14:textId="6BB29D3E" w:rsidR="00D92845" w:rsidRPr="000D6507" w:rsidRDefault="00D92845" w:rsidP="00D92845">
      <w:pPr>
        <w:rPr>
          <w:sz w:val="18"/>
          <w:szCs w:val="22"/>
        </w:rPr>
      </w:pPr>
      <w:r w:rsidRPr="000D6507">
        <w:rPr>
          <w:rStyle w:val="Heading3Char"/>
        </w:rPr>
        <w:t>Customer Feedback</w:t>
      </w:r>
    </w:p>
    <w:p w14:paraId="474CA410" w14:textId="77777777" w:rsidR="00D92845" w:rsidRPr="000D6507" w:rsidRDefault="00D92845" w:rsidP="00D92845">
      <w:pPr>
        <w:rPr>
          <w:szCs w:val="24"/>
        </w:rPr>
      </w:pPr>
    </w:p>
    <w:p w14:paraId="2B489779" w14:textId="7D848D2A" w:rsidR="003744B9" w:rsidRPr="000D6507" w:rsidRDefault="003744B9" w:rsidP="003744B9">
      <w:r w:rsidRPr="00673246">
        <w:t xml:space="preserve">We encourage our customers to provide feedback so that we can continuously improve our business. </w:t>
      </w:r>
      <w:r>
        <w:t xml:space="preserve">For the 2021-2022 reporting period, the following suggestions, compliments, and complaints were received by the QBCC: </w:t>
      </w:r>
    </w:p>
    <w:p w14:paraId="1DC670CD" w14:textId="77777777" w:rsidR="00D92845" w:rsidRPr="000D6507" w:rsidRDefault="00D92845" w:rsidP="00D92845">
      <w:pPr>
        <w:rPr>
          <w:szCs w:val="22"/>
        </w:rPr>
      </w:pPr>
    </w:p>
    <w:p w14:paraId="60E22EC1" w14:textId="5F961932" w:rsidR="00D92845" w:rsidRPr="000D6507" w:rsidRDefault="00FC7320" w:rsidP="00D92845">
      <w:pPr>
        <w:pStyle w:val="Caption"/>
        <w:keepNext/>
        <w:rPr>
          <w:color w:val="auto"/>
          <w:sz w:val="20"/>
          <w:szCs w:val="20"/>
        </w:rPr>
      </w:pPr>
      <w:bookmarkStart w:id="72" w:name="_Toc521568117"/>
      <w:bookmarkStart w:id="73" w:name="_Toc13737031"/>
      <w:bookmarkStart w:id="74" w:name="_Toc13825011"/>
      <w:bookmarkStart w:id="75" w:name="_Toc114648295"/>
      <w:r w:rsidRPr="000D6507">
        <w:rPr>
          <w:color w:val="auto"/>
        </w:rPr>
        <w:t xml:space="preserve">Table </w:t>
      </w:r>
      <w:r w:rsidR="00DD3B12" w:rsidRPr="000D6507">
        <w:rPr>
          <w:color w:val="auto"/>
        </w:rPr>
        <w:fldChar w:fldCharType="begin"/>
      </w:r>
      <w:r w:rsidR="00DD3B12" w:rsidRPr="000D6507">
        <w:rPr>
          <w:color w:val="auto"/>
        </w:rPr>
        <w:instrText xml:space="preserve"> SEQ Table \* ARABIC </w:instrText>
      </w:r>
      <w:r w:rsidR="00DD3B12" w:rsidRPr="000D6507">
        <w:rPr>
          <w:color w:val="auto"/>
        </w:rPr>
        <w:fldChar w:fldCharType="separate"/>
      </w:r>
      <w:r w:rsidR="00A57FF9">
        <w:rPr>
          <w:noProof/>
          <w:color w:val="auto"/>
        </w:rPr>
        <w:t>23</w:t>
      </w:r>
      <w:r w:rsidR="00DD3B12" w:rsidRPr="000D6507">
        <w:rPr>
          <w:noProof/>
          <w:color w:val="auto"/>
        </w:rPr>
        <w:fldChar w:fldCharType="end"/>
      </w:r>
      <w:r w:rsidR="00D92845" w:rsidRPr="000D6507">
        <w:rPr>
          <w:color w:val="auto"/>
          <w:sz w:val="20"/>
          <w:szCs w:val="20"/>
        </w:rPr>
        <w:t xml:space="preserve">: Customer feedback statistics </w:t>
      </w:r>
      <w:r w:rsidR="00142104" w:rsidRPr="000D6507">
        <w:rPr>
          <w:color w:val="auto"/>
          <w:sz w:val="20"/>
          <w:szCs w:val="20"/>
        </w:rPr>
        <w:t xml:space="preserve">compared to </w:t>
      </w:r>
      <w:r w:rsidR="00D92845" w:rsidRPr="000D6507">
        <w:rPr>
          <w:color w:val="auto"/>
          <w:sz w:val="20"/>
          <w:szCs w:val="20"/>
        </w:rPr>
        <w:t>the p</w:t>
      </w:r>
      <w:r w:rsidR="00873936">
        <w:rPr>
          <w:color w:val="auto"/>
          <w:sz w:val="20"/>
          <w:szCs w:val="20"/>
        </w:rPr>
        <w:t>revious</w:t>
      </w:r>
      <w:r w:rsidR="00D92845" w:rsidRPr="000D6507">
        <w:rPr>
          <w:color w:val="auto"/>
          <w:sz w:val="20"/>
          <w:szCs w:val="20"/>
        </w:rPr>
        <w:t xml:space="preserve"> year</w:t>
      </w:r>
      <w:bookmarkEnd w:id="72"/>
      <w:bookmarkEnd w:id="73"/>
      <w:bookmarkEnd w:id="74"/>
      <w:bookmarkEnd w:id="75"/>
    </w:p>
    <w:tbl>
      <w:tblPr>
        <w:tblW w:w="6980" w:type="dxa"/>
        <w:tblInd w:w="103" w:type="dxa"/>
        <w:tblLook w:val="04A0" w:firstRow="1" w:lastRow="0" w:firstColumn="1" w:lastColumn="0" w:noHBand="0" w:noVBand="1"/>
      </w:tblPr>
      <w:tblGrid>
        <w:gridCol w:w="1735"/>
        <w:gridCol w:w="1162"/>
        <w:gridCol w:w="1163"/>
        <w:gridCol w:w="2920"/>
      </w:tblGrid>
      <w:tr w:rsidR="002F1222" w:rsidRPr="00112A74" w14:paraId="49A3E27C" w14:textId="77777777" w:rsidTr="00F82C32">
        <w:trPr>
          <w:trHeight w:val="300"/>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88A7D" w14:textId="77777777" w:rsidR="00142104" w:rsidRPr="00CC1E67" w:rsidRDefault="00142104" w:rsidP="000E12EF">
            <w:pPr>
              <w:jc w:val="center"/>
              <w:rPr>
                <w:rFonts w:cs="Arial"/>
                <w:szCs w:val="22"/>
                <w:lang w:val="en-US" w:eastAsia="en-US"/>
              </w:rPr>
            </w:pPr>
            <w:r w:rsidRPr="00CC1E67">
              <w:rPr>
                <w:rFonts w:cs="Arial"/>
                <w:szCs w:val="22"/>
                <w:lang w:val="en-US" w:eastAsia="en-US"/>
              </w:rPr>
              <w:t> </w:t>
            </w:r>
          </w:p>
        </w:tc>
        <w:tc>
          <w:tcPr>
            <w:tcW w:w="1162" w:type="dxa"/>
            <w:tcBorders>
              <w:top w:val="single" w:sz="4" w:space="0" w:color="auto"/>
              <w:left w:val="single" w:sz="4" w:space="0" w:color="auto"/>
              <w:bottom w:val="single" w:sz="4" w:space="0" w:color="auto"/>
              <w:right w:val="single" w:sz="4" w:space="0" w:color="auto"/>
            </w:tcBorders>
            <w:shd w:val="clear" w:color="000000" w:fill="BFBFBF"/>
            <w:vAlign w:val="bottom"/>
          </w:tcPr>
          <w:p w14:paraId="0E55B83A" w14:textId="7FA20CE5" w:rsidR="00142104" w:rsidRPr="00CC1E67" w:rsidRDefault="00142104" w:rsidP="00762316">
            <w:pPr>
              <w:jc w:val="center"/>
              <w:rPr>
                <w:rFonts w:cs="Arial"/>
                <w:b/>
                <w:szCs w:val="22"/>
                <w:lang w:val="en-US" w:eastAsia="en-US"/>
              </w:rPr>
            </w:pPr>
            <w:r w:rsidRPr="00CC1E67">
              <w:rPr>
                <w:rFonts w:cs="Arial"/>
                <w:b/>
                <w:szCs w:val="22"/>
                <w:lang w:val="en-US" w:eastAsia="en-US"/>
              </w:rPr>
              <w:t>20</w:t>
            </w:r>
            <w:r w:rsidR="00A10A07">
              <w:rPr>
                <w:rFonts w:cs="Arial"/>
                <w:b/>
                <w:szCs w:val="22"/>
                <w:lang w:val="en-US" w:eastAsia="en-US"/>
              </w:rPr>
              <w:t>20</w:t>
            </w:r>
            <w:r w:rsidRPr="00CC1E67">
              <w:rPr>
                <w:rFonts w:cs="Arial"/>
                <w:b/>
                <w:szCs w:val="22"/>
                <w:lang w:val="en-US" w:eastAsia="en-US"/>
              </w:rPr>
              <w:t>-20</w:t>
            </w:r>
            <w:r w:rsidR="00762316" w:rsidRPr="00CC1E67">
              <w:rPr>
                <w:rFonts w:cs="Arial"/>
                <w:b/>
                <w:szCs w:val="22"/>
                <w:lang w:val="en-US" w:eastAsia="en-US"/>
              </w:rPr>
              <w:t>2</w:t>
            </w:r>
            <w:r w:rsidR="00A10A07">
              <w:rPr>
                <w:rFonts w:cs="Arial"/>
                <w:b/>
                <w:szCs w:val="22"/>
                <w:lang w:val="en-US" w:eastAsia="en-US"/>
              </w:rPr>
              <w:t>1</w:t>
            </w:r>
          </w:p>
        </w:tc>
        <w:tc>
          <w:tcPr>
            <w:tcW w:w="1163" w:type="dxa"/>
            <w:tcBorders>
              <w:top w:val="single" w:sz="4" w:space="0" w:color="auto"/>
              <w:left w:val="single" w:sz="4" w:space="0" w:color="auto"/>
              <w:bottom w:val="single" w:sz="4" w:space="0" w:color="auto"/>
              <w:right w:val="single" w:sz="4" w:space="0" w:color="auto"/>
            </w:tcBorders>
            <w:shd w:val="clear" w:color="000000" w:fill="BFBFBF"/>
            <w:vAlign w:val="bottom"/>
          </w:tcPr>
          <w:p w14:paraId="0989423F" w14:textId="543CB655" w:rsidR="00142104" w:rsidRPr="00CC1E67" w:rsidRDefault="00142104" w:rsidP="00762316">
            <w:pPr>
              <w:jc w:val="center"/>
              <w:rPr>
                <w:rFonts w:cs="Arial"/>
                <w:b/>
                <w:szCs w:val="22"/>
                <w:lang w:val="en-US" w:eastAsia="en-US"/>
              </w:rPr>
            </w:pPr>
            <w:r w:rsidRPr="00CC1E67">
              <w:rPr>
                <w:rFonts w:cs="Arial"/>
                <w:b/>
                <w:szCs w:val="22"/>
                <w:lang w:val="en-US" w:eastAsia="en-US"/>
              </w:rPr>
              <w:t>20</w:t>
            </w:r>
            <w:r w:rsidR="00762316" w:rsidRPr="00CC1E67">
              <w:rPr>
                <w:rFonts w:cs="Arial"/>
                <w:b/>
                <w:szCs w:val="22"/>
                <w:lang w:val="en-US" w:eastAsia="en-US"/>
              </w:rPr>
              <w:t>2</w:t>
            </w:r>
            <w:r w:rsidR="00A10A07">
              <w:rPr>
                <w:rFonts w:cs="Arial"/>
                <w:b/>
                <w:szCs w:val="22"/>
                <w:lang w:val="en-US" w:eastAsia="en-US"/>
              </w:rPr>
              <w:t>1</w:t>
            </w:r>
            <w:r w:rsidR="00762316" w:rsidRPr="00CC1E67">
              <w:rPr>
                <w:rFonts w:cs="Arial"/>
                <w:b/>
                <w:szCs w:val="22"/>
                <w:lang w:val="en-US" w:eastAsia="en-US"/>
              </w:rPr>
              <w:t>-202</w:t>
            </w:r>
            <w:r w:rsidR="00A10A07">
              <w:rPr>
                <w:rFonts w:cs="Arial"/>
                <w:b/>
                <w:szCs w:val="22"/>
                <w:lang w:val="en-US" w:eastAsia="en-US"/>
              </w:rPr>
              <w:t>2</w:t>
            </w:r>
          </w:p>
        </w:tc>
        <w:tc>
          <w:tcPr>
            <w:tcW w:w="292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1BF0EB3" w14:textId="77777777" w:rsidR="00142104" w:rsidRPr="00CC1E67" w:rsidRDefault="00142104" w:rsidP="0065538C">
            <w:pPr>
              <w:jc w:val="center"/>
              <w:rPr>
                <w:rFonts w:cs="Arial"/>
                <w:b/>
                <w:szCs w:val="22"/>
                <w:lang w:val="en-US" w:eastAsia="en-US"/>
              </w:rPr>
            </w:pPr>
            <w:r w:rsidRPr="00CC1E67">
              <w:rPr>
                <w:rFonts w:cs="Arial"/>
                <w:b/>
                <w:szCs w:val="22"/>
                <w:lang w:val="en-US" w:eastAsia="en-US"/>
              </w:rPr>
              <w:t xml:space="preserve">Percentage </w:t>
            </w:r>
            <w:r w:rsidR="0065538C" w:rsidRPr="00CC1E67">
              <w:rPr>
                <w:rFonts w:cs="Arial"/>
                <w:b/>
                <w:szCs w:val="22"/>
                <w:lang w:val="en-US" w:eastAsia="en-US"/>
              </w:rPr>
              <w:t>change</w:t>
            </w:r>
            <w:r w:rsidRPr="00CC1E67">
              <w:rPr>
                <w:rFonts w:cs="Arial"/>
                <w:b/>
                <w:szCs w:val="22"/>
                <w:lang w:val="en-US" w:eastAsia="en-US"/>
              </w:rPr>
              <w:t xml:space="preserve"> </w:t>
            </w:r>
            <w:r w:rsidR="009904F4" w:rsidRPr="00CC1E67">
              <w:rPr>
                <w:rFonts w:cs="Arial"/>
                <w:b/>
                <w:szCs w:val="22"/>
                <w:lang w:val="en-US" w:eastAsia="en-US"/>
              </w:rPr>
              <w:t xml:space="preserve">from </w:t>
            </w:r>
            <w:r w:rsidRPr="00CC1E67">
              <w:rPr>
                <w:rFonts w:cs="Arial"/>
                <w:b/>
                <w:szCs w:val="22"/>
                <w:lang w:val="en-US" w:eastAsia="en-US"/>
              </w:rPr>
              <w:t>the previous year</w:t>
            </w:r>
          </w:p>
        </w:tc>
      </w:tr>
      <w:tr w:rsidR="00A10A07" w:rsidRPr="00112A74" w14:paraId="7D298669" w14:textId="77777777" w:rsidTr="00F82C32">
        <w:trPr>
          <w:trHeight w:val="300"/>
        </w:trPr>
        <w:tc>
          <w:tcPr>
            <w:tcW w:w="1735" w:type="dxa"/>
            <w:tcBorders>
              <w:top w:val="nil"/>
              <w:left w:val="single" w:sz="4" w:space="0" w:color="auto"/>
              <w:bottom w:val="single" w:sz="4" w:space="0" w:color="auto"/>
              <w:right w:val="single" w:sz="4" w:space="0" w:color="auto"/>
            </w:tcBorders>
            <w:shd w:val="clear" w:color="auto" w:fill="auto"/>
            <w:noWrap/>
            <w:vAlign w:val="bottom"/>
            <w:hideMark/>
          </w:tcPr>
          <w:p w14:paraId="2F3499D2" w14:textId="77777777" w:rsidR="00A10A07" w:rsidRPr="00CC1E67" w:rsidRDefault="00A10A07" w:rsidP="00A10A07">
            <w:pPr>
              <w:rPr>
                <w:rFonts w:cs="Arial"/>
                <w:b/>
                <w:szCs w:val="22"/>
                <w:lang w:val="en-US" w:eastAsia="en-US"/>
              </w:rPr>
            </w:pPr>
            <w:r w:rsidRPr="00CC1E67">
              <w:rPr>
                <w:rFonts w:cs="Arial"/>
                <w:b/>
                <w:szCs w:val="22"/>
                <w:lang w:val="en-US" w:eastAsia="en-US"/>
              </w:rPr>
              <w:t>Suggestions</w:t>
            </w:r>
          </w:p>
        </w:tc>
        <w:tc>
          <w:tcPr>
            <w:tcW w:w="1162" w:type="dxa"/>
            <w:tcBorders>
              <w:top w:val="nil"/>
              <w:left w:val="single" w:sz="4" w:space="0" w:color="auto"/>
              <w:bottom w:val="single" w:sz="4" w:space="0" w:color="auto"/>
              <w:right w:val="single" w:sz="4" w:space="0" w:color="auto"/>
            </w:tcBorders>
            <w:vAlign w:val="bottom"/>
          </w:tcPr>
          <w:p w14:paraId="0FFDE0EA" w14:textId="64DC08A9" w:rsidR="00A10A07" w:rsidRPr="00CC1E67" w:rsidRDefault="00A10A07" w:rsidP="00A10A07">
            <w:pPr>
              <w:jc w:val="center"/>
              <w:rPr>
                <w:rFonts w:cs="Arial"/>
                <w:szCs w:val="22"/>
                <w:lang w:val="en-US" w:eastAsia="en-US"/>
              </w:rPr>
            </w:pPr>
            <w:r w:rsidRPr="00CC1E67">
              <w:rPr>
                <w:szCs w:val="22"/>
              </w:rPr>
              <w:t>625</w:t>
            </w:r>
          </w:p>
        </w:tc>
        <w:tc>
          <w:tcPr>
            <w:tcW w:w="1163" w:type="dxa"/>
            <w:tcBorders>
              <w:top w:val="nil"/>
              <w:left w:val="single" w:sz="4" w:space="0" w:color="auto"/>
              <w:bottom w:val="single" w:sz="4" w:space="0" w:color="auto"/>
              <w:right w:val="single" w:sz="4" w:space="0" w:color="auto"/>
            </w:tcBorders>
            <w:vAlign w:val="bottom"/>
          </w:tcPr>
          <w:p w14:paraId="19AA1966" w14:textId="2920552C" w:rsidR="00A10A07" w:rsidRPr="003744B9" w:rsidRDefault="003744B9" w:rsidP="00A10A07">
            <w:pPr>
              <w:jc w:val="center"/>
              <w:rPr>
                <w:szCs w:val="22"/>
              </w:rPr>
            </w:pPr>
            <w:r w:rsidRPr="003744B9">
              <w:rPr>
                <w:szCs w:val="22"/>
              </w:rPr>
              <w:t>471</w:t>
            </w:r>
          </w:p>
        </w:tc>
        <w:tc>
          <w:tcPr>
            <w:tcW w:w="2920" w:type="dxa"/>
            <w:tcBorders>
              <w:top w:val="nil"/>
              <w:left w:val="single" w:sz="4" w:space="0" w:color="auto"/>
              <w:bottom w:val="single" w:sz="4" w:space="0" w:color="auto"/>
              <w:right w:val="single" w:sz="4" w:space="0" w:color="auto"/>
            </w:tcBorders>
            <w:shd w:val="clear" w:color="auto" w:fill="auto"/>
            <w:noWrap/>
            <w:vAlign w:val="bottom"/>
          </w:tcPr>
          <w:p w14:paraId="2D9D0DDC" w14:textId="0100FA9C" w:rsidR="00A10A07" w:rsidRPr="003744B9" w:rsidRDefault="003744B9" w:rsidP="00A10A07">
            <w:pPr>
              <w:jc w:val="center"/>
              <w:rPr>
                <w:rFonts w:cs="Arial"/>
                <w:szCs w:val="22"/>
                <w:lang w:val="en-US" w:eastAsia="en-US"/>
              </w:rPr>
            </w:pPr>
            <w:r w:rsidRPr="003744B9">
              <w:rPr>
                <w:szCs w:val="22"/>
              </w:rPr>
              <w:t>25</w:t>
            </w:r>
            <w:r w:rsidR="00A10A07" w:rsidRPr="003744B9">
              <w:rPr>
                <w:szCs w:val="22"/>
              </w:rPr>
              <w:t>% decrease</w:t>
            </w:r>
          </w:p>
        </w:tc>
      </w:tr>
      <w:tr w:rsidR="00A10A07" w:rsidRPr="00112A74" w14:paraId="2B177709" w14:textId="77777777" w:rsidTr="00F82C32">
        <w:trPr>
          <w:trHeight w:val="300"/>
        </w:trPr>
        <w:tc>
          <w:tcPr>
            <w:tcW w:w="1735" w:type="dxa"/>
            <w:tcBorders>
              <w:top w:val="nil"/>
              <w:left w:val="single" w:sz="4" w:space="0" w:color="auto"/>
              <w:bottom w:val="single" w:sz="4" w:space="0" w:color="auto"/>
              <w:right w:val="single" w:sz="4" w:space="0" w:color="auto"/>
            </w:tcBorders>
            <w:shd w:val="clear" w:color="auto" w:fill="auto"/>
            <w:noWrap/>
            <w:vAlign w:val="bottom"/>
            <w:hideMark/>
          </w:tcPr>
          <w:p w14:paraId="3D167403" w14:textId="77777777" w:rsidR="00A10A07" w:rsidRPr="00CC1E67" w:rsidRDefault="00A10A07" w:rsidP="00A10A07">
            <w:pPr>
              <w:rPr>
                <w:rFonts w:cs="Arial"/>
                <w:b/>
                <w:szCs w:val="22"/>
                <w:lang w:val="en-US" w:eastAsia="en-US"/>
              </w:rPr>
            </w:pPr>
            <w:r w:rsidRPr="00CC1E67">
              <w:rPr>
                <w:rFonts w:cs="Arial"/>
                <w:b/>
                <w:szCs w:val="22"/>
                <w:lang w:val="en-US" w:eastAsia="en-US"/>
              </w:rPr>
              <w:t>Compliments</w:t>
            </w:r>
          </w:p>
        </w:tc>
        <w:tc>
          <w:tcPr>
            <w:tcW w:w="1162" w:type="dxa"/>
            <w:tcBorders>
              <w:top w:val="nil"/>
              <w:left w:val="single" w:sz="4" w:space="0" w:color="auto"/>
              <w:bottom w:val="single" w:sz="4" w:space="0" w:color="auto"/>
              <w:right w:val="single" w:sz="4" w:space="0" w:color="auto"/>
            </w:tcBorders>
            <w:vAlign w:val="bottom"/>
          </w:tcPr>
          <w:p w14:paraId="216D7953" w14:textId="3E2F8641" w:rsidR="00A10A07" w:rsidRPr="00CC1E67" w:rsidRDefault="00A10A07" w:rsidP="00A10A07">
            <w:pPr>
              <w:jc w:val="center"/>
              <w:rPr>
                <w:rFonts w:cs="Arial"/>
                <w:szCs w:val="22"/>
                <w:lang w:val="en-US" w:eastAsia="en-US"/>
              </w:rPr>
            </w:pPr>
            <w:r w:rsidRPr="00CC1E67">
              <w:rPr>
                <w:szCs w:val="22"/>
              </w:rPr>
              <w:t>130</w:t>
            </w:r>
          </w:p>
        </w:tc>
        <w:tc>
          <w:tcPr>
            <w:tcW w:w="1163" w:type="dxa"/>
            <w:tcBorders>
              <w:top w:val="nil"/>
              <w:left w:val="single" w:sz="4" w:space="0" w:color="auto"/>
              <w:bottom w:val="single" w:sz="4" w:space="0" w:color="auto"/>
              <w:right w:val="single" w:sz="4" w:space="0" w:color="auto"/>
            </w:tcBorders>
            <w:vAlign w:val="bottom"/>
          </w:tcPr>
          <w:p w14:paraId="7FD41DA5" w14:textId="420DE436" w:rsidR="00A10A07" w:rsidRPr="003744B9" w:rsidRDefault="003744B9" w:rsidP="00A10A07">
            <w:pPr>
              <w:jc w:val="center"/>
              <w:rPr>
                <w:szCs w:val="22"/>
              </w:rPr>
            </w:pPr>
            <w:r w:rsidRPr="003744B9">
              <w:rPr>
                <w:szCs w:val="22"/>
              </w:rPr>
              <w:t>94</w:t>
            </w:r>
          </w:p>
        </w:tc>
        <w:tc>
          <w:tcPr>
            <w:tcW w:w="2920" w:type="dxa"/>
            <w:tcBorders>
              <w:top w:val="nil"/>
              <w:left w:val="single" w:sz="4" w:space="0" w:color="auto"/>
              <w:bottom w:val="single" w:sz="4" w:space="0" w:color="auto"/>
              <w:right w:val="single" w:sz="4" w:space="0" w:color="auto"/>
            </w:tcBorders>
            <w:shd w:val="clear" w:color="auto" w:fill="auto"/>
            <w:noWrap/>
            <w:vAlign w:val="bottom"/>
          </w:tcPr>
          <w:p w14:paraId="07824180" w14:textId="21D8CDD3" w:rsidR="00A10A07" w:rsidRPr="003744B9" w:rsidRDefault="003744B9" w:rsidP="00A10A07">
            <w:pPr>
              <w:jc w:val="center"/>
              <w:rPr>
                <w:rFonts w:cs="Arial"/>
                <w:szCs w:val="22"/>
                <w:lang w:val="en-US" w:eastAsia="en-US"/>
              </w:rPr>
            </w:pPr>
            <w:r w:rsidRPr="003744B9">
              <w:rPr>
                <w:szCs w:val="22"/>
              </w:rPr>
              <w:t>28</w:t>
            </w:r>
            <w:r w:rsidR="00A10A07" w:rsidRPr="003744B9">
              <w:rPr>
                <w:szCs w:val="22"/>
              </w:rPr>
              <w:t xml:space="preserve">% </w:t>
            </w:r>
            <w:r w:rsidRPr="003744B9">
              <w:rPr>
                <w:szCs w:val="22"/>
              </w:rPr>
              <w:t>de</w:t>
            </w:r>
            <w:r w:rsidR="00A10A07" w:rsidRPr="003744B9">
              <w:rPr>
                <w:szCs w:val="22"/>
              </w:rPr>
              <w:t>crease</w:t>
            </w:r>
          </w:p>
        </w:tc>
      </w:tr>
      <w:tr w:rsidR="00A10A07" w:rsidRPr="00112A74" w14:paraId="50F6261C" w14:textId="77777777" w:rsidTr="00F82C32">
        <w:trPr>
          <w:trHeight w:val="300"/>
        </w:trPr>
        <w:tc>
          <w:tcPr>
            <w:tcW w:w="1735" w:type="dxa"/>
            <w:tcBorders>
              <w:top w:val="nil"/>
              <w:left w:val="single" w:sz="4" w:space="0" w:color="auto"/>
              <w:bottom w:val="single" w:sz="4" w:space="0" w:color="auto"/>
              <w:right w:val="single" w:sz="4" w:space="0" w:color="auto"/>
            </w:tcBorders>
            <w:shd w:val="clear" w:color="auto" w:fill="auto"/>
            <w:noWrap/>
            <w:vAlign w:val="bottom"/>
            <w:hideMark/>
          </w:tcPr>
          <w:p w14:paraId="3E3E5C33" w14:textId="77777777" w:rsidR="00A10A07" w:rsidRPr="00CC1E67" w:rsidRDefault="00A10A07" w:rsidP="00A10A07">
            <w:pPr>
              <w:rPr>
                <w:rFonts w:cs="Arial"/>
                <w:b/>
                <w:szCs w:val="22"/>
                <w:lang w:val="en-US" w:eastAsia="en-US"/>
              </w:rPr>
            </w:pPr>
            <w:r w:rsidRPr="00CC1E67">
              <w:rPr>
                <w:rFonts w:cs="Arial"/>
                <w:b/>
                <w:szCs w:val="22"/>
                <w:lang w:val="en-US" w:eastAsia="en-US"/>
              </w:rPr>
              <w:t>Service complaints</w:t>
            </w:r>
          </w:p>
        </w:tc>
        <w:tc>
          <w:tcPr>
            <w:tcW w:w="1162" w:type="dxa"/>
            <w:tcBorders>
              <w:top w:val="nil"/>
              <w:left w:val="single" w:sz="4" w:space="0" w:color="auto"/>
              <w:bottom w:val="single" w:sz="4" w:space="0" w:color="auto"/>
              <w:right w:val="single" w:sz="4" w:space="0" w:color="auto"/>
            </w:tcBorders>
            <w:vAlign w:val="bottom"/>
          </w:tcPr>
          <w:p w14:paraId="7963F8C0" w14:textId="2D1E45CB" w:rsidR="00A10A07" w:rsidRPr="00CC1E67" w:rsidRDefault="00A10A07" w:rsidP="00A10A07">
            <w:pPr>
              <w:jc w:val="center"/>
              <w:rPr>
                <w:rFonts w:cs="Arial"/>
                <w:szCs w:val="22"/>
                <w:lang w:val="en-US" w:eastAsia="en-US"/>
              </w:rPr>
            </w:pPr>
            <w:r w:rsidRPr="00CC1E67">
              <w:rPr>
                <w:szCs w:val="22"/>
              </w:rPr>
              <w:t>932</w:t>
            </w:r>
          </w:p>
        </w:tc>
        <w:tc>
          <w:tcPr>
            <w:tcW w:w="1163" w:type="dxa"/>
            <w:tcBorders>
              <w:top w:val="nil"/>
              <w:left w:val="single" w:sz="4" w:space="0" w:color="auto"/>
              <w:bottom w:val="single" w:sz="4" w:space="0" w:color="auto"/>
              <w:right w:val="single" w:sz="4" w:space="0" w:color="auto"/>
            </w:tcBorders>
            <w:vAlign w:val="bottom"/>
          </w:tcPr>
          <w:p w14:paraId="0B4AD0FE" w14:textId="424F914B" w:rsidR="00A10A07" w:rsidRPr="00CC1E67" w:rsidRDefault="003744B9" w:rsidP="00A10A07">
            <w:pPr>
              <w:jc w:val="center"/>
              <w:rPr>
                <w:szCs w:val="22"/>
              </w:rPr>
            </w:pPr>
            <w:r>
              <w:rPr>
                <w:szCs w:val="22"/>
              </w:rPr>
              <w:t>1</w:t>
            </w:r>
            <w:r w:rsidR="00060DD8">
              <w:rPr>
                <w:szCs w:val="22"/>
              </w:rPr>
              <w:t>,</w:t>
            </w:r>
            <w:r>
              <w:rPr>
                <w:szCs w:val="22"/>
              </w:rPr>
              <w:t>175</w:t>
            </w:r>
          </w:p>
        </w:tc>
        <w:tc>
          <w:tcPr>
            <w:tcW w:w="2920" w:type="dxa"/>
            <w:tcBorders>
              <w:top w:val="nil"/>
              <w:left w:val="single" w:sz="4" w:space="0" w:color="auto"/>
              <w:bottom w:val="single" w:sz="4" w:space="0" w:color="auto"/>
              <w:right w:val="single" w:sz="4" w:space="0" w:color="auto"/>
            </w:tcBorders>
            <w:shd w:val="clear" w:color="auto" w:fill="auto"/>
            <w:noWrap/>
            <w:vAlign w:val="bottom"/>
          </w:tcPr>
          <w:p w14:paraId="504061D6" w14:textId="58F686E0" w:rsidR="00A10A07" w:rsidRPr="00CC1E67" w:rsidRDefault="003744B9" w:rsidP="00A10A07">
            <w:pPr>
              <w:jc w:val="center"/>
              <w:rPr>
                <w:rFonts w:cs="Arial"/>
                <w:szCs w:val="22"/>
                <w:lang w:val="en-US" w:eastAsia="en-US"/>
              </w:rPr>
            </w:pPr>
            <w:r>
              <w:rPr>
                <w:szCs w:val="22"/>
              </w:rPr>
              <w:t>26</w:t>
            </w:r>
            <w:r w:rsidR="00A10A07" w:rsidRPr="00CC1E67">
              <w:rPr>
                <w:szCs w:val="22"/>
              </w:rPr>
              <w:t xml:space="preserve">% </w:t>
            </w:r>
            <w:r>
              <w:rPr>
                <w:szCs w:val="22"/>
              </w:rPr>
              <w:t>in</w:t>
            </w:r>
            <w:r w:rsidR="00A10A07" w:rsidRPr="00CC1E67">
              <w:rPr>
                <w:szCs w:val="22"/>
              </w:rPr>
              <w:t>crease</w:t>
            </w:r>
          </w:p>
        </w:tc>
      </w:tr>
    </w:tbl>
    <w:p w14:paraId="3F522FAF" w14:textId="77777777" w:rsidR="00B2553B" w:rsidRDefault="00B2553B" w:rsidP="00B2553B">
      <w:pPr>
        <w:rPr>
          <w:rFonts w:cs="Arial"/>
          <w:highlight w:val="yellow"/>
        </w:rPr>
      </w:pPr>
    </w:p>
    <w:p w14:paraId="3CA917D2" w14:textId="125D0305" w:rsidR="00971278" w:rsidRDefault="004E5FEA" w:rsidP="00D92845">
      <w:r w:rsidRPr="004E5FEA">
        <w:t xml:space="preserve">Customer service complaints were assessed and investigated in accordance with the QBCC Customer Feedback Policy available on the QBCC website. The increase in customer service complaints may be attributable to ongoing efforts to uplift organisational understanding of the customer service complaints management process. </w:t>
      </w:r>
      <w:r w:rsidR="00642419">
        <w:t>The QBCC is</w:t>
      </w:r>
      <w:r w:rsidRPr="004E5FEA">
        <w:t xml:space="preserve"> committed to providing customer-focused, prompt, efficient and effective management of all feedback.</w:t>
      </w:r>
    </w:p>
    <w:p w14:paraId="0757B890" w14:textId="77777777" w:rsidR="000A164E" w:rsidRDefault="000A164E" w:rsidP="00D92845"/>
    <w:p w14:paraId="34EDD2FC" w14:textId="307E6A06" w:rsidR="000A164E" w:rsidRPr="00702E52" w:rsidRDefault="000A164E" w:rsidP="000A164E">
      <w:pPr>
        <w:pStyle w:val="Heading3"/>
        <w:spacing w:before="0"/>
      </w:pPr>
      <w:r>
        <w:t>Our Code of Conduct</w:t>
      </w:r>
    </w:p>
    <w:p w14:paraId="22C3CAFD" w14:textId="77777777" w:rsidR="000A164E" w:rsidRPr="00702E52" w:rsidRDefault="000A164E" w:rsidP="000A164E">
      <w:pPr>
        <w:rPr>
          <w:szCs w:val="22"/>
        </w:rPr>
      </w:pPr>
    </w:p>
    <w:p w14:paraId="4C4F23A7" w14:textId="77777777" w:rsidR="000A164E" w:rsidRPr="00A27790" w:rsidRDefault="000A164E" w:rsidP="000A164E">
      <w:pPr>
        <w:rPr>
          <w:rFonts w:cs="Arial"/>
        </w:rPr>
      </w:pPr>
      <w:r>
        <w:rPr>
          <w:rFonts w:cs="Arial"/>
        </w:rPr>
        <w:t xml:space="preserve">The Queensland </w:t>
      </w:r>
      <w:r w:rsidRPr="00494723">
        <w:rPr>
          <w:rFonts w:cs="Arial"/>
        </w:rPr>
        <w:t xml:space="preserve">Government </w:t>
      </w:r>
      <w:r w:rsidRPr="00ED1940">
        <w:rPr>
          <w:rFonts w:cs="Arial"/>
        </w:rPr>
        <w:t xml:space="preserve">Code of Conduct </w:t>
      </w:r>
      <w:r w:rsidRPr="00494723">
        <w:rPr>
          <w:rFonts w:cs="Arial"/>
        </w:rPr>
        <w:t xml:space="preserve">is </w:t>
      </w:r>
      <w:r>
        <w:rPr>
          <w:rFonts w:cs="Arial"/>
        </w:rPr>
        <w:t xml:space="preserve">applicable to all QBCC employees. Being an employee of the QBCC involves a significant level of trust to perform required duties to a high standard, both with respect to public administration and conduct. </w:t>
      </w:r>
      <w:r>
        <w:t xml:space="preserve">To ensure our employees are aware of their ethical obligations under the </w:t>
      </w:r>
      <w:r w:rsidRPr="00C84DC1">
        <w:rPr>
          <w:i/>
          <w:iCs/>
        </w:rPr>
        <w:t>Public Sector Ethics Act 1994</w:t>
      </w:r>
      <w:r>
        <w:t xml:space="preserve"> and the Code of Conduct, the QBCC has established and delivers online training modules</w:t>
      </w:r>
      <w:r>
        <w:rPr>
          <w:rFonts w:cs="Arial"/>
        </w:rPr>
        <w:t xml:space="preserve"> including</w:t>
      </w:r>
      <w:r w:rsidRPr="00A27790">
        <w:rPr>
          <w:rFonts w:cs="Arial"/>
        </w:rPr>
        <w:t>:</w:t>
      </w:r>
    </w:p>
    <w:p w14:paraId="13178C0C" w14:textId="77777777" w:rsidR="000A164E" w:rsidRPr="00A27790" w:rsidRDefault="000A164E" w:rsidP="00861748">
      <w:pPr>
        <w:pStyle w:val="ListParagraph"/>
        <w:numPr>
          <w:ilvl w:val="0"/>
          <w:numId w:val="26"/>
        </w:numPr>
        <w:rPr>
          <w:rFonts w:cs="Arial"/>
        </w:rPr>
      </w:pPr>
      <w:r>
        <w:rPr>
          <w:rFonts w:cs="Arial"/>
        </w:rPr>
        <w:lastRenderedPageBreak/>
        <w:t>C</w:t>
      </w:r>
      <w:r w:rsidRPr="00A27790">
        <w:rPr>
          <w:rFonts w:cs="Arial"/>
        </w:rPr>
        <w:t xml:space="preserve">ode of </w:t>
      </w:r>
      <w:r>
        <w:rPr>
          <w:rFonts w:cs="Arial"/>
        </w:rPr>
        <w:t>C</w:t>
      </w:r>
      <w:r w:rsidRPr="00A27790">
        <w:rPr>
          <w:rFonts w:cs="Arial"/>
        </w:rPr>
        <w:t>onduct</w:t>
      </w:r>
      <w:r>
        <w:rPr>
          <w:rFonts w:cs="Arial"/>
        </w:rPr>
        <w:t xml:space="preserve"> obligations</w:t>
      </w:r>
    </w:p>
    <w:p w14:paraId="09645BB0" w14:textId="77777777" w:rsidR="000A164E" w:rsidRPr="00A27790" w:rsidRDefault="000A164E" w:rsidP="00861748">
      <w:pPr>
        <w:pStyle w:val="ListParagraph"/>
        <w:numPr>
          <w:ilvl w:val="0"/>
          <w:numId w:val="26"/>
        </w:numPr>
        <w:rPr>
          <w:rFonts w:cs="Arial"/>
        </w:rPr>
      </w:pPr>
      <w:r w:rsidRPr="00A27790">
        <w:rPr>
          <w:rFonts w:cs="Arial"/>
        </w:rPr>
        <w:t>fraud and corruption</w:t>
      </w:r>
      <w:r>
        <w:rPr>
          <w:rFonts w:cs="Arial"/>
        </w:rPr>
        <w:t xml:space="preserve"> awareness</w:t>
      </w:r>
    </w:p>
    <w:p w14:paraId="6A1E32AC" w14:textId="77777777" w:rsidR="000A164E" w:rsidRDefault="000A164E" w:rsidP="00861748">
      <w:pPr>
        <w:pStyle w:val="ListParagraph"/>
        <w:numPr>
          <w:ilvl w:val="0"/>
          <w:numId w:val="26"/>
        </w:numPr>
        <w:rPr>
          <w:rFonts w:cs="Arial"/>
        </w:rPr>
      </w:pPr>
      <w:r w:rsidRPr="00A27790">
        <w:rPr>
          <w:rFonts w:cs="Arial"/>
        </w:rPr>
        <w:t>public interest disclosure</w:t>
      </w:r>
      <w:r>
        <w:rPr>
          <w:rFonts w:cs="Arial"/>
        </w:rPr>
        <w:t>s</w:t>
      </w:r>
      <w:r w:rsidRPr="00A27790">
        <w:rPr>
          <w:rFonts w:cs="Arial"/>
        </w:rPr>
        <w:t xml:space="preserve"> </w:t>
      </w:r>
    </w:p>
    <w:p w14:paraId="238AD21E" w14:textId="77777777" w:rsidR="000A164E" w:rsidRDefault="000A164E" w:rsidP="00861748">
      <w:pPr>
        <w:pStyle w:val="ListParagraph"/>
        <w:numPr>
          <w:ilvl w:val="0"/>
          <w:numId w:val="26"/>
        </w:numPr>
        <w:rPr>
          <w:rFonts w:cs="Arial"/>
        </w:rPr>
      </w:pPr>
      <w:r>
        <w:rPr>
          <w:rFonts w:cs="Arial"/>
        </w:rPr>
        <w:t>conflict of interest, secondary employment and gifts and benefits policies</w:t>
      </w:r>
    </w:p>
    <w:p w14:paraId="1FAB9660" w14:textId="77777777" w:rsidR="000A164E" w:rsidRPr="00A27790" w:rsidRDefault="000A164E" w:rsidP="00861748">
      <w:pPr>
        <w:pStyle w:val="ListParagraph"/>
        <w:numPr>
          <w:ilvl w:val="0"/>
          <w:numId w:val="26"/>
        </w:numPr>
        <w:rPr>
          <w:rFonts w:cs="Arial"/>
        </w:rPr>
      </w:pPr>
      <w:r>
        <w:rPr>
          <w:rFonts w:cs="Arial"/>
        </w:rPr>
        <w:t xml:space="preserve">information </w:t>
      </w:r>
      <w:r w:rsidRPr="00A27790">
        <w:rPr>
          <w:rFonts w:cs="Arial"/>
        </w:rPr>
        <w:t>privacy and manag</w:t>
      </w:r>
      <w:r>
        <w:rPr>
          <w:rFonts w:cs="Arial"/>
        </w:rPr>
        <w:t xml:space="preserve">ement of </w:t>
      </w:r>
      <w:r w:rsidRPr="00A27790">
        <w:rPr>
          <w:rFonts w:cs="Arial"/>
        </w:rPr>
        <w:t>public records</w:t>
      </w:r>
    </w:p>
    <w:p w14:paraId="14B4B3AC" w14:textId="77777777" w:rsidR="000A164E" w:rsidRPr="00A27790" w:rsidRDefault="000A164E" w:rsidP="00861748">
      <w:pPr>
        <w:pStyle w:val="ListParagraph"/>
        <w:numPr>
          <w:ilvl w:val="0"/>
          <w:numId w:val="26"/>
        </w:numPr>
        <w:rPr>
          <w:rFonts w:cs="Arial"/>
        </w:rPr>
      </w:pPr>
      <w:r w:rsidRPr="00A27790">
        <w:rPr>
          <w:rFonts w:cs="Arial"/>
        </w:rPr>
        <w:t>workplace bullying and harassment</w:t>
      </w:r>
      <w:r>
        <w:rPr>
          <w:rFonts w:cs="Arial"/>
        </w:rPr>
        <w:t xml:space="preserve"> education</w:t>
      </w:r>
    </w:p>
    <w:p w14:paraId="735D9C4E" w14:textId="0B3A327D" w:rsidR="000A164E" w:rsidRPr="00A27790" w:rsidRDefault="000A164E" w:rsidP="00861748">
      <w:pPr>
        <w:pStyle w:val="ListParagraph"/>
        <w:numPr>
          <w:ilvl w:val="0"/>
          <w:numId w:val="26"/>
        </w:numPr>
        <w:rPr>
          <w:rFonts w:cs="Arial"/>
        </w:rPr>
      </w:pPr>
      <w:r w:rsidRPr="00A27790">
        <w:rPr>
          <w:rFonts w:cs="Arial"/>
        </w:rPr>
        <w:t>workplace health and safety</w:t>
      </w:r>
      <w:r>
        <w:rPr>
          <w:rFonts w:cs="Arial"/>
        </w:rPr>
        <w:t xml:space="preserve"> inductions</w:t>
      </w:r>
      <w:r w:rsidR="004E3324">
        <w:rPr>
          <w:rFonts w:cs="Arial"/>
        </w:rPr>
        <w:t>,</w:t>
      </w:r>
      <w:r w:rsidRPr="00A27790">
        <w:rPr>
          <w:rFonts w:cs="Arial"/>
        </w:rPr>
        <w:t xml:space="preserve"> </w:t>
      </w:r>
      <w:r>
        <w:rPr>
          <w:rFonts w:cs="Arial"/>
        </w:rPr>
        <w:t>including employee</w:t>
      </w:r>
      <w:r w:rsidRPr="00A27790">
        <w:rPr>
          <w:rFonts w:cs="Arial"/>
        </w:rPr>
        <w:t xml:space="preserve"> wellbeing </w:t>
      </w:r>
    </w:p>
    <w:p w14:paraId="69425FD5" w14:textId="739319AE" w:rsidR="000A164E" w:rsidRPr="00A27790" w:rsidRDefault="000A164E" w:rsidP="00861748">
      <w:pPr>
        <w:pStyle w:val="ListParagraph"/>
        <w:numPr>
          <w:ilvl w:val="0"/>
          <w:numId w:val="26"/>
        </w:numPr>
        <w:rPr>
          <w:rFonts w:cs="Arial"/>
        </w:rPr>
      </w:pPr>
      <w:r w:rsidRPr="00A27790">
        <w:rPr>
          <w:rFonts w:cs="Arial"/>
        </w:rPr>
        <w:t>customer feedback policy</w:t>
      </w:r>
      <w:r>
        <w:rPr>
          <w:rFonts w:cs="Arial"/>
        </w:rPr>
        <w:t>,</w:t>
      </w:r>
      <w:r w:rsidRPr="00A27790">
        <w:rPr>
          <w:rFonts w:cs="Arial"/>
        </w:rPr>
        <w:t xml:space="preserve"> </w:t>
      </w:r>
      <w:r>
        <w:rPr>
          <w:rFonts w:cs="Arial"/>
        </w:rPr>
        <w:t xml:space="preserve">customer engagement policy </w:t>
      </w:r>
      <w:r w:rsidRPr="00A27790">
        <w:rPr>
          <w:rFonts w:cs="Arial"/>
        </w:rPr>
        <w:t>and social media</w:t>
      </w:r>
      <w:r>
        <w:rPr>
          <w:rFonts w:cs="Arial"/>
        </w:rPr>
        <w:t xml:space="preserve"> policy</w:t>
      </w:r>
      <w:r w:rsidR="00E44698">
        <w:rPr>
          <w:rFonts w:cs="Arial"/>
        </w:rPr>
        <w:t>.</w:t>
      </w:r>
    </w:p>
    <w:p w14:paraId="32636631" w14:textId="77777777" w:rsidR="000A164E" w:rsidRDefault="000A164E" w:rsidP="000A164E">
      <w:pPr>
        <w:rPr>
          <w:rFonts w:cs="Arial"/>
          <w:u w:val="single"/>
        </w:rPr>
      </w:pPr>
    </w:p>
    <w:p w14:paraId="2A542A49" w14:textId="42F77DA6" w:rsidR="000A164E" w:rsidRDefault="000A164E" w:rsidP="000A164E">
      <w:r>
        <w:t>Training is provided to new employees as part of their induction, and employees are additionally required to undertake mandatory refresher training. Policies and procedures are similarly established and reviewed, giving due consideration to the Code of Conduct and the associated framework governing ethical conduct.</w:t>
      </w:r>
    </w:p>
    <w:p w14:paraId="79E70D1B" w14:textId="77777777" w:rsidR="000A164E" w:rsidRDefault="000A164E" w:rsidP="000A164E"/>
    <w:p w14:paraId="2FEEB5CD" w14:textId="36F2387D" w:rsidR="000A164E" w:rsidRDefault="000A164E" w:rsidP="000A164E">
      <w:pPr>
        <w:rPr>
          <w:rFonts w:cs="Arial"/>
          <w:u w:val="single"/>
        </w:rPr>
      </w:pPr>
      <w:r>
        <w:t>The Integrity and Complaints Branch deal</w:t>
      </w:r>
      <w:r w:rsidR="004E3324">
        <w:t>s</w:t>
      </w:r>
      <w:r>
        <w:t xml:space="preserve"> with corrupt conduct matters</w:t>
      </w:r>
      <w:r w:rsidR="004E3324">
        <w:t>,</w:t>
      </w:r>
      <w:r>
        <w:t xml:space="preserve"> including fraud and corruption</w:t>
      </w:r>
      <w:r w:rsidR="00335369">
        <w:t>,</w:t>
      </w:r>
      <w:r>
        <w:t xml:space="preserve"> and provides expert and high-level advice a</w:t>
      </w:r>
      <w:r w:rsidR="004B6585">
        <w:t>n</w:t>
      </w:r>
      <w:r>
        <w:t>d assessment of conflicts of interest, public interest disclosures, complaints management and other integrity</w:t>
      </w:r>
      <w:r w:rsidR="004E3324">
        <w:t>-</w:t>
      </w:r>
      <w:r>
        <w:t>related matters. Setting, implementing, and monitoring integrity standards and managing our non-conformance demonstrates our commitment to integrity and ethical conduct.</w:t>
      </w:r>
    </w:p>
    <w:p w14:paraId="73C15003" w14:textId="77777777" w:rsidR="000A164E" w:rsidRDefault="000A164E" w:rsidP="000A164E">
      <w:pPr>
        <w:rPr>
          <w:rFonts w:cs="Arial"/>
          <w:u w:val="single"/>
        </w:rPr>
      </w:pPr>
    </w:p>
    <w:p w14:paraId="5A277B6C" w14:textId="6A7FBCE8" w:rsidR="000A164E" w:rsidRDefault="00C83CD8" w:rsidP="000A164E">
      <w:pPr>
        <w:rPr>
          <w:szCs w:val="22"/>
        </w:rPr>
      </w:pPr>
      <w:r>
        <w:rPr>
          <w:rFonts w:cs="Arial"/>
        </w:rPr>
        <w:t>QBCC</w:t>
      </w:r>
      <w:r w:rsidR="00CD3163">
        <w:rPr>
          <w:rFonts w:cs="Arial"/>
        </w:rPr>
        <w:t xml:space="preserve"> staff are regularly updated on integrity-related matters.</w:t>
      </w:r>
    </w:p>
    <w:p w14:paraId="70347CB6" w14:textId="77777777" w:rsidR="004E5FEA" w:rsidRPr="00971278" w:rsidRDefault="004E5FEA" w:rsidP="00D92845">
      <w:pPr>
        <w:rPr>
          <w:szCs w:val="22"/>
        </w:rPr>
      </w:pPr>
    </w:p>
    <w:p w14:paraId="0DEB62CE" w14:textId="0689319F" w:rsidR="006C4B13" w:rsidRPr="00B24744" w:rsidRDefault="0054250E" w:rsidP="00D92845">
      <w:pPr>
        <w:rPr>
          <w:rStyle w:val="Heading3Char"/>
          <w:sz w:val="22"/>
        </w:rPr>
      </w:pPr>
      <w:r>
        <w:rPr>
          <w:rStyle w:val="Heading3Char"/>
        </w:rPr>
        <w:t>Embedding human rights</w:t>
      </w:r>
    </w:p>
    <w:p w14:paraId="1A3A41E5" w14:textId="25E15554" w:rsidR="00A729D5" w:rsidRDefault="00A729D5" w:rsidP="00D92845">
      <w:pPr>
        <w:rPr>
          <w:rStyle w:val="Heading3Char"/>
          <w:rFonts w:cs="Arial"/>
          <w:b w:val="0"/>
          <w:sz w:val="22"/>
          <w:szCs w:val="22"/>
          <w:highlight w:val="yellow"/>
        </w:rPr>
      </w:pPr>
    </w:p>
    <w:p w14:paraId="43B276D1" w14:textId="77777777" w:rsidR="003435EA" w:rsidRPr="003435EA" w:rsidRDefault="003435EA" w:rsidP="003435EA">
      <w:pPr>
        <w:rPr>
          <w:rStyle w:val="Heading3Char"/>
          <w:rFonts w:cs="Arial"/>
          <w:b w:val="0"/>
          <w:bCs w:val="0"/>
          <w:sz w:val="22"/>
          <w:szCs w:val="22"/>
        </w:rPr>
      </w:pPr>
      <w:r w:rsidRPr="003435EA">
        <w:rPr>
          <w:rStyle w:val="Heading3Char"/>
          <w:rFonts w:cs="Arial"/>
          <w:b w:val="0"/>
          <w:bCs w:val="0"/>
          <w:sz w:val="22"/>
          <w:szCs w:val="22"/>
        </w:rPr>
        <w:t xml:space="preserve">The QBCC is committed to compliance with, and furthering the objects of, the </w:t>
      </w:r>
      <w:r w:rsidRPr="003435EA">
        <w:rPr>
          <w:rStyle w:val="Heading3Char"/>
          <w:rFonts w:cs="Arial"/>
          <w:b w:val="0"/>
          <w:bCs w:val="0"/>
          <w:i/>
          <w:iCs/>
          <w:sz w:val="22"/>
          <w:szCs w:val="22"/>
        </w:rPr>
        <w:t>Human Rights Act 2019</w:t>
      </w:r>
      <w:r w:rsidRPr="003435EA">
        <w:rPr>
          <w:rStyle w:val="Heading3Char"/>
          <w:rFonts w:cs="Arial"/>
          <w:b w:val="0"/>
          <w:bCs w:val="0"/>
          <w:sz w:val="22"/>
          <w:szCs w:val="22"/>
        </w:rPr>
        <w:t xml:space="preserve">. </w:t>
      </w:r>
    </w:p>
    <w:p w14:paraId="308503D9" w14:textId="77777777" w:rsidR="003435EA" w:rsidRPr="003435EA" w:rsidRDefault="003435EA" w:rsidP="003435EA">
      <w:pPr>
        <w:rPr>
          <w:rStyle w:val="Heading3Char"/>
          <w:rFonts w:cs="Arial"/>
          <w:b w:val="0"/>
          <w:bCs w:val="0"/>
          <w:sz w:val="22"/>
          <w:szCs w:val="22"/>
        </w:rPr>
      </w:pPr>
    </w:p>
    <w:p w14:paraId="79F16017" w14:textId="77777777" w:rsidR="003435EA" w:rsidRPr="003435EA" w:rsidRDefault="003435EA" w:rsidP="003435EA">
      <w:pPr>
        <w:rPr>
          <w:rStyle w:val="Heading3Char"/>
          <w:rFonts w:cs="Arial"/>
          <w:b w:val="0"/>
          <w:bCs w:val="0"/>
          <w:sz w:val="22"/>
          <w:szCs w:val="22"/>
        </w:rPr>
      </w:pPr>
      <w:r w:rsidRPr="003435EA">
        <w:rPr>
          <w:rStyle w:val="Heading3Char"/>
          <w:rFonts w:cs="Arial"/>
          <w:b w:val="0"/>
          <w:bCs w:val="0"/>
          <w:sz w:val="22"/>
          <w:szCs w:val="22"/>
        </w:rPr>
        <w:t xml:space="preserve">In 2020, the QBCC implemented a process to embed the </w:t>
      </w:r>
      <w:r w:rsidRPr="003435EA">
        <w:rPr>
          <w:rStyle w:val="Heading3Char"/>
          <w:rFonts w:cs="Arial"/>
          <w:b w:val="0"/>
          <w:bCs w:val="0"/>
          <w:i/>
          <w:iCs/>
          <w:sz w:val="22"/>
          <w:szCs w:val="22"/>
        </w:rPr>
        <w:t>Human Rights Act 2019</w:t>
      </w:r>
      <w:r w:rsidRPr="003435EA">
        <w:rPr>
          <w:rStyle w:val="Heading3Char"/>
          <w:rFonts w:cs="Arial"/>
          <w:b w:val="0"/>
          <w:bCs w:val="0"/>
          <w:sz w:val="22"/>
          <w:szCs w:val="22"/>
        </w:rPr>
        <w:t xml:space="preserve"> into our business to ensure we act and make decisions that are compatible with human rights.</w:t>
      </w:r>
    </w:p>
    <w:p w14:paraId="3C003E67" w14:textId="77777777" w:rsidR="003435EA" w:rsidRPr="003435EA" w:rsidRDefault="003435EA" w:rsidP="003435EA">
      <w:pPr>
        <w:rPr>
          <w:rStyle w:val="Heading3Char"/>
          <w:rFonts w:cs="Arial"/>
          <w:b w:val="0"/>
          <w:bCs w:val="0"/>
          <w:sz w:val="22"/>
          <w:szCs w:val="22"/>
        </w:rPr>
      </w:pPr>
    </w:p>
    <w:p w14:paraId="18BD1B0C" w14:textId="2345501A" w:rsidR="004E2010" w:rsidRDefault="003435EA" w:rsidP="003435EA">
      <w:pPr>
        <w:rPr>
          <w:rStyle w:val="Heading3Char"/>
          <w:rFonts w:cs="Arial"/>
          <w:b w:val="0"/>
          <w:sz w:val="22"/>
          <w:szCs w:val="22"/>
        </w:rPr>
      </w:pPr>
      <w:r w:rsidRPr="003435EA">
        <w:rPr>
          <w:rStyle w:val="Heading3Char"/>
          <w:rFonts w:cs="Arial"/>
          <w:b w:val="0"/>
          <w:bCs w:val="0"/>
          <w:sz w:val="22"/>
          <w:szCs w:val="22"/>
        </w:rPr>
        <w:t xml:space="preserve">The QBCC records human rights complaints within </w:t>
      </w:r>
      <w:r w:rsidR="0037179B">
        <w:rPr>
          <w:rStyle w:val="Heading3Char"/>
          <w:rFonts w:cs="Arial"/>
          <w:b w:val="0"/>
          <w:bCs w:val="0"/>
          <w:sz w:val="22"/>
          <w:szCs w:val="22"/>
        </w:rPr>
        <w:t xml:space="preserve">its framework for managing complaints. </w:t>
      </w:r>
      <w:r w:rsidRPr="003435EA">
        <w:rPr>
          <w:rStyle w:val="Heading3Char"/>
          <w:rFonts w:cs="Arial"/>
          <w:b w:val="0"/>
          <w:bCs w:val="0"/>
          <w:sz w:val="22"/>
          <w:szCs w:val="22"/>
        </w:rPr>
        <w:t xml:space="preserve">We received no human rights complaints during </w:t>
      </w:r>
      <w:r w:rsidR="00E11309">
        <w:rPr>
          <w:rStyle w:val="Heading3Char"/>
          <w:rFonts w:cs="Arial"/>
          <w:b w:val="0"/>
          <w:bCs w:val="0"/>
          <w:sz w:val="22"/>
          <w:szCs w:val="22"/>
        </w:rPr>
        <w:t xml:space="preserve">the </w:t>
      </w:r>
      <w:r w:rsidRPr="003435EA">
        <w:rPr>
          <w:rStyle w:val="Heading3Char"/>
          <w:rFonts w:cs="Arial"/>
          <w:b w:val="0"/>
          <w:bCs w:val="0"/>
          <w:sz w:val="22"/>
          <w:szCs w:val="22"/>
        </w:rPr>
        <w:t>2021–</w:t>
      </w:r>
      <w:r w:rsidR="00E11309">
        <w:rPr>
          <w:rStyle w:val="Heading3Char"/>
          <w:rFonts w:cs="Arial"/>
          <w:b w:val="0"/>
          <w:bCs w:val="0"/>
          <w:sz w:val="22"/>
          <w:szCs w:val="22"/>
        </w:rPr>
        <w:t>20</w:t>
      </w:r>
      <w:r w:rsidRPr="003435EA">
        <w:rPr>
          <w:rStyle w:val="Heading3Char"/>
          <w:rFonts w:cs="Arial"/>
          <w:b w:val="0"/>
          <w:bCs w:val="0"/>
          <w:sz w:val="22"/>
          <w:szCs w:val="22"/>
        </w:rPr>
        <w:t>22</w:t>
      </w:r>
      <w:r w:rsidR="00E11309">
        <w:rPr>
          <w:rStyle w:val="Heading3Char"/>
          <w:rFonts w:cs="Arial"/>
          <w:b w:val="0"/>
          <w:bCs w:val="0"/>
          <w:sz w:val="22"/>
          <w:szCs w:val="22"/>
        </w:rPr>
        <w:t xml:space="preserve"> period</w:t>
      </w:r>
      <w:r w:rsidRPr="003435EA">
        <w:rPr>
          <w:rStyle w:val="Heading3Char"/>
          <w:rFonts w:cs="Arial"/>
          <w:b w:val="0"/>
          <w:bCs w:val="0"/>
          <w:sz w:val="22"/>
          <w:szCs w:val="22"/>
        </w:rPr>
        <w:t>.</w:t>
      </w:r>
    </w:p>
    <w:p w14:paraId="3C6A888B" w14:textId="77777777" w:rsidR="00F20A2A" w:rsidRPr="00B24744" w:rsidRDefault="00F20A2A" w:rsidP="00B24744">
      <w:pPr>
        <w:rPr>
          <w:szCs w:val="22"/>
        </w:rPr>
      </w:pPr>
      <w:r w:rsidRPr="00B24744">
        <w:rPr>
          <w:szCs w:val="22"/>
        </w:rPr>
        <w:br w:type="page"/>
      </w:r>
    </w:p>
    <w:p w14:paraId="0256A884" w14:textId="77777777" w:rsidR="00BF3936" w:rsidRPr="00543A32" w:rsidRDefault="00BF3936" w:rsidP="00BF3936">
      <w:pPr>
        <w:pStyle w:val="Heading2"/>
      </w:pPr>
      <w:bookmarkStart w:id="76" w:name="_Toc13825032"/>
      <w:bookmarkStart w:id="77" w:name="_Toc114650542"/>
      <w:r w:rsidRPr="00543A32">
        <w:lastRenderedPageBreak/>
        <w:t>O</w:t>
      </w:r>
      <w:r w:rsidR="00A1625C" w:rsidRPr="00543A32">
        <w:t>bjective</w:t>
      </w:r>
      <w:r w:rsidRPr="00543A32">
        <w:t xml:space="preserve"> 3: </w:t>
      </w:r>
      <w:bookmarkEnd w:id="76"/>
      <w:r w:rsidR="00DD2DE5" w:rsidRPr="00543A32">
        <w:t>Put our people first, and support and value them</w:t>
      </w:r>
      <w:bookmarkEnd w:id="77"/>
    </w:p>
    <w:p w14:paraId="518B80A8" w14:textId="77777777" w:rsidR="00BF3936" w:rsidRPr="00543A32" w:rsidRDefault="00BF3936" w:rsidP="00BF3936"/>
    <w:p w14:paraId="6FD3896B" w14:textId="0A1F8BA3" w:rsidR="00BF3936" w:rsidRPr="00543A32" w:rsidRDefault="00DD2DE5" w:rsidP="00BF3936">
      <w:r w:rsidRPr="00543A32">
        <w:rPr>
          <w:rFonts w:cs="Arial"/>
          <w:szCs w:val="22"/>
        </w:rPr>
        <w:t>The QBCC</w:t>
      </w:r>
      <w:r w:rsidR="0048635C" w:rsidRPr="00543A32">
        <w:rPr>
          <w:rFonts w:cs="Arial"/>
          <w:szCs w:val="22"/>
        </w:rPr>
        <w:t>’s people</w:t>
      </w:r>
      <w:r w:rsidRPr="00543A32">
        <w:rPr>
          <w:rFonts w:cs="Arial"/>
          <w:szCs w:val="22"/>
        </w:rPr>
        <w:t xml:space="preserve"> are our greatest asset. As is stated in the Strategic Plan, “Our people matter because we can only achieve what we set out to do through our people.” This objective articulates our desire to look after and develop our people. Four strategies have been developed towards this objective</w:t>
      </w:r>
      <w:r w:rsidR="008C4476" w:rsidRPr="00543A32">
        <w:rPr>
          <w:rFonts w:cs="Arial"/>
          <w:szCs w:val="22"/>
        </w:rPr>
        <w:t>.</w:t>
      </w:r>
      <w:r w:rsidR="00874230" w:rsidRPr="00543A32">
        <w:rPr>
          <w:rFonts w:cs="Arial"/>
          <w:szCs w:val="22"/>
        </w:rPr>
        <w:t xml:space="preserve"> These </w:t>
      </w:r>
      <w:r w:rsidR="00357D1C" w:rsidRPr="00543A32">
        <w:rPr>
          <w:rFonts w:cs="Arial"/>
          <w:szCs w:val="22"/>
        </w:rPr>
        <w:t>are</w:t>
      </w:r>
      <w:r w:rsidR="00874230" w:rsidRPr="00543A32">
        <w:rPr>
          <w:rFonts w:cs="Arial"/>
          <w:szCs w:val="22"/>
        </w:rPr>
        <w:t>:</w:t>
      </w:r>
    </w:p>
    <w:p w14:paraId="214BBD4B" w14:textId="77777777" w:rsidR="00BF3936" w:rsidRPr="00543A32" w:rsidRDefault="00DD2DE5" w:rsidP="00230D2F">
      <w:pPr>
        <w:pStyle w:val="ListParagraph"/>
        <w:numPr>
          <w:ilvl w:val="0"/>
          <w:numId w:val="18"/>
        </w:numPr>
      </w:pPr>
      <w:r>
        <w:t>Recruit and develop great people – we attract and retain a diverse workforce with the right skills to deliver our mandate</w:t>
      </w:r>
    </w:p>
    <w:p w14:paraId="71A99D9E" w14:textId="77777777" w:rsidR="00447B44" w:rsidRPr="00543A32" w:rsidRDefault="00DD2DE5" w:rsidP="00230D2F">
      <w:pPr>
        <w:pStyle w:val="ListParagraph"/>
        <w:numPr>
          <w:ilvl w:val="0"/>
          <w:numId w:val="18"/>
        </w:numPr>
      </w:pPr>
      <w:r w:rsidRPr="00543A32">
        <w:t>Performance matters – we recognise and reward high performance and seek continuous improvement</w:t>
      </w:r>
    </w:p>
    <w:p w14:paraId="13109928" w14:textId="77777777" w:rsidR="00DD2DE5" w:rsidRPr="00543A32" w:rsidRDefault="00DD2DE5" w:rsidP="00230D2F">
      <w:pPr>
        <w:pStyle w:val="ListParagraph"/>
        <w:numPr>
          <w:ilvl w:val="0"/>
          <w:numId w:val="18"/>
        </w:numPr>
      </w:pPr>
      <w:r w:rsidRPr="00543A32">
        <w:t>Culture – we celebrate shared values that promote a positive and productive working environment</w:t>
      </w:r>
    </w:p>
    <w:p w14:paraId="7ED05697" w14:textId="77777777" w:rsidR="00BF3936" w:rsidRPr="00543A32" w:rsidRDefault="00DD2DE5" w:rsidP="00230D2F">
      <w:pPr>
        <w:pStyle w:val="ListParagraph"/>
        <w:numPr>
          <w:ilvl w:val="0"/>
          <w:numId w:val="18"/>
        </w:numPr>
      </w:pPr>
      <w:r w:rsidRPr="00543A32">
        <w:rPr>
          <w:rFonts w:cs="Arial"/>
          <w:szCs w:val="22"/>
        </w:rPr>
        <w:t>Wellness – we support and mentor our staff</w:t>
      </w:r>
      <w:r w:rsidR="00BF3936" w:rsidRPr="00543A32">
        <w:t>.</w:t>
      </w:r>
    </w:p>
    <w:p w14:paraId="1996CE80" w14:textId="77777777" w:rsidR="0039613F" w:rsidRPr="00543A32" w:rsidRDefault="0039613F" w:rsidP="00BF3936"/>
    <w:p w14:paraId="497CD0DA" w14:textId="77777777" w:rsidR="00333632" w:rsidRPr="000369BE" w:rsidRDefault="00333632" w:rsidP="00BF3936">
      <w:r w:rsidRPr="00543A32">
        <w:rPr>
          <w:rFonts w:cs="Arial"/>
          <w:szCs w:val="22"/>
        </w:rPr>
        <w:t xml:space="preserve">The QBCC is also committed to respecting, </w:t>
      </w:r>
      <w:proofErr w:type="gramStart"/>
      <w:r w:rsidRPr="00543A32">
        <w:rPr>
          <w:rFonts w:cs="Arial"/>
          <w:szCs w:val="22"/>
        </w:rPr>
        <w:t>protecting</w:t>
      </w:r>
      <w:proofErr w:type="gramEnd"/>
      <w:r w:rsidRPr="00543A32">
        <w:rPr>
          <w:rFonts w:cs="Arial"/>
          <w:szCs w:val="22"/>
        </w:rPr>
        <w:t xml:space="preserve"> and promoting human rights in our everyday </w:t>
      </w:r>
      <w:r w:rsidRPr="000369BE">
        <w:rPr>
          <w:rFonts w:cs="Arial"/>
          <w:szCs w:val="22"/>
        </w:rPr>
        <w:t>decisions.</w:t>
      </w:r>
    </w:p>
    <w:p w14:paraId="5465188E" w14:textId="77777777" w:rsidR="00333632" w:rsidRPr="000369BE" w:rsidRDefault="00333632" w:rsidP="00BF3936"/>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1"/>
        <w:gridCol w:w="1547"/>
        <w:gridCol w:w="1765"/>
        <w:gridCol w:w="5015"/>
      </w:tblGrid>
      <w:tr w:rsidR="000369BE" w:rsidRPr="000369BE" w14:paraId="575E26CD" w14:textId="77777777" w:rsidTr="00D108A9">
        <w:trPr>
          <w:trHeight w:val="339"/>
        </w:trPr>
        <w:tc>
          <w:tcPr>
            <w:tcW w:w="10608" w:type="dxa"/>
            <w:gridSpan w:val="4"/>
            <w:tcBorders>
              <w:top w:val="single" w:sz="12" w:space="0" w:color="auto"/>
              <w:left w:val="nil"/>
              <w:bottom w:val="single" w:sz="4" w:space="0" w:color="auto"/>
              <w:right w:val="nil"/>
            </w:tcBorders>
            <w:shd w:val="clear" w:color="auto" w:fill="auto"/>
          </w:tcPr>
          <w:p w14:paraId="456BE5DD" w14:textId="5509A632" w:rsidR="0017005D" w:rsidRPr="000369BE" w:rsidRDefault="0017005D" w:rsidP="000A3EBE">
            <w:pPr>
              <w:pStyle w:val="Caption"/>
              <w:keepNext/>
              <w:rPr>
                <w:rFonts w:cs="Arial"/>
                <w:color w:val="auto"/>
                <w:sz w:val="20"/>
              </w:rPr>
            </w:pPr>
            <w:bookmarkStart w:id="78" w:name="_Toc521568118"/>
            <w:bookmarkStart w:id="79" w:name="_Toc13737032"/>
            <w:bookmarkStart w:id="80" w:name="_Toc13825012"/>
            <w:bookmarkStart w:id="81" w:name="_Toc114648296"/>
            <w:r w:rsidRPr="000369BE">
              <w:rPr>
                <w:color w:val="auto"/>
                <w:sz w:val="20"/>
              </w:rPr>
              <w:t xml:space="preserve">Table </w:t>
            </w:r>
            <w:r w:rsidRPr="000369BE">
              <w:rPr>
                <w:color w:val="auto"/>
                <w:sz w:val="20"/>
              </w:rPr>
              <w:fldChar w:fldCharType="begin"/>
            </w:r>
            <w:r w:rsidRPr="000369BE">
              <w:rPr>
                <w:color w:val="auto"/>
                <w:sz w:val="20"/>
              </w:rPr>
              <w:instrText xml:space="preserve"> SEQ Table \* ARABIC </w:instrText>
            </w:r>
            <w:r w:rsidRPr="000369BE">
              <w:rPr>
                <w:color w:val="auto"/>
                <w:sz w:val="20"/>
              </w:rPr>
              <w:fldChar w:fldCharType="separate"/>
            </w:r>
            <w:r w:rsidR="00A57FF9">
              <w:rPr>
                <w:noProof/>
                <w:color w:val="auto"/>
                <w:sz w:val="20"/>
              </w:rPr>
              <w:t>24</w:t>
            </w:r>
            <w:r w:rsidRPr="000369BE">
              <w:rPr>
                <w:color w:val="auto"/>
                <w:sz w:val="20"/>
              </w:rPr>
              <w:fldChar w:fldCharType="end"/>
            </w:r>
            <w:r w:rsidRPr="000369BE">
              <w:rPr>
                <w:rFonts w:cs="Arial"/>
                <w:color w:val="auto"/>
                <w:sz w:val="20"/>
              </w:rPr>
              <w:t xml:space="preserve">: Objective 3 </w:t>
            </w:r>
            <w:bookmarkEnd w:id="78"/>
            <w:bookmarkEnd w:id="79"/>
            <w:bookmarkEnd w:id="80"/>
            <w:r w:rsidR="000A3EBE" w:rsidRPr="000369BE">
              <w:rPr>
                <w:rFonts w:cs="Arial"/>
                <w:color w:val="auto"/>
                <w:sz w:val="20"/>
              </w:rPr>
              <w:t>performance measures</w:t>
            </w:r>
            <w:bookmarkEnd w:id="81"/>
          </w:p>
        </w:tc>
      </w:tr>
      <w:tr w:rsidR="000369BE" w:rsidRPr="000369BE" w14:paraId="35196D88" w14:textId="77777777" w:rsidTr="0047389B">
        <w:trPr>
          <w:trHeight w:val="288"/>
        </w:trPr>
        <w:tc>
          <w:tcPr>
            <w:tcW w:w="2281" w:type="dxa"/>
            <w:tcBorders>
              <w:left w:val="nil"/>
              <w:right w:val="nil"/>
            </w:tcBorders>
            <w:shd w:val="clear" w:color="auto" w:fill="auto"/>
          </w:tcPr>
          <w:p w14:paraId="5203664E" w14:textId="77777777" w:rsidR="00A93EA0" w:rsidRPr="000369BE" w:rsidRDefault="00A93EA0" w:rsidP="00510FD3">
            <w:pPr>
              <w:rPr>
                <w:rFonts w:cs="Arial"/>
                <w:b/>
                <w:sz w:val="20"/>
              </w:rPr>
            </w:pPr>
          </w:p>
        </w:tc>
        <w:tc>
          <w:tcPr>
            <w:tcW w:w="1547" w:type="dxa"/>
            <w:tcBorders>
              <w:left w:val="nil"/>
              <w:right w:val="nil"/>
            </w:tcBorders>
            <w:shd w:val="clear" w:color="auto" w:fill="D9D9D9" w:themeFill="background1" w:themeFillShade="D9"/>
          </w:tcPr>
          <w:p w14:paraId="6778A463" w14:textId="77777777" w:rsidR="00A93EA0" w:rsidRPr="000369BE" w:rsidRDefault="00A93EA0" w:rsidP="0047389B">
            <w:pPr>
              <w:jc w:val="center"/>
              <w:rPr>
                <w:rFonts w:cs="Arial"/>
                <w:b/>
                <w:sz w:val="20"/>
              </w:rPr>
            </w:pPr>
            <w:r w:rsidRPr="000369BE">
              <w:rPr>
                <w:rFonts w:cs="Arial"/>
                <w:b/>
                <w:sz w:val="20"/>
              </w:rPr>
              <w:t>Target</w:t>
            </w:r>
          </w:p>
        </w:tc>
        <w:tc>
          <w:tcPr>
            <w:tcW w:w="1765" w:type="dxa"/>
            <w:tcBorders>
              <w:left w:val="nil"/>
              <w:right w:val="nil"/>
            </w:tcBorders>
            <w:shd w:val="clear" w:color="auto" w:fill="auto"/>
          </w:tcPr>
          <w:p w14:paraId="1A4752F1" w14:textId="77777777" w:rsidR="00A93EA0" w:rsidRPr="000369BE" w:rsidRDefault="00A93EA0" w:rsidP="0047389B">
            <w:pPr>
              <w:jc w:val="center"/>
              <w:rPr>
                <w:rFonts w:cs="Arial"/>
                <w:b/>
                <w:sz w:val="20"/>
              </w:rPr>
            </w:pPr>
            <w:r w:rsidRPr="000369BE">
              <w:rPr>
                <w:rFonts w:cs="Arial"/>
                <w:b/>
                <w:sz w:val="20"/>
              </w:rPr>
              <w:t>Actual</w:t>
            </w:r>
          </w:p>
        </w:tc>
        <w:tc>
          <w:tcPr>
            <w:tcW w:w="5015" w:type="dxa"/>
            <w:tcBorders>
              <w:left w:val="nil"/>
              <w:right w:val="nil"/>
            </w:tcBorders>
            <w:shd w:val="clear" w:color="auto" w:fill="D9D9D9" w:themeFill="background1" w:themeFillShade="D9"/>
          </w:tcPr>
          <w:p w14:paraId="3D45AD62" w14:textId="56357A5B" w:rsidR="00A93EA0" w:rsidRPr="000369BE" w:rsidRDefault="00A93EA0">
            <w:pPr>
              <w:rPr>
                <w:rFonts w:cs="Arial"/>
                <w:b/>
                <w:sz w:val="20"/>
              </w:rPr>
            </w:pPr>
            <w:r w:rsidRPr="000369BE">
              <w:rPr>
                <w:rFonts w:cs="Arial"/>
                <w:b/>
                <w:sz w:val="20"/>
              </w:rPr>
              <w:t>Comments</w:t>
            </w:r>
          </w:p>
        </w:tc>
      </w:tr>
      <w:tr w:rsidR="000369BE" w:rsidRPr="000369BE" w14:paraId="1F13C1C6" w14:textId="77777777" w:rsidTr="0047389B">
        <w:tc>
          <w:tcPr>
            <w:tcW w:w="2281" w:type="dxa"/>
            <w:tcBorders>
              <w:left w:val="nil"/>
              <w:right w:val="nil"/>
            </w:tcBorders>
            <w:shd w:val="clear" w:color="auto" w:fill="auto"/>
          </w:tcPr>
          <w:p w14:paraId="2B8BC795" w14:textId="77777777" w:rsidR="003C6497" w:rsidRPr="000369BE" w:rsidRDefault="003C6497">
            <w:pPr>
              <w:rPr>
                <w:rFonts w:cs="Arial"/>
                <w:sz w:val="20"/>
                <w:szCs w:val="18"/>
                <w:lang w:val="en-US"/>
              </w:rPr>
            </w:pPr>
            <w:r w:rsidRPr="000369BE">
              <w:rPr>
                <w:rFonts w:cs="Arial"/>
                <w:sz w:val="20"/>
                <w:szCs w:val="18"/>
                <w:lang w:val="en-US"/>
              </w:rPr>
              <w:t xml:space="preserve">Agency engagement score from the Working </w:t>
            </w:r>
            <w:r w:rsidR="00354FFE" w:rsidRPr="000369BE">
              <w:rPr>
                <w:rFonts w:cs="Arial"/>
                <w:sz w:val="20"/>
                <w:szCs w:val="18"/>
                <w:lang w:val="en-US"/>
              </w:rPr>
              <w:t>for</w:t>
            </w:r>
            <w:r w:rsidRPr="000369BE">
              <w:rPr>
                <w:rFonts w:cs="Arial"/>
                <w:sz w:val="20"/>
                <w:szCs w:val="18"/>
                <w:lang w:val="en-US"/>
              </w:rPr>
              <w:t xml:space="preserve"> Queensland survey</w:t>
            </w:r>
          </w:p>
        </w:tc>
        <w:tc>
          <w:tcPr>
            <w:tcW w:w="1547" w:type="dxa"/>
            <w:tcBorders>
              <w:left w:val="nil"/>
              <w:right w:val="nil"/>
            </w:tcBorders>
            <w:shd w:val="clear" w:color="auto" w:fill="D9D9D9" w:themeFill="background1" w:themeFillShade="D9"/>
          </w:tcPr>
          <w:p w14:paraId="2C747C6B" w14:textId="77777777" w:rsidR="003C6497" w:rsidRPr="000369BE" w:rsidRDefault="008531E0" w:rsidP="00CB1C5C">
            <w:pPr>
              <w:jc w:val="center"/>
              <w:rPr>
                <w:rFonts w:cs="Arial"/>
                <w:sz w:val="20"/>
              </w:rPr>
            </w:pPr>
            <w:r w:rsidRPr="000369BE">
              <w:rPr>
                <w:rFonts w:cs="Arial"/>
                <w:sz w:val="20"/>
              </w:rPr>
              <w:t>85%</w:t>
            </w:r>
          </w:p>
        </w:tc>
        <w:tc>
          <w:tcPr>
            <w:tcW w:w="1765" w:type="dxa"/>
            <w:tcBorders>
              <w:left w:val="nil"/>
              <w:right w:val="nil"/>
            </w:tcBorders>
            <w:shd w:val="clear" w:color="auto" w:fill="auto"/>
          </w:tcPr>
          <w:p w14:paraId="0BD5CDD2" w14:textId="1A1C143C" w:rsidR="003C6497" w:rsidRPr="00E7718F" w:rsidRDefault="004A09AF" w:rsidP="00CB1C5C">
            <w:pPr>
              <w:tabs>
                <w:tab w:val="center" w:pos="336"/>
              </w:tabs>
              <w:jc w:val="center"/>
              <w:rPr>
                <w:rFonts w:cs="Arial"/>
                <w:sz w:val="20"/>
              </w:rPr>
            </w:pPr>
            <w:r w:rsidRPr="00E7718F">
              <w:rPr>
                <w:sz w:val="20"/>
              </w:rPr>
              <w:t>79</w:t>
            </w:r>
            <w:r w:rsidR="00246CAC" w:rsidRPr="00E7718F">
              <w:rPr>
                <w:sz w:val="20"/>
              </w:rPr>
              <w:t>%</w:t>
            </w:r>
          </w:p>
        </w:tc>
        <w:tc>
          <w:tcPr>
            <w:tcW w:w="5015" w:type="dxa"/>
            <w:tcBorders>
              <w:left w:val="nil"/>
              <w:right w:val="nil"/>
            </w:tcBorders>
            <w:shd w:val="clear" w:color="auto" w:fill="D9D9D9" w:themeFill="background1" w:themeFillShade="D9"/>
          </w:tcPr>
          <w:p w14:paraId="2445A691" w14:textId="691FF54A" w:rsidR="00503852" w:rsidRPr="000369BE" w:rsidRDefault="00352033" w:rsidP="00CB1C5C">
            <w:pPr>
              <w:rPr>
                <w:rFonts w:cs="Arial"/>
                <w:sz w:val="20"/>
                <w:highlight w:val="yellow"/>
              </w:rPr>
            </w:pPr>
            <w:r w:rsidRPr="00352033">
              <w:rPr>
                <w:rFonts w:cs="Arial"/>
                <w:sz w:val="20"/>
              </w:rPr>
              <w:t>The 2021 staff engagement results saw a slight decrease, with 79 per cent of our staff reporting a positive or neutral rating compared to the 2020 result which was 86 per cent.</w:t>
            </w:r>
          </w:p>
        </w:tc>
      </w:tr>
      <w:tr w:rsidR="000369BE" w:rsidRPr="000369BE" w14:paraId="20456318" w14:textId="77777777" w:rsidTr="0047389B">
        <w:tc>
          <w:tcPr>
            <w:tcW w:w="2281" w:type="dxa"/>
            <w:tcBorders>
              <w:left w:val="nil"/>
              <w:right w:val="nil"/>
            </w:tcBorders>
            <w:shd w:val="clear" w:color="auto" w:fill="auto"/>
          </w:tcPr>
          <w:p w14:paraId="53FD8C24" w14:textId="77777777" w:rsidR="004602CF" w:rsidRPr="000369BE" w:rsidRDefault="004602CF" w:rsidP="004602CF">
            <w:pPr>
              <w:rPr>
                <w:rFonts w:cs="Arial"/>
                <w:sz w:val="20"/>
                <w:szCs w:val="18"/>
                <w:lang w:val="en-US"/>
              </w:rPr>
            </w:pPr>
            <w:r w:rsidRPr="000369BE">
              <w:rPr>
                <w:rFonts w:cs="Arial"/>
                <w:sz w:val="20"/>
                <w:szCs w:val="18"/>
                <w:lang w:val="en-US"/>
              </w:rPr>
              <w:t>Agency participation rate in the Working for Queensland survey</w:t>
            </w:r>
          </w:p>
        </w:tc>
        <w:tc>
          <w:tcPr>
            <w:tcW w:w="1547" w:type="dxa"/>
            <w:tcBorders>
              <w:left w:val="nil"/>
              <w:right w:val="nil"/>
            </w:tcBorders>
            <w:shd w:val="clear" w:color="auto" w:fill="D9D9D9" w:themeFill="background1" w:themeFillShade="D9"/>
          </w:tcPr>
          <w:p w14:paraId="40F6184C" w14:textId="77777777" w:rsidR="004602CF" w:rsidRPr="000369BE" w:rsidRDefault="004602CF" w:rsidP="004602CF">
            <w:pPr>
              <w:jc w:val="center"/>
              <w:rPr>
                <w:rFonts w:cs="Arial"/>
                <w:sz w:val="20"/>
              </w:rPr>
            </w:pPr>
            <w:r w:rsidRPr="000369BE">
              <w:rPr>
                <w:rFonts w:cs="Arial"/>
                <w:sz w:val="20"/>
              </w:rPr>
              <w:t>Over 90%</w:t>
            </w:r>
          </w:p>
        </w:tc>
        <w:tc>
          <w:tcPr>
            <w:tcW w:w="1765" w:type="dxa"/>
            <w:tcBorders>
              <w:left w:val="nil"/>
              <w:right w:val="nil"/>
            </w:tcBorders>
            <w:shd w:val="clear" w:color="auto" w:fill="auto"/>
          </w:tcPr>
          <w:p w14:paraId="3C0EDF92" w14:textId="527B5FAD" w:rsidR="004602CF" w:rsidRPr="00E7718F" w:rsidRDefault="009C13D2" w:rsidP="004602CF">
            <w:pPr>
              <w:tabs>
                <w:tab w:val="center" w:pos="336"/>
              </w:tabs>
              <w:jc w:val="center"/>
              <w:rPr>
                <w:rFonts w:cs="Arial"/>
                <w:sz w:val="20"/>
              </w:rPr>
            </w:pPr>
            <w:r w:rsidRPr="00E7718F">
              <w:rPr>
                <w:sz w:val="20"/>
              </w:rPr>
              <w:t>85</w:t>
            </w:r>
            <w:r w:rsidR="00246CAC" w:rsidRPr="00E7718F">
              <w:rPr>
                <w:sz w:val="20"/>
              </w:rPr>
              <w:t>%</w:t>
            </w:r>
          </w:p>
        </w:tc>
        <w:tc>
          <w:tcPr>
            <w:tcW w:w="5015" w:type="dxa"/>
            <w:tcBorders>
              <w:left w:val="nil"/>
              <w:right w:val="nil"/>
            </w:tcBorders>
            <w:shd w:val="clear" w:color="auto" w:fill="D9D9D9" w:themeFill="background1" w:themeFillShade="D9"/>
          </w:tcPr>
          <w:p w14:paraId="21A3B437" w14:textId="20ED54C2" w:rsidR="008B0D1D" w:rsidRPr="000369BE" w:rsidRDefault="00A17CBA" w:rsidP="00A17CBA">
            <w:pPr>
              <w:rPr>
                <w:rFonts w:cs="Arial"/>
                <w:sz w:val="20"/>
              </w:rPr>
            </w:pPr>
            <w:r w:rsidRPr="00A17CBA">
              <w:rPr>
                <w:rFonts w:cs="Arial"/>
                <w:sz w:val="20"/>
              </w:rPr>
              <w:t>Our 2021 staff participation rate was 85 per cent compared to 97 per cent completion in 2020. This is in comparison to the Queensland Government participation rate of 43 per cent for 2021.</w:t>
            </w:r>
          </w:p>
        </w:tc>
      </w:tr>
      <w:tr w:rsidR="000369BE" w:rsidRPr="000369BE" w14:paraId="6B878F4A" w14:textId="77777777" w:rsidTr="0047389B">
        <w:tc>
          <w:tcPr>
            <w:tcW w:w="2281" w:type="dxa"/>
            <w:tcBorders>
              <w:left w:val="nil"/>
              <w:right w:val="nil"/>
            </w:tcBorders>
            <w:shd w:val="clear" w:color="auto" w:fill="auto"/>
          </w:tcPr>
          <w:p w14:paraId="20F763A4" w14:textId="77777777" w:rsidR="004602CF" w:rsidRPr="000369BE" w:rsidRDefault="004602CF" w:rsidP="004602CF">
            <w:pPr>
              <w:rPr>
                <w:rFonts w:cs="Arial"/>
                <w:sz w:val="20"/>
                <w:szCs w:val="18"/>
                <w:lang w:val="en-US"/>
              </w:rPr>
            </w:pPr>
            <w:r w:rsidRPr="000369BE">
              <w:rPr>
                <w:rFonts w:cs="Arial"/>
                <w:sz w:val="20"/>
                <w:szCs w:val="18"/>
                <w:lang w:val="en-US"/>
              </w:rPr>
              <w:t>Percentage of staff turnover</w:t>
            </w:r>
          </w:p>
        </w:tc>
        <w:tc>
          <w:tcPr>
            <w:tcW w:w="1547" w:type="dxa"/>
            <w:tcBorders>
              <w:left w:val="nil"/>
              <w:right w:val="nil"/>
            </w:tcBorders>
            <w:shd w:val="clear" w:color="auto" w:fill="D9D9D9" w:themeFill="background1" w:themeFillShade="D9"/>
          </w:tcPr>
          <w:p w14:paraId="4DB64ED6" w14:textId="77777777" w:rsidR="004602CF" w:rsidRPr="000369BE" w:rsidRDefault="004602CF" w:rsidP="004602CF">
            <w:pPr>
              <w:jc w:val="center"/>
              <w:rPr>
                <w:rFonts w:cs="Arial"/>
                <w:sz w:val="20"/>
              </w:rPr>
            </w:pPr>
            <w:r w:rsidRPr="000369BE">
              <w:rPr>
                <w:rFonts w:cs="Arial"/>
                <w:sz w:val="20"/>
              </w:rPr>
              <w:t>Up to 15%</w:t>
            </w:r>
          </w:p>
        </w:tc>
        <w:tc>
          <w:tcPr>
            <w:tcW w:w="1765" w:type="dxa"/>
            <w:tcBorders>
              <w:left w:val="nil"/>
              <w:right w:val="nil"/>
            </w:tcBorders>
            <w:shd w:val="clear" w:color="auto" w:fill="auto"/>
          </w:tcPr>
          <w:p w14:paraId="65FB53C9" w14:textId="19310AD0" w:rsidR="004602CF" w:rsidRPr="006A1217" w:rsidRDefault="00AA5075" w:rsidP="004602CF">
            <w:pPr>
              <w:tabs>
                <w:tab w:val="center" w:pos="336"/>
              </w:tabs>
              <w:jc w:val="center"/>
              <w:rPr>
                <w:rFonts w:cs="Arial"/>
                <w:sz w:val="20"/>
                <w:highlight w:val="yellow"/>
              </w:rPr>
            </w:pPr>
            <w:r w:rsidRPr="00027405">
              <w:rPr>
                <w:sz w:val="20"/>
              </w:rPr>
              <w:t>14.</w:t>
            </w:r>
            <w:r w:rsidR="008F2145">
              <w:rPr>
                <w:sz w:val="20"/>
              </w:rPr>
              <w:t>7</w:t>
            </w:r>
            <w:r w:rsidRPr="00027405">
              <w:rPr>
                <w:sz w:val="20"/>
              </w:rPr>
              <w:t>%</w:t>
            </w:r>
          </w:p>
        </w:tc>
        <w:tc>
          <w:tcPr>
            <w:tcW w:w="5015" w:type="dxa"/>
            <w:tcBorders>
              <w:left w:val="nil"/>
              <w:right w:val="nil"/>
            </w:tcBorders>
            <w:shd w:val="clear" w:color="auto" w:fill="D9D9D9" w:themeFill="background1" w:themeFillShade="D9"/>
          </w:tcPr>
          <w:p w14:paraId="75CA435F" w14:textId="056DE742" w:rsidR="004602CF" w:rsidRPr="000369BE" w:rsidRDefault="0016580B" w:rsidP="004602CF">
            <w:pPr>
              <w:rPr>
                <w:rFonts w:cs="Arial"/>
                <w:sz w:val="20"/>
              </w:rPr>
            </w:pPr>
            <w:r w:rsidRPr="193EBAA1">
              <w:rPr>
                <w:rFonts w:cs="Arial"/>
                <w:sz w:val="20"/>
              </w:rPr>
              <w:t>The turnover rate remains under the benchmark of 15</w:t>
            </w:r>
            <w:r w:rsidR="005D62E2">
              <w:rPr>
                <w:rFonts w:cs="Arial"/>
                <w:sz w:val="20"/>
              </w:rPr>
              <w:t xml:space="preserve"> per cent</w:t>
            </w:r>
            <w:r w:rsidRPr="193EBAA1">
              <w:rPr>
                <w:rFonts w:cs="Arial"/>
                <w:sz w:val="20"/>
              </w:rPr>
              <w:t>. In 2021</w:t>
            </w:r>
            <w:r w:rsidR="005D62E2">
              <w:rPr>
                <w:rFonts w:cs="Arial"/>
                <w:sz w:val="20"/>
              </w:rPr>
              <w:t>-20</w:t>
            </w:r>
            <w:r w:rsidRPr="193EBAA1">
              <w:rPr>
                <w:rFonts w:cs="Arial"/>
                <w:sz w:val="20"/>
              </w:rPr>
              <w:t>22</w:t>
            </w:r>
            <w:r w:rsidR="004E3324">
              <w:rPr>
                <w:rFonts w:cs="Arial"/>
                <w:sz w:val="20"/>
              </w:rPr>
              <w:t>,</w:t>
            </w:r>
            <w:r w:rsidRPr="193EBAA1">
              <w:rPr>
                <w:rFonts w:cs="Arial"/>
                <w:sz w:val="20"/>
              </w:rPr>
              <w:t xml:space="preserve"> employees left </w:t>
            </w:r>
            <w:r w:rsidR="00BB0090">
              <w:rPr>
                <w:rFonts w:cs="Arial"/>
                <w:sz w:val="20"/>
              </w:rPr>
              <w:t xml:space="preserve">the </w:t>
            </w:r>
            <w:r w:rsidRPr="193EBAA1">
              <w:rPr>
                <w:rFonts w:cs="Arial"/>
                <w:sz w:val="20"/>
              </w:rPr>
              <w:t>QBCC for many reasons</w:t>
            </w:r>
            <w:r w:rsidR="004E3324">
              <w:rPr>
                <w:rFonts w:cs="Arial"/>
                <w:sz w:val="20"/>
              </w:rPr>
              <w:t>,</w:t>
            </w:r>
            <w:r w:rsidRPr="193EBAA1">
              <w:rPr>
                <w:rFonts w:cs="Arial"/>
                <w:sz w:val="20"/>
              </w:rPr>
              <w:t xml:space="preserve"> such as</w:t>
            </w:r>
            <w:r w:rsidR="004D0F45">
              <w:rPr>
                <w:rFonts w:cs="Arial"/>
                <w:sz w:val="20"/>
              </w:rPr>
              <w:t xml:space="preserve"> the</w:t>
            </w:r>
            <w:r w:rsidRPr="193EBAA1">
              <w:rPr>
                <w:rFonts w:cs="Arial"/>
                <w:sz w:val="20"/>
              </w:rPr>
              <w:t xml:space="preserve"> conclusion of fixed</w:t>
            </w:r>
            <w:r w:rsidR="004E3324">
              <w:rPr>
                <w:rFonts w:cs="Arial"/>
                <w:sz w:val="20"/>
              </w:rPr>
              <w:t>-</w:t>
            </w:r>
            <w:r w:rsidRPr="193EBAA1">
              <w:rPr>
                <w:rFonts w:cs="Arial"/>
                <w:sz w:val="20"/>
              </w:rPr>
              <w:t>term contracts, career opportunities and retirement.</w:t>
            </w:r>
          </w:p>
        </w:tc>
      </w:tr>
      <w:tr w:rsidR="000369BE" w:rsidRPr="000369BE" w14:paraId="2B76FE39" w14:textId="77777777" w:rsidTr="0047389B">
        <w:tc>
          <w:tcPr>
            <w:tcW w:w="2281" w:type="dxa"/>
            <w:tcBorders>
              <w:left w:val="nil"/>
              <w:right w:val="nil"/>
            </w:tcBorders>
            <w:shd w:val="clear" w:color="auto" w:fill="auto"/>
          </w:tcPr>
          <w:p w14:paraId="4A910CC8" w14:textId="77777777" w:rsidR="004602CF" w:rsidRPr="000369BE" w:rsidRDefault="004602CF" w:rsidP="004602CF">
            <w:pPr>
              <w:rPr>
                <w:rFonts w:cs="Arial"/>
                <w:sz w:val="20"/>
                <w:szCs w:val="18"/>
                <w:lang w:val="en-US"/>
              </w:rPr>
            </w:pPr>
            <w:r w:rsidRPr="000369BE">
              <w:rPr>
                <w:rFonts w:cs="Arial"/>
                <w:sz w:val="20"/>
                <w:szCs w:val="18"/>
                <w:lang w:val="en-US"/>
              </w:rPr>
              <w:t>Overall QBCC gender parity</w:t>
            </w:r>
          </w:p>
        </w:tc>
        <w:tc>
          <w:tcPr>
            <w:tcW w:w="1547" w:type="dxa"/>
            <w:tcBorders>
              <w:left w:val="nil"/>
              <w:right w:val="nil"/>
            </w:tcBorders>
            <w:shd w:val="clear" w:color="auto" w:fill="D9D9D9" w:themeFill="background1" w:themeFillShade="D9"/>
          </w:tcPr>
          <w:p w14:paraId="39A43B15" w14:textId="77777777" w:rsidR="004602CF" w:rsidRPr="000369BE" w:rsidRDefault="004602CF" w:rsidP="004602CF">
            <w:pPr>
              <w:jc w:val="center"/>
              <w:rPr>
                <w:rFonts w:cs="Arial"/>
                <w:sz w:val="20"/>
              </w:rPr>
            </w:pPr>
            <w:r w:rsidRPr="000369BE">
              <w:rPr>
                <w:rFonts w:cs="Arial"/>
                <w:sz w:val="20"/>
              </w:rPr>
              <w:t>50%/50%</w:t>
            </w:r>
          </w:p>
        </w:tc>
        <w:tc>
          <w:tcPr>
            <w:tcW w:w="1765" w:type="dxa"/>
            <w:tcBorders>
              <w:left w:val="nil"/>
              <w:right w:val="nil"/>
            </w:tcBorders>
            <w:shd w:val="clear" w:color="auto" w:fill="auto"/>
          </w:tcPr>
          <w:p w14:paraId="6C7B7A14" w14:textId="3170DCE3" w:rsidR="004602CF" w:rsidRPr="006A1217" w:rsidRDefault="00A3301A" w:rsidP="00A3301A">
            <w:pPr>
              <w:tabs>
                <w:tab w:val="center" w:pos="336"/>
              </w:tabs>
              <w:jc w:val="center"/>
              <w:rPr>
                <w:rFonts w:cs="Arial"/>
                <w:sz w:val="20"/>
                <w:highlight w:val="yellow"/>
              </w:rPr>
            </w:pPr>
            <w:r>
              <w:rPr>
                <w:sz w:val="20"/>
              </w:rPr>
              <w:t>44</w:t>
            </w:r>
            <w:r w:rsidR="006A1217" w:rsidRPr="00027405">
              <w:rPr>
                <w:sz w:val="20"/>
              </w:rPr>
              <w:t xml:space="preserve">% (M) / </w:t>
            </w:r>
            <w:r>
              <w:rPr>
                <w:sz w:val="20"/>
              </w:rPr>
              <w:t>5</w:t>
            </w:r>
            <w:r w:rsidR="00EF46D4">
              <w:rPr>
                <w:sz w:val="20"/>
              </w:rPr>
              <w:t>6</w:t>
            </w:r>
            <w:r w:rsidR="006A1217" w:rsidRPr="00027405">
              <w:rPr>
                <w:sz w:val="20"/>
              </w:rPr>
              <w:t>% (F)</w:t>
            </w:r>
          </w:p>
        </w:tc>
        <w:tc>
          <w:tcPr>
            <w:tcW w:w="5015" w:type="dxa"/>
            <w:tcBorders>
              <w:left w:val="nil"/>
              <w:right w:val="nil"/>
            </w:tcBorders>
            <w:shd w:val="clear" w:color="auto" w:fill="D9D9D9" w:themeFill="background1" w:themeFillShade="D9"/>
          </w:tcPr>
          <w:p w14:paraId="58074F38" w14:textId="06A7541D" w:rsidR="008B1354" w:rsidRPr="000369BE" w:rsidRDefault="00716FE1" w:rsidP="0004774D">
            <w:pPr>
              <w:rPr>
                <w:rFonts w:cs="Arial"/>
                <w:sz w:val="20"/>
              </w:rPr>
            </w:pPr>
            <w:r>
              <w:rPr>
                <w:rFonts w:cs="Arial"/>
                <w:sz w:val="20"/>
              </w:rPr>
              <w:t xml:space="preserve">The </w:t>
            </w:r>
            <w:r w:rsidR="00CD157F">
              <w:rPr>
                <w:rFonts w:cs="Arial"/>
                <w:sz w:val="20"/>
              </w:rPr>
              <w:t>QBCC continues to promote and support gender balance across the organisation</w:t>
            </w:r>
            <w:r w:rsidR="004E3324">
              <w:rPr>
                <w:rFonts w:cs="Arial"/>
                <w:sz w:val="20"/>
              </w:rPr>
              <w:t>.</w:t>
            </w:r>
            <w:r w:rsidR="00CD157F" w:rsidRPr="0016051B" w:rsidDel="00CD157F">
              <w:rPr>
                <w:rFonts w:cs="Arial"/>
                <w:sz w:val="20"/>
                <w:highlight w:val="yellow"/>
              </w:rPr>
              <w:t xml:space="preserve"> </w:t>
            </w:r>
          </w:p>
        </w:tc>
      </w:tr>
      <w:tr w:rsidR="000369BE" w:rsidRPr="000369BE" w14:paraId="060B3B3E" w14:textId="77777777" w:rsidTr="0047389B">
        <w:tc>
          <w:tcPr>
            <w:tcW w:w="2281" w:type="dxa"/>
            <w:tcBorders>
              <w:left w:val="nil"/>
              <w:right w:val="nil"/>
            </w:tcBorders>
            <w:shd w:val="clear" w:color="auto" w:fill="auto"/>
          </w:tcPr>
          <w:p w14:paraId="0F03933F" w14:textId="77777777" w:rsidR="004602CF" w:rsidRPr="000369BE" w:rsidRDefault="004602CF" w:rsidP="004602CF">
            <w:pPr>
              <w:rPr>
                <w:rFonts w:cs="Arial"/>
                <w:sz w:val="20"/>
                <w:szCs w:val="18"/>
                <w:lang w:val="en-US"/>
              </w:rPr>
            </w:pPr>
            <w:r w:rsidRPr="000369BE">
              <w:rPr>
                <w:rFonts w:cs="Arial"/>
                <w:sz w:val="20"/>
                <w:szCs w:val="18"/>
                <w:lang w:val="en-US"/>
              </w:rPr>
              <w:t>Gender parity – Senior Leadership Team and Directors</w:t>
            </w:r>
          </w:p>
        </w:tc>
        <w:tc>
          <w:tcPr>
            <w:tcW w:w="1547" w:type="dxa"/>
            <w:tcBorders>
              <w:left w:val="nil"/>
              <w:right w:val="nil"/>
            </w:tcBorders>
            <w:shd w:val="clear" w:color="auto" w:fill="D9D9D9" w:themeFill="background1" w:themeFillShade="D9"/>
          </w:tcPr>
          <w:p w14:paraId="173496C1" w14:textId="77777777" w:rsidR="004602CF" w:rsidRPr="000369BE" w:rsidRDefault="004602CF" w:rsidP="004602CF">
            <w:pPr>
              <w:jc w:val="center"/>
              <w:rPr>
                <w:rFonts w:cs="Arial"/>
                <w:sz w:val="20"/>
              </w:rPr>
            </w:pPr>
            <w:r w:rsidRPr="000369BE">
              <w:rPr>
                <w:rFonts w:cs="Arial"/>
                <w:sz w:val="20"/>
              </w:rPr>
              <w:t>50%/50%</w:t>
            </w:r>
          </w:p>
        </w:tc>
        <w:tc>
          <w:tcPr>
            <w:tcW w:w="1765" w:type="dxa"/>
            <w:tcBorders>
              <w:left w:val="nil"/>
              <w:right w:val="nil"/>
            </w:tcBorders>
            <w:shd w:val="clear" w:color="auto" w:fill="auto"/>
          </w:tcPr>
          <w:p w14:paraId="57882CCC" w14:textId="6876E37C" w:rsidR="004602CF" w:rsidRPr="00027405" w:rsidRDefault="00281455" w:rsidP="00FD2588">
            <w:pPr>
              <w:tabs>
                <w:tab w:val="center" w:pos="336"/>
              </w:tabs>
              <w:jc w:val="center"/>
              <w:rPr>
                <w:rFonts w:cs="Arial"/>
                <w:sz w:val="20"/>
              </w:rPr>
            </w:pPr>
            <w:r w:rsidRPr="00027405">
              <w:rPr>
                <w:sz w:val="20"/>
              </w:rPr>
              <w:t>46</w:t>
            </w:r>
            <w:r w:rsidRPr="00027405">
              <w:rPr>
                <w:rFonts w:cs="Arial"/>
                <w:sz w:val="20"/>
              </w:rPr>
              <w:t xml:space="preserve"> </w:t>
            </w:r>
            <w:r w:rsidR="006A1217" w:rsidRPr="00027405">
              <w:rPr>
                <w:sz w:val="20"/>
              </w:rPr>
              <w:t xml:space="preserve">% (M) / </w:t>
            </w:r>
            <w:r w:rsidRPr="00027405">
              <w:rPr>
                <w:sz w:val="20"/>
              </w:rPr>
              <w:t>54</w:t>
            </w:r>
            <w:r w:rsidR="006A1217" w:rsidRPr="00027405">
              <w:rPr>
                <w:sz w:val="20"/>
              </w:rPr>
              <w:t>% (F)</w:t>
            </w:r>
          </w:p>
        </w:tc>
        <w:tc>
          <w:tcPr>
            <w:tcW w:w="5015" w:type="dxa"/>
            <w:tcBorders>
              <w:left w:val="nil"/>
              <w:right w:val="nil"/>
            </w:tcBorders>
            <w:shd w:val="clear" w:color="auto" w:fill="D9D9D9" w:themeFill="background1" w:themeFillShade="D9"/>
          </w:tcPr>
          <w:p w14:paraId="1E2B8147" w14:textId="1DC0A0D5" w:rsidR="008B1354" w:rsidRPr="000369BE" w:rsidRDefault="00716FE1" w:rsidP="0004774D">
            <w:pPr>
              <w:rPr>
                <w:rFonts w:cs="Arial"/>
                <w:sz w:val="20"/>
              </w:rPr>
            </w:pPr>
            <w:r>
              <w:rPr>
                <w:rFonts w:cs="Arial"/>
                <w:sz w:val="20"/>
              </w:rPr>
              <w:t xml:space="preserve">The </w:t>
            </w:r>
            <w:r w:rsidR="001D6733">
              <w:rPr>
                <w:rFonts w:cs="Arial"/>
                <w:sz w:val="20"/>
              </w:rPr>
              <w:t>QBCC continues to promote and support gender balance across the organisation</w:t>
            </w:r>
            <w:r w:rsidR="004E3324">
              <w:rPr>
                <w:rFonts w:cs="Arial"/>
                <w:sz w:val="20"/>
              </w:rPr>
              <w:t>.</w:t>
            </w:r>
          </w:p>
        </w:tc>
      </w:tr>
      <w:tr w:rsidR="000369BE" w:rsidRPr="000369BE" w14:paraId="65B726F6" w14:textId="77777777" w:rsidTr="0047389B">
        <w:tc>
          <w:tcPr>
            <w:tcW w:w="2281" w:type="dxa"/>
            <w:tcBorders>
              <w:left w:val="nil"/>
              <w:right w:val="nil"/>
            </w:tcBorders>
            <w:shd w:val="clear" w:color="auto" w:fill="auto"/>
          </w:tcPr>
          <w:p w14:paraId="77EC60B5" w14:textId="77777777" w:rsidR="004602CF" w:rsidRPr="000369BE" w:rsidRDefault="004602CF" w:rsidP="004602CF">
            <w:pPr>
              <w:rPr>
                <w:rFonts w:cs="Arial"/>
                <w:sz w:val="20"/>
                <w:szCs w:val="18"/>
                <w:lang w:val="en-US"/>
              </w:rPr>
            </w:pPr>
            <w:r w:rsidRPr="000369BE">
              <w:rPr>
                <w:rFonts w:cs="Arial"/>
                <w:sz w:val="20"/>
                <w:szCs w:val="18"/>
                <w:lang w:val="en-US"/>
              </w:rPr>
              <w:t xml:space="preserve">Gender </w:t>
            </w:r>
            <w:proofErr w:type="gramStart"/>
            <w:r w:rsidRPr="000369BE">
              <w:rPr>
                <w:rFonts w:cs="Arial"/>
                <w:sz w:val="20"/>
                <w:szCs w:val="18"/>
                <w:lang w:val="en-US"/>
              </w:rPr>
              <w:t>pay</w:t>
            </w:r>
            <w:proofErr w:type="gramEnd"/>
            <w:r w:rsidRPr="000369BE">
              <w:rPr>
                <w:rFonts w:cs="Arial"/>
                <w:sz w:val="20"/>
                <w:szCs w:val="18"/>
                <w:lang w:val="en-US"/>
              </w:rPr>
              <w:t xml:space="preserve"> gap</w:t>
            </w:r>
          </w:p>
        </w:tc>
        <w:tc>
          <w:tcPr>
            <w:tcW w:w="1547" w:type="dxa"/>
            <w:tcBorders>
              <w:left w:val="nil"/>
              <w:right w:val="nil"/>
            </w:tcBorders>
            <w:shd w:val="clear" w:color="auto" w:fill="D9D9D9" w:themeFill="background1" w:themeFillShade="D9"/>
          </w:tcPr>
          <w:p w14:paraId="4246FFE2" w14:textId="77777777" w:rsidR="004602CF" w:rsidRPr="000369BE" w:rsidRDefault="004602CF" w:rsidP="004602CF">
            <w:pPr>
              <w:jc w:val="center"/>
              <w:rPr>
                <w:rFonts w:cs="Arial"/>
                <w:sz w:val="20"/>
              </w:rPr>
            </w:pPr>
            <w:r w:rsidRPr="000369BE">
              <w:rPr>
                <w:rFonts w:cs="Arial"/>
                <w:sz w:val="20"/>
              </w:rPr>
              <w:t>10%</w:t>
            </w:r>
          </w:p>
        </w:tc>
        <w:tc>
          <w:tcPr>
            <w:tcW w:w="1765" w:type="dxa"/>
            <w:tcBorders>
              <w:left w:val="nil"/>
              <w:right w:val="nil"/>
            </w:tcBorders>
            <w:shd w:val="clear" w:color="auto" w:fill="auto"/>
          </w:tcPr>
          <w:p w14:paraId="38D34BF5" w14:textId="097885C3" w:rsidR="004602CF" w:rsidRPr="00027405" w:rsidRDefault="00A635C4" w:rsidP="004602CF">
            <w:pPr>
              <w:tabs>
                <w:tab w:val="center" w:pos="336"/>
              </w:tabs>
              <w:jc w:val="center"/>
              <w:rPr>
                <w:rFonts w:cs="Arial"/>
                <w:sz w:val="20"/>
              </w:rPr>
            </w:pPr>
            <w:r w:rsidRPr="00027405">
              <w:rPr>
                <w:sz w:val="20"/>
              </w:rPr>
              <w:t>7.5%</w:t>
            </w:r>
          </w:p>
        </w:tc>
        <w:tc>
          <w:tcPr>
            <w:tcW w:w="5015" w:type="dxa"/>
            <w:tcBorders>
              <w:left w:val="nil"/>
              <w:right w:val="nil"/>
            </w:tcBorders>
            <w:shd w:val="clear" w:color="auto" w:fill="D9D9D9" w:themeFill="background1" w:themeFillShade="D9"/>
          </w:tcPr>
          <w:p w14:paraId="1D15BB17" w14:textId="7F44726D" w:rsidR="008B1354" w:rsidRPr="000369BE" w:rsidRDefault="00C300A9" w:rsidP="0004774D">
            <w:pPr>
              <w:rPr>
                <w:rFonts w:cs="Arial"/>
                <w:sz w:val="20"/>
              </w:rPr>
            </w:pPr>
            <w:r>
              <w:rPr>
                <w:rFonts w:cs="Arial"/>
                <w:sz w:val="20"/>
              </w:rPr>
              <w:t>55</w:t>
            </w:r>
            <w:r w:rsidR="00C754D6">
              <w:rPr>
                <w:rFonts w:cs="Arial"/>
                <w:sz w:val="20"/>
              </w:rPr>
              <w:t xml:space="preserve"> per cent</w:t>
            </w:r>
            <w:r>
              <w:rPr>
                <w:rFonts w:cs="Arial"/>
                <w:sz w:val="20"/>
              </w:rPr>
              <w:t xml:space="preserve"> of roles in middle management (AO6</w:t>
            </w:r>
            <w:r w:rsidR="005833F4">
              <w:rPr>
                <w:rFonts w:cs="Arial"/>
                <w:sz w:val="20"/>
              </w:rPr>
              <w:t xml:space="preserve"> and above</w:t>
            </w:r>
            <w:r>
              <w:rPr>
                <w:rFonts w:cs="Arial"/>
                <w:sz w:val="20"/>
              </w:rPr>
              <w:t>) are occupied by men</w:t>
            </w:r>
            <w:r w:rsidR="007842CD">
              <w:rPr>
                <w:rFonts w:cs="Arial"/>
                <w:sz w:val="20"/>
              </w:rPr>
              <w:t>.</w:t>
            </w:r>
          </w:p>
        </w:tc>
      </w:tr>
      <w:tr w:rsidR="000369BE" w:rsidRPr="000369BE" w14:paraId="2997E98E" w14:textId="77777777" w:rsidTr="0047389B">
        <w:tc>
          <w:tcPr>
            <w:tcW w:w="2281" w:type="dxa"/>
            <w:tcBorders>
              <w:left w:val="nil"/>
              <w:right w:val="nil"/>
            </w:tcBorders>
            <w:shd w:val="clear" w:color="auto" w:fill="auto"/>
          </w:tcPr>
          <w:p w14:paraId="3E5EA1C1" w14:textId="77777777" w:rsidR="004602CF" w:rsidRPr="000369BE" w:rsidRDefault="004602CF" w:rsidP="004602CF">
            <w:pPr>
              <w:rPr>
                <w:rFonts w:cs="Arial"/>
                <w:sz w:val="20"/>
                <w:szCs w:val="18"/>
                <w:lang w:val="en-US"/>
              </w:rPr>
            </w:pPr>
            <w:r w:rsidRPr="000369BE">
              <w:rPr>
                <w:rFonts w:cs="Arial"/>
                <w:sz w:val="20"/>
                <w:szCs w:val="18"/>
                <w:lang w:val="en-US"/>
              </w:rPr>
              <w:t>Lost time injury frequency rate</w:t>
            </w:r>
          </w:p>
        </w:tc>
        <w:tc>
          <w:tcPr>
            <w:tcW w:w="1547" w:type="dxa"/>
            <w:tcBorders>
              <w:left w:val="nil"/>
              <w:right w:val="nil"/>
            </w:tcBorders>
            <w:shd w:val="clear" w:color="auto" w:fill="D9D9D9" w:themeFill="background1" w:themeFillShade="D9"/>
          </w:tcPr>
          <w:p w14:paraId="4F7042A7" w14:textId="77777777" w:rsidR="004602CF" w:rsidRPr="00B24E2A" w:rsidRDefault="004602CF" w:rsidP="004602CF">
            <w:pPr>
              <w:jc w:val="center"/>
              <w:rPr>
                <w:rFonts w:cs="Arial"/>
                <w:sz w:val="20"/>
              </w:rPr>
            </w:pPr>
            <w:r w:rsidRPr="00B24E2A">
              <w:rPr>
                <w:rFonts w:cs="Arial"/>
                <w:sz w:val="20"/>
              </w:rPr>
              <w:t>Less than 2%</w:t>
            </w:r>
          </w:p>
        </w:tc>
        <w:tc>
          <w:tcPr>
            <w:tcW w:w="1765" w:type="dxa"/>
            <w:tcBorders>
              <w:left w:val="nil"/>
              <w:right w:val="nil"/>
            </w:tcBorders>
            <w:shd w:val="clear" w:color="auto" w:fill="auto"/>
          </w:tcPr>
          <w:p w14:paraId="20B9DCD5" w14:textId="6FB04628" w:rsidR="004602CF" w:rsidRPr="00B24E2A" w:rsidRDefault="003B3253" w:rsidP="004602CF">
            <w:pPr>
              <w:tabs>
                <w:tab w:val="center" w:pos="336"/>
              </w:tabs>
              <w:jc w:val="center"/>
              <w:rPr>
                <w:rFonts w:cs="Arial"/>
                <w:sz w:val="20"/>
              </w:rPr>
            </w:pPr>
            <w:r w:rsidRPr="00B24E2A">
              <w:rPr>
                <w:rFonts w:cs="Arial"/>
                <w:sz w:val="20"/>
              </w:rPr>
              <w:t>1</w:t>
            </w:r>
            <w:r w:rsidR="00B24E2A" w:rsidRPr="00B24E2A">
              <w:rPr>
                <w:rFonts w:cs="Arial"/>
                <w:sz w:val="20"/>
              </w:rPr>
              <w:t>%</w:t>
            </w:r>
          </w:p>
        </w:tc>
        <w:tc>
          <w:tcPr>
            <w:tcW w:w="5015" w:type="dxa"/>
            <w:tcBorders>
              <w:left w:val="nil"/>
              <w:right w:val="nil"/>
            </w:tcBorders>
            <w:shd w:val="clear" w:color="auto" w:fill="D9D9D9" w:themeFill="background1" w:themeFillShade="D9"/>
          </w:tcPr>
          <w:p w14:paraId="15599AE4" w14:textId="6D2BEE6E" w:rsidR="008B1354" w:rsidRPr="000369BE" w:rsidRDefault="008B1354" w:rsidP="004602CF">
            <w:pPr>
              <w:rPr>
                <w:rFonts w:cs="Arial"/>
                <w:sz w:val="20"/>
              </w:rPr>
            </w:pPr>
          </w:p>
        </w:tc>
      </w:tr>
      <w:tr w:rsidR="000369BE" w:rsidRPr="000369BE" w14:paraId="0D8328B1" w14:textId="77777777" w:rsidTr="0047389B">
        <w:tc>
          <w:tcPr>
            <w:tcW w:w="2281" w:type="dxa"/>
            <w:tcBorders>
              <w:left w:val="nil"/>
              <w:right w:val="nil"/>
            </w:tcBorders>
            <w:shd w:val="clear" w:color="auto" w:fill="auto"/>
          </w:tcPr>
          <w:p w14:paraId="43E7C66D" w14:textId="77777777" w:rsidR="004602CF" w:rsidRPr="000369BE" w:rsidRDefault="004602CF" w:rsidP="004602CF">
            <w:pPr>
              <w:rPr>
                <w:rFonts w:cs="Arial"/>
                <w:sz w:val="20"/>
                <w:szCs w:val="18"/>
                <w:lang w:val="en-US"/>
              </w:rPr>
            </w:pPr>
            <w:r w:rsidRPr="000369BE">
              <w:rPr>
                <w:rFonts w:cs="Arial"/>
                <w:sz w:val="20"/>
                <w:szCs w:val="18"/>
                <w:lang w:val="en-US"/>
              </w:rPr>
              <w:t>Average days lost due to absenteeism</w:t>
            </w:r>
          </w:p>
        </w:tc>
        <w:tc>
          <w:tcPr>
            <w:tcW w:w="1547" w:type="dxa"/>
            <w:tcBorders>
              <w:left w:val="nil"/>
              <w:right w:val="nil"/>
            </w:tcBorders>
            <w:shd w:val="clear" w:color="auto" w:fill="D9D9D9" w:themeFill="background1" w:themeFillShade="D9"/>
          </w:tcPr>
          <w:p w14:paraId="2DB41545" w14:textId="77777777" w:rsidR="004602CF" w:rsidRPr="000369BE" w:rsidRDefault="004602CF" w:rsidP="004602CF">
            <w:pPr>
              <w:jc w:val="center"/>
              <w:rPr>
                <w:rFonts w:cs="Arial"/>
                <w:sz w:val="20"/>
              </w:rPr>
            </w:pPr>
            <w:r w:rsidRPr="000369BE">
              <w:rPr>
                <w:rFonts w:cs="Arial"/>
                <w:sz w:val="20"/>
              </w:rPr>
              <w:t>10 days or less</w:t>
            </w:r>
          </w:p>
        </w:tc>
        <w:tc>
          <w:tcPr>
            <w:tcW w:w="1765" w:type="dxa"/>
            <w:tcBorders>
              <w:left w:val="nil"/>
              <w:right w:val="nil"/>
            </w:tcBorders>
            <w:shd w:val="clear" w:color="auto" w:fill="auto"/>
          </w:tcPr>
          <w:p w14:paraId="70A0D174" w14:textId="58804ED6" w:rsidR="004602CF" w:rsidRPr="006A1217" w:rsidRDefault="00A635C4" w:rsidP="004602CF">
            <w:pPr>
              <w:tabs>
                <w:tab w:val="center" w:pos="336"/>
              </w:tabs>
              <w:jc w:val="center"/>
              <w:rPr>
                <w:rFonts w:cs="Arial"/>
                <w:sz w:val="20"/>
                <w:highlight w:val="yellow"/>
              </w:rPr>
            </w:pPr>
            <w:r w:rsidRPr="00027405">
              <w:rPr>
                <w:sz w:val="20"/>
              </w:rPr>
              <w:t>13.1</w:t>
            </w:r>
          </w:p>
        </w:tc>
        <w:tc>
          <w:tcPr>
            <w:tcW w:w="5015" w:type="dxa"/>
            <w:tcBorders>
              <w:left w:val="nil"/>
              <w:right w:val="nil"/>
            </w:tcBorders>
            <w:shd w:val="clear" w:color="auto" w:fill="D9D9D9" w:themeFill="background1" w:themeFillShade="D9"/>
          </w:tcPr>
          <w:p w14:paraId="649043BA" w14:textId="7FE6B0BC" w:rsidR="008B1354" w:rsidRPr="000369BE" w:rsidRDefault="0050333E" w:rsidP="004602CF">
            <w:pPr>
              <w:rPr>
                <w:rFonts w:cs="Arial"/>
                <w:sz w:val="20"/>
              </w:rPr>
            </w:pPr>
            <w:r w:rsidRPr="193EBAA1">
              <w:rPr>
                <w:rFonts w:cs="Arial"/>
                <w:sz w:val="20"/>
              </w:rPr>
              <w:t>During 2021</w:t>
            </w:r>
            <w:r w:rsidR="00AD55B9">
              <w:rPr>
                <w:rFonts w:cs="Arial"/>
                <w:sz w:val="20"/>
              </w:rPr>
              <w:t>-20</w:t>
            </w:r>
            <w:r w:rsidRPr="193EBAA1">
              <w:rPr>
                <w:rFonts w:cs="Arial"/>
                <w:sz w:val="20"/>
              </w:rPr>
              <w:t>22 there have been many challenges which may have affected attendance</w:t>
            </w:r>
            <w:r w:rsidR="007842CD">
              <w:rPr>
                <w:rFonts w:cs="Arial"/>
                <w:sz w:val="20"/>
              </w:rPr>
              <w:t>,</w:t>
            </w:r>
            <w:r w:rsidRPr="193EBAA1">
              <w:rPr>
                <w:rFonts w:cs="Arial"/>
                <w:sz w:val="20"/>
              </w:rPr>
              <w:t xml:space="preserve"> including the COVID-19 pandemic, influenza in the community and the flood events in February 2022</w:t>
            </w:r>
            <w:r w:rsidR="00226623" w:rsidRPr="00027405">
              <w:rPr>
                <w:rFonts w:cs="Arial"/>
                <w:sz w:val="20"/>
              </w:rPr>
              <w:t>.</w:t>
            </w:r>
          </w:p>
        </w:tc>
      </w:tr>
    </w:tbl>
    <w:p w14:paraId="7BBCB3E9" w14:textId="58F28BE5" w:rsidR="00771E91" w:rsidRDefault="00771E91" w:rsidP="00771E91">
      <w:pPr>
        <w:rPr>
          <w:rStyle w:val="Heading3Char"/>
        </w:rPr>
      </w:pPr>
    </w:p>
    <w:p w14:paraId="6BEDB6C4" w14:textId="19897098" w:rsidR="005544E1" w:rsidRDefault="005544E1" w:rsidP="00771E91">
      <w:pPr>
        <w:rPr>
          <w:rStyle w:val="Heading3Char"/>
        </w:rPr>
      </w:pPr>
    </w:p>
    <w:p w14:paraId="48B14691" w14:textId="77777777" w:rsidR="005544E1" w:rsidRPr="000369BE" w:rsidRDefault="005544E1" w:rsidP="00771E91">
      <w:pPr>
        <w:rPr>
          <w:rStyle w:val="Heading3Char"/>
        </w:rPr>
      </w:pPr>
    </w:p>
    <w:p w14:paraId="114EF8E5" w14:textId="69D3CABB" w:rsidR="00771E91" w:rsidRPr="008353C5" w:rsidRDefault="00771E91" w:rsidP="00771E91">
      <w:pPr>
        <w:rPr>
          <w:sz w:val="18"/>
        </w:rPr>
      </w:pPr>
      <w:r w:rsidRPr="008353C5">
        <w:rPr>
          <w:rStyle w:val="Heading3Char"/>
        </w:rPr>
        <w:t>Workforce profile</w:t>
      </w:r>
    </w:p>
    <w:p w14:paraId="1DAF176D" w14:textId="2A708AC9" w:rsidR="00771E91" w:rsidRDefault="00771E91" w:rsidP="00771E91">
      <w:pPr>
        <w:rPr>
          <w:rFonts w:cs="Arial"/>
          <w:szCs w:val="22"/>
        </w:rPr>
      </w:pPr>
    </w:p>
    <w:p w14:paraId="612266D8" w14:textId="39940EAD" w:rsidR="00771E91" w:rsidRPr="008353C5" w:rsidRDefault="00845DCC" w:rsidP="00771E91">
      <w:pPr>
        <w:rPr>
          <w:rFonts w:cs="Arial"/>
          <w:szCs w:val="22"/>
          <w:lang w:val="en-US"/>
        </w:rPr>
      </w:pPr>
      <w:r>
        <w:rPr>
          <w:lang w:val="en-US"/>
        </w:rPr>
        <w:t xml:space="preserve">Table </w:t>
      </w:r>
      <w:r w:rsidR="00FC0C1F">
        <w:rPr>
          <w:lang w:val="en-US"/>
        </w:rPr>
        <w:t xml:space="preserve">25 </w:t>
      </w:r>
      <w:r w:rsidR="00E621F6">
        <w:rPr>
          <w:lang w:val="en-US"/>
        </w:rPr>
        <w:t xml:space="preserve">shows the number of full-time equivalent (FTE) staff as </w:t>
      </w:r>
      <w:proofErr w:type="gramStart"/>
      <w:r w:rsidR="00E621F6">
        <w:rPr>
          <w:lang w:val="en-US"/>
        </w:rPr>
        <w:t>at</w:t>
      </w:r>
      <w:proofErr w:type="gramEnd"/>
      <w:r w:rsidR="00E621F6">
        <w:rPr>
          <w:lang w:val="en-US"/>
        </w:rPr>
        <w:t xml:space="preserve"> 30 June 2022</w:t>
      </w:r>
      <w:r w:rsidR="0012150F">
        <w:rPr>
          <w:lang w:val="en-US"/>
        </w:rPr>
        <w:t>, with Table 26 showing in greater detail</w:t>
      </w:r>
      <w:r w:rsidR="007E78DF">
        <w:rPr>
          <w:lang w:val="en-US"/>
        </w:rPr>
        <w:t xml:space="preserve"> </w:t>
      </w:r>
      <w:r w:rsidR="008018CF">
        <w:rPr>
          <w:lang w:val="en-US"/>
        </w:rPr>
        <w:t>data on the representation of women, women in leadership roles, Abor</w:t>
      </w:r>
      <w:r w:rsidR="00C11211">
        <w:rPr>
          <w:lang w:val="en-US"/>
        </w:rPr>
        <w:t xml:space="preserve">iginal Peoples and Torres Strait Islander Peoples, people with disability and people with culturally and linguistically diverse backgrounds. </w:t>
      </w:r>
    </w:p>
    <w:p w14:paraId="7FD059C9" w14:textId="5BDB805C" w:rsidR="00771E91" w:rsidRDefault="00771E91" w:rsidP="00771E91">
      <w:pPr>
        <w:rPr>
          <w:rFonts w:cs="Arial"/>
          <w:szCs w:val="22"/>
          <w:lang w:val="en-US"/>
        </w:rPr>
      </w:pPr>
    </w:p>
    <w:p w14:paraId="771174BE" w14:textId="2F1125A9" w:rsidR="00771E91" w:rsidRPr="008353C5" w:rsidRDefault="00BE303D" w:rsidP="00771E91">
      <w:pPr>
        <w:pStyle w:val="Caption"/>
        <w:keepNext/>
        <w:rPr>
          <w:rFonts w:cs="Arial"/>
          <w:color w:val="auto"/>
          <w:sz w:val="20"/>
          <w:szCs w:val="22"/>
          <w:lang w:val="en-US"/>
        </w:rPr>
      </w:pPr>
      <w:bookmarkStart w:id="82" w:name="_Toc114648297"/>
      <w:r w:rsidRPr="008353C5">
        <w:rPr>
          <w:color w:val="auto"/>
          <w:sz w:val="20"/>
        </w:rPr>
        <w:t xml:space="preserve">Table </w:t>
      </w:r>
      <w:r w:rsidR="00DD3B12" w:rsidRPr="008353C5">
        <w:rPr>
          <w:color w:val="auto"/>
          <w:sz w:val="20"/>
        </w:rPr>
        <w:fldChar w:fldCharType="begin"/>
      </w:r>
      <w:r w:rsidR="00DD3B12" w:rsidRPr="008353C5">
        <w:rPr>
          <w:color w:val="auto"/>
          <w:sz w:val="20"/>
        </w:rPr>
        <w:instrText xml:space="preserve"> SEQ Table \* ARABIC </w:instrText>
      </w:r>
      <w:r w:rsidR="00DD3B12" w:rsidRPr="008353C5">
        <w:rPr>
          <w:color w:val="auto"/>
          <w:sz w:val="20"/>
        </w:rPr>
        <w:fldChar w:fldCharType="separate"/>
      </w:r>
      <w:r w:rsidR="00A57FF9">
        <w:rPr>
          <w:noProof/>
          <w:color w:val="auto"/>
          <w:sz w:val="20"/>
        </w:rPr>
        <w:t>25</w:t>
      </w:r>
      <w:r w:rsidR="00DD3B12" w:rsidRPr="008353C5">
        <w:rPr>
          <w:noProof/>
          <w:color w:val="auto"/>
          <w:sz w:val="20"/>
        </w:rPr>
        <w:fldChar w:fldCharType="end"/>
      </w:r>
      <w:r w:rsidR="00771E91" w:rsidRPr="008353C5">
        <w:rPr>
          <w:color w:val="auto"/>
          <w:sz w:val="20"/>
        </w:rPr>
        <w:t xml:space="preserve">: Workplace profile </w:t>
      </w:r>
      <w:r w:rsidR="00E5528B">
        <w:rPr>
          <w:color w:val="auto"/>
          <w:sz w:val="20"/>
        </w:rPr>
        <w:t>data</w:t>
      </w:r>
      <w:bookmarkEnd w:id="82"/>
    </w:p>
    <w:tbl>
      <w:tblPr>
        <w:tblStyle w:val="TableGrid"/>
        <w:tblW w:w="5699" w:type="dxa"/>
        <w:tblInd w:w="250" w:type="dxa"/>
        <w:tblLook w:val="04A0" w:firstRow="1" w:lastRow="0" w:firstColumn="1" w:lastColumn="0" w:noHBand="0" w:noVBand="1"/>
      </w:tblPr>
      <w:tblGrid>
        <w:gridCol w:w="4423"/>
        <w:gridCol w:w="1276"/>
      </w:tblGrid>
      <w:tr w:rsidR="0011440C" w:rsidRPr="008353C5" w14:paraId="5B3CA6F3" w14:textId="77777777" w:rsidTr="0011440C">
        <w:tc>
          <w:tcPr>
            <w:tcW w:w="4423" w:type="dxa"/>
            <w:shd w:val="clear" w:color="auto" w:fill="auto"/>
          </w:tcPr>
          <w:p w14:paraId="73B89F9F" w14:textId="637EB4D4" w:rsidR="0011440C" w:rsidRPr="008353C5" w:rsidRDefault="0011440C" w:rsidP="00F368E3">
            <w:pPr>
              <w:rPr>
                <w:rFonts w:cs="Arial"/>
                <w:b/>
                <w:szCs w:val="22"/>
                <w:lang w:val="en-US"/>
              </w:rPr>
            </w:pPr>
          </w:p>
        </w:tc>
        <w:tc>
          <w:tcPr>
            <w:tcW w:w="1276" w:type="dxa"/>
          </w:tcPr>
          <w:p w14:paraId="0CD087AF" w14:textId="4ACE1078" w:rsidR="0011440C" w:rsidRPr="008353C5" w:rsidRDefault="0011440C" w:rsidP="00F368E3">
            <w:pPr>
              <w:jc w:val="center"/>
              <w:rPr>
                <w:rFonts w:cs="Arial"/>
                <w:b/>
                <w:szCs w:val="22"/>
                <w:lang w:val="en-US"/>
              </w:rPr>
            </w:pPr>
            <w:r>
              <w:rPr>
                <w:rFonts w:cs="Arial"/>
                <w:b/>
                <w:szCs w:val="22"/>
                <w:lang w:val="en-US"/>
              </w:rPr>
              <w:t>2021-22</w:t>
            </w:r>
          </w:p>
        </w:tc>
      </w:tr>
      <w:tr w:rsidR="0011440C" w:rsidRPr="008353C5" w14:paraId="4922834D" w14:textId="77777777" w:rsidTr="0011440C">
        <w:trPr>
          <w:trHeight w:val="283"/>
        </w:trPr>
        <w:tc>
          <w:tcPr>
            <w:tcW w:w="4423" w:type="dxa"/>
          </w:tcPr>
          <w:p w14:paraId="40DDA05A" w14:textId="4206394B" w:rsidR="0011440C" w:rsidRPr="008353C5" w:rsidRDefault="0011440C" w:rsidP="006440D5">
            <w:pPr>
              <w:rPr>
                <w:rFonts w:cs="Arial"/>
                <w:szCs w:val="22"/>
                <w:lang w:val="en-US"/>
              </w:rPr>
            </w:pPr>
            <w:r>
              <w:rPr>
                <w:rFonts w:cs="Arial"/>
                <w:szCs w:val="22"/>
                <w:lang w:val="en-US"/>
              </w:rPr>
              <w:t>Total FTE for the QBCC</w:t>
            </w:r>
          </w:p>
        </w:tc>
        <w:tc>
          <w:tcPr>
            <w:tcW w:w="1276" w:type="dxa"/>
          </w:tcPr>
          <w:p w14:paraId="115D8200" w14:textId="5017274A" w:rsidR="0011440C" w:rsidRPr="008353C5" w:rsidRDefault="008F2145" w:rsidP="006440D5">
            <w:pPr>
              <w:jc w:val="center"/>
              <w:textAlignment w:val="baseline"/>
              <w:rPr>
                <w:rFonts w:cs="Arial"/>
                <w:szCs w:val="22"/>
              </w:rPr>
            </w:pPr>
            <w:r>
              <w:rPr>
                <w:rFonts w:cs="Arial"/>
                <w:szCs w:val="22"/>
              </w:rPr>
              <w:t>51</w:t>
            </w:r>
            <w:r w:rsidR="001D1B75">
              <w:rPr>
                <w:rFonts w:cs="Arial"/>
                <w:szCs w:val="22"/>
              </w:rPr>
              <w:t>1</w:t>
            </w:r>
          </w:p>
        </w:tc>
      </w:tr>
    </w:tbl>
    <w:p w14:paraId="7954C0A1" w14:textId="77777777" w:rsidR="00B22059" w:rsidRPr="008353C5" w:rsidRDefault="00B22059" w:rsidP="00771E91">
      <w:pPr>
        <w:ind w:left="720"/>
        <w:rPr>
          <w:rFonts w:cs="Arial"/>
          <w:szCs w:val="22"/>
          <w:lang w:val="en-US"/>
        </w:rPr>
      </w:pPr>
    </w:p>
    <w:p w14:paraId="67E1989F" w14:textId="1F94A259" w:rsidR="00771E91" w:rsidRPr="00A54A40" w:rsidRDefault="00771E91" w:rsidP="00771E91">
      <w:pPr>
        <w:pStyle w:val="Caption"/>
        <w:keepNext/>
        <w:rPr>
          <w:rFonts w:cs="Arial"/>
          <w:color w:val="auto"/>
          <w:sz w:val="20"/>
          <w:szCs w:val="22"/>
          <w:lang w:val="en-US"/>
        </w:rPr>
      </w:pPr>
      <w:bookmarkStart w:id="83" w:name="_Toc111455148"/>
      <w:bookmarkStart w:id="84" w:name="_Toc114648298"/>
      <w:r w:rsidRPr="00A54A40">
        <w:rPr>
          <w:color w:val="auto"/>
          <w:sz w:val="20"/>
        </w:rPr>
        <w:lastRenderedPageBreak/>
        <w:t xml:space="preserve">Table </w:t>
      </w:r>
      <w:r w:rsidRPr="00A54A40">
        <w:rPr>
          <w:color w:val="auto"/>
          <w:sz w:val="20"/>
        </w:rPr>
        <w:fldChar w:fldCharType="begin"/>
      </w:r>
      <w:r w:rsidRPr="00A54A40">
        <w:rPr>
          <w:color w:val="auto"/>
          <w:sz w:val="20"/>
        </w:rPr>
        <w:instrText xml:space="preserve"> SEQ Table \* ARABIC </w:instrText>
      </w:r>
      <w:r w:rsidRPr="00A54A40">
        <w:rPr>
          <w:color w:val="auto"/>
          <w:sz w:val="20"/>
        </w:rPr>
        <w:fldChar w:fldCharType="separate"/>
      </w:r>
      <w:r w:rsidR="00A57FF9">
        <w:rPr>
          <w:noProof/>
          <w:color w:val="auto"/>
          <w:sz w:val="20"/>
        </w:rPr>
        <w:t>26</w:t>
      </w:r>
      <w:r w:rsidRPr="00A54A40">
        <w:rPr>
          <w:color w:val="auto"/>
          <w:sz w:val="20"/>
        </w:rPr>
        <w:fldChar w:fldCharType="end"/>
      </w:r>
      <w:r w:rsidRPr="00A54A40">
        <w:rPr>
          <w:color w:val="auto"/>
          <w:sz w:val="20"/>
        </w:rPr>
        <w:t xml:space="preserve">: </w:t>
      </w:r>
      <w:r w:rsidR="009C6538">
        <w:rPr>
          <w:color w:val="auto"/>
          <w:sz w:val="20"/>
        </w:rPr>
        <w:t>Target group data</w:t>
      </w:r>
      <w:bookmarkEnd w:id="83"/>
      <w:bookmarkEnd w:id="84"/>
    </w:p>
    <w:tbl>
      <w:tblPr>
        <w:tblStyle w:val="TableGrid"/>
        <w:tblW w:w="9785" w:type="dxa"/>
        <w:tblInd w:w="279" w:type="dxa"/>
        <w:tblLook w:val="04A0" w:firstRow="1" w:lastRow="0" w:firstColumn="1" w:lastColumn="0" w:noHBand="0" w:noVBand="1"/>
      </w:tblPr>
      <w:tblGrid>
        <w:gridCol w:w="4678"/>
        <w:gridCol w:w="2451"/>
        <w:gridCol w:w="2656"/>
      </w:tblGrid>
      <w:tr w:rsidR="00F5110B" w:rsidRPr="00A54A40" w14:paraId="624B0468" w14:textId="77777777" w:rsidTr="00F03F78">
        <w:tc>
          <w:tcPr>
            <w:tcW w:w="4678" w:type="dxa"/>
            <w:shd w:val="clear" w:color="auto" w:fill="auto"/>
          </w:tcPr>
          <w:p w14:paraId="54A8EE5E" w14:textId="00C16064" w:rsidR="00F5110B" w:rsidRPr="00A54A40" w:rsidRDefault="000158EF" w:rsidP="00814BC2">
            <w:pPr>
              <w:rPr>
                <w:rFonts w:cs="Arial"/>
                <w:b/>
                <w:szCs w:val="22"/>
                <w:lang w:val="en-US"/>
              </w:rPr>
            </w:pPr>
            <w:r w:rsidRPr="000158EF">
              <w:rPr>
                <w:rFonts w:cs="Arial"/>
                <w:b/>
                <w:szCs w:val="22"/>
                <w:lang w:val="en-US"/>
              </w:rPr>
              <w:t>Gender</w:t>
            </w:r>
          </w:p>
        </w:tc>
        <w:tc>
          <w:tcPr>
            <w:tcW w:w="2451" w:type="dxa"/>
            <w:tcBorders>
              <w:bottom w:val="single" w:sz="4" w:space="0" w:color="auto"/>
            </w:tcBorders>
            <w:shd w:val="clear" w:color="auto" w:fill="auto"/>
          </w:tcPr>
          <w:p w14:paraId="2FCA1350" w14:textId="77777777" w:rsidR="00F5110B" w:rsidRDefault="00547357" w:rsidP="00814BC2">
            <w:pPr>
              <w:jc w:val="center"/>
              <w:rPr>
                <w:rFonts w:cs="Arial"/>
                <w:b/>
                <w:szCs w:val="22"/>
                <w:lang w:val="en-US"/>
              </w:rPr>
            </w:pPr>
            <w:r>
              <w:rPr>
                <w:rFonts w:cs="Arial"/>
                <w:b/>
                <w:szCs w:val="22"/>
                <w:lang w:val="en-US"/>
              </w:rPr>
              <w:t>Number</w:t>
            </w:r>
          </w:p>
          <w:p w14:paraId="6FCD677C" w14:textId="3B579C05" w:rsidR="00547357" w:rsidRPr="00A54A40" w:rsidRDefault="00547357" w:rsidP="00814BC2">
            <w:pPr>
              <w:jc w:val="center"/>
              <w:rPr>
                <w:rFonts w:cs="Arial"/>
                <w:b/>
                <w:szCs w:val="22"/>
                <w:lang w:val="en-US"/>
              </w:rPr>
            </w:pPr>
            <w:r>
              <w:rPr>
                <w:rFonts w:cs="Arial"/>
                <w:b/>
                <w:szCs w:val="22"/>
                <w:lang w:val="en-US"/>
              </w:rPr>
              <w:t>(Headcount</w:t>
            </w:r>
            <w:r w:rsidR="009B1D61">
              <w:rPr>
                <w:rFonts w:cs="Arial"/>
                <w:b/>
                <w:szCs w:val="22"/>
                <w:lang w:val="en-US"/>
              </w:rPr>
              <w:t>)</w:t>
            </w:r>
          </w:p>
        </w:tc>
        <w:tc>
          <w:tcPr>
            <w:tcW w:w="2656" w:type="dxa"/>
            <w:tcBorders>
              <w:bottom w:val="single" w:sz="4" w:space="0" w:color="auto"/>
            </w:tcBorders>
            <w:shd w:val="clear" w:color="auto" w:fill="auto"/>
          </w:tcPr>
          <w:p w14:paraId="6BAECEA0" w14:textId="74F498F7" w:rsidR="009B1D61" w:rsidRPr="005D3A94" w:rsidRDefault="009B1D61" w:rsidP="005F1257">
            <w:pPr>
              <w:jc w:val="center"/>
              <w:rPr>
                <w:rFonts w:cs="Arial"/>
                <w:b/>
                <w:sz w:val="16"/>
                <w:szCs w:val="16"/>
                <w:lang w:val="en-US"/>
              </w:rPr>
            </w:pPr>
            <w:r>
              <w:rPr>
                <w:rFonts w:cs="Arial"/>
                <w:b/>
                <w:szCs w:val="22"/>
                <w:lang w:val="en-US"/>
              </w:rPr>
              <w:t>Percentage of total workforce</w:t>
            </w:r>
          </w:p>
          <w:p w14:paraId="3607E9FF" w14:textId="657D84CF" w:rsidR="009B1D61" w:rsidRPr="005D3A94" w:rsidRDefault="009B1D61" w:rsidP="00814BC2">
            <w:pPr>
              <w:jc w:val="center"/>
              <w:rPr>
                <w:rFonts w:cs="Arial"/>
                <w:bCs/>
                <w:szCs w:val="22"/>
                <w:lang w:val="en-US"/>
              </w:rPr>
            </w:pPr>
            <w:r w:rsidRPr="005D3A94">
              <w:rPr>
                <w:rFonts w:cs="Arial"/>
                <w:bCs/>
                <w:szCs w:val="22"/>
                <w:lang w:val="en-US"/>
              </w:rPr>
              <w:t>(Calculated on headcount)</w:t>
            </w:r>
          </w:p>
        </w:tc>
      </w:tr>
      <w:tr w:rsidR="00F03F78" w14:paraId="3730E0AD" w14:textId="77777777" w:rsidTr="00F03F78">
        <w:trPr>
          <w:trHeight w:val="283"/>
        </w:trPr>
        <w:tc>
          <w:tcPr>
            <w:tcW w:w="4678" w:type="dxa"/>
          </w:tcPr>
          <w:p w14:paraId="0EBB4DE8" w14:textId="77777777" w:rsidR="00C147EB" w:rsidRDefault="00C147EB" w:rsidP="00C101A5">
            <w:r>
              <w:t>Man</w:t>
            </w:r>
          </w:p>
        </w:tc>
        <w:tc>
          <w:tcPr>
            <w:tcW w:w="2451" w:type="dxa"/>
            <w:shd w:val="clear" w:color="auto" w:fill="auto"/>
          </w:tcPr>
          <w:p w14:paraId="42A868E4" w14:textId="77777777" w:rsidR="00C147EB" w:rsidRDefault="00C147EB" w:rsidP="00C101A5">
            <w:pPr>
              <w:jc w:val="center"/>
              <w:textAlignment w:val="baseline"/>
              <w:rPr>
                <w:rFonts w:cs="Arial"/>
                <w:szCs w:val="22"/>
                <w:highlight w:val="yellow"/>
              </w:rPr>
            </w:pPr>
            <w:r w:rsidRPr="007B72DD">
              <w:t>230</w:t>
            </w:r>
          </w:p>
        </w:tc>
        <w:tc>
          <w:tcPr>
            <w:tcW w:w="2656" w:type="dxa"/>
            <w:shd w:val="clear" w:color="auto" w:fill="auto"/>
          </w:tcPr>
          <w:p w14:paraId="51CCC1BA" w14:textId="77777777" w:rsidR="00C147EB" w:rsidRDefault="00C147EB" w:rsidP="00C101A5">
            <w:pPr>
              <w:jc w:val="center"/>
              <w:textAlignment w:val="baseline"/>
              <w:rPr>
                <w:rFonts w:cs="Arial"/>
                <w:szCs w:val="22"/>
                <w:highlight w:val="yellow"/>
              </w:rPr>
            </w:pPr>
            <w:r w:rsidRPr="007B72DD">
              <w:t>44%</w:t>
            </w:r>
          </w:p>
        </w:tc>
      </w:tr>
      <w:tr w:rsidR="00F03F78" w14:paraId="3B2ADAF9" w14:textId="77777777" w:rsidTr="00F03F78">
        <w:trPr>
          <w:trHeight w:val="283"/>
        </w:trPr>
        <w:tc>
          <w:tcPr>
            <w:tcW w:w="4678" w:type="dxa"/>
          </w:tcPr>
          <w:p w14:paraId="69281A19" w14:textId="77777777" w:rsidR="00C147EB" w:rsidRDefault="00C147EB" w:rsidP="00C101A5">
            <w:r>
              <w:t>Woman</w:t>
            </w:r>
          </w:p>
        </w:tc>
        <w:tc>
          <w:tcPr>
            <w:tcW w:w="2451" w:type="dxa"/>
            <w:shd w:val="clear" w:color="auto" w:fill="auto"/>
          </w:tcPr>
          <w:p w14:paraId="427E1556" w14:textId="77777777" w:rsidR="00C147EB" w:rsidRDefault="00C147EB" w:rsidP="00C101A5">
            <w:pPr>
              <w:jc w:val="center"/>
              <w:textAlignment w:val="baseline"/>
              <w:rPr>
                <w:rFonts w:cs="Arial"/>
                <w:szCs w:val="22"/>
                <w:highlight w:val="yellow"/>
              </w:rPr>
            </w:pPr>
            <w:r w:rsidRPr="007B72DD">
              <w:t>297</w:t>
            </w:r>
          </w:p>
        </w:tc>
        <w:tc>
          <w:tcPr>
            <w:tcW w:w="2656" w:type="dxa"/>
            <w:shd w:val="clear" w:color="auto" w:fill="auto"/>
          </w:tcPr>
          <w:p w14:paraId="7A055F6D" w14:textId="77777777" w:rsidR="00C147EB" w:rsidRDefault="00C147EB" w:rsidP="00C101A5">
            <w:pPr>
              <w:jc w:val="center"/>
              <w:textAlignment w:val="baseline"/>
              <w:rPr>
                <w:rFonts w:cs="Arial"/>
                <w:szCs w:val="22"/>
                <w:highlight w:val="yellow"/>
              </w:rPr>
            </w:pPr>
            <w:r w:rsidRPr="007B72DD">
              <w:t>56%</w:t>
            </w:r>
          </w:p>
        </w:tc>
      </w:tr>
      <w:tr w:rsidR="00F03F78" w14:paraId="23E7EE81" w14:textId="77777777" w:rsidTr="00F03F78">
        <w:trPr>
          <w:trHeight w:val="283"/>
        </w:trPr>
        <w:tc>
          <w:tcPr>
            <w:tcW w:w="4678" w:type="dxa"/>
          </w:tcPr>
          <w:p w14:paraId="761F5E64" w14:textId="77777777" w:rsidR="00C147EB" w:rsidRDefault="00C147EB" w:rsidP="00C101A5">
            <w:r>
              <w:t>Non-binary</w:t>
            </w:r>
          </w:p>
        </w:tc>
        <w:tc>
          <w:tcPr>
            <w:tcW w:w="2451" w:type="dxa"/>
            <w:shd w:val="clear" w:color="auto" w:fill="auto"/>
          </w:tcPr>
          <w:p w14:paraId="2C751DA9" w14:textId="77777777" w:rsidR="00C147EB" w:rsidRDefault="00C147EB" w:rsidP="00C101A5">
            <w:pPr>
              <w:jc w:val="center"/>
              <w:textAlignment w:val="baseline"/>
              <w:rPr>
                <w:rFonts w:cs="Arial"/>
                <w:szCs w:val="22"/>
                <w:highlight w:val="yellow"/>
              </w:rPr>
            </w:pPr>
            <w:r w:rsidRPr="007B72DD">
              <w:t>0</w:t>
            </w:r>
          </w:p>
        </w:tc>
        <w:tc>
          <w:tcPr>
            <w:tcW w:w="2656" w:type="dxa"/>
            <w:shd w:val="clear" w:color="auto" w:fill="auto"/>
          </w:tcPr>
          <w:p w14:paraId="23FFB5A3" w14:textId="77777777" w:rsidR="00C147EB" w:rsidRDefault="00C147EB" w:rsidP="00C101A5">
            <w:pPr>
              <w:jc w:val="center"/>
              <w:textAlignment w:val="baseline"/>
              <w:rPr>
                <w:rFonts w:cs="Arial"/>
                <w:szCs w:val="22"/>
                <w:highlight w:val="yellow"/>
              </w:rPr>
            </w:pPr>
            <w:r w:rsidRPr="007B72DD">
              <w:t>0</w:t>
            </w:r>
          </w:p>
        </w:tc>
      </w:tr>
      <w:tr w:rsidR="00F03F78" w:rsidRPr="00A54A40" w14:paraId="71898FAE" w14:textId="77777777" w:rsidTr="00F03F78">
        <w:tc>
          <w:tcPr>
            <w:tcW w:w="4678" w:type="dxa"/>
            <w:shd w:val="clear" w:color="auto" w:fill="auto"/>
          </w:tcPr>
          <w:p w14:paraId="285DE04C" w14:textId="4B3CBF34" w:rsidR="00C147EB" w:rsidRDefault="000158EF" w:rsidP="00814BC2">
            <w:pPr>
              <w:rPr>
                <w:rFonts w:cs="Arial"/>
                <w:b/>
                <w:szCs w:val="22"/>
                <w:lang w:val="en-US"/>
              </w:rPr>
            </w:pPr>
            <w:r w:rsidRPr="000158EF">
              <w:rPr>
                <w:rFonts w:cs="Arial"/>
                <w:b/>
                <w:szCs w:val="22"/>
                <w:lang w:val="en-US"/>
              </w:rPr>
              <w:t>Diversity Groups</w:t>
            </w:r>
          </w:p>
        </w:tc>
        <w:tc>
          <w:tcPr>
            <w:tcW w:w="2451" w:type="dxa"/>
            <w:tcBorders>
              <w:bottom w:val="single" w:sz="4" w:space="0" w:color="auto"/>
            </w:tcBorders>
            <w:shd w:val="clear" w:color="auto" w:fill="auto"/>
          </w:tcPr>
          <w:p w14:paraId="4D012347" w14:textId="77777777" w:rsidR="000158EF" w:rsidRDefault="000158EF" w:rsidP="000158EF">
            <w:pPr>
              <w:jc w:val="center"/>
              <w:rPr>
                <w:rFonts w:cs="Arial"/>
                <w:b/>
                <w:szCs w:val="22"/>
                <w:lang w:val="en-US"/>
              </w:rPr>
            </w:pPr>
            <w:r>
              <w:rPr>
                <w:rFonts w:cs="Arial"/>
                <w:b/>
                <w:szCs w:val="22"/>
                <w:lang w:val="en-US"/>
              </w:rPr>
              <w:t>Number</w:t>
            </w:r>
          </w:p>
          <w:p w14:paraId="34729BBA" w14:textId="3FB33FA6" w:rsidR="00C147EB" w:rsidRDefault="000158EF" w:rsidP="000158EF">
            <w:pPr>
              <w:jc w:val="center"/>
              <w:rPr>
                <w:rFonts w:cs="Arial"/>
                <w:b/>
                <w:szCs w:val="22"/>
                <w:lang w:val="en-US"/>
              </w:rPr>
            </w:pPr>
            <w:r>
              <w:rPr>
                <w:rFonts w:cs="Arial"/>
                <w:b/>
                <w:szCs w:val="22"/>
                <w:lang w:val="en-US"/>
              </w:rPr>
              <w:t>(Headcount)</w:t>
            </w:r>
          </w:p>
        </w:tc>
        <w:tc>
          <w:tcPr>
            <w:tcW w:w="2656" w:type="dxa"/>
            <w:tcBorders>
              <w:bottom w:val="single" w:sz="4" w:space="0" w:color="auto"/>
            </w:tcBorders>
            <w:shd w:val="clear" w:color="auto" w:fill="auto"/>
          </w:tcPr>
          <w:p w14:paraId="63FC436F" w14:textId="5FC033E6" w:rsidR="000158EF" w:rsidRPr="005F1257" w:rsidRDefault="000158EF" w:rsidP="005F1257">
            <w:pPr>
              <w:jc w:val="center"/>
              <w:rPr>
                <w:rFonts w:cs="Arial"/>
                <w:b/>
                <w:szCs w:val="22"/>
                <w:lang w:val="en-US"/>
              </w:rPr>
            </w:pPr>
            <w:r>
              <w:rPr>
                <w:rFonts w:cs="Arial"/>
                <w:b/>
                <w:szCs w:val="22"/>
                <w:lang w:val="en-US"/>
              </w:rPr>
              <w:t>Percentage of total workforce</w:t>
            </w:r>
          </w:p>
          <w:p w14:paraId="2BCCF96D" w14:textId="5FB3F5C8" w:rsidR="00C147EB" w:rsidRDefault="000158EF" w:rsidP="000158EF">
            <w:pPr>
              <w:jc w:val="center"/>
              <w:rPr>
                <w:rFonts w:cs="Arial"/>
                <w:b/>
                <w:szCs w:val="22"/>
                <w:lang w:val="en-US"/>
              </w:rPr>
            </w:pPr>
            <w:r w:rsidRPr="005D3A94">
              <w:rPr>
                <w:rFonts w:cs="Arial"/>
                <w:bCs/>
                <w:szCs w:val="22"/>
                <w:lang w:val="en-US"/>
              </w:rPr>
              <w:t>(Calculated on headcount)</w:t>
            </w:r>
          </w:p>
        </w:tc>
      </w:tr>
      <w:tr w:rsidR="00E152D5" w:rsidRPr="00A54A40" w14:paraId="5CF25687" w14:textId="77777777" w:rsidTr="00F03F78">
        <w:trPr>
          <w:trHeight w:val="283"/>
        </w:trPr>
        <w:tc>
          <w:tcPr>
            <w:tcW w:w="4678" w:type="dxa"/>
          </w:tcPr>
          <w:p w14:paraId="72F506C2" w14:textId="080CFF82" w:rsidR="00E152D5" w:rsidRPr="00AF55FA" w:rsidRDefault="00E152D5" w:rsidP="00E152D5">
            <w:pPr>
              <w:rPr>
                <w:rFonts w:cs="Arial"/>
                <w:bCs/>
                <w:szCs w:val="22"/>
                <w:lang w:val="en-US"/>
              </w:rPr>
            </w:pPr>
            <w:r w:rsidRPr="00AF55FA">
              <w:rPr>
                <w:rFonts w:cs="Arial"/>
                <w:bCs/>
                <w:szCs w:val="22"/>
                <w:lang w:val="en-US"/>
              </w:rPr>
              <w:t>Women</w:t>
            </w:r>
          </w:p>
        </w:tc>
        <w:tc>
          <w:tcPr>
            <w:tcW w:w="2451" w:type="dxa"/>
            <w:shd w:val="clear" w:color="auto" w:fill="auto"/>
          </w:tcPr>
          <w:p w14:paraId="3D113FC8" w14:textId="5B43EC54" w:rsidR="00E152D5" w:rsidRPr="00263252" w:rsidRDefault="00E152D5" w:rsidP="00E152D5">
            <w:pPr>
              <w:jc w:val="center"/>
              <w:textAlignment w:val="baseline"/>
              <w:rPr>
                <w:rFonts w:cs="Arial"/>
                <w:szCs w:val="22"/>
                <w:highlight w:val="yellow"/>
              </w:rPr>
            </w:pPr>
            <w:r w:rsidRPr="002D1265">
              <w:t>297</w:t>
            </w:r>
          </w:p>
        </w:tc>
        <w:tc>
          <w:tcPr>
            <w:tcW w:w="2656" w:type="dxa"/>
            <w:shd w:val="clear" w:color="auto" w:fill="auto"/>
          </w:tcPr>
          <w:p w14:paraId="59C8A682" w14:textId="1BE19830" w:rsidR="00E152D5" w:rsidRPr="00263252" w:rsidRDefault="00E152D5" w:rsidP="00E152D5">
            <w:pPr>
              <w:jc w:val="center"/>
              <w:textAlignment w:val="baseline"/>
              <w:rPr>
                <w:rFonts w:cs="Arial"/>
                <w:szCs w:val="22"/>
                <w:highlight w:val="yellow"/>
              </w:rPr>
            </w:pPr>
            <w:r w:rsidRPr="002D1265">
              <w:t>56%</w:t>
            </w:r>
          </w:p>
        </w:tc>
      </w:tr>
      <w:tr w:rsidR="00E152D5" w:rsidRPr="00A54A40" w14:paraId="519B2CCC" w14:textId="77777777" w:rsidTr="00F03F78">
        <w:trPr>
          <w:trHeight w:val="283"/>
        </w:trPr>
        <w:tc>
          <w:tcPr>
            <w:tcW w:w="4678" w:type="dxa"/>
          </w:tcPr>
          <w:p w14:paraId="368737BD" w14:textId="0F210E7E" w:rsidR="00E152D5" w:rsidRPr="00AF55FA" w:rsidRDefault="00E152D5" w:rsidP="00E152D5">
            <w:pPr>
              <w:rPr>
                <w:rFonts w:cs="Arial"/>
                <w:bCs/>
                <w:szCs w:val="22"/>
                <w:lang w:val="en-US"/>
              </w:rPr>
            </w:pPr>
            <w:r>
              <w:rPr>
                <w:rFonts w:cs="Arial"/>
                <w:bCs/>
                <w:szCs w:val="22"/>
                <w:lang w:val="en-US"/>
              </w:rPr>
              <w:t>Aboriginal Peoples and Torres Strait Islander Peoples</w:t>
            </w:r>
          </w:p>
        </w:tc>
        <w:tc>
          <w:tcPr>
            <w:tcW w:w="2451" w:type="dxa"/>
            <w:shd w:val="clear" w:color="auto" w:fill="auto"/>
          </w:tcPr>
          <w:p w14:paraId="7C720C39" w14:textId="1456AE1F" w:rsidR="00E152D5" w:rsidRPr="00263252" w:rsidRDefault="00E152D5" w:rsidP="00E152D5">
            <w:pPr>
              <w:jc w:val="center"/>
              <w:textAlignment w:val="baseline"/>
              <w:rPr>
                <w:rFonts w:cs="Arial"/>
                <w:szCs w:val="22"/>
                <w:highlight w:val="yellow"/>
              </w:rPr>
            </w:pPr>
            <w:r w:rsidRPr="002D1265">
              <w:t>10</w:t>
            </w:r>
          </w:p>
        </w:tc>
        <w:tc>
          <w:tcPr>
            <w:tcW w:w="2656" w:type="dxa"/>
            <w:shd w:val="clear" w:color="auto" w:fill="auto"/>
          </w:tcPr>
          <w:p w14:paraId="3E4BE5B6" w14:textId="30A53A5F" w:rsidR="00E152D5" w:rsidRPr="00263252" w:rsidRDefault="00E152D5" w:rsidP="00E152D5">
            <w:pPr>
              <w:jc w:val="center"/>
              <w:textAlignment w:val="baseline"/>
              <w:rPr>
                <w:rFonts w:cs="Arial"/>
                <w:szCs w:val="22"/>
                <w:highlight w:val="yellow"/>
              </w:rPr>
            </w:pPr>
            <w:r w:rsidRPr="002D1265">
              <w:t>1.</w:t>
            </w:r>
            <w:r w:rsidR="00E618B3">
              <w:t>9</w:t>
            </w:r>
            <w:r w:rsidRPr="002D1265">
              <w:t>%</w:t>
            </w:r>
          </w:p>
        </w:tc>
      </w:tr>
      <w:tr w:rsidR="00E152D5" w:rsidRPr="00A54A40" w14:paraId="45C98752" w14:textId="77777777" w:rsidTr="00F03F78">
        <w:trPr>
          <w:trHeight w:val="283"/>
        </w:trPr>
        <w:tc>
          <w:tcPr>
            <w:tcW w:w="4678" w:type="dxa"/>
          </w:tcPr>
          <w:p w14:paraId="491277AF" w14:textId="31A2EC59" w:rsidR="00E152D5" w:rsidRPr="00AF55FA" w:rsidRDefault="00E152D5" w:rsidP="00E152D5">
            <w:pPr>
              <w:rPr>
                <w:rFonts w:cs="Arial"/>
                <w:bCs/>
                <w:szCs w:val="22"/>
                <w:lang w:val="en-US"/>
              </w:rPr>
            </w:pPr>
            <w:r>
              <w:rPr>
                <w:rFonts w:cs="Arial"/>
                <w:bCs/>
                <w:szCs w:val="22"/>
                <w:lang w:val="en-US"/>
              </w:rPr>
              <w:t>People with disability</w:t>
            </w:r>
          </w:p>
        </w:tc>
        <w:tc>
          <w:tcPr>
            <w:tcW w:w="2451" w:type="dxa"/>
            <w:shd w:val="clear" w:color="auto" w:fill="auto"/>
          </w:tcPr>
          <w:p w14:paraId="64864BCA" w14:textId="60971847" w:rsidR="00E152D5" w:rsidRPr="00263252" w:rsidRDefault="00E152D5" w:rsidP="00E152D5">
            <w:pPr>
              <w:jc w:val="center"/>
              <w:textAlignment w:val="baseline"/>
              <w:rPr>
                <w:highlight w:val="yellow"/>
                <w:lang w:val="en-US"/>
              </w:rPr>
            </w:pPr>
            <w:r w:rsidRPr="002D1265">
              <w:t>22</w:t>
            </w:r>
          </w:p>
        </w:tc>
        <w:tc>
          <w:tcPr>
            <w:tcW w:w="2656" w:type="dxa"/>
            <w:shd w:val="clear" w:color="auto" w:fill="auto"/>
          </w:tcPr>
          <w:p w14:paraId="0F166EB6" w14:textId="4DBD0BF4" w:rsidR="00E152D5" w:rsidRPr="00263252" w:rsidRDefault="00E152D5" w:rsidP="00E152D5">
            <w:pPr>
              <w:jc w:val="center"/>
              <w:textAlignment w:val="baseline"/>
              <w:rPr>
                <w:highlight w:val="yellow"/>
                <w:lang w:val="en-US"/>
              </w:rPr>
            </w:pPr>
            <w:r w:rsidRPr="002D1265">
              <w:t>4.</w:t>
            </w:r>
            <w:r w:rsidR="00E618B3">
              <w:t>2</w:t>
            </w:r>
            <w:r w:rsidRPr="002D1265">
              <w:t>%</w:t>
            </w:r>
          </w:p>
        </w:tc>
      </w:tr>
      <w:tr w:rsidR="00E152D5" w:rsidRPr="00A54A40" w14:paraId="7B5C30DB" w14:textId="77777777" w:rsidTr="00F03F78">
        <w:trPr>
          <w:trHeight w:val="283"/>
        </w:trPr>
        <w:tc>
          <w:tcPr>
            <w:tcW w:w="4678" w:type="dxa"/>
          </w:tcPr>
          <w:p w14:paraId="5F593F69" w14:textId="2A73F5F4" w:rsidR="00E152D5" w:rsidRPr="00AF55FA" w:rsidRDefault="00E152D5" w:rsidP="00E152D5">
            <w:pPr>
              <w:rPr>
                <w:rFonts w:cs="Arial"/>
                <w:bCs/>
                <w:szCs w:val="22"/>
                <w:lang w:val="en-US"/>
              </w:rPr>
            </w:pPr>
            <w:r>
              <w:t>Culturally and Linguistically Diverse – Born overseas</w:t>
            </w:r>
          </w:p>
        </w:tc>
        <w:tc>
          <w:tcPr>
            <w:tcW w:w="2451" w:type="dxa"/>
            <w:shd w:val="clear" w:color="auto" w:fill="auto"/>
          </w:tcPr>
          <w:p w14:paraId="7DE28B30" w14:textId="248D699C" w:rsidR="00E152D5" w:rsidRPr="00263252" w:rsidRDefault="00E152D5" w:rsidP="00E152D5">
            <w:pPr>
              <w:jc w:val="center"/>
              <w:textAlignment w:val="baseline"/>
              <w:rPr>
                <w:rFonts w:cs="Arial"/>
                <w:szCs w:val="22"/>
                <w:highlight w:val="yellow"/>
              </w:rPr>
            </w:pPr>
            <w:r w:rsidRPr="002D1265">
              <w:t>115</w:t>
            </w:r>
          </w:p>
        </w:tc>
        <w:tc>
          <w:tcPr>
            <w:tcW w:w="2656" w:type="dxa"/>
            <w:shd w:val="clear" w:color="auto" w:fill="auto"/>
          </w:tcPr>
          <w:p w14:paraId="7702ADCA" w14:textId="68806761" w:rsidR="00E152D5" w:rsidRPr="00263252" w:rsidRDefault="00E152D5" w:rsidP="00E152D5">
            <w:pPr>
              <w:jc w:val="center"/>
              <w:textAlignment w:val="baseline"/>
              <w:rPr>
                <w:rFonts w:cs="Arial"/>
                <w:szCs w:val="22"/>
                <w:highlight w:val="yellow"/>
              </w:rPr>
            </w:pPr>
            <w:r w:rsidRPr="002D1265">
              <w:t>21.8%</w:t>
            </w:r>
          </w:p>
        </w:tc>
      </w:tr>
      <w:tr w:rsidR="00E152D5" w:rsidRPr="00A54A40" w14:paraId="143B7D14" w14:textId="77777777" w:rsidTr="00F03F78">
        <w:trPr>
          <w:trHeight w:val="283"/>
        </w:trPr>
        <w:tc>
          <w:tcPr>
            <w:tcW w:w="4678" w:type="dxa"/>
          </w:tcPr>
          <w:p w14:paraId="1ACB42AA" w14:textId="3DAF5933" w:rsidR="00E152D5" w:rsidRPr="00AF55FA" w:rsidRDefault="00E152D5" w:rsidP="00E152D5">
            <w:pPr>
              <w:rPr>
                <w:rFonts w:cs="Arial"/>
                <w:bCs/>
                <w:szCs w:val="22"/>
                <w:lang w:val="en-US"/>
              </w:rPr>
            </w:pPr>
            <w:r>
              <w:t xml:space="preserve">Culturally and Linguistically Diverse – Speak a language at home other than English </w:t>
            </w:r>
            <w:r w:rsidR="005037BF">
              <w:t>(</w:t>
            </w:r>
            <w:r>
              <w:t>including A</w:t>
            </w:r>
            <w:r w:rsidR="005037BF">
              <w:t xml:space="preserve">boriginal and </w:t>
            </w:r>
            <w:r>
              <w:t>T</w:t>
            </w:r>
            <w:r w:rsidR="005037BF">
              <w:t>orres</w:t>
            </w:r>
            <w:r w:rsidR="00713B00">
              <w:t xml:space="preserve"> </w:t>
            </w:r>
            <w:r>
              <w:t>S</w:t>
            </w:r>
            <w:r w:rsidR="00713B00">
              <w:t xml:space="preserve">trait </w:t>
            </w:r>
            <w:r>
              <w:t>I</w:t>
            </w:r>
            <w:r w:rsidR="00713B00">
              <w:t xml:space="preserve">slander languages or </w:t>
            </w:r>
            <w:r>
              <w:t>A</w:t>
            </w:r>
            <w:r w:rsidR="00713B00">
              <w:t xml:space="preserve">ustralian </w:t>
            </w:r>
            <w:r>
              <w:t>S</w:t>
            </w:r>
            <w:r w:rsidR="00713B00">
              <w:t xml:space="preserve">outh </w:t>
            </w:r>
            <w:r>
              <w:t>S</w:t>
            </w:r>
            <w:r w:rsidR="00713B00">
              <w:t xml:space="preserve">ea </w:t>
            </w:r>
            <w:r>
              <w:t>I</w:t>
            </w:r>
            <w:r w:rsidR="00713B00">
              <w:t>slander</w:t>
            </w:r>
            <w:r>
              <w:t xml:space="preserve"> languages</w:t>
            </w:r>
            <w:r w:rsidR="00713B00">
              <w:t>)</w:t>
            </w:r>
          </w:p>
        </w:tc>
        <w:tc>
          <w:tcPr>
            <w:tcW w:w="2451" w:type="dxa"/>
            <w:shd w:val="clear" w:color="auto" w:fill="auto"/>
          </w:tcPr>
          <w:p w14:paraId="02C9260A" w14:textId="764C02ED" w:rsidR="00E152D5" w:rsidRPr="00263252" w:rsidRDefault="00E152D5" w:rsidP="00E152D5">
            <w:pPr>
              <w:jc w:val="center"/>
              <w:textAlignment w:val="baseline"/>
              <w:rPr>
                <w:rFonts w:cs="Arial"/>
                <w:szCs w:val="22"/>
                <w:highlight w:val="yellow"/>
              </w:rPr>
            </w:pPr>
            <w:r w:rsidRPr="002D1265">
              <w:t>66</w:t>
            </w:r>
          </w:p>
        </w:tc>
        <w:tc>
          <w:tcPr>
            <w:tcW w:w="2656" w:type="dxa"/>
            <w:shd w:val="clear" w:color="auto" w:fill="auto"/>
          </w:tcPr>
          <w:p w14:paraId="79C4FC89" w14:textId="210AE8FB" w:rsidR="00E152D5" w:rsidRPr="00263252" w:rsidRDefault="00E152D5" w:rsidP="00E152D5">
            <w:pPr>
              <w:jc w:val="center"/>
              <w:textAlignment w:val="baseline"/>
              <w:rPr>
                <w:rFonts w:cs="Arial"/>
                <w:szCs w:val="22"/>
                <w:highlight w:val="yellow"/>
              </w:rPr>
            </w:pPr>
            <w:r w:rsidRPr="002D1265">
              <w:t>12.5%</w:t>
            </w:r>
          </w:p>
        </w:tc>
      </w:tr>
      <w:tr w:rsidR="00F03F78" w:rsidRPr="00A54A40" w14:paraId="6BD3DF93" w14:textId="77777777" w:rsidTr="00F03F78">
        <w:trPr>
          <w:trHeight w:val="283"/>
        </w:trPr>
        <w:tc>
          <w:tcPr>
            <w:tcW w:w="4678" w:type="dxa"/>
          </w:tcPr>
          <w:p w14:paraId="4FB220EC" w14:textId="12D304B5" w:rsidR="000158EF" w:rsidRDefault="000158EF" w:rsidP="000158EF"/>
        </w:tc>
        <w:tc>
          <w:tcPr>
            <w:tcW w:w="2451" w:type="dxa"/>
            <w:shd w:val="clear" w:color="auto" w:fill="auto"/>
          </w:tcPr>
          <w:p w14:paraId="6C322461" w14:textId="77777777" w:rsidR="000158EF" w:rsidRDefault="000158EF" w:rsidP="000158EF">
            <w:pPr>
              <w:jc w:val="center"/>
              <w:rPr>
                <w:rFonts w:cs="Arial"/>
                <w:b/>
                <w:szCs w:val="22"/>
                <w:lang w:val="en-US"/>
              </w:rPr>
            </w:pPr>
            <w:r>
              <w:rPr>
                <w:rFonts w:cs="Arial"/>
                <w:b/>
                <w:szCs w:val="22"/>
                <w:lang w:val="en-US"/>
              </w:rPr>
              <w:t>Number</w:t>
            </w:r>
          </w:p>
          <w:p w14:paraId="7FA5DEEA" w14:textId="446851B8" w:rsidR="000158EF" w:rsidRDefault="000158EF" w:rsidP="000158EF">
            <w:pPr>
              <w:jc w:val="center"/>
              <w:textAlignment w:val="baseline"/>
              <w:rPr>
                <w:rFonts w:cs="Arial"/>
                <w:szCs w:val="22"/>
                <w:highlight w:val="yellow"/>
              </w:rPr>
            </w:pPr>
            <w:r>
              <w:rPr>
                <w:rFonts w:cs="Arial"/>
                <w:b/>
                <w:szCs w:val="22"/>
                <w:lang w:val="en-US"/>
              </w:rPr>
              <w:t>(Headcount)</w:t>
            </w:r>
          </w:p>
        </w:tc>
        <w:tc>
          <w:tcPr>
            <w:tcW w:w="2656" w:type="dxa"/>
            <w:shd w:val="clear" w:color="auto" w:fill="auto"/>
          </w:tcPr>
          <w:p w14:paraId="648F8B48" w14:textId="2F2DA2B7" w:rsidR="005F1257" w:rsidRPr="00B1407C" w:rsidRDefault="005F1257" w:rsidP="005F1257">
            <w:pPr>
              <w:jc w:val="center"/>
              <w:rPr>
                <w:b/>
                <w:bCs/>
              </w:rPr>
            </w:pPr>
            <w:r w:rsidRPr="00B1407C">
              <w:rPr>
                <w:b/>
                <w:bCs/>
              </w:rPr>
              <w:t>Percentage of total Leadership Cohort</w:t>
            </w:r>
          </w:p>
          <w:p w14:paraId="1965A767" w14:textId="22D1F1E5" w:rsidR="000158EF" w:rsidRDefault="005F1257" w:rsidP="005F1257">
            <w:pPr>
              <w:jc w:val="center"/>
              <w:textAlignment w:val="baseline"/>
              <w:rPr>
                <w:rFonts w:cs="Arial"/>
                <w:szCs w:val="22"/>
                <w:highlight w:val="yellow"/>
              </w:rPr>
            </w:pPr>
            <w:r w:rsidRPr="005F1257">
              <w:rPr>
                <w:rFonts w:cs="Arial"/>
                <w:bCs/>
                <w:szCs w:val="22"/>
                <w:lang w:val="en-US"/>
              </w:rPr>
              <w:t>(Calculated on headcount)</w:t>
            </w:r>
          </w:p>
        </w:tc>
      </w:tr>
      <w:tr w:rsidR="00F03F78" w:rsidRPr="00A54A40" w14:paraId="3FB31605" w14:textId="77777777" w:rsidTr="00F03F78">
        <w:trPr>
          <w:trHeight w:val="283"/>
        </w:trPr>
        <w:tc>
          <w:tcPr>
            <w:tcW w:w="4678" w:type="dxa"/>
          </w:tcPr>
          <w:p w14:paraId="6FA54F47" w14:textId="0551F989" w:rsidR="005F1257" w:rsidDel="00C147EB" w:rsidRDefault="005F1257" w:rsidP="005F1257">
            <w:r w:rsidRPr="00AF55FA">
              <w:rPr>
                <w:rFonts w:cs="Arial"/>
                <w:bCs/>
                <w:szCs w:val="22"/>
                <w:lang w:val="en-US"/>
              </w:rPr>
              <w:t>Wo</w:t>
            </w:r>
            <w:r>
              <w:rPr>
                <w:rFonts w:cs="Arial"/>
                <w:bCs/>
                <w:szCs w:val="22"/>
                <w:lang w:val="en-US"/>
              </w:rPr>
              <w:t>men in leadership roles</w:t>
            </w:r>
            <w:r>
              <w:rPr>
                <w:rFonts w:cs="Arial"/>
                <w:bCs/>
                <w:szCs w:val="22"/>
                <w:vertAlign w:val="superscript"/>
                <w:lang w:val="en-US"/>
              </w:rPr>
              <w:t>7</w:t>
            </w:r>
          </w:p>
        </w:tc>
        <w:tc>
          <w:tcPr>
            <w:tcW w:w="2451" w:type="dxa"/>
            <w:shd w:val="clear" w:color="auto" w:fill="auto"/>
          </w:tcPr>
          <w:p w14:paraId="33DF4B9B" w14:textId="34DEA4EF" w:rsidR="005F1257" w:rsidRDefault="005F1257" w:rsidP="005F1257">
            <w:pPr>
              <w:jc w:val="center"/>
              <w:rPr>
                <w:rFonts w:cs="Arial"/>
                <w:b/>
                <w:szCs w:val="22"/>
                <w:lang w:val="en-US"/>
              </w:rPr>
            </w:pPr>
            <w:r w:rsidRPr="002D1265">
              <w:t>14</w:t>
            </w:r>
          </w:p>
        </w:tc>
        <w:tc>
          <w:tcPr>
            <w:tcW w:w="2656" w:type="dxa"/>
            <w:shd w:val="clear" w:color="auto" w:fill="auto"/>
          </w:tcPr>
          <w:p w14:paraId="18645A0B" w14:textId="5815BD43" w:rsidR="005F1257" w:rsidRPr="00B1407C" w:rsidRDefault="005F1257" w:rsidP="005F1257">
            <w:pPr>
              <w:jc w:val="center"/>
              <w:rPr>
                <w:b/>
                <w:bCs/>
              </w:rPr>
            </w:pPr>
            <w:r w:rsidRPr="002D1265">
              <w:t>5</w:t>
            </w:r>
            <w:r w:rsidR="00CF2845">
              <w:t>0</w:t>
            </w:r>
            <w:r w:rsidRPr="002D1265">
              <w:t>%</w:t>
            </w:r>
          </w:p>
        </w:tc>
      </w:tr>
    </w:tbl>
    <w:p w14:paraId="5BD63787" w14:textId="3A989883" w:rsidR="008A11B8" w:rsidRPr="008A11B8" w:rsidRDefault="006302AC" w:rsidP="00771E91">
      <w:pPr>
        <w:ind w:left="284"/>
        <w:rPr>
          <w:sz w:val="18"/>
          <w:szCs w:val="18"/>
        </w:rPr>
      </w:pPr>
      <w:r>
        <w:rPr>
          <w:szCs w:val="22"/>
          <w:vertAlign w:val="superscript"/>
        </w:rPr>
        <w:t>7</w:t>
      </w:r>
      <w:r w:rsidR="008A11B8">
        <w:rPr>
          <w:szCs w:val="22"/>
        </w:rPr>
        <w:t xml:space="preserve"> </w:t>
      </w:r>
      <w:r w:rsidR="008A11B8" w:rsidRPr="008A11B8">
        <w:rPr>
          <w:sz w:val="18"/>
          <w:szCs w:val="18"/>
        </w:rPr>
        <w:t>Women in Leadership Roles are considered those positions that are Senior Officer and equivalent and above.</w:t>
      </w:r>
    </w:p>
    <w:p w14:paraId="56C288A0" w14:textId="77777777" w:rsidR="00771E91" w:rsidRPr="00F51393" w:rsidRDefault="00771E91" w:rsidP="00992A7D">
      <w:pPr>
        <w:rPr>
          <w:szCs w:val="22"/>
        </w:rPr>
      </w:pPr>
    </w:p>
    <w:p w14:paraId="000034A0" w14:textId="61F5AA8D" w:rsidR="00F51393" w:rsidRPr="00070564" w:rsidRDefault="00F51393" w:rsidP="00F51393">
      <w:pPr>
        <w:rPr>
          <w:rFonts w:cs="Arial"/>
          <w:sz w:val="20"/>
        </w:rPr>
      </w:pPr>
      <w:r w:rsidRPr="00D8723C">
        <w:rPr>
          <w:rStyle w:val="Heading3Char"/>
        </w:rPr>
        <w:t>Attracting and retaining our workforce</w:t>
      </w:r>
    </w:p>
    <w:p w14:paraId="22EF9114" w14:textId="77777777" w:rsidR="00F51393" w:rsidRPr="00D8723C" w:rsidRDefault="00F51393" w:rsidP="00F51393">
      <w:pPr>
        <w:rPr>
          <w:lang w:val="en-US"/>
        </w:rPr>
      </w:pPr>
    </w:p>
    <w:p w14:paraId="2BD27650" w14:textId="234B19A0" w:rsidR="008778CB" w:rsidRDefault="00A07E7B" w:rsidP="00A07E7B">
      <w:pPr>
        <w:rPr>
          <w:rFonts w:cs="Arial"/>
          <w:szCs w:val="22"/>
        </w:rPr>
      </w:pPr>
      <w:r w:rsidRPr="00A07E7B">
        <w:rPr>
          <w:rFonts w:cs="Arial"/>
          <w:szCs w:val="22"/>
        </w:rPr>
        <w:t xml:space="preserve">In 2021-2022, the QBCC continued its commitment to attract and retain a skilled and capable workforce. Our flexible work arrangements encourage employees and managers to have ongoing conversations that promote a culture of trust, open communication, </w:t>
      </w:r>
      <w:proofErr w:type="gramStart"/>
      <w:r w:rsidRPr="00A07E7B">
        <w:rPr>
          <w:rFonts w:cs="Arial"/>
          <w:szCs w:val="22"/>
        </w:rPr>
        <w:t>cooperation</w:t>
      </w:r>
      <w:proofErr w:type="gramEnd"/>
      <w:r w:rsidRPr="00A07E7B">
        <w:rPr>
          <w:rFonts w:cs="Arial"/>
          <w:szCs w:val="22"/>
        </w:rPr>
        <w:t xml:space="preserve"> and negotiation.</w:t>
      </w:r>
    </w:p>
    <w:p w14:paraId="74A0E73F" w14:textId="77777777" w:rsidR="008778CB" w:rsidRDefault="008778CB" w:rsidP="00A07E7B">
      <w:pPr>
        <w:rPr>
          <w:rFonts w:cs="Arial"/>
          <w:szCs w:val="22"/>
        </w:rPr>
      </w:pPr>
    </w:p>
    <w:p w14:paraId="669EB8D8" w14:textId="21FA8C0B" w:rsidR="00A07E7B" w:rsidRPr="00A07E7B" w:rsidRDefault="00A07E7B" w:rsidP="00A07E7B">
      <w:pPr>
        <w:rPr>
          <w:rFonts w:cs="Arial"/>
          <w:szCs w:val="22"/>
        </w:rPr>
      </w:pPr>
      <w:r w:rsidRPr="00A07E7B">
        <w:rPr>
          <w:rFonts w:cs="Arial"/>
          <w:szCs w:val="22"/>
        </w:rPr>
        <w:t>In addition, our investment in learning and professional development for our people is recognised as an important engagement factor</w:t>
      </w:r>
      <w:r w:rsidR="00BA7C0C">
        <w:rPr>
          <w:rFonts w:cs="Arial"/>
          <w:szCs w:val="22"/>
        </w:rPr>
        <w:t>,</w:t>
      </w:r>
      <w:r w:rsidR="0091028C">
        <w:rPr>
          <w:rFonts w:cs="Arial"/>
          <w:szCs w:val="22"/>
        </w:rPr>
        <w:t xml:space="preserve"> as indicated by 68 per cent of our staff in the Working for Queensland 2021 survey.</w:t>
      </w:r>
    </w:p>
    <w:p w14:paraId="72262523" w14:textId="77777777" w:rsidR="00A07E7B" w:rsidRPr="00A07E7B" w:rsidRDefault="00A07E7B" w:rsidP="00A07E7B">
      <w:pPr>
        <w:rPr>
          <w:rFonts w:cs="Arial"/>
          <w:szCs w:val="22"/>
        </w:rPr>
      </w:pPr>
    </w:p>
    <w:p w14:paraId="4652E30C" w14:textId="02755ED0" w:rsidR="00F51393" w:rsidRDefault="00A07E7B" w:rsidP="00A07E7B">
      <w:pPr>
        <w:rPr>
          <w:rFonts w:cs="Arial"/>
          <w:szCs w:val="22"/>
        </w:rPr>
      </w:pPr>
      <w:r w:rsidRPr="00A07E7B">
        <w:rPr>
          <w:rFonts w:cs="Arial"/>
          <w:szCs w:val="22"/>
        </w:rPr>
        <w:t>The QBCC also celebrates its people by acknowledging exceptional performance and those who lead by example through the annual awards ceremony.</w:t>
      </w:r>
    </w:p>
    <w:p w14:paraId="6BC30E67" w14:textId="77777777" w:rsidR="00A07E7B" w:rsidRPr="00CE7853" w:rsidRDefault="00A07E7B" w:rsidP="00A07E7B">
      <w:pPr>
        <w:rPr>
          <w:rFonts w:cs="Arial"/>
          <w:szCs w:val="22"/>
        </w:rPr>
      </w:pPr>
    </w:p>
    <w:p w14:paraId="74DD1B66" w14:textId="588E3029" w:rsidR="00771E91" w:rsidRPr="00DE0BAF" w:rsidRDefault="00771E91" w:rsidP="00771E91">
      <w:pPr>
        <w:rPr>
          <w:rFonts w:cs="Arial"/>
          <w:sz w:val="24"/>
          <w:szCs w:val="24"/>
        </w:rPr>
      </w:pPr>
      <w:r w:rsidRPr="00F51393">
        <w:rPr>
          <w:rStyle w:val="Heading3Char"/>
        </w:rPr>
        <w:t>Keeping our staff safe and healthy</w:t>
      </w:r>
    </w:p>
    <w:p w14:paraId="6171024D" w14:textId="77777777" w:rsidR="00771E91" w:rsidRPr="00F51393" w:rsidRDefault="00771E91" w:rsidP="00771E91">
      <w:pPr>
        <w:rPr>
          <w:szCs w:val="22"/>
        </w:rPr>
      </w:pPr>
    </w:p>
    <w:p w14:paraId="0446834C" w14:textId="3B985131" w:rsidR="00803EF6" w:rsidRPr="00F51393" w:rsidRDefault="00803EF6" w:rsidP="00803EF6">
      <w:pPr>
        <w:rPr>
          <w:szCs w:val="22"/>
        </w:rPr>
      </w:pPr>
      <w:r w:rsidRPr="00F51393">
        <w:rPr>
          <w:szCs w:val="22"/>
        </w:rPr>
        <w:t>Health</w:t>
      </w:r>
      <w:r>
        <w:rPr>
          <w:szCs w:val="22"/>
        </w:rPr>
        <w:t xml:space="preserve">, </w:t>
      </w:r>
      <w:r w:rsidRPr="00F51393">
        <w:rPr>
          <w:szCs w:val="22"/>
        </w:rPr>
        <w:t>safety</w:t>
      </w:r>
      <w:r>
        <w:rPr>
          <w:szCs w:val="22"/>
        </w:rPr>
        <w:t>, and wellbeing</w:t>
      </w:r>
      <w:r w:rsidRPr="00F51393">
        <w:rPr>
          <w:szCs w:val="22"/>
        </w:rPr>
        <w:t xml:space="preserve"> are important </w:t>
      </w:r>
      <w:r>
        <w:rPr>
          <w:szCs w:val="22"/>
        </w:rPr>
        <w:t xml:space="preserve">elements of our operations </w:t>
      </w:r>
      <w:r w:rsidRPr="00F51393">
        <w:rPr>
          <w:szCs w:val="22"/>
        </w:rPr>
        <w:t>at the QBCC. In 202</w:t>
      </w:r>
      <w:r>
        <w:rPr>
          <w:szCs w:val="22"/>
        </w:rPr>
        <w:t>1</w:t>
      </w:r>
      <w:r w:rsidRPr="00F51393">
        <w:rPr>
          <w:szCs w:val="22"/>
        </w:rPr>
        <w:t>-202</w:t>
      </w:r>
      <w:r>
        <w:rPr>
          <w:szCs w:val="22"/>
        </w:rPr>
        <w:t>2</w:t>
      </w:r>
      <w:r w:rsidRPr="00F51393">
        <w:rPr>
          <w:szCs w:val="22"/>
        </w:rPr>
        <w:t xml:space="preserve">, </w:t>
      </w:r>
      <w:r>
        <w:rPr>
          <w:szCs w:val="22"/>
        </w:rPr>
        <w:t>we delivered</w:t>
      </w:r>
      <w:r w:rsidRPr="00F51393">
        <w:rPr>
          <w:szCs w:val="22"/>
        </w:rPr>
        <w:t>:</w:t>
      </w:r>
      <w:r w:rsidRPr="00F51393" w:rsidDel="00FA0847">
        <w:rPr>
          <w:szCs w:val="22"/>
        </w:rPr>
        <w:t xml:space="preserve"> </w:t>
      </w:r>
    </w:p>
    <w:p w14:paraId="2027B009" w14:textId="77777777" w:rsidR="00803EF6" w:rsidRDefault="00803EF6" w:rsidP="00803EF6">
      <w:pPr>
        <w:pStyle w:val="ListParagraph"/>
        <w:ind w:left="360"/>
        <w:rPr>
          <w:szCs w:val="22"/>
          <w:highlight w:val="yellow"/>
        </w:rPr>
      </w:pPr>
    </w:p>
    <w:p w14:paraId="2D99104E" w14:textId="0B1F9D54" w:rsidR="00803EF6" w:rsidRPr="004159DD" w:rsidRDefault="00803EF6" w:rsidP="00803EF6">
      <w:pPr>
        <w:pStyle w:val="ListParagraph"/>
        <w:numPr>
          <w:ilvl w:val="0"/>
          <w:numId w:val="7"/>
        </w:numPr>
        <w:rPr>
          <w:szCs w:val="22"/>
        </w:rPr>
      </w:pPr>
      <w:r w:rsidRPr="004159DD">
        <w:rPr>
          <w:szCs w:val="22"/>
        </w:rPr>
        <w:t>wellbeing initiatives such as online modules, webinars, and access to resources encourag</w:t>
      </w:r>
      <w:r>
        <w:rPr>
          <w:szCs w:val="22"/>
        </w:rPr>
        <w:t>ing</w:t>
      </w:r>
      <w:r w:rsidRPr="004159DD">
        <w:rPr>
          <w:szCs w:val="22"/>
        </w:rPr>
        <w:t xml:space="preserve"> employees to focus on their health</w:t>
      </w:r>
    </w:p>
    <w:p w14:paraId="64133B4D" w14:textId="5D6F8889" w:rsidR="00803EF6" w:rsidRPr="004159DD" w:rsidRDefault="00EF1255" w:rsidP="00803EF6">
      <w:pPr>
        <w:pStyle w:val="ListParagraph"/>
        <w:numPr>
          <w:ilvl w:val="0"/>
          <w:numId w:val="7"/>
        </w:numPr>
        <w:rPr>
          <w:szCs w:val="22"/>
        </w:rPr>
      </w:pPr>
      <w:r>
        <w:rPr>
          <w:szCs w:val="22"/>
        </w:rPr>
        <w:t>a</w:t>
      </w:r>
      <w:r w:rsidR="00803EF6" w:rsidRPr="004159DD">
        <w:rPr>
          <w:szCs w:val="22"/>
        </w:rPr>
        <w:t xml:space="preserve"> response to the COVID-19 pandemic </w:t>
      </w:r>
      <w:r>
        <w:rPr>
          <w:szCs w:val="22"/>
        </w:rPr>
        <w:t xml:space="preserve">that </w:t>
      </w:r>
      <w:r w:rsidR="00803EF6" w:rsidRPr="004159DD">
        <w:rPr>
          <w:szCs w:val="22"/>
        </w:rPr>
        <w:t>enabled 90 per cent of our workforce to work from home safely and continued flexible arrangements</w:t>
      </w:r>
    </w:p>
    <w:p w14:paraId="50D6F74D" w14:textId="1AD5D167" w:rsidR="00803EF6" w:rsidRPr="004159DD" w:rsidRDefault="00803EF6" w:rsidP="00803EF6">
      <w:pPr>
        <w:pStyle w:val="ListParagraph"/>
        <w:numPr>
          <w:ilvl w:val="0"/>
          <w:numId w:val="7"/>
        </w:numPr>
        <w:rPr>
          <w:szCs w:val="22"/>
        </w:rPr>
      </w:pPr>
      <w:r w:rsidRPr="004159DD">
        <w:rPr>
          <w:szCs w:val="22"/>
        </w:rPr>
        <w:t>Health and Safety representatives</w:t>
      </w:r>
      <w:r w:rsidR="00EF1255">
        <w:rPr>
          <w:szCs w:val="22"/>
        </w:rPr>
        <w:t xml:space="preserve"> to</w:t>
      </w:r>
      <w:r w:rsidRPr="004159DD">
        <w:rPr>
          <w:szCs w:val="22"/>
        </w:rPr>
        <w:t xml:space="preserve"> continue to support and fully represent work groups</w:t>
      </w:r>
    </w:p>
    <w:p w14:paraId="61DA2840" w14:textId="17CF29E6" w:rsidR="00803EF6" w:rsidRPr="004159DD" w:rsidRDefault="007549D5" w:rsidP="00803EF6">
      <w:pPr>
        <w:pStyle w:val="ListParagraph"/>
        <w:numPr>
          <w:ilvl w:val="0"/>
          <w:numId w:val="7"/>
        </w:numPr>
        <w:rPr>
          <w:szCs w:val="22"/>
        </w:rPr>
      </w:pPr>
      <w:r>
        <w:rPr>
          <w:szCs w:val="22"/>
        </w:rPr>
        <w:t>a</w:t>
      </w:r>
      <w:r w:rsidR="00803EF6" w:rsidRPr="004159DD">
        <w:rPr>
          <w:szCs w:val="22"/>
        </w:rPr>
        <w:t>nnual Safety Management Plan activities</w:t>
      </w:r>
    </w:p>
    <w:p w14:paraId="094712F1" w14:textId="5FD3296F" w:rsidR="00803EF6" w:rsidRPr="004159DD" w:rsidRDefault="00803EF6" w:rsidP="00803EF6">
      <w:pPr>
        <w:pStyle w:val="ListParagraph"/>
        <w:numPr>
          <w:ilvl w:val="0"/>
          <w:numId w:val="7"/>
        </w:numPr>
        <w:rPr>
          <w:szCs w:val="22"/>
        </w:rPr>
      </w:pPr>
      <w:r w:rsidRPr="004159DD">
        <w:rPr>
          <w:szCs w:val="22"/>
        </w:rPr>
        <w:t xml:space="preserve">toolbox talks </w:t>
      </w:r>
      <w:r w:rsidR="00EF1255">
        <w:rPr>
          <w:szCs w:val="22"/>
        </w:rPr>
        <w:t xml:space="preserve">that </w:t>
      </w:r>
      <w:r w:rsidRPr="004159DD">
        <w:rPr>
          <w:szCs w:val="22"/>
        </w:rPr>
        <w:t>continue</w:t>
      </w:r>
      <w:r w:rsidR="00EF1255">
        <w:rPr>
          <w:szCs w:val="22"/>
        </w:rPr>
        <w:t>d</w:t>
      </w:r>
      <w:r w:rsidRPr="004159DD">
        <w:rPr>
          <w:szCs w:val="22"/>
        </w:rPr>
        <w:t xml:space="preserve"> to be </w:t>
      </w:r>
      <w:r w:rsidR="001541AB">
        <w:rPr>
          <w:szCs w:val="22"/>
        </w:rPr>
        <w:t>used to start</w:t>
      </w:r>
      <w:r w:rsidRPr="004159DD">
        <w:rPr>
          <w:szCs w:val="22"/>
        </w:rPr>
        <w:t xml:space="preserve"> meetings</w:t>
      </w:r>
    </w:p>
    <w:p w14:paraId="14126A8B" w14:textId="0EB5C4A8" w:rsidR="001541AB" w:rsidRDefault="00803EF6" w:rsidP="00803EF6">
      <w:pPr>
        <w:pStyle w:val="ListParagraph"/>
        <w:numPr>
          <w:ilvl w:val="0"/>
          <w:numId w:val="7"/>
        </w:numPr>
        <w:rPr>
          <w:szCs w:val="22"/>
        </w:rPr>
      </w:pPr>
      <w:r w:rsidRPr="004159DD">
        <w:rPr>
          <w:szCs w:val="22"/>
        </w:rPr>
        <w:t>health and safety hazard inspections across all office locations in addition to these initiatives</w:t>
      </w:r>
    </w:p>
    <w:p w14:paraId="06AE6C6A" w14:textId="5834AAA7" w:rsidR="00803EF6" w:rsidRPr="004159DD" w:rsidRDefault="001541AB" w:rsidP="00803EF6">
      <w:pPr>
        <w:pStyle w:val="ListParagraph"/>
        <w:numPr>
          <w:ilvl w:val="0"/>
          <w:numId w:val="7"/>
        </w:numPr>
        <w:rPr>
          <w:szCs w:val="22"/>
        </w:rPr>
      </w:pPr>
      <w:r>
        <w:rPr>
          <w:szCs w:val="22"/>
        </w:rPr>
        <w:lastRenderedPageBreak/>
        <w:t>w</w:t>
      </w:r>
      <w:r w:rsidR="00803EF6" w:rsidRPr="004159DD">
        <w:rPr>
          <w:szCs w:val="22"/>
        </w:rPr>
        <w:t xml:space="preserve">e </w:t>
      </w:r>
      <w:r>
        <w:rPr>
          <w:szCs w:val="22"/>
        </w:rPr>
        <w:t xml:space="preserve">also </w:t>
      </w:r>
      <w:r w:rsidR="00803EF6" w:rsidRPr="004159DD">
        <w:rPr>
          <w:szCs w:val="22"/>
        </w:rPr>
        <w:t>continued to ensure first aid officers were appointed and trained, employees</w:t>
      </w:r>
      <w:r>
        <w:rPr>
          <w:szCs w:val="22"/>
        </w:rPr>
        <w:t>’</w:t>
      </w:r>
      <w:r w:rsidR="00803EF6" w:rsidRPr="004159DD">
        <w:rPr>
          <w:szCs w:val="22"/>
        </w:rPr>
        <w:t xml:space="preserve"> return</w:t>
      </w:r>
      <w:r>
        <w:rPr>
          <w:szCs w:val="22"/>
        </w:rPr>
        <w:t>-</w:t>
      </w:r>
      <w:r w:rsidR="00803EF6" w:rsidRPr="004159DD">
        <w:rPr>
          <w:szCs w:val="22"/>
        </w:rPr>
        <w:t>to</w:t>
      </w:r>
      <w:r>
        <w:rPr>
          <w:szCs w:val="22"/>
        </w:rPr>
        <w:t>-</w:t>
      </w:r>
      <w:r w:rsidR="00803EF6" w:rsidRPr="004159DD">
        <w:rPr>
          <w:szCs w:val="22"/>
        </w:rPr>
        <w:t>work (post injury) plans were in place, flu vaccinations were made available and ongoing access to the employee assistance program</w:t>
      </w:r>
      <w:r>
        <w:rPr>
          <w:szCs w:val="22"/>
        </w:rPr>
        <w:t xml:space="preserve"> were maintained</w:t>
      </w:r>
      <w:r w:rsidR="00803EF6" w:rsidRPr="004159DD">
        <w:rPr>
          <w:szCs w:val="22"/>
        </w:rPr>
        <w:t>.</w:t>
      </w:r>
    </w:p>
    <w:p w14:paraId="23C9A34F" w14:textId="4FE14EC8" w:rsidR="00CB3D82" w:rsidRDefault="00CB3D82">
      <w:pPr>
        <w:rPr>
          <w:szCs w:val="22"/>
        </w:rPr>
      </w:pPr>
    </w:p>
    <w:p w14:paraId="098AC7B3" w14:textId="412870BB" w:rsidR="00771E91" w:rsidRPr="00070564" w:rsidRDefault="00771E91" w:rsidP="00771E91">
      <w:pPr>
        <w:rPr>
          <w:rFonts w:cs="Arial"/>
          <w:sz w:val="20"/>
        </w:rPr>
      </w:pPr>
      <w:r w:rsidRPr="00F51393">
        <w:rPr>
          <w:rStyle w:val="Heading3Char"/>
        </w:rPr>
        <w:t>Keeping our staff engaged</w:t>
      </w:r>
    </w:p>
    <w:p w14:paraId="2C1BC1C5" w14:textId="77777777" w:rsidR="00771E91" w:rsidRPr="00F51393" w:rsidRDefault="00771E91" w:rsidP="00771E91">
      <w:pPr>
        <w:rPr>
          <w:rFonts w:cs="Arial"/>
          <w:szCs w:val="22"/>
          <w:lang w:val="en-US"/>
        </w:rPr>
      </w:pPr>
    </w:p>
    <w:p w14:paraId="5FD46B1E" w14:textId="4CD282ED" w:rsidR="00771E91" w:rsidRDefault="00867F0E" w:rsidP="00771E91">
      <w:pPr>
        <w:rPr>
          <w:rFonts w:cs="Arial"/>
          <w:szCs w:val="22"/>
          <w:lang w:val="en-US"/>
        </w:rPr>
      </w:pPr>
      <w:r w:rsidRPr="00867F0E">
        <w:rPr>
          <w:rFonts w:cs="Arial"/>
          <w:szCs w:val="22"/>
          <w:lang w:val="en-US"/>
        </w:rPr>
        <w:t>In September 2021 the QBCC participated in the 2021 Working for Queensland survey which is used across Queensland public service agencies to measure employee perceptions of the workplace climate. Our 2021 staff participation rate was 85 per cent</w:t>
      </w:r>
      <w:r w:rsidR="00852876">
        <w:rPr>
          <w:rFonts w:cs="Arial"/>
          <w:szCs w:val="22"/>
          <w:lang w:val="en-US"/>
        </w:rPr>
        <w:t>,</w:t>
      </w:r>
      <w:r w:rsidRPr="00867F0E">
        <w:rPr>
          <w:rFonts w:cs="Arial"/>
          <w:szCs w:val="22"/>
          <w:lang w:val="en-US"/>
        </w:rPr>
        <w:t xml:space="preserve"> compared to 97 per cent in 2020. The survey yielded valuable information on what could be improved and resulted in action plans across the organisation to continue to enhance </w:t>
      </w:r>
      <w:r w:rsidR="003C770F">
        <w:rPr>
          <w:rFonts w:cs="Arial"/>
          <w:szCs w:val="22"/>
          <w:lang w:val="en-US"/>
        </w:rPr>
        <w:t>our</w:t>
      </w:r>
      <w:r w:rsidRPr="00867F0E">
        <w:rPr>
          <w:rFonts w:cs="Arial"/>
          <w:szCs w:val="22"/>
          <w:lang w:val="en-US"/>
        </w:rPr>
        <w:t xml:space="preserve"> employee</w:t>
      </w:r>
      <w:r w:rsidR="003C770F">
        <w:rPr>
          <w:rFonts w:cs="Arial"/>
          <w:szCs w:val="22"/>
          <w:lang w:val="en-US"/>
        </w:rPr>
        <w:t>s’</w:t>
      </w:r>
      <w:r w:rsidRPr="00867F0E">
        <w:rPr>
          <w:rFonts w:cs="Arial"/>
          <w:szCs w:val="22"/>
          <w:lang w:val="en-US"/>
        </w:rPr>
        <w:t xml:space="preserve"> experience.</w:t>
      </w:r>
    </w:p>
    <w:p w14:paraId="483D3EAD" w14:textId="77777777" w:rsidR="00867F0E" w:rsidRPr="00F51393" w:rsidRDefault="00867F0E" w:rsidP="00771E91">
      <w:pPr>
        <w:rPr>
          <w:rFonts w:cs="Arial"/>
          <w:szCs w:val="22"/>
          <w:lang w:val="en-US"/>
        </w:rPr>
      </w:pPr>
    </w:p>
    <w:p w14:paraId="731E5089" w14:textId="1FFBC491" w:rsidR="00771E91" w:rsidRPr="00070564" w:rsidRDefault="00771E91" w:rsidP="00771E91">
      <w:pPr>
        <w:rPr>
          <w:rFonts w:cs="Arial"/>
          <w:sz w:val="20"/>
        </w:rPr>
      </w:pPr>
      <w:r w:rsidRPr="00F51393">
        <w:rPr>
          <w:rStyle w:val="Heading3Char"/>
        </w:rPr>
        <w:t xml:space="preserve">Professional </w:t>
      </w:r>
      <w:r w:rsidR="00F51393" w:rsidRPr="00F51393">
        <w:rPr>
          <w:rStyle w:val="Heading3Char"/>
        </w:rPr>
        <w:t>development and career paths</w:t>
      </w:r>
    </w:p>
    <w:p w14:paraId="6D049486" w14:textId="77777777" w:rsidR="00771E91" w:rsidRPr="00F51393" w:rsidRDefault="00771E91" w:rsidP="00771E91"/>
    <w:p w14:paraId="55473A2D" w14:textId="53EBF126" w:rsidR="002B3FCF" w:rsidRDefault="002B3FCF" w:rsidP="002B3FCF">
      <w:r>
        <w:t>The QBCC maintains a Performance Development Framework to guide the development of staff</w:t>
      </w:r>
      <w:r w:rsidR="000015BB">
        <w:t>,</w:t>
      </w:r>
      <w:r>
        <w:t xml:space="preserve"> and ensure the achievement of organisational strategies, business plans and performance outcomes of work teams and individual staff members. Individual performance is discussed regularly with </w:t>
      </w:r>
      <w:r w:rsidR="00F907C4">
        <w:t>m</w:t>
      </w:r>
      <w:r>
        <w:t xml:space="preserve">anagers and team members. Formal checkpoints are scheduled half-yearly when individual performance is recorded in Performance Development Plans. The QBCC’s half-way checkpoint was </w:t>
      </w:r>
      <w:r w:rsidR="005D039D">
        <w:t>in</w:t>
      </w:r>
      <w:r>
        <w:t xml:space="preserve"> February 2022 and had a</w:t>
      </w:r>
      <w:r w:rsidR="00BE506C">
        <w:t>n</w:t>
      </w:r>
      <w:r>
        <w:t xml:space="preserve"> </w:t>
      </w:r>
      <w:r w:rsidR="00BE506C">
        <w:t>89</w:t>
      </w:r>
      <w:r>
        <w:t xml:space="preserve"> per cent completion rate.</w:t>
      </w:r>
    </w:p>
    <w:p w14:paraId="288FB5F4" w14:textId="77777777" w:rsidR="002B3FCF" w:rsidRDefault="002B3FCF" w:rsidP="002B3FCF"/>
    <w:p w14:paraId="2C4410CF" w14:textId="42F5A25A" w:rsidR="002B3FCF" w:rsidRDefault="002B3FCF" w:rsidP="002B3FCF">
      <w:r>
        <w:t>The QBCC is committed to encouraging lifelong learning. This is demonstrated through our Study and Research Assistance Scheme (SARAS). It provides support for our</w:t>
      </w:r>
      <w:r w:rsidR="003D0703">
        <w:t xml:space="preserve"> people who are</w:t>
      </w:r>
      <w:r>
        <w:t xml:space="preserve"> seeking to gain qualifications to support their work and careers. During the year, 14 employees applied and were approved for SARAS funding.</w:t>
      </w:r>
    </w:p>
    <w:p w14:paraId="4A458D65" w14:textId="77777777" w:rsidR="002B3FCF" w:rsidRDefault="002B3FCF" w:rsidP="002B3FCF"/>
    <w:p w14:paraId="694E3E5F" w14:textId="646231E2" w:rsidR="002B3FCF" w:rsidRDefault="002B3FCF" w:rsidP="002B3FCF">
      <w:r>
        <w:t xml:space="preserve">The QBCC has an Emerging Leaders Program that seeks to help individuals develop competencies required of a senior leader, and to enhance succession planning for future leaders. Six staff members were accepted for the Emerging Leaders Program in 2022-2023. The success of the 2021-2022 </w:t>
      </w:r>
      <w:r w:rsidR="007A2820">
        <w:t xml:space="preserve">program </w:t>
      </w:r>
      <w:r>
        <w:t>has been confirmed with three of the program graduates having secured higher</w:t>
      </w:r>
      <w:r w:rsidR="003D0703">
        <w:t>-</w:t>
      </w:r>
      <w:r>
        <w:t>level positions, an achievement they have attributed to the learning they undertook as part of the Emerging Leaders’ program. The QBCC continues to review and refine this program to ensure it remains contemporary and relevant in the changing work environment.</w:t>
      </w:r>
    </w:p>
    <w:p w14:paraId="5228493B" w14:textId="77777777" w:rsidR="002B3FCF" w:rsidRDefault="002B3FCF" w:rsidP="002B3FCF"/>
    <w:p w14:paraId="1E622F84" w14:textId="1D8F2AA1" w:rsidR="00FE31E5" w:rsidRDefault="002B3FCF" w:rsidP="002B3FCF">
      <w:r>
        <w:t xml:space="preserve">In 2021-2022, the QBCC’s </w:t>
      </w:r>
      <w:proofErr w:type="gramStart"/>
      <w:r>
        <w:t>Learning</w:t>
      </w:r>
      <w:proofErr w:type="gramEnd"/>
      <w:r>
        <w:t xml:space="preserve"> and Development team developed, organised</w:t>
      </w:r>
      <w:r w:rsidR="00A6099D">
        <w:t>,</w:t>
      </w:r>
      <w:r>
        <w:t xml:space="preserve"> and delivered 165 courses (workshops and webinars). These achieved an 87 per cent attendance rate and staff satisfaction for the 2021-2022 year was 94 per cent across the 165 courses delivered.</w:t>
      </w:r>
    </w:p>
    <w:p w14:paraId="02CB7F43" w14:textId="77777777" w:rsidR="002B3FCF" w:rsidRPr="002B3FCF" w:rsidRDefault="002B3FCF" w:rsidP="002B3FCF">
      <w:pPr>
        <w:rPr>
          <w:b/>
          <w:bCs/>
        </w:rPr>
      </w:pPr>
    </w:p>
    <w:p w14:paraId="08F9361D" w14:textId="353B5BA2" w:rsidR="00771E91" w:rsidRPr="00CC659F" w:rsidRDefault="00771E91" w:rsidP="00771E91">
      <w:pPr>
        <w:rPr>
          <w:sz w:val="24"/>
          <w:szCs w:val="24"/>
        </w:rPr>
      </w:pPr>
      <w:r w:rsidRPr="0096518A">
        <w:rPr>
          <w:rStyle w:val="Heading3Char"/>
        </w:rPr>
        <w:t>Diversity and inclusion</w:t>
      </w:r>
    </w:p>
    <w:p w14:paraId="5B9DAEF4" w14:textId="77777777" w:rsidR="00771E91" w:rsidRPr="0096518A" w:rsidRDefault="00771E91" w:rsidP="00771E91"/>
    <w:p w14:paraId="7E850DF1" w14:textId="67ECE21E" w:rsidR="00F13FE0" w:rsidRDefault="00F13FE0" w:rsidP="00F13FE0">
      <w:r>
        <w:t xml:space="preserve">The QBCC is committed to promoting an inclusive work culture and environment for our staff and the people we encounter </w:t>
      </w:r>
      <w:proofErr w:type="gramStart"/>
      <w:r>
        <w:t>on a daily basis</w:t>
      </w:r>
      <w:proofErr w:type="gramEnd"/>
      <w:r>
        <w:t xml:space="preserve">. </w:t>
      </w:r>
    </w:p>
    <w:p w14:paraId="5174D0AF" w14:textId="77777777" w:rsidR="00F13FE0" w:rsidRDefault="00F13FE0" w:rsidP="00F13FE0"/>
    <w:p w14:paraId="0976A66A" w14:textId="18632494" w:rsidR="00F13FE0" w:rsidRDefault="00F13FE0" w:rsidP="00F13FE0">
      <w:r>
        <w:t xml:space="preserve">We celebrated </w:t>
      </w:r>
      <w:proofErr w:type="gramStart"/>
      <w:r>
        <w:t>a number of</w:t>
      </w:r>
      <w:proofErr w:type="gramEnd"/>
      <w:r>
        <w:t xml:space="preserve"> events including:</w:t>
      </w:r>
    </w:p>
    <w:p w14:paraId="27DAE602" w14:textId="417E8AFC" w:rsidR="00F13FE0" w:rsidRDefault="00F13FE0" w:rsidP="00F13FE0">
      <w:pPr>
        <w:pStyle w:val="ListParagraph"/>
        <w:numPr>
          <w:ilvl w:val="0"/>
          <w:numId w:val="59"/>
        </w:numPr>
      </w:pPr>
      <w:r>
        <w:t xml:space="preserve">NAIDOC Week, National Reconciliation Week, National Sorry Day, National Apology Day, National Close the Gap </w:t>
      </w:r>
      <w:proofErr w:type="gramStart"/>
      <w:r>
        <w:t>Day</w:t>
      </w:r>
      <w:proofErr w:type="gramEnd"/>
      <w:r>
        <w:t xml:space="preserve"> and Mabo Day by reflecting</w:t>
      </w:r>
      <w:r w:rsidR="003D0703">
        <w:t xml:space="preserve"> on</w:t>
      </w:r>
      <w:r>
        <w:t>, acknowledging and celebrating the history, culture and achievements of Aboriginal and Torres Strait Islander peoples</w:t>
      </w:r>
    </w:p>
    <w:p w14:paraId="13B6A8BB" w14:textId="023AA564" w:rsidR="00F13FE0" w:rsidRDefault="00F13FE0" w:rsidP="00F13FE0">
      <w:pPr>
        <w:pStyle w:val="ListParagraph"/>
        <w:numPr>
          <w:ilvl w:val="0"/>
          <w:numId w:val="59"/>
        </w:numPr>
      </w:pPr>
      <w:r>
        <w:t>International Day Against Homophobia, Transphobia and Biphobia and Intersex Awareness Day</w:t>
      </w:r>
      <w:r w:rsidR="00AA499B">
        <w:t>.</w:t>
      </w:r>
    </w:p>
    <w:p w14:paraId="6173C4C8" w14:textId="77777777" w:rsidR="00F13FE0" w:rsidRDefault="00F13FE0" w:rsidP="00F13FE0"/>
    <w:p w14:paraId="315104FF" w14:textId="2E7EFD2F" w:rsidR="00F13FE0" w:rsidRDefault="00F13FE0" w:rsidP="00F13FE0">
      <w:r>
        <w:t xml:space="preserve">Throughout this past financial year, the QBCC continued to champion initiatives supporting diversity and inclusion across our business. </w:t>
      </w:r>
    </w:p>
    <w:p w14:paraId="0C398A66" w14:textId="77777777" w:rsidR="00F13FE0" w:rsidRDefault="00F13FE0" w:rsidP="00F13FE0"/>
    <w:p w14:paraId="167F23C7" w14:textId="3FD3EE44" w:rsidR="00F13FE0" w:rsidRDefault="00F13FE0" w:rsidP="00F13FE0">
      <w:r>
        <w:t xml:space="preserve">As we move to 2023, </w:t>
      </w:r>
      <w:r w:rsidR="004D574C">
        <w:t xml:space="preserve">the </w:t>
      </w:r>
      <w:r>
        <w:t xml:space="preserve">QBCC will focus on reinvigorating and re-establishing our REDI (Respect, Equity, </w:t>
      </w:r>
      <w:proofErr w:type="gramStart"/>
      <w:r>
        <w:t>Diversity</w:t>
      </w:r>
      <w:proofErr w:type="gramEnd"/>
      <w:r>
        <w:t xml:space="preserve"> and Inclusion) Squad to continually improve our processes for engaging with employees and seek external advice to better understand the challenges and opportunities that different diversity cohorts experience across the organisation.</w:t>
      </w:r>
    </w:p>
    <w:p w14:paraId="268C5007" w14:textId="77777777" w:rsidR="00F13FE0" w:rsidRDefault="00F13FE0" w:rsidP="00F13FE0"/>
    <w:p w14:paraId="6FE6E200" w14:textId="51D6B134" w:rsidR="00F13FE0" w:rsidRDefault="00F13FE0" w:rsidP="00F13FE0">
      <w:r>
        <w:t xml:space="preserve">The QBCC has successfully delivered Reflect Reconciliation Action Plan (RAP) and has now moved into the drafting phase of our next RAP </w:t>
      </w:r>
      <w:r w:rsidR="002C2927">
        <w:t>–</w:t>
      </w:r>
      <w:r>
        <w:t xml:space="preserve"> Innovate.</w:t>
      </w:r>
    </w:p>
    <w:p w14:paraId="07790274" w14:textId="77777777" w:rsidR="00F13FE0" w:rsidRDefault="00F13FE0" w:rsidP="00F13FE0"/>
    <w:p w14:paraId="485FD7B5" w14:textId="0024677E" w:rsidR="00F13FE0" w:rsidRDefault="00F13FE0" w:rsidP="00F13FE0">
      <w:r>
        <w:t xml:space="preserve">Through this and future RAPs, we aim to deepen our understanding, </w:t>
      </w:r>
      <w:proofErr w:type="gramStart"/>
      <w:r>
        <w:t>respect</w:t>
      </w:r>
      <w:proofErr w:type="gramEnd"/>
      <w:r>
        <w:t xml:space="preserve"> and support for Aboriginal and Torres Strait Islander peoples in our communities.</w:t>
      </w:r>
    </w:p>
    <w:p w14:paraId="2CC0E46E" w14:textId="77777777" w:rsidR="0056534F" w:rsidRPr="00573EAC" w:rsidRDefault="0056534F" w:rsidP="00573EAC"/>
    <w:p w14:paraId="7F082C32" w14:textId="7A4ACB8E" w:rsidR="00AB7025" w:rsidRPr="00573EAC" w:rsidRDefault="00AB7025" w:rsidP="00AB7025">
      <w:pPr>
        <w:rPr>
          <w:lang w:val="en-US"/>
        </w:rPr>
      </w:pPr>
      <w:r w:rsidRPr="00573EAC">
        <w:rPr>
          <w:rStyle w:val="Heading3Char"/>
        </w:rPr>
        <w:t xml:space="preserve">Early retirement, </w:t>
      </w:r>
      <w:proofErr w:type="gramStart"/>
      <w:r w:rsidRPr="00573EAC">
        <w:rPr>
          <w:rStyle w:val="Heading3Char"/>
        </w:rPr>
        <w:t>redundancy</w:t>
      </w:r>
      <w:proofErr w:type="gramEnd"/>
      <w:r w:rsidRPr="00573EAC">
        <w:rPr>
          <w:rStyle w:val="Heading3Char"/>
        </w:rPr>
        <w:t xml:space="preserve"> and retrenchment</w:t>
      </w:r>
    </w:p>
    <w:p w14:paraId="77947964" w14:textId="77777777" w:rsidR="00AB7025" w:rsidRPr="00573EAC" w:rsidRDefault="00AB7025" w:rsidP="00AB7025">
      <w:pPr>
        <w:rPr>
          <w:lang w:val="en-US"/>
        </w:rPr>
      </w:pPr>
    </w:p>
    <w:p w14:paraId="505F8E01" w14:textId="2C57AA38" w:rsidR="0056041F" w:rsidRDefault="0056041F" w:rsidP="0056041F">
      <w:pPr>
        <w:rPr>
          <w:rStyle w:val="Heading3Char"/>
        </w:rPr>
      </w:pPr>
      <w:r w:rsidRPr="00027405">
        <w:t>No redundancy</w:t>
      </w:r>
      <w:r w:rsidR="00603A32">
        <w:t xml:space="preserve">, </w:t>
      </w:r>
      <w:r w:rsidRPr="00027405">
        <w:t>early retirement</w:t>
      </w:r>
      <w:r w:rsidR="00611A4A">
        <w:t xml:space="preserve"> or</w:t>
      </w:r>
      <w:r w:rsidR="00603A32">
        <w:t xml:space="preserve"> </w:t>
      </w:r>
      <w:r w:rsidRPr="00027405">
        <w:t>retrenchment packages were paid during the period.</w:t>
      </w:r>
    </w:p>
    <w:p w14:paraId="605465EA" w14:textId="77777777" w:rsidR="003E6FD9" w:rsidRPr="00573EAC" w:rsidRDefault="003E6FD9" w:rsidP="008112E6">
      <w:pPr>
        <w:rPr>
          <w:rStyle w:val="Heading3Char"/>
        </w:rPr>
      </w:pPr>
    </w:p>
    <w:p w14:paraId="20D6B074" w14:textId="286AC832" w:rsidR="008112E6" w:rsidRPr="00573EAC" w:rsidRDefault="008112E6" w:rsidP="008112E6">
      <w:r w:rsidRPr="00573EAC">
        <w:rPr>
          <w:rStyle w:val="Heading3Char"/>
        </w:rPr>
        <w:t>Industrial and employee relations</w:t>
      </w:r>
    </w:p>
    <w:p w14:paraId="673C21F0" w14:textId="77777777" w:rsidR="008112E6" w:rsidRPr="00573EAC" w:rsidRDefault="008112E6" w:rsidP="008112E6">
      <w:pPr>
        <w:rPr>
          <w:szCs w:val="22"/>
        </w:rPr>
      </w:pPr>
    </w:p>
    <w:p w14:paraId="0F8B7BAC" w14:textId="77777777" w:rsidR="0080583A" w:rsidRDefault="005C17DA" w:rsidP="0065285A">
      <w:r w:rsidRPr="005C17DA">
        <w:t>The QBCC is committed to growing a positive relationship with the Together Union. Agency Consultative Committee meetings are held every six weeks and are attended by Together Union and the QBCC’s management representatives.</w:t>
      </w:r>
    </w:p>
    <w:p w14:paraId="04546B1A" w14:textId="77777777" w:rsidR="0080583A" w:rsidRDefault="0080583A" w:rsidP="0065285A"/>
    <w:p w14:paraId="4EF4F699" w14:textId="3A29FC96" w:rsidR="00BF3936" w:rsidRPr="001D5D18" w:rsidRDefault="005C17DA" w:rsidP="0065285A">
      <w:pPr>
        <w:rPr>
          <w:rFonts w:cs="Arial"/>
        </w:rPr>
      </w:pPr>
      <w:r w:rsidRPr="005C17DA">
        <w:t xml:space="preserve">We work collaboratively with the Union to ensure an effective public sector, delivering quality services to Queenslanders. We also ensured Human Resources policies reflected current industrial instruments and consistency with the </w:t>
      </w:r>
      <w:r w:rsidRPr="005C17DA">
        <w:rPr>
          <w:i/>
          <w:iCs/>
        </w:rPr>
        <w:t>Industrial Relations Act 2016</w:t>
      </w:r>
      <w:r w:rsidRPr="005C17DA">
        <w:t xml:space="preserve">. </w:t>
      </w:r>
      <w:r w:rsidR="00BF3936" w:rsidRPr="001D5D18">
        <w:br w:type="page"/>
      </w:r>
    </w:p>
    <w:p w14:paraId="26A53455" w14:textId="77777777" w:rsidR="00BF3936" w:rsidRPr="00543A32" w:rsidRDefault="00BF3936" w:rsidP="00BF3936">
      <w:pPr>
        <w:pStyle w:val="Heading2"/>
        <w:rPr>
          <w:b w:val="0"/>
        </w:rPr>
      </w:pPr>
      <w:bookmarkStart w:id="85" w:name="_Toc13825033"/>
      <w:bookmarkStart w:id="86" w:name="_Toc114650543"/>
      <w:r w:rsidRPr="00543A32">
        <w:lastRenderedPageBreak/>
        <w:t>O</w:t>
      </w:r>
      <w:r w:rsidR="00A1625C" w:rsidRPr="00543A32">
        <w:t>bjective</w:t>
      </w:r>
      <w:r w:rsidRPr="00543A32">
        <w:t xml:space="preserve"> 4: </w:t>
      </w:r>
      <w:bookmarkEnd w:id="85"/>
      <w:r w:rsidR="00C3658A" w:rsidRPr="00543A32">
        <w:t>Be efficient and financially sustainable</w:t>
      </w:r>
      <w:bookmarkEnd w:id="86"/>
    </w:p>
    <w:p w14:paraId="2AD5782C" w14:textId="77777777" w:rsidR="00BF3936" w:rsidRPr="00543A32" w:rsidRDefault="00BF3936" w:rsidP="00BF3936"/>
    <w:p w14:paraId="5A6FFAE9" w14:textId="1E4F96EC" w:rsidR="00BF3936" w:rsidRPr="00543A32" w:rsidRDefault="00C3658A" w:rsidP="00BF3936">
      <w:r w:rsidRPr="00543A32">
        <w:rPr>
          <w:rFonts w:cs="Arial"/>
          <w:szCs w:val="22"/>
        </w:rPr>
        <w:t xml:space="preserve">To remain financially stable, the QBCC endeavours to operate productively </w:t>
      </w:r>
      <w:r w:rsidR="001B6F26" w:rsidRPr="00543A32">
        <w:rPr>
          <w:rFonts w:cs="Arial"/>
          <w:szCs w:val="22"/>
        </w:rPr>
        <w:t>while</w:t>
      </w:r>
      <w:r w:rsidRPr="00543A32">
        <w:rPr>
          <w:rFonts w:cs="Arial"/>
          <w:szCs w:val="22"/>
        </w:rPr>
        <w:t xml:space="preserve"> achieving </w:t>
      </w:r>
      <w:r w:rsidR="001B6F26" w:rsidRPr="00543A32">
        <w:rPr>
          <w:rFonts w:cs="Arial"/>
          <w:szCs w:val="22"/>
        </w:rPr>
        <w:t xml:space="preserve">our </w:t>
      </w:r>
      <w:r w:rsidRPr="00543A32">
        <w:rPr>
          <w:rFonts w:cs="Arial"/>
          <w:szCs w:val="22"/>
        </w:rPr>
        <w:t xml:space="preserve">goals. We need to embrace and use appropriate technology and the ingenuity of our people to </w:t>
      </w:r>
      <w:r w:rsidR="00E56F4A" w:rsidRPr="00543A32">
        <w:rPr>
          <w:rFonts w:cs="Arial"/>
          <w:szCs w:val="22"/>
        </w:rPr>
        <w:t>overcome</w:t>
      </w:r>
      <w:r w:rsidRPr="00543A32">
        <w:rPr>
          <w:rFonts w:cs="Arial"/>
          <w:szCs w:val="22"/>
        </w:rPr>
        <w:t xml:space="preserve"> obstacles and challenges in the pursuit and achievement of our goals. We also recognise our fiduciary duty as a public sector organisation to properly manage and be accountable for the use of data</w:t>
      </w:r>
      <w:r w:rsidR="00E56F4A" w:rsidRPr="00543A32">
        <w:rPr>
          <w:rFonts w:cs="Arial"/>
          <w:szCs w:val="22"/>
        </w:rPr>
        <w:t xml:space="preserve">, </w:t>
      </w:r>
      <w:proofErr w:type="gramStart"/>
      <w:r w:rsidRPr="00543A32">
        <w:rPr>
          <w:rFonts w:cs="Arial"/>
          <w:szCs w:val="22"/>
        </w:rPr>
        <w:t>information</w:t>
      </w:r>
      <w:proofErr w:type="gramEnd"/>
      <w:r w:rsidRPr="00543A32">
        <w:rPr>
          <w:rFonts w:cs="Arial"/>
          <w:szCs w:val="22"/>
        </w:rPr>
        <w:t xml:space="preserve"> and public funds, in delivering on the work set out by the government. This objective captures that goal.</w:t>
      </w:r>
      <w:r w:rsidR="003C0E14" w:rsidRPr="00543A32">
        <w:t xml:space="preserve"> </w:t>
      </w:r>
      <w:r w:rsidRPr="00543A32">
        <w:t>Our strategies</w:t>
      </w:r>
      <w:r w:rsidR="003C0E14" w:rsidRPr="00543A32">
        <w:t xml:space="preserve"> include</w:t>
      </w:r>
      <w:r w:rsidR="00BF3936" w:rsidRPr="00543A32">
        <w:t>:</w:t>
      </w:r>
    </w:p>
    <w:p w14:paraId="14F9AF10" w14:textId="77777777" w:rsidR="00BF3936" w:rsidRPr="00543A32" w:rsidRDefault="00DC5ADB" w:rsidP="00230D2F">
      <w:pPr>
        <w:pStyle w:val="ListParagraph"/>
        <w:numPr>
          <w:ilvl w:val="0"/>
          <w:numId w:val="19"/>
        </w:numPr>
      </w:pPr>
      <w:r w:rsidRPr="00543A32">
        <w:t>f</w:t>
      </w:r>
      <w:r w:rsidR="00C3658A" w:rsidRPr="00543A32">
        <w:t>inancial management – we manage our finances responsibly</w:t>
      </w:r>
      <w:r w:rsidR="00C3658A" w:rsidRPr="00543A32" w:rsidDel="00C3658A">
        <w:t xml:space="preserve"> </w:t>
      </w:r>
    </w:p>
    <w:p w14:paraId="49BDBA4D" w14:textId="77777777" w:rsidR="000D6DEB" w:rsidRPr="00543A32" w:rsidRDefault="00DC5ADB" w:rsidP="00230D2F">
      <w:pPr>
        <w:pStyle w:val="ListParagraph"/>
        <w:numPr>
          <w:ilvl w:val="0"/>
          <w:numId w:val="19"/>
        </w:numPr>
      </w:pPr>
      <w:r w:rsidRPr="00543A32">
        <w:t>o</w:t>
      </w:r>
      <w:r w:rsidR="00C3658A" w:rsidRPr="00543A32">
        <w:t>perational excellence – we are efficient with our governance controls</w:t>
      </w:r>
      <w:r w:rsidR="00C3658A" w:rsidRPr="00543A32" w:rsidDel="00C3658A">
        <w:t xml:space="preserve"> </w:t>
      </w:r>
    </w:p>
    <w:p w14:paraId="0EA0EC60" w14:textId="77777777" w:rsidR="00BF3936" w:rsidRPr="00543A32" w:rsidRDefault="00DC5ADB" w:rsidP="00230D2F">
      <w:pPr>
        <w:pStyle w:val="ListParagraph"/>
        <w:numPr>
          <w:ilvl w:val="0"/>
          <w:numId w:val="19"/>
        </w:numPr>
      </w:pPr>
      <w:r w:rsidRPr="00543A32">
        <w:t>i</w:t>
      </w:r>
      <w:r w:rsidR="00C3658A" w:rsidRPr="00543A32">
        <w:t>nformation and technology enabled – we use information and technology to improve everything we do</w:t>
      </w:r>
      <w:r w:rsidR="00204E57" w:rsidRPr="00543A32">
        <w:t>.</w:t>
      </w:r>
    </w:p>
    <w:p w14:paraId="4E98CE87" w14:textId="77777777" w:rsidR="00BF3936" w:rsidRPr="003325FB" w:rsidRDefault="00BF3936" w:rsidP="00BF3936"/>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1313"/>
        <w:gridCol w:w="126"/>
        <w:gridCol w:w="1073"/>
        <w:gridCol w:w="29"/>
        <w:gridCol w:w="5181"/>
      </w:tblGrid>
      <w:tr w:rsidR="003325FB" w:rsidRPr="003325FB" w14:paraId="1A3D0F1E" w14:textId="77777777" w:rsidTr="00A93EA0">
        <w:trPr>
          <w:trHeight w:val="339"/>
        </w:trPr>
        <w:tc>
          <w:tcPr>
            <w:tcW w:w="10025" w:type="dxa"/>
            <w:gridSpan w:val="6"/>
            <w:tcBorders>
              <w:top w:val="single" w:sz="12" w:space="0" w:color="auto"/>
              <w:left w:val="nil"/>
              <w:bottom w:val="single" w:sz="4" w:space="0" w:color="auto"/>
              <w:right w:val="nil"/>
            </w:tcBorders>
            <w:shd w:val="clear" w:color="auto" w:fill="auto"/>
          </w:tcPr>
          <w:p w14:paraId="5737FEF6" w14:textId="77777777" w:rsidR="009948CB" w:rsidRPr="003325FB" w:rsidRDefault="009948CB" w:rsidP="004A41E3">
            <w:pPr>
              <w:pStyle w:val="Caption"/>
              <w:keepNext/>
              <w:rPr>
                <w:rFonts w:cs="Arial"/>
                <w:color w:val="auto"/>
                <w:sz w:val="20"/>
              </w:rPr>
            </w:pPr>
            <w:bookmarkStart w:id="87" w:name="_Toc521568119"/>
            <w:bookmarkStart w:id="88" w:name="_Toc13737033"/>
            <w:bookmarkStart w:id="89" w:name="_Toc13825013"/>
            <w:bookmarkStart w:id="90" w:name="_Toc114648299"/>
            <w:r w:rsidRPr="003325FB">
              <w:rPr>
                <w:color w:val="auto"/>
                <w:sz w:val="20"/>
              </w:rPr>
              <w:t xml:space="preserve">Table </w:t>
            </w:r>
            <w:r w:rsidRPr="003325FB">
              <w:rPr>
                <w:color w:val="auto"/>
                <w:sz w:val="20"/>
              </w:rPr>
              <w:fldChar w:fldCharType="begin"/>
            </w:r>
            <w:r w:rsidRPr="003325FB">
              <w:rPr>
                <w:color w:val="auto"/>
                <w:sz w:val="20"/>
              </w:rPr>
              <w:instrText xml:space="preserve"> SEQ Table \* ARABIC </w:instrText>
            </w:r>
            <w:r w:rsidRPr="003325FB">
              <w:rPr>
                <w:color w:val="auto"/>
                <w:sz w:val="20"/>
              </w:rPr>
              <w:fldChar w:fldCharType="separate"/>
            </w:r>
            <w:r w:rsidR="00A57FF9">
              <w:rPr>
                <w:noProof/>
                <w:color w:val="auto"/>
                <w:sz w:val="20"/>
              </w:rPr>
              <w:t>27</w:t>
            </w:r>
            <w:r w:rsidRPr="003325FB">
              <w:rPr>
                <w:color w:val="auto"/>
                <w:sz w:val="20"/>
              </w:rPr>
              <w:fldChar w:fldCharType="end"/>
            </w:r>
            <w:r w:rsidRPr="003325FB">
              <w:rPr>
                <w:rFonts w:cs="Arial"/>
                <w:color w:val="auto"/>
                <w:sz w:val="20"/>
              </w:rPr>
              <w:t xml:space="preserve">: Objective 4 </w:t>
            </w:r>
            <w:bookmarkEnd w:id="87"/>
            <w:bookmarkEnd w:id="88"/>
            <w:bookmarkEnd w:id="89"/>
            <w:r w:rsidR="004A41E3" w:rsidRPr="003325FB">
              <w:rPr>
                <w:rFonts w:cs="Arial"/>
                <w:color w:val="auto"/>
                <w:sz w:val="20"/>
              </w:rPr>
              <w:t>performance measures</w:t>
            </w:r>
            <w:bookmarkEnd w:id="90"/>
            <w:r w:rsidRPr="003325FB">
              <w:rPr>
                <w:rFonts w:cs="Arial"/>
                <w:color w:val="auto"/>
                <w:sz w:val="20"/>
              </w:rPr>
              <w:t xml:space="preserve"> </w:t>
            </w:r>
          </w:p>
        </w:tc>
      </w:tr>
      <w:tr w:rsidR="003325FB" w:rsidRPr="003325FB" w14:paraId="1843C1B7" w14:textId="77777777" w:rsidTr="00A93EA0">
        <w:trPr>
          <w:trHeight w:val="288"/>
        </w:trPr>
        <w:tc>
          <w:tcPr>
            <w:tcW w:w="2303" w:type="dxa"/>
            <w:tcBorders>
              <w:left w:val="nil"/>
              <w:right w:val="nil"/>
            </w:tcBorders>
            <w:shd w:val="clear" w:color="auto" w:fill="auto"/>
          </w:tcPr>
          <w:p w14:paraId="3379AD05" w14:textId="77777777" w:rsidR="00A93EA0" w:rsidRPr="003325FB" w:rsidRDefault="00A93EA0" w:rsidP="00510FD3">
            <w:pPr>
              <w:rPr>
                <w:rFonts w:cs="Arial"/>
                <w:b/>
                <w:sz w:val="20"/>
              </w:rPr>
            </w:pPr>
          </w:p>
        </w:tc>
        <w:tc>
          <w:tcPr>
            <w:tcW w:w="1439" w:type="dxa"/>
            <w:gridSpan w:val="2"/>
            <w:tcBorders>
              <w:left w:val="nil"/>
              <w:right w:val="nil"/>
            </w:tcBorders>
            <w:shd w:val="clear" w:color="auto" w:fill="D9D9D9" w:themeFill="background1" w:themeFillShade="D9"/>
          </w:tcPr>
          <w:p w14:paraId="5DEF585B" w14:textId="77777777" w:rsidR="00A93EA0" w:rsidRPr="003325FB" w:rsidRDefault="00A93EA0" w:rsidP="00510FD3">
            <w:pPr>
              <w:rPr>
                <w:rFonts w:cs="Arial"/>
                <w:b/>
                <w:sz w:val="20"/>
              </w:rPr>
            </w:pPr>
            <w:r w:rsidRPr="003325FB">
              <w:rPr>
                <w:rFonts w:cs="Arial"/>
                <w:b/>
                <w:sz w:val="20"/>
              </w:rPr>
              <w:t>Target</w:t>
            </w:r>
          </w:p>
        </w:tc>
        <w:tc>
          <w:tcPr>
            <w:tcW w:w="1073" w:type="dxa"/>
            <w:tcBorders>
              <w:left w:val="nil"/>
              <w:right w:val="nil"/>
            </w:tcBorders>
            <w:shd w:val="clear" w:color="auto" w:fill="auto"/>
          </w:tcPr>
          <w:p w14:paraId="421D7619" w14:textId="77777777" w:rsidR="00A93EA0" w:rsidRPr="003325FB" w:rsidRDefault="00A93EA0" w:rsidP="00510FD3">
            <w:pPr>
              <w:rPr>
                <w:rFonts w:cs="Arial"/>
                <w:b/>
                <w:sz w:val="20"/>
              </w:rPr>
            </w:pPr>
            <w:r w:rsidRPr="003325FB">
              <w:rPr>
                <w:rFonts w:cs="Arial"/>
                <w:b/>
                <w:sz w:val="20"/>
              </w:rPr>
              <w:t>Actual</w:t>
            </w:r>
          </w:p>
        </w:tc>
        <w:tc>
          <w:tcPr>
            <w:tcW w:w="5210" w:type="dxa"/>
            <w:gridSpan w:val="2"/>
            <w:tcBorders>
              <w:left w:val="nil"/>
              <w:right w:val="nil"/>
            </w:tcBorders>
            <w:shd w:val="clear" w:color="auto" w:fill="D9D9D9" w:themeFill="background1" w:themeFillShade="D9"/>
          </w:tcPr>
          <w:p w14:paraId="7F486B27" w14:textId="625DCB67" w:rsidR="00A93EA0" w:rsidRPr="003325FB" w:rsidRDefault="00A93EA0">
            <w:pPr>
              <w:rPr>
                <w:rFonts w:cs="Arial"/>
                <w:b/>
                <w:sz w:val="20"/>
              </w:rPr>
            </w:pPr>
            <w:r w:rsidRPr="003325FB">
              <w:rPr>
                <w:rFonts w:cs="Arial"/>
                <w:b/>
                <w:sz w:val="20"/>
              </w:rPr>
              <w:t>Comments</w:t>
            </w:r>
          </w:p>
        </w:tc>
      </w:tr>
      <w:tr w:rsidR="003325FB" w:rsidRPr="003325FB" w14:paraId="47C4A575" w14:textId="77777777" w:rsidTr="00CB1C5C">
        <w:tc>
          <w:tcPr>
            <w:tcW w:w="2303" w:type="dxa"/>
            <w:tcBorders>
              <w:left w:val="nil"/>
              <w:right w:val="nil"/>
            </w:tcBorders>
            <w:shd w:val="clear" w:color="auto" w:fill="auto"/>
          </w:tcPr>
          <w:p w14:paraId="7A6B3769" w14:textId="77777777" w:rsidR="00765AFF" w:rsidRPr="003325FB" w:rsidRDefault="006C0EEF" w:rsidP="00510FD3">
            <w:pPr>
              <w:rPr>
                <w:rFonts w:cs="Arial"/>
                <w:sz w:val="20"/>
                <w:lang w:val="en-US"/>
              </w:rPr>
            </w:pPr>
            <w:r w:rsidRPr="003325FB">
              <w:rPr>
                <w:rFonts w:cs="Arial"/>
                <w:sz w:val="20"/>
                <w:lang w:val="en-US"/>
              </w:rPr>
              <w:t>Financial management – Achieve budget +/- 5%</w:t>
            </w:r>
          </w:p>
        </w:tc>
        <w:tc>
          <w:tcPr>
            <w:tcW w:w="7722" w:type="dxa"/>
            <w:gridSpan w:val="5"/>
            <w:tcBorders>
              <w:left w:val="nil"/>
              <w:right w:val="nil"/>
            </w:tcBorders>
            <w:shd w:val="clear" w:color="auto" w:fill="D9D9D9" w:themeFill="background1" w:themeFillShade="D9"/>
          </w:tcPr>
          <w:p w14:paraId="7E399E3E" w14:textId="0003C77C" w:rsidR="00765AFF" w:rsidRPr="003325FB" w:rsidRDefault="00765AFF" w:rsidP="0047389B">
            <w:pPr>
              <w:rPr>
                <w:rFonts w:cs="Arial"/>
                <w:sz w:val="20"/>
              </w:rPr>
            </w:pPr>
            <w:r w:rsidRPr="003325FB">
              <w:rPr>
                <w:rFonts w:cs="Arial"/>
                <w:sz w:val="20"/>
                <w:lang w:val="en-US"/>
              </w:rPr>
              <w:t xml:space="preserve">See Financial </w:t>
            </w:r>
            <w:r w:rsidR="00DA318D" w:rsidRPr="003325FB">
              <w:rPr>
                <w:rFonts w:cs="Arial"/>
                <w:sz w:val="20"/>
                <w:lang w:val="en-US"/>
              </w:rPr>
              <w:t xml:space="preserve">Performance </w:t>
            </w:r>
            <w:proofErr w:type="gramStart"/>
            <w:r w:rsidRPr="003325FB">
              <w:rPr>
                <w:rFonts w:cs="Arial"/>
                <w:sz w:val="20"/>
                <w:lang w:val="en-US"/>
              </w:rPr>
              <w:t>section</w:t>
            </w:r>
            <w:proofErr w:type="gramEnd"/>
            <w:r w:rsidRPr="003325FB">
              <w:rPr>
                <w:rFonts w:cs="Arial"/>
                <w:sz w:val="20"/>
                <w:lang w:val="en-US"/>
              </w:rPr>
              <w:t xml:space="preserve"> in the Annual Report on page </w:t>
            </w:r>
            <w:r w:rsidR="0037714E">
              <w:rPr>
                <w:rFonts w:cs="Arial"/>
                <w:sz w:val="20"/>
                <w:lang w:val="en-US"/>
              </w:rPr>
              <w:t>58</w:t>
            </w:r>
            <w:r w:rsidR="00CA5B85" w:rsidRPr="003325FB">
              <w:rPr>
                <w:rFonts w:cs="Arial"/>
                <w:sz w:val="20"/>
                <w:lang w:val="en-US"/>
              </w:rPr>
              <w:t>.</w:t>
            </w:r>
          </w:p>
          <w:p w14:paraId="0378AE55" w14:textId="77777777" w:rsidR="00765AFF" w:rsidRPr="003325FB" w:rsidRDefault="00765AFF">
            <w:pPr>
              <w:rPr>
                <w:rFonts w:cs="Arial"/>
                <w:sz w:val="20"/>
              </w:rPr>
            </w:pPr>
          </w:p>
        </w:tc>
      </w:tr>
      <w:tr w:rsidR="003325FB" w:rsidRPr="003325FB" w14:paraId="0824A391" w14:textId="77777777" w:rsidTr="00CB1C5C">
        <w:tc>
          <w:tcPr>
            <w:tcW w:w="2303" w:type="dxa"/>
            <w:tcBorders>
              <w:left w:val="nil"/>
              <w:right w:val="nil"/>
            </w:tcBorders>
            <w:shd w:val="clear" w:color="auto" w:fill="auto"/>
          </w:tcPr>
          <w:p w14:paraId="5E0C4448" w14:textId="77777777" w:rsidR="006C0EEF" w:rsidRPr="003325FB" w:rsidRDefault="006C0EEF" w:rsidP="00510FD3">
            <w:pPr>
              <w:rPr>
                <w:rFonts w:cs="Arial"/>
                <w:sz w:val="20"/>
                <w:lang w:val="en-US"/>
              </w:rPr>
            </w:pPr>
            <w:r w:rsidRPr="003325FB">
              <w:rPr>
                <w:rFonts w:cs="Arial"/>
                <w:sz w:val="20"/>
                <w:lang w:val="en-US"/>
              </w:rPr>
              <w:t>Divisions to identify annual budget efficiency savings of 5%</w:t>
            </w:r>
          </w:p>
        </w:tc>
        <w:tc>
          <w:tcPr>
            <w:tcW w:w="7722" w:type="dxa"/>
            <w:gridSpan w:val="5"/>
            <w:tcBorders>
              <w:left w:val="nil"/>
              <w:right w:val="nil"/>
            </w:tcBorders>
            <w:shd w:val="clear" w:color="auto" w:fill="D9D9D9" w:themeFill="background1" w:themeFillShade="D9"/>
          </w:tcPr>
          <w:p w14:paraId="17A462A3" w14:textId="2C08A236" w:rsidR="006C0EEF" w:rsidRPr="003325FB" w:rsidRDefault="006C0EEF" w:rsidP="006C0EEF">
            <w:pPr>
              <w:rPr>
                <w:rFonts w:cs="Arial"/>
                <w:sz w:val="20"/>
              </w:rPr>
            </w:pPr>
            <w:r w:rsidRPr="003325FB">
              <w:rPr>
                <w:rFonts w:cs="Arial"/>
                <w:sz w:val="20"/>
                <w:lang w:val="en-US"/>
              </w:rPr>
              <w:t xml:space="preserve">See Financial Performance </w:t>
            </w:r>
            <w:proofErr w:type="gramStart"/>
            <w:r w:rsidRPr="003325FB">
              <w:rPr>
                <w:rFonts w:cs="Arial"/>
                <w:sz w:val="20"/>
                <w:lang w:val="en-US"/>
              </w:rPr>
              <w:t>section</w:t>
            </w:r>
            <w:proofErr w:type="gramEnd"/>
            <w:r w:rsidRPr="003325FB">
              <w:rPr>
                <w:rFonts w:cs="Arial"/>
                <w:sz w:val="20"/>
                <w:lang w:val="en-US"/>
              </w:rPr>
              <w:t xml:space="preserve"> in the Annual Report on page </w:t>
            </w:r>
            <w:r w:rsidR="0037714E">
              <w:rPr>
                <w:rFonts w:cs="Arial"/>
                <w:sz w:val="20"/>
                <w:lang w:val="en-US"/>
              </w:rPr>
              <w:t>58</w:t>
            </w:r>
            <w:r w:rsidRPr="003325FB">
              <w:rPr>
                <w:rFonts w:cs="Arial"/>
                <w:sz w:val="20"/>
                <w:lang w:val="en-US"/>
              </w:rPr>
              <w:t>.</w:t>
            </w:r>
          </w:p>
          <w:p w14:paraId="1868D0F2" w14:textId="77777777" w:rsidR="006C0EEF" w:rsidRPr="003325FB" w:rsidRDefault="006C0EEF" w:rsidP="0047389B">
            <w:pPr>
              <w:rPr>
                <w:rFonts w:cs="Arial"/>
                <w:sz w:val="20"/>
                <w:lang w:val="en-US"/>
              </w:rPr>
            </w:pPr>
          </w:p>
        </w:tc>
      </w:tr>
      <w:tr w:rsidR="003A1D79" w:rsidRPr="003325FB" w14:paraId="7C7E3D8D" w14:textId="77777777" w:rsidTr="0047389B">
        <w:tc>
          <w:tcPr>
            <w:tcW w:w="2303" w:type="dxa"/>
            <w:tcBorders>
              <w:left w:val="nil"/>
              <w:right w:val="nil"/>
            </w:tcBorders>
            <w:shd w:val="clear" w:color="auto" w:fill="auto"/>
          </w:tcPr>
          <w:p w14:paraId="00A3A861" w14:textId="77777777" w:rsidR="003A1D79" w:rsidRPr="003325FB" w:rsidRDefault="003A1D79" w:rsidP="003A1D79">
            <w:pPr>
              <w:rPr>
                <w:rFonts w:cs="Arial"/>
                <w:sz w:val="20"/>
                <w:szCs w:val="18"/>
                <w:lang w:val="en-US"/>
              </w:rPr>
            </w:pPr>
            <w:r w:rsidRPr="003325FB">
              <w:rPr>
                <w:rFonts w:cs="Arial"/>
                <w:sz w:val="20"/>
                <w:szCs w:val="18"/>
                <w:lang w:val="en-US"/>
              </w:rPr>
              <w:t>IT services – post release satisfaction</w:t>
            </w:r>
          </w:p>
        </w:tc>
        <w:tc>
          <w:tcPr>
            <w:tcW w:w="1313" w:type="dxa"/>
            <w:tcBorders>
              <w:left w:val="nil"/>
              <w:right w:val="nil"/>
            </w:tcBorders>
            <w:shd w:val="clear" w:color="auto" w:fill="D9D9D9" w:themeFill="background1" w:themeFillShade="D9"/>
          </w:tcPr>
          <w:p w14:paraId="217F3548" w14:textId="77777777" w:rsidR="003A1D79" w:rsidRPr="003325FB" w:rsidRDefault="003A1D79" w:rsidP="003A1D79">
            <w:pPr>
              <w:jc w:val="center"/>
              <w:rPr>
                <w:rFonts w:cs="Arial"/>
                <w:sz w:val="20"/>
              </w:rPr>
            </w:pPr>
            <w:r w:rsidRPr="003325FB">
              <w:rPr>
                <w:rFonts w:cs="Arial"/>
                <w:sz w:val="20"/>
              </w:rPr>
              <w:t>80%</w:t>
            </w:r>
          </w:p>
        </w:tc>
        <w:tc>
          <w:tcPr>
            <w:tcW w:w="1228" w:type="dxa"/>
            <w:gridSpan w:val="3"/>
            <w:tcBorders>
              <w:left w:val="nil"/>
              <w:right w:val="nil"/>
            </w:tcBorders>
            <w:shd w:val="clear" w:color="auto" w:fill="auto"/>
          </w:tcPr>
          <w:p w14:paraId="282BCCCC" w14:textId="5080A3E8" w:rsidR="003A1D79" w:rsidRPr="003325FB" w:rsidRDefault="003A1D79" w:rsidP="003A1D79">
            <w:pPr>
              <w:tabs>
                <w:tab w:val="center" w:pos="336"/>
              </w:tabs>
              <w:jc w:val="center"/>
              <w:rPr>
                <w:rFonts w:cs="Arial"/>
                <w:sz w:val="20"/>
              </w:rPr>
            </w:pPr>
            <w:r>
              <w:rPr>
                <w:rFonts w:cs="Arial"/>
                <w:sz w:val="20"/>
              </w:rPr>
              <w:t>93.3</w:t>
            </w:r>
            <w:r w:rsidRPr="003325FB">
              <w:rPr>
                <w:rFonts w:cs="Arial"/>
                <w:sz w:val="20"/>
              </w:rPr>
              <w:t>%</w:t>
            </w:r>
          </w:p>
        </w:tc>
        <w:tc>
          <w:tcPr>
            <w:tcW w:w="5181" w:type="dxa"/>
            <w:tcBorders>
              <w:left w:val="nil"/>
              <w:right w:val="nil"/>
            </w:tcBorders>
            <w:shd w:val="clear" w:color="auto" w:fill="D9D9D9" w:themeFill="background1" w:themeFillShade="D9"/>
          </w:tcPr>
          <w:p w14:paraId="335C7195" w14:textId="7D37EA4F" w:rsidR="003A1D79" w:rsidRPr="003B61F0" w:rsidRDefault="00DB6CEB" w:rsidP="003A1D79">
            <w:pPr>
              <w:rPr>
                <w:rFonts w:cs="Arial"/>
                <w:bCs/>
                <w:sz w:val="20"/>
                <w:highlight w:val="yellow"/>
              </w:rPr>
            </w:pPr>
            <w:r w:rsidRPr="00B04A65">
              <w:rPr>
                <w:rFonts w:cs="Arial"/>
                <w:bCs/>
                <w:sz w:val="20"/>
              </w:rPr>
              <w:t xml:space="preserve">Improvements in release and governance processes are improving </w:t>
            </w:r>
            <w:r w:rsidR="007A0693">
              <w:rPr>
                <w:rFonts w:cs="Arial"/>
                <w:bCs/>
                <w:sz w:val="20"/>
              </w:rPr>
              <w:t xml:space="preserve">the </w:t>
            </w:r>
            <w:r w:rsidRPr="00B04A65">
              <w:rPr>
                <w:rFonts w:cs="Arial"/>
                <w:bCs/>
                <w:sz w:val="20"/>
              </w:rPr>
              <w:t xml:space="preserve">overall quality of delivery outcomes </w:t>
            </w:r>
            <w:r w:rsidR="000F50DF">
              <w:rPr>
                <w:rFonts w:cs="Arial"/>
                <w:bCs/>
                <w:sz w:val="20"/>
              </w:rPr>
              <w:t xml:space="preserve">as </w:t>
            </w:r>
            <w:r w:rsidRPr="00B04A65">
              <w:rPr>
                <w:rFonts w:cs="Arial"/>
                <w:bCs/>
                <w:sz w:val="20"/>
              </w:rPr>
              <w:t xml:space="preserve">reflected in </w:t>
            </w:r>
            <w:r w:rsidR="000F50DF">
              <w:rPr>
                <w:rFonts w:cs="Arial"/>
                <w:bCs/>
                <w:sz w:val="20"/>
              </w:rPr>
              <w:t>the performance of the measure.</w:t>
            </w:r>
          </w:p>
        </w:tc>
      </w:tr>
      <w:tr w:rsidR="003A1D79" w:rsidRPr="003325FB" w14:paraId="64D1292C" w14:textId="77777777" w:rsidTr="0047389B">
        <w:trPr>
          <w:trHeight w:val="164"/>
        </w:trPr>
        <w:tc>
          <w:tcPr>
            <w:tcW w:w="2303" w:type="dxa"/>
            <w:tcBorders>
              <w:left w:val="nil"/>
              <w:right w:val="nil"/>
            </w:tcBorders>
            <w:shd w:val="clear" w:color="auto" w:fill="auto"/>
          </w:tcPr>
          <w:p w14:paraId="120C394F" w14:textId="3458EF55" w:rsidR="003A1D79" w:rsidRPr="003325FB" w:rsidRDefault="003A1D79" w:rsidP="003A1D79">
            <w:pPr>
              <w:rPr>
                <w:rFonts w:cs="Arial"/>
                <w:sz w:val="20"/>
                <w:szCs w:val="18"/>
                <w:lang w:val="en-US"/>
              </w:rPr>
            </w:pPr>
            <w:r w:rsidRPr="003325FB">
              <w:rPr>
                <w:rFonts w:cs="Arial"/>
                <w:sz w:val="20"/>
                <w:szCs w:val="18"/>
                <w:lang w:val="en-US"/>
              </w:rPr>
              <w:t xml:space="preserve">IT services </w:t>
            </w:r>
            <w:r w:rsidR="002C2927">
              <w:rPr>
                <w:rFonts w:cs="Arial"/>
                <w:sz w:val="20"/>
                <w:szCs w:val="18"/>
                <w:lang w:val="en-US"/>
              </w:rPr>
              <w:t>–</w:t>
            </w:r>
            <w:r w:rsidRPr="003325FB">
              <w:rPr>
                <w:rFonts w:cs="Arial"/>
                <w:sz w:val="20"/>
                <w:szCs w:val="18"/>
                <w:lang w:val="en-US"/>
              </w:rPr>
              <w:t xml:space="preserve"> Help desk satisfaction</w:t>
            </w:r>
          </w:p>
        </w:tc>
        <w:tc>
          <w:tcPr>
            <w:tcW w:w="1313" w:type="dxa"/>
            <w:tcBorders>
              <w:left w:val="nil"/>
              <w:right w:val="nil"/>
            </w:tcBorders>
            <w:shd w:val="clear" w:color="auto" w:fill="D9D9D9" w:themeFill="background1" w:themeFillShade="D9"/>
          </w:tcPr>
          <w:p w14:paraId="79FF36EE" w14:textId="77777777" w:rsidR="003A1D79" w:rsidRPr="003325FB" w:rsidRDefault="003A1D79" w:rsidP="003A1D79">
            <w:pPr>
              <w:jc w:val="center"/>
              <w:rPr>
                <w:rFonts w:cs="Arial"/>
                <w:sz w:val="20"/>
              </w:rPr>
            </w:pPr>
            <w:r w:rsidRPr="003325FB">
              <w:rPr>
                <w:rFonts w:cs="Arial"/>
                <w:sz w:val="20"/>
              </w:rPr>
              <w:t>85%</w:t>
            </w:r>
          </w:p>
        </w:tc>
        <w:tc>
          <w:tcPr>
            <w:tcW w:w="1228" w:type="dxa"/>
            <w:gridSpan w:val="3"/>
            <w:tcBorders>
              <w:left w:val="nil"/>
              <w:right w:val="nil"/>
            </w:tcBorders>
            <w:shd w:val="clear" w:color="auto" w:fill="auto"/>
          </w:tcPr>
          <w:p w14:paraId="4EEB413F" w14:textId="5A0E7691" w:rsidR="003A1D79" w:rsidRPr="003325FB" w:rsidRDefault="003A1D79" w:rsidP="003A1D79">
            <w:pPr>
              <w:tabs>
                <w:tab w:val="center" w:pos="336"/>
              </w:tabs>
              <w:jc w:val="center"/>
              <w:rPr>
                <w:rFonts w:cs="Arial"/>
                <w:sz w:val="20"/>
              </w:rPr>
            </w:pPr>
            <w:r>
              <w:rPr>
                <w:rFonts w:cs="Arial"/>
                <w:sz w:val="20"/>
              </w:rPr>
              <w:t>97.8</w:t>
            </w:r>
            <w:r w:rsidRPr="003325FB">
              <w:rPr>
                <w:rFonts w:cs="Arial"/>
                <w:sz w:val="20"/>
              </w:rPr>
              <w:t>%</w:t>
            </w:r>
          </w:p>
        </w:tc>
        <w:tc>
          <w:tcPr>
            <w:tcW w:w="5181" w:type="dxa"/>
            <w:tcBorders>
              <w:left w:val="nil"/>
              <w:right w:val="nil"/>
            </w:tcBorders>
            <w:shd w:val="clear" w:color="auto" w:fill="D9D9D9" w:themeFill="background1" w:themeFillShade="D9"/>
          </w:tcPr>
          <w:p w14:paraId="3232E03C" w14:textId="6524E351" w:rsidR="003A1D79" w:rsidRPr="003B61F0" w:rsidRDefault="009D7387" w:rsidP="003A1D79">
            <w:pPr>
              <w:rPr>
                <w:rFonts w:cs="Arial"/>
                <w:bCs/>
                <w:sz w:val="20"/>
              </w:rPr>
            </w:pPr>
            <w:r w:rsidRPr="00B04A65">
              <w:rPr>
                <w:rFonts w:cs="Arial"/>
                <w:bCs/>
                <w:sz w:val="20"/>
              </w:rPr>
              <w:t>Improvements in service desk response processes are improving overall first level response timeframes and resolution</w:t>
            </w:r>
            <w:r w:rsidR="00CC3E2E">
              <w:rPr>
                <w:rFonts w:cs="Arial"/>
                <w:bCs/>
                <w:sz w:val="20"/>
              </w:rPr>
              <w:t>.</w:t>
            </w:r>
          </w:p>
        </w:tc>
      </w:tr>
    </w:tbl>
    <w:p w14:paraId="472572D9" w14:textId="77777777" w:rsidR="00771E91" w:rsidRPr="003325FB" w:rsidRDefault="00771E91" w:rsidP="00771E91"/>
    <w:p w14:paraId="02B3BDF6" w14:textId="30FE2952" w:rsidR="00771E91" w:rsidRPr="002313E8" w:rsidRDefault="00771E91" w:rsidP="00771E91">
      <w:pPr>
        <w:rPr>
          <w:rFonts w:cs="Arial"/>
          <w:b/>
          <w:sz w:val="16"/>
        </w:rPr>
      </w:pPr>
      <w:r w:rsidRPr="002313E8">
        <w:rPr>
          <w:rStyle w:val="Heading3Char"/>
        </w:rPr>
        <w:t>Insights</w:t>
      </w:r>
      <w:r w:rsidR="002B3EAA" w:rsidRPr="002313E8">
        <w:rPr>
          <w:rStyle w:val="Heading3Char"/>
        </w:rPr>
        <w:t>-</w:t>
      </w:r>
      <w:r w:rsidR="000F66FD">
        <w:rPr>
          <w:rStyle w:val="Heading3Char"/>
        </w:rPr>
        <w:t>D</w:t>
      </w:r>
      <w:r w:rsidRPr="002313E8">
        <w:rPr>
          <w:rStyle w:val="Heading3Char"/>
        </w:rPr>
        <w:t xml:space="preserve">riven </w:t>
      </w:r>
      <w:r w:rsidR="000F66FD">
        <w:rPr>
          <w:rStyle w:val="Heading3Char"/>
        </w:rPr>
        <w:t>R</w:t>
      </w:r>
      <w:r w:rsidRPr="002313E8">
        <w:rPr>
          <w:rStyle w:val="Heading3Char"/>
        </w:rPr>
        <w:t>egulator</w:t>
      </w:r>
    </w:p>
    <w:p w14:paraId="448B32A6" w14:textId="77777777" w:rsidR="00771E91" w:rsidRPr="003325FB" w:rsidRDefault="00771E91" w:rsidP="00771E91">
      <w:pPr>
        <w:rPr>
          <w:highlight w:val="yellow"/>
        </w:rPr>
      </w:pPr>
    </w:p>
    <w:p w14:paraId="4A895453" w14:textId="2DC1213A" w:rsidR="00D510B5" w:rsidRPr="001D0208" w:rsidRDefault="00D510B5" w:rsidP="00D510B5">
      <w:r w:rsidRPr="001D0208">
        <w:t xml:space="preserve">In 2021-2022, </w:t>
      </w:r>
      <w:r w:rsidR="007B49AE">
        <w:t>the</w:t>
      </w:r>
      <w:r w:rsidRPr="001D0208">
        <w:t xml:space="preserve"> QBCC undertook a review of the systems and tools delivered in the original proof of concepts for insights and analytics data architecture and early warning dashboards.</w:t>
      </w:r>
      <w:r w:rsidRPr="00691F85">
        <w:t xml:space="preserve"> </w:t>
      </w:r>
      <w:r w:rsidR="00F70C27">
        <w:t>Given a</w:t>
      </w:r>
      <w:r w:rsidRPr="00691F85">
        <w:t xml:space="preserve">dvancements in technology since original development, </w:t>
      </w:r>
      <w:r w:rsidRPr="001D0208">
        <w:t>the QBCC will</w:t>
      </w:r>
      <w:r>
        <w:t xml:space="preserve"> now</w:t>
      </w:r>
      <w:r w:rsidRPr="001D0208">
        <w:t xml:space="preserve"> focus on contemporising its data and analytics environment. This will build on the existing work and incorporate learnings from internal and external sources.</w:t>
      </w:r>
    </w:p>
    <w:p w14:paraId="1174CEBE" w14:textId="77777777" w:rsidR="00D510B5" w:rsidRPr="001D0208" w:rsidRDefault="00D510B5" w:rsidP="00D510B5"/>
    <w:p w14:paraId="492C19A7" w14:textId="2620871E" w:rsidR="00D510B5" w:rsidRPr="00691F85" w:rsidRDefault="00D510B5" w:rsidP="00D510B5">
      <w:r w:rsidRPr="001D0208">
        <w:t xml:space="preserve">The revised focus for this work will </w:t>
      </w:r>
      <w:r w:rsidRPr="00691F85">
        <w:t>uplift data-led decision</w:t>
      </w:r>
      <w:r w:rsidR="00025B87">
        <w:t>-</w:t>
      </w:r>
      <w:r w:rsidRPr="00691F85">
        <w:t xml:space="preserve">making across </w:t>
      </w:r>
      <w:r w:rsidR="00B020DF">
        <w:t xml:space="preserve">the </w:t>
      </w:r>
      <w:r w:rsidRPr="00691F85">
        <w:t>QBCC and generate dashboards and insights for</w:t>
      </w:r>
      <w:r w:rsidRPr="00691F85">
        <w:rPr>
          <w:rFonts w:eastAsia="Arial"/>
        </w:rPr>
        <w:t xml:space="preserve"> a robust decision-making organisation with data and analytics at its core</w:t>
      </w:r>
      <w:r w:rsidRPr="001D0208">
        <w:t>.</w:t>
      </w:r>
    </w:p>
    <w:p w14:paraId="6120FFED" w14:textId="0E915E48" w:rsidR="00213499" w:rsidRDefault="00213499" w:rsidP="00771E91"/>
    <w:p w14:paraId="79DAB04B" w14:textId="3263BF85" w:rsidR="00945A22" w:rsidRPr="00FB2072" w:rsidRDefault="00945A22" w:rsidP="00771E91">
      <w:pPr>
        <w:rPr>
          <w:rStyle w:val="Heading3Char"/>
          <w:b w:val="0"/>
          <w:bCs w:val="0"/>
        </w:rPr>
      </w:pPr>
      <w:r w:rsidRPr="00DB4B46">
        <w:rPr>
          <w:rStyle w:val="Heading3Char"/>
        </w:rPr>
        <w:t>Future Blueprint</w:t>
      </w:r>
    </w:p>
    <w:p w14:paraId="3D077826" w14:textId="77777777" w:rsidR="00DB4B46" w:rsidRDefault="00DB4B46" w:rsidP="00771E91"/>
    <w:p w14:paraId="58C3B749" w14:textId="77CBE2F3" w:rsidR="00A410BE" w:rsidRDefault="0035565F" w:rsidP="00771E91">
      <w:r w:rsidRPr="00691F85">
        <w:t xml:space="preserve">In 2021-2022, the QBCC developed a program of work to enable a future-focused, innovative, and resilient organisation that builds trust and confidence in the building and construction industry. This program sets out strategic investments to modernise and consolidate our current technology and streamline processes to adapt to the changing needs of </w:t>
      </w:r>
      <w:r w:rsidR="000108B3">
        <w:t>our</w:t>
      </w:r>
      <w:r w:rsidR="000108B3" w:rsidRPr="00691F85">
        <w:t xml:space="preserve"> </w:t>
      </w:r>
      <w:r w:rsidRPr="00691F85">
        <w:t>customers and the building and construction industry. Identified enhancements in technology and re-engineering of business processes underpin future strategic reform to provide effective and efficient regulatory and customer services, and deliver legislative, and core regulatory functions.</w:t>
      </w:r>
    </w:p>
    <w:p w14:paraId="3472213B" w14:textId="77777777" w:rsidR="00A410BE" w:rsidRPr="003325FB" w:rsidRDefault="00A410BE" w:rsidP="00771E91"/>
    <w:p w14:paraId="4A071BFC" w14:textId="07D94D12" w:rsidR="00771E91" w:rsidRPr="0002759D" w:rsidRDefault="00771E91" w:rsidP="016F1CF9">
      <w:pPr>
        <w:rPr>
          <w:b/>
          <w:bCs/>
        </w:rPr>
      </w:pPr>
      <w:r w:rsidRPr="0002759D">
        <w:rPr>
          <w:rStyle w:val="Heading3Char"/>
        </w:rPr>
        <w:t>Risk and issue management</w:t>
      </w:r>
    </w:p>
    <w:p w14:paraId="0DC97A2D" w14:textId="77777777" w:rsidR="00771E91" w:rsidRPr="0002759D" w:rsidRDefault="00771E91" w:rsidP="00771E91">
      <w:pPr>
        <w:rPr>
          <w:b/>
          <w:szCs w:val="22"/>
        </w:rPr>
      </w:pPr>
    </w:p>
    <w:p w14:paraId="7B01199C" w14:textId="48EC3F79" w:rsidR="003E2E5C" w:rsidRDefault="003E2E5C" w:rsidP="003E2E5C">
      <w:r w:rsidRPr="00691F85">
        <w:t xml:space="preserve">The QBCC is moving towards its vision of becoming a </w:t>
      </w:r>
      <w:r>
        <w:t>data</w:t>
      </w:r>
      <w:r w:rsidR="00025B87">
        <w:t>-</w:t>
      </w:r>
      <w:r w:rsidRPr="00691F85">
        <w:t>driven, risk-based regulator and is in the process of more effectively utilising data and analytics to inform regulatory activities.</w:t>
      </w:r>
    </w:p>
    <w:p w14:paraId="74406CA8" w14:textId="77777777" w:rsidR="003E2E5C" w:rsidRDefault="003E2E5C" w:rsidP="003E2E5C"/>
    <w:p w14:paraId="66956B08" w14:textId="2A4BD9ED" w:rsidR="003E2E5C" w:rsidRPr="006E0DCB" w:rsidRDefault="003E2E5C" w:rsidP="003E2E5C">
      <w:pPr>
        <w:jc w:val="both"/>
        <w:rPr>
          <w:rFonts w:cs="Arial"/>
          <w:szCs w:val="22"/>
        </w:rPr>
      </w:pPr>
      <w:r>
        <w:rPr>
          <w:szCs w:val="22"/>
        </w:rPr>
        <w:t xml:space="preserve">Over the </w:t>
      </w:r>
      <w:r w:rsidR="00025B87">
        <w:rPr>
          <w:szCs w:val="22"/>
        </w:rPr>
        <w:t>p</w:t>
      </w:r>
      <w:r>
        <w:rPr>
          <w:szCs w:val="22"/>
        </w:rPr>
        <w:t xml:space="preserve">ast 12 months, the </w:t>
      </w:r>
      <w:r w:rsidRPr="006E0DCB">
        <w:rPr>
          <w:rFonts w:cs="Arial"/>
          <w:szCs w:val="22"/>
        </w:rPr>
        <w:t>QBCC continue</w:t>
      </w:r>
      <w:r>
        <w:rPr>
          <w:rFonts w:cs="Arial"/>
          <w:szCs w:val="22"/>
        </w:rPr>
        <w:t>d</w:t>
      </w:r>
      <w:r w:rsidRPr="006E0DCB">
        <w:rPr>
          <w:rFonts w:cs="Arial"/>
          <w:szCs w:val="22"/>
        </w:rPr>
        <w:t xml:space="preserve"> to refine its approach to risk management across the organisation, adopting practices aligned with Australian standards (ISO 3100:2018 Risk management – Guidelines) and Queensland government guidelines (Treasury’s Guide to Risk Management).</w:t>
      </w:r>
    </w:p>
    <w:p w14:paraId="0D37F171" w14:textId="77777777" w:rsidR="003E2E5C" w:rsidRPr="00D35115" w:rsidRDefault="003E2E5C" w:rsidP="003E2E5C">
      <w:pPr>
        <w:rPr>
          <w:szCs w:val="22"/>
        </w:rPr>
      </w:pPr>
    </w:p>
    <w:p w14:paraId="3636463B" w14:textId="5E6428A5" w:rsidR="003E2E5C" w:rsidRDefault="003E2E5C" w:rsidP="003E2E5C">
      <w:pPr>
        <w:jc w:val="both"/>
        <w:rPr>
          <w:rFonts w:cs="Arial"/>
          <w:szCs w:val="22"/>
        </w:rPr>
      </w:pPr>
      <w:r w:rsidRPr="00D35115">
        <w:rPr>
          <w:szCs w:val="22"/>
        </w:rPr>
        <w:t>The QBCC has implement</w:t>
      </w:r>
      <w:r>
        <w:rPr>
          <w:szCs w:val="22"/>
        </w:rPr>
        <w:t xml:space="preserve">ed </w:t>
      </w:r>
      <w:proofErr w:type="gramStart"/>
      <w:r>
        <w:rPr>
          <w:szCs w:val="22"/>
        </w:rPr>
        <w:t>a number of</w:t>
      </w:r>
      <w:proofErr w:type="gramEnd"/>
      <w:r>
        <w:rPr>
          <w:szCs w:val="22"/>
        </w:rPr>
        <w:t xml:space="preserve"> changes in response to</w:t>
      </w:r>
      <w:r w:rsidRPr="00D35115">
        <w:rPr>
          <w:szCs w:val="22"/>
        </w:rPr>
        <w:t xml:space="preserve"> the recommendations of the Risk Maturity Internal Audit Report (the risk maturity recommendations) including developing a revised Risk Appetite Statement, risk categories and </w:t>
      </w:r>
      <w:r w:rsidRPr="006E0DCB">
        <w:rPr>
          <w:rFonts w:cs="Arial"/>
          <w:szCs w:val="22"/>
        </w:rPr>
        <w:t>risk assessment tools</w:t>
      </w:r>
      <w:r>
        <w:rPr>
          <w:rFonts w:cs="Arial"/>
          <w:szCs w:val="22"/>
        </w:rPr>
        <w:t>,</w:t>
      </w:r>
      <w:r w:rsidRPr="006E0DCB">
        <w:rPr>
          <w:rFonts w:cs="Arial"/>
          <w:szCs w:val="22"/>
        </w:rPr>
        <w:t xml:space="preserve"> and updating</w:t>
      </w:r>
      <w:r w:rsidRPr="00D35115">
        <w:rPr>
          <w:rFonts w:cs="Arial"/>
          <w:szCs w:val="22"/>
        </w:rPr>
        <w:t xml:space="preserve"> strategic risks</w:t>
      </w:r>
      <w:r>
        <w:rPr>
          <w:rFonts w:cs="Arial"/>
          <w:szCs w:val="22"/>
        </w:rPr>
        <w:t>.</w:t>
      </w:r>
      <w:r w:rsidRPr="00D35115">
        <w:rPr>
          <w:rFonts w:cs="Arial"/>
          <w:szCs w:val="22"/>
        </w:rPr>
        <w:t xml:space="preserve"> </w:t>
      </w:r>
      <w:r w:rsidRPr="006E0DCB">
        <w:rPr>
          <w:rFonts w:cs="Arial"/>
          <w:szCs w:val="22"/>
        </w:rPr>
        <w:t xml:space="preserve">These products have been incorporated into a revised Risk Management Framework and Risk Policy for the organisation which will support </w:t>
      </w:r>
      <w:r w:rsidR="0033614A">
        <w:rPr>
          <w:rFonts w:cs="Arial"/>
          <w:szCs w:val="22"/>
        </w:rPr>
        <w:t xml:space="preserve">the </w:t>
      </w:r>
      <w:r w:rsidRPr="006E0DCB">
        <w:rPr>
          <w:rFonts w:cs="Arial"/>
          <w:szCs w:val="22"/>
        </w:rPr>
        <w:t>QBCC to continue to deliver against the risk maturity recommendations, further develop risk capability</w:t>
      </w:r>
      <w:r>
        <w:rPr>
          <w:rFonts w:cs="Arial"/>
          <w:szCs w:val="22"/>
        </w:rPr>
        <w:t>,</w:t>
      </w:r>
      <w:r w:rsidRPr="006E0DCB">
        <w:rPr>
          <w:rFonts w:cs="Arial"/>
          <w:szCs w:val="22"/>
        </w:rPr>
        <w:t xml:space="preserve"> and embed a risk-based decision-making culture across the organisation.</w:t>
      </w:r>
    </w:p>
    <w:p w14:paraId="53BBB414" w14:textId="77777777" w:rsidR="003E2E5C" w:rsidRPr="00D35115" w:rsidRDefault="003E2E5C" w:rsidP="003E2E5C">
      <w:pPr>
        <w:jc w:val="both"/>
        <w:rPr>
          <w:rFonts w:cs="Arial"/>
          <w:szCs w:val="22"/>
        </w:rPr>
      </w:pPr>
    </w:p>
    <w:p w14:paraId="5B311887" w14:textId="64B78488" w:rsidR="003E2E5C" w:rsidRPr="00963D35" w:rsidRDefault="003E2E5C" w:rsidP="003E2E5C">
      <w:pPr>
        <w:jc w:val="both"/>
        <w:rPr>
          <w:rFonts w:cs="Arial"/>
          <w:szCs w:val="22"/>
        </w:rPr>
      </w:pPr>
      <w:bookmarkStart w:id="91" w:name="_Hlk107398755"/>
      <w:r w:rsidRPr="003E2E5C">
        <w:rPr>
          <w:rFonts w:cs="Arial"/>
          <w:szCs w:val="22"/>
        </w:rPr>
        <w:t>During 2021-</w:t>
      </w:r>
      <w:r w:rsidR="00806209">
        <w:rPr>
          <w:rFonts w:cs="Arial"/>
          <w:szCs w:val="22"/>
        </w:rPr>
        <w:t>20</w:t>
      </w:r>
      <w:r w:rsidRPr="003E2E5C">
        <w:rPr>
          <w:rFonts w:cs="Arial"/>
          <w:szCs w:val="22"/>
        </w:rPr>
        <w:t xml:space="preserve">22 the QBCC reviewed and updated a suite of policies to support the identification, prevention, and </w:t>
      </w:r>
      <w:r w:rsidRPr="00963D35">
        <w:rPr>
          <w:rFonts w:cs="Arial"/>
          <w:szCs w:val="22"/>
        </w:rPr>
        <w:t>management of fraud and corruption. This is intended to further strengthen the QBCC’s fraud and corruption prevention framework and ensure it aligns with best practice and the requirements of integrity bodies such as the Crime and Corruption Commission</w:t>
      </w:r>
      <w:r w:rsidR="005464BD">
        <w:rPr>
          <w:rFonts w:cs="Arial"/>
          <w:szCs w:val="22"/>
        </w:rPr>
        <w:t xml:space="preserve"> (CCC)</w:t>
      </w:r>
      <w:r w:rsidRPr="00963D35">
        <w:rPr>
          <w:rFonts w:cs="Arial"/>
          <w:szCs w:val="22"/>
        </w:rPr>
        <w:t>, the Queensland Ombudsman and the Queensland Audit Office</w:t>
      </w:r>
      <w:r w:rsidR="007969D5">
        <w:rPr>
          <w:rFonts w:cs="Arial"/>
          <w:szCs w:val="22"/>
        </w:rPr>
        <w:t xml:space="preserve"> (QAO)</w:t>
      </w:r>
      <w:r w:rsidRPr="00963D35">
        <w:rPr>
          <w:rFonts w:cs="Arial"/>
          <w:szCs w:val="22"/>
        </w:rPr>
        <w:t xml:space="preserve">. The online reporting tool, </w:t>
      </w:r>
      <w:proofErr w:type="spellStart"/>
      <w:r w:rsidRPr="00963D35">
        <w:rPr>
          <w:rFonts w:cs="Arial"/>
          <w:i/>
          <w:iCs/>
          <w:szCs w:val="22"/>
        </w:rPr>
        <w:t>iDeclare</w:t>
      </w:r>
      <w:proofErr w:type="spellEnd"/>
      <w:r w:rsidRPr="00963D35">
        <w:rPr>
          <w:rFonts w:cs="Arial"/>
          <w:szCs w:val="22"/>
        </w:rPr>
        <w:t>, launched by the Integrity and Complaints Branch on 1</w:t>
      </w:r>
      <w:r w:rsidR="00806209" w:rsidRPr="00963D35">
        <w:rPr>
          <w:rFonts w:cs="Arial"/>
          <w:szCs w:val="22"/>
        </w:rPr>
        <w:t> </w:t>
      </w:r>
      <w:r w:rsidRPr="00963D35">
        <w:rPr>
          <w:rFonts w:cs="Arial"/>
          <w:szCs w:val="22"/>
        </w:rPr>
        <w:t>July</w:t>
      </w:r>
      <w:r w:rsidR="00806209" w:rsidRPr="00963D35">
        <w:rPr>
          <w:rFonts w:cs="Arial"/>
          <w:szCs w:val="22"/>
        </w:rPr>
        <w:t> </w:t>
      </w:r>
      <w:r w:rsidRPr="00963D35">
        <w:rPr>
          <w:rFonts w:cs="Arial"/>
          <w:szCs w:val="22"/>
        </w:rPr>
        <w:t>2020, continued to provide significant successes and take-up with employees making the necessary declarations of Conflict of Interest, Secondary Employment, Gifts and Benefits and Public Interest Disclosures.</w:t>
      </w:r>
      <w:bookmarkEnd w:id="91"/>
      <w:r w:rsidRPr="00963D35">
        <w:rPr>
          <w:rFonts w:cs="Arial"/>
          <w:szCs w:val="22"/>
        </w:rPr>
        <w:t xml:space="preserve"> </w:t>
      </w:r>
    </w:p>
    <w:p w14:paraId="0586DDBF" w14:textId="49116981" w:rsidR="003E2E5C" w:rsidRPr="00963D35" w:rsidRDefault="003E2E5C" w:rsidP="003E2E5C"/>
    <w:p w14:paraId="05B7EDE3" w14:textId="63CE8A06" w:rsidR="00806209" w:rsidRPr="00963D35" w:rsidRDefault="00806209" w:rsidP="00806209">
      <w:r w:rsidRPr="00963D35">
        <w:t xml:space="preserve">During 2021-2022, the Integrity and Complaints Branch continued to implement its </w:t>
      </w:r>
      <w:r w:rsidR="00A12416" w:rsidRPr="00963D35">
        <w:t>three-year</w:t>
      </w:r>
      <w:r w:rsidRPr="00963D35">
        <w:t xml:space="preserve"> integrity operational strategy to further develop the capability of QBCC staff and the </w:t>
      </w:r>
      <w:proofErr w:type="gramStart"/>
      <w:r w:rsidRPr="00963D35">
        <w:t xml:space="preserve">QBCC as </w:t>
      </w:r>
      <w:r w:rsidR="0025518A" w:rsidRPr="00963D35">
        <w:t xml:space="preserve">a </w:t>
      </w:r>
      <w:r w:rsidRPr="00963D35">
        <w:t>whole</w:t>
      </w:r>
      <w:proofErr w:type="gramEnd"/>
      <w:r w:rsidRPr="00963D35">
        <w:t>. This involved presenting a robust Integrity Roadshow to all regional service points and business units within the QBCC, supported by awareness campaigns across a variety of integrity focus areas. The topics presented during 2021</w:t>
      </w:r>
      <w:r w:rsidR="0025518A" w:rsidRPr="00963D35">
        <w:t>-20</w:t>
      </w:r>
      <w:r w:rsidRPr="00963D35">
        <w:t>22 included</w:t>
      </w:r>
      <w:r w:rsidR="00777106">
        <w:t xml:space="preserve"> the</w:t>
      </w:r>
      <w:r w:rsidRPr="00963D35">
        <w:t xml:space="preserve"> appropriate use and disclosure of confidential information, conflicts of interest, and customer engagement management to enhance client service provision.</w:t>
      </w:r>
    </w:p>
    <w:p w14:paraId="7C2DD1FC" w14:textId="77777777" w:rsidR="00806209" w:rsidRPr="00963D35" w:rsidRDefault="00806209" w:rsidP="00806209"/>
    <w:p w14:paraId="3C096875" w14:textId="45DD556A" w:rsidR="00806209" w:rsidRPr="00691F85" w:rsidRDefault="00101062" w:rsidP="00806209">
      <w:r w:rsidRPr="00963D35">
        <w:t xml:space="preserve">The Integrity and Complaints Branch </w:t>
      </w:r>
      <w:r w:rsidR="00806209" w:rsidRPr="00963D35">
        <w:t>further strengthened its preventative approach during 2021</w:t>
      </w:r>
      <w:r w:rsidRPr="00963D35">
        <w:t>-20</w:t>
      </w:r>
      <w:r w:rsidR="00806209" w:rsidRPr="00963D35">
        <w:t>22 by undertaking contemporary portfolio wide, all-staff communication and promotional</w:t>
      </w:r>
      <w:r w:rsidR="00806209">
        <w:t xml:space="preserve"> activities to address emerging trends. These initiatives are commensurate with conduct and integrity matters referred to the QBCC by the </w:t>
      </w:r>
      <w:r w:rsidR="002E1956">
        <w:t>CCC</w:t>
      </w:r>
      <w:r w:rsidR="00806209">
        <w:t xml:space="preserve"> to deal with as necessary, and to address any identified systemic failures and enhancements as required.</w:t>
      </w:r>
    </w:p>
    <w:p w14:paraId="02D2B193" w14:textId="77777777" w:rsidR="0002759D" w:rsidRPr="0002759D" w:rsidRDefault="0002759D" w:rsidP="0002759D"/>
    <w:p w14:paraId="67F31909" w14:textId="4E162866" w:rsidR="00771E91" w:rsidRPr="00B81796" w:rsidRDefault="00771E91" w:rsidP="00771E91">
      <w:pPr>
        <w:rPr>
          <w:b/>
          <w:sz w:val="20"/>
        </w:rPr>
      </w:pPr>
      <w:r w:rsidRPr="00B81796">
        <w:rPr>
          <w:rStyle w:val="Heading3Char"/>
        </w:rPr>
        <w:t xml:space="preserve">Internal and </w:t>
      </w:r>
      <w:r w:rsidR="00C22E70" w:rsidRPr="00B81796">
        <w:rPr>
          <w:rStyle w:val="Heading3Char"/>
        </w:rPr>
        <w:t>e</w:t>
      </w:r>
      <w:r w:rsidRPr="00B81796">
        <w:rPr>
          <w:rStyle w:val="Heading3Char"/>
        </w:rPr>
        <w:t>xternal audits</w:t>
      </w:r>
    </w:p>
    <w:p w14:paraId="741456CB" w14:textId="77777777" w:rsidR="00771E91" w:rsidRPr="00B81796" w:rsidRDefault="00771E91" w:rsidP="00771E91">
      <w:pPr>
        <w:rPr>
          <w:szCs w:val="22"/>
        </w:rPr>
      </w:pPr>
    </w:p>
    <w:p w14:paraId="4B52A980" w14:textId="786C82E5" w:rsidR="00C22E70" w:rsidRPr="00B81796" w:rsidRDefault="00C22E70" w:rsidP="00C22E70">
      <w:pPr>
        <w:rPr>
          <w:rFonts w:asciiTheme="minorHAnsi" w:hAnsiTheme="minorHAnsi"/>
        </w:rPr>
      </w:pPr>
      <w:r w:rsidRPr="00B81796">
        <w:t>Over the 20</w:t>
      </w:r>
      <w:r w:rsidR="002C56D1" w:rsidRPr="00B81796">
        <w:t>2</w:t>
      </w:r>
      <w:r w:rsidR="000C551F">
        <w:t>1</w:t>
      </w:r>
      <w:r w:rsidR="002C56D1" w:rsidRPr="00B81796">
        <w:t>-202</w:t>
      </w:r>
      <w:r w:rsidR="000C551F">
        <w:t>2</w:t>
      </w:r>
      <w:r w:rsidRPr="00B81796">
        <w:t xml:space="preserve"> reporting period, </w:t>
      </w:r>
      <w:r w:rsidR="0015172B" w:rsidRPr="00B81796">
        <w:t xml:space="preserve">the QBCC’s </w:t>
      </w:r>
      <w:r w:rsidRPr="00B81796">
        <w:t>internal auditors</w:t>
      </w:r>
      <w:r w:rsidR="0015172B" w:rsidRPr="00B81796">
        <w:t>,</w:t>
      </w:r>
      <w:r w:rsidRPr="00B81796">
        <w:t xml:space="preserve"> </w:t>
      </w:r>
      <w:r w:rsidR="00CB47D7" w:rsidRPr="00CB47D7">
        <w:t>O’Connor Marsden &amp; Associates</w:t>
      </w:r>
      <w:r w:rsidR="0015172B" w:rsidRPr="00B81796">
        <w:t>,</w:t>
      </w:r>
      <w:r w:rsidRPr="00B81796">
        <w:t xml:space="preserve"> undertook</w:t>
      </w:r>
      <w:r w:rsidR="002C56D1" w:rsidRPr="00B81796">
        <w:t xml:space="preserve"> </w:t>
      </w:r>
      <w:r w:rsidR="00B81796" w:rsidRPr="00B81796">
        <w:t>internal audits</w:t>
      </w:r>
      <w:r w:rsidRPr="00B81796">
        <w:t xml:space="preserve"> in the areas of</w:t>
      </w:r>
      <w:r w:rsidR="000C551F">
        <w:t xml:space="preserve"> </w:t>
      </w:r>
      <w:r w:rsidR="007D7B49">
        <w:t>Services Management, Key Financial Reporting and Cash Receipt/ Payment Controls Design, and Regional Operations.</w:t>
      </w:r>
    </w:p>
    <w:p w14:paraId="3D3D61CD" w14:textId="77777777" w:rsidR="00C22E70" w:rsidRPr="00B81796" w:rsidRDefault="00C22E70" w:rsidP="00C22E70"/>
    <w:p w14:paraId="76DDC831" w14:textId="34F7A2E0" w:rsidR="00C22E70" w:rsidRPr="00B81796" w:rsidRDefault="00C22E70" w:rsidP="00C22E70">
      <w:r w:rsidRPr="00B81796">
        <w:t xml:space="preserve">The QAO is </w:t>
      </w:r>
      <w:r w:rsidR="0015172B" w:rsidRPr="00B81796">
        <w:t xml:space="preserve">the QBCC’s </w:t>
      </w:r>
      <w:r w:rsidRPr="00B81796">
        <w:t xml:space="preserve">external auditor under the terms of the </w:t>
      </w:r>
      <w:r w:rsidRPr="00B81796">
        <w:rPr>
          <w:i/>
          <w:iCs/>
        </w:rPr>
        <w:t>Financial Accountability Act 2009</w:t>
      </w:r>
      <w:r w:rsidRPr="00B81796">
        <w:t>.</w:t>
      </w:r>
    </w:p>
    <w:p w14:paraId="3555EE05" w14:textId="77777777" w:rsidR="00771E91" w:rsidRPr="00BE6D9E" w:rsidRDefault="00771E91" w:rsidP="00771E91"/>
    <w:p w14:paraId="3C991726" w14:textId="39F00F1B" w:rsidR="00771E91" w:rsidRPr="00BE6D9E" w:rsidRDefault="00771E91" w:rsidP="00771E91">
      <w:pPr>
        <w:rPr>
          <w:rStyle w:val="Heading3Char"/>
          <w:sz w:val="18"/>
          <w:szCs w:val="22"/>
          <w:highlight w:val="yellow"/>
        </w:rPr>
      </w:pPr>
      <w:r w:rsidRPr="00BE6D9E">
        <w:rPr>
          <w:rStyle w:val="Heading3Char"/>
        </w:rPr>
        <w:t>Prudent investment management</w:t>
      </w:r>
    </w:p>
    <w:p w14:paraId="5819E4C5" w14:textId="77777777" w:rsidR="00771E91" w:rsidRPr="00BE6D9E" w:rsidRDefault="00771E91" w:rsidP="00771E91">
      <w:pPr>
        <w:rPr>
          <w:szCs w:val="24"/>
        </w:rPr>
      </w:pPr>
    </w:p>
    <w:p w14:paraId="746A3CD8" w14:textId="49943C82" w:rsidR="00771E91" w:rsidRPr="00BE6D9E" w:rsidRDefault="00771E91" w:rsidP="00771E91">
      <w:r w:rsidRPr="00BE6D9E">
        <w:t>The Finance</w:t>
      </w:r>
      <w:r w:rsidR="003A4B88" w:rsidRPr="00BE6D9E">
        <w:t xml:space="preserve"> and</w:t>
      </w:r>
      <w:r w:rsidRPr="00BE6D9E">
        <w:t xml:space="preserve"> Audit Committee is responsible for monitoring the performance of its fund managers, Queensland Investment Corporation and Queensland Treasury Corporation. The </w:t>
      </w:r>
      <w:r w:rsidR="008F5FA3" w:rsidRPr="00BE6D9E">
        <w:t>C</w:t>
      </w:r>
      <w:r w:rsidRPr="00BE6D9E">
        <w:t xml:space="preserve">ommittee monitors performance through advice from the QBCC’s fund managers, the QBCC’s </w:t>
      </w:r>
      <w:r w:rsidR="00AC56BB">
        <w:t xml:space="preserve">Leadership </w:t>
      </w:r>
      <w:r w:rsidRPr="00BE6D9E">
        <w:t>Team and economic information from other relevant sources.</w:t>
      </w:r>
    </w:p>
    <w:p w14:paraId="2AAD1E29" w14:textId="77777777" w:rsidR="00771E91" w:rsidRPr="00BE6D9E" w:rsidRDefault="00771E91" w:rsidP="00771E91"/>
    <w:p w14:paraId="4E6ACFC1" w14:textId="3EFF4637" w:rsidR="00771E91" w:rsidRPr="00BE6D9E" w:rsidRDefault="00771E91" w:rsidP="00771E91">
      <w:r w:rsidRPr="00BE6D9E">
        <w:t xml:space="preserve">The QBCC’s Investment Policy was reviewed and approved in </w:t>
      </w:r>
      <w:r w:rsidR="000F66E7" w:rsidRPr="000F66E7">
        <w:t xml:space="preserve">November 2021 and had minor updates in June 2022. </w:t>
      </w:r>
      <w:r w:rsidRPr="00BE6D9E">
        <w:t xml:space="preserve">As a minimum, the policy is reviewed annually. Our investment powers are governed by the </w:t>
      </w:r>
      <w:r w:rsidRPr="00BE6D9E">
        <w:rPr>
          <w:i/>
        </w:rPr>
        <w:t>Statutory Bodies Financial Arrangements Act 1982</w:t>
      </w:r>
      <w:r w:rsidRPr="00BE6D9E">
        <w:t xml:space="preserve">. </w:t>
      </w:r>
    </w:p>
    <w:p w14:paraId="72B0F62D" w14:textId="77777777" w:rsidR="00771E91" w:rsidRPr="00BE6D9E" w:rsidRDefault="00771E91" w:rsidP="00771E91">
      <w:pPr>
        <w:rPr>
          <w:szCs w:val="22"/>
        </w:rPr>
      </w:pPr>
    </w:p>
    <w:p w14:paraId="09E11F1A" w14:textId="613D8F22" w:rsidR="00771E91" w:rsidRPr="00180452" w:rsidRDefault="00771E91" w:rsidP="00771E91">
      <w:pPr>
        <w:rPr>
          <w:sz w:val="20"/>
          <w:szCs w:val="22"/>
        </w:rPr>
      </w:pPr>
      <w:r w:rsidRPr="00180452">
        <w:rPr>
          <w:rStyle w:val="Heading3Char"/>
        </w:rPr>
        <w:t xml:space="preserve">Right to </w:t>
      </w:r>
      <w:r w:rsidR="00025B87">
        <w:rPr>
          <w:rStyle w:val="Heading3Char"/>
        </w:rPr>
        <w:t>I</w:t>
      </w:r>
      <w:r w:rsidRPr="00180452">
        <w:rPr>
          <w:rStyle w:val="Heading3Char"/>
        </w:rPr>
        <w:t xml:space="preserve">nformation and </w:t>
      </w:r>
      <w:r w:rsidR="00025B87">
        <w:rPr>
          <w:rStyle w:val="Heading3Char"/>
        </w:rPr>
        <w:t>I</w:t>
      </w:r>
      <w:r w:rsidRPr="00180452">
        <w:rPr>
          <w:rStyle w:val="Heading3Char"/>
        </w:rPr>
        <w:t xml:space="preserve">nformation </w:t>
      </w:r>
      <w:r w:rsidR="00025B87">
        <w:rPr>
          <w:rStyle w:val="Heading3Char"/>
        </w:rPr>
        <w:t>P</w:t>
      </w:r>
      <w:r w:rsidRPr="00180452">
        <w:rPr>
          <w:rStyle w:val="Heading3Char"/>
        </w:rPr>
        <w:t>rivacy</w:t>
      </w:r>
    </w:p>
    <w:p w14:paraId="1C72DA93" w14:textId="77777777" w:rsidR="00771E91" w:rsidRPr="00180452" w:rsidRDefault="00771E91" w:rsidP="00771E91"/>
    <w:p w14:paraId="4C1BE93F" w14:textId="77777777" w:rsidR="008B6AA6" w:rsidRPr="00180452" w:rsidRDefault="008B6AA6" w:rsidP="008B6AA6">
      <w:pPr>
        <w:rPr>
          <w:rStyle w:val="A3"/>
          <w:rFonts w:cs="Arial"/>
          <w:color w:val="auto"/>
        </w:rPr>
      </w:pPr>
      <w:r w:rsidRPr="0658C9DE">
        <w:rPr>
          <w:rStyle w:val="A3"/>
          <w:rFonts w:cs="Arial"/>
          <w:color w:val="auto"/>
        </w:rPr>
        <w:t xml:space="preserve">The </w:t>
      </w:r>
      <w:r w:rsidRPr="0658C9DE">
        <w:rPr>
          <w:rFonts w:cs="Arial"/>
        </w:rPr>
        <w:t xml:space="preserve">QBCC </w:t>
      </w:r>
      <w:r w:rsidRPr="0658C9DE">
        <w:rPr>
          <w:rStyle w:val="A3"/>
          <w:rFonts w:cs="Arial"/>
          <w:color w:val="auto"/>
        </w:rPr>
        <w:t xml:space="preserve">is committed to compliance with the objects of the </w:t>
      </w:r>
      <w:r w:rsidRPr="0658C9DE">
        <w:rPr>
          <w:rStyle w:val="A3"/>
          <w:rFonts w:cs="Arial"/>
          <w:i/>
          <w:iCs/>
          <w:color w:val="auto"/>
        </w:rPr>
        <w:t xml:space="preserve">Right to Information Act 2009 </w:t>
      </w:r>
      <w:r w:rsidRPr="0658C9DE">
        <w:rPr>
          <w:rStyle w:val="A3"/>
          <w:rFonts w:cs="Arial"/>
          <w:color w:val="auto"/>
        </w:rPr>
        <w:t xml:space="preserve">(RTI Act) and the </w:t>
      </w:r>
      <w:r w:rsidRPr="0658C9DE">
        <w:rPr>
          <w:rStyle w:val="A3"/>
          <w:rFonts w:cs="Arial"/>
          <w:i/>
          <w:iCs/>
          <w:color w:val="auto"/>
        </w:rPr>
        <w:t xml:space="preserve">Information Privacy Act 2009 </w:t>
      </w:r>
      <w:r w:rsidRPr="0658C9DE">
        <w:rPr>
          <w:rStyle w:val="A3"/>
          <w:rFonts w:cs="Arial"/>
          <w:color w:val="auto"/>
        </w:rPr>
        <w:t xml:space="preserve">(IP Act). </w:t>
      </w:r>
    </w:p>
    <w:p w14:paraId="65CFFFE9" w14:textId="77777777" w:rsidR="008B6AA6" w:rsidRPr="00180452" w:rsidRDefault="008B6AA6" w:rsidP="008B6AA6">
      <w:pPr>
        <w:rPr>
          <w:rStyle w:val="A3"/>
          <w:rFonts w:cs="Arial"/>
          <w:color w:val="auto"/>
        </w:rPr>
      </w:pPr>
    </w:p>
    <w:p w14:paraId="7183C732" w14:textId="1A69F813" w:rsidR="00894FF3" w:rsidRDefault="00894FF3" w:rsidP="00894FF3">
      <w:pPr>
        <w:rPr>
          <w:rStyle w:val="A3"/>
          <w:rFonts w:cs="Arial"/>
        </w:rPr>
      </w:pPr>
      <w:r w:rsidRPr="00532D0B">
        <w:rPr>
          <w:rStyle w:val="A3"/>
          <w:rFonts w:cs="Arial"/>
          <w:color w:val="auto"/>
        </w:rPr>
        <w:t xml:space="preserve">In 2021-2022, we </w:t>
      </w:r>
      <w:r w:rsidRPr="00E819D2">
        <w:rPr>
          <w:rStyle w:val="A3"/>
          <w:rFonts w:cs="Arial"/>
          <w:color w:val="auto"/>
        </w:rPr>
        <w:t>finalised 207 applications under the RTI and IP Acts with</w:t>
      </w:r>
      <w:r>
        <w:rPr>
          <w:rStyle w:val="A3"/>
          <w:rFonts w:cs="Arial"/>
          <w:color w:val="auto"/>
        </w:rPr>
        <w:t xml:space="preserve"> </w:t>
      </w:r>
      <w:r w:rsidRPr="00E819D2">
        <w:rPr>
          <w:rStyle w:val="A3"/>
          <w:rFonts w:cs="Arial"/>
        </w:rPr>
        <w:t xml:space="preserve">167,636 </w:t>
      </w:r>
      <w:r w:rsidRPr="00E819D2">
        <w:rPr>
          <w:rStyle w:val="A3"/>
          <w:rFonts w:cs="Arial"/>
          <w:color w:val="auto"/>
        </w:rPr>
        <w:t xml:space="preserve">pages and 209 audio </w:t>
      </w:r>
      <w:r w:rsidR="00711622">
        <w:rPr>
          <w:rStyle w:val="A3"/>
          <w:rFonts w:cs="Arial"/>
          <w:color w:val="auto"/>
        </w:rPr>
        <w:t>recordings</w:t>
      </w:r>
      <w:r w:rsidR="00A11199">
        <w:rPr>
          <w:rStyle w:val="A3"/>
          <w:rFonts w:cs="Arial"/>
          <w:color w:val="auto"/>
        </w:rPr>
        <w:t xml:space="preserve"> </w:t>
      </w:r>
      <w:r w:rsidRPr="00E819D2">
        <w:rPr>
          <w:rStyle w:val="A3"/>
          <w:rFonts w:cs="Arial"/>
          <w:color w:val="auto"/>
        </w:rPr>
        <w:t>assessed. Of the documents assessed,</w:t>
      </w:r>
      <w:r w:rsidR="001F6D94">
        <w:rPr>
          <w:rStyle w:val="A3"/>
          <w:rFonts w:cs="Arial"/>
          <w:color w:val="auto"/>
        </w:rPr>
        <w:t xml:space="preserve"> </w:t>
      </w:r>
      <w:r w:rsidRPr="00E819D2">
        <w:rPr>
          <w:rStyle w:val="A3"/>
          <w:rFonts w:cs="Arial"/>
          <w:color w:val="auto"/>
        </w:rPr>
        <w:t xml:space="preserve">131,868 pages were released in full and 8,467 were partially released. There were 170 audio </w:t>
      </w:r>
      <w:r w:rsidR="00711622">
        <w:rPr>
          <w:rStyle w:val="A3"/>
          <w:rFonts w:cs="Arial"/>
          <w:color w:val="auto"/>
        </w:rPr>
        <w:t>recordings</w:t>
      </w:r>
      <w:r w:rsidR="00A11199">
        <w:rPr>
          <w:rStyle w:val="A3"/>
          <w:rFonts w:cs="Arial"/>
          <w:color w:val="auto"/>
        </w:rPr>
        <w:t xml:space="preserve"> </w:t>
      </w:r>
      <w:r w:rsidRPr="00E819D2">
        <w:rPr>
          <w:rStyle w:val="A3"/>
          <w:rFonts w:cs="Arial"/>
          <w:color w:val="auto"/>
        </w:rPr>
        <w:t xml:space="preserve">released in full and 11 partially released to QBCC applicants. There were no IP Amendment applications received in </w:t>
      </w:r>
      <w:r w:rsidRPr="00E819D2">
        <w:rPr>
          <w:rStyle w:val="A3"/>
          <w:rFonts w:cs="Arial"/>
        </w:rPr>
        <w:t>2021-2022.</w:t>
      </w:r>
    </w:p>
    <w:p w14:paraId="677DC41F" w14:textId="77777777" w:rsidR="00894FF3" w:rsidRDefault="00894FF3" w:rsidP="00894FF3">
      <w:pPr>
        <w:rPr>
          <w:rStyle w:val="A3"/>
          <w:rFonts w:cs="Arial"/>
        </w:rPr>
      </w:pPr>
    </w:p>
    <w:p w14:paraId="5ED9B5F2" w14:textId="4236537E" w:rsidR="00894FF3" w:rsidRPr="00532D0B" w:rsidRDefault="00894FF3" w:rsidP="00894FF3">
      <w:pPr>
        <w:rPr>
          <w:rStyle w:val="A3"/>
          <w:rFonts w:cs="Arial"/>
          <w:color w:val="auto"/>
        </w:rPr>
      </w:pPr>
      <w:r w:rsidRPr="00E819D2">
        <w:rPr>
          <w:rStyle w:val="A3"/>
          <w:rFonts w:cs="Arial"/>
          <w:color w:val="auto"/>
        </w:rPr>
        <w:lastRenderedPageBreak/>
        <w:t>The QBCC Administrative Access Policy (AA) supports the proactive disclosure of information. This allows us to give</w:t>
      </w:r>
      <w:r w:rsidRPr="00532D0B">
        <w:rPr>
          <w:rStyle w:val="A3"/>
          <w:rFonts w:cs="Arial"/>
          <w:color w:val="auto"/>
        </w:rPr>
        <w:t xml:space="preserve"> access to certain types of information as a matter of course that is not considered contrary to the public interest, without the need for a formal application. We finalised </w:t>
      </w:r>
      <w:r w:rsidRPr="00E819D2">
        <w:rPr>
          <w:rStyle w:val="A3"/>
          <w:rFonts w:cs="Arial"/>
          <w:color w:val="auto"/>
        </w:rPr>
        <w:t>149</w:t>
      </w:r>
      <w:r w:rsidRPr="00532D0B">
        <w:rPr>
          <w:rStyle w:val="A3"/>
          <w:rFonts w:cs="Arial"/>
          <w:color w:val="auto"/>
        </w:rPr>
        <w:t xml:space="preserve"> AA requests in 2021-2022, releasing </w:t>
      </w:r>
      <w:r w:rsidRPr="00E819D2">
        <w:rPr>
          <w:rStyle w:val="A3"/>
          <w:rFonts w:cs="Arial"/>
          <w:color w:val="auto"/>
        </w:rPr>
        <w:t>5,565</w:t>
      </w:r>
      <w:r w:rsidRPr="00532D0B">
        <w:rPr>
          <w:rStyle w:val="A3"/>
          <w:rFonts w:cs="Arial"/>
          <w:color w:val="auto"/>
        </w:rPr>
        <w:t xml:space="preserve"> pages and </w:t>
      </w:r>
      <w:r>
        <w:rPr>
          <w:rStyle w:val="A3"/>
          <w:rFonts w:cs="Arial"/>
          <w:color w:val="auto"/>
        </w:rPr>
        <w:t>two</w:t>
      </w:r>
      <w:r w:rsidRPr="00532D0B">
        <w:rPr>
          <w:rStyle w:val="A3"/>
          <w:rFonts w:cs="Arial"/>
          <w:color w:val="auto"/>
        </w:rPr>
        <w:t xml:space="preserve"> audio </w:t>
      </w:r>
      <w:r w:rsidR="00B668DC">
        <w:rPr>
          <w:rStyle w:val="A3"/>
          <w:rFonts w:cs="Arial"/>
          <w:color w:val="auto"/>
        </w:rPr>
        <w:t>recording</w:t>
      </w:r>
      <w:r w:rsidR="00A11199">
        <w:rPr>
          <w:rStyle w:val="A3"/>
          <w:rFonts w:cs="Arial"/>
          <w:color w:val="auto"/>
        </w:rPr>
        <w:t>s</w:t>
      </w:r>
      <w:r w:rsidR="00B668DC">
        <w:rPr>
          <w:rStyle w:val="A3"/>
          <w:rFonts w:cs="Arial"/>
          <w:color w:val="auto"/>
        </w:rPr>
        <w:t xml:space="preserve"> </w:t>
      </w:r>
      <w:r w:rsidRPr="00532D0B">
        <w:rPr>
          <w:rStyle w:val="A3"/>
          <w:rFonts w:cs="Arial"/>
          <w:color w:val="auto"/>
        </w:rPr>
        <w:t>to QBCC customers.</w:t>
      </w:r>
    </w:p>
    <w:p w14:paraId="6125F933" w14:textId="77777777" w:rsidR="00894FF3" w:rsidRPr="00532D0B" w:rsidRDefault="00894FF3" w:rsidP="00894FF3">
      <w:pPr>
        <w:rPr>
          <w:rStyle w:val="A3"/>
          <w:rFonts w:cs="Arial"/>
          <w:color w:val="auto"/>
        </w:rPr>
      </w:pPr>
    </w:p>
    <w:p w14:paraId="08D61623" w14:textId="63BE49F8" w:rsidR="00894FF3" w:rsidRPr="00180452" w:rsidRDefault="00894FF3" w:rsidP="00894FF3">
      <w:pPr>
        <w:rPr>
          <w:rStyle w:val="A3"/>
          <w:rFonts w:cs="Arial"/>
          <w:color w:val="auto"/>
        </w:rPr>
      </w:pPr>
      <w:r w:rsidRPr="00532D0B">
        <w:rPr>
          <w:rStyle w:val="A3"/>
          <w:rFonts w:cs="Arial"/>
          <w:color w:val="auto"/>
        </w:rPr>
        <w:t xml:space="preserve">Chapter 5 of the IP Act enables an individual to make a complaint about an agency’s breach of the privacy principles within 12 months of the alleged breach. A privacy complaint form is available on our website. </w:t>
      </w:r>
      <w:r w:rsidRPr="00E819D2">
        <w:rPr>
          <w:rStyle w:val="A3"/>
          <w:rFonts w:cs="Arial"/>
          <w:color w:val="auto"/>
        </w:rPr>
        <w:t>Seven</w:t>
      </w:r>
      <w:r>
        <w:rPr>
          <w:rStyle w:val="A3"/>
          <w:rFonts w:cs="Arial"/>
          <w:color w:val="auto"/>
        </w:rPr>
        <w:t xml:space="preserve"> </w:t>
      </w:r>
      <w:r w:rsidRPr="00532D0B">
        <w:rPr>
          <w:rStyle w:val="A3"/>
          <w:rFonts w:cs="Arial"/>
          <w:color w:val="auto"/>
        </w:rPr>
        <w:t xml:space="preserve">privacy complaints were received </w:t>
      </w:r>
      <w:r w:rsidRPr="00E819D2">
        <w:rPr>
          <w:rStyle w:val="A3"/>
          <w:rFonts w:cs="Arial"/>
          <w:color w:val="auto"/>
        </w:rPr>
        <w:t xml:space="preserve">by </w:t>
      </w:r>
      <w:r w:rsidR="004564D5">
        <w:rPr>
          <w:rStyle w:val="A3"/>
          <w:rFonts w:cs="Arial"/>
          <w:color w:val="auto"/>
        </w:rPr>
        <w:t xml:space="preserve">the </w:t>
      </w:r>
      <w:r w:rsidRPr="00E819D2">
        <w:rPr>
          <w:rStyle w:val="A3"/>
          <w:rFonts w:cs="Arial"/>
          <w:color w:val="auto"/>
        </w:rPr>
        <w:t>QBCC</w:t>
      </w:r>
      <w:r w:rsidRPr="00532D0B">
        <w:rPr>
          <w:rStyle w:val="A3"/>
          <w:rFonts w:cs="Arial"/>
          <w:color w:val="auto"/>
        </w:rPr>
        <w:t xml:space="preserve"> in the reporting period.</w:t>
      </w:r>
    </w:p>
    <w:p w14:paraId="56C04E77" w14:textId="77777777" w:rsidR="00771E91" w:rsidRPr="00180452" w:rsidRDefault="00771E91" w:rsidP="00771E91">
      <w:pPr>
        <w:rPr>
          <w:b/>
        </w:rPr>
      </w:pPr>
    </w:p>
    <w:p w14:paraId="2A8F1661" w14:textId="26CE3E85" w:rsidR="00771E91" w:rsidRPr="00340ACA" w:rsidRDefault="00771E91" w:rsidP="00771E91">
      <w:pPr>
        <w:rPr>
          <w:rStyle w:val="Heading3Char"/>
        </w:rPr>
      </w:pPr>
      <w:r w:rsidRPr="00340ACA">
        <w:rPr>
          <w:rStyle w:val="Heading3Char"/>
        </w:rPr>
        <w:t>Open Data</w:t>
      </w:r>
      <w:r w:rsidR="00473FB9" w:rsidRPr="00340ACA">
        <w:rPr>
          <w:rStyle w:val="Heading3Char"/>
        </w:rPr>
        <w:t xml:space="preserve"> </w:t>
      </w:r>
    </w:p>
    <w:p w14:paraId="4E5A5756" w14:textId="77777777" w:rsidR="00771E91" w:rsidRPr="00340ACA" w:rsidRDefault="00771E91" w:rsidP="00771E91">
      <w:pPr>
        <w:rPr>
          <w:b/>
        </w:rPr>
      </w:pPr>
    </w:p>
    <w:p w14:paraId="7AD55EBF" w14:textId="77777777" w:rsidR="00771E91" w:rsidRPr="00230D2F" w:rsidRDefault="00771E91" w:rsidP="00771E91">
      <w:r w:rsidRPr="00340ACA">
        <w:t xml:space="preserve">The QBCC is required to publish certain annual report content through the Queensland Government’s Open Data portal at </w:t>
      </w:r>
      <w:hyperlink r:id="rId21" w:history="1">
        <w:r w:rsidRPr="00340ACA">
          <w:rPr>
            <w:rStyle w:val="Hyperlink"/>
            <w:color w:val="auto"/>
          </w:rPr>
          <w:t>https://data.qld.gov.au</w:t>
        </w:r>
      </w:hyperlink>
      <w:r w:rsidRPr="00340ACA">
        <w:t xml:space="preserve">. </w:t>
      </w:r>
      <w:r w:rsidRPr="00230D2F">
        <w:t>The information published relates to:</w:t>
      </w:r>
    </w:p>
    <w:p w14:paraId="66A0C3CA" w14:textId="77777777" w:rsidR="00771E91" w:rsidRPr="00230D2F" w:rsidRDefault="00771E91" w:rsidP="00861748">
      <w:pPr>
        <w:pStyle w:val="ListParagraph"/>
        <w:numPr>
          <w:ilvl w:val="0"/>
          <w:numId w:val="42"/>
        </w:numPr>
      </w:pPr>
      <w:r w:rsidRPr="00230D2F">
        <w:t>consultancies</w:t>
      </w:r>
    </w:p>
    <w:p w14:paraId="155F7F3A" w14:textId="5D8B4B01" w:rsidR="007052A3" w:rsidRPr="00230D2F" w:rsidRDefault="007052A3" w:rsidP="00861748">
      <w:pPr>
        <w:pStyle w:val="ListParagraph"/>
        <w:numPr>
          <w:ilvl w:val="0"/>
          <w:numId w:val="42"/>
        </w:numPr>
      </w:pPr>
      <w:r>
        <w:t>overseas travel</w:t>
      </w:r>
    </w:p>
    <w:p w14:paraId="24021DEE" w14:textId="77777777" w:rsidR="00771E91" w:rsidRPr="00230D2F" w:rsidRDefault="00771E91" w:rsidP="00861748">
      <w:pPr>
        <w:pStyle w:val="ListParagraph"/>
        <w:numPr>
          <w:ilvl w:val="0"/>
          <w:numId w:val="42"/>
        </w:numPr>
      </w:pPr>
      <w:r w:rsidRPr="00230D2F">
        <w:t>Queensland Language Service Policy.</w:t>
      </w:r>
    </w:p>
    <w:p w14:paraId="0042F494" w14:textId="21FC2F2C" w:rsidR="00771E91" w:rsidRDefault="00771E91" w:rsidP="00771E91"/>
    <w:p w14:paraId="62AA80B3" w14:textId="72E343C2" w:rsidR="00921D5F" w:rsidRDefault="00921D5F" w:rsidP="00771E91">
      <w:r w:rsidRPr="004E7946">
        <w:t>An overseas travel expenditure for the 202</w:t>
      </w:r>
      <w:r w:rsidR="001A1BD9" w:rsidRPr="004E7946">
        <w:t>1</w:t>
      </w:r>
      <w:r w:rsidRPr="004E7946">
        <w:t>-202</w:t>
      </w:r>
      <w:r w:rsidR="001A1BD9" w:rsidRPr="004E7946">
        <w:t>2</w:t>
      </w:r>
      <w:r w:rsidRPr="004E7946">
        <w:t xml:space="preserve"> reporting period was not required due to overseas travel not being undertaken by any officers of the QBCC.</w:t>
      </w:r>
    </w:p>
    <w:p w14:paraId="0A410CA7" w14:textId="77777777" w:rsidR="00921D5F" w:rsidRPr="00340ACA" w:rsidRDefault="00921D5F" w:rsidP="00771E91"/>
    <w:p w14:paraId="23AD7F53" w14:textId="723D5402" w:rsidR="00771E91" w:rsidRPr="00561DE9" w:rsidRDefault="00771E91" w:rsidP="00771E91">
      <w:pPr>
        <w:rPr>
          <w:b/>
          <w:szCs w:val="22"/>
        </w:rPr>
      </w:pPr>
      <w:r w:rsidRPr="00561DE9">
        <w:rPr>
          <w:rStyle w:val="Heading3Char"/>
        </w:rPr>
        <w:t>Records management</w:t>
      </w:r>
    </w:p>
    <w:p w14:paraId="51FA576A" w14:textId="678A45A6" w:rsidR="00771E91" w:rsidRDefault="00771E91" w:rsidP="00771E91">
      <w:pPr>
        <w:rPr>
          <w:rFonts w:cs="Arial"/>
        </w:rPr>
      </w:pPr>
    </w:p>
    <w:p w14:paraId="1E54B09B" w14:textId="31400231" w:rsidR="009A3D9B" w:rsidRDefault="008A420D" w:rsidP="00771E91">
      <w:pPr>
        <w:rPr>
          <w:rFonts w:cs="Arial"/>
        </w:rPr>
      </w:pPr>
      <w:r w:rsidRPr="008A420D">
        <w:rPr>
          <w:rFonts w:cs="Arial"/>
        </w:rPr>
        <w:t>The QBCC captured approximately 3.2 million records</w:t>
      </w:r>
      <w:r w:rsidR="00624978">
        <w:rPr>
          <w:rFonts w:cs="Arial"/>
        </w:rPr>
        <w:t>,</w:t>
      </w:r>
      <w:r w:rsidRPr="008A420D">
        <w:rPr>
          <w:rFonts w:cs="Arial"/>
        </w:rPr>
        <w:t xml:space="preserve"> a 23</w:t>
      </w:r>
      <w:r w:rsidR="00310AC4">
        <w:rPr>
          <w:rFonts w:cs="Arial"/>
        </w:rPr>
        <w:t xml:space="preserve"> per cent</w:t>
      </w:r>
      <w:r w:rsidRPr="008A420D">
        <w:rPr>
          <w:rFonts w:cs="Arial"/>
        </w:rPr>
        <w:t xml:space="preserve"> increase in records capture compared to the previous reporting cycle. </w:t>
      </w:r>
      <w:r w:rsidR="009A1C52">
        <w:rPr>
          <w:rFonts w:cs="Arial"/>
        </w:rPr>
        <w:t>Seventy</w:t>
      </w:r>
      <w:r w:rsidR="00A82EBE">
        <w:rPr>
          <w:rFonts w:cs="Arial"/>
        </w:rPr>
        <w:t xml:space="preserve"> per cent</w:t>
      </w:r>
      <w:r w:rsidRPr="008A420D">
        <w:rPr>
          <w:rFonts w:cs="Arial"/>
        </w:rPr>
        <w:t xml:space="preserve"> of these records were generated through automation.</w:t>
      </w:r>
    </w:p>
    <w:p w14:paraId="72BD51BA" w14:textId="77777777" w:rsidR="009A3D9B" w:rsidRDefault="009A3D9B" w:rsidP="00771E91">
      <w:pPr>
        <w:rPr>
          <w:rFonts w:cs="Arial"/>
        </w:rPr>
      </w:pPr>
    </w:p>
    <w:p w14:paraId="09A779CC" w14:textId="392DEB01" w:rsidR="009A3D9B" w:rsidRDefault="008A420D" w:rsidP="00771E91">
      <w:pPr>
        <w:rPr>
          <w:rFonts w:cs="Arial"/>
        </w:rPr>
      </w:pPr>
      <w:r w:rsidRPr="008A420D">
        <w:rPr>
          <w:rFonts w:cs="Arial"/>
        </w:rPr>
        <w:t xml:space="preserve">During </w:t>
      </w:r>
      <w:r>
        <w:rPr>
          <w:rFonts w:cs="Arial"/>
        </w:rPr>
        <w:t>2021-2022</w:t>
      </w:r>
      <w:r w:rsidRPr="008A420D">
        <w:rPr>
          <w:rFonts w:cs="Arial"/>
        </w:rPr>
        <w:t>, the QBCC saw its reviewed retention and disposal</w:t>
      </w:r>
      <w:r w:rsidR="00B74342">
        <w:rPr>
          <w:rFonts w:cs="Arial"/>
        </w:rPr>
        <w:t xml:space="preserve"> schedule</w:t>
      </w:r>
      <w:r w:rsidRPr="008A420D">
        <w:rPr>
          <w:rFonts w:cs="Arial"/>
        </w:rPr>
        <w:t xml:space="preserve"> progress to </w:t>
      </w:r>
      <w:r w:rsidR="00A8114E">
        <w:rPr>
          <w:rFonts w:cs="Arial"/>
        </w:rPr>
        <w:t xml:space="preserve">the </w:t>
      </w:r>
      <w:r w:rsidRPr="008A420D">
        <w:rPr>
          <w:rFonts w:cs="Arial"/>
        </w:rPr>
        <w:t>Q</w:t>
      </w:r>
      <w:r w:rsidR="009A3D9B">
        <w:rPr>
          <w:rFonts w:cs="Arial"/>
        </w:rPr>
        <w:t xml:space="preserve">ueensland </w:t>
      </w:r>
      <w:r w:rsidRPr="008A420D">
        <w:rPr>
          <w:rFonts w:cs="Arial"/>
        </w:rPr>
        <w:t>S</w:t>
      </w:r>
      <w:r w:rsidR="009A3D9B">
        <w:rPr>
          <w:rFonts w:cs="Arial"/>
        </w:rPr>
        <w:t xml:space="preserve">tate </w:t>
      </w:r>
      <w:r w:rsidRPr="008A420D">
        <w:rPr>
          <w:rFonts w:cs="Arial"/>
        </w:rPr>
        <w:t>A</w:t>
      </w:r>
      <w:r w:rsidR="009A3D9B">
        <w:rPr>
          <w:rFonts w:cs="Arial"/>
        </w:rPr>
        <w:t>rchives</w:t>
      </w:r>
      <w:r w:rsidRPr="008A420D">
        <w:rPr>
          <w:rFonts w:cs="Arial"/>
        </w:rPr>
        <w:t xml:space="preserve"> for review and consultation with a view to have it finalised and implemented into the recognised record</w:t>
      </w:r>
      <w:r w:rsidR="008A7A47">
        <w:rPr>
          <w:rFonts w:cs="Arial"/>
        </w:rPr>
        <w:t>-</w:t>
      </w:r>
      <w:r w:rsidRPr="008A420D">
        <w:rPr>
          <w:rFonts w:cs="Arial"/>
        </w:rPr>
        <w:t>keeping system, Content Manager</w:t>
      </w:r>
      <w:r w:rsidR="0082153C">
        <w:rPr>
          <w:rFonts w:cs="Arial"/>
        </w:rPr>
        <w:t>,</w:t>
      </w:r>
      <w:r w:rsidRPr="008A420D">
        <w:rPr>
          <w:rFonts w:cs="Arial"/>
        </w:rPr>
        <w:t xml:space="preserve"> for automatic sentencing inside the next reporting cycle.</w:t>
      </w:r>
    </w:p>
    <w:p w14:paraId="67876BAB" w14:textId="77777777" w:rsidR="009A3D9B" w:rsidRDefault="009A3D9B" w:rsidP="00771E91">
      <w:pPr>
        <w:rPr>
          <w:rFonts w:cs="Arial"/>
        </w:rPr>
      </w:pPr>
    </w:p>
    <w:p w14:paraId="40BA923B" w14:textId="319D6439" w:rsidR="00CB6046" w:rsidRDefault="009A3D9B" w:rsidP="00771E91">
      <w:pPr>
        <w:rPr>
          <w:rFonts w:cs="Arial"/>
        </w:rPr>
      </w:pPr>
      <w:r>
        <w:rPr>
          <w:rFonts w:cs="Arial"/>
        </w:rPr>
        <w:t xml:space="preserve">The </w:t>
      </w:r>
      <w:r w:rsidR="008A420D" w:rsidRPr="008A420D">
        <w:rPr>
          <w:rFonts w:cs="Arial"/>
        </w:rPr>
        <w:t xml:space="preserve">QBCC also rolled out a mandatory online records management </w:t>
      </w:r>
      <w:r>
        <w:rPr>
          <w:rFonts w:cs="Arial"/>
        </w:rPr>
        <w:t xml:space="preserve">training </w:t>
      </w:r>
      <w:r w:rsidR="008A420D" w:rsidRPr="008A420D">
        <w:rPr>
          <w:rFonts w:cs="Arial"/>
        </w:rPr>
        <w:t xml:space="preserve">module which touched on points relating to </w:t>
      </w:r>
      <w:r w:rsidR="00F30AEC">
        <w:rPr>
          <w:rFonts w:cs="Arial"/>
        </w:rPr>
        <w:t xml:space="preserve">the </w:t>
      </w:r>
      <w:r w:rsidR="008A420D" w:rsidRPr="008A420D">
        <w:rPr>
          <w:rFonts w:cs="Arial"/>
        </w:rPr>
        <w:t>misuse of confidential information</w:t>
      </w:r>
      <w:r w:rsidR="008A7A47">
        <w:rPr>
          <w:rFonts w:cs="Arial"/>
        </w:rPr>
        <w:t>,</w:t>
      </w:r>
      <w:r w:rsidR="008A420D" w:rsidRPr="008A420D">
        <w:rPr>
          <w:rFonts w:cs="Arial"/>
        </w:rPr>
        <w:t xml:space="preserve"> based on advice from the </w:t>
      </w:r>
      <w:r w:rsidR="00383C62">
        <w:rPr>
          <w:rFonts w:cs="Arial"/>
        </w:rPr>
        <w:t>CCC</w:t>
      </w:r>
      <w:r w:rsidR="008A420D" w:rsidRPr="008A420D">
        <w:rPr>
          <w:rFonts w:cs="Arial"/>
        </w:rPr>
        <w:t>, when to capture, email records, information security classification, and relationships with other acts regarding disposal.</w:t>
      </w:r>
    </w:p>
    <w:p w14:paraId="03157C3D" w14:textId="5F8B8E8E" w:rsidR="008A420D" w:rsidRDefault="008A420D" w:rsidP="00771E91">
      <w:pPr>
        <w:rPr>
          <w:rFonts w:cs="Arial"/>
        </w:rPr>
      </w:pPr>
    </w:p>
    <w:p w14:paraId="03260E9B" w14:textId="6482C5AB" w:rsidR="00BF3936" w:rsidRPr="00852E90" w:rsidRDefault="00BF3936">
      <w:r w:rsidRPr="00852E90">
        <w:br w:type="page"/>
      </w:r>
    </w:p>
    <w:p w14:paraId="660B140B" w14:textId="77777777" w:rsidR="00413A06" w:rsidRPr="00A93A0C" w:rsidRDefault="00413A06" w:rsidP="00413A06">
      <w:pPr>
        <w:pStyle w:val="Heading1"/>
      </w:pPr>
      <w:bookmarkStart w:id="92" w:name="_Toc13825035"/>
      <w:bookmarkStart w:id="93" w:name="_Toc114650544"/>
      <w:r w:rsidRPr="00A93A0C">
        <w:lastRenderedPageBreak/>
        <w:t>Corporate Governance</w:t>
      </w:r>
      <w:bookmarkEnd w:id="92"/>
      <w:bookmarkEnd w:id="93"/>
    </w:p>
    <w:p w14:paraId="520CCBA1" w14:textId="77777777" w:rsidR="00413A06" w:rsidRPr="00A93A0C" w:rsidRDefault="00413A06" w:rsidP="00413A06"/>
    <w:p w14:paraId="4FECC3F7" w14:textId="31FCEA88" w:rsidR="00413A06" w:rsidRPr="00A93A0C" w:rsidRDefault="00413A06" w:rsidP="00413A06">
      <w:r w:rsidRPr="00A93A0C">
        <w:t xml:space="preserve">The following section highlights </w:t>
      </w:r>
      <w:r w:rsidR="001833F0" w:rsidRPr="00A93A0C">
        <w:t xml:space="preserve">the responsibilities and practices that are used </w:t>
      </w:r>
      <w:r w:rsidR="00D171F6" w:rsidRPr="00A93A0C">
        <w:t>by</w:t>
      </w:r>
      <w:r w:rsidR="001833F0" w:rsidRPr="00A93A0C">
        <w:t xml:space="preserve"> </w:t>
      </w:r>
      <w:r w:rsidR="00A61678" w:rsidRPr="00A93A0C">
        <w:t xml:space="preserve">the </w:t>
      </w:r>
      <w:r w:rsidR="001833F0" w:rsidRPr="00A93A0C">
        <w:t>QBCC to provide direction, manage risks</w:t>
      </w:r>
      <w:r w:rsidR="00251527">
        <w:t>,</w:t>
      </w:r>
      <w:r w:rsidR="001833F0" w:rsidRPr="00A93A0C">
        <w:t xml:space="preserve"> and use resources responsibly. </w:t>
      </w:r>
    </w:p>
    <w:p w14:paraId="4926CAD3" w14:textId="77777777" w:rsidR="00413A06" w:rsidRPr="00A93A0C" w:rsidRDefault="00413A06"/>
    <w:p w14:paraId="703FD04C" w14:textId="77777777" w:rsidR="00413A06" w:rsidRPr="00A93A0C" w:rsidRDefault="00413A06"/>
    <w:p w14:paraId="5B26F708" w14:textId="77777777" w:rsidR="00413A06" w:rsidRPr="002F1222" w:rsidRDefault="00413A06">
      <w:pPr>
        <w:rPr>
          <w:color w:val="0070C0"/>
        </w:rPr>
      </w:pPr>
      <w:r w:rsidRPr="002F1222">
        <w:rPr>
          <w:color w:val="0070C0"/>
        </w:rPr>
        <w:br w:type="page"/>
      </w:r>
    </w:p>
    <w:p w14:paraId="00DFDED4" w14:textId="77777777" w:rsidR="00413A06" w:rsidRPr="00380093" w:rsidRDefault="00413A06"/>
    <w:p w14:paraId="2774143A" w14:textId="4C74E6A4" w:rsidR="00C5063A" w:rsidRPr="00380093" w:rsidRDefault="00C5063A" w:rsidP="004842DE">
      <w:pPr>
        <w:rPr>
          <w:b/>
          <w:szCs w:val="22"/>
        </w:rPr>
      </w:pPr>
      <w:r w:rsidRPr="00380093">
        <w:rPr>
          <w:rStyle w:val="Heading3Char"/>
        </w:rPr>
        <w:t xml:space="preserve">Role and responsibilities of the </w:t>
      </w:r>
      <w:r w:rsidR="00AB3B0F">
        <w:rPr>
          <w:rStyle w:val="Heading3Char"/>
        </w:rPr>
        <w:t xml:space="preserve">QBC </w:t>
      </w:r>
      <w:r w:rsidRPr="00380093">
        <w:rPr>
          <w:rStyle w:val="Heading3Char"/>
        </w:rPr>
        <w:t>Board</w:t>
      </w:r>
    </w:p>
    <w:p w14:paraId="2B38CB2A" w14:textId="77777777" w:rsidR="00C5063A" w:rsidRPr="00380093" w:rsidRDefault="00C5063A" w:rsidP="00C5063A">
      <w:pPr>
        <w:rPr>
          <w:b/>
          <w:szCs w:val="22"/>
        </w:rPr>
      </w:pPr>
    </w:p>
    <w:p w14:paraId="3CD6E449" w14:textId="3F1830CC" w:rsidR="00C5063A" w:rsidRPr="00380093" w:rsidRDefault="00BF0125" w:rsidP="00C5063A">
      <w:pPr>
        <w:rPr>
          <w:szCs w:val="22"/>
        </w:rPr>
      </w:pPr>
      <w:r w:rsidRPr="00380093">
        <w:rPr>
          <w:szCs w:val="22"/>
        </w:rPr>
        <w:t xml:space="preserve">As </w:t>
      </w:r>
      <w:proofErr w:type="gramStart"/>
      <w:r w:rsidRPr="00380093">
        <w:rPr>
          <w:szCs w:val="22"/>
        </w:rPr>
        <w:t>at</w:t>
      </w:r>
      <w:proofErr w:type="gramEnd"/>
      <w:r w:rsidRPr="00380093">
        <w:rPr>
          <w:szCs w:val="22"/>
        </w:rPr>
        <w:t xml:space="preserve"> 30 June </w:t>
      </w:r>
      <w:r w:rsidR="004B0AFA" w:rsidRPr="00380093">
        <w:rPr>
          <w:szCs w:val="22"/>
        </w:rPr>
        <w:t>20</w:t>
      </w:r>
      <w:r w:rsidR="003A0F31" w:rsidRPr="00380093">
        <w:rPr>
          <w:szCs w:val="22"/>
        </w:rPr>
        <w:t>2</w:t>
      </w:r>
      <w:r w:rsidR="00327107">
        <w:rPr>
          <w:szCs w:val="22"/>
        </w:rPr>
        <w:t>2</w:t>
      </w:r>
      <w:r w:rsidRPr="00380093">
        <w:rPr>
          <w:szCs w:val="22"/>
        </w:rPr>
        <w:t>, t</w:t>
      </w:r>
      <w:r w:rsidR="00C5063A" w:rsidRPr="00380093">
        <w:rPr>
          <w:szCs w:val="22"/>
        </w:rPr>
        <w:t>he</w:t>
      </w:r>
      <w:r w:rsidR="00B83BAA" w:rsidRPr="00380093">
        <w:rPr>
          <w:szCs w:val="22"/>
        </w:rPr>
        <w:t>re were</w:t>
      </w:r>
      <w:r w:rsidR="00C5063A" w:rsidRPr="00380093">
        <w:rPr>
          <w:szCs w:val="22"/>
        </w:rPr>
        <w:t xml:space="preserve"> </w:t>
      </w:r>
      <w:r w:rsidR="00D85252" w:rsidRPr="002B7BCE">
        <w:rPr>
          <w:szCs w:val="22"/>
        </w:rPr>
        <w:t>10</w:t>
      </w:r>
      <w:r w:rsidR="00D85252" w:rsidRPr="00380093">
        <w:rPr>
          <w:szCs w:val="22"/>
        </w:rPr>
        <w:t xml:space="preserve"> </w:t>
      </w:r>
      <w:r w:rsidR="00B83BAA" w:rsidRPr="00380093">
        <w:rPr>
          <w:szCs w:val="22"/>
        </w:rPr>
        <w:t xml:space="preserve">independent, non-executive members on the </w:t>
      </w:r>
      <w:r w:rsidR="00F87503">
        <w:rPr>
          <w:szCs w:val="22"/>
        </w:rPr>
        <w:t>QBC</w:t>
      </w:r>
      <w:r w:rsidR="00B83BAA" w:rsidRPr="00380093">
        <w:rPr>
          <w:szCs w:val="22"/>
        </w:rPr>
        <w:t xml:space="preserve"> </w:t>
      </w:r>
      <w:r w:rsidR="00C5063A" w:rsidRPr="00380093">
        <w:rPr>
          <w:szCs w:val="22"/>
        </w:rPr>
        <w:t>Board</w:t>
      </w:r>
      <w:r w:rsidR="00B83BAA" w:rsidRPr="00380093">
        <w:rPr>
          <w:szCs w:val="22"/>
        </w:rPr>
        <w:t xml:space="preserve">. </w:t>
      </w:r>
      <w:r w:rsidR="00F87503">
        <w:rPr>
          <w:szCs w:val="22"/>
        </w:rPr>
        <w:t>QBC</w:t>
      </w:r>
      <w:r w:rsidR="00B83BAA" w:rsidRPr="00380093">
        <w:rPr>
          <w:szCs w:val="22"/>
        </w:rPr>
        <w:t xml:space="preserve"> Board members are</w:t>
      </w:r>
      <w:r w:rsidR="00C5063A" w:rsidRPr="00380093">
        <w:rPr>
          <w:szCs w:val="22"/>
        </w:rPr>
        <w:t xml:space="preserve"> appointed by the Governor</w:t>
      </w:r>
      <w:r w:rsidR="00905966" w:rsidRPr="00380093">
        <w:rPr>
          <w:szCs w:val="22"/>
        </w:rPr>
        <w:t xml:space="preserve"> </w:t>
      </w:r>
      <w:r w:rsidR="00C5063A" w:rsidRPr="00380093">
        <w:rPr>
          <w:szCs w:val="22"/>
        </w:rPr>
        <w:t>in</w:t>
      </w:r>
      <w:r w:rsidR="00905966" w:rsidRPr="00380093">
        <w:rPr>
          <w:szCs w:val="22"/>
        </w:rPr>
        <w:t xml:space="preserve"> </w:t>
      </w:r>
      <w:r w:rsidR="00C5063A" w:rsidRPr="00380093">
        <w:rPr>
          <w:szCs w:val="22"/>
        </w:rPr>
        <w:t>Council under the QBCC</w:t>
      </w:r>
      <w:r w:rsidR="00C5063A" w:rsidRPr="00380093">
        <w:rPr>
          <w:i/>
          <w:szCs w:val="22"/>
        </w:rPr>
        <w:t xml:space="preserve"> </w:t>
      </w:r>
      <w:r w:rsidR="00C5063A" w:rsidRPr="00380093">
        <w:rPr>
          <w:szCs w:val="22"/>
        </w:rPr>
        <w:t xml:space="preserve">Act for a three-year term. </w:t>
      </w:r>
    </w:p>
    <w:p w14:paraId="1B00946F" w14:textId="77777777" w:rsidR="00C5063A" w:rsidRPr="00380093" w:rsidRDefault="00C5063A" w:rsidP="00C5063A">
      <w:pPr>
        <w:rPr>
          <w:szCs w:val="22"/>
        </w:rPr>
      </w:pPr>
    </w:p>
    <w:p w14:paraId="004B2245" w14:textId="77777777" w:rsidR="00C5063A" w:rsidRPr="00380093" w:rsidRDefault="00C5063A" w:rsidP="00C5063A">
      <w:pPr>
        <w:rPr>
          <w:szCs w:val="22"/>
        </w:rPr>
      </w:pPr>
      <w:r w:rsidRPr="00380093">
        <w:rPr>
          <w:szCs w:val="22"/>
        </w:rPr>
        <w:t>At the highest level of governance, the Board carries out its duties in accordance with:</w:t>
      </w:r>
    </w:p>
    <w:p w14:paraId="5D6E7087" w14:textId="77777777" w:rsidR="00C5063A" w:rsidRPr="00380093" w:rsidRDefault="00C5063A" w:rsidP="005D0BF6">
      <w:pPr>
        <w:pStyle w:val="ListParagraph"/>
        <w:numPr>
          <w:ilvl w:val="0"/>
          <w:numId w:val="3"/>
        </w:numPr>
        <w:rPr>
          <w:szCs w:val="22"/>
        </w:rPr>
      </w:pPr>
      <w:r w:rsidRPr="00380093">
        <w:rPr>
          <w:szCs w:val="22"/>
        </w:rPr>
        <w:t xml:space="preserve">the </w:t>
      </w:r>
      <w:r w:rsidRPr="00380093">
        <w:rPr>
          <w:i/>
          <w:szCs w:val="22"/>
        </w:rPr>
        <w:t>Queensland Building and Construction Commission Act 1991</w:t>
      </w:r>
    </w:p>
    <w:p w14:paraId="70DFE579" w14:textId="77777777" w:rsidR="00C5063A" w:rsidRPr="00380093" w:rsidRDefault="00C5063A" w:rsidP="005D0BF6">
      <w:pPr>
        <w:pStyle w:val="ListParagraph"/>
        <w:numPr>
          <w:ilvl w:val="0"/>
          <w:numId w:val="3"/>
        </w:numPr>
        <w:rPr>
          <w:szCs w:val="22"/>
        </w:rPr>
      </w:pPr>
      <w:r w:rsidRPr="00380093">
        <w:rPr>
          <w:szCs w:val="22"/>
        </w:rPr>
        <w:t xml:space="preserve">the Queensland Building and Construction Board Charter </w:t>
      </w:r>
    </w:p>
    <w:p w14:paraId="587359E7" w14:textId="77777777" w:rsidR="00C5063A" w:rsidRPr="00380093" w:rsidRDefault="00C5063A" w:rsidP="005D0BF6">
      <w:pPr>
        <w:pStyle w:val="ListParagraph"/>
        <w:numPr>
          <w:ilvl w:val="0"/>
          <w:numId w:val="3"/>
        </w:numPr>
        <w:rPr>
          <w:szCs w:val="22"/>
        </w:rPr>
      </w:pPr>
      <w:r w:rsidRPr="00380093">
        <w:rPr>
          <w:szCs w:val="22"/>
        </w:rPr>
        <w:t>the Queensland Cabinet Handbook</w:t>
      </w:r>
    </w:p>
    <w:p w14:paraId="5C4CD200" w14:textId="77777777" w:rsidR="00C5063A" w:rsidRPr="00380093" w:rsidRDefault="00C5063A" w:rsidP="005D0BF6">
      <w:pPr>
        <w:pStyle w:val="ListParagraph"/>
        <w:numPr>
          <w:ilvl w:val="0"/>
          <w:numId w:val="3"/>
        </w:numPr>
        <w:rPr>
          <w:szCs w:val="22"/>
        </w:rPr>
      </w:pPr>
      <w:r w:rsidRPr="00380093">
        <w:rPr>
          <w:szCs w:val="22"/>
        </w:rPr>
        <w:t>the highest levels of ethics and corporate governance.</w:t>
      </w:r>
    </w:p>
    <w:p w14:paraId="0A213719" w14:textId="77777777" w:rsidR="00C5063A" w:rsidRPr="00380093" w:rsidRDefault="00C5063A" w:rsidP="00C5063A">
      <w:pPr>
        <w:rPr>
          <w:szCs w:val="22"/>
        </w:rPr>
      </w:pPr>
    </w:p>
    <w:p w14:paraId="374B7F8B" w14:textId="2E8F0F54" w:rsidR="00C5063A" w:rsidRPr="00380093" w:rsidRDefault="00C665B8" w:rsidP="0048012F">
      <w:pPr>
        <w:rPr>
          <w:u w:val="single"/>
        </w:rPr>
      </w:pPr>
      <w:r>
        <w:rPr>
          <w:u w:val="single"/>
        </w:rPr>
        <w:t xml:space="preserve">QBC </w:t>
      </w:r>
      <w:r w:rsidR="00C5063A" w:rsidRPr="00380093">
        <w:rPr>
          <w:u w:val="single"/>
        </w:rPr>
        <w:t xml:space="preserve">Board meetings </w:t>
      </w:r>
    </w:p>
    <w:p w14:paraId="6668B995" w14:textId="77777777" w:rsidR="00C5063A" w:rsidRPr="00380093" w:rsidRDefault="00C5063A" w:rsidP="00C5063A">
      <w:pPr>
        <w:rPr>
          <w:b/>
          <w:szCs w:val="22"/>
        </w:rPr>
      </w:pPr>
    </w:p>
    <w:p w14:paraId="5AA46AE9" w14:textId="72069A11" w:rsidR="00C5063A" w:rsidRPr="00380093" w:rsidRDefault="00C5063A" w:rsidP="00C5063A">
      <w:pPr>
        <w:rPr>
          <w:szCs w:val="22"/>
        </w:rPr>
      </w:pPr>
      <w:r w:rsidRPr="00380093">
        <w:rPr>
          <w:szCs w:val="22"/>
        </w:rPr>
        <w:t xml:space="preserve">Ordinary meetings of the </w:t>
      </w:r>
      <w:r w:rsidR="00EE2CA0">
        <w:rPr>
          <w:szCs w:val="22"/>
        </w:rPr>
        <w:t xml:space="preserve">QBC </w:t>
      </w:r>
      <w:r w:rsidRPr="00380093">
        <w:rPr>
          <w:szCs w:val="22"/>
        </w:rPr>
        <w:t xml:space="preserve">Board are scheduled monthly. Recognising the need to be flexible and adapt to changing environments and circumstances, the </w:t>
      </w:r>
      <w:r w:rsidR="00EE2CA0">
        <w:rPr>
          <w:szCs w:val="22"/>
        </w:rPr>
        <w:t xml:space="preserve">QBC </w:t>
      </w:r>
      <w:r w:rsidRPr="00380093">
        <w:rPr>
          <w:szCs w:val="22"/>
        </w:rPr>
        <w:t xml:space="preserve">Board </w:t>
      </w:r>
      <w:r w:rsidR="00E74BCD" w:rsidRPr="00380093">
        <w:rPr>
          <w:szCs w:val="22"/>
        </w:rPr>
        <w:t>can</w:t>
      </w:r>
      <w:r w:rsidRPr="00380093">
        <w:rPr>
          <w:szCs w:val="22"/>
        </w:rPr>
        <w:t xml:space="preserve"> consider routine matters out of session by flying minute or by way of an extraordinary </w:t>
      </w:r>
      <w:r w:rsidR="00C76ADF">
        <w:rPr>
          <w:szCs w:val="22"/>
        </w:rPr>
        <w:t xml:space="preserve">QBC </w:t>
      </w:r>
      <w:r w:rsidRPr="00380093">
        <w:rPr>
          <w:szCs w:val="22"/>
        </w:rPr>
        <w:t>Board meeting where the matter is complex or requires fulsome discussion.</w:t>
      </w:r>
    </w:p>
    <w:p w14:paraId="70A6480E" w14:textId="77777777" w:rsidR="00C5063A" w:rsidRPr="00380093" w:rsidRDefault="00C5063A" w:rsidP="00C5063A">
      <w:pPr>
        <w:rPr>
          <w:szCs w:val="22"/>
        </w:rPr>
      </w:pPr>
    </w:p>
    <w:p w14:paraId="36273201" w14:textId="1B303B40" w:rsidR="00C5063A" w:rsidRPr="00380093" w:rsidRDefault="00C5063A" w:rsidP="00C5063A">
      <w:pPr>
        <w:rPr>
          <w:szCs w:val="22"/>
        </w:rPr>
      </w:pPr>
      <w:r w:rsidRPr="00380093">
        <w:rPr>
          <w:szCs w:val="22"/>
        </w:rPr>
        <w:t>A summary of attendance of</w:t>
      </w:r>
      <w:r w:rsidR="00B83BAA" w:rsidRPr="00380093">
        <w:rPr>
          <w:szCs w:val="22"/>
        </w:rPr>
        <w:t xml:space="preserve"> </w:t>
      </w:r>
      <w:r w:rsidR="00632CBE">
        <w:rPr>
          <w:szCs w:val="22"/>
        </w:rPr>
        <w:t xml:space="preserve">QBC </w:t>
      </w:r>
      <w:r w:rsidRPr="00380093">
        <w:rPr>
          <w:szCs w:val="22"/>
        </w:rPr>
        <w:t xml:space="preserve">Board members at ordinary and extraordinary </w:t>
      </w:r>
      <w:r w:rsidR="001D04C8">
        <w:rPr>
          <w:szCs w:val="22"/>
        </w:rPr>
        <w:t xml:space="preserve">QBC </w:t>
      </w:r>
      <w:r w:rsidRPr="00380093">
        <w:rPr>
          <w:szCs w:val="22"/>
        </w:rPr>
        <w:t xml:space="preserve">Board meetings is set out </w:t>
      </w:r>
      <w:r w:rsidR="00E96F94" w:rsidRPr="00380093">
        <w:rPr>
          <w:szCs w:val="22"/>
        </w:rPr>
        <w:t>i</w:t>
      </w:r>
      <w:r w:rsidRPr="00380093">
        <w:rPr>
          <w:szCs w:val="22"/>
        </w:rPr>
        <w:t xml:space="preserve">n </w:t>
      </w:r>
      <w:r w:rsidR="00E96F94" w:rsidRPr="00380093">
        <w:rPr>
          <w:szCs w:val="22"/>
        </w:rPr>
        <w:t>T</w:t>
      </w:r>
      <w:r w:rsidRPr="00380093">
        <w:rPr>
          <w:szCs w:val="22"/>
        </w:rPr>
        <w:t>able</w:t>
      </w:r>
      <w:r w:rsidR="0017109C" w:rsidRPr="00380093">
        <w:rPr>
          <w:szCs w:val="22"/>
        </w:rPr>
        <w:t xml:space="preserve"> </w:t>
      </w:r>
      <w:r w:rsidR="008215B7">
        <w:rPr>
          <w:szCs w:val="22"/>
        </w:rPr>
        <w:t>28</w:t>
      </w:r>
      <w:r w:rsidR="00FA1594">
        <w:rPr>
          <w:szCs w:val="22"/>
        </w:rPr>
        <w:t>.</w:t>
      </w:r>
    </w:p>
    <w:p w14:paraId="18B62004" w14:textId="77777777" w:rsidR="00C5063A" w:rsidRPr="00380093" w:rsidRDefault="00C5063A" w:rsidP="00C5063A">
      <w:pPr>
        <w:rPr>
          <w:szCs w:val="22"/>
        </w:rPr>
      </w:pPr>
    </w:p>
    <w:p w14:paraId="1DF6F027" w14:textId="4171E270" w:rsidR="00C5063A" w:rsidRPr="00380093" w:rsidRDefault="00C5063A" w:rsidP="0048012F">
      <w:pPr>
        <w:pStyle w:val="Heading3"/>
        <w:rPr>
          <w:b w:val="0"/>
          <w:sz w:val="22"/>
          <w:szCs w:val="22"/>
        </w:rPr>
      </w:pPr>
      <w:r w:rsidRPr="00380093">
        <w:t>Committee meetings</w:t>
      </w:r>
    </w:p>
    <w:p w14:paraId="2567D293" w14:textId="77777777" w:rsidR="00C5063A" w:rsidRPr="00380093" w:rsidRDefault="00C5063A" w:rsidP="00C5063A">
      <w:pPr>
        <w:rPr>
          <w:szCs w:val="22"/>
        </w:rPr>
      </w:pPr>
    </w:p>
    <w:p w14:paraId="1B06130B" w14:textId="62DC2662" w:rsidR="00C5063A" w:rsidRPr="00380093" w:rsidRDefault="00C5063A" w:rsidP="00C5063A">
      <w:pPr>
        <w:rPr>
          <w:szCs w:val="22"/>
        </w:rPr>
      </w:pPr>
      <w:r w:rsidRPr="00380093">
        <w:rPr>
          <w:szCs w:val="22"/>
        </w:rPr>
        <w:t xml:space="preserve">To facilitate its efficient operation, the </w:t>
      </w:r>
      <w:r w:rsidR="001D04C8">
        <w:rPr>
          <w:szCs w:val="22"/>
        </w:rPr>
        <w:t xml:space="preserve">QBC </w:t>
      </w:r>
      <w:r w:rsidRPr="00380093">
        <w:rPr>
          <w:szCs w:val="22"/>
        </w:rPr>
        <w:t xml:space="preserve">Board has </w:t>
      </w:r>
      <w:r w:rsidR="00380093" w:rsidRPr="00380093">
        <w:rPr>
          <w:szCs w:val="22"/>
        </w:rPr>
        <w:t>six</w:t>
      </w:r>
      <w:r w:rsidRPr="00380093">
        <w:rPr>
          <w:szCs w:val="22"/>
        </w:rPr>
        <w:t xml:space="preserve"> committees:</w:t>
      </w:r>
    </w:p>
    <w:p w14:paraId="531544F7" w14:textId="77777777" w:rsidR="004729D9" w:rsidRPr="00380093" w:rsidRDefault="004729D9" w:rsidP="005D0BF6">
      <w:pPr>
        <w:pStyle w:val="ListParagraph"/>
        <w:numPr>
          <w:ilvl w:val="0"/>
          <w:numId w:val="2"/>
        </w:numPr>
        <w:rPr>
          <w:szCs w:val="22"/>
        </w:rPr>
      </w:pPr>
      <w:r w:rsidRPr="00380093">
        <w:rPr>
          <w:szCs w:val="22"/>
        </w:rPr>
        <w:t>Finance</w:t>
      </w:r>
      <w:r w:rsidR="00983BE4" w:rsidRPr="00380093">
        <w:rPr>
          <w:szCs w:val="22"/>
        </w:rPr>
        <w:t xml:space="preserve"> and </w:t>
      </w:r>
      <w:r w:rsidRPr="00380093">
        <w:rPr>
          <w:szCs w:val="22"/>
        </w:rPr>
        <w:t>Audit Committee</w:t>
      </w:r>
    </w:p>
    <w:p w14:paraId="7203ABDE" w14:textId="77777777" w:rsidR="00983BE4" w:rsidRPr="00380093" w:rsidRDefault="00983BE4" w:rsidP="005D0BF6">
      <w:pPr>
        <w:pStyle w:val="ListParagraph"/>
        <w:numPr>
          <w:ilvl w:val="0"/>
          <w:numId w:val="2"/>
        </w:numPr>
        <w:rPr>
          <w:szCs w:val="22"/>
        </w:rPr>
      </w:pPr>
      <w:r w:rsidRPr="00380093">
        <w:rPr>
          <w:szCs w:val="22"/>
        </w:rPr>
        <w:t>Risk Committee</w:t>
      </w:r>
    </w:p>
    <w:p w14:paraId="11E55252" w14:textId="77777777" w:rsidR="004729D9" w:rsidRPr="00380093" w:rsidRDefault="004729D9" w:rsidP="005D0BF6">
      <w:pPr>
        <w:pStyle w:val="ListParagraph"/>
        <w:numPr>
          <w:ilvl w:val="0"/>
          <w:numId w:val="2"/>
        </w:numPr>
        <w:rPr>
          <w:szCs w:val="22"/>
        </w:rPr>
      </w:pPr>
      <w:r w:rsidRPr="00380093">
        <w:rPr>
          <w:szCs w:val="22"/>
        </w:rPr>
        <w:t>Regulatory and Resolution Committee</w:t>
      </w:r>
    </w:p>
    <w:p w14:paraId="2593D235" w14:textId="77777777" w:rsidR="004729D9" w:rsidRPr="00380093" w:rsidRDefault="004729D9" w:rsidP="005D0BF6">
      <w:pPr>
        <w:pStyle w:val="ListParagraph"/>
        <w:numPr>
          <w:ilvl w:val="0"/>
          <w:numId w:val="2"/>
        </w:numPr>
        <w:rPr>
          <w:szCs w:val="22"/>
        </w:rPr>
      </w:pPr>
      <w:r w:rsidRPr="00380093">
        <w:rPr>
          <w:szCs w:val="22"/>
        </w:rPr>
        <w:t>People and Culture Committee</w:t>
      </w:r>
    </w:p>
    <w:p w14:paraId="32F3FA7F" w14:textId="77777777" w:rsidR="004729D9" w:rsidRPr="00380093" w:rsidRDefault="004729D9" w:rsidP="005D0BF6">
      <w:pPr>
        <w:pStyle w:val="ListParagraph"/>
        <w:numPr>
          <w:ilvl w:val="0"/>
          <w:numId w:val="2"/>
        </w:numPr>
        <w:rPr>
          <w:szCs w:val="22"/>
        </w:rPr>
      </w:pPr>
      <w:r w:rsidRPr="00380093">
        <w:rPr>
          <w:szCs w:val="22"/>
        </w:rPr>
        <w:t>Insurance Committee</w:t>
      </w:r>
    </w:p>
    <w:p w14:paraId="54DD994D" w14:textId="77777777" w:rsidR="00C5063A" w:rsidRPr="00380093" w:rsidRDefault="00C5063A" w:rsidP="005D0BF6">
      <w:pPr>
        <w:pStyle w:val="ListParagraph"/>
        <w:numPr>
          <w:ilvl w:val="0"/>
          <w:numId w:val="2"/>
        </w:numPr>
        <w:rPr>
          <w:szCs w:val="22"/>
        </w:rPr>
      </w:pPr>
      <w:r w:rsidRPr="00380093">
        <w:rPr>
          <w:szCs w:val="22"/>
        </w:rPr>
        <w:t>Stakeholder Advisory Committee</w:t>
      </w:r>
      <w:r w:rsidR="004729D9" w:rsidRPr="00380093">
        <w:rPr>
          <w:szCs w:val="22"/>
        </w:rPr>
        <w:t>.</w:t>
      </w:r>
    </w:p>
    <w:p w14:paraId="544EFD88" w14:textId="77777777" w:rsidR="00C5063A" w:rsidRPr="00380093" w:rsidRDefault="00C5063A" w:rsidP="00C5063A">
      <w:pPr>
        <w:rPr>
          <w:szCs w:val="22"/>
        </w:rPr>
      </w:pPr>
    </w:p>
    <w:p w14:paraId="75612D15" w14:textId="77777777" w:rsidR="00C5063A" w:rsidRPr="00380093" w:rsidRDefault="00C5063A" w:rsidP="00C5063A">
      <w:pPr>
        <w:rPr>
          <w:szCs w:val="22"/>
        </w:rPr>
      </w:pPr>
      <w:r w:rsidRPr="00380093">
        <w:rPr>
          <w:szCs w:val="22"/>
        </w:rPr>
        <w:t xml:space="preserve">Each committee operates to a charter which outlines its purpose, duties, responsibilities, membership, </w:t>
      </w:r>
      <w:proofErr w:type="gramStart"/>
      <w:r w:rsidRPr="00380093">
        <w:rPr>
          <w:szCs w:val="22"/>
        </w:rPr>
        <w:t>authority</w:t>
      </w:r>
      <w:proofErr w:type="gramEnd"/>
      <w:r w:rsidRPr="00380093">
        <w:rPr>
          <w:szCs w:val="22"/>
        </w:rPr>
        <w:t xml:space="preserve"> and meeting requirements. </w:t>
      </w:r>
    </w:p>
    <w:p w14:paraId="2C0B874D" w14:textId="77777777" w:rsidR="00C5063A" w:rsidRPr="00380093" w:rsidRDefault="00C5063A" w:rsidP="00C5063A">
      <w:pPr>
        <w:rPr>
          <w:szCs w:val="22"/>
        </w:rPr>
      </w:pPr>
    </w:p>
    <w:p w14:paraId="51525470" w14:textId="77777777" w:rsidR="00AA07F7" w:rsidRPr="00380093" w:rsidRDefault="00AA07F7" w:rsidP="00C5063A">
      <w:pPr>
        <w:rPr>
          <w:szCs w:val="22"/>
        </w:rPr>
      </w:pPr>
    </w:p>
    <w:p w14:paraId="5E7E20C1" w14:textId="77777777" w:rsidR="001160A0" w:rsidRPr="00380093" w:rsidRDefault="001160A0" w:rsidP="00C5063A">
      <w:pPr>
        <w:rPr>
          <w:szCs w:val="22"/>
        </w:rPr>
      </w:pPr>
    </w:p>
    <w:p w14:paraId="27BB84AD" w14:textId="77777777" w:rsidR="00AA07F7" w:rsidRPr="00380093" w:rsidRDefault="00AA07F7" w:rsidP="00C5063A">
      <w:pPr>
        <w:rPr>
          <w:szCs w:val="22"/>
        </w:rPr>
      </w:pPr>
    </w:p>
    <w:p w14:paraId="5FDD9E4A" w14:textId="77777777" w:rsidR="00AA07F7" w:rsidRPr="00380093" w:rsidRDefault="00AA07F7" w:rsidP="00C5063A">
      <w:pPr>
        <w:rPr>
          <w:szCs w:val="22"/>
        </w:rPr>
      </w:pPr>
    </w:p>
    <w:p w14:paraId="540E549F" w14:textId="77777777" w:rsidR="00AA07F7" w:rsidRPr="00380093" w:rsidRDefault="00AA07F7" w:rsidP="00C5063A">
      <w:pPr>
        <w:rPr>
          <w:szCs w:val="22"/>
        </w:rPr>
      </w:pPr>
    </w:p>
    <w:p w14:paraId="44D14C80" w14:textId="77777777" w:rsidR="00AA07F7" w:rsidRPr="00380093" w:rsidRDefault="00AA07F7" w:rsidP="00C5063A">
      <w:pPr>
        <w:rPr>
          <w:szCs w:val="22"/>
        </w:rPr>
      </w:pPr>
    </w:p>
    <w:p w14:paraId="2C70A431" w14:textId="77777777" w:rsidR="00AA07F7" w:rsidRPr="00380093" w:rsidRDefault="00AA07F7" w:rsidP="00C5063A">
      <w:pPr>
        <w:rPr>
          <w:szCs w:val="22"/>
        </w:rPr>
      </w:pPr>
    </w:p>
    <w:p w14:paraId="7857AF88" w14:textId="77777777" w:rsidR="00AA07F7" w:rsidRPr="00380093" w:rsidRDefault="00AA07F7" w:rsidP="00C5063A">
      <w:pPr>
        <w:rPr>
          <w:szCs w:val="22"/>
        </w:rPr>
      </w:pPr>
    </w:p>
    <w:p w14:paraId="56F5FC66" w14:textId="77777777" w:rsidR="00AA07F7" w:rsidRPr="00380093" w:rsidRDefault="00AA07F7" w:rsidP="00C5063A">
      <w:pPr>
        <w:rPr>
          <w:szCs w:val="22"/>
        </w:rPr>
      </w:pPr>
    </w:p>
    <w:p w14:paraId="35E0C8F8" w14:textId="77777777" w:rsidR="00AA07F7" w:rsidRPr="00380093" w:rsidRDefault="00AA07F7" w:rsidP="00C5063A">
      <w:pPr>
        <w:rPr>
          <w:szCs w:val="22"/>
        </w:rPr>
      </w:pPr>
    </w:p>
    <w:p w14:paraId="0B8AABDD" w14:textId="77777777" w:rsidR="00AA07F7" w:rsidRPr="00380093" w:rsidRDefault="00AA07F7" w:rsidP="00C5063A">
      <w:pPr>
        <w:rPr>
          <w:szCs w:val="22"/>
        </w:rPr>
      </w:pPr>
    </w:p>
    <w:p w14:paraId="61EFE1A0" w14:textId="77777777" w:rsidR="00AA07F7" w:rsidRPr="00380093" w:rsidRDefault="00AA07F7" w:rsidP="00C5063A">
      <w:pPr>
        <w:rPr>
          <w:szCs w:val="22"/>
        </w:rPr>
      </w:pPr>
    </w:p>
    <w:p w14:paraId="4AAF94A3" w14:textId="77777777" w:rsidR="00AA07F7" w:rsidRPr="00380093" w:rsidRDefault="00AA07F7" w:rsidP="00C5063A">
      <w:pPr>
        <w:rPr>
          <w:szCs w:val="22"/>
        </w:rPr>
      </w:pPr>
    </w:p>
    <w:p w14:paraId="4CE5FF11" w14:textId="77777777" w:rsidR="00AA07F7" w:rsidRPr="00380093" w:rsidRDefault="00AA07F7" w:rsidP="00C5063A">
      <w:pPr>
        <w:rPr>
          <w:szCs w:val="22"/>
        </w:rPr>
      </w:pPr>
    </w:p>
    <w:p w14:paraId="2E76FE74" w14:textId="77777777" w:rsidR="00AA07F7" w:rsidRPr="00380093" w:rsidRDefault="00AA07F7" w:rsidP="00C5063A">
      <w:pPr>
        <w:rPr>
          <w:szCs w:val="22"/>
        </w:rPr>
      </w:pPr>
    </w:p>
    <w:p w14:paraId="260C625D" w14:textId="77777777" w:rsidR="00AA07F7" w:rsidRPr="00380093" w:rsidRDefault="00AA07F7" w:rsidP="00C5063A">
      <w:pPr>
        <w:rPr>
          <w:szCs w:val="22"/>
        </w:rPr>
      </w:pPr>
    </w:p>
    <w:p w14:paraId="4426426E" w14:textId="77777777" w:rsidR="00AA07F7" w:rsidRPr="00380093" w:rsidRDefault="00AA07F7" w:rsidP="00C5063A">
      <w:pPr>
        <w:rPr>
          <w:szCs w:val="22"/>
        </w:rPr>
      </w:pPr>
    </w:p>
    <w:p w14:paraId="0ACF5C17" w14:textId="77777777" w:rsidR="00AA07F7" w:rsidRPr="00380093" w:rsidRDefault="00AA07F7" w:rsidP="00C5063A">
      <w:pPr>
        <w:rPr>
          <w:szCs w:val="22"/>
        </w:rPr>
      </w:pPr>
    </w:p>
    <w:p w14:paraId="500CA7EF" w14:textId="77777777" w:rsidR="00AA07F7" w:rsidRPr="00380093" w:rsidRDefault="00AA07F7" w:rsidP="00C5063A">
      <w:pPr>
        <w:rPr>
          <w:szCs w:val="22"/>
        </w:rPr>
      </w:pPr>
    </w:p>
    <w:p w14:paraId="109363E7" w14:textId="77777777" w:rsidR="00D86410" w:rsidRPr="00380093" w:rsidRDefault="00D86410" w:rsidP="00C5063A">
      <w:pPr>
        <w:rPr>
          <w:szCs w:val="22"/>
        </w:rPr>
      </w:pPr>
    </w:p>
    <w:p w14:paraId="016C53DD" w14:textId="77777777" w:rsidR="00AA07F7" w:rsidRPr="00380093" w:rsidRDefault="00AA07F7" w:rsidP="00C5063A">
      <w:pPr>
        <w:rPr>
          <w:szCs w:val="22"/>
        </w:rPr>
      </w:pPr>
    </w:p>
    <w:p w14:paraId="33D9E894" w14:textId="77777777" w:rsidR="00AA07F7" w:rsidRPr="00380093" w:rsidRDefault="00AA07F7" w:rsidP="00C5063A">
      <w:pPr>
        <w:rPr>
          <w:szCs w:val="22"/>
        </w:rPr>
      </w:pPr>
    </w:p>
    <w:p w14:paraId="77C4AE39" w14:textId="61E76760" w:rsidR="001C4192" w:rsidRDefault="00C5063A" w:rsidP="00C5063A">
      <w:pPr>
        <w:pStyle w:val="Caption"/>
        <w:keepNext/>
        <w:rPr>
          <w:color w:val="auto"/>
          <w:sz w:val="20"/>
        </w:rPr>
      </w:pPr>
      <w:bookmarkStart w:id="94" w:name="_Toc521568123"/>
      <w:bookmarkStart w:id="95" w:name="_Toc13825017"/>
      <w:bookmarkStart w:id="96" w:name="_Toc114648300"/>
      <w:bookmarkStart w:id="97" w:name="_Toc13737037"/>
      <w:r w:rsidRPr="00EB4DD0">
        <w:rPr>
          <w:color w:val="auto"/>
          <w:sz w:val="20"/>
        </w:rPr>
        <w:lastRenderedPageBreak/>
        <w:t xml:space="preserve">Table </w:t>
      </w:r>
      <w:r w:rsidRPr="000E0FB6">
        <w:rPr>
          <w:color w:val="auto"/>
          <w:sz w:val="20"/>
        </w:rPr>
        <w:fldChar w:fldCharType="begin"/>
      </w:r>
      <w:r w:rsidRPr="00EB4DD0">
        <w:rPr>
          <w:color w:val="auto"/>
          <w:sz w:val="20"/>
        </w:rPr>
        <w:instrText xml:space="preserve"> SEQ Table \* ARABIC </w:instrText>
      </w:r>
      <w:r w:rsidRPr="000E0FB6">
        <w:rPr>
          <w:color w:val="auto"/>
          <w:sz w:val="20"/>
        </w:rPr>
        <w:fldChar w:fldCharType="separate"/>
      </w:r>
      <w:r w:rsidR="00A57FF9" w:rsidRPr="00EB4DD0">
        <w:rPr>
          <w:noProof/>
          <w:color w:val="auto"/>
          <w:sz w:val="20"/>
        </w:rPr>
        <w:t>28</w:t>
      </w:r>
      <w:r w:rsidRPr="000E0FB6">
        <w:rPr>
          <w:color w:val="auto"/>
          <w:sz w:val="20"/>
        </w:rPr>
        <w:fldChar w:fldCharType="end"/>
      </w:r>
      <w:r w:rsidRPr="00EB4DD0">
        <w:rPr>
          <w:color w:val="auto"/>
          <w:sz w:val="20"/>
        </w:rPr>
        <w:t xml:space="preserve">: </w:t>
      </w:r>
      <w:r w:rsidR="00AE7815">
        <w:rPr>
          <w:color w:val="auto"/>
          <w:sz w:val="20"/>
        </w:rPr>
        <w:t xml:space="preserve">QBC </w:t>
      </w:r>
      <w:r w:rsidRPr="00EB4DD0">
        <w:rPr>
          <w:color w:val="auto"/>
          <w:sz w:val="20"/>
        </w:rPr>
        <w:t>Board member attendance and remuneration 20</w:t>
      </w:r>
      <w:r w:rsidR="00983BE4" w:rsidRPr="00EB4DD0">
        <w:rPr>
          <w:color w:val="auto"/>
          <w:sz w:val="20"/>
        </w:rPr>
        <w:t>2</w:t>
      </w:r>
      <w:r w:rsidR="008079D7">
        <w:rPr>
          <w:color w:val="auto"/>
          <w:sz w:val="20"/>
        </w:rPr>
        <w:t>1</w:t>
      </w:r>
      <w:r w:rsidRPr="00EB4DD0">
        <w:rPr>
          <w:color w:val="auto"/>
          <w:sz w:val="20"/>
        </w:rPr>
        <w:t>-20</w:t>
      </w:r>
      <w:r w:rsidR="008B746C" w:rsidRPr="00EB4DD0">
        <w:rPr>
          <w:color w:val="auto"/>
          <w:sz w:val="20"/>
        </w:rPr>
        <w:t>2</w:t>
      </w:r>
      <w:bookmarkEnd w:id="94"/>
      <w:bookmarkEnd w:id="95"/>
      <w:r w:rsidR="008079D7">
        <w:rPr>
          <w:color w:val="auto"/>
          <w:sz w:val="20"/>
        </w:rPr>
        <w:t>2</w:t>
      </w:r>
      <w:bookmarkEnd w:id="96"/>
    </w:p>
    <w:p w14:paraId="18086CDE" w14:textId="77777777" w:rsidR="001C4192" w:rsidRPr="001C4192" w:rsidRDefault="001C4192" w:rsidP="001C4192">
      <w:pPr>
        <w:rPr>
          <w:szCs w:val="22"/>
        </w:rPr>
      </w:pPr>
    </w:p>
    <w:tbl>
      <w:tblPr>
        <w:tblStyle w:val="TableGrid"/>
        <w:tblW w:w="0" w:type="auto"/>
        <w:tblLook w:val="04A0" w:firstRow="1" w:lastRow="0" w:firstColumn="1" w:lastColumn="0" w:noHBand="0" w:noVBand="1"/>
      </w:tblPr>
      <w:tblGrid>
        <w:gridCol w:w="1533"/>
        <w:gridCol w:w="1482"/>
        <w:gridCol w:w="1533"/>
        <w:gridCol w:w="1488"/>
        <w:gridCol w:w="1489"/>
        <w:gridCol w:w="1577"/>
      </w:tblGrid>
      <w:tr w:rsidR="002F1222" w:rsidRPr="00380093" w14:paraId="09D5FFCD" w14:textId="77777777" w:rsidTr="00904177">
        <w:tc>
          <w:tcPr>
            <w:tcW w:w="9102" w:type="dxa"/>
            <w:gridSpan w:val="6"/>
            <w:tcBorders>
              <w:top w:val="single" w:sz="4" w:space="0" w:color="auto"/>
              <w:left w:val="single" w:sz="4" w:space="0" w:color="auto"/>
              <w:bottom w:val="single" w:sz="4" w:space="0" w:color="auto"/>
              <w:right w:val="single" w:sz="4" w:space="0" w:color="auto"/>
            </w:tcBorders>
            <w:hideMark/>
          </w:tcPr>
          <w:bookmarkEnd w:id="97"/>
          <w:p w14:paraId="55B48819" w14:textId="77777777" w:rsidR="00C5063A" w:rsidRPr="00380093" w:rsidRDefault="00C5063A" w:rsidP="00904177">
            <w:pPr>
              <w:spacing w:after="160" w:line="259" w:lineRule="auto"/>
              <w:rPr>
                <w:rFonts w:cs="Arial"/>
                <w:sz w:val="16"/>
                <w:szCs w:val="16"/>
              </w:rPr>
            </w:pPr>
            <w:r w:rsidRPr="00380093">
              <w:rPr>
                <w:rFonts w:cs="Arial"/>
                <w:b/>
                <w:sz w:val="16"/>
                <w:szCs w:val="16"/>
              </w:rPr>
              <w:t>Queensland Building and Construction Board</w:t>
            </w:r>
          </w:p>
        </w:tc>
      </w:tr>
      <w:tr w:rsidR="002F1222" w:rsidRPr="00380093" w14:paraId="591EED51" w14:textId="77777777" w:rsidTr="00904177">
        <w:tc>
          <w:tcPr>
            <w:tcW w:w="1533" w:type="dxa"/>
            <w:tcBorders>
              <w:top w:val="single" w:sz="4" w:space="0" w:color="auto"/>
              <w:left w:val="single" w:sz="4" w:space="0" w:color="auto"/>
              <w:bottom w:val="single" w:sz="4" w:space="0" w:color="auto"/>
              <w:right w:val="single" w:sz="4" w:space="0" w:color="auto"/>
            </w:tcBorders>
            <w:hideMark/>
          </w:tcPr>
          <w:p w14:paraId="71C31158" w14:textId="77777777" w:rsidR="00C5063A" w:rsidRPr="00380093" w:rsidRDefault="00C5063A" w:rsidP="00904177">
            <w:pPr>
              <w:spacing w:after="160" w:line="259" w:lineRule="auto"/>
              <w:rPr>
                <w:rFonts w:cs="Arial"/>
                <w:sz w:val="16"/>
                <w:szCs w:val="16"/>
              </w:rPr>
            </w:pPr>
            <w:r w:rsidRPr="00380093">
              <w:rPr>
                <w:rFonts w:cs="Arial"/>
                <w:sz w:val="16"/>
                <w:szCs w:val="16"/>
              </w:rPr>
              <w:t>Act or instrument</w:t>
            </w:r>
          </w:p>
        </w:tc>
        <w:tc>
          <w:tcPr>
            <w:tcW w:w="7569" w:type="dxa"/>
            <w:gridSpan w:val="5"/>
            <w:tcBorders>
              <w:top w:val="single" w:sz="4" w:space="0" w:color="auto"/>
              <w:left w:val="single" w:sz="4" w:space="0" w:color="auto"/>
              <w:bottom w:val="single" w:sz="4" w:space="0" w:color="auto"/>
              <w:right w:val="single" w:sz="4" w:space="0" w:color="auto"/>
            </w:tcBorders>
            <w:hideMark/>
          </w:tcPr>
          <w:p w14:paraId="637D4DCF" w14:textId="77777777" w:rsidR="00C5063A" w:rsidRPr="00380093" w:rsidRDefault="00C5063A" w:rsidP="00904177">
            <w:pPr>
              <w:spacing w:after="160" w:line="259" w:lineRule="auto"/>
              <w:rPr>
                <w:rFonts w:cs="Arial"/>
                <w:i/>
                <w:sz w:val="16"/>
                <w:szCs w:val="16"/>
              </w:rPr>
            </w:pPr>
            <w:r w:rsidRPr="00380093">
              <w:rPr>
                <w:rFonts w:cs="Arial"/>
                <w:i/>
                <w:sz w:val="16"/>
                <w:szCs w:val="16"/>
              </w:rPr>
              <w:t>Queensland Building and Construction Commission Act 1991</w:t>
            </w:r>
          </w:p>
        </w:tc>
      </w:tr>
      <w:tr w:rsidR="002F1222" w:rsidRPr="00380093" w14:paraId="5D763D61" w14:textId="77777777" w:rsidTr="00904177">
        <w:tc>
          <w:tcPr>
            <w:tcW w:w="1533" w:type="dxa"/>
            <w:tcBorders>
              <w:top w:val="single" w:sz="4" w:space="0" w:color="auto"/>
              <w:left w:val="single" w:sz="4" w:space="0" w:color="auto"/>
              <w:bottom w:val="single" w:sz="4" w:space="0" w:color="auto"/>
              <w:right w:val="single" w:sz="4" w:space="0" w:color="auto"/>
            </w:tcBorders>
            <w:hideMark/>
          </w:tcPr>
          <w:p w14:paraId="12832494" w14:textId="77777777" w:rsidR="00C5063A" w:rsidRPr="00380093" w:rsidRDefault="00C5063A" w:rsidP="00904177">
            <w:pPr>
              <w:spacing w:after="160" w:line="259" w:lineRule="auto"/>
              <w:rPr>
                <w:rFonts w:cs="Arial"/>
                <w:sz w:val="16"/>
                <w:szCs w:val="16"/>
              </w:rPr>
            </w:pPr>
            <w:r w:rsidRPr="00380093">
              <w:rPr>
                <w:rFonts w:cs="Arial"/>
                <w:sz w:val="16"/>
                <w:szCs w:val="16"/>
              </w:rPr>
              <w:t>Functions</w:t>
            </w:r>
          </w:p>
        </w:tc>
        <w:tc>
          <w:tcPr>
            <w:tcW w:w="7569" w:type="dxa"/>
            <w:gridSpan w:val="5"/>
            <w:tcBorders>
              <w:top w:val="single" w:sz="4" w:space="0" w:color="auto"/>
              <w:left w:val="single" w:sz="4" w:space="0" w:color="auto"/>
              <w:bottom w:val="single" w:sz="4" w:space="0" w:color="auto"/>
              <w:right w:val="single" w:sz="4" w:space="0" w:color="auto"/>
            </w:tcBorders>
            <w:hideMark/>
          </w:tcPr>
          <w:p w14:paraId="4C1F07AC" w14:textId="77777777" w:rsidR="00C5063A" w:rsidRPr="00380093" w:rsidRDefault="00C5063A" w:rsidP="00904177">
            <w:pPr>
              <w:spacing w:after="160" w:line="259" w:lineRule="auto"/>
              <w:rPr>
                <w:rFonts w:cs="Arial"/>
                <w:sz w:val="16"/>
                <w:szCs w:val="16"/>
              </w:rPr>
            </w:pPr>
            <w:r w:rsidRPr="00380093">
              <w:rPr>
                <w:rFonts w:cs="Arial"/>
                <w:sz w:val="16"/>
                <w:szCs w:val="16"/>
              </w:rPr>
              <w:t>Governing body of the Queensland Building and Construction Commission</w:t>
            </w:r>
          </w:p>
        </w:tc>
      </w:tr>
      <w:tr w:rsidR="002F1222" w:rsidRPr="00380093" w14:paraId="5942014C" w14:textId="77777777" w:rsidTr="00904177">
        <w:tc>
          <w:tcPr>
            <w:tcW w:w="1533" w:type="dxa"/>
            <w:tcBorders>
              <w:top w:val="single" w:sz="4" w:space="0" w:color="auto"/>
              <w:left w:val="single" w:sz="4" w:space="0" w:color="auto"/>
              <w:bottom w:val="single" w:sz="4" w:space="0" w:color="auto"/>
              <w:right w:val="single" w:sz="4" w:space="0" w:color="auto"/>
            </w:tcBorders>
            <w:hideMark/>
          </w:tcPr>
          <w:p w14:paraId="1C1DA1A9" w14:textId="77777777" w:rsidR="00C5063A" w:rsidRPr="00380093" w:rsidRDefault="00C5063A" w:rsidP="00904177">
            <w:pPr>
              <w:spacing w:after="160" w:line="259" w:lineRule="auto"/>
              <w:rPr>
                <w:rFonts w:cs="Arial"/>
                <w:sz w:val="16"/>
                <w:szCs w:val="16"/>
              </w:rPr>
            </w:pPr>
            <w:r w:rsidRPr="00380093">
              <w:rPr>
                <w:rFonts w:cs="Arial"/>
                <w:sz w:val="16"/>
                <w:szCs w:val="16"/>
              </w:rPr>
              <w:t>Achievements</w:t>
            </w:r>
          </w:p>
        </w:tc>
        <w:tc>
          <w:tcPr>
            <w:tcW w:w="7569" w:type="dxa"/>
            <w:gridSpan w:val="5"/>
            <w:tcBorders>
              <w:top w:val="single" w:sz="4" w:space="0" w:color="auto"/>
              <w:left w:val="single" w:sz="4" w:space="0" w:color="auto"/>
              <w:bottom w:val="single" w:sz="4" w:space="0" w:color="auto"/>
              <w:right w:val="single" w:sz="4" w:space="0" w:color="auto"/>
            </w:tcBorders>
            <w:hideMark/>
          </w:tcPr>
          <w:p w14:paraId="37CF87B1" w14:textId="77777777" w:rsidR="00C5063A" w:rsidRPr="00380093" w:rsidRDefault="00D574F2" w:rsidP="00230D2F">
            <w:pPr>
              <w:pStyle w:val="ListParagraph"/>
              <w:numPr>
                <w:ilvl w:val="0"/>
                <w:numId w:val="15"/>
              </w:numPr>
              <w:spacing w:after="160" w:line="259" w:lineRule="auto"/>
              <w:rPr>
                <w:rFonts w:cs="Arial"/>
                <w:sz w:val="16"/>
                <w:szCs w:val="16"/>
              </w:rPr>
            </w:pPr>
            <w:r w:rsidRPr="00380093">
              <w:rPr>
                <w:rFonts w:cs="Arial"/>
                <w:sz w:val="16"/>
                <w:szCs w:val="16"/>
              </w:rPr>
              <w:t>E</w:t>
            </w:r>
            <w:r w:rsidR="00C5063A" w:rsidRPr="00380093">
              <w:rPr>
                <w:rFonts w:cs="Arial"/>
                <w:sz w:val="16"/>
                <w:szCs w:val="16"/>
              </w:rPr>
              <w:t>ndorsed and supported internal redesign efforts to achieve meaningful improvements in service delivery and culture, including the functional realignment of the QBCC</w:t>
            </w:r>
          </w:p>
          <w:p w14:paraId="2F956D17" w14:textId="77777777" w:rsidR="00C5063A" w:rsidRPr="00380093" w:rsidRDefault="00D574F2" w:rsidP="00230D2F">
            <w:pPr>
              <w:pStyle w:val="ListParagraph"/>
              <w:numPr>
                <w:ilvl w:val="0"/>
                <w:numId w:val="15"/>
              </w:numPr>
              <w:autoSpaceDE w:val="0"/>
              <w:autoSpaceDN w:val="0"/>
              <w:adjustRightInd w:val="0"/>
              <w:rPr>
                <w:rFonts w:cs="Arial"/>
                <w:sz w:val="16"/>
                <w:szCs w:val="16"/>
              </w:rPr>
            </w:pPr>
            <w:r w:rsidRPr="00380093">
              <w:rPr>
                <w:rFonts w:cs="Arial"/>
                <w:sz w:val="16"/>
                <w:szCs w:val="16"/>
              </w:rPr>
              <w:t>P</w:t>
            </w:r>
            <w:r w:rsidR="00C5063A" w:rsidRPr="00380093">
              <w:rPr>
                <w:rFonts w:cs="Arial"/>
                <w:sz w:val="16"/>
                <w:szCs w:val="16"/>
              </w:rPr>
              <w:t>rovided oversight of the performance and operations of the QBCC.</w:t>
            </w:r>
            <w:r w:rsidR="00716274" w:rsidRPr="00380093">
              <w:rPr>
                <w:rFonts w:cs="Arial"/>
                <w:sz w:val="16"/>
                <w:szCs w:val="16"/>
              </w:rPr>
              <w:t xml:space="preserve"> </w:t>
            </w:r>
          </w:p>
          <w:p w14:paraId="1286D264" w14:textId="77777777" w:rsidR="00716274" w:rsidRPr="00380093" w:rsidRDefault="00716274" w:rsidP="00C77B02">
            <w:pPr>
              <w:autoSpaceDE w:val="0"/>
              <w:autoSpaceDN w:val="0"/>
              <w:adjustRightInd w:val="0"/>
              <w:rPr>
                <w:rFonts w:cs="Arial"/>
                <w:sz w:val="16"/>
                <w:szCs w:val="16"/>
              </w:rPr>
            </w:pPr>
          </w:p>
        </w:tc>
      </w:tr>
      <w:tr w:rsidR="002F1222" w:rsidRPr="00380093" w14:paraId="763960E6" w14:textId="77777777" w:rsidTr="00904177">
        <w:tc>
          <w:tcPr>
            <w:tcW w:w="1533" w:type="dxa"/>
            <w:tcBorders>
              <w:top w:val="single" w:sz="4" w:space="0" w:color="auto"/>
              <w:left w:val="single" w:sz="4" w:space="0" w:color="auto"/>
              <w:bottom w:val="single" w:sz="4" w:space="0" w:color="auto"/>
              <w:right w:val="single" w:sz="4" w:space="0" w:color="auto"/>
            </w:tcBorders>
            <w:hideMark/>
          </w:tcPr>
          <w:p w14:paraId="54389893" w14:textId="77777777" w:rsidR="00C5063A" w:rsidRPr="00380093" w:rsidRDefault="00C5063A" w:rsidP="00904177">
            <w:pPr>
              <w:spacing w:after="160" w:line="259" w:lineRule="auto"/>
              <w:rPr>
                <w:rFonts w:cs="Arial"/>
                <w:sz w:val="16"/>
                <w:szCs w:val="16"/>
              </w:rPr>
            </w:pPr>
            <w:r w:rsidRPr="00380093">
              <w:rPr>
                <w:rFonts w:cs="Arial"/>
                <w:sz w:val="16"/>
                <w:szCs w:val="16"/>
              </w:rPr>
              <w:t>Financial reporting</w:t>
            </w:r>
          </w:p>
        </w:tc>
        <w:tc>
          <w:tcPr>
            <w:tcW w:w="7569" w:type="dxa"/>
            <w:gridSpan w:val="5"/>
            <w:tcBorders>
              <w:top w:val="single" w:sz="4" w:space="0" w:color="auto"/>
              <w:left w:val="single" w:sz="4" w:space="0" w:color="auto"/>
              <w:bottom w:val="single" w:sz="4" w:space="0" w:color="auto"/>
              <w:right w:val="single" w:sz="4" w:space="0" w:color="auto"/>
            </w:tcBorders>
            <w:hideMark/>
          </w:tcPr>
          <w:p w14:paraId="1A4222AF" w14:textId="77777777" w:rsidR="00C5063A" w:rsidRPr="00380093" w:rsidRDefault="00C5063A" w:rsidP="00904177">
            <w:pPr>
              <w:spacing w:after="160" w:line="259" w:lineRule="auto"/>
              <w:rPr>
                <w:rFonts w:cs="Arial"/>
                <w:sz w:val="16"/>
                <w:szCs w:val="16"/>
              </w:rPr>
            </w:pPr>
            <w:r w:rsidRPr="00380093">
              <w:rPr>
                <w:rFonts w:cs="Arial"/>
                <w:sz w:val="16"/>
                <w:szCs w:val="16"/>
              </w:rPr>
              <w:t>Transactions of the entity are accounted for in the financial statements</w:t>
            </w:r>
            <w:r w:rsidR="00FA0847" w:rsidRPr="00380093">
              <w:rPr>
                <w:rFonts w:cs="Arial"/>
                <w:sz w:val="16"/>
                <w:szCs w:val="16"/>
              </w:rPr>
              <w:t>.</w:t>
            </w:r>
          </w:p>
        </w:tc>
      </w:tr>
      <w:tr w:rsidR="002F1222" w:rsidRPr="00380093" w14:paraId="52D9A36F" w14:textId="77777777" w:rsidTr="00904177">
        <w:tc>
          <w:tcPr>
            <w:tcW w:w="9102" w:type="dxa"/>
            <w:gridSpan w:val="6"/>
            <w:tcBorders>
              <w:top w:val="single" w:sz="4" w:space="0" w:color="auto"/>
              <w:left w:val="single" w:sz="4" w:space="0" w:color="auto"/>
              <w:bottom w:val="single" w:sz="4" w:space="0" w:color="auto"/>
              <w:right w:val="single" w:sz="4" w:space="0" w:color="auto"/>
            </w:tcBorders>
            <w:hideMark/>
          </w:tcPr>
          <w:p w14:paraId="124742C8" w14:textId="77777777" w:rsidR="00C5063A" w:rsidRPr="00380093" w:rsidRDefault="00C5063A" w:rsidP="00904177">
            <w:pPr>
              <w:spacing w:after="160" w:line="259" w:lineRule="auto"/>
              <w:rPr>
                <w:rFonts w:cs="Arial"/>
                <w:sz w:val="16"/>
                <w:szCs w:val="16"/>
              </w:rPr>
            </w:pPr>
            <w:r w:rsidRPr="00380093">
              <w:rPr>
                <w:rFonts w:cs="Arial"/>
                <w:b/>
                <w:sz w:val="16"/>
                <w:szCs w:val="16"/>
              </w:rPr>
              <w:t>Remuneration</w:t>
            </w:r>
            <w:r w:rsidRPr="00380093">
              <w:rPr>
                <w:rFonts w:cs="Arial"/>
                <w:sz w:val="16"/>
                <w:szCs w:val="16"/>
              </w:rPr>
              <w:t xml:space="preserve"> </w:t>
            </w:r>
          </w:p>
        </w:tc>
      </w:tr>
      <w:tr w:rsidR="002F1222" w:rsidRPr="00380093" w14:paraId="39620915" w14:textId="77777777" w:rsidTr="00904177">
        <w:tc>
          <w:tcPr>
            <w:tcW w:w="1533" w:type="dxa"/>
            <w:tcBorders>
              <w:top w:val="single" w:sz="4" w:space="0" w:color="auto"/>
              <w:left w:val="single" w:sz="4" w:space="0" w:color="auto"/>
              <w:bottom w:val="single" w:sz="4" w:space="0" w:color="auto"/>
              <w:right w:val="single" w:sz="4" w:space="0" w:color="auto"/>
            </w:tcBorders>
            <w:hideMark/>
          </w:tcPr>
          <w:p w14:paraId="025FBCAF" w14:textId="77777777" w:rsidR="00C5063A" w:rsidRPr="00380093" w:rsidRDefault="00C5063A" w:rsidP="00904177">
            <w:pPr>
              <w:spacing w:after="160" w:line="259" w:lineRule="auto"/>
              <w:rPr>
                <w:rFonts w:cs="Arial"/>
                <w:sz w:val="16"/>
                <w:szCs w:val="16"/>
              </w:rPr>
            </w:pPr>
            <w:r w:rsidRPr="00380093">
              <w:rPr>
                <w:rFonts w:cs="Arial"/>
                <w:sz w:val="16"/>
                <w:szCs w:val="16"/>
              </w:rPr>
              <w:t>Position</w:t>
            </w:r>
          </w:p>
        </w:tc>
        <w:tc>
          <w:tcPr>
            <w:tcW w:w="1482" w:type="dxa"/>
            <w:tcBorders>
              <w:top w:val="single" w:sz="4" w:space="0" w:color="auto"/>
              <w:left w:val="single" w:sz="4" w:space="0" w:color="auto"/>
              <w:bottom w:val="single" w:sz="4" w:space="0" w:color="auto"/>
              <w:right w:val="single" w:sz="4" w:space="0" w:color="auto"/>
            </w:tcBorders>
            <w:hideMark/>
          </w:tcPr>
          <w:p w14:paraId="2DD63382" w14:textId="77777777" w:rsidR="00C5063A" w:rsidRPr="00380093" w:rsidRDefault="00C5063A" w:rsidP="00904177">
            <w:pPr>
              <w:spacing w:after="160" w:line="259" w:lineRule="auto"/>
              <w:rPr>
                <w:rFonts w:cs="Arial"/>
                <w:sz w:val="16"/>
                <w:szCs w:val="16"/>
              </w:rPr>
            </w:pPr>
            <w:r w:rsidRPr="00380093">
              <w:rPr>
                <w:rFonts w:cs="Arial"/>
                <w:sz w:val="16"/>
                <w:szCs w:val="16"/>
              </w:rPr>
              <w:t>Name</w:t>
            </w:r>
          </w:p>
        </w:tc>
        <w:tc>
          <w:tcPr>
            <w:tcW w:w="1533" w:type="dxa"/>
            <w:tcBorders>
              <w:top w:val="single" w:sz="4" w:space="0" w:color="auto"/>
              <w:left w:val="single" w:sz="4" w:space="0" w:color="auto"/>
              <w:bottom w:val="single" w:sz="4" w:space="0" w:color="auto"/>
              <w:right w:val="single" w:sz="4" w:space="0" w:color="auto"/>
            </w:tcBorders>
            <w:hideMark/>
          </w:tcPr>
          <w:p w14:paraId="0D82C2F8" w14:textId="77777777" w:rsidR="00C5063A" w:rsidRPr="00380093" w:rsidRDefault="00C5063A" w:rsidP="00904177">
            <w:pPr>
              <w:spacing w:after="160" w:line="259" w:lineRule="auto"/>
              <w:rPr>
                <w:rFonts w:cs="Arial"/>
                <w:sz w:val="16"/>
                <w:szCs w:val="16"/>
              </w:rPr>
            </w:pPr>
            <w:r w:rsidRPr="00380093">
              <w:rPr>
                <w:rFonts w:cs="Arial"/>
                <w:sz w:val="16"/>
                <w:szCs w:val="16"/>
              </w:rPr>
              <w:t>Meetings/sessions attendance</w:t>
            </w:r>
            <w:r w:rsidR="00B830CC" w:rsidRPr="00380093">
              <w:rPr>
                <w:rFonts w:cs="Arial"/>
                <w:sz w:val="16"/>
                <w:szCs w:val="16"/>
              </w:rPr>
              <w:t xml:space="preserve"> </w:t>
            </w:r>
          </w:p>
        </w:tc>
        <w:tc>
          <w:tcPr>
            <w:tcW w:w="1488" w:type="dxa"/>
            <w:tcBorders>
              <w:top w:val="single" w:sz="4" w:space="0" w:color="auto"/>
              <w:left w:val="single" w:sz="4" w:space="0" w:color="auto"/>
              <w:bottom w:val="single" w:sz="4" w:space="0" w:color="auto"/>
              <w:right w:val="single" w:sz="4" w:space="0" w:color="auto"/>
            </w:tcBorders>
            <w:hideMark/>
          </w:tcPr>
          <w:p w14:paraId="6C7E6C2C" w14:textId="16322D7E" w:rsidR="00716274" w:rsidRPr="00380093" w:rsidRDefault="00C5063A" w:rsidP="00F51137">
            <w:pPr>
              <w:spacing w:after="160" w:line="259" w:lineRule="auto"/>
              <w:rPr>
                <w:rFonts w:cs="Arial"/>
                <w:sz w:val="16"/>
                <w:szCs w:val="16"/>
              </w:rPr>
            </w:pPr>
            <w:r w:rsidRPr="00380093">
              <w:rPr>
                <w:rFonts w:cs="Arial"/>
                <w:sz w:val="16"/>
                <w:szCs w:val="16"/>
              </w:rPr>
              <w:t xml:space="preserve">Approved annual, </w:t>
            </w:r>
            <w:proofErr w:type="gramStart"/>
            <w:r w:rsidRPr="00380093">
              <w:rPr>
                <w:rFonts w:cs="Arial"/>
                <w:sz w:val="16"/>
                <w:szCs w:val="16"/>
              </w:rPr>
              <w:t>sessional</w:t>
            </w:r>
            <w:proofErr w:type="gramEnd"/>
            <w:r w:rsidRPr="00380093">
              <w:rPr>
                <w:rFonts w:cs="Arial"/>
                <w:sz w:val="16"/>
                <w:szCs w:val="16"/>
              </w:rPr>
              <w:t xml:space="preserve"> or daily </w:t>
            </w:r>
            <w:r w:rsidR="00F51137" w:rsidRPr="00380093">
              <w:rPr>
                <w:rFonts w:cs="Arial"/>
                <w:sz w:val="16"/>
                <w:szCs w:val="16"/>
              </w:rPr>
              <w:t>fee</w:t>
            </w:r>
            <w:r w:rsidR="006302AC">
              <w:rPr>
                <w:rFonts w:cs="Arial"/>
                <w:sz w:val="16"/>
                <w:szCs w:val="16"/>
                <w:vertAlign w:val="superscript"/>
              </w:rPr>
              <w:t>8</w:t>
            </w:r>
            <w:r w:rsidR="00F51137" w:rsidRPr="00380093">
              <w:rPr>
                <w:rFonts w:cs="Arial"/>
                <w:sz w:val="16"/>
                <w:szCs w:val="16"/>
              </w:rPr>
              <w:t xml:space="preserve"> </w:t>
            </w:r>
          </w:p>
        </w:tc>
        <w:tc>
          <w:tcPr>
            <w:tcW w:w="1489" w:type="dxa"/>
            <w:tcBorders>
              <w:top w:val="single" w:sz="4" w:space="0" w:color="auto"/>
              <w:left w:val="single" w:sz="4" w:space="0" w:color="auto"/>
              <w:bottom w:val="single" w:sz="4" w:space="0" w:color="auto"/>
              <w:right w:val="single" w:sz="4" w:space="0" w:color="auto"/>
            </w:tcBorders>
            <w:hideMark/>
          </w:tcPr>
          <w:p w14:paraId="4908CA25" w14:textId="77777777" w:rsidR="00716274" w:rsidRPr="00380093" w:rsidRDefault="00C5063A" w:rsidP="00C77B02">
            <w:pPr>
              <w:spacing w:after="160" w:line="259" w:lineRule="auto"/>
              <w:rPr>
                <w:rFonts w:cs="Arial"/>
                <w:sz w:val="16"/>
                <w:szCs w:val="16"/>
              </w:rPr>
            </w:pPr>
            <w:r w:rsidRPr="00380093">
              <w:rPr>
                <w:rFonts w:cs="Arial"/>
                <w:sz w:val="16"/>
                <w:szCs w:val="16"/>
              </w:rPr>
              <w:t>Approved sub-committee fees if applicable</w:t>
            </w:r>
          </w:p>
        </w:tc>
        <w:tc>
          <w:tcPr>
            <w:tcW w:w="1577" w:type="dxa"/>
            <w:tcBorders>
              <w:top w:val="single" w:sz="4" w:space="0" w:color="auto"/>
              <w:left w:val="single" w:sz="4" w:space="0" w:color="auto"/>
              <w:bottom w:val="single" w:sz="4" w:space="0" w:color="auto"/>
              <w:right w:val="single" w:sz="4" w:space="0" w:color="auto"/>
            </w:tcBorders>
            <w:hideMark/>
          </w:tcPr>
          <w:p w14:paraId="713FD883" w14:textId="1E07F299" w:rsidR="00C5063A" w:rsidRPr="00380093" w:rsidRDefault="00C5063A" w:rsidP="00F51137">
            <w:pPr>
              <w:spacing w:after="160" w:line="259" w:lineRule="auto"/>
              <w:rPr>
                <w:rFonts w:cs="Arial"/>
                <w:sz w:val="16"/>
                <w:szCs w:val="16"/>
              </w:rPr>
            </w:pPr>
            <w:r w:rsidRPr="00380093">
              <w:rPr>
                <w:rFonts w:cs="Arial"/>
                <w:sz w:val="16"/>
                <w:szCs w:val="16"/>
              </w:rPr>
              <w:t>Actual fees received</w:t>
            </w:r>
            <w:r w:rsidR="006302AC">
              <w:rPr>
                <w:rFonts w:cs="Arial"/>
                <w:sz w:val="16"/>
                <w:szCs w:val="16"/>
                <w:vertAlign w:val="superscript"/>
              </w:rPr>
              <w:t>9</w:t>
            </w:r>
            <w:r w:rsidRPr="00380093">
              <w:rPr>
                <w:rFonts w:cs="Arial"/>
                <w:sz w:val="16"/>
                <w:szCs w:val="16"/>
              </w:rPr>
              <w:t xml:space="preserve"> </w:t>
            </w:r>
          </w:p>
        </w:tc>
      </w:tr>
      <w:tr w:rsidR="00626A17" w:rsidRPr="002F1222" w14:paraId="5C0A0619" w14:textId="77777777" w:rsidTr="00904177">
        <w:tc>
          <w:tcPr>
            <w:tcW w:w="1533" w:type="dxa"/>
            <w:tcBorders>
              <w:top w:val="single" w:sz="4" w:space="0" w:color="auto"/>
              <w:left w:val="single" w:sz="4" w:space="0" w:color="auto"/>
              <w:bottom w:val="single" w:sz="4" w:space="0" w:color="auto"/>
              <w:right w:val="single" w:sz="4" w:space="0" w:color="auto"/>
            </w:tcBorders>
            <w:hideMark/>
          </w:tcPr>
          <w:p w14:paraId="01034F43" w14:textId="3371216E" w:rsidR="00626A17" w:rsidRPr="00380093" w:rsidRDefault="00626A17" w:rsidP="00626A17">
            <w:pPr>
              <w:spacing w:after="160" w:line="259" w:lineRule="auto"/>
              <w:rPr>
                <w:rFonts w:cs="Arial"/>
                <w:sz w:val="16"/>
                <w:szCs w:val="16"/>
              </w:rPr>
            </w:pPr>
            <w:r w:rsidRPr="00380093">
              <w:rPr>
                <w:rFonts w:cs="Arial"/>
                <w:sz w:val="16"/>
                <w:szCs w:val="16"/>
              </w:rPr>
              <w:t>Chair</w:t>
            </w:r>
          </w:p>
        </w:tc>
        <w:tc>
          <w:tcPr>
            <w:tcW w:w="1482" w:type="dxa"/>
            <w:tcBorders>
              <w:top w:val="single" w:sz="4" w:space="0" w:color="auto"/>
              <w:left w:val="single" w:sz="4" w:space="0" w:color="auto"/>
              <w:bottom w:val="single" w:sz="4" w:space="0" w:color="auto"/>
              <w:right w:val="single" w:sz="4" w:space="0" w:color="auto"/>
            </w:tcBorders>
            <w:hideMark/>
          </w:tcPr>
          <w:p w14:paraId="77046EA4" w14:textId="77777777" w:rsidR="00626A17" w:rsidRPr="00380093" w:rsidRDefault="00626A17" w:rsidP="00626A17">
            <w:pPr>
              <w:spacing w:after="160" w:line="259" w:lineRule="auto"/>
              <w:rPr>
                <w:rFonts w:cs="Arial"/>
                <w:sz w:val="16"/>
                <w:szCs w:val="16"/>
              </w:rPr>
            </w:pPr>
            <w:r w:rsidRPr="00380093">
              <w:rPr>
                <w:rFonts w:cs="Arial"/>
                <w:sz w:val="16"/>
                <w:szCs w:val="16"/>
              </w:rPr>
              <w:t>R. L. Williams</w:t>
            </w:r>
          </w:p>
        </w:tc>
        <w:tc>
          <w:tcPr>
            <w:tcW w:w="1533" w:type="dxa"/>
            <w:tcBorders>
              <w:top w:val="single" w:sz="4" w:space="0" w:color="auto"/>
              <w:left w:val="single" w:sz="4" w:space="0" w:color="auto"/>
              <w:bottom w:val="single" w:sz="4" w:space="0" w:color="auto"/>
              <w:right w:val="single" w:sz="4" w:space="0" w:color="auto"/>
            </w:tcBorders>
            <w:hideMark/>
          </w:tcPr>
          <w:p w14:paraId="0015775A" w14:textId="6DEAE02E" w:rsidR="00626A17" w:rsidRPr="007D7ACF" w:rsidRDefault="008F5F4A" w:rsidP="00626A17">
            <w:pPr>
              <w:spacing w:after="160" w:line="259" w:lineRule="auto"/>
              <w:rPr>
                <w:rFonts w:cs="Arial"/>
                <w:sz w:val="16"/>
                <w:szCs w:val="16"/>
              </w:rPr>
            </w:pPr>
            <w:r w:rsidRPr="007D7ACF">
              <w:rPr>
                <w:rFonts w:cs="Arial"/>
                <w:sz w:val="16"/>
                <w:szCs w:val="16"/>
              </w:rPr>
              <w:t>31</w:t>
            </w:r>
          </w:p>
        </w:tc>
        <w:tc>
          <w:tcPr>
            <w:tcW w:w="1488" w:type="dxa"/>
            <w:tcBorders>
              <w:top w:val="single" w:sz="4" w:space="0" w:color="auto"/>
              <w:left w:val="single" w:sz="4" w:space="0" w:color="auto"/>
              <w:bottom w:val="single" w:sz="4" w:space="0" w:color="auto"/>
              <w:right w:val="single" w:sz="4" w:space="0" w:color="auto"/>
            </w:tcBorders>
            <w:hideMark/>
          </w:tcPr>
          <w:p w14:paraId="52907AC1" w14:textId="37660D86" w:rsidR="00626A17" w:rsidRPr="000A764B" w:rsidRDefault="00626A17" w:rsidP="00626A17">
            <w:pPr>
              <w:spacing w:after="160" w:line="259" w:lineRule="auto"/>
              <w:rPr>
                <w:rFonts w:cs="Arial"/>
                <w:sz w:val="16"/>
                <w:szCs w:val="16"/>
              </w:rPr>
            </w:pPr>
            <w:r w:rsidRPr="000A764B">
              <w:rPr>
                <w:sz w:val="16"/>
                <w:szCs w:val="16"/>
              </w:rPr>
              <w:t>$50,000</w:t>
            </w:r>
          </w:p>
        </w:tc>
        <w:tc>
          <w:tcPr>
            <w:tcW w:w="1489" w:type="dxa"/>
            <w:tcBorders>
              <w:top w:val="single" w:sz="4" w:space="0" w:color="auto"/>
              <w:left w:val="single" w:sz="4" w:space="0" w:color="auto"/>
              <w:bottom w:val="single" w:sz="4" w:space="0" w:color="auto"/>
              <w:right w:val="single" w:sz="4" w:space="0" w:color="auto"/>
            </w:tcBorders>
            <w:hideMark/>
          </w:tcPr>
          <w:p w14:paraId="0BC22DC3" w14:textId="77777777" w:rsidR="00626A17" w:rsidRPr="007B78BF" w:rsidRDefault="00626A17" w:rsidP="00626A17">
            <w:pPr>
              <w:spacing w:after="160" w:line="259" w:lineRule="auto"/>
              <w:rPr>
                <w:rFonts w:cs="Arial"/>
                <w:sz w:val="16"/>
                <w:szCs w:val="16"/>
              </w:rPr>
            </w:pPr>
            <w:r w:rsidRPr="007B78BF">
              <w:rPr>
                <w:rFonts w:cs="Arial"/>
                <w:sz w:val="16"/>
                <w:szCs w:val="16"/>
              </w:rPr>
              <w:t>N/A</w:t>
            </w:r>
          </w:p>
        </w:tc>
        <w:tc>
          <w:tcPr>
            <w:tcW w:w="1577" w:type="dxa"/>
            <w:tcBorders>
              <w:top w:val="single" w:sz="4" w:space="0" w:color="auto"/>
              <w:left w:val="single" w:sz="4" w:space="0" w:color="auto"/>
              <w:bottom w:val="single" w:sz="4" w:space="0" w:color="auto"/>
              <w:right w:val="single" w:sz="4" w:space="0" w:color="auto"/>
            </w:tcBorders>
            <w:hideMark/>
          </w:tcPr>
          <w:p w14:paraId="33624551" w14:textId="5D5F460F" w:rsidR="00626A17" w:rsidRPr="00C92A19" w:rsidRDefault="00FE5269" w:rsidP="00626A17">
            <w:pPr>
              <w:spacing w:after="160" w:line="259" w:lineRule="auto"/>
              <w:rPr>
                <w:rFonts w:cs="Arial"/>
                <w:sz w:val="16"/>
                <w:szCs w:val="16"/>
              </w:rPr>
            </w:pPr>
            <w:r w:rsidRPr="00C92A19">
              <w:rPr>
                <w:rFonts w:cs="Arial"/>
                <w:sz w:val="16"/>
                <w:szCs w:val="16"/>
              </w:rPr>
              <w:t>$</w:t>
            </w:r>
            <w:r w:rsidR="00461C3C" w:rsidRPr="00C92A19">
              <w:rPr>
                <w:rFonts w:cs="Arial"/>
                <w:sz w:val="16"/>
                <w:szCs w:val="16"/>
              </w:rPr>
              <w:t>55,000</w:t>
            </w:r>
          </w:p>
        </w:tc>
      </w:tr>
      <w:tr w:rsidR="00626A17" w:rsidRPr="002F1222" w14:paraId="117DB45E" w14:textId="77777777" w:rsidTr="00904177">
        <w:tc>
          <w:tcPr>
            <w:tcW w:w="1533" w:type="dxa"/>
            <w:tcBorders>
              <w:top w:val="single" w:sz="4" w:space="0" w:color="auto"/>
              <w:left w:val="single" w:sz="4" w:space="0" w:color="auto"/>
              <w:bottom w:val="single" w:sz="4" w:space="0" w:color="auto"/>
              <w:right w:val="single" w:sz="4" w:space="0" w:color="auto"/>
            </w:tcBorders>
          </w:tcPr>
          <w:p w14:paraId="0798C67A" w14:textId="60EED9C9" w:rsidR="00626A17" w:rsidRPr="00380093" w:rsidRDefault="00626A17" w:rsidP="00626A17">
            <w:pPr>
              <w:spacing w:after="160" w:line="259" w:lineRule="auto"/>
              <w:rPr>
                <w:rFonts w:cs="Arial"/>
                <w:sz w:val="16"/>
                <w:szCs w:val="16"/>
              </w:rPr>
            </w:pPr>
            <w:r w:rsidRPr="00380093">
              <w:rPr>
                <w:rFonts w:cs="Arial"/>
                <w:sz w:val="16"/>
                <w:szCs w:val="16"/>
              </w:rPr>
              <w:t>Deputy Chair</w:t>
            </w:r>
          </w:p>
        </w:tc>
        <w:tc>
          <w:tcPr>
            <w:tcW w:w="1482" w:type="dxa"/>
            <w:tcBorders>
              <w:top w:val="single" w:sz="4" w:space="0" w:color="auto"/>
              <w:left w:val="single" w:sz="4" w:space="0" w:color="auto"/>
              <w:bottom w:val="single" w:sz="4" w:space="0" w:color="auto"/>
              <w:right w:val="single" w:sz="4" w:space="0" w:color="auto"/>
            </w:tcBorders>
          </w:tcPr>
          <w:p w14:paraId="0B02DE30" w14:textId="77777777" w:rsidR="00626A17" w:rsidRPr="00380093" w:rsidRDefault="00626A17" w:rsidP="00626A17">
            <w:pPr>
              <w:spacing w:after="160" w:line="259" w:lineRule="auto"/>
              <w:rPr>
                <w:rFonts w:cs="Arial"/>
                <w:sz w:val="16"/>
                <w:szCs w:val="16"/>
              </w:rPr>
            </w:pPr>
            <w:r w:rsidRPr="00380093">
              <w:rPr>
                <w:rFonts w:cs="Arial"/>
                <w:sz w:val="16"/>
                <w:szCs w:val="16"/>
              </w:rPr>
              <w:t>Michelle James</w:t>
            </w:r>
          </w:p>
        </w:tc>
        <w:tc>
          <w:tcPr>
            <w:tcW w:w="1533" w:type="dxa"/>
            <w:tcBorders>
              <w:top w:val="single" w:sz="4" w:space="0" w:color="auto"/>
              <w:left w:val="single" w:sz="4" w:space="0" w:color="auto"/>
              <w:bottom w:val="single" w:sz="4" w:space="0" w:color="auto"/>
              <w:right w:val="single" w:sz="4" w:space="0" w:color="auto"/>
            </w:tcBorders>
          </w:tcPr>
          <w:p w14:paraId="08127CD5" w14:textId="15AAEFCE" w:rsidR="00626A17" w:rsidRPr="007D7ACF" w:rsidRDefault="008F5F4A" w:rsidP="00626A17">
            <w:pPr>
              <w:spacing w:after="160" w:line="259" w:lineRule="auto"/>
              <w:rPr>
                <w:rFonts w:cs="Arial"/>
                <w:sz w:val="16"/>
                <w:szCs w:val="16"/>
              </w:rPr>
            </w:pPr>
            <w:r w:rsidRPr="007D7ACF">
              <w:rPr>
                <w:rFonts w:cs="Arial"/>
                <w:sz w:val="16"/>
                <w:szCs w:val="16"/>
              </w:rPr>
              <w:t>21</w:t>
            </w:r>
          </w:p>
        </w:tc>
        <w:tc>
          <w:tcPr>
            <w:tcW w:w="1488" w:type="dxa"/>
            <w:tcBorders>
              <w:top w:val="single" w:sz="4" w:space="0" w:color="auto"/>
              <w:left w:val="single" w:sz="4" w:space="0" w:color="auto"/>
              <w:bottom w:val="single" w:sz="4" w:space="0" w:color="auto"/>
              <w:right w:val="single" w:sz="4" w:space="0" w:color="auto"/>
            </w:tcBorders>
          </w:tcPr>
          <w:p w14:paraId="484B9CFE" w14:textId="4229D0ED" w:rsidR="00626A17" w:rsidRPr="000A764B" w:rsidRDefault="00626A17" w:rsidP="00626A17">
            <w:pPr>
              <w:spacing w:after="160" w:line="259" w:lineRule="auto"/>
              <w:rPr>
                <w:rFonts w:cs="Arial"/>
                <w:sz w:val="16"/>
                <w:szCs w:val="16"/>
              </w:rPr>
            </w:pPr>
            <w:r w:rsidRPr="000A764B">
              <w:rPr>
                <w:sz w:val="16"/>
                <w:szCs w:val="16"/>
              </w:rPr>
              <w:t>$25,000</w:t>
            </w:r>
          </w:p>
        </w:tc>
        <w:tc>
          <w:tcPr>
            <w:tcW w:w="1489" w:type="dxa"/>
            <w:tcBorders>
              <w:top w:val="single" w:sz="4" w:space="0" w:color="auto"/>
              <w:left w:val="single" w:sz="4" w:space="0" w:color="auto"/>
              <w:bottom w:val="single" w:sz="4" w:space="0" w:color="auto"/>
              <w:right w:val="single" w:sz="4" w:space="0" w:color="auto"/>
            </w:tcBorders>
          </w:tcPr>
          <w:p w14:paraId="17D29D29" w14:textId="77777777" w:rsidR="00626A17" w:rsidRPr="007B78BF" w:rsidRDefault="00626A17" w:rsidP="00626A17">
            <w:pPr>
              <w:spacing w:after="160" w:line="259" w:lineRule="auto"/>
              <w:rPr>
                <w:rFonts w:cs="Arial"/>
                <w:sz w:val="16"/>
                <w:szCs w:val="16"/>
                <w:highlight w:val="yellow"/>
              </w:rPr>
            </w:pPr>
            <w:r w:rsidRPr="007B78BF">
              <w:rPr>
                <w:rFonts w:cs="Arial"/>
                <w:sz w:val="16"/>
                <w:szCs w:val="16"/>
              </w:rPr>
              <w:t>N/A</w:t>
            </w:r>
          </w:p>
        </w:tc>
        <w:tc>
          <w:tcPr>
            <w:tcW w:w="1577" w:type="dxa"/>
            <w:tcBorders>
              <w:top w:val="single" w:sz="4" w:space="0" w:color="auto"/>
              <w:left w:val="single" w:sz="4" w:space="0" w:color="auto"/>
              <w:bottom w:val="single" w:sz="4" w:space="0" w:color="auto"/>
              <w:right w:val="single" w:sz="4" w:space="0" w:color="auto"/>
            </w:tcBorders>
          </w:tcPr>
          <w:p w14:paraId="05E3DC0E" w14:textId="0F2A6386" w:rsidR="00626A17" w:rsidRPr="00C92A19" w:rsidRDefault="00FE5269" w:rsidP="00626A17">
            <w:pPr>
              <w:spacing w:after="160" w:line="259" w:lineRule="auto"/>
              <w:rPr>
                <w:rFonts w:cs="Arial"/>
                <w:sz w:val="16"/>
                <w:szCs w:val="16"/>
              </w:rPr>
            </w:pPr>
            <w:r w:rsidRPr="00C92A19">
              <w:rPr>
                <w:rFonts w:cs="Arial"/>
                <w:sz w:val="16"/>
                <w:szCs w:val="16"/>
              </w:rPr>
              <w:t>$</w:t>
            </w:r>
            <w:r w:rsidR="00461C3C" w:rsidRPr="00C92A19">
              <w:rPr>
                <w:rFonts w:cs="Arial"/>
                <w:sz w:val="16"/>
                <w:szCs w:val="16"/>
              </w:rPr>
              <w:t>28,000</w:t>
            </w:r>
          </w:p>
        </w:tc>
      </w:tr>
      <w:tr w:rsidR="00626A17" w:rsidRPr="002F1222" w14:paraId="01C6ED87" w14:textId="77777777" w:rsidTr="00904177">
        <w:tc>
          <w:tcPr>
            <w:tcW w:w="1533" w:type="dxa"/>
            <w:tcBorders>
              <w:top w:val="single" w:sz="4" w:space="0" w:color="auto"/>
              <w:left w:val="single" w:sz="4" w:space="0" w:color="auto"/>
              <w:bottom w:val="single" w:sz="4" w:space="0" w:color="auto"/>
              <w:right w:val="single" w:sz="4" w:space="0" w:color="auto"/>
            </w:tcBorders>
            <w:hideMark/>
          </w:tcPr>
          <w:p w14:paraId="1E7D453B" w14:textId="0CC5C5E0" w:rsidR="00626A17" w:rsidRPr="00380093" w:rsidRDefault="00626A17" w:rsidP="00626A17">
            <w:pPr>
              <w:spacing w:after="160" w:line="259" w:lineRule="auto"/>
              <w:rPr>
                <w:rFonts w:cs="Arial"/>
                <w:sz w:val="16"/>
                <w:szCs w:val="16"/>
              </w:rPr>
            </w:pPr>
            <w:r w:rsidRPr="00380093">
              <w:rPr>
                <w:rFonts w:cs="Arial"/>
                <w:sz w:val="16"/>
                <w:szCs w:val="16"/>
              </w:rPr>
              <w:t>Member</w:t>
            </w:r>
          </w:p>
        </w:tc>
        <w:tc>
          <w:tcPr>
            <w:tcW w:w="1482" w:type="dxa"/>
            <w:tcBorders>
              <w:top w:val="single" w:sz="4" w:space="0" w:color="auto"/>
              <w:left w:val="single" w:sz="4" w:space="0" w:color="auto"/>
              <w:bottom w:val="single" w:sz="4" w:space="0" w:color="auto"/>
              <w:right w:val="single" w:sz="4" w:space="0" w:color="auto"/>
            </w:tcBorders>
            <w:hideMark/>
          </w:tcPr>
          <w:p w14:paraId="46D59C0F" w14:textId="77777777" w:rsidR="00626A17" w:rsidRPr="00380093" w:rsidRDefault="00626A17" w:rsidP="00626A17">
            <w:pPr>
              <w:spacing w:after="160" w:line="259" w:lineRule="auto"/>
              <w:rPr>
                <w:rFonts w:cs="Arial"/>
                <w:sz w:val="16"/>
                <w:szCs w:val="16"/>
              </w:rPr>
            </w:pPr>
            <w:r w:rsidRPr="00380093">
              <w:rPr>
                <w:rFonts w:cs="Arial"/>
                <w:sz w:val="16"/>
                <w:szCs w:val="16"/>
              </w:rPr>
              <w:t>Lesley Anderson</w:t>
            </w:r>
          </w:p>
        </w:tc>
        <w:tc>
          <w:tcPr>
            <w:tcW w:w="1533" w:type="dxa"/>
            <w:tcBorders>
              <w:top w:val="single" w:sz="4" w:space="0" w:color="auto"/>
              <w:left w:val="single" w:sz="4" w:space="0" w:color="auto"/>
              <w:bottom w:val="single" w:sz="4" w:space="0" w:color="auto"/>
              <w:right w:val="single" w:sz="4" w:space="0" w:color="auto"/>
            </w:tcBorders>
            <w:hideMark/>
          </w:tcPr>
          <w:p w14:paraId="0BD0CB10" w14:textId="1D80A660" w:rsidR="00626A17" w:rsidRPr="007D7ACF" w:rsidRDefault="008F5F4A" w:rsidP="00626A17">
            <w:pPr>
              <w:spacing w:after="160" w:line="259" w:lineRule="auto"/>
              <w:rPr>
                <w:rFonts w:cs="Arial"/>
                <w:sz w:val="16"/>
                <w:szCs w:val="16"/>
              </w:rPr>
            </w:pPr>
            <w:r w:rsidRPr="007D7ACF">
              <w:rPr>
                <w:rFonts w:cs="Arial"/>
                <w:sz w:val="16"/>
                <w:szCs w:val="16"/>
              </w:rPr>
              <w:t>17</w:t>
            </w:r>
          </w:p>
        </w:tc>
        <w:tc>
          <w:tcPr>
            <w:tcW w:w="1488" w:type="dxa"/>
            <w:tcBorders>
              <w:top w:val="single" w:sz="4" w:space="0" w:color="auto"/>
              <w:left w:val="single" w:sz="4" w:space="0" w:color="auto"/>
              <w:bottom w:val="single" w:sz="4" w:space="0" w:color="auto"/>
              <w:right w:val="single" w:sz="4" w:space="0" w:color="auto"/>
            </w:tcBorders>
            <w:hideMark/>
          </w:tcPr>
          <w:p w14:paraId="640ACF98" w14:textId="71EA2B63" w:rsidR="00626A17" w:rsidRPr="000A764B" w:rsidRDefault="00626A17" w:rsidP="00626A17">
            <w:pPr>
              <w:spacing w:after="160" w:line="259" w:lineRule="auto"/>
              <w:rPr>
                <w:rFonts w:cs="Arial"/>
                <w:sz w:val="16"/>
                <w:szCs w:val="16"/>
              </w:rPr>
            </w:pPr>
            <w:r w:rsidRPr="000A764B">
              <w:rPr>
                <w:sz w:val="16"/>
                <w:szCs w:val="16"/>
              </w:rPr>
              <w:t>$25,000</w:t>
            </w:r>
          </w:p>
        </w:tc>
        <w:tc>
          <w:tcPr>
            <w:tcW w:w="1489" w:type="dxa"/>
            <w:tcBorders>
              <w:top w:val="single" w:sz="4" w:space="0" w:color="auto"/>
              <w:left w:val="single" w:sz="4" w:space="0" w:color="auto"/>
              <w:bottom w:val="single" w:sz="4" w:space="0" w:color="auto"/>
              <w:right w:val="single" w:sz="4" w:space="0" w:color="auto"/>
            </w:tcBorders>
            <w:hideMark/>
          </w:tcPr>
          <w:p w14:paraId="0DCAEF8F" w14:textId="77777777" w:rsidR="00626A17" w:rsidRPr="007B78BF" w:rsidRDefault="00626A17" w:rsidP="00626A17">
            <w:pPr>
              <w:spacing w:after="160" w:line="259" w:lineRule="auto"/>
              <w:rPr>
                <w:rFonts w:cs="Arial"/>
                <w:sz w:val="16"/>
                <w:szCs w:val="16"/>
                <w:highlight w:val="yellow"/>
              </w:rPr>
            </w:pPr>
            <w:r w:rsidRPr="007B78BF">
              <w:rPr>
                <w:rFonts w:cs="Arial"/>
                <w:sz w:val="16"/>
                <w:szCs w:val="16"/>
              </w:rPr>
              <w:t>N/A</w:t>
            </w:r>
          </w:p>
        </w:tc>
        <w:tc>
          <w:tcPr>
            <w:tcW w:w="1577" w:type="dxa"/>
            <w:tcBorders>
              <w:top w:val="single" w:sz="4" w:space="0" w:color="auto"/>
              <w:left w:val="single" w:sz="4" w:space="0" w:color="auto"/>
              <w:bottom w:val="single" w:sz="4" w:space="0" w:color="auto"/>
              <w:right w:val="single" w:sz="4" w:space="0" w:color="auto"/>
            </w:tcBorders>
            <w:hideMark/>
          </w:tcPr>
          <w:p w14:paraId="3D5505A9" w14:textId="62218930" w:rsidR="00626A17" w:rsidRPr="00C92A19" w:rsidRDefault="00FE5269" w:rsidP="00626A17">
            <w:pPr>
              <w:spacing w:after="160" w:line="259" w:lineRule="auto"/>
              <w:rPr>
                <w:rFonts w:cs="Arial"/>
                <w:sz w:val="16"/>
                <w:szCs w:val="16"/>
              </w:rPr>
            </w:pPr>
            <w:r w:rsidRPr="00C92A19">
              <w:rPr>
                <w:rFonts w:cs="Arial"/>
                <w:sz w:val="16"/>
                <w:szCs w:val="16"/>
              </w:rPr>
              <w:t>$</w:t>
            </w:r>
            <w:r w:rsidR="00DE5467" w:rsidRPr="00C92A19">
              <w:rPr>
                <w:rFonts w:cs="Arial"/>
                <w:sz w:val="16"/>
                <w:szCs w:val="16"/>
              </w:rPr>
              <w:t>28,000</w:t>
            </w:r>
          </w:p>
        </w:tc>
      </w:tr>
      <w:tr w:rsidR="00626A17" w:rsidRPr="002F1222" w14:paraId="31F230C2" w14:textId="77777777" w:rsidTr="00904177">
        <w:tc>
          <w:tcPr>
            <w:tcW w:w="1533" w:type="dxa"/>
            <w:tcBorders>
              <w:top w:val="single" w:sz="4" w:space="0" w:color="auto"/>
              <w:left w:val="single" w:sz="4" w:space="0" w:color="auto"/>
              <w:bottom w:val="single" w:sz="4" w:space="0" w:color="auto"/>
              <w:right w:val="single" w:sz="4" w:space="0" w:color="auto"/>
            </w:tcBorders>
          </w:tcPr>
          <w:p w14:paraId="4793124F" w14:textId="343AD6FA" w:rsidR="00626A17" w:rsidRPr="00380093" w:rsidRDefault="00626A17" w:rsidP="00626A17">
            <w:pPr>
              <w:spacing w:after="160" w:line="259" w:lineRule="auto"/>
              <w:rPr>
                <w:rFonts w:cs="Arial"/>
                <w:i/>
                <w:sz w:val="16"/>
                <w:szCs w:val="16"/>
              </w:rPr>
            </w:pPr>
            <w:r w:rsidRPr="00380093">
              <w:rPr>
                <w:rFonts w:cs="Arial"/>
                <w:sz w:val="16"/>
                <w:szCs w:val="16"/>
              </w:rPr>
              <w:t>Member</w:t>
            </w:r>
          </w:p>
        </w:tc>
        <w:tc>
          <w:tcPr>
            <w:tcW w:w="1482" w:type="dxa"/>
            <w:tcBorders>
              <w:top w:val="single" w:sz="4" w:space="0" w:color="auto"/>
              <w:left w:val="single" w:sz="4" w:space="0" w:color="auto"/>
              <w:bottom w:val="single" w:sz="4" w:space="0" w:color="auto"/>
              <w:right w:val="single" w:sz="4" w:space="0" w:color="auto"/>
            </w:tcBorders>
          </w:tcPr>
          <w:p w14:paraId="7032385D" w14:textId="77777777" w:rsidR="00626A17" w:rsidRPr="00380093" w:rsidRDefault="00626A17" w:rsidP="00626A17">
            <w:pPr>
              <w:spacing w:after="160" w:line="259" w:lineRule="auto"/>
              <w:rPr>
                <w:rFonts w:cs="Arial"/>
                <w:sz w:val="16"/>
                <w:szCs w:val="16"/>
              </w:rPr>
            </w:pPr>
            <w:r w:rsidRPr="00380093">
              <w:rPr>
                <w:rFonts w:cs="Arial"/>
                <w:sz w:val="16"/>
                <w:szCs w:val="16"/>
              </w:rPr>
              <w:t>Andrew Hickman</w:t>
            </w:r>
          </w:p>
        </w:tc>
        <w:tc>
          <w:tcPr>
            <w:tcW w:w="1533" w:type="dxa"/>
            <w:tcBorders>
              <w:top w:val="single" w:sz="4" w:space="0" w:color="auto"/>
              <w:left w:val="single" w:sz="4" w:space="0" w:color="auto"/>
              <w:bottom w:val="single" w:sz="4" w:space="0" w:color="auto"/>
              <w:right w:val="single" w:sz="4" w:space="0" w:color="auto"/>
            </w:tcBorders>
          </w:tcPr>
          <w:p w14:paraId="51A94C8F" w14:textId="2AE752D3" w:rsidR="00626A17" w:rsidRPr="007D7ACF" w:rsidRDefault="008F5F4A" w:rsidP="00626A17">
            <w:pPr>
              <w:spacing w:after="160" w:line="259" w:lineRule="auto"/>
              <w:rPr>
                <w:rFonts w:cs="Arial"/>
                <w:sz w:val="16"/>
                <w:szCs w:val="16"/>
              </w:rPr>
            </w:pPr>
            <w:r w:rsidRPr="007D7ACF">
              <w:rPr>
                <w:rFonts w:cs="Arial"/>
                <w:sz w:val="16"/>
                <w:szCs w:val="16"/>
              </w:rPr>
              <w:t>13</w:t>
            </w:r>
          </w:p>
        </w:tc>
        <w:tc>
          <w:tcPr>
            <w:tcW w:w="1488" w:type="dxa"/>
            <w:tcBorders>
              <w:top w:val="single" w:sz="4" w:space="0" w:color="auto"/>
              <w:left w:val="single" w:sz="4" w:space="0" w:color="auto"/>
              <w:bottom w:val="single" w:sz="4" w:space="0" w:color="auto"/>
              <w:right w:val="single" w:sz="4" w:space="0" w:color="auto"/>
            </w:tcBorders>
          </w:tcPr>
          <w:p w14:paraId="66EADEB1" w14:textId="10511EDB" w:rsidR="00626A17" w:rsidRPr="000A764B" w:rsidRDefault="00626A17" w:rsidP="00626A17">
            <w:pPr>
              <w:spacing w:after="160" w:line="259" w:lineRule="auto"/>
              <w:rPr>
                <w:rFonts w:cs="Arial"/>
                <w:sz w:val="16"/>
                <w:szCs w:val="16"/>
              </w:rPr>
            </w:pPr>
            <w:r w:rsidRPr="000A764B">
              <w:rPr>
                <w:sz w:val="16"/>
                <w:szCs w:val="16"/>
              </w:rPr>
              <w:t>$25,000</w:t>
            </w:r>
          </w:p>
        </w:tc>
        <w:tc>
          <w:tcPr>
            <w:tcW w:w="1489" w:type="dxa"/>
            <w:tcBorders>
              <w:top w:val="single" w:sz="4" w:space="0" w:color="auto"/>
              <w:left w:val="single" w:sz="4" w:space="0" w:color="auto"/>
              <w:bottom w:val="single" w:sz="4" w:space="0" w:color="auto"/>
              <w:right w:val="single" w:sz="4" w:space="0" w:color="auto"/>
            </w:tcBorders>
          </w:tcPr>
          <w:p w14:paraId="5B6E16D9" w14:textId="77777777" w:rsidR="00626A17" w:rsidRPr="007B78BF" w:rsidRDefault="00626A17" w:rsidP="00626A17">
            <w:pPr>
              <w:spacing w:after="160" w:line="259" w:lineRule="auto"/>
              <w:rPr>
                <w:rFonts w:cs="Arial"/>
                <w:sz w:val="16"/>
                <w:szCs w:val="16"/>
                <w:highlight w:val="yellow"/>
              </w:rPr>
            </w:pPr>
            <w:r w:rsidRPr="007B78BF">
              <w:rPr>
                <w:rFonts w:cs="Arial"/>
                <w:sz w:val="16"/>
                <w:szCs w:val="16"/>
              </w:rPr>
              <w:t>N/A</w:t>
            </w:r>
          </w:p>
        </w:tc>
        <w:tc>
          <w:tcPr>
            <w:tcW w:w="1577" w:type="dxa"/>
            <w:tcBorders>
              <w:top w:val="single" w:sz="4" w:space="0" w:color="auto"/>
              <w:left w:val="single" w:sz="4" w:space="0" w:color="auto"/>
              <w:bottom w:val="single" w:sz="4" w:space="0" w:color="auto"/>
              <w:right w:val="single" w:sz="4" w:space="0" w:color="auto"/>
            </w:tcBorders>
          </w:tcPr>
          <w:p w14:paraId="296F67E9" w14:textId="71EAF4E9" w:rsidR="00626A17" w:rsidRPr="00C92A19" w:rsidRDefault="00FE5269" w:rsidP="00626A17">
            <w:pPr>
              <w:spacing w:after="160" w:line="259" w:lineRule="auto"/>
              <w:rPr>
                <w:rFonts w:cs="Arial"/>
                <w:sz w:val="16"/>
                <w:szCs w:val="16"/>
              </w:rPr>
            </w:pPr>
            <w:r w:rsidRPr="00C92A19">
              <w:rPr>
                <w:rFonts w:cs="Arial"/>
                <w:sz w:val="16"/>
                <w:szCs w:val="16"/>
              </w:rPr>
              <w:t>$</w:t>
            </w:r>
            <w:r w:rsidR="00DE5467" w:rsidRPr="00C92A19">
              <w:rPr>
                <w:rFonts w:cs="Arial"/>
                <w:sz w:val="16"/>
                <w:szCs w:val="16"/>
              </w:rPr>
              <w:t>28,000</w:t>
            </w:r>
          </w:p>
        </w:tc>
      </w:tr>
      <w:tr w:rsidR="00626A17" w:rsidRPr="002F1222" w14:paraId="457FD245" w14:textId="77777777" w:rsidTr="00904177">
        <w:tc>
          <w:tcPr>
            <w:tcW w:w="1533" w:type="dxa"/>
            <w:tcBorders>
              <w:top w:val="single" w:sz="4" w:space="0" w:color="auto"/>
              <w:left w:val="single" w:sz="4" w:space="0" w:color="auto"/>
              <w:bottom w:val="single" w:sz="4" w:space="0" w:color="auto"/>
              <w:right w:val="single" w:sz="4" w:space="0" w:color="auto"/>
            </w:tcBorders>
          </w:tcPr>
          <w:p w14:paraId="33455785" w14:textId="62DBBD00" w:rsidR="00626A17" w:rsidRPr="00380093" w:rsidRDefault="00626A17" w:rsidP="00626A17">
            <w:pPr>
              <w:spacing w:after="160" w:line="259" w:lineRule="auto"/>
              <w:rPr>
                <w:rFonts w:cs="Arial"/>
                <w:sz w:val="16"/>
                <w:szCs w:val="16"/>
              </w:rPr>
            </w:pPr>
            <w:r w:rsidRPr="00380093">
              <w:rPr>
                <w:rFonts w:cs="Arial"/>
                <w:sz w:val="16"/>
                <w:szCs w:val="16"/>
              </w:rPr>
              <w:t>Member</w:t>
            </w:r>
          </w:p>
        </w:tc>
        <w:tc>
          <w:tcPr>
            <w:tcW w:w="1482" w:type="dxa"/>
            <w:tcBorders>
              <w:top w:val="single" w:sz="4" w:space="0" w:color="auto"/>
              <w:left w:val="single" w:sz="4" w:space="0" w:color="auto"/>
              <w:bottom w:val="single" w:sz="4" w:space="0" w:color="auto"/>
              <w:right w:val="single" w:sz="4" w:space="0" w:color="auto"/>
            </w:tcBorders>
          </w:tcPr>
          <w:p w14:paraId="063B6961" w14:textId="77777777" w:rsidR="00626A17" w:rsidRPr="00380093" w:rsidRDefault="00626A17" w:rsidP="00626A17">
            <w:pPr>
              <w:spacing w:after="160" w:line="259" w:lineRule="auto"/>
              <w:rPr>
                <w:rFonts w:cs="Arial"/>
                <w:sz w:val="16"/>
                <w:szCs w:val="16"/>
              </w:rPr>
            </w:pPr>
            <w:r w:rsidRPr="00380093">
              <w:rPr>
                <w:rFonts w:cs="Arial"/>
                <w:sz w:val="16"/>
                <w:szCs w:val="16"/>
              </w:rPr>
              <w:t>Jade Ingham</w:t>
            </w:r>
          </w:p>
        </w:tc>
        <w:tc>
          <w:tcPr>
            <w:tcW w:w="1533" w:type="dxa"/>
            <w:tcBorders>
              <w:top w:val="single" w:sz="4" w:space="0" w:color="auto"/>
              <w:left w:val="single" w:sz="4" w:space="0" w:color="auto"/>
              <w:bottom w:val="single" w:sz="4" w:space="0" w:color="auto"/>
              <w:right w:val="single" w:sz="4" w:space="0" w:color="auto"/>
            </w:tcBorders>
          </w:tcPr>
          <w:p w14:paraId="30465C78" w14:textId="30E1FB0C" w:rsidR="00626A17" w:rsidRPr="007D7ACF" w:rsidRDefault="008F5F4A" w:rsidP="00626A17">
            <w:pPr>
              <w:spacing w:after="160" w:line="259" w:lineRule="auto"/>
              <w:rPr>
                <w:rFonts w:cs="Arial"/>
                <w:sz w:val="16"/>
                <w:szCs w:val="16"/>
              </w:rPr>
            </w:pPr>
            <w:r w:rsidRPr="007D7ACF">
              <w:rPr>
                <w:rFonts w:cs="Arial"/>
                <w:sz w:val="16"/>
                <w:szCs w:val="16"/>
              </w:rPr>
              <w:t>12</w:t>
            </w:r>
          </w:p>
        </w:tc>
        <w:tc>
          <w:tcPr>
            <w:tcW w:w="1488" w:type="dxa"/>
            <w:tcBorders>
              <w:top w:val="single" w:sz="4" w:space="0" w:color="auto"/>
              <w:left w:val="single" w:sz="4" w:space="0" w:color="auto"/>
              <w:bottom w:val="single" w:sz="4" w:space="0" w:color="auto"/>
              <w:right w:val="single" w:sz="4" w:space="0" w:color="auto"/>
            </w:tcBorders>
          </w:tcPr>
          <w:p w14:paraId="16564435" w14:textId="700824A1" w:rsidR="00626A17" w:rsidRPr="000A764B" w:rsidRDefault="00626A17" w:rsidP="00626A17">
            <w:pPr>
              <w:spacing w:after="160" w:line="259" w:lineRule="auto"/>
              <w:rPr>
                <w:rFonts w:cs="Arial"/>
                <w:iCs/>
                <w:sz w:val="16"/>
                <w:szCs w:val="16"/>
              </w:rPr>
            </w:pPr>
            <w:r w:rsidRPr="000A764B">
              <w:rPr>
                <w:sz w:val="16"/>
                <w:szCs w:val="16"/>
              </w:rPr>
              <w:t>$25,000</w:t>
            </w:r>
          </w:p>
        </w:tc>
        <w:tc>
          <w:tcPr>
            <w:tcW w:w="1489" w:type="dxa"/>
            <w:tcBorders>
              <w:top w:val="single" w:sz="4" w:space="0" w:color="auto"/>
              <w:left w:val="single" w:sz="4" w:space="0" w:color="auto"/>
              <w:bottom w:val="single" w:sz="4" w:space="0" w:color="auto"/>
              <w:right w:val="single" w:sz="4" w:space="0" w:color="auto"/>
            </w:tcBorders>
          </w:tcPr>
          <w:p w14:paraId="06836C37" w14:textId="77777777" w:rsidR="00626A17" w:rsidRPr="007B78BF" w:rsidRDefault="00626A17" w:rsidP="00626A17">
            <w:pPr>
              <w:spacing w:after="160" w:line="259" w:lineRule="auto"/>
              <w:rPr>
                <w:rFonts w:cs="Arial"/>
                <w:sz w:val="16"/>
                <w:szCs w:val="16"/>
              </w:rPr>
            </w:pPr>
            <w:r w:rsidRPr="007B78BF">
              <w:rPr>
                <w:rFonts w:cs="Arial"/>
                <w:sz w:val="16"/>
                <w:szCs w:val="16"/>
              </w:rPr>
              <w:t>N/A</w:t>
            </w:r>
          </w:p>
        </w:tc>
        <w:tc>
          <w:tcPr>
            <w:tcW w:w="1577" w:type="dxa"/>
            <w:tcBorders>
              <w:top w:val="single" w:sz="4" w:space="0" w:color="auto"/>
              <w:left w:val="single" w:sz="4" w:space="0" w:color="auto"/>
              <w:bottom w:val="single" w:sz="4" w:space="0" w:color="auto"/>
              <w:right w:val="single" w:sz="4" w:space="0" w:color="auto"/>
            </w:tcBorders>
          </w:tcPr>
          <w:p w14:paraId="7ADB2DFA" w14:textId="078DDF05" w:rsidR="00626A17" w:rsidRPr="00C92A19" w:rsidRDefault="00FE5269" w:rsidP="00626A17">
            <w:pPr>
              <w:spacing w:after="160" w:line="259" w:lineRule="auto"/>
              <w:rPr>
                <w:rFonts w:cs="Arial"/>
                <w:sz w:val="16"/>
                <w:szCs w:val="16"/>
              </w:rPr>
            </w:pPr>
            <w:r w:rsidRPr="00C92A19">
              <w:rPr>
                <w:rFonts w:cs="Arial"/>
                <w:sz w:val="16"/>
                <w:szCs w:val="16"/>
              </w:rPr>
              <w:t>$</w:t>
            </w:r>
            <w:r w:rsidR="00DE5467" w:rsidRPr="00C92A19">
              <w:rPr>
                <w:rFonts w:cs="Arial"/>
                <w:sz w:val="16"/>
                <w:szCs w:val="16"/>
              </w:rPr>
              <w:t>28,000</w:t>
            </w:r>
          </w:p>
        </w:tc>
      </w:tr>
      <w:tr w:rsidR="00626A17" w:rsidRPr="002F1222" w14:paraId="7CFA1840" w14:textId="77777777" w:rsidTr="00904177">
        <w:tc>
          <w:tcPr>
            <w:tcW w:w="1533" w:type="dxa"/>
            <w:tcBorders>
              <w:top w:val="single" w:sz="4" w:space="0" w:color="auto"/>
              <w:left w:val="single" w:sz="4" w:space="0" w:color="auto"/>
              <w:bottom w:val="single" w:sz="4" w:space="0" w:color="auto"/>
              <w:right w:val="single" w:sz="4" w:space="0" w:color="auto"/>
            </w:tcBorders>
          </w:tcPr>
          <w:p w14:paraId="53B2840C" w14:textId="7875B891" w:rsidR="00626A17" w:rsidRPr="00A960B1" w:rsidRDefault="00626A17" w:rsidP="00626A17">
            <w:pPr>
              <w:spacing w:after="160" w:line="259" w:lineRule="auto"/>
              <w:rPr>
                <w:rFonts w:cs="Arial"/>
                <w:i/>
                <w:sz w:val="16"/>
                <w:szCs w:val="16"/>
              </w:rPr>
            </w:pPr>
            <w:r w:rsidRPr="00A960B1">
              <w:rPr>
                <w:rFonts w:cs="Arial"/>
                <w:sz w:val="16"/>
                <w:szCs w:val="16"/>
              </w:rPr>
              <w:t>Member</w:t>
            </w:r>
          </w:p>
        </w:tc>
        <w:tc>
          <w:tcPr>
            <w:tcW w:w="1482" w:type="dxa"/>
            <w:tcBorders>
              <w:top w:val="single" w:sz="4" w:space="0" w:color="auto"/>
              <w:left w:val="single" w:sz="4" w:space="0" w:color="auto"/>
              <w:bottom w:val="single" w:sz="4" w:space="0" w:color="auto"/>
              <w:right w:val="single" w:sz="4" w:space="0" w:color="auto"/>
            </w:tcBorders>
          </w:tcPr>
          <w:p w14:paraId="0280982E" w14:textId="77777777" w:rsidR="00626A17" w:rsidRPr="00A960B1" w:rsidRDefault="00626A17" w:rsidP="00626A17">
            <w:pPr>
              <w:spacing w:after="160" w:line="259" w:lineRule="auto"/>
              <w:rPr>
                <w:rFonts w:cs="Arial"/>
                <w:sz w:val="16"/>
                <w:szCs w:val="16"/>
              </w:rPr>
            </w:pPr>
            <w:r w:rsidRPr="00A960B1">
              <w:rPr>
                <w:rFonts w:cs="Arial"/>
                <w:sz w:val="16"/>
                <w:szCs w:val="16"/>
              </w:rPr>
              <w:t xml:space="preserve">Brett </w:t>
            </w:r>
            <w:proofErr w:type="spellStart"/>
            <w:r w:rsidRPr="00A960B1">
              <w:rPr>
                <w:rFonts w:cs="Arial"/>
                <w:sz w:val="16"/>
                <w:szCs w:val="16"/>
              </w:rPr>
              <w:t>Schimming</w:t>
            </w:r>
            <w:proofErr w:type="spellEnd"/>
          </w:p>
        </w:tc>
        <w:tc>
          <w:tcPr>
            <w:tcW w:w="1533" w:type="dxa"/>
            <w:tcBorders>
              <w:top w:val="single" w:sz="4" w:space="0" w:color="auto"/>
              <w:left w:val="single" w:sz="4" w:space="0" w:color="auto"/>
              <w:bottom w:val="single" w:sz="4" w:space="0" w:color="auto"/>
              <w:right w:val="single" w:sz="4" w:space="0" w:color="auto"/>
            </w:tcBorders>
          </w:tcPr>
          <w:p w14:paraId="1A5ACBB2" w14:textId="08910C20" w:rsidR="00626A17" w:rsidRPr="00A960B1" w:rsidRDefault="008F5F4A" w:rsidP="00626A17">
            <w:pPr>
              <w:spacing w:after="160" w:line="259" w:lineRule="auto"/>
              <w:rPr>
                <w:rFonts w:cs="Arial"/>
                <w:sz w:val="16"/>
                <w:szCs w:val="16"/>
              </w:rPr>
            </w:pPr>
            <w:r w:rsidRPr="00A960B1">
              <w:rPr>
                <w:rFonts w:cs="Arial"/>
                <w:sz w:val="16"/>
                <w:szCs w:val="16"/>
              </w:rPr>
              <w:t>22</w:t>
            </w:r>
          </w:p>
        </w:tc>
        <w:tc>
          <w:tcPr>
            <w:tcW w:w="1488" w:type="dxa"/>
            <w:tcBorders>
              <w:top w:val="single" w:sz="4" w:space="0" w:color="auto"/>
              <w:left w:val="single" w:sz="4" w:space="0" w:color="auto"/>
              <w:bottom w:val="single" w:sz="4" w:space="0" w:color="auto"/>
              <w:right w:val="single" w:sz="4" w:space="0" w:color="auto"/>
            </w:tcBorders>
          </w:tcPr>
          <w:p w14:paraId="28451ADF" w14:textId="57893F3D" w:rsidR="00626A17" w:rsidRPr="00854750" w:rsidRDefault="00FE5269" w:rsidP="00626A17">
            <w:pPr>
              <w:spacing w:after="160" w:line="259" w:lineRule="auto"/>
              <w:rPr>
                <w:rFonts w:cs="Arial"/>
                <w:sz w:val="16"/>
                <w:szCs w:val="16"/>
                <w:highlight w:val="yellow"/>
              </w:rPr>
            </w:pPr>
            <w:r w:rsidRPr="000A764B">
              <w:rPr>
                <w:rFonts w:cs="Arial"/>
                <w:sz w:val="16"/>
                <w:szCs w:val="16"/>
              </w:rPr>
              <w:t>$</w:t>
            </w:r>
            <w:r w:rsidR="00881A95" w:rsidRPr="000A764B">
              <w:rPr>
                <w:rFonts w:cs="Arial"/>
                <w:sz w:val="16"/>
                <w:szCs w:val="16"/>
              </w:rPr>
              <w:t>0</w:t>
            </w:r>
          </w:p>
        </w:tc>
        <w:tc>
          <w:tcPr>
            <w:tcW w:w="1489" w:type="dxa"/>
            <w:tcBorders>
              <w:top w:val="single" w:sz="4" w:space="0" w:color="auto"/>
              <w:left w:val="single" w:sz="4" w:space="0" w:color="auto"/>
              <w:bottom w:val="single" w:sz="4" w:space="0" w:color="auto"/>
              <w:right w:val="single" w:sz="4" w:space="0" w:color="auto"/>
            </w:tcBorders>
          </w:tcPr>
          <w:p w14:paraId="7E24B81F" w14:textId="77777777" w:rsidR="00626A17" w:rsidRPr="00854750" w:rsidRDefault="00626A17" w:rsidP="00626A17">
            <w:pPr>
              <w:spacing w:after="160" w:line="259" w:lineRule="auto"/>
              <w:rPr>
                <w:rFonts w:cs="Arial"/>
                <w:sz w:val="16"/>
                <w:szCs w:val="16"/>
                <w:highlight w:val="yellow"/>
              </w:rPr>
            </w:pPr>
            <w:r w:rsidRPr="00A960B1">
              <w:rPr>
                <w:rFonts w:cs="Arial"/>
                <w:sz w:val="16"/>
                <w:szCs w:val="16"/>
              </w:rPr>
              <w:t>N/A</w:t>
            </w:r>
          </w:p>
        </w:tc>
        <w:tc>
          <w:tcPr>
            <w:tcW w:w="1577" w:type="dxa"/>
            <w:tcBorders>
              <w:top w:val="single" w:sz="4" w:space="0" w:color="auto"/>
              <w:left w:val="single" w:sz="4" w:space="0" w:color="auto"/>
              <w:bottom w:val="single" w:sz="4" w:space="0" w:color="auto"/>
              <w:right w:val="single" w:sz="4" w:space="0" w:color="auto"/>
            </w:tcBorders>
          </w:tcPr>
          <w:p w14:paraId="61B878AB" w14:textId="6074D0D9" w:rsidR="00626A17" w:rsidRPr="00A960B1" w:rsidRDefault="00FE5269" w:rsidP="00626A17">
            <w:pPr>
              <w:spacing w:after="160" w:line="259" w:lineRule="auto"/>
              <w:rPr>
                <w:rFonts w:cs="Arial"/>
                <w:sz w:val="16"/>
                <w:szCs w:val="16"/>
              </w:rPr>
            </w:pPr>
            <w:r w:rsidRPr="00A960B1">
              <w:rPr>
                <w:rFonts w:cs="Arial"/>
                <w:sz w:val="16"/>
                <w:szCs w:val="16"/>
              </w:rPr>
              <w:t>$</w:t>
            </w:r>
            <w:r w:rsidR="00DE5467" w:rsidRPr="00A960B1">
              <w:rPr>
                <w:rFonts w:cs="Arial"/>
                <w:sz w:val="16"/>
                <w:szCs w:val="16"/>
              </w:rPr>
              <w:t>26,000</w:t>
            </w:r>
            <w:r w:rsidR="00A960B1" w:rsidRPr="00160FD4">
              <w:rPr>
                <w:sz w:val="16"/>
                <w:szCs w:val="16"/>
                <w:vertAlign w:val="superscript"/>
              </w:rPr>
              <w:t>10</w:t>
            </w:r>
          </w:p>
        </w:tc>
      </w:tr>
      <w:tr w:rsidR="00626A17" w:rsidRPr="002F1222" w14:paraId="10E43634" w14:textId="77777777" w:rsidTr="00904177">
        <w:tc>
          <w:tcPr>
            <w:tcW w:w="1533" w:type="dxa"/>
            <w:tcBorders>
              <w:top w:val="single" w:sz="4" w:space="0" w:color="auto"/>
              <w:left w:val="single" w:sz="4" w:space="0" w:color="auto"/>
              <w:bottom w:val="single" w:sz="4" w:space="0" w:color="auto"/>
              <w:right w:val="single" w:sz="4" w:space="0" w:color="auto"/>
            </w:tcBorders>
          </w:tcPr>
          <w:p w14:paraId="2181512E" w14:textId="6D431E12" w:rsidR="00626A17" w:rsidRPr="00380093" w:rsidRDefault="00626A17" w:rsidP="00626A17">
            <w:pPr>
              <w:spacing w:after="160" w:line="259" w:lineRule="auto"/>
              <w:rPr>
                <w:rFonts w:cs="Arial"/>
                <w:i/>
                <w:sz w:val="16"/>
                <w:szCs w:val="16"/>
              </w:rPr>
            </w:pPr>
            <w:r w:rsidRPr="00380093">
              <w:rPr>
                <w:rFonts w:cs="Arial"/>
                <w:sz w:val="16"/>
                <w:szCs w:val="16"/>
              </w:rPr>
              <w:t>Member</w:t>
            </w:r>
          </w:p>
        </w:tc>
        <w:tc>
          <w:tcPr>
            <w:tcW w:w="1482" w:type="dxa"/>
            <w:tcBorders>
              <w:top w:val="single" w:sz="4" w:space="0" w:color="auto"/>
              <w:left w:val="single" w:sz="4" w:space="0" w:color="auto"/>
              <w:bottom w:val="single" w:sz="4" w:space="0" w:color="auto"/>
              <w:right w:val="single" w:sz="4" w:space="0" w:color="auto"/>
            </w:tcBorders>
          </w:tcPr>
          <w:p w14:paraId="0FE9D62F" w14:textId="32CACAD6" w:rsidR="00626A17" w:rsidRPr="00380093" w:rsidRDefault="00626A17" w:rsidP="007D7ACF">
            <w:pPr>
              <w:autoSpaceDE w:val="0"/>
              <w:autoSpaceDN w:val="0"/>
              <w:adjustRightInd w:val="0"/>
              <w:rPr>
                <w:rFonts w:cs="Arial"/>
                <w:sz w:val="16"/>
                <w:szCs w:val="16"/>
              </w:rPr>
            </w:pPr>
            <w:r w:rsidRPr="00380093">
              <w:rPr>
                <w:rFonts w:cs="Arial"/>
                <w:sz w:val="16"/>
                <w:szCs w:val="16"/>
              </w:rPr>
              <w:t xml:space="preserve">Robert </w:t>
            </w:r>
            <w:proofErr w:type="spellStart"/>
            <w:r w:rsidRPr="00380093">
              <w:rPr>
                <w:rFonts w:cs="Arial"/>
                <w:sz w:val="16"/>
                <w:szCs w:val="16"/>
              </w:rPr>
              <w:t>Schwarten</w:t>
            </w:r>
            <w:proofErr w:type="spellEnd"/>
          </w:p>
        </w:tc>
        <w:tc>
          <w:tcPr>
            <w:tcW w:w="1533" w:type="dxa"/>
            <w:tcBorders>
              <w:top w:val="single" w:sz="4" w:space="0" w:color="auto"/>
              <w:left w:val="single" w:sz="4" w:space="0" w:color="auto"/>
              <w:bottom w:val="single" w:sz="4" w:space="0" w:color="auto"/>
              <w:right w:val="single" w:sz="4" w:space="0" w:color="auto"/>
            </w:tcBorders>
          </w:tcPr>
          <w:p w14:paraId="18CA7177" w14:textId="423FE940" w:rsidR="00626A17" w:rsidRPr="007D7ACF" w:rsidRDefault="008F5F4A" w:rsidP="00626A17">
            <w:pPr>
              <w:spacing w:after="160" w:line="259" w:lineRule="auto"/>
              <w:rPr>
                <w:rFonts w:cs="Arial"/>
                <w:sz w:val="16"/>
                <w:szCs w:val="16"/>
              </w:rPr>
            </w:pPr>
            <w:r w:rsidRPr="007D7ACF">
              <w:rPr>
                <w:rFonts w:cs="Arial"/>
                <w:sz w:val="16"/>
                <w:szCs w:val="16"/>
              </w:rPr>
              <w:t>14</w:t>
            </w:r>
          </w:p>
        </w:tc>
        <w:tc>
          <w:tcPr>
            <w:tcW w:w="1488" w:type="dxa"/>
            <w:tcBorders>
              <w:top w:val="single" w:sz="4" w:space="0" w:color="auto"/>
              <w:left w:val="single" w:sz="4" w:space="0" w:color="auto"/>
              <w:bottom w:val="single" w:sz="4" w:space="0" w:color="auto"/>
              <w:right w:val="single" w:sz="4" w:space="0" w:color="auto"/>
            </w:tcBorders>
          </w:tcPr>
          <w:p w14:paraId="296F9209" w14:textId="034558C9" w:rsidR="00626A17" w:rsidRPr="000A764B" w:rsidRDefault="00626A17" w:rsidP="00626A17">
            <w:pPr>
              <w:spacing w:after="160" w:line="259" w:lineRule="auto"/>
              <w:rPr>
                <w:rFonts w:cs="Arial"/>
                <w:sz w:val="16"/>
                <w:szCs w:val="16"/>
              </w:rPr>
            </w:pPr>
            <w:r w:rsidRPr="000A764B">
              <w:rPr>
                <w:sz w:val="16"/>
                <w:szCs w:val="16"/>
              </w:rPr>
              <w:t>$25,000</w:t>
            </w:r>
          </w:p>
        </w:tc>
        <w:tc>
          <w:tcPr>
            <w:tcW w:w="1489" w:type="dxa"/>
            <w:tcBorders>
              <w:top w:val="single" w:sz="4" w:space="0" w:color="auto"/>
              <w:left w:val="single" w:sz="4" w:space="0" w:color="auto"/>
              <w:bottom w:val="single" w:sz="4" w:space="0" w:color="auto"/>
              <w:right w:val="single" w:sz="4" w:space="0" w:color="auto"/>
            </w:tcBorders>
          </w:tcPr>
          <w:p w14:paraId="384238C3" w14:textId="77777777" w:rsidR="00626A17" w:rsidRPr="007B78BF" w:rsidRDefault="00626A17" w:rsidP="00626A17">
            <w:pPr>
              <w:spacing w:after="160" w:line="259" w:lineRule="auto"/>
              <w:rPr>
                <w:rFonts w:cs="Arial"/>
                <w:sz w:val="16"/>
                <w:szCs w:val="16"/>
                <w:highlight w:val="yellow"/>
              </w:rPr>
            </w:pPr>
            <w:r w:rsidRPr="007B78BF">
              <w:rPr>
                <w:rFonts w:cs="Arial"/>
                <w:sz w:val="16"/>
                <w:szCs w:val="16"/>
              </w:rPr>
              <w:t>N/A</w:t>
            </w:r>
          </w:p>
        </w:tc>
        <w:tc>
          <w:tcPr>
            <w:tcW w:w="1577" w:type="dxa"/>
            <w:tcBorders>
              <w:top w:val="single" w:sz="4" w:space="0" w:color="auto"/>
              <w:left w:val="single" w:sz="4" w:space="0" w:color="auto"/>
              <w:bottom w:val="single" w:sz="4" w:space="0" w:color="auto"/>
              <w:right w:val="single" w:sz="4" w:space="0" w:color="auto"/>
            </w:tcBorders>
          </w:tcPr>
          <w:p w14:paraId="5F887458" w14:textId="76B679E7" w:rsidR="00626A17" w:rsidRPr="00C92A19" w:rsidRDefault="00FE5269" w:rsidP="00626A17">
            <w:pPr>
              <w:spacing w:after="160" w:line="259" w:lineRule="auto"/>
              <w:rPr>
                <w:rFonts w:cs="Arial"/>
                <w:sz w:val="16"/>
                <w:szCs w:val="16"/>
              </w:rPr>
            </w:pPr>
            <w:r w:rsidRPr="00C92A19">
              <w:rPr>
                <w:rFonts w:cs="Arial"/>
                <w:sz w:val="16"/>
                <w:szCs w:val="16"/>
              </w:rPr>
              <w:t>$</w:t>
            </w:r>
            <w:r w:rsidR="00DE5467" w:rsidRPr="00C92A19">
              <w:rPr>
                <w:rFonts w:cs="Arial"/>
                <w:sz w:val="16"/>
                <w:szCs w:val="16"/>
              </w:rPr>
              <w:t>28,000</w:t>
            </w:r>
          </w:p>
        </w:tc>
      </w:tr>
      <w:tr w:rsidR="00626A17" w:rsidRPr="002F1222" w14:paraId="3AD0A4D6" w14:textId="77777777" w:rsidTr="00904177">
        <w:tc>
          <w:tcPr>
            <w:tcW w:w="1533" w:type="dxa"/>
            <w:tcBorders>
              <w:top w:val="single" w:sz="4" w:space="0" w:color="auto"/>
              <w:left w:val="single" w:sz="4" w:space="0" w:color="auto"/>
              <w:bottom w:val="single" w:sz="4" w:space="0" w:color="auto"/>
              <w:right w:val="single" w:sz="4" w:space="0" w:color="auto"/>
            </w:tcBorders>
          </w:tcPr>
          <w:p w14:paraId="1E002164" w14:textId="07CC6B90" w:rsidR="00626A17" w:rsidRPr="00380093" w:rsidRDefault="00626A17" w:rsidP="00626A17">
            <w:pPr>
              <w:spacing w:after="160" w:line="259" w:lineRule="auto"/>
              <w:rPr>
                <w:rFonts w:cs="Arial"/>
                <w:sz w:val="16"/>
                <w:szCs w:val="16"/>
              </w:rPr>
            </w:pPr>
            <w:r w:rsidRPr="00380093">
              <w:rPr>
                <w:rFonts w:cs="Arial"/>
                <w:sz w:val="16"/>
                <w:szCs w:val="16"/>
              </w:rPr>
              <w:t>Member</w:t>
            </w:r>
          </w:p>
        </w:tc>
        <w:tc>
          <w:tcPr>
            <w:tcW w:w="1482" w:type="dxa"/>
            <w:tcBorders>
              <w:top w:val="single" w:sz="4" w:space="0" w:color="auto"/>
              <w:left w:val="single" w:sz="4" w:space="0" w:color="auto"/>
              <w:bottom w:val="single" w:sz="4" w:space="0" w:color="auto"/>
              <w:right w:val="single" w:sz="4" w:space="0" w:color="auto"/>
            </w:tcBorders>
          </w:tcPr>
          <w:p w14:paraId="556BEF5A" w14:textId="60BD1FE7" w:rsidR="00626A17" w:rsidRPr="00380093" w:rsidRDefault="00626A17" w:rsidP="007D7ACF">
            <w:pPr>
              <w:autoSpaceDE w:val="0"/>
              <w:autoSpaceDN w:val="0"/>
              <w:adjustRightInd w:val="0"/>
              <w:rPr>
                <w:rFonts w:cs="Arial"/>
                <w:sz w:val="16"/>
                <w:szCs w:val="16"/>
              </w:rPr>
            </w:pPr>
            <w:r w:rsidRPr="00380093">
              <w:rPr>
                <w:rFonts w:cs="Arial"/>
                <w:sz w:val="16"/>
                <w:szCs w:val="16"/>
              </w:rPr>
              <w:t>Debra Johnson</w:t>
            </w:r>
          </w:p>
        </w:tc>
        <w:tc>
          <w:tcPr>
            <w:tcW w:w="1533" w:type="dxa"/>
            <w:tcBorders>
              <w:top w:val="single" w:sz="4" w:space="0" w:color="auto"/>
              <w:left w:val="single" w:sz="4" w:space="0" w:color="auto"/>
              <w:bottom w:val="single" w:sz="4" w:space="0" w:color="auto"/>
              <w:right w:val="single" w:sz="4" w:space="0" w:color="auto"/>
            </w:tcBorders>
          </w:tcPr>
          <w:p w14:paraId="28CA3706" w14:textId="4B9901B9" w:rsidR="00626A17" w:rsidRPr="007D7ACF" w:rsidRDefault="008F5F4A" w:rsidP="00626A17">
            <w:pPr>
              <w:spacing w:after="160" w:line="259" w:lineRule="auto"/>
              <w:rPr>
                <w:rFonts w:cs="Arial"/>
                <w:sz w:val="16"/>
                <w:szCs w:val="16"/>
              </w:rPr>
            </w:pPr>
            <w:r w:rsidRPr="007D7ACF">
              <w:rPr>
                <w:rFonts w:cs="Arial"/>
                <w:sz w:val="16"/>
                <w:szCs w:val="16"/>
              </w:rPr>
              <w:t>19</w:t>
            </w:r>
          </w:p>
        </w:tc>
        <w:tc>
          <w:tcPr>
            <w:tcW w:w="1488" w:type="dxa"/>
            <w:tcBorders>
              <w:top w:val="single" w:sz="4" w:space="0" w:color="auto"/>
              <w:left w:val="single" w:sz="4" w:space="0" w:color="auto"/>
              <w:bottom w:val="single" w:sz="4" w:space="0" w:color="auto"/>
              <w:right w:val="single" w:sz="4" w:space="0" w:color="auto"/>
            </w:tcBorders>
          </w:tcPr>
          <w:p w14:paraId="70ADA729" w14:textId="59D5F612" w:rsidR="00626A17" w:rsidRPr="000A764B" w:rsidRDefault="00626A17" w:rsidP="00626A17">
            <w:pPr>
              <w:spacing w:after="160" w:line="259" w:lineRule="auto"/>
              <w:rPr>
                <w:rFonts w:cs="Arial"/>
                <w:iCs/>
                <w:sz w:val="16"/>
                <w:szCs w:val="16"/>
              </w:rPr>
            </w:pPr>
            <w:r w:rsidRPr="000A764B">
              <w:rPr>
                <w:sz w:val="16"/>
                <w:szCs w:val="16"/>
              </w:rPr>
              <w:t>$25,000</w:t>
            </w:r>
          </w:p>
        </w:tc>
        <w:tc>
          <w:tcPr>
            <w:tcW w:w="1489" w:type="dxa"/>
            <w:tcBorders>
              <w:top w:val="single" w:sz="4" w:space="0" w:color="auto"/>
              <w:left w:val="single" w:sz="4" w:space="0" w:color="auto"/>
              <w:bottom w:val="single" w:sz="4" w:space="0" w:color="auto"/>
              <w:right w:val="single" w:sz="4" w:space="0" w:color="auto"/>
            </w:tcBorders>
          </w:tcPr>
          <w:p w14:paraId="50F2C2C2" w14:textId="77777777" w:rsidR="00626A17" w:rsidRPr="007B78BF" w:rsidRDefault="00626A17" w:rsidP="00626A17">
            <w:pPr>
              <w:spacing w:after="160" w:line="259" w:lineRule="auto"/>
              <w:rPr>
                <w:rFonts w:cs="Arial"/>
                <w:sz w:val="16"/>
                <w:szCs w:val="16"/>
              </w:rPr>
            </w:pPr>
            <w:r w:rsidRPr="007B78BF">
              <w:rPr>
                <w:rFonts w:cs="Arial"/>
                <w:sz w:val="16"/>
                <w:szCs w:val="16"/>
              </w:rPr>
              <w:t>N/A</w:t>
            </w:r>
          </w:p>
        </w:tc>
        <w:tc>
          <w:tcPr>
            <w:tcW w:w="1577" w:type="dxa"/>
            <w:tcBorders>
              <w:top w:val="single" w:sz="4" w:space="0" w:color="auto"/>
              <w:left w:val="single" w:sz="4" w:space="0" w:color="auto"/>
              <w:bottom w:val="single" w:sz="4" w:space="0" w:color="auto"/>
              <w:right w:val="single" w:sz="4" w:space="0" w:color="auto"/>
            </w:tcBorders>
          </w:tcPr>
          <w:p w14:paraId="0C2677DA" w14:textId="403DE014" w:rsidR="00626A17" w:rsidRPr="00C92A19" w:rsidRDefault="00FE5269" w:rsidP="00626A17">
            <w:pPr>
              <w:spacing w:after="160" w:line="259" w:lineRule="auto"/>
              <w:rPr>
                <w:rFonts w:cs="Arial"/>
                <w:sz w:val="16"/>
                <w:szCs w:val="16"/>
              </w:rPr>
            </w:pPr>
            <w:r w:rsidRPr="00C92A19">
              <w:rPr>
                <w:rFonts w:cs="Arial"/>
                <w:sz w:val="16"/>
                <w:szCs w:val="16"/>
              </w:rPr>
              <w:t>$</w:t>
            </w:r>
            <w:r w:rsidR="00DE5467" w:rsidRPr="00C92A19">
              <w:rPr>
                <w:rFonts w:cs="Arial"/>
                <w:sz w:val="16"/>
                <w:szCs w:val="16"/>
              </w:rPr>
              <w:t>28,000</w:t>
            </w:r>
          </w:p>
        </w:tc>
      </w:tr>
      <w:tr w:rsidR="00626A17" w:rsidRPr="002F1222" w14:paraId="6C8ECF5C" w14:textId="77777777" w:rsidTr="00904177">
        <w:tc>
          <w:tcPr>
            <w:tcW w:w="1533" w:type="dxa"/>
            <w:tcBorders>
              <w:top w:val="single" w:sz="4" w:space="0" w:color="auto"/>
              <w:left w:val="single" w:sz="4" w:space="0" w:color="auto"/>
              <w:bottom w:val="single" w:sz="4" w:space="0" w:color="auto"/>
              <w:right w:val="single" w:sz="4" w:space="0" w:color="auto"/>
            </w:tcBorders>
          </w:tcPr>
          <w:p w14:paraId="715079E2" w14:textId="73F093D8" w:rsidR="00626A17" w:rsidRPr="00380093" w:rsidRDefault="00626A17" w:rsidP="00626A17">
            <w:pPr>
              <w:spacing w:after="160" w:line="259" w:lineRule="auto"/>
              <w:rPr>
                <w:rFonts w:cs="Arial"/>
                <w:sz w:val="16"/>
                <w:szCs w:val="16"/>
              </w:rPr>
            </w:pPr>
            <w:r w:rsidRPr="00380093">
              <w:rPr>
                <w:rFonts w:cs="Arial"/>
                <w:sz w:val="16"/>
                <w:szCs w:val="16"/>
              </w:rPr>
              <w:t>Member</w:t>
            </w:r>
          </w:p>
        </w:tc>
        <w:tc>
          <w:tcPr>
            <w:tcW w:w="1482" w:type="dxa"/>
            <w:tcBorders>
              <w:top w:val="single" w:sz="4" w:space="0" w:color="auto"/>
              <w:left w:val="single" w:sz="4" w:space="0" w:color="auto"/>
              <w:bottom w:val="single" w:sz="4" w:space="0" w:color="auto"/>
              <w:right w:val="single" w:sz="4" w:space="0" w:color="auto"/>
            </w:tcBorders>
          </w:tcPr>
          <w:p w14:paraId="187D4A53" w14:textId="50D862E6" w:rsidR="00626A17" w:rsidRPr="00380093" w:rsidRDefault="00626A17" w:rsidP="007D7ACF">
            <w:pPr>
              <w:autoSpaceDE w:val="0"/>
              <w:autoSpaceDN w:val="0"/>
              <w:adjustRightInd w:val="0"/>
              <w:rPr>
                <w:rFonts w:cs="Arial"/>
                <w:sz w:val="16"/>
                <w:szCs w:val="16"/>
              </w:rPr>
            </w:pPr>
            <w:r w:rsidRPr="00380093">
              <w:rPr>
                <w:rFonts w:cs="Arial"/>
                <w:sz w:val="16"/>
                <w:szCs w:val="16"/>
              </w:rPr>
              <w:t xml:space="preserve">Cath </w:t>
            </w:r>
            <w:proofErr w:type="spellStart"/>
            <w:r w:rsidRPr="00380093">
              <w:rPr>
                <w:rFonts w:cs="Arial"/>
                <w:sz w:val="16"/>
                <w:szCs w:val="16"/>
              </w:rPr>
              <w:t>Brokenborough</w:t>
            </w:r>
            <w:proofErr w:type="spellEnd"/>
          </w:p>
        </w:tc>
        <w:tc>
          <w:tcPr>
            <w:tcW w:w="1533" w:type="dxa"/>
            <w:tcBorders>
              <w:top w:val="single" w:sz="4" w:space="0" w:color="auto"/>
              <w:left w:val="single" w:sz="4" w:space="0" w:color="auto"/>
              <w:bottom w:val="single" w:sz="4" w:space="0" w:color="auto"/>
              <w:right w:val="single" w:sz="4" w:space="0" w:color="auto"/>
            </w:tcBorders>
          </w:tcPr>
          <w:p w14:paraId="199911D8" w14:textId="6311FE3B" w:rsidR="00626A17" w:rsidRPr="007D7ACF" w:rsidRDefault="008F5F4A" w:rsidP="00626A17">
            <w:pPr>
              <w:spacing w:after="160" w:line="259" w:lineRule="auto"/>
              <w:rPr>
                <w:rFonts w:cs="Arial"/>
                <w:sz w:val="16"/>
                <w:szCs w:val="16"/>
              </w:rPr>
            </w:pPr>
            <w:r w:rsidRPr="007D7ACF">
              <w:rPr>
                <w:rFonts w:cs="Arial"/>
                <w:sz w:val="16"/>
                <w:szCs w:val="16"/>
              </w:rPr>
              <w:t>20</w:t>
            </w:r>
          </w:p>
        </w:tc>
        <w:tc>
          <w:tcPr>
            <w:tcW w:w="1488" w:type="dxa"/>
            <w:tcBorders>
              <w:top w:val="single" w:sz="4" w:space="0" w:color="auto"/>
              <w:left w:val="single" w:sz="4" w:space="0" w:color="auto"/>
              <w:bottom w:val="single" w:sz="4" w:space="0" w:color="auto"/>
              <w:right w:val="single" w:sz="4" w:space="0" w:color="auto"/>
            </w:tcBorders>
          </w:tcPr>
          <w:p w14:paraId="204E4E15" w14:textId="6BC06DA7" w:rsidR="00626A17" w:rsidRPr="000A764B" w:rsidRDefault="00626A17" w:rsidP="00626A17">
            <w:pPr>
              <w:spacing w:after="160" w:line="259" w:lineRule="auto"/>
              <w:rPr>
                <w:rFonts w:cs="Arial"/>
                <w:iCs/>
                <w:sz w:val="16"/>
                <w:szCs w:val="16"/>
              </w:rPr>
            </w:pPr>
            <w:r w:rsidRPr="000A764B">
              <w:rPr>
                <w:sz w:val="16"/>
                <w:szCs w:val="16"/>
              </w:rPr>
              <w:t>$25,000</w:t>
            </w:r>
          </w:p>
        </w:tc>
        <w:tc>
          <w:tcPr>
            <w:tcW w:w="1489" w:type="dxa"/>
            <w:tcBorders>
              <w:top w:val="single" w:sz="4" w:space="0" w:color="auto"/>
              <w:left w:val="single" w:sz="4" w:space="0" w:color="auto"/>
              <w:bottom w:val="single" w:sz="4" w:space="0" w:color="auto"/>
              <w:right w:val="single" w:sz="4" w:space="0" w:color="auto"/>
            </w:tcBorders>
          </w:tcPr>
          <w:p w14:paraId="77164176" w14:textId="77777777" w:rsidR="00626A17" w:rsidRPr="007B78BF" w:rsidRDefault="00626A17" w:rsidP="00626A17">
            <w:pPr>
              <w:spacing w:after="160" w:line="259" w:lineRule="auto"/>
              <w:rPr>
                <w:rFonts w:cs="Arial"/>
                <w:sz w:val="16"/>
                <w:szCs w:val="16"/>
              </w:rPr>
            </w:pPr>
            <w:r w:rsidRPr="007B78BF">
              <w:rPr>
                <w:rFonts w:cs="Arial"/>
                <w:sz w:val="16"/>
                <w:szCs w:val="16"/>
              </w:rPr>
              <w:t>N/A</w:t>
            </w:r>
          </w:p>
        </w:tc>
        <w:tc>
          <w:tcPr>
            <w:tcW w:w="1577" w:type="dxa"/>
            <w:tcBorders>
              <w:top w:val="single" w:sz="4" w:space="0" w:color="auto"/>
              <w:left w:val="single" w:sz="4" w:space="0" w:color="auto"/>
              <w:bottom w:val="single" w:sz="4" w:space="0" w:color="auto"/>
              <w:right w:val="single" w:sz="4" w:space="0" w:color="auto"/>
            </w:tcBorders>
          </w:tcPr>
          <w:p w14:paraId="2BDA30CC" w14:textId="0859B9DB" w:rsidR="00626A17" w:rsidRPr="00C92A19" w:rsidRDefault="00FE5269" w:rsidP="00626A17">
            <w:pPr>
              <w:spacing w:after="160" w:line="259" w:lineRule="auto"/>
              <w:rPr>
                <w:rFonts w:cs="Arial"/>
                <w:sz w:val="16"/>
                <w:szCs w:val="16"/>
              </w:rPr>
            </w:pPr>
            <w:r w:rsidRPr="00C92A19">
              <w:rPr>
                <w:rFonts w:cs="Arial"/>
                <w:sz w:val="16"/>
                <w:szCs w:val="16"/>
              </w:rPr>
              <w:t>$</w:t>
            </w:r>
            <w:r w:rsidR="00DE5467" w:rsidRPr="00C92A19">
              <w:rPr>
                <w:rFonts w:cs="Arial"/>
                <w:sz w:val="16"/>
                <w:szCs w:val="16"/>
              </w:rPr>
              <w:t>28,000</w:t>
            </w:r>
          </w:p>
        </w:tc>
      </w:tr>
      <w:tr w:rsidR="00626A17" w:rsidRPr="002F1222" w14:paraId="1B28B265" w14:textId="77777777" w:rsidTr="00904177">
        <w:tc>
          <w:tcPr>
            <w:tcW w:w="1533" w:type="dxa"/>
            <w:tcBorders>
              <w:top w:val="single" w:sz="4" w:space="0" w:color="auto"/>
              <w:left w:val="single" w:sz="4" w:space="0" w:color="auto"/>
              <w:bottom w:val="single" w:sz="4" w:space="0" w:color="auto"/>
              <w:right w:val="single" w:sz="4" w:space="0" w:color="auto"/>
            </w:tcBorders>
          </w:tcPr>
          <w:p w14:paraId="3DB5E0AD" w14:textId="633D8BF7" w:rsidR="00626A17" w:rsidRPr="00380093" w:rsidRDefault="00626A17" w:rsidP="00626A17">
            <w:pPr>
              <w:spacing w:after="160" w:line="259" w:lineRule="auto"/>
              <w:rPr>
                <w:rFonts w:cs="Arial"/>
                <w:sz w:val="16"/>
                <w:szCs w:val="16"/>
              </w:rPr>
            </w:pPr>
            <w:r w:rsidRPr="00380093">
              <w:rPr>
                <w:rFonts w:cs="Arial"/>
                <w:sz w:val="16"/>
                <w:szCs w:val="16"/>
              </w:rPr>
              <w:t>Member</w:t>
            </w:r>
          </w:p>
        </w:tc>
        <w:tc>
          <w:tcPr>
            <w:tcW w:w="1482" w:type="dxa"/>
            <w:tcBorders>
              <w:top w:val="single" w:sz="4" w:space="0" w:color="auto"/>
              <w:left w:val="single" w:sz="4" w:space="0" w:color="auto"/>
              <w:bottom w:val="single" w:sz="4" w:space="0" w:color="auto"/>
              <w:right w:val="single" w:sz="4" w:space="0" w:color="auto"/>
            </w:tcBorders>
          </w:tcPr>
          <w:p w14:paraId="14077D07" w14:textId="42875F69" w:rsidR="00626A17" w:rsidRPr="00380093" w:rsidRDefault="00626A17" w:rsidP="007D7ACF">
            <w:pPr>
              <w:autoSpaceDE w:val="0"/>
              <w:autoSpaceDN w:val="0"/>
              <w:adjustRightInd w:val="0"/>
              <w:rPr>
                <w:rFonts w:cs="Arial"/>
                <w:sz w:val="16"/>
                <w:szCs w:val="16"/>
              </w:rPr>
            </w:pPr>
            <w:r w:rsidRPr="00380093">
              <w:rPr>
                <w:rFonts w:cs="Arial"/>
                <w:sz w:val="16"/>
                <w:szCs w:val="16"/>
              </w:rPr>
              <w:t>Meg Frisby</w:t>
            </w:r>
          </w:p>
        </w:tc>
        <w:tc>
          <w:tcPr>
            <w:tcW w:w="1533" w:type="dxa"/>
            <w:tcBorders>
              <w:top w:val="single" w:sz="4" w:space="0" w:color="auto"/>
              <w:left w:val="single" w:sz="4" w:space="0" w:color="auto"/>
              <w:bottom w:val="single" w:sz="4" w:space="0" w:color="auto"/>
              <w:right w:val="single" w:sz="4" w:space="0" w:color="auto"/>
            </w:tcBorders>
          </w:tcPr>
          <w:p w14:paraId="7E5422DF" w14:textId="5570977B" w:rsidR="00626A17" w:rsidRPr="007D7ACF" w:rsidRDefault="008F5F4A" w:rsidP="00626A17">
            <w:pPr>
              <w:spacing w:after="160" w:line="259" w:lineRule="auto"/>
              <w:rPr>
                <w:rFonts w:cs="Arial"/>
                <w:sz w:val="16"/>
                <w:szCs w:val="16"/>
              </w:rPr>
            </w:pPr>
            <w:r w:rsidRPr="007D7ACF">
              <w:rPr>
                <w:rFonts w:cs="Arial"/>
                <w:sz w:val="16"/>
                <w:szCs w:val="16"/>
              </w:rPr>
              <w:t>16</w:t>
            </w:r>
          </w:p>
        </w:tc>
        <w:tc>
          <w:tcPr>
            <w:tcW w:w="1488" w:type="dxa"/>
            <w:tcBorders>
              <w:top w:val="single" w:sz="4" w:space="0" w:color="auto"/>
              <w:left w:val="single" w:sz="4" w:space="0" w:color="auto"/>
              <w:bottom w:val="single" w:sz="4" w:space="0" w:color="auto"/>
              <w:right w:val="single" w:sz="4" w:space="0" w:color="auto"/>
            </w:tcBorders>
          </w:tcPr>
          <w:p w14:paraId="7CCAC117" w14:textId="1271BFD3" w:rsidR="00626A17" w:rsidRPr="000A764B" w:rsidRDefault="00626A17" w:rsidP="00626A17">
            <w:pPr>
              <w:spacing w:after="160" w:line="259" w:lineRule="auto"/>
              <w:rPr>
                <w:rFonts w:cs="Arial"/>
                <w:iCs/>
                <w:sz w:val="16"/>
                <w:szCs w:val="16"/>
              </w:rPr>
            </w:pPr>
            <w:r w:rsidRPr="000A764B">
              <w:rPr>
                <w:sz w:val="16"/>
                <w:szCs w:val="16"/>
              </w:rPr>
              <w:t>$25,000</w:t>
            </w:r>
          </w:p>
        </w:tc>
        <w:tc>
          <w:tcPr>
            <w:tcW w:w="1489" w:type="dxa"/>
            <w:tcBorders>
              <w:top w:val="single" w:sz="4" w:space="0" w:color="auto"/>
              <w:left w:val="single" w:sz="4" w:space="0" w:color="auto"/>
              <w:bottom w:val="single" w:sz="4" w:space="0" w:color="auto"/>
              <w:right w:val="single" w:sz="4" w:space="0" w:color="auto"/>
            </w:tcBorders>
          </w:tcPr>
          <w:p w14:paraId="095E87C5" w14:textId="77777777" w:rsidR="00626A17" w:rsidRPr="007B78BF" w:rsidRDefault="00626A17" w:rsidP="00626A17">
            <w:pPr>
              <w:spacing w:after="160" w:line="259" w:lineRule="auto"/>
              <w:rPr>
                <w:rFonts w:cs="Arial"/>
                <w:sz w:val="16"/>
                <w:szCs w:val="16"/>
              </w:rPr>
            </w:pPr>
            <w:r w:rsidRPr="007B78BF">
              <w:rPr>
                <w:rFonts w:cs="Arial"/>
                <w:sz w:val="16"/>
                <w:szCs w:val="16"/>
              </w:rPr>
              <w:t>N/A</w:t>
            </w:r>
          </w:p>
        </w:tc>
        <w:tc>
          <w:tcPr>
            <w:tcW w:w="1577" w:type="dxa"/>
            <w:tcBorders>
              <w:top w:val="single" w:sz="4" w:space="0" w:color="auto"/>
              <w:left w:val="single" w:sz="4" w:space="0" w:color="auto"/>
              <w:bottom w:val="single" w:sz="4" w:space="0" w:color="auto"/>
              <w:right w:val="single" w:sz="4" w:space="0" w:color="auto"/>
            </w:tcBorders>
          </w:tcPr>
          <w:p w14:paraId="0A8B4026" w14:textId="10009593" w:rsidR="00626A17" w:rsidRPr="00C92A19" w:rsidRDefault="00FE5269" w:rsidP="00626A17">
            <w:pPr>
              <w:spacing w:after="160" w:line="259" w:lineRule="auto"/>
              <w:rPr>
                <w:rFonts w:cs="Arial"/>
                <w:sz w:val="16"/>
                <w:szCs w:val="16"/>
              </w:rPr>
            </w:pPr>
            <w:r w:rsidRPr="00C92A19">
              <w:rPr>
                <w:rFonts w:cs="Arial"/>
                <w:sz w:val="16"/>
                <w:szCs w:val="16"/>
              </w:rPr>
              <w:t>$</w:t>
            </w:r>
            <w:r w:rsidR="00DE5467" w:rsidRPr="00C92A19">
              <w:rPr>
                <w:rFonts w:cs="Arial"/>
                <w:sz w:val="16"/>
                <w:szCs w:val="16"/>
              </w:rPr>
              <w:t>28,000</w:t>
            </w:r>
          </w:p>
        </w:tc>
      </w:tr>
      <w:tr w:rsidR="002F1222" w:rsidRPr="002F1222" w14:paraId="1BA1C84C" w14:textId="77777777" w:rsidTr="00904177">
        <w:tc>
          <w:tcPr>
            <w:tcW w:w="1533" w:type="dxa"/>
            <w:tcBorders>
              <w:top w:val="single" w:sz="4" w:space="0" w:color="auto"/>
              <w:left w:val="single" w:sz="4" w:space="0" w:color="auto"/>
              <w:bottom w:val="single" w:sz="4" w:space="0" w:color="auto"/>
              <w:right w:val="single" w:sz="4" w:space="0" w:color="auto"/>
            </w:tcBorders>
            <w:hideMark/>
          </w:tcPr>
          <w:p w14:paraId="03509633" w14:textId="77777777" w:rsidR="00E00AC3" w:rsidRPr="00380093" w:rsidRDefault="00E00AC3" w:rsidP="00E00AC3">
            <w:pPr>
              <w:spacing w:after="160" w:line="259" w:lineRule="auto"/>
              <w:rPr>
                <w:rFonts w:cs="Arial"/>
                <w:sz w:val="16"/>
                <w:szCs w:val="16"/>
              </w:rPr>
            </w:pPr>
            <w:r w:rsidRPr="00380093">
              <w:rPr>
                <w:rFonts w:cs="Arial"/>
                <w:sz w:val="16"/>
                <w:szCs w:val="16"/>
              </w:rPr>
              <w:t>No. scheduled meetings/sessions</w:t>
            </w:r>
          </w:p>
          <w:p w14:paraId="459EDD45" w14:textId="77777777" w:rsidR="00E00AC3" w:rsidRPr="00380093" w:rsidRDefault="00E00AC3" w:rsidP="00E00AC3">
            <w:pPr>
              <w:spacing w:after="160" w:line="259" w:lineRule="auto"/>
              <w:rPr>
                <w:rFonts w:cs="Arial"/>
                <w:sz w:val="16"/>
                <w:szCs w:val="16"/>
              </w:rPr>
            </w:pPr>
          </w:p>
        </w:tc>
        <w:tc>
          <w:tcPr>
            <w:tcW w:w="7569" w:type="dxa"/>
            <w:gridSpan w:val="5"/>
            <w:tcBorders>
              <w:top w:val="single" w:sz="4" w:space="0" w:color="auto"/>
              <w:left w:val="single" w:sz="4" w:space="0" w:color="auto"/>
              <w:bottom w:val="single" w:sz="4" w:space="0" w:color="auto"/>
              <w:right w:val="single" w:sz="4" w:space="0" w:color="auto"/>
            </w:tcBorders>
            <w:hideMark/>
          </w:tcPr>
          <w:p w14:paraId="7A9B897D" w14:textId="04321F77" w:rsidR="00E00AC3" w:rsidRPr="00EB4DD0" w:rsidRDefault="00E00AC3" w:rsidP="00E00AC3">
            <w:pPr>
              <w:rPr>
                <w:rFonts w:cs="Arial"/>
                <w:sz w:val="16"/>
                <w:szCs w:val="16"/>
              </w:rPr>
            </w:pPr>
            <w:r w:rsidRPr="00EB4DD0">
              <w:rPr>
                <w:rFonts w:cs="Arial"/>
                <w:sz w:val="16"/>
                <w:szCs w:val="16"/>
              </w:rPr>
              <w:t xml:space="preserve">R. L. Williams – </w:t>
            </w:r>
            <w:r w:rsidR="007D7ACF">
              <w:rPr>
                <w:rFonts w:cs="Arial"/>
                <w:sz w:val="16"/>
                <w:szCs w:val="16"/>
              </w:rPr>
              <w:t>33</w:t>
            </w:r>
          </w:p>
          <w:p w14:paraId="3BF6870F" w14:textId="683A0C9E" w:rsidR="00E00AC3" w:rsidRPr="00EB4DD0" w:rsidRDefault="00E00AC3" w:rsidP="00E00AC3">
            <w:pPr>
              <w:rPr>
                <w:rFonts w:cs="Arial"/>
                <w:sz w:val="16"/>
                <w:szCs w:val="16"/>
              </w:rPr>
            </w:pPr>
            <w:r w:rsidRPr="00EB4DD0">
              <w:rPr>
                <w:rFonts w:cs="Arial"/>
                <w:sz w:val="16"/>
                <w:szCs w:val="16"/>
              </w:rPr>
              <w:t xml:space="preserve">Michelle James – </w:t>
            </w:r>
            <w:r w:rsidR="007D7ACF">
              <w:rPr>
                <w:rFonts w:cs="Arial"/>
                <w:sz w:val="16"/>
                <w:szCs w:val="16"/>
              </w:rPr>
              <w:t>24</w:t>
            </w:r>
          </w:p>
          <w:p w14:paraId="7BA80DA8" w14:textId="0A2A51F0" w:rsidR="00E00AC3" w:rsidRPr="00EB4DD0" w:rsidRDefault="00E00AC3" w:rsidP="00E00AC3">
            <w:pPr>
              <w:rPr>
                <w:rFonts w:cs="Arial"/>
                <w:sz w:val="16"/>
                <w:szCs w:val="16"/>
              </w:rPr>
            </w:pPr>
            <w:r w:rsidRPr="00EB4DD0">
              <w:rPr>
                <w:rFonts w:cs="Arial"/>
                <w:sz w:val="16"/>
                <w:szCs w:val="16"/>
              </w:rPr>
              <w:t xml:space="preserve">Lesley Anderson – </w:t>
            </w:r>
            <w:r w:rsidR="007D7ACF">
              <w:rPr>
                <w:rFonts w:cs="Arial"/>
                <w:sz w:val="16"/>
                <w:szCs w:val="16"/>
              </w:rPr>
              <w:t>21</w:t>
            </w:r>
          </w:p>
          <w:p w14:paraId="7920E39C" w14:textId="5B0B7DF7" w:rsidR="00E00AC3" w:rsidRPr="00EB4DD0" w:rsidRDefault="00E00AC3" w:rsidP="00E00AC3">
            <w:pPr>
              <w:rPr>
                <w:rFonts w:cs="Arial"/>
                <w:sz w:val="16"/>
                <w:szCs w:val="16"/>
              </w:rPr>
            </w:pPr>
            <w:r w:rsidRPr="00EB4DD0">
              <w:rPr>
                <w:rFonts w:cs="Arial"/>
                <w:sz w:val="16"/>
                <w:szCs w:val="16"/>
              </w:rPr>
              <w:t xml:space="preserve">Andrew Hickman – </w:t>
            </w:r>
            <w:r w:rsidR="007D7ACF">
              <w:rPr>
                <w:rFonts w:cs="Arial"/>
                <w:sz w:val="16"/>
                <w:szCs w:val="16"/>
              </w:rPr>
              <w:t>16</w:t>
            </w:r>
          </w:p>
          <w:p w14:paraId="7DC8C1FE" w14:textId="20757D05" w:rsidR="00E00AC3" w:rsidRPr="00EB4DD0" w:rsidRDefault="00E00AC3" w:rsidP="00E00AC3">
            <w:pPr>
              <w:rPr>
                <w:rFonts w:cs="Arial"/>
                <w:sz w:val="16"/>
                <w:szCs w:val="16"/>
              </w:rPr>
            </w:pPr>
            <w:r w:rsidRPr="00EB4DD0">
              <w:rPr>
                <w:rFonts w:cs="Arial"/>
                <w:sz w:val="16"/>
                <w:szCs w:val="16"/>
              </w:rPr>
              <w:t xml:space="preserve">Jade Ingham – </w:t>
            </w:r>
            <w:r w:rsidR="007D7ACF">
              <w:rPr>
                <w:rFonts w:cs="Arial"/>
                <w:sz w:val="16"/>
                <w:szCs w:val="16"/>
              </w:rPr>
              <w:t>16</w:t>
            </w:r>
          </w:p>
          <w:p w14:paraId="19C723E3" w14:textId="0D68A46D" w:rsidR="00E00AC3" w:rsidRPr="00EB4DD0" w:rsidRDefault="00E00AC3" w:rsidP="00E00AC3">
            <w:pPr>
              <w:rPr>
                <w:rFonts w:cs="Arial"/>
                <w:sz w:val="16"/>
                <w:szCs w:val="16"/>
              </w:rPr>
            </w:pPr>
            <w:r w:rsidRPr="00EB4DD0">
              <w:rPr>
                <w:rFonts w:cs="Arial"/>
                <w:sz w:val="16"/>
                <w:szCs w:val="16"/>
              </w:rPr>
              <w:t xml:space="preserve">Brett </w:t>
            </w:r>
            <w:proofErr w:type="spellStart"/>
            <w:r w:rsidRPr="00EB4DD0">
              <w:rPr>
                <w:rFonts w:cs="Arial"/>
                <w:sz w:val="16"/>
                <w:szCs w:val="16"/>
              </w:rPr>
              <w:t>Schimming</w:t>
            </w:r>
            <w:proofErr w:type="spellEnd"/>
            <w:r w:rsidRPr="00EB4DD0">
              <w:rPr>
                <w:rFonts w:cs="Arial"/>
                <w:sz w:val="16"/>
                <w:szCs w:val="16"/>
              </w:rPr>
              <w:t xml:space="preserve"> – </w:t>
            </w:r>
            <w:r w:rsidR="007D7ACF">
              <w:rPr>
                <w:rFonts w:cs="Arial"/>
                <w:sz w:val="16"/>
                <w:szCs w:val="16"/>
              </w:rPr>
              <w:t>25</w:t>
            </w:r>
          </w:p>
          <w:p w14:paraId="07B883A0" w14:textId="6745DE0C" w:rsidR="00E00AC3" w:rsidRPr="00EB4DD0" w:rsidRDefault="00E00AC3" w:rsidP="00E00AC3">
            <w:pPr>
              <w:autoSpaceDE w:val="0"/>
              <w:autoSpaceDN w:val="0"/>
              <w:adjustRightInd w:val="0"/>
              <w:rPr>
                <w:rFonts w:cs="Arial"/>
                <w:sz w:val="16"/>
                <w:szCs w:val="16"/>
              </w:rPr>
            </w:pPr>
            <w:r w:rsidRPr="00EB4DD0">
              <w:rPr>
                <w:rFonts w:cs="Arial"/>
                <w:sz w:val="16"/>
                <w:szCs w:val="16"/>
              </w:rPr>
              <w:t xml:space="preserve">Robert </w:t>
            </w:r>
            <w:proofErr w:type="spellStart"/>
            <w:r w:rsidRPr="00EB4DD0">
              <w:rPr>
                <w:rFonts w:cs="Arial"/>
                <w:sz w:val="16"/>
                <w:szCs w:val="16"/>
              </w:rPr>
              <w:t>Schwarten</w:t>
            </w:r>
            <w:proofErr w:type="spellEnd"/>
            <w:r w:rsidRPr="00EB4DD0">
              <w:rPr>
                <w:rFonts w:cs="Arial"/>
                <w:sz w:val="16"/>
                <w:szCs w:val="16"/>
              </w:rPr>
              <w:t xml:space="preserve"> – </w:t>
            </w:r>
            <w:r w:rsidR="007D7ACF">
              <w:rPr>
                <w:rFonts w:cs="Arial"/>
                <w:sz w:val="16"/>
                <w:szCs w:val="16"/>
              </w:rPr>
              <w:t>16</w:t>
            </w:r>
          </w:p>
          <w:p w14:paraId="4C9E4187" w14:textId="6CC2DB8C" w:rsidR="00E00AC3" w:rsidRPr="00EB4DD0" w:rsidRDefault="00E00AC3" w:rsidP="00E00AC3">
            <w:pPr>
              <w:autoSpaceDE w:val="0"/>
              <w:autoSpaceDN w:val="0"/>
              <w:adjustRightInd w:val="0"/>
              <w:rPr>
                <w:rFonts w:cs="Arial"/>
                <w:sz w:val="16"/>
                <w:szCs w:val="16"/>
              </w:rPr>
            </w:pPr>
            <w:r w:rsidRPr="00EB4DD0">
              <w:rPr>
                <w:rFonts w:cs="Arial"/>
                <w:sz w:val="16"/>
                <w:szCs w:val="16"/>
              </w:rPr>
              <w:t xml:space="preserve">Debra Johnson – </w:t>
            </w:r>
            <w:r w:rsidR="007D7ACF">
              <w:rPr>
                <w:rFonts w:cs="Arial"/>
                <w:sz w:val="16"/>
                <w:szCs w:val="16"/>
              </w:rPr>
              <w:t>20</w:t>
            </w:r>
          </w:p>
          <w:p w14:paraId="6E44BEEB" w14:textId="2664E46D" w:rsidR="00E00AC3" w:rsidRPr="00EB4DD0" w:rsidRDefault="00E00AC3" w:rsidP="00E00AC3">
            <w:pPr>
              <w:autoSpaceDE w:val="0"/>
              <w:autoSpaceDN w:val="0"/>
              <w:adjustRightInd w:val="0"/>
              <w:rPr>
                <w:rFonts w:cs="Arial"/>
                <w:sz w:val="16"/>
                <w:szCs w:val="16"/>
              </w:rPr>
            </w:pPr>
            <w:r w:rsidRPr="00EB4DD0">
              <w:rPr>
                <w:rFonts w:cs="Arial"/>
                <w:sz w:val="16"/>
                <w:szCs w:val="16"/>
              </w:rPr>
              <w:t xml:space="preserve">Cath </w:t>
            </w:r>
            <w:proofErr w:type="spellStart"/>
            <w:r w:rsidRPr="00EB4DD0">
              <w:rPr>
                <w:rFonts w:cs="Arial"/>
                <w:sz w:val="16"/>
                <w:szCs w:val="16"/>
              </w:rPr>
              <w:t>Brokenborough</w:t>
            </w:r>
            <w:proofErr w:type="spellEnd"/>
            <w:r w:rsidRPr="00EB4DD0">
              <w:rPr>
                <w:rFonts w:cs="Arial"/>
                <w:sz w:val="16"/>
                <w:szCs w:val="16"/>
              </w:rPr>
              <w:t xml:space="preserve"> – </w:t>
            </w:r>
            <w:r w:rsidR="007D7ACF">
              <w:rPr>
                <w:rFonts w:cs="Arial"/>
                <w:sz w:val="16"/>
                <w:szCs w:val="16"/>
              </w:rPr>
              <w:t>24</w:t>
            </w:r>
          </w:p>
          <w:p w14:paraId="5E5D2645" w14:textId="029986C6" w:rsidR="00E00AC3" w:rsidRPr="00EB4DD0" w:rsidRDefault="00E00AC3" w:rsidP="00E00AC3">
            <w:pPr>
              <w:autoSpaceDE w:val="0"/>
              <w:autoSpaceDN w:val="0"/>
              <w:adjustRightInd w:val="0"/>
              <w:rPr>
                <w:rFonts w:cs="Arial"/>
                <w:sz w:val="16"/>
                <w:szCs w:val="16"/>
              </w:rPr>
            </w:pPr>
            <w:r w:rsidRPr="00EB4DD0">
              <w:rPr>
                <w:rFonts w:cs="Arial"/>
                <w:sz w:val="16"/>
                <w:szCs w:val="16"/>
              </w:rPr>
              <w:t xml:space="preserve">Meg Frisby </w:t>
            </w:r>
            <w:r w:rsidR="00904B53">
              <w:rPr>
                <w:rFonts w:cs="Arial"/>
                <w:sz w:val="16"/>
                <w:szCs w:val="16"/>
              </w:rPr>
              <w:t>–</w:t>
            </w:r>
            <w:r w:rsidRPr="00EB4DD0">
              <w:rPr>
                <w:rFonts w:cs="Arial"/>
                <w:sz w:val="16"/>
                <w:szCs w:val="16"/>
              </w:rPr>
              <w:t xml:space="preserve"> </w:t>
            </w:r>
            <w:r w:rsidR="007D7ACF">
              <w:rPr>
                <w:rFonts w:cs="Arial"/>
                <w:sz w:val="16"/>
                <w:szCs w:val="16"/>
              </w:rPr>
              <w:t>16</w:t>
            </w:r>
          </w:p>
          <w:p w14:paraId="36920A4C" w14:textId="77777777" w:rsidR="00E00AC3" w:rsidRPr="00EB4DD0" w:rsidRDefault="00E00AC3" w:rsidP="00E00AC3">
            <w:pPr>
              <w:rPr>
                <w:rFonts w:cs="Arial"/>
                <w:sz w:val="16"/>
                <w:szCs w:val="16"/>
              </w:rPr>
            </w:pPr>
          </w:p>
        </w:tc>
      </w:tr>
      <w:tr w:rsidR="002F1222" w:rsidRPr="002F1222" w14:paraId="6B94A230" w14:textId="77777777" w:rsidTr="00904177">
        <w:tc>
          <w:tcPr>
            <w:tcW w:w="1533" w:type="dxa"/>
            <w:tcBorders>
              <w:top w:val="single" w:sz="4" w:space="0" w:color="auto"/>
              <w:left w:val="single" w:sz="4" w:space="0" w:color="auto"/>
              <w:bottom w:val="single" w:sz="4" w:space="0" w:color="auto"/>
              <w:right w:val="single" w:sz="4" w:space="0" w:color="auto"/>
            </w:tcBorders>
            <w:hideMark/>
          </w:tcPr>
          <w:p w14:paraId="288DD86A" w14:textId="5C7289F4" w:rsidR="00E00AC3" w:rsidRPr="00380093" w:rsidRDefault="00E00AC3" w:rsidP="00E00AC3">
            <w:pPr>
              <w:spacing w:after="160" w:line="259" w:lineRule="auto"/>
              <w:rPr>
                <w:rFonts w:cs="Arial"/>
                <w:i/>
                <w:sz w:val="16"/>
                <w:szCs w:val="16"/>
                <w:highlight w:val="yellow"/>
              </w:rPr>
            </w:pPr>
            <w:r w:rsidRPr="00380093">
              <w:rPr>
                <w:rFonts w:cs="Arial"/>
                <w:sz w:val="16"/>
                <w:szCs w:val="16"/>
              </w:rPr>
              <w:t>Total out of pocket expenses</w:t>
            </w:r>
          </w:p>
        </w:tc>
        <w:tc>
          <w:tcPr>
            <w:tcW w:w="7569" w:type="dxa"/>
            <w:gridSpan w:val="5"/>
            <w:tcBorders>
              <w:top w:val="single" w:sz="4" w:space="0" w:color="auto"/>
              <w:left w:val="single" w:sz="4" w:space="0" w:color="auto"/>
              <w:bottom w:val="single" w:sz="4" w:space="0" w:color="auto"/>
              <w:right w:val="single" w:sz="4" w:space="0" w:color="auto"/>
            </w:tcBorders>
            <w:hideMark/>
          </w:tcPr>
          <w:p w14:paraId="64B414F3" w14:textId="30D8AEFC" w:rsidR="00E00AC3" w:rsidRPr="00160FD4" w:rsidRDefault="00FE5269">
            <w:pPr>
              <w:spacing w:after="160" w:line="259" w:lineRule="auto"/>
              <w:rPr>
                <w:rFonts w:cs="Arial"/>
                <w:sz w:val="16"/>
                <w:szCs w:val="16"/>
              </w:rPr>
            </w:pPr>
            <w:r w:rsidRPr="00160FD4">
              <w:rPr>
                <w:rFonts w:cs="Arial"/>
                <w:sz w:val="16"/>
                <w:szCs w:val="16"/>
              </w:rPr>
              <w:t>$</w:t>
            </w:r>
            <w:r w:rsidR="00160FD4" w:rsidRPr="00160FD4">
              <w:rPr>
                <w:rFonts w:cs="Arial"/>
                <w:sz w:val="16"/>
                <w:szCs w:val="16"/>
              </w:rPr>
              <w:t>19,482</w:t>
            </w:r>
            <w:r w:rsidR="00626A17" w:rsidRPr="00160FD4">
              <w:rPr>
                <w:sz w:val="16"/>
                <w:szCs w:val="16"/>
              </w:rPr>
              <w:t xml:space="preserve">. Other operational costs totalled </w:t>
            </w:r>
            <w:r w:rsidRPr="00160FD4">
              <w:rPr>
                <w:sz w:val="16"/>
                <w:szCs w:val="16"/>
              </w:rPr>
              <w:t>$</w:t>
            </w:r>
            <w:r w:rsidR="00C92A19">
              <w:rPr>
                <w:sz w:val="16"/>
                <w:szCs w:val="16"/>
              </w:rPr>
              <w:t>317,736</w:t>
            </w:r>
            <w:r w:rsidR="006302AC" w:rsidRPr="00160FD4">
              <w:rPr>
                <w:sz w:val="16"/>
                <w:szCs w:val="16"/>
                <w:vertAlign w:val="superscript"/>
              </w:rPr>
              <w:t>1</w:t>
            </w:r>
            <w:r w:rsidR="00261F4B">
              <w:rPr>
                <w:sz w:val="16"/>
                <w:szCs w:val="16"/>
                <w:vertAlign w:val="superscript"/>
              </w:rPr>
              <w:t>1</w:t>
            </w:r>
            <w:r w:rsidR="00626A17" w:rsidRPr="00160FD4">
              <w:rPr>
                <w:rFonts w:cs="Arial"/>
                <w:sz w:val="16"/>
                <w:szCs w:val="16"/>
              </w:rPr>
              <w:t>.</w:t>
            </w:r>
            <w:r w:rsidR="000936EB" w:rsidRPr="00160FD4">
              <w:rPr>
                <w:rFonts w:cs="Arial"/>
                <w:sz w:val="16"/>
                <w:szCs w:val="16"/>
              </w:rPr>
              <w:t xml:space="preserve"> </w:t>
            </w:r>
          </w:p>
        </w:tc>
      </w:tr>
    </w:tbl>
    <w:p w14:paraId="401F0B91" w14:textId="42A7DAC8" w:rsidR="00C5063A" w:rsidRPr="0025372E" w:rsidRDefault="006302AC" w:rsidP="00C5063A">
      <w:pPr>
        <w:rPr>
          <w:sz w:val="16"/>
          <w:szCs w:val="16"/>
        </w:rPr>
      </w:pPr>
      <w:r>
        <w:rPr>
          <w:sz w:val="16"/>
          <w:szCs w:val="16"/>
          <w:vertAlign w:val="superscript"/>
        </w:rPr>
        <w:t>8</w:t>
      </w:r>
      <w:r w:rsidR="0092524E" w:rsidRPr="0025372E">
        <w:rPr>
          <w:sz w:val="16"/>
          <w:szCs w:val="16"/>
        </w:rPr>
        <w:t xml:space="preserve"> </w:t>
      </w:r>
      <w:r w:rsidR="00C5063A" w:rsidRPr="0025372E">
        <w:rPr>
          <w:sz w:val="16"/>
          <w:szCs w:val="16"/>
        </w:rPr>
        <w:t>Approved fees do not include superannuation amounts.</w:t>
      </w:r>
    </w:p>
    <w:p w14:paraId="020B8489" w14:textId="3C810E9C" w:rsidR="00C5063A" w:rsidRPr="0025372E" w:rsidRDefault="006302AC" w:rsidP="00C5063A">
      <w:pPr>
        <w:rPr>
          <w:sz w:val="16"/>
          <w:szCs w:val="16"/>
        </w:rPr>
      </w:pPr>
      <w:r>
        <w:rPr>
          <w:sz w:val="16"/>
          <w:szCs w:val="16"/>
          <w:vertAlign w:val="superscript"/>
        </w:rPr>
        <w:t>9</w:t>
      </w:r>
      <w:r w:rsidR="0092524E" w:rsidRPr="0025372E">
        <w:rPr>
          <w:sz w:val="16"/>
          <w:szCs w:val="16"/>
        </w:rPr>
        <w:t xml:space="preserve"> </w:t>
      </w:r>
      <w:r w:rsidR="00C5063A" w:rsidRPr="0025372E">
        <w:rPr>
          <w:sz w:val="16"/>
          <w:szCs w:val="16"/>
        </w:rPr>
        <w:t xml:space="preserve">Actual fees include superannuation amounts. </w:t>
      </w:r>
    </w:p>
    <w:p w14:paraId="4BB474B0" w14:textId="1D6951AC" w:rsidR="00D21A17" w:rsidRDefault="006302AC" w:rsidP="00C5063A">
      <w:pPr>
        <w:rPr>
          <w:sz w:val="16"/>
          <w:szCs w:val="16"/>
        </w:rPr>
      </w:pPr>
      <w:r w:rsidRPr="00C92A19">
        <w:rPr>
          <w:sz w:val="16"/>
          <w:szCs w:val="16"/>
          <w:vertAlign w:val="superscript"/>
        </w:rPr>
        <w:t>10</w:t>
      </w:r>
      <w:r w:rsidR="000936EB" w:rsidRPr="00C92A19">
        <w:rPr>
          <w:sz w:val="16"/>
          <w:szCs w:val="16"/>
        </w:rPr>
        <w:t xml:space="preserve"> </w:t>
      </w:r>
      <w:r w:rsidR="00D21A17">
        <w:rPr>
          <w:sz w:val="16"/>
          <w:szCs w:val="16"/>
        </w:rPr>
        <w:t>Under review</w:t>
      </w:r>
    </w:p>
    <w:p w14:paraId="0EE81A7E" w14:textId="1298812D" w:rsidR="00974C71" w:rsidRPr="0025372E" w:rsidRDefault="00D21A17" w:rsidP="00C5063A">
      <w:pPr>
        <w:rPr>
          <w:sz w:val="16"/>
          <w:szCs w:val="16"/>
        </w:rPr>
      </w:pPr>
      <w:r w:rsidRPr="00160FD4">
        <w:rPr>
          <w:sz w:val="16"/>
          <w:szCs w:val="16"/>
          <w:vertAlign w:val="superscript"/>
        </w:rPr>
        <w:t>1</w:t>
      </w:r>
      <w:r>
        <w:rPr>
          <w:sz w:val="16"/>
          <w:szCs w:val="16"/>
          <w:vertAlign w:val="superscript"/>
        </w:rPr>
        <w:t xml:space="preserve">1 </w:t>
      </w:r>
      <w:r w:rsidR="000936EB" w:rsidRPr="00C92A19">
        <w:rPr>
          <w:sz w:val="16"/>
          <w:szCs w:val="16"/>
        </w:rPr>
        <w:t>In 202</w:t>
      </w:r>
      <w:r w:rsidR="00FE5269" w:rsidRPr="00C92A19">
        <w:rPr>
          <w:sz w:val="16"/>
          <w:szCs w:val="16"/>
        </w:rPr>
        <w:t>1</w:t>
      </w:r>
      <w:r w:rsidR="000936EB" w:rsidRPr="00C92A19">
        <w:rPr>
          <w:sz w:val="16"/>
          <w:szCs w:val="16"/>
        </w:rPr>
        <w:t>-202</w:t>
      </w:r>
      <w:r w:rsidR="00FE5269" w:rsidRPr="00C92A19">
        <w:rPr>
          <w:sz w:val="16"/>
          <w:szCs w:val="16"/>
        </w:rPr>
        <w:t>2</w:t>
      </w:r>
      <w:r w:rsidR="000936EB" w:rsidRPr="00C92A19">
        <w:rPr>
          <w:sz w:val="16"/>
          <w:szCs w:val="16"/>
        </w:rPr>
        <w:t>, the QBC Board used consultants for advice on multiple matters.</w:t>
      </w:r>
    </w:p>
    <w:p w14:paraId="794D1962" w14:textId="77777777" w:rsidR="00974C71" w:rsidRPr="002F1222" w:rsidRDefault="00974C71">
      <w:pPr>
        <w:rPr>
          <w:color w:val="0070C0"/>
          <w:sz w:val="16"/>
          <w:szCs w:val="16"/>
        </w:rPr>
      </w:pPr>
      <w:r w:rsidRPr="002F1222">
        <w:rPr>
          <w:color w:val="0070C0"/>
          <w:sz w:val="16"/>
          <w:szCs w:val="16"/>
        </w:rPr>
        <w:br w:type="page"/>
      </w:r>
    </w:p>
    <w:p w14:paraId="1DD3ABA1" w14:textId="77777777" w:rsidR="00CD4122" w:rsidRPr="00380093" w:rsidRDefault="00CD4122" w:rsidP="00C5063A">
      <w:pPr>
        <w:rPr>
          <w:sz w:val="24"/>
          <w:szCs w:val="24"/>
          <w:u w:val="single"/>
        </w:rPr>
      </w:pPr>
    </w:p>
    <w:p w14:paraId="5C6C1009" w14:textId="08368F02" w:rsidR="005E2713" w:rsidRPr="00380093" w:rsidRDefault="005E2713" w:rsidP="005E2713">
      <w:pPr>
        <w:jc w:val="both"/>
        <w:rPr>
          <w:rFonts w:cs="Arial"/>
        </w:rPr>
      </w:pPr>
      <w:r w:rsidRPr="00380093">
        <w:rPr>
          <w:rFonts w:cs="Arial"/>
          <w:u w:val="single"/>
        </w:rPr>
        <w:t>Finance</w:t>
      </w:r>
      <w:r w:rsidR="0057547E" w:rsidRPr="00380093">
        <w:rPr>
          <w:rFonts w:cs="Arial"/>
          <w:u w:val="single"/>
        </w:rPr>
        <w:t xml:space="preserve"> and </w:t>
      </w:r>
      <w:r w:rsidRPr="00380093">
        <w:rPr>
          <w:rFonts w:cs="Arial"/>
          <w:u w:val="single"/>
        </w:rPr>
        <w:t>Audit Committee</w:t>
      </w:r>
    </w:p>
    <w:p w14:paraId="38B00D3A" w14:textId="77777777" w:rsidR="005E2713" w:rsidRPr="00380093" w:rsidRDefault="005E2713" w:rsidP="005E2713">
      <w:pPr>
        <w:jc w:val="both"/>
        <w:rPr>
          <w:rFonts w:cs="Arial"/>
        </w:rPr>
      </w:pPr>
    </w:p>
    <w:p w14:paraId="115D7686" w14:textId="28FE3539" w:rsidR="005E2713" w:rsidRPr="00380093" w:rsidRDefault="005E2713" w:rsidP="005E2713">
      <w:pPr>
        <w:jc w:val="both"/>
        <w:rPr>
          <w:rFonts w:cs="Arial"/>
        </w:rPr>
      </w:pPr>
      <w:r w:rsidRPr="00380093">
        <w:rPr>
          <w:rFonts w:cs="Arial"/>
        </w:rPr>
        <w:t>The Finance</w:t>
      </w:r>
      <w:r w:rsidR="00DD1066" w:rsidRPr="00380093">
        <w:rPr>
          <w:rFonts w:cs="Arial"/>
        </w:rPr>
        <w:t xml:space="preserve"> and</w:t>
      </w:r>
      <w:r w:rsidRPr="00380093">
        <w:rPr>
          <w:rFonts w:cs="Arial"/>
        </w:rPr>
        <w:t xml:space="preserve"> Audit Committee provides independent comment, </w:t>
      </w:r>
      <w:proofErr w:type="gramStart"/>
      <w:r w:rsidRPr="00380093">
        <w:rPr>
          <w:rFonts w:cs="Arial"/>
        </w:rPr>
        <w:t>advice</w:t>
      </w:r>
      <w:proofErr w:type="gramEnd"/>
      <w:r w:rsidRPr="00380093">
        <w:rPr>
          <w:rFonts w:cs="Arial"/>
        </w:rPr>
        <w:t xml:space="preserve"> and counsel to the </w:t>
      </w:r>
      <w:r w:rsidR="002826EF">
        <w:rPr>
          <w:rFonts w:cs="Arial"/>
        </w:rPr>
        <w:t xml:space="preserve">QBC </w:t>
      </w:r>
      <w:r w:rsidRPr="00380093">
        <w:rPr>
          <w:rFonts w:cs="Arial"/>
        </w:rPr>
        <w:t xml:space="preserve">Board on the suitability of the QBCC’s accountability and control framework, including audit and audit-related findings, </w:t>
      </w:r>
      <w:r w:rsidR="00DD1066" w:rsidRPr="00380093">
        <w:rPr>
          <w:rFonts w:cs="Arial"/>
        </w:rPr>
        <w:t xml:space="preserve">and </w:t>
      </w:r>
      <w:r w:rsidRPr="00380093">
        <w:rPr>
          <w:rFonts w:cs="Arial"/>
        </w:rPr>
        <w:t>financial planning and reporting</w:t>
      </w:r>
      <w:r w:rsidR="00DD1066" w:rsidRPr="00380093">
        <w:rPr>
          <w:rFonts w:cs="Arial"/>
        </w:rPr>
        <w:t>, and</w:t>
      </w:r>
      <w:r w:rsidRPr="00380093">
        <w:rPr>
          <w:rFonts w:cs="Arial"/>
        </w:rPr>
        <w:t xml:space="preserve"> associated policies. </w:t>
      </w:r>
    </w:p>
    <w:p w14:paraId="4998AF5F" w14:textId="77777777" w:rsidR="005E2713" w:rsidRPr="00380093" w:rsidRDefault="005E2713" w:rsidP="005E2713">
      <w:pPr>
        <w:jc w:val="both"/>
        <w:rPr>
          <w:rFonts w:cs="Arial"/>
        </w:rPr>
      </w:pPr>
    </w:p>
    <w:p w14:paraId="018CAE4D" w14:textId="77777777" w:rsidR="005E2713" w:rsidRPr="00380093" w:rsidRDefault="005E2713" w:rsidP="005E2713">
      <w:pPr>
        <w:jc w:val="both"/>
        <w:rPr>
          <w:rFonts w:cs="Arial"/>
        </w:rPr>
      </w:pPr>
      <w:r w:rsidRPr="00380093">
        <w:rPr>
          <w:rFonts w:cs="Arial"/>
        </w:rPr>
        <w:t xml:space="preserve">The </w:t>
      </w:r>
      <w:r w:rsidR="00557037" w:rsidRPr="00380093">
        <w:rPr>
          <w:rFonts w:cs="Arial"/>
        </w:rPr>
        <w:t>C</w:t>
      </w:r>
      <w:r w:rsidRPr="00380093">
        <w:rPr>
          <w:rFonts w:cs="Arial"/>
        </w:rPr>
        <w:t xml:space="preserve">ommittee comprised Lesley Anderson (Committee Chair), Michelle James, Brett </w:t>
      </w:r>
      <w:proofErr w:type="spellStart"/>
      <w:r w:rsidRPr="00380093">
        <w:rPr>
          <w:rFonts w:cs="Arial"/>
        </w:rPr>
        <w:t>Schimming</w:t>
      </w:r>
      <w:proofErr w:type="spellEnd"/>
      <w:r w:rsidRPr="00380093">
        <w:rPr>
          <w:rFonts w:cs="Arial"/>
        </w:rPr>
        <w:t xml:space="preserve"> and R. L. Williams.</w:t>
      </w:r>
    </w:p>
    <w:p w14:paraId="0D076AD6" w14:textId="77777777" w:rsidR="005E2713" w:rsidRPr="00380093" w:rsidRDefault="005E2713" w:rsidP="005E2713">
      <w:pPr>
        <w:jc w:val="both"/>
        <w:rPr>
          <w:rFonts w:cs="Arial"/>
        </w:rPr>
      </w:pPr>
    </w:p>
    <w:p w14:paraId="709A4352" w14:textId="77777777" w:rsidR="005E2713" w:rsidRPr="00380093" w:rsidRDefault="005E2713" w:rsidP="005E2713">
      <w:pPr>
        <w:jc w:val="both"/>
        <w:rPr>
          <w:rFonts w:cs="Arial"/>
        </w:rPr>
      </w:pPr>
      <w:r w:rsidRPr="00380093">
        <w:rPr>
          <w:rFonts w:cs="Arial"/>
        </w:rPr>
        <w:t xml:space="preserve">The </w:t>
      </w:r>
      <w:r w:rsidR="00557037" w:rsidRPr="00380093">
        <w:rPr>
          <w:rFonts w:cs="Arial"/>
        </w:rPr>
        <w:t>C</w:t>
      </w:r>
      <w:r w:rsidRPr="00380093">
        <w:rPr>
          <w:rFonts w:cs="Arial"/>
        </w:rPr>
        <w:t>ommittee’s core duties are to:</w:t>
      </w:r>
    </w:p>
    <w:p w14:paraId="6915933D" w14:textId="38094703" w:rsidR="005E2713" w:rsidRPr="00380093" w:rsidRDefault="005E2713" w:rsidP="00230D2F">
      <w:pPr>
        <w:numPr>
          <w:ilvl w:val="0"/>
          <w:numId w:val="9"/>
        </w:numPr>
        <w:jc w:val="both"/>
        <w:rPr>
          <w:rFonts w:cs="Arial"/>
        </w:rPr>
      </w:pPr>
      <w:r w:rsidRPr="00380093">
        <w:rPr>
          <w:rFonts w:cs="Arial"/>
        </w:rPr>
        <w:t xml:space="preserve">provide independent advice to the </w:t>
      </w:r>
      <w:r w:rsidR="0021735B">
        <w:rPr>
          <w:rFonts w:cs="Arial"/>
        </w:rPr>
        <w:t xml:space="preserve">QBC </w:t>
      </w:r>
      <w:r w:rsidRPr="00380093">
        <w:rPr>
          <w:rFonts w:cs="Arial"/>
        </w:rPr>
        <w:t xml:space="preserve">Board on the adequacy, </w:t>
      </w:r>
      <w:proofErr w:type="gramStart"/>
      <w:r w:rsidRPr="00380093">
        <w:rPr>
          <w:rFonts w:cs="Arial"/>
        </w:rPr>
        <w:t>timeliness</w:t>
      </w:r>
      <w:proofErr w:type="gramEnd"/>
      <w:r w:rsidRPr="00380093">
        <w:rPr>
          <w:rFonts w:cs="Arial"/>
        </w:rPr>
        <w:t xml:space="preserve"> and reliability of the QBCC’s operations and systems, including audit planning processes, corporate governance, internal audit, compliance with legislation and statutory obligations</w:t>
      </w:r>
      <w:r w:rsidR="008A7A47">
        <w:rPr>
          <w:rFonts w:cs="Arial"/>
        </w:rPr>
        <w:t>,</w:t>
      </w:r>
      <w:r w:rsidRPr="00380093">
        <w:rPr>
          <w:rFonts w:cs="Arial"/>
        </w:rPr>
        <w:t xml:space="preserve"> and ethical conduct and probity</w:t>
      </w:r>
    </w:p>
    <w:p w14:paraId="7BBE89B6" w14:textId="3EF14EAB" w:rsidR="005E2713" w:rsidRPr="00380093" w:rsidRDefault="005E2713" w:rsidP="00230D2F">
      <w:pPr>
        <w:numPr>
          <w:ilvl w:val="0"/>
          <w:numId w:val="9"/>
        </w:numPr>
        <w:jc w:val="both"/>
        <w:rPr>
          <w:rFonts w:cs="Arial"/>
        </w:rPr>
      </w:pPr>
      <w:r w:rsidRPr="00380093">
        <w:rPr>
          <w:rFonts w:cs="Arial"/>
        </w:rPr>
        <w:t>consider matters related to the QBCC’s financial affairs</w:t>
      </w:r>
      <w:r w:rsidR="00DE1BD9">
        <w:rPr>
          <w:rFonts w:cs="Arial"/>
        </w:rPr>
        <w:t>.</w:t>
      </w:r>
    </w:p>
    <w:p w14:paraId="7CA9884C" w14:textId="77777777" w:rsidR="005E2713" w:rsidRPr="00380093" w:rsidRDefault="005E2713" w:rsidP="005E2713">
      <w:pPr>
        <w:ind w:left="360"/>
        <w:jc w:val="both"/>
        <w:rPr>
          <w:rFonts w:cs="Arial"/>
        </w:rPr>
      </w:pPr>
    </w:p>
    <w:p w14:paraId="0EDEB7F6" w14:textId="1BEBE827" w:rsidR="005E2713" w:rsidRPr="00380093" w:rsidRDefault="005E2713" w:rsidP="005E2713">
      <w:pPr>
        <w:jc w:val="both"/>
        <w:rPr>
          <w:rFonts w:cs="Arial"/>
        </w:rPr>
      </w:pPr>
      <w:r w:rsidRPr="00380093">
        <w:rPr>
          <w:rFonts w:cs="Arial"/>
        </w:rPr>
        <w:t>I</w:t>
      </w:r>
      <w:r w:rsidR="003A16FA" w:rsidRPr="00380093">
        <w:rPr>
          <w:rFonts w:cs="Arial"/>
        </w:rPr>
        <w:t>n 20</w:t>
      </w:r>
      <w:r w:rsidR="00441E57" w:rsidRPr="00380093">
        <w:rPr>
          <w:rFonts w:cs="Arial"/>
        </w:rPr>
        <w:t>2</w:t>
      </w:r>
      <w:r w:rsidR="00692929">
        <w:rPr>
          <w:rFonts w:cs="Arial"/>
        </w:rPr>
        <w:t>1</w:t>
      </w:r>
      <w:r w:rsidR="003A16FA" w:rsidRPr="00380093">
        <w:rPr>
          <w:rFonts w:cs="Arial"/>
        </w:rPr>
        <w:t>-202</w:t>
      </w:r>
      <w:r w:rsidR="00692929">
        <w:rPr>
          <w:rFonts w:cs="Arial"/>
        </w:rPr>
        <w:t>2</w:t>
      </w:r>
      <w:r w:rsidR="003A16FA" w:rsidRPr="00380093">
        <w:rPr>
          <w:rFonts w:cs="Arial"/>
        </w:rPr>
        <w:t xml:space="preserve">, the </w:t>
      </w:r>
      <w:r w:rsidR="00056787" w:rsidRPr="00380093">
        <w:rPr>
          <w:rFonts w:cs="Arial"/>
        </w:rPr>
        <w:t>C</w:t>
      </w:r>
      <w:r w:rsidR="003A16FA" w:rsidRPr="00380093">
        <w:rPr>
          <w:rFonts w:cs="Arial"/>
        </w:rPr>
        <w:t xml:space="preserve">ommittee met </w:t>
      </w:r>
      <w:r w:rsidR="008E0080">
        <w:rPr>
          <w:rFonts w:cs="Arial"/>
        </w:rPr>
        <w:t>four</w:t>
      </w:r>
      <w:r w:rsidR="00AB2FC0" w:rsidRPr="008E0080">
        <w:rPr>
          <w:vertAlign w:val="superscript"/>
        </w:rPr>
        <w:t>#</w:t>
      </w:r>
      <w:r w:rsidR="00166D8E" w:rsidRPr="008E0080">
        <w:rPr>
          <w:rFonts w:cs="Arial"/>
        </w:rPr>
        <w:t xml:space="preserve"> </w:t>
      </w:r>
      <w:r w:rsidRPr="008E0080">
        <w:rPr>
          <w:rFonts w:cs="Arial"/>
        </w:rPr>
        <w:t>times and conducted the following activities:</w:t>
      </w:r>
      <w:r w:rsidRPr="00380093">
        <w:rPr>
          <w:rFonts w:cs="Arial"/>
        </w:rPr>
        <w:t xml:space="preserve"> </w:t>
      </w:r>
    </w:p>
    <w:p w14:paraId="1143FEA9" w14:textId="77777777" w:rsidR="005E2713" w:rsidRPr="00380093" w:rsidRDefault="005E2713" w:rsidP="00861748">
      <w:pPr>
        <w:pStyle w:val="ListParagraph"/>
        <w:numPr>
          <w:ilvl w:val="0"/>
          <w:numId w:val="34"/>
        </w:numPr>
        <w:jc w:val="both"/>
      </w:pPr>
      <w:r w:rsidRPr="00380093">
        <w:t>reviewed and monitored the QBCC’s internal and external audit activities</w:t>
      </w:r>
    </w:p>
    <w:p w14:paraId="788D45E6" w14:textId="52D92B32" w:rsidR="005E2713" w:rsidRPr="00380093" w:rsidRDefault="005E2713" w:rsidP="00861748">
      <w:pPr>
        <w:pStyle w:val="ListParagraph"/>
        <w:numPr>
          <w:ilvl w:val="0"/>
          <w:numId w:val="34"/>
        </w:numPr>
        <w:jc w:val="both"/>
      </w:pPr>
      <w:r w:rsidRPr="00380093">
        <w:t xml:space="preserve">reviewed and monitored the monthly financial results and variations </w:t>
      </w:r>
      <w:r w:rsidR="00BC0E64">
        <w:t>fr</w:t>
      </w:r>
      <w:r w:rsidR="00551970">
        <w:t>om</w:t>
      </w:r>
      <w:r w:rsidRPr="00380093">
        <w:t xml:space="preserve"> budget</w:t>
      </w:r>
      <w:r w:rsidR="00007820">
        <w:t xml:space="preserve"> for the </w:t>
      </w:r>
      <w:r w:rsidR="00007820" w:rsidRPr="00380093">
        <w:t>202</w:t>
      </w:r>
      <w:r w:rsidR="00007820">
        <w:t>1</w:t>
      </w:r>
      <w:r w:rsidR="00007820" w:rsidRPr="00380093">
        <w:t>-202</w:t>
      </w:r>
      <w:r w:rsidR="00007820">
        <w:t>2</w:t>
      </w:r>
      <w:r w:rsidR="00007820" w:rsidRPr="00380093">
        <w:t xml:space="preserve"> </w:t>
      </w:r>
      <w:r w:rsidR="00007820">
        <w:t>financial year</w:t>
      </w:r>
    </w:p>
    <w:p w14:paraId="54C23617" w14:textId="112FFD76" w:rsidR="002C2927" w:rsidRPr="00380093" w:rsidRDefault="005E2713" w:rsidP="00861748">
      <w:pPr>
        <w:pStyle w:val="ListParagraph"/>
        <w:numPr>
          <w:ilvl w:val="0"/>
          <w:numId w:val="34"/>
        </w:numPr>
        <w:jc w:val="both"/>
      </w:pPr>
      <w:r w:rsidRPr="00380093">
        <w:t>ensured the financial report is completed within legislated timeframes</w:t>
      </w:r>
    </w:p>
    <w:p w14:paraId="74531334" w14:textId="6EF8F98E" w:rsidR="005E2713" w:rsidRPr="00380093" w:rsidRDefault="005E2713" w:rsidP="00861748">
      <w:pPr>
        <w:pStyle w:val="ListParagraph"/>
        <w:numPr>
          <w:ilvl w:val="0"/>
          <w:numId w:val="34"/>
        </w:numPr>
        <w:jc w:val="both"/>
      </w:pPr>
      <w:r w:rsidRPr="00380093">
        <w:t>reviewed and monitored the preparation of the 202</w:t>
      </w:r>
      <w:r w:rsidR="002C2927">
        <w:t>2</w:t>
      </w:r>
      <w:r w:rsidRPr="00380093">
        <w:t>-202</w:t>
      </w:r>
      <w:r w:rsidR="002C2927">
        <w:t>3</w:t>
      </w:r>
      <w:r w:rsidRPr="00380093">
        <w:t xml:space="preserve"> annual budget.</w:t>
      </w:r>
    </w:p>
    <w:p w14:paraId="3214B0F8" w14:textId="77777777" w:rsidR="005E2713" w:rsidRPr="00380093" w:rsidRDefault="005E2713" w:rsidP="00BC513E">
      <w:pPr>
        <w:jc w:val="both"/>
        <w:rPr>
          <w:sz w:val="24"/>
          <w:szCs w:val="24"/>
          <w:u w:val="single"/>
        </w:rPr>
      </w:pPr>
    </w:p>
    <w:p w14:paraId="5ED5F654" w14:textId="45C9FF7F" w:rsidR="00DD1066" w:rsidRPr="000363A3" w:rsidRDefault="00DD1066" w:rsidP="00BC513E">
      <w:pPr>
        <w:jc w:val="both"/>
        <w:rPr>
          <w:szCs w:val="22"/>
          <w:u w:val="single"/>
        </w:rPr>
      </w:pPr>
      <w:r w:rsidRPr="000363A3">
        <w:rPr>
          <w:szCs w:val="22"/>
          <w:u w:val="single"/>
        </w:rPr>
        <w:t>Risk Committee</w:t>
      </w:r>
    </w:p>
    <w:p w14:paraId="5157E55B" w14:textId="77777777" w:rsidR="00DD1066" w:rsidRPr="00180C09" w:rsidRDefault="00DD1066" w:rsidP="00BC513E">
      <w:pPr>
        <w:jc w:val="both"/>
        <w:rPr>
          <w:sz w:val="24"/>
          <w:szCs w:val="24"/>
        </w:rPr>
      </w:pPr>
    </w:p>
    <w:p w14:paraId="3406C307" w14:textId="1559BD58" w:rsidR="00180C09" w:rsidRPr="00597110" w:rsidRDefault="00180C09" w:rsidP="00180C09">
      <w:pPr>
        <w:rPr>
          <w:rFonts w:ascii="Calibri" w:hAnsi="Calibri"/>
          <w:color w:val="000000" w:themeColor="text1"/>
          <w:szCs w:val="22"/>
        </w:rPr>
      </w:pPr>
      <w:r w:rsidRPr="00597110">
        <w:rPr>
          <w:color w:val="000000" w:themeColor="text1"/>
          <w:szCs w:val="22"/>
        </w:rPr>
        <w:t xml:space="preserve">The Risk Committee oversees and advises the </w:t>
      </w:r>
      <w:r w:rsidR="006300D9">
        <w:rPr>
          <w:color w:val="000000" w:themeColor="text1"/>
          <w:szCs w:val="22"/>
        </w:rPr>
        <w:t xml:space="preserve">QBC </w:t>
      </w:r>
      <w:r w:rsidRPr="00597110">
        <w:rPr>
          <w:color w:val="000000" w:themeColor="text1"/>
          <w:szCs w:val="22"/>
        </w:rPr>
        <w:t xml:space="preserve">Board on the QBCC’s responsibilities regarding </w:t>
      </w:r>
      <w:r w:rsidR="006F16DB">
        <w:rPr>
          <w:color w:val="000000" w:themeColor="text1"/>
          <w:szCs w:val="22"/>
        </w:rPr>
        <w:t xml:space="preserve">the </w:t>
      </w:r>
      <w:r w:rsidRPr="00597110">
        <w:rPr>
          <w:color w:val="000000" w:themeColor="text1"/>
          <w:szCs w:val="22"/>
        </w:rPr>
        <w:t xml:space="preserve">oversight of the QBCC’s structures, </w:t>
      </w:r>
      <w:proofErr w:type="gramStart"/>
      <w:r w:rsidRPr="00597110">
        <w:rPr>
          <w:color w:val="000000" w:themeColor="text1"/>
          <w:szCs w:val="22"/>
        </w:rPr>
        <w:t>systems</w:t>
      </w:r>
      <w:proofErr w:type="gramEnd"/>
      <w:r w:rsidRPr="00597110">
        <w:rPr>
          <w:color w:val="000000" w:themeColor="text1"/>
          <w:szCs w:val="22"/>
        </w:rPr>
        <w:t xml:space="preserve"> and processes to manage risk and compliance with legislative, regulatory and other obligations.</w:t>
      </w:r>
    </w:p>
    <w:p w14:paraId="0274BDC3" w14:textId="77777777" w:rsidR="00180C09" w:rsidRPr="00710A13" w:rsidRDefault="00180C09" w:rsidP="00180C09">
      <w:pPr>
        <w:rPr>
          <w:color w:val="000000" w:themeColor="text1"/>
          <w:szCs w:val="22"/>
        </w:rPr>
      </w:pPr>
    </w:p>
    <w:p w14:paraId="53A089A0" w14:textId="1B90B5F1" w:rsidR="00180C09" w:rsidRPr="00710A13" w:rsidRDefault="00180C09" w:rsidP="00180C09">
      <w:pPr>
        <w:rPr>
          <w:color w:val="000000" w:themeColor="text1"/>
          <w:szCs w:val="22"/>
        </w:rPr>
      </w:pPr>
      <w:r w:rsidRPr="00710A13">
        <w:rPr>
          <w:color w:val="000000" w:themeColor="text1"/>
          <w:szCs w:val="22"/>
        </w:rPr>
        <w:t>The Committee comprised Debra Johnson (Committee Chair), Michelle James</w:t>
      </w:r>
      <w:r w:rsidR="009657E2">
        <w:rPr>
          <w:color w:val="000000" w:themeColor="text1"/>
          <w:szCs w:val="22"/>
        </w:rPr>
        <w:t>,</w:t>
      </w:r>
      <w:r w:rsidRPr="00710A13">
        <w:rPr>
          <w:color w:val="000000" w:themeColor="text1"/>
          <w:szCs w:val="22"/>
        </w:rPr>
        <w:t xml:space="preserve"> Cath </w:t>
      </w:r>
      <w:proofErr w:type="spellStart"/>
      <w:proofErr w:type="gramStart"/>
      <w:r w:rsidRPr="00710A13">
        <w:rPr>
          <w:color w:val="000000" w:themeColor="text1"/>
          <w:szCs w:val="22"/>
        </w:rPr>
        <w:t>Brokenborough</w:t>
      </w:r>
      <w:proofErr w:type="spellEnd"/>
      <w:proofErr w:type="gramEnd"/>
      <w:r w:rsidR="009657E2">
        <w:rPr>
          <w:color w:val="000000" w:themeColor="text1"/>
          <w:szCs w:val="22"/>
        </w:rPr>
        <w:t xml:space="preserve"> and </w:t>
      </w:r>
      <w:r w:rsidR="009657E2" w:rsidRPr="00710A13">
        <w:rPr>
          <w:color w:val="000000" w:themeColor="text1"/>
          <w:szCs w:val="22"/>
        </w:rPr>
        <w:t>R. L. Williams</w:t>
      </w:r>
      <w:r w:rsidRPr="00710A13">
        <w:rPr>
          <w:color w:val="000000" w:themeColor="text1"/>
          <w:szCs w:val="22"/>
        </w:rPr>
        <w:t>.</w:t>
      </w:r>
    </w:p>
    <w:p w14:paraId="50CCAA46" w14:textId="77777777" w:rsidR="00180C09" w:rsidRPr="00710A13" w:rsidRDefault="00180C09" w:rsidP="00180C09">
      <w:pPr>
        <w:rPr>
          <w:color w:val="000000" w:themeColor="text1"/>
          <w:szCs w:val="22"/>
        </w:rPr>
      </w:pPr>
    </w:p>
    <w:p w14:paraId="56AD2688" w14:textId="77777777" w:rsidR="00180C09" w:rsidRPr="00710A13" w:rsidRDefault="00180C09" w:rsidP="00180C09">
      <w:pPr>
        <w:rPr>
          <w:color w:val="000000" w:themeColor="text1"/>
          <w:szCs w:val="22"/>
        </w:rPr>
      </w:pPr>
      <w:r w:rsidRPr="00710A13">
        <w:rPr>
          <w:color w:val="000000" w:themeColor="text1"/>
          <w:szCs w:val="22"/>
        </w:rPr>
        <w:t>The Committee’s core responsibilities are to:</w:t>
      </w:r>
    </w:p>
    <w:p w14:paraId="4BAC06D9" w14:textId="77777777" w:rsidR="00180C09" w:rsidRPr="00710A13" w:rsidRDefault="00180C09" w:rsidP="00861748">
      <w:pPr>
        <w:pStyle w:val="ListParagraph"/>
        <w:numPr>
          <w:ilvl w:val="0"/>
          <w:numId w:val="38"/>
        </w:numPr>
        <w:rPr>
          <w:color w:val="000000" w:themeColor="text1"/>
          <w:szCs w:val="22"/>
        </w:rPr>
      </w:pPr>
      <w:r w:rsidRPr="00710A13">
        <w:rPr>
          <w:color w:val="000000" w:themeColor="text1"/>
          <w:szCs w:val="22"/>
        </w:rPr>
        <w:t xml:space="preserve">ensure that the QBCC has appropriate risk management frameworks, </w:t>
      </w:r>
      <w:proofErr w:type="gramStart"/>
      <w:r w:rsidRPr="00710A13">
        <w:rPr>
          <w:color w:val="000000" w:themeColor="text1"/>
          <w:szCs w:val="22"/>
        </w:rPr>
        <w:t>systems</w:t>
      </w:r>
      <w:proofErr w:type="gramEnd"/>
      <w:r w:rsidRPr="00710A13">
        <w:rPr>
          <w:color w:val="000000" w:themeColor="text1"/>
          <w:szCs w:val="22"/>
        </w:rPr>
        <w:t xml:space="preserve"> and </w:t>
      </w:r>
      <w:r>
        <w:rPr>
          <w:color w:val="000000" w:themeColor="text1"/>
          <w:szCs w:val="22"/>
        </w:rPr>
        <w:t>monitoring mechanisms in place</w:t>
      </w:r>
    </w:p>
    <w:p w14:paraId="218F8BB3" w14:textId="77777777" w:rsidR="00180C09" w:rsidRPr="00710A13" w:rsidRDefault="00180C09" w:rsidP="00861748">
      <w:pPr>
        <w:pStyle w:val="ListParagraph"/>
        <w:numPr>
          <w:ilvl w:val="0"/>
          <w:numId w:val="38"/>
        </w:numPr>
        <w:rPr>
          <w:color w:val="000000" w:themeColor="text1"/>
          <w:szCs w:val="22"/>
        </w:rPr>
      </w:pPr>
      <w:r w:rsidRPr="00710A13">
        <w:rPr>
          <w:color w:val="000000" w:themeColor="text1"/>
          <w:szCs w:val="22"/>
        </w:rPr>
        <w:t xml:space="preserve">ensure that the QBCC has appropriate compliance management frameworks, </w:t>
      </w:r>
      <w:proofErr w:type="gramStart"/>
      <w:r w:rsidRPr="00710A13">
        <w:rPr>
          <w:color w:val="000000" w:themeColor="text1"/>
          <w:szCs w:val="22"/>
        </w:rPr>
        <w:t>systems</w:t>
      </w:r>
      <w:proofErr w:type="gramEnd"/>
      <w:r w:rsidRPr="00710A13">
        <w:rPr>
          <w:color w:val="000000" w:themeColor="text1"/>
          <w:szCs w:val="22"/>
        </w:rPr>
        <w:t xml:space="preserve"> and monitoring mechanisms in place to ensure that the QBCC complies with its legislative, regulatory an</w:t>
      </w:r>
      <w:r>
        <w:rPr>
          <w:color w:val="000000" w:themeColor="text1"/>
          <w:szCs w:val="22"/>
        </w:rPr>
        <w:t>d internal policy requirements</w:t>
      </w:r>
    </w:p>
    <w:p w14:paraId="1AEF15D7" w14:textId="14DDC82E" w:rsidR="00180C09" w:rsidRPr="00710A13" w:rsidRDefault="00180C09" w:rsidP="00861748">
      <w:pPr>
        <w:pStyle w:val="ListParagraph"/>
        <w:numPr>
          <w:ilvl w:val="0"/>
          <w:numId w:val="38"/>
        </w:numPr>
        <w:rPr>
          <w:color w:val="000000" w:themeColor="text1"/>
        </w:rPr>
      </w:pPr>
      <w:r w:rsidRPr="0658C9DE">
        <w:rPr>
          <w:rFonts w:eastAsia="Gotham Light" w:cs="Arial"/>
          <w:color w:val="000000" w:themeColor="text1"/>
        </w:rPr>
        <w:t>r</w:t>
      </w:r>
      <w:r w:rsidRPr="0658C9DE">
        <w:rPr>
          <w:rFonts w:eastAsia="Gotham Light" w:cs="Arial"/>
          <w:color w:val="000000" w:themeColor="text1"/>
          <w:spacing w:val="-1"/>
        </w:rPr>
        <w:t>ev</w:t>
      </w:r>
      <w:r w:rsidRPr="0658C9DE">
        <w:rPr>
          <w:rFonts w:eastAsia="Gotham Light" w:cs="Arial"/>
          <w:color w:val="000000" w:themeColor="text1"/>
          <w:spacing w:val="3"/>
        </w:rPr>
        <w:t>i</w:t>
      </w:r>
      <w:r w:rsidRPr="0658C9DE">
        <w:rPr>
          <w:rFonts w:eastAsia="Gotham Light" w:cs="Arial"/>
          <w:color w:val="000000" w:themeColor="text1"/>
          <w:spacing w:val="1"/>
        </w:rPr>
        <w:t>e</w:t>
      </w:r>
      <w:r w:rsidRPr="0658C9DE">
        <w:rPr>
          <w:rFonts w:eastAsia="Gotham Light" w:cs="Arial"/>
          <w:color w:val="000000" w:themeColor="text1"/>
          <w:spacing w:val="-1"/>
        </w:rPr>
        <w:t>w</w:t>
      </w:r>
      <w:r w:rsidRPr="0658C9DE">
        <w:rPr>
          <w:rFonts w:eastAsia="Gotham Light" w:cs="Arial"/>
          <w:color w:val="000000" w:themeColor="text1"/>
          <w:spacing w:val="168"/>
        </w:rPr>
        <w:t xml:space="preserve"> </w:t>
      </w:r>
      <w:r w:rsidRPr="0658C9DE">
        <w:rPr>
          <w:rFonts w:eastAsia="Gotham Light" w:cs="Arial"/>
          <w:color w:val="000000" w:themeColor="text1"/>
        </w:rPr>
        <w:t>the</w:t>
      </w:r>
      <w:r w:rsidRPr="0658C9DE">
        <w:rPr>
          <w:rFonts w:eastAsia="Gotham Light" w:cs="Arial"/>
          <w:color w:val="000000" w:themeColor="text1"/>
          <w:spacing w:val="179"/>
        </w:rPr>
        <w:t xml:space="preserve"> </w:t>
      </w:r>
      <w:r w:rsidRPr="0658C9DE">
        <w:rPr>
          <w:rFonts w:eastAsia="Gotham Light" w:cs="Arial"/>
          <w:color w:val="000000" w:themeColor="text1"/>
          <w:spacing w:val="1"/>
        </w:rPr>
        <w:t>Q</w:t>
      </w:r>
      <w:r w:rsidRPr="0658C9DE">
        <w:rPr>
          <w:rFonts w:eastAsia="Gotham Light" w:cs="Arial"/>
          <w:color w:val="000000" w:themeColor="text1"/>
        </w:rPr>
        <w:t>B</w:t>
      </w:r>
      <w:r w:rsidRPr="0658C9DE">
        <w:rPr>
          <w:rFonts w:eastAsia="Gotham Light" w:cs="Arial"/>
          <w:color w:val="000000" w:themeColor="text1"/>
          <w:spacing w:val="1"/>
        </w:rPr>
        <w:t>CC</w:t>
      </w:r>
      <w:r w:rsidRPr="0658C9DE">
        <w:rPr>
          <w:rFonts w:eastAsia="Gotham Light" w:cs="Arial"/>
          <w:color w:val="000000" w:themeColor="text1"/>
        </w:rPr>
        <w:t>’s</w:t>
      </w:r>
      <w:r w:rsidRPr="0658C9DE">
        <w:rPr>
          <w:rFonts w:eastAsia="Gotham Light" w:cs="Arial"/>
          <w:color w:val="000000" w:themeColor="text1"/>
          <w:spacing w:val="175"/>
        </w:rPr>
        <w:t xml:space="preserve"> </w:t>
      </w:r>
      <w:r w:rsidRPr="0658C9DE">
        <w:rPr>
          <w:rFonts w:eastAsia="Gotham Light" w:cs="Arial"/>
          <w:color w:val="000000" w:themeColor="text1"/>
        </w:rPr>
        <w:t>r</w:t>
      </w:r>
      <w:r w:rsidRPr="0658C9DE">
        <w:rPr>
          <w:rFonts w:eastAsia="Gotham Light" w:cs="Arial"/>
          <w:color w:val="000000" w:themeColor="text1"/>
          <w:spacing w:val="1"/>
        </w:rPr>
        <w:t>i</w:t>
      </w:r>
      <w:r w:rsidRPr="0658C9DE">
        <w:rPr>
          <w:rFonts w:eastAsia="Gotham Light" w:cs="Arial"/>
          <w:color w:val="000000" w:themeColor="text1"/>
          <w:spacing w:val="-1"/>
        </w:rPr>
        <w:t>s</w:t>
      </w:r>
      <w:r w:rsidRPr="0658C9DE">
        <w:rPr>
          <w:rFonts w:eastAsia="Gotham Light" w:cs="Arial"/>
          <w:color w:val="000000" w:themeColor="text1"/>
        </w:rPr>
        <w:t>k</w:t>
      </w:r>
      <w:r w:rsidRPr="0658C9DE">
        <w:rPr>
          <w:rFonts w:eastAsia="Gotham Light" w:cs="Arial"/>
          <w:color w:val="000000" w:themeColor="text1"/>
          <w:spacing w:val="177"/>
        </w:rPr>
        <w:t xml:space="preserve"> </w:t>
      </w:r>
      <w:r w:rsidRPr="0658C9DE">
        <w:rPr>
          <w:rFonts w:eastAsia="Gotham Light" w:cs="Arial"/>
          <w:color w:val="000000" w:themeColor="text1"/>
          <w:spacing w:val="1"/>
        </w:rPr>
        <w:t>p</w:t>
      </w:r>
      <w:r w:rsidRPr="0658C9DE">
        <w:rPr>
          <w:rFonts w:eastAsia="Gotham Light" w:cs="Arial"/>
          <w:color w:val="000000" w:themeColor="text1"/>
        </w:rPr>
        <w:t>r</w:t>
      </w:r>
      <w:r w:rsidRPr="0658C9DE">
        <w:rPr>
          <w:rFonts w:eastAsia="Gotham Light" w:cs="Arial"/>
          <w:color w:val="000000" w:themeColor="text1"/>
          <w:spacing w:val="2"/>
        </w:rPr>
        <w:t>o</w:t>
      </w:r>
      <w:r w:rsidRPr="0658C9DE">
        <w:rPr>
          <w:rFonts w:eastAsia="Gotham Light" w:cs="Arial"/>
          <w:color w:val="000000" w:themeColor="text1"/>
        </w:rPr>
        <w:t>f</w:t>
      </w:r>
      <w:r w:rsidRPr="0658C9DE">
        <w:rPr>
          <w:rFonts w:eastAsia="Gotham Light" w:cs="Arial"/>
          <w:color w:val="000000" w:themeColor="text1"/>
          <w:spacing w:val="1"/>
        </w:rPr>
        <w:t>il</w:t>
      </w:r>
      <w:r w:rsidRPr="0658C9DE">
        <w:rPr>
          <w:rFonts w:eastAsia="Gotham Light" w:cs="Arial"/>
          <w:color w:val="000000" w:themeColor="text1"/>
        </w:rPr>
        <w:t>e</w:t>
      </w:r>
      <w:r w:rsidRPr="0658C9DE">
        <w:rPr>
          <w:rFonts w:eastAsia="Gotham Light" w:cs="Arial"/>
          <w:color w:val="000000" w:themeColor="text1"/>
          <w:spacing w:val="171"/>
        </w:rPr>
        <w:t xml:space="preserve"> </w:t>
      </w:r>
      <w:r w:rsidRPr="0658C9DE">
        <w:rPr>
          <w:rFonts w:eastAsia="Gotham Light" w:cs="Arial"/>
          <w:color w:val="000000" w:themeColor="text1"/>
          <w:spacing w:val="1"/>
        </w:rPr>
        <w:t>a</w:t>
      </w:r>
      <w:r w:rsidRPr="0658C9DE">
        <w:rPr>
          <w:rFonts w:eastAsia="Gotham Light" w:cs="Arial"/>
          <w:color w:val="000000" w:themeColor="text1"/>
        </w:rPr>
        <w:t>nd</w:t>
      </w:r>
      <w:r w:rsidRPr="0658C9DE">
        <w:rPr>
          <w:rFonts w:eastAsia="Gotham Light" w:cs="Arial"/>
          <w:color w:val="000000" w:themeColor="text1"/>
          <w:spacing w:val="-14"/>
        </w:rPr>
        <w:t xml:space="preserve"> </w:t>
      </w:r>
      <w:r w:rsidRPr="0658C9DE">
        <w:rPr>
          <w:rFonts w:eastAsia="Gotham Light" w:cs="Arial"/>
          <w:color w:val="000000" w:themeColor="text1"/>
        </w:rPr>
        <w:t>r</w:t>
      </w:r>
      <w:r w:rsidRPr="0658C9DE">
        <w:rPr>
          <w:rFonts w:eastAsia="Gotham Light" w:cs="Arial"/>
          <w:color w:val="000000" w:themeColor="text1"/>
          <w:spacing w:val="1"/>
        </w:rPr>
        <w:t>i</w:t>
      </w:r>
      <w:r w:rsidRPr="0658C9DE">
        <w:rPr>
          <w:rFonts w:eastAsia="Gotham Light" w:cs="Arial"/>
          <w:color w:val="000000" w:themeColor="text1"/>
          <w:spacing w:val="-1"/>
        </w:rPr>
        <w:t>s</w:t>
      </w:r>
      <w:r w:rsidRPr="0658C9DE">
        <w:rPr>
          <w:rFonts w:eastAsia="Gotham Light" w:cs="Arial"/>
          <w:color w:val="000000" w:themeColor="text1"/>
        </w:rPr>
        <w:t>k</w:t>
      </w:r>
      <w:r w:rsidRPr="0658C9DE">
        <w:rPr>
          <w:rFonts w:eastAsia="Gotham Light" w:cs="Arial"/>
          <w:color w:val="000000" w:themeColor="text1"/>
          <w:spacing w:val="177"/>
        </w:rPr>
        <w:t xml:space="preserve"> </w:t>
      </w:r>
      <w:r w:rsidRPr="0658C9DE">
        <w:rPr>
          <w:rFonts w:eastAsia="Gotham Light" w:cs="Arial"/>
          <w:color w:val="000000" w:themeColor="text1"/>
          <w:spacing w:val="1"/>
        </w:rPr>
        <w:t>a</w:t>
      </w:r>
      <w:r w:rsidRPr="0658C9DE">
        <w:rPr>
          <w:rFonts w:eastAsia="Gotham Light" w:cs="Arial"/>
          <w:color w:val="000000" w:themeColor="text1"/>
          <w:spacing w:val="3"/>
        </w:rPr>
        <w:t>p</w:t>
      </w:r>
      <w:r w:rsidRPr="0658C9DE">
        <w:rPr>
          <w:rFonts w:eastAsia="Gotham Light" w:cs="Arial"/>
          <w:color w:val="000000" w:themeColor="text1"/>
          <w:spacing w:val="1"/>
        </w:rPr>
        <w:t>p</w:t>
      </w:r>
      <w:r w:rsidRPr="0658C9DE">
        <w:rPr>
          <w:rFonts w:eastAsia="Gotham Light" w:cs="Arial"/>
          <w:color w:val="000000" w:themeColor="text1"/>
          <w:spacing w:val="-1"/>
        </w:rPr>
        <w:t>e</w:t>
      </w:r>
      <w:r w:rsidRPr="0658C9DE">
        <w:rPr>
          <w:rFonts w:eastAsia="Gotham Light" w:cs="Arial"/>
          <w:color w:val="000000" w:themeColor="text1"/>
        </w:rPr>
        <w:t>t</w:t>
      </w:r>
      <w:r w:rsidRPr="0658C9DE">
        <w:rPr>
          <w:rFonts w:eastAsia="Gotham Light" w:cs="Arial"/>
          <w:color w:val="000000" w:themeColor="text1"/>
          <w:spacing w:val="1"/>
        </w:rPr>
        <w:t>i</w:t>
      </w:r>
      <w:r w:rsidRPr="0658C9DE">
        <w:rPr>
          <w:rFonts w:eastAsia="Gotham Light" w:cs="Arial"/>
          <w:color w:val="000000" w:themeColor="text1"/>
          <w:spacing w:val="2"/>
        </w:rPr>
        <w:t>t</w:t>
      </w:r>
      <w:r w:rsidRPr="0658C9DE">
        <w:rPr>
          <w:rFonts w:eastAsia="Gotham Light" w:cs="Arial"/>
          <w:color w:val="000000" w:themeColor="text1"/>
        </w:rPr>
        <w:t>e</w:t>
      </w:r>
      <w:r w:rsidRPr="0658C9DE">
        <w:rPr>
          <w:rFonts w:eastAsia="Gotham Light" w:cs="Arial"/>
          <w:color w:val="000000" w:themeColor="text1"/>
          <w:spacing w:val="169"/>
        </w:rPr>
        <w:t xml:space="preserve"> </w:t>
      </w:r>
      <w:proofErr w:type="gramStart"/>
      <w:r w:rsidRPr="0658C9DE">
        <w:rPr>
          <w:rFonts w:eastAsia="Gotham Light" w:cs="Arial"/>
          <w:color w:val="000000" w:themeColor="text1"/>
          <w:spacing w:val="1"/>
        </w:rPr>
        <w:t>i</w:t>
      </w:r>
      <w:r w:rsidRPr="0658C9DE">
        <w:rPr>
          <w:rFonts w:eastAsia="Gotham Light" w:cs="Arial"/>
          <w:color w:val="000000" w:themeColor="text1"/>
        </w:rPr>
        <w:t>n</w:t>
      </w:r>
      <w:r w:rsidRPr="0658C9DE">
        <w:rPr>
          <w:rFonts w:eastAsia="Gotham Light" w:cs="Arial"/>
          <w:color w:val="000000" w:themeColor="text1"/>
          <w:spacing w:val="182"/>
        </w:rPr>
        <w:t xml:space="preserve"> </w:t>
      </w:r>
      <w:r w:rsidRPr="0658C9DE">
        <w:rPr>
          <w:rFonts w:eastAsia="Gotham Light" w:cs="Arial"/>
          <w:color w:val="000000" w:themeColor="text1"/>
          <w:spacing w:val="1"/>
        </w:rPr>
        <w:t>lig</w:t>
      </w:r>
      <w:r w:rsidRPr="0658C9DE">
        <w:rPr>
          <w:rFonts w:eastAsia="Gotham Light" w:cs="Arial"/>
          <w:color w:val="000000" w:themeColor="text1"/>
        </w:rPr>
        <w:t>ht</w:t>
      </w:r>
      <w:r w:rsidRPr="0658C9DE">
        <w:rPr>
          <w:rFonts w:eastAsia="Gotham Light" w:cs="Arial"/>
          <w:color w:val="000000" w:themeColor="text1"/>
          <w:spacing w:val="175"/>
        </w:rPr>
        <w:t xml:space="preserve"> </w:t>
      </w:r>
      <w:r w:rsidRPr="0658C9DE">
        <w:rPr>
          <w:rFonts w:eastAsia="Gotham Light" w:cs="Arial"/>
          <w:color w:val="000000" w:themeColor="text1"/>
        </w:rPr>
        <w:t>of</w:t>
      </w:r>
      <w:proofErr w:type="gramEnd"/>
      <w:r w:rsidRPr="0658C9DE">
        <w:rPr>
          <w:rFonts w:eastAsia="Gotham Light" w:cs="Arial"/>
          <w:color w:val="000000" w:themeColor="text1"/>
          <w:spacing w:val="182"/>
        </w:rPr>
        <w:t xml:space="preserve"> </w:t>
      </w:r>
      <w:r w:rsidRPr="0658C9DE">
        <w:rPr>
          <w:rFonts w:eastAsia="Gotham Light" w:cs="Arial"/>
          <w:color w:val="000000" w:themeColor="text1"/>
        </w:rPr>
        <w:t>the</w:t>
      </w:r>
      <w:r w:rsidRPr="0658C9DE">
        <w:rPr>
          <w:rFonts w:eastAsia="Gotham Light" w:cs="Arial"/>
          <w:color w:val="000000" w:themeColor="text1"/>
          <w:spacing w:val="179"/>
        </w:rPr>
        <w:t xml:space="preserve"> </w:t>
      </w:r>
      <w:r w:rsidRPr="0658C9DE">
        <w:rPr>
          <w:rFonts w:eastAsia="Gotham Light" w:cs="Arial"/>
          <w:color w:val="000000" w:themeColor="text1"/>
          <w:spacing w:val="1"/>
        </w:rPr>
        <w:t>Q</w:t>
      </w:r>
      <w:r w:rsidRPr="0658C9DE">
        <w:rPr>
          <w:rFonts w:eastAsia="Gotham Light" w:cs="Arial"/>
          <w:color w:val="000000" w:themeColor="text1"/>
        </w:rPr>
        <w:t>B</w:t>
      </w:r>
      <w:r w:rsidRPr="0658C9DE">
        <w:rPr>
          <w:rFonts w:eastAsia="Gotham Light" w:cs="Arial"/>
          <w:color w:val="000000" w:themeColor="text1"/>
          <w:spacing w:val="1"/>
        </w:rPr>
        <w:t>CC</w:t>
      </w:r>
      <w:r w:rsidRPr="0658C9DE">
        <w:rPr>
          <w:rFonts w:eastAsia="Gotham Light" w:cs="Arial"/>
          <w:color w:val="000000" w:themeColor="text1"/>
        </w:rPr>
        <w:t>’s</w:t>
      </w:r>
      <w:r w:rsidRPr="0658C9DE">
        <w:rPr>
          <w:rFonts w:eastAsia="Gotham Light" w:cs="Arial"/>
          <w:color w:val="000000" w:themeColor="text1"/>
          <w:spacing w:val="-15"/>
        </w:rPr>
        <w:t xml:space="preserve"> </w:t>
      </w:r>
      <w:r w:rsidRPr="0658C9DE">
        <w:rPr>
          <w:rFonts w:eastAsia="Gotham Light" w:cs="Arial"/>
          <w:color w:val="000000" w:themeColor="text1"/>
          <w:spacing w:val="-1"/>
        </w:rPr>
        <w:t>s</w:t>
      </w:r>
      <w:r w:rsidRPr="0658C9DE">
        <w:rPr>
          <w:rFonts w:eastAsia="Gotham Light" w:cs="Arial"/>
          <w:color w:val="000000" w:themeColor="text1"/>
        </w:rPr>
        <w:t>tr</w:t>
      </w:r>
      <w:r w:rsidRPr="0658C9DE">
        <w:rPr>
          <w:rFonts w:eastAsia="Gotham Light" w:cs="Arial"/>
          <w:color w:val="000000" w:themeColor="text1"/>
          <w:spacing w:val="3"/>
        </w:rPr>
        <w:t>a</w:t>
      </w:r>
      <w:r w:rsidRPr="0658C9DE">
        <w:rPr>
          <w:rFonts w:eastAsia="Gotham Light" w:cs="Arial"/>
          <w:color w:val="000000" w:themeColor="text1"/>
        </w:rPr>
        <w:t>t</w:t>
      </w:r>
      <w:r w:rsidRPr="0658C9DE">
        <w:rPr>
          <w:rFonts w:eastAsia="Gotham Light" w:cs="Arial"/>
          <w:color w:val="000000" w:themeColor="text1"/>
          <w:spacing w:val="-1"/>
        </w:rPr>
        <w:t>e</w:t>
      </w:r>
      <w:r w:rsidRPr="0658C9DE">
        <w:rPr>
          <w:rFonts w:eastAsia="Gotham Light" w:cs="Arial"/>
          <w:color w:val="000000" w:themeColor="text1"/>
          <w:spacing w:val="1"/>
        </w:rPr>
        <w:t>g</w:t>
      </w:r>
      <w:r w:rsidRPr="0658C9DE">
        <w:rPr>
          <w:rFonts w:eastAsia="Gotham Light" w:cs="Arial"/>
          <w:color w:val="000000" w:themeColor="text1"/>
          <w:spacing w:val="3"/>
        </w:rPr>
        <w:t>i</w:t>
      </w:r>
      <w:r w:rsidRPr="0658C9DE">
        <w:rPr>
          <w:rFonts w:eastAsia="Gotham Light" w:cs="Arial"/>
          <w:color w:val="000000" w:themeColor="text1"/>
        </w:rPr>
        <w:t>c</w:t>
      </w:r>
      <w:r w:rsidRPr="0658C9DE">
        <w:rPr>
          <w:rFonts w:eastAsia="Gotham Light" w:cs="Arial"/>
          <w:color w:val="000000" w:themeColor="text1"/>
          <w:spacing w:val="-20"/>
        </w:rPr>
        <w:t xml:space="preserve"> </w:t>
      </w:r>
      <w:r w:rsidRPr="0658C9DE">
        <w:rPr>
          <w:rFonts w:eastAsia="Gotham Light" w:cs="Arial"/>
          <w:color w:val="000000" w:themeColor="text1"/>
          <w:spacing w:val="1"/>
        </w:rPr>
        <w:t>di</w:t>
      </w:r>
      <w:r w:rsidRPr="0658C9DE">
        <w:rPr>
          <w:rFonts w:eastAsia="Gotham Light" w:cs="Arial"/>
          <w:color w:val="000000" w:themeColor="text1"/>
        </w:rPr>
        <w:t>r</w:t>
      </w:r>
      <w:r w:rsidRPr="0658C9DE">
        <w:rPr>
          <w:rFonts w:eastAsia="Gotham Light" w:cs="Arial"/>
          <w:color w:val="000000" w:themeColor="text1"/>
          <w:spacing w:val="-1"/>
        </w:rPr>
        <w:t>e</w:t>
      </w:r>
      <w:r w:rsidRPr="0658C9DE">
        <w:rPr>
          <w:rFonts w:eastAsia="Gotham Light" w:cs="Arial"/>
          <w:color w:val="000000" w:themeColor="text1"/>
          <w:spacing w:val="2"/>
        </w:rPr>
        <w:t>c</w:t>
      </w:r>
      <w:r w:rsidRPr="0658C9DE">
        <w:rPr>
          <w:rFonts w:eastAsia="Gotham Light" w:cs="Arial"/>
          <w:color w:val="000000" w:themeColor="text1"/>
        </w:rPr>
        <w:t>t</w:t>
      </w:r>
      <w:r w:rsidRPr="0658C9DE">
        <w:rPr>
          <w:rFonts w:eastAsia="Gotham Light" w:cs="Arial"/>
          <w:color w:val="000000" w:themeColor="text1"/>
          <w:spacing w:val="1"/>
        </w:rPr>
        <w:t>i</w:t>
      </w:r>
      <w:r w:rsidRPr="0658C9DE">
        <w:rPr>
          <w:rFonts w:eastAsia="Gotham Light" w:cs="Arial"/>
          <w:color w:val="000000" w:themeColor="text1"/>
        </w:rPr>
        <w:t>on</w:t>
      </w:r>
    </w:p>
    <w:p w14:paraId="61259B57" w14:textId="56338A0C" w:rsidR="00180C09" w:rsidRPr="00710A13" w:rsidRDefault="00180C09" w:rsidP="00861748">
      <w:pPr>
        <w:pStyle w:val="ListParagraph"/>
        <w:numPr>
          <w:ilvl w:val="0"/>
          <w:numId w:val="38"/>
        </w:numPr>
        <w:rPr>
          <w:color w:val="000000" w:themeColor="text1"/>
        </w:rPr>
      </w:pPr>
      <w:r w:rsidRPr="0658C9DE">
        <w:rPr>
          <w:color w:val="000000" w:themeColor="text1"/>
        </w:rPr>
        <w:t xml:space="preserve">liaise with other </w:t>
      </w:r>
      <w:r w:rsidR="00951A68">
        <w:rPr>
          <w:color w:val="000000" w:themeColor="text1"/>
        </w:rPr>
        <w:t xml:space="preserve">QBC </w:t>
      </w:r>
      <w:r w:rsidRPr="0658C9DE">
        <w:rPr>
          <w:color w:val="000000" w:themeColor="text1"/>
        </w:rPr>
        <w:t>Board Committees regarding the monitoring of risks that fall within their charters</w:t>
      </w:r>
    </w:p>
    <w:p w14:paraId="7AC54852" w14:textId="77777777" w:rsidR="00180C09" w:rsidRPr="00710A13" w:rsidRDefault="00180C09" w:rsidP="00861748">
      <w:pPr>
        <w:pStyle w:val="ListParagraph"/>
        <w:numPr>
          <w:ilvl w:val="0"/>
          <w:numId w:val="38"/>
        </w:numPr>
        <w:rPr>
          <w:color w:val="000000" w:themeColor="text1"/>
          <w:szCs w:val="22"/>
        </w:rPr>
      </w:pPr>
      <w:r w:rsidRPr="00710A13">
        <w:rPr>
          <w:color w:val="000000" w:themeColor="text1"/>
          <w:szCs w:val="22"/>
        </w:rPr>
        <w:t>assist and contribute to the QBCC’s internal and external audit plan</w:t>
      </w:r>
      <w:r>
        <w:rPr>
          <w:color w:val="000000" w:themeColor="text1"/>
          <w:szCs w:val="22"/>
        </w:rPr>
        <w:t>ning processes relating to risk</w:t>
      </w:r>
    </w:p>
    <w:p w14:paraId="7D746B52" w14:textId="394D6475" w:rsidR="00180C09" w:rsidRPr="00710A13" w:rsidRDefault="00180C09" w:rsidP="00861748">
      <w:pPr>
        <w:pStyle w:val="ListParagraph"/>
        <w:numPr>
          <w:ilvl w:val="0"/>
          <w:numId w:val="38"/>
        </w:numPr>
        <w:rPr>
          <w:rFonts w:eastAsia="Gotham Light" w:cs="Arial"/>
          <w:color w:val="000000" w:themeColor="text1"/>
          <w:szCs w:val="22"/>
        </w:rPr>
      </w:pPr>
      <w:r>
        <w:rPr>
          <w:rFonts w:eastAsia="Gotham Light" w:cs="Arial"/>
          <w:color w:val="000000" w:themeColor="text1"/>
          <w:spacing w:val="-1"/>
          <w:szCs w:val="22"/>
        </w:rPr>
        <w:t>r</w:t>
      </w:r>
      <w:r w:rsidRPr="00710A13">
        <w:rPr>
          <w:rFonts w:eastAsia="Gotham Light" w:cs="Arial"/>
          <w:color w:val="000000" w:themeColor="text1"/>
          <w:spacing w:val="-1"/>
          <w:szCs w:val="22"/>
        </w:rPr>
        <w:t>ev</w:t>
      </w:r>
      <w:r w:rsidRPr="00710A13">
        <w:rPr>
          <w:rFonts w:eastAsia="Gotham Light" w:cs="Arial"/>
          <w:color w:val="000000" w:themeColor="text1"/>
          <w:spacing w:val="3"/>
          <w:szCs w:val="22"/>
        </w:rPr>
        <w:t>i</w:t>
      </w:r>
      <w:r w:rsidRPr="00710A13">
        <w:rPr>
          <w:rFonts w:eastAsia="Gotham Light" w:cs="Arial"/>
          <w:color w:val="000000" w:themeColor="text1"/>
          <w:spacing w:val="1"/>
          <w:szCs w:val="22"/>
        </w:rPr>
        <w:t>e</w:t>
      </w:r>
      <w:r w:rsidRPr="00710A13">
        <w:rPr>
          <w:rFonts w:eastAsia="Gotham Light" w:cs="Arial"/>
          <w:color w:val="000000" w:themeColor="text1"/>
          <w:spacing w:val="-1"/>
          <w:szCs w:val="22"/>
        </w:rPr>
        <w:t>w</w:t>
      </w:r>
      <w:r w:rsidRPr="00710A13">
        <w:rPr>
          <w:rFonts w:eastAsia="Gotham Light" w:cs="Arial"/>
          <w:color w:val="000000" w:themeColor="text1"/>
          <w:spacing w:val="-17"/>
          <w:szCs w:val="22"/>
        </w:rPr>
        <w:t xml:space="preserve"> </w:t>
      </w:r>
      <w:r w:rsidRPr="00710A13">
        <w:rPr>
          <w:rFonts w:eastAsia="Gotham Light" w:cs="Arial"/>
          <w:color w:val="000000" w:themeColor="text1"/>
          <w:szCs w:val="22"/>
        </w:rPr>
        <w:t>t</w:t>
      </w:r>
      <w:r w:rsidRPr="00710A13">
        <w:rPr>
          <w:rFonts w:eastAsia="Gotham Light" w:cs="Arial"/>
          <w:color w:val="000000" w:themeColor="text1"/>
          <w:spacing w:val="3"/>
          <w:szCs w:val="22"/>
        </w:rPr>
        <w:t>h</w:t>
      </w:r>
      <w:r w:rsidRPr="00710A13">
        <w:rPr>
          <w:rFonts w:eastAsia="Gotham Light" w:cs="Arial"/>
          <w:color w:val="000000" w:themeColor="text1"/>
          <w:szCs w:val="22"/>
        </w:rPr>
        <w:t>e</w:t>
      </w:r>
      <w:r w:rsidRPr="00710A13">
        <w:rPr>
          <w:rFonts w:eastAsia="Gotham Light" w:cs="Arial"/>
          <w:color w:val="000000" w:themeColor="text1"/>
          <w:spacing w:val="-7"/>
          <w:szCs w:val="22"/>
        </w:rPr>
        <w:t xml:space="preserve"> </w:t>
      </w:r>
      <w:r w:rsidRPr="00710A13">
        <w:rPr>
          <w:rFonts w:eastAsia="Gotham Light" w:cs="Arial"/>
          <w:color w:val="000000" w:themeColor="text1"/>
          <w:spacing w:val="1"/>
          <w:szCs w:val="22"/>
        </w:rPr>
        <w:t>Q</w:t>
      </w:r>
      <w:r w:rsidRPr="00710A13">
        <w:rPr>
          <w:rFonts w:eastAsia="Gotham Light" w:cs="Arial"/>
          <w:color w:val="000000" w:themeColor="text1"/>
          <w:szCs w:val="22"/>
        </w:rPr>
        <w:t>B</w:t>
      </w:r>
      <w:r w:rsidRPr="00710A13">
        <w:rPr>
          <w:rFonts w:eastAsia="Gotham Light" w:cs="Arial"/>
          <w:color w:val="000000" w:themeColor="text1"/>
          <w:spacing w:val="1"/>
          <w:szCs w:val="22"/>
        </w:rPr>
        <w:t>CC</w:t>
      </w:r>
      <w:r w:rsidRPr="00710A13">
        <w:rPr>
          <w:rFonts w:eastAsia="Gotham Light" w:cs="Arial"/>
          <w:color w:val="000000" w:themeColor="text1"/>
          <w:szCs w:val="22"/>
        </w:rPr>
        <w:t>’s</w:t>
      </w:r>
      <w:r w:rsidRPr="00710A13">
        <w:rPr>
          <w:rFonts w:eastAsia="Gotham Light" w:cs="Arial"/>
          <w:color w:val="000000" w:themeColor="text1"/>
          <w:spacing w:val="-12"/>
          <w:szCs w:val="22"/>
        </w:rPr>
        <w:t xml:space="preserve"> </w:t>
      </w:r>
      <w:r w:rsidRPr="00710A13">
        <w:rPr>
          <w:rFonts w:eastAsia="Gotham Light" w:cs="Arial"/>
          <w:color w:val="000000" w:themeColor="text1"/>
          <w:spacing w:val="1"/>
          <w:szCs w:val="22"/>
        </w:rPr>
        <w:t>i</w:t>
      </w:r>
      <w:r w:rsidRPr="00710A13">
        <w:rPr>
          <w:rFonts w:eastAsia="Gotham Light" w:cs="Arial"/>
          <w:color w:val="000000" w:themeColor="text1"/>
          <w:spacing w:val="3"/>
          <w:szCs w:val="22"/>
        </w:rPr>
        <w:t>n</w:t>
      </w:r>
      <w:r w:rsidRPr="00710A13">
        <w:rPr>
          <w:rFonts w:eastAsia="Gotham Light" w:cs="Arial"/>
          <w:color w:val="000000" w:themeColor="text1"/>
          <w:spacing w:val="-1"/>
          <w:szCs w:val="22"/>
        </w:rPr>
        <w:t>s</w:t>
      </w:r>
      <w:r w:rsidRPr="00710A13">
        <w:rPr>
          <w:rFonts w:eastAsia="Gotham Light" w:cs="Arial"/>
          <w:color w:val="000000" w:themeColor="text1"/>
          <w:szCs w:val="22"/>
        </w:rPr>
        <w:t>ur</w:t>
      </w:r>
      <w:r w:rsidRPr="00710A13">
        <w:rPr>
          <w:rFonts w:eastAsia="Gotham Light" w:cs="Arial"/>
          <w:color w:val="000000" w:themeColor="text1"/>
          <w:spacing w:val="1"/>
          <w:szCs w:val="22"/>
        </w:rPr>
        <w:t>a</w:t>
      </w:r>
      <w:r w:rsidRPr="00710A13">
        <w:rPr>
          <w:rFonts w:eastAsia="Gotham Light" w:cs="Arial"/>
          <w:color w:val="000000" w:themeColor="text1"/>
          <w:szCs w:val="22"/>
        </w:rPr>
        <w:t>n</w:t>
      </w:r>
      <w:r w:rsidRPr="00710A13">
        <w:rPr>
          <w:rFonts w:eastAsia="Gotham Light" w:cs="Arial"/>
          <w:color w:val="000000" w:themeColor="text1"/>
          <w:spacing w:val="2"/>
          <w:szCs w:val="22"/>
        </w:rPr>
        <w:t>c</w:t>
      </w:r>
      <w:r w:rsidRPr="00710A13">
        <w:rPr>
          <w:rFonts w:eastAsia="Gotham Light" w:cs="Arial"/>
          <w:color w:val="000000" w:themeColor="text1"/>
          <w:szCs w:val="22"/>
        </w:rPr>
        <w:t>e</w:t>
      </w:r>
      <w:r w:rsidRPr="00710A13">
        <w:rPr>
          <w:rFonts w:eastAsia="Gotham Light" w:cs="Arial"/>
          <w:color w:val="000000" w:themeColor="text1"/>
          <w:spacing w:val="-19"/>
          <w:szCs w:val="22"/>
        </w:rPr>
        <w:t xml:space="preserve"> </w:t>
      </w:r>
      <w:r w:rsidRPr="00710A13">
        <w:rPr>
          <w:rFonts w:eastAsia="Gotham Light" w:cs="Arial"/>
          <w:color w:val="000000" w:themeColor="text1"/>
          <w:szCs w:val="22"/>
        </w:rPr>
        <w:t>on</w:t>
      </w:r>
      <w:r w:rsidRPr="00710A13">
        <w:rPr>
          <w:rFonts w:eastAsia="Gotham Light" w:cs="Arial"/>
          <w:color w:val="000000" w:themeColor="text1"/>
          <w:spacing w:val="-4"/>
          <w:szCs w:val="22"/>
        </w:rPr>
        <w:t xml:space="preserve"> </w:t>
      </w:r>
      <w:r w:rsidRPr="00710A13">
        <w:rPr>
          <w:rFonts w:eastAsia="Gotham Light" w:cs="Arial"/>
          <w:color w:val="000000" w:themeColor="text1"/>
          <w:spacing w:val="1"/>
          <w:szCs w:val="22"/>
        </w:rPr>
        <w:t>a</w:t>
      </w:r>
      <w:r w:rsidRPr="00710A13">
        <w:rPr>
          <w:rFonts w:eastAsia="Gotham Light" w:cs="Arial"/>
          <w:color w:val="000000" w:themeColor="text1"/>
          <w:szCs w:val="22"/>
        </w:rPr>
        <w:t>n</w:t>
      </w:r>
      <w:r w:rsidRPr="00710A13">
        <w:rPr>
          <w:rFonts w:eastAsia="Gotham Light" w:cs="Arial"/>
          <w:color w:val="000000" w:themeColor="text1"/>
          <w:spacing w:val="-4"/>
          <w:szCs w:val="22"/>
        </w:rPr>
        <w:t xml:space="preserve"> </w:t>
      </w:r>
      <w:r w:rsidRPr="00710A13">
        <w:rPr>
          <w:rFonts w:eastAsia="Gotham Light" w:cs="Arial"/>
          <w:color w:val="000000" w:themeColor="text1"/>
          <w:spacing w:val="1"/>
          <w:szCs w:val="22"/>
        </w:rPr>
        <w:t>a</w:t>
      </w:r>
      <w:r w:rsidRPr="00710A13">
        <w:rPr>
          <w:rFonts w:eastAsia="Gotham Light" w:cs="Arial"/>
          <w:color w:val="000000" w:themeColor="text1"/>
          <w:szCs w:val="22"/>
        </w:rPr>
        <w:t>nnu</w:t>
      </w:r>
      <w:r w:rsidRPr="00710A13">
        <w:rPr>
          <w:rFonts w:eastAsia="Gotham Light" w:cs="Arial"/>
          <w:color w:val="000000" w:themeColor="text1"/>
          <w:spacing w:val="1"/>
          <w:szCs w:val="22"/>
        </w:rPr>
        <w:t>a</w:t>
      </w:r>
      <w:r w:rsidRPr="00710A13">
        <w:rPr>
          <w:rFonts w:eastAsia="Gotham Light" w:cs="Arial"/>
          <w:color w:val="000000" w:themeColor="text1"/>
          <w:szCs w:val="22"/>
        </w:rPr>
        <w:t>l</w:t>
      </w:r>
      <w:r w:rsidRPr="00710A13">
        <w:rPr>
          <w:rFonts w:eastAsia="Gotham Light" w:cs="Arial"/>
          <w:color w:val="000000" w:themeColor="text1"/>
          <w:spacing w:val="1"/>
          <w:szCs w:val="22"/>
        </w:rPr>
        <w:t xml:space="preserve"> b</w:t>
      </w:r>
      <w:r w:rsidRPr="00710A13">
        <w:rPr>
          <w:rFonts w:eastAsia="Gotham Light" w:cs="Arial"/>
          <w:color w:val="000000" w:themeColor="text1"/>
          <w:spacing w:val="3"/>
          <w:szCs w:val="22"/>
        </w:rPr>
        <w:t>a</w:t>
      </w:r>
      <w:r w:rsidRPr="00710A13">
        <w:rPr>
          <w:rFonts w:eastAsia="Gotham Light" w:cs="Arial"/>
          <w:color w:val="000000" w:themeColor="text1"/>
          <w:spacing w:val="-1"/>
          <w:szCs w:val="22"/>
        </w:rPr>
        <w:t>s</w:t>
      </w:r>
      <w:r w:rsidRPr="00710A13">
        <w:rPr>
          <w:rFonts w:eastAsia="Gotham Light" w:cs="Arial"/>
          <w:color w:val="000000" w:themeColor="text1"/>
          <w:spacing w:val="1"/>
          <w:szCs w:val="22"/>
        </w:rPr>
        <w:t>i</w:t>
      </w:r>
      <w:r w:rsidRPr="00710A13">
        <w:rPr>
          <w:rFonts w:eastAsia="Gotham Light" w:cs="Arial"/>
          <w:color w:val="000000" w:themeColor="text1"/>
          <w:spacing w:val="-1"/>
          <w:szCs w:val="22"/>
        </w:rPr>
        <w:t>s</w:t>
      </w:r>
      <w:r w:rsidRPr="00710A13">
        <w:rPr>
          <w:rFonts w:eastAsia="Gotham Light" w:cs="Arial"/>
          <w:color w:val="000000" w:themeColor="text1"/>
          <w:szCs w:val="22"/>
        </w:rPr>
        <w:t>.</w:t>
      </w:r>
    </w:p>
    <w:p w14:paraId="76461A9A" w14:textId="77777777" w:rsidR="00DD1066" w:rsidRPr="007B54D2" w:rsidRDefault="00DD1066" w:rsidP="00BC513E">
      <w:pPr>
        <w:jc w:val="both"/>
        <w:rPr>
          <w:sz w:val="24"/>
          <w:szCs w:val="24"/>
        </w:rPr>
      </w:pPr>
    </w:p>
    <w:p w14:paraId="7A7782D9" w14:textId="6022EFD1" w:rsidR="005E2713" w:rsidRPr="002B0918" w:rsidRDefault="005E2713" w:rsidP="005E2713">
      <w:pPr>
        <w:jc w:val="both"/>
        <w:rPr>
          <w:rFonts w:cs="Arial"/>
          <w:u w:val="single"/>
        </w:rPr>
      </w:pPr>
      <w:r w:rsidRPr="002B0918">
        <w:rPr>
          <w:rFonts w:cs="Arial"/>
          <w:u w:val="single"/>
        </w:rPr>
        <w:t>Regulatory and Resolution Committee</w:t>
      </w:r>
    </w:p>
    <w:p w14:paraId="55E3B73E" w14:textId="77777777" w:rsidR="005E2713" w:rsidRPr="002B0918" w:rsidRDefault="005E2713" w:rsidP="005E2713">
      <w:pPr>
        <w:jc w:val="both"/>
        <w:rPr>
          <w:rFonts w:cs="Arial"/>
          <w:b/>
          <w:bCs/>
        </w:rPr>
      </w:pPr>
    </w:p>
    <w:p w14:paraId="1BF99B78" w14:textId="691D6F46" w:rsidR="005E2713" w:rsidRPr="002B0918" w:rsidRDefault="005E2713" w:rsidP="005E2713">
      <w:pPr>
        <w:jc w:val="both"/>
        <w:rPr>
          <w:rFonts w:cs="Arial"/>
        </w:rPr>
      </w:pPr>
      <w:r w:rsidRPr="002B0918">
        <w:rPr>
          <w:rFonts w:cs="Arial"/>
        </w:rPr>
        <w:t xml:space="preserve">The Regulatory and Resolution Committee supports the </w:t>
      </w:r>
      <w:r w:rsidR="008F5ABA">
        <w:rPr>
          <w:rFonts w:cs="Arial"/>
        </w:rPr>
        <w:t xml:space="preserve">QBC </w:t>
      </w:r>
      <w:r w:rsidRPr="002B0918">
        <w:rPr>
          <w:rFonts w:cs="Arial"/>
        </w:rPr>
        <w:t xml:space="preserve">Board by overseeing and advising on the QBCC’s licensing regulatory framework and systems. </w:t>
      </w:r>
    </w:p>
    <w:p w14:paraId="51CE0B2E" w14:textId="77777777" w:rsidR="005E2713" w:rsidRPr="002B0918" w:rsidRDefault="005E2713" w:rsidP="005E2713">
      <w:pPr>
        <w:jc w:val="both"/>
        <w:rPr>
          <w:rFonts w:cs="Arial"/>
        </w:rPr>
      </w:pPr>
    </w:p>
    <w:p w14:paraId="688FD394" w14:textId="77777777" w:rsidR="005E2713" w:rsidRPr="002B0918" w:rsidRDefault="005E2713" w:rsidP="005E2713">
      <w:pPr>
        <w:jc w:val="both"/>
        <w:rPr>
          <w:rFonts w:cs="Arial"/>
        </w:rPr>
      </w:pPr>
      <w:r w:rsidRPr="002B0918">
        <w:rPr>
          <w:rFonts w:cs="Arial"/>
        </w:rPr>
        <w:t xml:space="preserve">The </w:t>
      </w:r>
      <w:r w:rsidR="00056787" w:rsidRPr="002B0918">
        <w:rPr>
          <w:rFonts w:cs="Arial"/>
        </w:rPr>
        <w:t>C</w:t>
      </w:r>
      <w:r w:rsidRPr="002B0918">
        <w:rPr>
          <w:rFonts w:cs="Arial"/>
        </w:rPr>
        <w:t xml:space="preserve">ommittee comprised Michelle James (Committee Chair), Meg Frisby, Andrew Hickman, Debra Johnson, Robert </w:t>
      </w:r>
      <w:proofErr w:type="spellStart"/>
      <w:r w:rsidRPr="002B0918">
        <w:rPr>
          <w:rFonts w:cs="Arial"/>
        </w:rPr>
        <w:t>Schwarten</w:t>
      </w:r>
      <w:proofErr w:type="spellEnd"/>
      <w:r w:rsidRPr="002B0918">
        <w:rPr>
          <w:rFonts w:cs="Arial"/>
        </w:rPr>
        <w:t xml:space="preserve"> and R. L. Williams. </w:t>
      </w:r>
    </w:p>
    <w:p w14:paraId="70B4B5DF" w14:textId="77777777" w:rsidR="005E2713" w:rsidRPr="002B0918" w:rsidRDefault="005E2713" w:rsidP="005E2713">
      <w:pPr>
        <w:jc w:val="both"/>
        <w:rPr>
          <w:rFonts w:cs="Arial"/>
        </w:rPr>
      </w:pPr>
    </w:p>
    <w:p w14:paraId="5FB2156F" w14:textId="53A789EC" w:rsidR="005E2713" w:rsidRPr="002B0918" w:rsidRDefault="005E2713" w:rsidP="005E2713">
      <w:pPr>
        <w:jc w:val="both"/>
        <w:rPr>
          <w:rFonts w:cs="Arial"/>
        </w:rPr>
      </w:pPr>
      <w:r w:rsidRPr="002B0918">
        <w:rPr>
          <w:rFonts w:cs="Arial"/>
        </w:rPr>
        <w:t xml:space="preserve">The </w:t>
      </w:r>
      <w:r w:rsidR="00056787" w:rsidRPr="002B0918">
        <w:rPr>
          <w:rFonts w:cs="Arial"/>
        </w:rPr>
        <w:t>C</w:t>
      </w:r>
      <w:r w:rsidRPr="002B0918">
        <w:rPr>
          <w:rFonts w:cs="Arial"/>
        </w:rPr>
        <w:t xml:space="preserve">ommittee was responsible for providing support to the </w:t>
      </w:r>
      <w:r w:rsidR="008F5ABA">
        <w:rPr>
          <w:rFonts w:cs="Arial"/>
        </w:rPr>
        <w:t xml:space="preserve">QBC </w:t>
      </w:r>
      <w:r w:rsidRPr="002B0918">
        <w:rPr>
          <w:rFonts w:cs="Arial"/>
        </w:rPr>
        <w:t>Board by overseeing and providing advice on issues relating to:</w:t>
      </w:r>
    </w:p>
    <w:p w14:paraId="4DED330B" w14:textId="77777777" w:rsidR="002B0918" w:rsidRPr="00597110" w:rsidRDefault="002B0918" w:rsidP="00861748">
      <w:pPr>
        <w:pStyle w:val="ListParagraph"/>
        <w:numPr>
          <w:ilvl w:val="0"/>
          <w:numId w:val="39"/>
        </w:numPr>
        <w:rPr>
          <w:color w:val="000000" w:themeColor="text1"/>
        </w:rPr>
      </w:pPr>
      <w:r w:rsidRPr="002B0918">
        <w:t xml:space="preserve">ensuring that the licensing framework </w:t>
      </w:r>
      <w:r w:rsidRPr="00597110">
        <w:rPr>
          <w:color w:val="000000" w:themeColor="text1"/>
        </w:rPr>
        <w:t>continues to meet the needs of the industry and pra</w:t>
      </w:r>
      <w:r>
        <w:rPr>
          <w:color w:val="000000" w:themeColor="text1"/>
        </w:rPr>
        <w:t>ctices in the training industry</w:t>
      </w:r>
    </w:p>
    <w:p w14:paraId="1FCC002B" w14:textId="77777777" w:rsidR="002B0918" w:rsidRPr="00597110" w:rsidRDefault="002B0918" w:rsidP="00861748">
      <w:pPr>
        <w:pStyle w:val="ListParagraph"/>
        <w:numPr>
          <w:ilvl w:val="0"/>
          <w:numId w:val="39"/>
        </w:numPr>
        <w:rPr>
          <w:color w:val="000000" w:themeColor="text1"/>
        </w:rPr>
      </w:pPr>
      <w:r w:rsidRPr="00597110">
        <w:rPr>
          <w:color w:val="000000" w:themeColor="text1"/>
        </w:rPr>
        <w:t>ensuring that the regulatory framework adds value to the building and service trades sectors and continues to</w:t>
      </w:r>
      <w:r>
        <w:rPr>
          <w:color w:val="000000" w:themeColor="text1"/>
        </w:rPr>
        <w:t xml:space="preserve"> protect consumers and industry</w:t>
      </w:r>
    </w:p>
    <w:p w14:paraId="702F3CEC" w14:textId="77777777" w:rsidR="002B0918" w:rsidRPr="00597110" w:rsidRDefault="002B0918" w:rsidP="00861748">
      <w:pPr>
        <w:pStyle w:val="ListParagraph"/>
        <w:numPr>
          <w:ilvl w:val="0"/>
          <w:numId w:val="39"/>
        </w:numPr>
        <w:rPr>
          <w:color w:val="000000" w:themeColor="text1"/>
        </w:rPr>
      </w:pPr>
      <w:r w:rsidRPr="00597110">
        <w:rPr>
          <w:color w:val="000000" w:themeColor="text1"/>
        </w:rPr>
        <w:lastRenderedPageBreak/>
        <w:t xml:space="preserve">ensuring that appropriate resolution systems are in place to handle disputes fairly and </w:t>
      </w:r>
      <w:r>
        <w:rPr>
          <w:color w:val="000000" w:themeColor="text1"/>
        </w:rPr>
        <w:t>equitably</w:t>
      </w:r>
    </w:p>
    <w:p w14:paraId="5F4118A0" w14:textId="77777777" w:rsidR="002B0918" w:rsidRPr="00597110" w:rsidRDefault="002B0918" w:rsidP="00861748">
      <w:pPr>
        <w:pStyle w:val="ListParagraph"/>
        <w:numPr>
          <w:ilvl w:val="0"/>
          <w:numId w:val="39"/>
        </w:numPr>
        <w:rPr>
          <w:color w:val="000000" w:themeColor="text1"/>
        </w:rPr>
      </w:pPr>
      <w:r w:rsidRPr="00597110">
        <w:rPr>
          <w:color w:val="000000" w:themeColor="text1"/>
        </w:rPr>
        <w:t xml:space="preserve">ensuring that appropriate mechanisms are in place to educate contractors on their rights </w:t>
      </w:r>
      <w:r>
        <w:rPr>
          <w:color w:val="000000" w:themeColor="text1"/>
        </w:rPr>
        <w:t>and responsibilities</w:t>
      </w:r>
    </w:p>
    <w:p w14:paraId="5F5AABBB" w14:textId="77777777" w:rsidR="002B0918" w:rsidRPr="00D6632D" w:rsidRDefault="002B0918" w:rsidP="00861748">
      <w:pPr>
        <w:pStyle w:val="ListParagraph"/>
        <w:numPr>
          <w:ilvl w:val="0"/>
          <w:numId w:val="39"/>
        </w:numPr>
        <w:ind w:left="709"/>
        <w:rPr>
          <w:color w:val="000000" w:themeColor="text1"/>
        </w:rPr>
      </w:pPr>
      <w:r w:rsidRPr="00D6632D">
        <w:rPr>
          <w:color w:val="000000" w:themeColor="text1"/>
        </w:rPr>
        <w:t>ensuring that current processes pertaining to dispute resolution, compliance and</w:t>
      </w:r>
      <w:r w:rsidR="00D6632D">
        <w:rPr>
          <w:color w:val="000000" w:themeColor="text1"/>
        </w:rPr>
        <w:t xml:space="preserve"> </w:t>
      </w:r>
      <w:r w:rsidRPr="00D6632D">
        <w:rPr>
          <w:color w:val="000000" w:themeColor="text1"/>
        </w:rPr>
        <w:t>enforcement deliver effective regulation in response to current legislation.</w:t>
      </w:r>
    </w:p>
    <w:p w14:paraId="347B1D92" w14:textId="77777777" w:rsidR="005E2713" w:rsidRPr="00E64AD2" w:rsidRDefault="005E2713" w:rsidP="00BC513E">
      <w:pPr>
        <w:jc w:val="both"/>
        <w:rPr>
          <w:sz w:val="24"/>
          <w:szCs w:val="24"/>
          <w:u w:val="single"/>
        </w:rPr>
      </w:pPr>
    </w:p>
    <w:p w14:paraId="722A2E72" w14:textId="145EE6F7" w:rsidR="005E2713" w:rsidRPr="00E64AD2" w:rsidRDefault="005E2713" w:rsidP="005E2713">
      <w:pPr>
        <w:jc w:val="both"/>
        <w:rPr>
          <w:rFonts w:cs="Arial"/>
        </w:rPr>
      </w:pPr>
      <w:r w:rsidRPr="00E64AD2">
        <w:rPr>
          <w:rFonts w:cs="Arial"/>
          <w:u w:val="single"/>
        </w:rPr>
        <w:t>People and Culture Committee</w:t>
      </w:r>
    </w:p>
    <w:p w14:paraId="5744C565" w14:textId="77777777" w:rsidR="005E2713" w:rsidRPr="00E64AD2" w:rsidRDefault="005E2713" w:rsidP="005E2713">
      <w:pPr>
        <w:jc w:val="both"/>
        <w:rPr>
          <w:rFonts w:cs="Arial"/>
          <w:b/>
          <w:bCs/>
        </w:rPr>
      </w:pPr>
    </w:p>
    <w:p w14:paraId="0455A8CF" w14:textId="77777777" w:rsidR="005E2713" w:rsidRPr="00E64AD2" w:rsidRDefault="005E2713" w:rsidP="005E2713">
      <w:pPr>
        <w:pStyle w:val="Default"/>
        <w:jc w:val="both"/>
        <w:rPr>
          <w:rFonts w:ascii="Arial" w:hAnsi="Arial" w:cs="Arial"/>
          <w:color w:val="auto"/>
        </w:rPr>
      </w:pPr>
      <w:r w:rsidRPr="00E64AD2">
        <w:rPr>
          <w:rFonts w:ascii="Arial" w:hAnsi="Arial" w:cs="Arial"/>
          <w:color w:val="auto"/>
        </w:rPr>
        <w:t xml:space="preserve">The People and Culture Committee ensures that the QBCC establishes appropriate people and culture strategies and policies consistent with business requirements. The </w:t>
      </w:r>
      <w:r w:rsidR="00056787" w:rsidRPr="00E64AD2">
        <w:rPr>
          <w:rFonts w:ascii="Arial" w:hAnsi="Arial" w:cs="Arial"/>
          <w:color w:val="auto"/>
        </w:rPr>
        <w:t>C</w:t>
      </w:r>
      <w:r w:rsidRPr="00E64AD2">
        <w:rPr>
          <w:rFonts w:ascii="Arial" w:hAnsi="Arial" w:cs="Arial"/>
          <w:color w:val="auto"/>
        </w:rPr>
        <w:t xml:space="preserve">ommittee also embeds a culture of accountability, participation, customers and community, creativity, delivering value and safety. </w:t>
      </w:r>
    </w:p>
    <w:p w14:paraId="6539BD00" w14:textId="77777777" w:rsidR="005E2713" w:rsidRPr="00E64AD2" w:rsidRDefault="005E2713" w:rsidP="005E2713">
      <w:pPr>
        <w:pStyle w:val="Default"/>
        <w:jc w:val="both"/>
        <w:rPr>
          <w:rFonts w:ascii="Arial" w:hAnsi="Arial" w:cs="Arial"/>
          <w:color w:val="auto"/>
        </w:rPr>
      </w:pPr>
    </w:p>
    <w:p w14:paraId="7314A4DB" w14:textId="77777777" w:rsidR="005E2713" w:rsidRPr="00E64AD2" w:rsidRDefault="005E2713" w:rsidP="005E2713">
      <w:pPr>
        <w:pStyle w:val="Default"/>
        <w:jc w:val="both"/>
        <w:rPr>
          <w:rFonts w:ascii="Arial" w:hAnsi="Arial" w:cs="Arial"/>
          <w:color w:val="auto"/>
        </w:rPr>
      </w:pPr>
      <w:r w:rsidRPr="00E64AD2">
        <w:rPr>
          <w:rFonts w:ascii="Arial" w:hAnsi="Arial" w:cs="Arial"/>
          <w:color w:val="auto"/>
        </w:rPr>
        <w:t xml:space="preserve">The </w:t>
      </w:r>
      <w:r w:rsidR="00056787" w:rsidRPr="00E64AD2">
        <w:rPr>
          <w:rFonts w:ascii="Arial" w:hAnsi="Arial" w:cs="Arial"/>
          <w:color w:val="auto"/>
        </w:rPr>
        <w:t>C</w:t>
      </w:r>
      <w:r w:rsidRPr="00E64AD2">
        <w:rPr>
          <w:rFonts w:ascii="Arial" w:hAnsi="Arial" w:cs="Arial"/>
          <w:color w:val="auto"/>
        </w:rPr>
        <w:t xml:space="preserve">ommittee comprised Cath </w:t>
      </w:r>
      <w:proofErr w:type="spellStart"/>
      <w:r w:rsidRPr="00E64AD2">
        <w:rPr>
          <w:rFonts w:ascii="Arial" w:hAnsi="Arial" w:cs="Arial"/>
          <w:color w:val="auto"/>
        </w:rPr>
        <w:t>Brokenborough</w:t>
      </w:r>
      <w:proofErr w:type="spellEnd"/>
      <w:r w:rsidRPr="00E64AD2">
        <w:rPr>
          <w:rFonts w:ascii="Arial" w:hAnsi="Arial" w:cs="Arial"/>
          <w:color w:val="auto"/>
          <w:vertAlign w:val="superscript"/>
        </w:rPr>
        <w:t xml:space="preserve"> </w:t>
      </w:r>
      <w:r w:rsidRPr="00E64AD2">
        <w:rPr>
          <w:rFonts w:ascii="Arial" w:hAnsi="Arial" w:cs="Arial"/>
          <w:color w:val="auto"/>
        </w:rPr>
        <w:t xml:space="preserve">(Committee Chair), Jade Ingham, Brett </w:t>
      </w:r>
      <w:proofErr w:type="spellStart"/>
      <w:r w:rsidRPr="00E64AD2">
        <w:rPr>
          <w:rFonts w:ascii="Arial" w:hAnsi="Arial" w:cs="Arial"/>
          <w:color w:val="auto"/>
        </w:rPr>
        <w:t>Schimming</w:t>
      </w:r>
      <w:proofErr w:type="spellEnd"/>
      <w:r w:rsidRPr="00E64AD2">
        <w:rPr>
          <w:rFonts w:ascii="Arial" w:hAnsi="Arial" w:cs="Arial"/>
          <w:color w:val="auto"/>
        </w:rPr>
        <w:t xml:space="preserve"> and R. L. Williams.</w:t>
      </w:r>
    </w:p>
    <w:p w14:paraId="7A05490F" w14:textId="77777777" w:rsidR="005E2713" w:rsidRPr="00E64AD2" w:rsidRDefault="005E2713" w:rsidP="005E2713">
      <w:pPr>
        <w:pStyle w:val="Default"/>
        <w:jc w:val="both"/>
        <w:rPr>
          <w:rFonts w:ascii="Arial" w:hAnsi="Arial" w:cs="Arial"/>
          <w:color w:val="auto"/>
        </w:rPr>
      </w:pPr>
    </w:p>
    <w:p w14:paraId="37D0CD0B" w14:textId="77777777" w:rsidR="005E2713" w:rsidRPr="00E64AD2" w:rsidRDefault="005E2713" w:rsidP="005E2713">
      <w:pPr>
        <w:pStyle w:val="Default"/>
        <w:jc w:val="both"/>
        <w:rPr>
          <w:rFonts w:ascii="Arial" w:hAnsi="Arial" w:cs="Arial"/>
          <w:color w:val="auto"/>
        </w:rPr>
      </w:pPr>
      <w:r w:rsidRPr="00E64AD2">
        <w:rPr>
          <w:rFonts w:ascii="Arial" w:hAnsi="Arial" w:cs="Arial"/>
          <w:color w:val="auto"/>
        </w:rPr>
        <w:t xml:space="preserve">The </w:t>
      </w:r>
      <w:r w:rsidR="00056787" w:rsidRPr="00E64AD2">
        <w:rPr>
          <w:rFonts w:ascii="Arial" w:hAnsi="Arial" w:cs="Arial"/>
          <w:color w:val="auto"/>
        </w:rPr>
        <w:t>C</w:t>
      </w:r>
      <w:r w:rsidRPr="00E64AD2">
        <w:rPr>
          <w:rFonts w:ascii="Arial" w:hAnsi="Arial" w:cs="Arial"/>
          <w:color w:val="auto"/>
        </w:rPr>
        <w:t xml:space="preserve">ommittee is charged with advisory and decision-making functions, and duties in the following areas: </w:t>
      </w:r>
    </w:p>
    <w:p w14:paraId="6056FDEE" w14:textId="77777777" w:rsidR="005E2713" w:rsidRPr="00E64AD2" w:rsidRDefault="005E2713" w:rsidP="00230D2F">
      <w:pPr>
        <w:pStyle w:val="Default"/>
        <w:numPr>
          <w:ilvl w:val="0"/>
          <w:numId w:val="11"/>
        </w:numPr>
        <w:jc w:val="both"/>
        <w:rPr>
          <w:rFonts w:ascii="Arial" w:hAnsi="Arial" w:cs="Arial"/>
          <w:color w:val="auto"/>
        </w:rPr>
      </w:pPr>
      <w:r w:rsidRPr="00E64AD2">
        <w:rPr>
          <w:rFonts w:ascii="Arial" w:hAnsi="Arial" w:cs="Arial"/>
          <w:color w:val="auto"/>
        </w:rPr>
        <w:t>nominations and appointments for senior leadership roles</w:t>
      </w:r>
    </w:p>
    <w:p w14:paraId="045872A0" w14:textId="77777777" w:rsidR="005E2713" w:rsidRPr="00E64AD2" w:rsidRDefault="005E2713" w:rsidP="00230D2F">
      <w:pPr>
        <w:pStyle w:val="Default"/>
        <w:numPr>
          <w:ilvl w:val="0"/>
          <w:numId w:val="11"/>
        </w:numPr>
        <w:jc w:val="both"/>
        <w:rPr>
          <w:rFonts w:ascii="Arial" w:hAnsi="Arial" w:cs="Arial"/>
          <w:color w:val="auto"/>
        </w:rPr>
      </w:pPr>
      <w:r w:rsidRPr="00E64AD2">
        <w:rPr>
          <w:rFonts w:ascii="Arial" w:hAnsi="Arial" w:cs="Arial"/>
          <w:color w:val="auto"/>
        </w:rPr>
        <w:t>remuneration and evaluation</w:t>
      </w:r>
    </w:p>
    <w:p w14:paraId="50320B76" w14:textId="77777777" w:rsidR="005E2713" w:rsidRPr="00E64AD2" w:rsidRDefault="005E2713" w:rsidP="00230D2F">
      <w:pPr>
        <w:pStyle w:val="Default"/>
        <w:numPr>
          <w:ilvl w:val="0"/>
          <w:numId w:val="11"/>
        </w:numPr>
        <w:jc w:val="both"/>
        <w:rPr>
          <w:rFonts w:ascii="Arial" w:hAnsi="Arial" w:cs="Arial"/>
          <w:color w:val="auto"/>
        </w:rPr>
      </w:pPr>
      <w:r w:rsidRPr="00E64AD2">
        <w:rPr>
          <w:rFonts w:ascii="Arial" w:hAnsi="Arial" w:cs="Arial"/>
          <w:color w:val="auto"/>
        </w:rPr>
        <w:t>succession plans</w:t>
      </w:r>
    </w:p>
    <w:p w14:paraId="2AEE9592" w14:textId="77777777" w:rsidR="005E2713" w:rsidRPr="00E64AD2" w:rsidRDefault="005E2713" w:rsidP="00230D2F">
      <w:pPr>
        <w:pStyle w:val="Default"/>
        <w:numPr>
          <w:ilvl w:val="0"/>
          <w:numId w:val="11"/>
        </w:numPr>
        <w:jc w:val="both"/>
        <w:rPr>
          <w:rFonts w:ascii="Arial" w:hAnsi="Arial" w:cs="Arial"/>
          <w:color w:val="auto"/>
        </w:rPr>
      </w:pPr>
      <w:r w:rsidRPr="00E64AD2">
        <w:rPr>
          <w:rFonts w:ascii="Arial" w:hAnsi="Arial" w:cs="Arial"/>
          <w:color w:val="auto"/>
        </w:rPr>
        <w:t>organisational structure</w:t>
      </w:r>
    </w:p>
    <w:p w14:paraId="1DECC481" w14:textId="77777777" w:rsidR="005E2713" w:rsidRPr="00E64AD2" w:rsidRDefault="005E2713" w:rsidP="00230D2F">
      <w:pPr>
        <w:pStyle w:val="Default"/>
        <w:numPr>
          <w:ilvl w:val="0"/>
          <w:numId w:val="11"/>
        </w:numPr>
        <w:jc w:val="both"/>
        <w:rPr>
          <w:rFonts w:ascii="Arial" w:hAnsi="Arial" w:cs="Arial"/>
          <w:color w:val="auto"/>
        </w:rPr>
      </w:pPr>
      <w:r w:rsidRPr="00E64AD2">
        <w:rPr>
          <w:rFonts w:ascii="Arial" w:hAnsi="Arial" w:cs="Arial"/>
          <w:color w:val="auto"/>
        </w:rPr>
        <w:t>organisational change</w:t>
      </w:r>
    </w:p>
    <w:p w14:paraId="1F3B40C3" w14:textId="77777777" w:rsidR="005E2713" w:rsidRPr="00E64AD2" w:rsidRDefault="005E2713" w:rsidP="00230D2F">
      <w:pPr>
        <w:pStyle w:val="Default"/>
        <w:numPr>
          <w:ilvl w:val="0"/>
          <w:numId w:val="11"/>
        </w:numPr>
        <w:jc w:val="both"/>
        <w:rPr>
          <w:rFonts w:ascii="Arial" w:hAnsi="Arial" w:cs="Arial"/>
          <w:color w:val="auto"/>
        </w:rPr>
      </w:pPr>
      <w:r w:rsidRPr="00E64AD2">
        <w:rPr>
          <w:rFonts w:ascii="Arial" w:hAnsi="Arial" w:cs="Arial"/>
          <w:color w:val="auto"/>
        </w:rPr>
        <w:t>workplace health and safety.</w:t>
      </w:r>
    </w:p>
    <w:p w14:paraId="3F303FA6" w14:textId="77777777" w:rsidR="006A4BAD" w:rsidRPr="00E64AD2" w:rsidRDefault="006A4BAD" w:rsidP="00BC513E">
      <w:pPr>
        <w:jc w:val="both"/>
        <w:rPr>
          <w:sz w:val="24"/>
          <w:szCs w:val="24"/>
          <w:u w:val="single"/>
        </w:rPr>
      </w:pPr>
    </w:p>
    <w:p w14:paraId="39068FBB" w14:textId="05A1B3CD" w:rsidR="005E2713" w:rsidRPr="00E64AD2" w:rsidRDefault="005E2713" w:rsidP="005E2713">
      <w:pPr>
        <w:jc w:val="both"/>
        <w:rPr>
          <w:rFonts w:cs="Arial"/>
        </w:rPr>
      </w:pPr>
      <w:r w:rsidRPr="00E64AD2">
        <w:rPr>
          <w:rFonts w:cs="Arial"/>
          <w:u w:val="single"/>
        </w:rPr>
        <w:t>Insurance Committee</w:t>
      </w:r>
    </w:p>
    <w:p w14:paraId="4BC4DD43" w14:textId="77777777" w:rsidR="005E2713" w:rsidRPr="00E64AD2" w:rsidRDefault="005E2713" w:rsidP="005E2713">
      <w:pPr>
        <w:jc w:val="both"/>
        <w:rPr>
          <w:rFonts w:cs="Arial"/>
          <w:b/>
          <w:bCs/>
        </w:rPr>
      </w:pPr>
    </w:p>
    <w:p w14:paraId="5A69357F" w14:textId="5593CA53" w:rsidR="005E2713" w:rsidRPr="00E64AD2" w:rsidRDefault="005E2713" w:rsidP="005E2713">
      <w:pPr>
        <w:jc w:val="both"/>
        <w:rPr>
          <w:rFonts w:cs="Arial"/>
        </w:rPr>
      </w:pPr>
      <w:r w:rsidRPr="00E64AD2">
        <w:rPr>
          <w:rFonts w:cs="Arial"/>
        </w:rPr>
        <w:t xml:space="preserve">The Insurance Committee provides advice to the </w:t>
      </w:r>
      <w:r w:rsidR="00904197">
        <w:rPr>
          <w:rFonts w:cs="Arial"/>
        </w:rPr>
        <w:t xml:space="preserve">QBC </w:t>
      </w:r>
      <w:r w:rsidRPr="00E64AD2">
        <w:rPr>
          <w:rFonts w:cs="Arial"/>
        </w:rPr>
        <w:t xml:space="preserve">Board on the performance and issues relating to the Home Warranty Scheme. </w:t>
      </w:r>
    </w:p>
    <w:p w14:paraId="11362108" w14:textId="77777777" w:rsidR="005E2713" w:rsidRPr="00E64AD2" w:rsidRDefault="005E2713" w:rsidP="005E2713">
      <w:pPr>
        <w:jc w:val="both"/>
        <w:rPr>
          <w:rFonts w:cs="Arial"/>
        </w:rPr>
      </w:pPr>
    </w:p>
    <w:p w14:paraId="649DE5DA" w14:textId="77777777" w:rsidR="005E2713" w:rsidRPr="00E64AD2" w:rsidRDefault="005E2713" w:rsidP="005E2713">
      <w:pPr>
        <w:jc w:val="both"/>
        <w:rPr>
          <w:rFonts w:cs="Arial"/>
        </w:rPr>
      </w:pPr>
      <w:r w:rsidRPr="00E64AD2">
        <w:rPr>
          <w:rFonts w:cs="Arial"/>
        </w:rPr>
        <w:t xml:space="preserve">The </w:t>
      </w:r>
      <w:r w:rsidR="00930CF7" w:rsidRPr="00E64AD2">
        <w:rPr>
          <w:rFonts w:cs="Arial"/>
        </w:rPr>
        <w:t>C</w:t>
      </w:r>
      <w:r w:rsidRPr="00E64AD2">
        <w:rPr>
          <w:rFonts w:cs="Arial"/>
        </w:rPr>
        <w:t xml:space="preserve">ommittee comprised Brett </w:t>
      </w:r>
      <w:proofErr w:type="spellStart"/>
      <w:r w:rsidRPr="00E64AD2">
        <w:rPr>
          <w:rFonts w:cs="Arial"/>
        </w:rPr>
        <w:t>Schimming</w:t>
      </w:r>
      <w:proofErr w:type="spellEnd"/>
      <w:r w:rsidRPr="00E64AD2">
        <w:rPr>
          <w:rFonts w:cs="Arial"/>
        </w:rPr>
        <w:t xml:space="preserve"> (Committee Chair), Lesley Anderson, Cath </w:t>
      </w:r>
      <w:proofErr w:type="spellStart"/>
      <w:proofErr w:type="gramStart"/>
      <w:r w:rsidRPr="00E64AD2">
        <w:rPr>
          <w:rFonts w:cs="Arial"/>
        </w:rPr>
        <w:t>Brokenborough</w:t>
      </w:r>
      <w:proofErr w:type="spellEnd"/>
      <w:proofErr w:type="gramEnd"/>
      <w:r w:rsidR="006A4BAD" w:rsidRPr="00E64AD2">
        <w:rPr>
          <w:rFonts w:cs="Arial"/>
          <w:sz w:val="20"/>
          <w:vertAlign w:val="superscript"/>
        </w:rPr>
        <w:t xml:space="preserve"> </w:t>
      </w:r>
      <w:r w:rsidRPr="00E64AD2">
        <w:rPr>
          <w:rFonts w:cs="Arial"/>
        </w:rPr>
        <w:t xml:space="preserve">and R. L. Williams. </w:t>
      </w:r>
    </w:p>
    <w:p w14:paraId="1887D402" w14:textId="77777777" w:rsidR="005E2713" w:rsidRPr="00E64AD2" w:rsidRDefault="005E2713" w:rsidP="005E2713">
      <w:pPr>
        <w:jc w:val="both"/>
        <w:rPr>
          <w:rFonts w:cs="Arial"/>
        </w:rPr>
      </w:pPr>
    </w:p>
    <w:p w14:paraId="2DDD1536" w14:textId="77777777" w:rsidR="005E2713" w:rsidRPr="00E64AD2" w:rsidRDefault="005E2713" w:rsidP="005E2713">
      <w:pPr>
        <w:jc w:val="both"/>
        <w:rPr>
          <w:rFonts w:cs="Arial"/>
        </w:rPr>
      </w:pPr>
      <w:r w:rsidRPr="00E64AD2">
        <w:rPr>
          <w:rFonts w:cs="Arial"/>
        </w:rPr>
        <w:t xml:space="preserve">The </w:t>
      </w:r>
      <w:r w:rsidR="00930CF7" w:rsidRPr="00E64AD2">
        <w:rPr>
          <w:rFonts w:cs="Arial"/>
        </w:rPr>
        <w:t>C</w:t>
      </w:r>
      <w:r w:rsidRPr="00E64AD2">
        <w:rPr>
          <w:rFonts w:cs="Arial"/>
        </w:rPr>
        <w:t>ommittee’s duties and responsibilities include:</w:t>
      </w:r>
    </w:p>
    <w:p w14:paraId="15839335" w14:textId="26199A27" w:rsidR="005E2713" w:rsidRPr="00E64AD2" w:rsidRDefault="005E2713" w:rsidP="00230D2F">
      <w:pPr>
        <w:pStyle w:val="ListParagraph"/>
        <w:numPr>
          <w:ilvl w:val="0"/>
          <w:numId w:val="10"/>
        </w:numPr>
        <w:jc w:val="both"/>
      </w:pPr>
      <w:r w:rsidRPr="00E64AD2">
        <w:t xml:space="preserve">monitoring and reporting to the </w:t>
      </w:r>
      <w:r w:rsidR="00E51609">
        <w:t xml:space="preserve">QBC </w:t>
      </w:r>
      <w:r w:rsidRPr="00E64AD2">
        <w:t xml:space="preserve">Board on the performance of the </w:t>
      </w:r>
      <w:r w:rsidR="006A625B">
        <w:t xml:space="preserve">Queensland </w:t>
      </w:r>
      <w:r w:rsidR="00DA025B">
        <w:t xml:space="preserve">Home Warranty </w:t>
      </w:r>
      <w:r w:rsidR="00D574F2" w:rsidRPr="00E64AD2">
        <w:t>S</w:t>
      </w:r>
      <w:r w:rsidRPr="00E64AD2">
        <w:t xml:space="preserve">cheme </w:t>
      </w:r>
    </w:p>
    <w:p w14:paraId="73B322E1" w14:textId="47E2A17E" w:rsidR="005E2713" w:rsidRPr="00E64AD2" w:rsidRDefault="005E2713" w:rsidP="00230D2F">
      <w:pPr>
        <w:pStyle w:val="ListParagraph"/>
        <w:numPr>
          <w:ilvl w:val="0"/>
          <w:numId w:val="10"/>
        </w:numPr>
        <w:jc w:val="both"/>
      </w:pPr>
      <w:r w:rsidRPr="00E64AD2">
        <w:t xml:space="preserve">reviewing the </w:t>
      </w:r>
      <w:r w:rsidR="006A625B">
        <w:t xml:space="preserve">Queensland </w:t>
      </w:r>
      <w:r w:rsidR="00DA025B">
        <w:t xml:space="preserve">Home Warranty </w:t>
      </w:r>
      <w:r w:rsidR="00D574F2" w:rsidRPr="00E64AD2">
        <w:t>S</w:t>
      </w:r>
      <w:r w:rsidRPr="00E64AD2">
        <w:t>cheme in the context of the economic and environmental climate conditions</w:t>
      </w:r>
    </w:p>
    <w:p w14:paraId="3A4E0EA5" w14:textId="77777777" w:rsidR="005E2713" w:rsidRPr="00E64AD2" w:rsidRDefault="005E2713" w:rsidP="00230D2F">
      <w:pPr>
        <w:pStyle w:val="ListParagraph"/>
        <w:numPr>
          <w:ilvl w:val="0"/>
          <w:numId w:val="10"/>
        </w:numPr>
        <w:jc w:val="both"/>
      </w:pPr>
      <w:r w:rsidRPr="00E64AD2">
        <w:t xml:space="preserve">ensuring substantial compliance with APRA standards in accordance with the QBCC’s </w:t>
      </w:r>
      <w:r w:rsidR="00930CF7" w:rsidRPr="00E64AD2">
        <w:t>R</w:t>
      </w:r>
      <w:r w:rsidRPr="00E64AD2">
        <w:t xml:space="preserve">isk </w:t>
      </w:r>
      <w:r w:rsidR="00930CF7" w:rsidRPr="00E64AD2">
        <w:t>M</w:t>
      </w:r>
      <w:r w:rsidRPr="00E64AD2">
        <w:t xml:space="preserve">anagement </w:t>
      </w:r>
      <w:r w:rsidR="00930CF7" w:rsidRPr="00E64AD2">
        <w:t>F</w:t>
      </w:r>
      <w:r w:rsidRPr="00E64AD2">
        <w:t>ramework</w:t>
      </w:r>
    </w:p>
    <w:p w14:paraId="5F94A1FC" w14:textId="77777777" w:rsidR="005E2713" w:rsidRPr="00E64AD2" w:rsidRDefault="005E2713" w:rsidP="00230D2F">
      <w:pPr>
        <w:pStyle w:val="ListParagraph"/>
        <w:numPr>
          <w:ilvl w:val="0"/>
          <w:numId w:val="10"/>
        </w:numPr>
        <w:jc w:val="both"/>
      </w:pPr>
      <w:r w:rsidRPr="00E64AD2">
        <w:t>ensuring that the QBCC is effective in responding to insolvency events in the domestic building sector</w:t>
      </w:r>
    </w:p>
    <w:p w14:paraId="64173CC7" w14:textId="77777777" w:rsidR="005E2713" w:rsidRPr="00E64AD2" w:rsidRDefault="005E2713" w:rsidP="00230D2F">
      <w:pPr>
        <w:pStyle w:val="ListParagraph"/>
        <w:numPr>
          <w:ilvl w:val="0"/>
          <w:numId w:val="10"/>
        </w:numPr>
        <w:jc w:val="both"/>
      </w:pPr>
      <w:r w:rsidRPr="00E64AD2">
        <w:t>monitoring the QBCC’s claims administration to ensure that efficient results are being achieved</w:t>
      </w:r>
    </w:p>
    <w:p w14:paraId="6A837E46" w14:textId="7FA0CC64" w:rsidR="005E2713" w:rsidRPr="00E64AD2" w:rsidRDefault="005E2713" w:rsidP="00230D2F">
      <w:pPr>
        <w:pStyle w:val="ListParagraph"/>
        <w:numPr>
          <w:ilvl w:val="0"/>
          <w:numId w:val="10"/>
        </w:numPr>
        <w:jc w:val="both"/>
      </w:pPr>
      <w:r w:rsidRPr="00E64AD2">
        <w:t xml:space="preserve">monitoring underwriting principles to make sure the </w:t>
      </w:r>
      <w:r w:rsidR="006A625B">
        <w:t xml:space="preserve">Queensland </w:t>
      </w:r>
      <w:r w:rsidR="00DA025B">
        <w:t>Home Warranty S</w:t>
      </w:r>
      <w:r w:rsidRPr="00E64AD2">
        <w:t>cheme achieves sound results</w:t>
      </w:r>
    </w:p>
    <w:p w14:paraId="5190376B" w14:textId="015A6FE7" w:rsidR="005E2713" w:rsidRPr="00E64AD2" w:rsidRDefault="005E2713" w:rsidP="00230D2F">
      <w:pPr>
        <w:pStyle w:val="ListParagraph"/>
        <w:numPr>
          <w:ilvl w:val="0"/>
          <w:numId w:val="10"/>
        </w:numPr>
        <w:jc w:val="both"/>
      </w:pPr>
      <w:r w:rsidRPr="00E64AD2">
        <w:t xml:space="preserve">collaborating with reinsurers in the performance of the </w:t>
      </w:r>
      <w:r w:rsidR="006A625B">
        <w:t xml:space="preserve">Queensland </w:t>
      </w:r>
      <w:r w:rsidR="00DA025B">
        <w:t xml:space="preserve">Home Warranty </w:t>
      </w:r>
      <w:r w:rsidR="00D574F2" w:rsidRPr="00E64AD2">
        <w:t>S</w:t>
      </w:r>
      <w:r w:rsidRPr="00E64AD2">
        <w:t>cheme and monitoring reinsurance agreements</w:t>
      </w:r>
    </w:p>
    <w:p w14:paraId="24AAE49B" w14:textId="76C3BF88" w:rsidR="005E2713" w:rsidRPr="00E64AD2" w:rsidRDefault="005E2713" w:rsidP="00230D2F">
      <w:pPr>
        <w:pStyle w:val="ListParagraph"/>
        <w:numPr>
          <w:ilvl w:val="0"/>
          <w:numId w:val="10"/>
        </w:numPr>
        <w:jc w:val="both"/>
      </w:pPr>
      <w:r w:rsidRPr="00E64AD2">
        <w:t xml:space="preserve">monitoring and reporting to the </w:t>
      </w:r>
      <w:r w:rsidR="009D7E40">
        <w:t xml:space="preserve">QBC </w:t>
      </w:r>
      <w:r w:rsidRPr="00E64AD2">
        <w:t xml:space="preserve">Board with regards to the actuarial assessment of the </w:t>
      </w:r>
      <w:r w:rsidR="006A625B">
        <w:t xml:space="preserve">Queensland </w:t>
      </w:r>
      <w:r w:rsidR="00DA025B">
        <w:t xml:space="preserve">Home Warranty </w:t>
      </w:r>
      <w:r w:rsidR="00D574F2" w:rsidRPr="00E64AD2">
        <w:t>S</w:t>
      </w:r>
      <w:r w:rsidRPr="00E64AD2">
        <w:t xml:space="preserve">cheme on any action required to ensure that the </w:t>
      </w:r>
      <w:r w:rsidR="00D574F2" w:rsidRPr="00E64AD2">
        <w:t>S</w:t>
      </w:r>
      <w:r w:rsidRPr="00E64AD2">
        <w:t>cheme remains viable and effective.</w:t>
      </w:r>
    </w:p>
    <w:p w14:paraId="4B10D4E4" w14:textId="77777777" w:rsidR="006A4BAD" w:rsidRPr="00E64AD2" w:rsidRDefault="006A4BAD" w:rsidP="006A4BAD">
      <w:pPr>
        <w:jc w:val="both"/>
        <w:rPr>
          <w:sz w:val="24"/>
          <w:szCs w:val="24"/>
          <w:u w:val="single"/>
        </w:rPr>
      </w:pPr>
    </w:p>
    <w:p w14:paraId="5FC40CB6" w14:textId="596C5D21" w:rsidR="005E2713" w:rsidRPr="00E64AD2" w:rsidRDefault="005E2713" w:rsidP="005E2713">
      <w:pPr>
        <w:jc w:val="both"/>
        <w:rPr>
          <w:rFonts w:cs="Arial"/>
        </w:rPr>
      </w:pPr>
      <w:r w:rsidRPr="00E64AD2">
        <w:rPr>
          <w:rFonts w:cs="Arial"/>
          <w:u w:val="single"/>
        </w:rPr>
        <w:t>Stakeholder Advisory Committee</w:t>
      </w:r>
    </w:p>
    <w:p w14:paraId="7F2892CE" w14:textId="77777777" w:rsidR="005E2713" w:rsidRPr="00E64AD2" w:rsidRDefault="005E2713" w:rsidP="005E2713">
      <w:pPr>
        <w:jc w:val="both"/>
        <w:rPr>
          <w:rFonts w:cs="Arial"/>
        </w:rPr>
      </w:pPr>
    </w:p>
    <w:p w14:paraId="5294F03B" w14:textId="5C9CDF33" w:rsidR="005E2713" w:rsidRPr="00E64AD2" w:rsidRDefault="005E2713" w:rsidP="005E2713">
      <w:pPr>
        <w:jc w:val="both"/>
        <w:rPr>
          <w:rFonts w:cs="Arial"/>
        </w:rPr>
      </w:pPr>
      <w:r w:rsidRPr="00E64AD2">
        <w:rPr>
          <w:rFonts w:cs="Arial"/>
        </w:rPr>
        <w:t xml:space="preserve">The Stakeholder Advisory Committee was established to enhance the operational efficiency of the QBCC by obtaining stakeholder feedback and making recommendations to the </w:t>
      </w:r>
      <w:r w:rsidR="00A843B2">
        <w:rPr>
          <w:rFonts w:cs="Arial"/>
        </w:rPr>
        <w:t xml:space="preserve">QBC </w:t>
      </w:r>
      <w:r w:rsidRPr="00E64AD2">
        <w:rPr>
          <w:rFonts w:cs="Arial"/>
        </w:rPr>
        <w:t>Board</w:t>
      </w:r>
      <w:r w:rsidR="00D574F2" w:rsidRPr="00E64AD2">
        <w:rPr>
          <w:rFonts w:cs="Arial"/>
        </w:rPr>
        <w:t>,</w:t>
      </w:r>
      <w:r w:rsidRPr="00E64AD2">
        <w:rPr>
          <w:rFonts w:cs="Arial"/>
        </w:rPr>
        <w:t xml:space="preserve"> allowing feedback to be addressed in a timely and appropriate manner. </w:t>
      </w:r>
    </w:p>
    <w:p w14:paraId="36D0E9F7" w14:textId="77777777" w:rsidR="005E2713" w:rsidRPr="00E64AD2" w:rsidRDefault="005E2713" w:rsidP="005E2713">
      <w:pPr>
        <w:jc w:val="both"/>
        <w:rPr>
          <w:rFonts w:cs="Arial"/>
        </w:rPr>
      </w:pPr>
    </w:p>
    <w:p w14:paraId="07AC7D1A" w14:textId="77777777" w:rsidR="005E2713" w:rsidRPr="00E64AD2" w:rsidRDefault="005E2713" w:rsidP="005E2713">
      <w:pPr>
        <w:jc w:val="both"/>
        <w:rPr>
          <w:rFonts w:cs="Arial"/>
        </w:rPr>
      </w:pPr>
      <w:r w:rsidRPr="00E64AD2">
        <w:rPr>
          <w:rFonts w:cs="Arial"/>
        </w:rPr>
        <w:t xml:space="preserve">The </w:t>
      </w:r>
      <w:r w:rsidR="00082DC5" w:rsidRPr="00E64AD2">
        <w:rPr>
          <w:rFonts w:cs="Arial"/>
        </w:rPr>
        <w:t>C</w:t>
      </w:r>
      <w:r w:rsidRPr="00E64AD2">
        <w:rPr>
          <w:rFonts w:cs="Arial"/>
        </w:rPr>
        <w:t xml:space="preserve">ommittee comprised Robert </w:t>
      </w:r>
      <w:proofErr w:type="spellStart"/>
      <w:r w:rsidRPr="00E64AD2">
        <w:rPr>
          <w:rFonts w:cs="Arial"/>
        </w:rPr>
        <w:t>Schwarten</w:t>
      </w:r>
      <w:proofErr w:type="spellEnd"/>
      <w:r w:rsidRPr="00E64AD2">
        <w:rPr>
          <w:rFonts w:cs="Arial"/>
        </w:rPr>
        <w:t xml:space="preserve"> (Committee Chair), Meg Frisby, Debra Johnson, R. L. </w:t>
      </w:r>
      <w:proofErr w:type="gramStart"/>
      <w:r w:rsidRPr="00E64AD2">
        <w:rPr>
          <w:rFonts w:cs="Arial"/>
        </w:rPr>
        <w:t>Williams</w:t>
      </w:r>
      <w:proofErr w:type="gramEnd"/>
      <w:r w:rsidRPr="00E64AD2">
        <w:rPr>
          <w:rFonts w:cs="Arial"/>
        </w:rPr>
        <w:t xml:space="preserve"> and key external stakeholders. </w:t>
      </w:r>
    </w:p>
    <w:p w14:paraId="7F481626" w14:textId="77777777" w:rsidR="005E2713" w:rsidRPr="00E64AD2" w:rsidRDefault="005E2713" w:rsidP="005E2713">
      <w:pPr>
        <w:jc w:val="both"/>
        <w:rPr>
          <w:rFonts w:cs="Arial"/>
        </w:rPr>
      </w:pPr>
    </w:p>
    <w:p w14:paraId="0B86A97E" w14:textId="77777777" w:rsidR="005E2713" w:rsidRPr="00E64AD2" w:rsidRDefault="005E2713" w:rsidP="005E2713">
      <w:pPr>
        <w:jc w:val="both"/>
        <w:rPr>
          <w:rFonts w:cs="Arial"/>
        </w:rPr>
      </w:pPr>
      <w:r w:rsidRPr="00E64AD2">
        <w:rPr>
          <w:rFonts w:cs="Arial"/>
        </w:rPr>
        <w:t xml:space="preserve">The </w:t>
      </w:r>
      <w:r w:rsidR="00082DC5" w:rsidRPr="00E64AD2">
        <w:rPr>
          <w:rFonts w:cs="Arial"/>
        </w:rPr>
        <w:t>C</w:t>
      </w:r>
      <w:r w:rsidRPr="00E64AD2">
        <w:rPr>
          <w:rFonts w:cs="Arial"/>
        </w:rPr>
        <w:t>ommittee fulfils the following functions:</w:t>
      </w:r>
    </w:p>
    <w:p w14:paraId="4820F9A6" w14:textId="77777777" w:rsidR="005E2713" w:rsidRPr="00E64AD2" w:rsidRDefault="005E2713" w:rsidP="00230D2F">
      <w:pPr>
        <w:pStyle w:val="ListParagraph"/>
        <w:numPr>
          <w:ilvl w:val="0"/>
          <w:numId w:val="8"/>
        </w:numPr>
        <w:autoSpaceDE w:val="0"/>
        <w:autoSpaceDN w:val="0"/>
        <w:adjustRightInd w:val="0"/>
        <w:jc w:val="both"/>
      </w:pPr>
      <w:r w:rsidRPr="00E64AD2">
        <w:lastRenderedPageBreak/>
        <w:t>providing a forum where views about the conduct of operational matters can be aired, examined, debated and recommendations developed</w:t>
      </w:r>
    </w:p>
    <w:p w14:paraId="34163BF5" w14:textId="77777777" w:rsidR="005E2713" w:rsidRPr="00E64AD2" w:rsidRDefault="005E2713" w:rsidP="00230D2F">
      <w:pPr>
        <w:pStyle w:val="ListParagraph"/>
        <w:numPr>
          <w:ilvl w:val="0"/>
          <w:numId w:val="8"/>
        </w:numPr>
        <w:autoSpaceDE w:val="0"/>
        <w:autoSpaceDN w:val="0"/>
        <w:adjustRightInd w:val="0"/>
        <w:jc w:val="both"/>
      </w:pPr>
      <w:r w:rsidRPr="00E64AD2">
        <w:t xml:space="preserve">encouraging stakeholder feedback, whether negative or positive, to allow for a timely organisational response that respects confidentiality and addresses the issue to the satisfaction of the </w:t>
      </w:r>
      <w:r w:rsidR="008F5FA3" w:rsidRPr="00E64AD2">
        <w:t>C</w:t>
      </w:r>
      <w:r w:rsidRPr="00E64AD2">
        <w:t xml:space="preserve">ommittee </w:t>
      </w:r>
    </w:p>
    <w:p w14:paraId="5406F9FF" w14:textId="77777777" w:rsidR="005E2713" w:rsidRPr="00E64AD2" w:rsidRDefault="005E2713" w:rsidP="00230D2F">
      <w:pPr>
        <w:pStyle w:val="ListParagraph"/>
        <w:numPr>
          <w:ilvl w:val="0"/>
          <w:numId w:val="8"/>
        </w:numPr>
        <w:jc w:val="both"/>
      </w:pPr>
      <w:r w:rsidRPr="00E64AD2">
        <w:t>identifying and developing a clear channel of communication that offers committee members the opportunity to bring forward issues to relevant officers of the QBCC in-between meeting dates</w:t>
      </w:r>
    </w:p>
    <w:p w14:paraId="2AB19D3B" w14:textId="77777777" w:rsidR="005E2713" w:rsidRPr="00E64AD2" w:rsidRDefault="005E2713" w:rsidP="00230D2F">
      <w:pPr>
        <w:pStyle w:val="ListParagraph"/>
        <w:numPr>
          <w:ilvl w:val="0"/>
          <w:numId w:val="8"/>
        </w:numPr>
        <w:jc w:val="both"/>
      </w:pPr>
      <w:r w:rsidRPr="00E64AD2">
        <w:t>welcoming new ideas and initiatives that will enhance the operational efficiency of the QBCC and strengthen the service delivery of the organisation.</w:t>
      </w:r>
    </w:p>
    <w:p w14:paraId="7AE9A1FE" w14:textId="77777777" w:rsidR="00E64AD2" w:rsidRPr="00E64AD2" w:rsidRDefault="00E64AD2" w:rsidP="00E64AD2">
      <w:pPr>
        <w:jc w:val="both"/>
      </w:pPr>
    </w:p>
    <w:p w14:paraId="6FF88B00" w14:textId="7524D0D7" w:rsidR="005E2713" w:rsidRDefault="00E64AD2" w:rsidP="00BC513E">
      <w:pPr>
        <w:jc w:val="both"/>
        <w:rPr>
          <w:rFonts w:cs="Arial"/>
        </w:rPr>
      </w:pPr>
      <w:r w:rsidRPr="004338EA">
        <w:rPr>
          <w:rFonts w:cs="Arial"/>
        </w:rPr>
        <w:t xml:space="preserve">Many of the members of the Committee already have regular dialogue with the QBCC as part of their industry liaison or sit on the </w:t>
      </w:r>
      <w:r w:rsidR="00F7643C">
        <w:rPr>
          <w:rFonts w:cs="Arial"/>
        </w:rPr>
        <w:t>MCC</w:t>
      </w:r>
      <w:r w:rsidRPr="004338EA">
        <w:rPr>
          <w:rFonts w:cs="Arial"/>
        </w:rPr>
        <w:t xml:space="preserve">. Consequently, given there were no new agenda items referred that were not being dealt with already, and </w:t>
      </w:r>
      <w:proofErr w:type="gramStart"/>
      <w:r w:rsidRPr="004338EA">
        <w:rPr>
          <w:rFonts w:cs="Arial"/>
        </w:rPr>
        <w:t>as a result of</w:t>
      </w:r>
      <w:proofErr w:type="gramEnd"/>
      <w:r w:rsidRPr="004338EA">
        <w:rPr>
          <w:rFonts w:cs="Arial"/>
        </w:rPr>
        <w:t xml:space="preserve"> the COVID-19 pandemic, it was not necessary to convene this Committee.</w:t>
      </w:r>
    </w:p>
    <w:p w14:paraId="2CF97769" w14:textId="77777777" w:rsidR="00D10CA1" w:rsidRPr="00E64AD2" w:rsidRDefault="00D10CA1" w:rsidP="00BC513E">
      <w:pPr>
        <w:jc w:val="both"/>
        <w:rPr>
          <w:rFonts w:cs="Arial"/>
        </w:rPr>
      </w:pPr>
      <w:r w:rsidRPr="00E64AD2">
        <w:rPr>
          <w:noProof/>
          <w:sz w:val="24"/>
          <w:szCs w:val="24"/>
          <w:u w:val="single"/>
        </w:rPr>
        <mc:AlternateContent>
          <mc:Choice Requires="wps">
            <w:drawing>
              <wp:anchor distT="45720" distB="45720" distL="114300" distR="114300" simplePos="0" relativeHeight="251658273" behindDoc="0" locked="0" layoutInCell="1" allowOverlap="1" wp14:anchorId="3523582F" wp14:editId="27FAD9B1">
                <wp:simplePos x="0" y="0"/>
                <wp:positionH relativeFrom="margin">
                  <wp:align>left</wp:align>
                </wp:positionH>
                <wp:positionV relativeFrom="paragraph">
                  <wp:posOffset>226502</wp:posOffset>
                </wp:positionV>
                <wp:extent cx="6861175" cy="1404620"/>
                <wp:effectExtent l="0" t="0" r="15875" b="279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175" cy="1404620"/>
                        </a:xfrm>
                        <a:prstGeom prst="rect">
                          <a:avLst/>
                        </a:prstGeom>
                        <a:solidFill>
                          <a:srgbClr val="FFFFFF"/>
                        </a:solidFill>
                        <a:ln w="9525">
                          <a:solidFill>
                            <a:srgbClr val="000000"/>
                          </a:solidFill>
                          <a:miter lim="800000"/>
                          <a:headEnd/>
                          <a:tailEnd/>
                        </a:ln>
                      </wps:spPr>
                      <wps:txbx>
                        <w:txbxContent>
                          <w:p w14:paraId="1E706385" w14:textId="77777777" w:rsidR="001F42C7" w:rsidRPr="003C5BFD" w:rsidRDefault="001F42C7">
                            <w:pPr>
                              <w:rPr>
                                <w:rFonts w:cs="Arial"/>
                                <w:sz w:val="16"/>
                                <w:szCs w:val="16"/>
                              </w:rPr>
                            </w:pPr>
                            <w:r w:rsidRPr="003C5BFD">
                              <w:rPr>
                                <w:rFonts w:cs="Arial"/>
                                <w:b/>
                                <w:sz w:val="16"/>
                                <w:szCs w:val="16"/>
                              </w:rPr>
                              <w:t>Notes for this section on Committees:</w:t>
                            </w:r>
                          </w:p>
                          <w:p w14:paraId="58A6B809" w14:textId="77777777" w:rsidR="001F42C7" w:rsidRDefault="001F42C7">
                            <w:r w:rsidRPr="003C5BFD">
                              <w:rPr>
                                <w:rFonts w:cs="Arial"/>
                                <w:sz w:val="16"/>
                                <w:szCs w:val="16"/>
                                <w:vertAlign w:val="superscript"/>
                              </w:rPr>
                              <w:t>#</w:t>
                            </w:r>
                            <w:r>
                              <w:rPr>
                                <w:rFonts w:cs="Arial"/>
                                <w:sz w:val="16"/>
                                <w:szCs w:val="16"/>
                                <w:vertAlign w:val="superscript"/>
                              </w:rPr>
                              <w:t xml:space="preserve"> </w:t>
                            </w:r>
                            <w:r w:rsidRPr="003C5BFD">
                              <w:rPr>
                                <w:rFonts w:cs="Arial"/>
                                <w:sz w:val="16"/>
                                <w:szCs w:val="16"/>
                              </w:rPr>
                              <w:t>The frequency of meetings convened is reported in line with the Annual Report Requirements.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23582F" id="_x0000_s1047" type="#_x0000_t202" style="position:absolute;left:0;text-align:left;margin-left:0;margin-top:17.85pt;width:540.25pt;height:110.6pt;z-index:251658273;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">
                <v:textbox style="mso-fit-shape-to-text:t">
                  <w:txbxContent>
                    <w:p w14:paraId="1E706385" w14:textId="77777777" w:rsidR="001F42C7" w:rsidRPr="003C5BFD" w:rsidRDefault="001F42C7">
                      <w:pPr>
                        <w:rPr>
                          <w:rFonts w:cs="Arial"/>
                          <w:sz w:val="16"/>
                          <w:szCs w:val="16"/>
                        </w:rPr>
                      </w:pPr>
                      <w:r w:rsidRPr="003C5BFD">
                        <w:rPr>
                          <w:rFonts w:cs="Arial"/>
                          <w:b/>
                          <w:sz w:val="16"/>
                          <w:szCs w:val="16"/>
                        </w:rPr>
                        <w:t>Notes for this section on Committees:</w:t>
                      </w:r>
                    </w:p>
                    <w:p w14:paraId="58A6B809" w14:textId="77777777" w:rsidR="001F42C7" w:rsidRDefault="001F42C7">
                      <w:r w:rsidRPr="003C5BFD">
                        <w:rPr>
                          <w:rFonts w:cs="Arial"/>
                          <w:sz w:val="16"/>
                          <w:szCs w:val="16"/>
                          <w:vertAlign w:val="superscript"/>
                        </w:rPr>
                        <w:t>#</w:t>
                      </w:r>
                      <w:r>
                        <w:rPr>
                          <w:rFonts w:cs="Arial"/>
                          <w:sz w:val="16"/>
                          <w:szCs w:val="16"/>
                          <w:vertAlign w:val="superscript"/>
                        </w:rPr>
                        <w:t xml:space="preserve"> </w:t>
                      </w:r>
                      <w:r w:rsidRPr="003C5BFD">
                        <w:rPr>
                          <w:rFonts w:cs="Arial"/>
                          <w:sz w:val="16"/>
                          <w:szCs w:val="16"/>
                        </w:rPr>
                        <w:t>The frequency of meetings convened is reported in line with the Annual Report Requirements.</w:t>
                      </w:r>
                    </w:p>
                  </w:txbxContent>
                </v:textbox>
                <w10:wrap type="square" anchorx="margin"/>
              </v:shape>
            </w:pict>
          </mc:Fallback>
        </mc:AlternateContent>
      </w:r>
    </w:p>
    <w:p w14:paraId="7966CD16" w14:textId="77777777" w:rsidR="00E64AD2" w:rsidRPr="00E64AD2" w:rsidRDefault="00E64AD2" w:rsidP="00BC513E">
      <w:pPr>
        <w:jc w:val="both"/>
        <w:rPr>
          <w:rFonts w:cs="Arial"/>
        </w:rPr>
      </w:pPr>
    </w:p>
    <w:p w14:paraId="77D6ABF1" w14:textId="77777777" w:rsidR="00C5063A" w:rsidRPr="002F1222" w:rsidRDefault="00C5063A" w:rsidP="00D10CA1">
      <w:pPr>
        <w:jc w:val="both"/>
        <w:rPr>
          <w:rFonts w:cs="Arial"/>
          <w:color w:val="0070C0"/>
          <w:szCs w:val="22"/>
        </w:rPr>
      </w:pPr>
      <w:r w:rsidRPr="002F1222">
        <w:rPr>
          <w:rFonts w:cs="Arial"/>
          <w:color w:val="0070C0"/>
          <w:szCs w:val="22"/>
        </w:rPr>
        <w:br w:type="page"/>
      </w:r>
    </w:p>
    <w:p w14:paraId="018F2C93" w14:textId="77777777" w:rsidR="00C5063A" w:rsidRPr="00AD4592" w:rsidRDefault="00C5063A" w:rsidP="00C5063A">
      <w:pPr>
        <w:rPr>
          <w:b/>
          <w:sz w:val="24"/>
          <w:szCs w:val="24"/>
        </w:rPr>
      </w:pPr>
    </w:p>
    <w:p w14:paraId="6CADA5CB" w14:textId="4EAF42EE" w:rsidR="00C5063A" w:rsidRPr="00AD4592" w:rsidRDefault="00C5063A" w:rsidP="00C5063A">
      <w:pPr>
        <w:rPr>
          <w:sz w:val="20"/>
          <w:szCs w:val="24"/>
          <w:u w:val="single"/>
        </w:rPr>
      </w:pPr>
      <w:r w:rsidRPr="00AD4592">
        <w:rPr>
          <w:b/>
          <w:sz w:val="24"/>
          <w:szCs w:val="24"/>
        </w:rPr>
        <w:t>Service Trades Council</w:t>
      </w:r>
    </w:p>
    <w:p w14:paraId="5CBE44E5" w14:textId="77777777" w:rsidR="00C5063A" w:rsidRPr="00AD4592" w:rsidRDefault="00C5063A" w:rsidP="00C5063A">
      <w:pPr>
        <w:rPr>
          <w:b/>
        </w:rPr>
      </w:pPr>
    </w:p>
    <w:p w14:paraId="0A65FD01" w14:textId="24A9A633" w:rsidR="00C5063A" w:rsidRPr="00AD4592" w:rsidRDefault="00D11B66" w:rsidP="00C5063A">
      <w:r>
        <w:t>The Service Trades Council (</w:t>
      </w:r>
      <w:r w:rsidR="00DB1C79">
        <w:t>t</w:t>
      </w:r>
      <w:r w:rsidR="00C5063A" w:rsidRPr="00AD4592">
        <w:t xml:space="preserve">he </w:t>
      </w:r>
      <w:r w:rsidR="00155A65" w:rsidRPr="00AD4592">
        <w:t>Council</w:t>
      </w:r>
      <w:r>
        <w:t>)</w:t>
      </w:r>
      <w:r w:rsidR="00C5063A" w:rsidRPr="00AD4592">
        <w:t xml:space="preserve"> </w:t>
      </w:r>
      <w:r w:rsidR="00D574F2" w:rsidRPr="00AD4592">
        <w:t>consists</w:t>
      </w:r>
      <w:r w:rsidR="00C5063A" w:rsidRPr="00AD4592">
        <w:t xml:space="preserve"> of members appointed </w:t>
      </w:r>
      <w:r w:rsidR="00155A65" w:rsidRPr="00AD4592">
        <w:t xml:space="preserve">through a </w:t>
      </w:r>
      <w:r w:rsidR="00C5063A" w:rsidRPr="00AD4592">
        <w:t>Governor</w:t>
      </w:r>
      <w:r w:rsidR="00905966" w:rsidRPr="00AD4592">
        <w:t xml:space="preserve"> </w:t>
      </w:r>
      <w:r w:rsidR="00C5063A" w:rsidRPr="00AD4592">
        <w:t>in</w:t>
      </w:r>
      <w:r w:rsidR="00905966" w:rsidRPr="00AD4592">
        <w:t xml:space="preserve"> </w:t>
      </w:r>
      <w:r w:rsidR="00C5063A" w:rsidRPr="00AD4592">
        <w:t xml:space="preserve">Council </w:t>
      </w:r>
      <w:r w:rsidR="00155A65" w:rsidRPr="00AD4592">
        <w:t xml:space="preserve">process </w:t>
      </w:r>
      <w:r w:rsidR="00C5063A" w:rsidRPr="00AD4592">
        <w:t xml:space="preserve">for a four-year term. Under </w:t>
      </w:r>
      <w:r w:rsidR="000A2F73" w:rsidRPr="00AD4592">
        <w:t>S</w:t>
      </w:r>
      <w:r w:rsidR="00907425" w:rsidRPr="00AD4592">
        <w:t>ection 106 of the PD</w:t>
      </w:r>
      <w:r w:rsidR="000A2F73" w:rsidRPr="00AD4592">
        <w:t xml:space="preserve"> </w:t>
      </w:r>
      <w:r w:rsidR="0025136E" w:rsidRPr="00AD4592">
        <w:t>A</w:t>
      </w:r>
      <w:r w:rsidR="000A2F73" w:rsidRPr="00AD4592">
        <w:t>ct</w:t>
      </w:r>
      <w:r w:rsidR="00C5063A" w:rsidRPr="00AD4592">
        <w:t xml:space="preserve">, the </w:t>
      </w:r>
      <w:r w:rsidR="00155A65" w:rsidRPr="00AD4592">
        <w:t>Council</w:t>
      </w:r>
      <w:r w:rsidR="00C5063A" w:rsidRPr="00AD4592">
        <w:t xml:space="preserve"> has the following functions:</w:t>
      </w:r>
    </w:p>
    <w:p w14:paraId="05A7D3DA" w14:textId="77777777" w:rsidR="00C5063A" w:rsidRPr="00AD4592" w:rsidRDefault="00C5063A" w:rsidP="00861748">
      <w:pPr>
        <w:pStyle w:val="ListParagraph"/>
        <w:numPr>
          <w:ilvl w:val="0"/>
          <w:numId w:val="25"/>
        </w:numPr>
      </w:pPr>
      <w:r w:rsidRPr="00AD4592">
        <w:t>conferring on national policy development and implementation for the</w:t>
      </w:r>
      <w:r w:rsidR="00155A65" w:rsidRPr="00AD4592">
        <w:t xml:space="preserve"> plumbing and drainage</w:t>
      </w:r>
      <w:r w:rsidRPr="00AD4592">
        <w:t xml:space="preserve"> trade  </w:t>
      </w:r>
    </w:p>
    <w:p w14:paraId="1277066C" w14:textId="77777777" w:rsidR="00155A65" w:rsidRPr="00AD4592" w:rsidRDefault="00C5063A" w:rsidP="00861748">
      <w:pPr>
        <w:pStyle w:val="ListParagraph"/>
        <w:numPr>
          <w:ilvl w:val="0"/>
          <w:numId w:val="25"/>
        </w:numPr>
      </w:pPr>
      <w:r w:rsidRPr="00AD4592">
        <w:t>reporting to the Minister on any issue relating to the</w:t>
      </w:r>
      <w:r w:rsidR="00155A65" w:rsidRPr="00AD4592">
        <w:t xml:space="preserve"> plumbing and drainage</w:t>
      </w:r>
      <w:r w:rsidRPr="00AD4592">
        <w:t xml:space="preserve"> trade</w:t>
      </w:r>
      <w:r w:rsidR="00155A65" w:rsidRPr="00AD4592">
        <w:t>:</w:t>
      </w:r>
      <w:r w:rsidRPr="00AD4592">
        <w:t xml:space="preserve"> </w:t>
      </w:r>
    </w:p>
    <w:p w14:paraId="7B3E27DC" w14:textId="11A17EB1" w:rsidR="00F557FC" w:rsidRPr="00AD4592" w:rsidRDefault="00F91C98" w:rsidP="00861748">
      <w:pPr>
        <w:pStyle w:val="ListParagraph"/>
        <w:numPr>
          <w:ilvl w:val="1"/>
          <w:numId w:val="25"/>
        </w:numPr>
      </w:pPr>
      <w:r>
        <w:t xml:space="preserve">that </w:t>
      </w:r>
      <w:r w:rsidR="00C5063A" w:rsidRPr="00AD4592">
        <w:t xml:space="preserve">the Minister refers to </w:t>
      </w:r>
      <w:r w:rsidR="00F557FC" w:rsidRPr="00AD4592">
        <w:t>the Council</w:t>
      </w:r>
      <w:r>
        <w:t>,</w:t>
      </w:r>
      <w:r w:rsidR="00C5063A" w:rsidRPr="00AD4592">
        <w:t xml:space="preserve"> or </w:t>
      </w:r>
    </w:p>
    <w:p w14:paraId="1A8C1FD4" w14:textId="77777777" w:rsidR="00C5063A" w:rsidRPr="00AD4592" w:rsidRDefault="00C5063A" w:rsidP="00861748">
      <w:pPr>
        <w:pStyle w:val="ListParagraph"/>
        <w:numPr>
          <w:ilvl w:val="1"/>
          <w:numId w:val="25"/>
        </w:numPr>
      </w:pPr>
      <w:r w:rsidRPr="00AD4592">
        <w:t xml:space="preserve">any issue the </w:t>
      </w:r>
      <w:r w:rsidR="00F557FC" w:rsidRPr="00AD4592">
        <w:t>Council</w:t>
      </w:r>
      <w:r w:rsidRPr="00AD4592">
        <w:t xml:space="preserve"> considers the Minister should know about</w:t>
      </w:r>
    </w:p>
    <w:p w14:paraId="0CADDA11" w14:textId="77777777" w:rsidR="00C5063A" w:rsidRPr="00AD4592" w:rsidRDefault="00C5063A" w:rsidP="00861748">
      <w:pPr>
        <w:pStyle w:val="ListParagraph"/>
        <w:numPr>
          <w:ilvl w:val="0"/>
          <w:numId w:val="25"/>
        </w:numPr>
      </w:pPr>
      <w:r w:rsidRPr="00AD4592">
        <w:t>making recommendations to the Commissioner about the performance of the Commissioner’s functions under the PD</w:t>
      </w:r>
      <w:r w:rsidR="006F6679" w:rsidRPr="00AD4592">
        <w:t xml:space="preserve"> </w:t>
      </w:r>
      <w:r w:rsidR="00A823C9" w:rsidRPr="00AD4592">
        <w:t>A</w:t>
      </w:r>
      <w:r w:rsidR="006F6679" w:rsidRPr="00AD4592">
        <w:t>ct</w:t>
      </w:r>
    </w:p>
    <w:p w14:paraId="04936DAF" w14:textId="77777777" w:rsidR="00C5063A" w:rsidRPr="00AD4592" w:rsidRDefault="00C5063A" w:rsidP="00861748">
      <w:pPr>
        <w:pStyle w:val="ListParagraph"/>
        <w:numPr>
          <w:ilvl w:val="0"/>
          <w:numId w:val="25"/>
        </w:numPr>
      </w:pPr>
      <w:r w:rsidRPr="00AD4592">
        <w:t xml:space="preserve">establishing a panel of the </w:t>
      </w:r>
      <w:r w:rsidR="00F557FC" w:rsidRPr="00AD4592">
        <w:t>Council</w:t>
      </w:r>
      <w:r w:rsidRPr="00AD4592">
        <w:t xml:space="preserve"> to assist the Commissioner to </w:t>
      </w:r>
      <w:proofErr w:type="gramStart"/>
      <w:r w:rsidRPr="00AD4592">
        <w:t>effectively and efficiently perform the Commissioner’s functions</w:t>
      </w:r>
      <w:proofErr w:type="gramEnd"/>
      <w:r w:rsidR="00F557FC" w:rsidRPr="00AD4592">
        <w:t xml:space="preserve"> under </w:t>
      </w:r>
      <w:r w:rsidR="006F6679" w:rsidRPr="00AD4592">
        <w:t>P</w:t>
      </w:r>
      <w:r w:rsidR="00F557FC" w:rsidRPr="00AD4592">
        <w:t xml:space="preserve">art 2, </w:t>
      </w:r>
      <w:r w:rsidR="006F6679" w:rsidRPr="00AD4592">
        <w:t>D</w:t>
      </w:r>
      <w:r w:rsidR="00F557FC" w:rsidRPr="00AD4592">
        <w:t>ivisions 1 to 7 of the PD</w:t>
      </w:r>
      <w:r w:rsidR="006F6679" w:rsidRPr="00AD4592">
        <w:t xml:space="preserve"> </w:t>
      </w:r>
      <w:r w:rsidR="00D1283C" w:rsidRPr="00AD4592">
        <w:t>A</w:t>
      </w:r>
      <w:r w:rsidR="006F6679" w:rsidRPr="00AD4592">
        <w:t>ct</w:t>
      </w:r>
    </w:p>
    <w:p w14:paraId="26E38C32" w14:textId="77777777" w:rsidR="00C5063A" w:rsidRPr="00AD4592" w:rsidRDefault="00C5063A" w:rsidP="00861748">
      <w:pPr>
        <w:pStyle w:val="ListParagraph"/>
        <w:numPr>
          <w:ilvl w:val="0"/>
          <w:numId w:val="25"/>
        </w:numPr>
      </w:pPr>
      <w:r w:rsidRPr="00AD4592">
        <w:t xml:space="preserve">establishing other panels to assist the </w:t>
      </w:r>
      <w:r w:rsidR="00F557FC" w:rsidRPr="00AD4592">
        <w:t>Council</w:t>
      </w:r>
      <w:r w:rsidRPr="00AD4592">
        <w:t xml:space="preserve"> to </w:t>
      </w:r>
      <w:proofErr w:type="gramStart"/>
      <w:r w:rsidRPr="00AD4592">
        <w:t>effectively and efficiently perform its functions</w:t>
      </w:r>
      <w:proofErr w:type="gramEnd"/>
    </w:p>
    <w:p w14:paraId="028627CB" w14:textId="77777777" w:rsidR="00F557FC" w:rsidRPr="00AD4592" w:rsidRDefault="00C5063A" w:rsidP="00861748">
      <w:pPr>
        <w:pStyle w:val="ListParagraph"/>
        <w:numPr>
          <w:ilvl w:val="0"/>
          <w:numId w:val="25"/>
        </w:numPr>
        <w:rPr>
          <w:sz w:val="16"/>
          <w:szCs w:val="16"/>
        </w:rPr>
      </w:pPr>
      <w:r w:rsidRPr="00AD4592">
        <w:t>reviewing decisions of the Commissioner</w:t>
      </w:r>
      <w:r w:rsidR="00F557FC" w:rsidRPr="00AD4592">
        <w:t xml:space="preserve"> made under </w:t>
      </w:r>
      <w:r w:rsidR="006F6679" w:rsidRPr="00AD4592">
        <w:t>S</w:t>
      </w:r>
      <w:r w:rsidR="00F557FC" w:rsidRPr="00AD4592">
        <w:t>ection 51 of the PD</w:t>
      </w:r>
      <w:r w:rsidR="006F6679" w:rsidRPr="00AD4592">
        <w:t xml:space="preserve"> </w:t>
      </w:r>
      <w:r w:rsidR="00574928" w:rsidRPr="00AD4592">
        <w:t>A</w:t>
      </w:r>
      <w:r w:rsidR="006F6679" w:rsidRPr="00AD4592">
        <w:t>ct</w:t>
      </w:r>
    </w:p>
    <w:p w14:paraId="6FB1511D" w14:textId="77777777" w:rsidR="00F557FC" w:rsidRPr="002856C4" w:rsidRDefault="00A66EDF" w:rsidP="00F557FC">
      <w:pPr>
        <w:pStyle w:val="ListParagraph"/>
        <w:rPr>
          <w:sz w:val="18"/>
          <w:szCs w:val="18"/>
        </w:rPr>
      </w:pPr>
      <w:r w:rsidRPr="002856C4">
        <w:rPr>
          <w:sz w:val="18"/>
          <w:szCs w:val="18"/>
        </w:rPr>
        <w:t>(</w:t>
      </w:r>
      <w:r w:rsidR="00F557FC" w:rsidRPr="002856C4">
        <w:rPr>
          <w:sz w:val="18"/>
          <w:szCs w:val="18"/>
        </w:rPr>
        <w:t>Note</w:t>
      </w:r>
      <w:r w:rsidR="006F6679" w:rsidRPr="002856C4">
        <w:rPr>
          <w:sz w:val="18"/>
          <w:szCs w:val="18"/>
        </w:rPr>
        <w:t>:</w:t>
      </w:r>
      <w:r w:rsidR="00F557FC" w:rsidRPr="002856C4">
        <w:rPr>
          <w:sz w:val="18"/>
          <w:szCs w:val="18"/>
        </w:rPr>
        <w:t xml:space="preserve"> The Council reviews decisions under the </w:t>
      </w:r>
      <w:r w:rsidR="00574928" w:rsidRPr="002856C4">
        <w:rPr>
          <w:sz w:val="18"/>
          <w:szCs w:val="18"/>
        </w:rPr>
        <w:t xml:space="preserve">QBCC Act, </w:t>
      </w:r>
      <w:r w:rsidR="006F6679" w:rsidRPr="002856C4">
        <w:rPr>
          <w:sz w:val="18"/>
          <w:szCs w:val="18"/>
        </w:rPr>
        <w:t>S</w:t>
      </w:r>
      <w:r w:rsidR="00907425" w:rsidRPr="002856C4">
        <w:rPr>
          <w:sz w:val="18"/>
          <w:szCs w:val="18"/>
        </w:rPr>
        <w:t xml:space="preserve">ection 86C </w:t>
      </w:r>
      <w:r w:rsidR="00F557FC" w:rsidRPr="002856C4">
        <w:rPr>
          <w:sz w:val="18"/>
          <w:szCs w:val="18"/>
        </w:rPr>
        <w:t>as an internal reviewer.</w:t>
      </w:r>
      <w:r w:rsidRPr="002856C4">
        <w:rPr>
          <w:sz w:val="18"/>
          <w:szCs w:val="18"/>
        </w:rPr>
        <w:t>)</w:t>
      </w:r>
    </w:p>
    <w:p w14:paraId="0081B27D" w14:textId="77777777" w:rsidR="00C5063A" w:rsidRPr="00AD4592" w:rsidRDefault="00C5063A" w:rsidP="00861748">
      <w:pPr>
        <w:pStyle w:val="ListParagraph"/>
        <w:numPr>
          <w:ilvl w:val="0"/>
          <w:numId w:val="25"/>
        </w:numPr>
      </w:pPr>
      <w:r w:rsidRPr="00AD4592">
        <w:t xml:space="preserve">performing other functions relating to the </w:t>
      </w:r>
      <w:r w:rsidR="00F557FC" w:rsidRPr="00AD4592">
        <w:t xml:space="preserve">plumbing and drainage </w:t>
      </w:r>
      <w:r w:rsidRPr="00AD4592">
        <w:t xml:space="preserve">trade given to the </w:t>
      </w:r>
      <w:r w:rsidR="00F557FC" w:rsidRPr="00AD4592">
        <w:t>Council</w:t>
      </w:r>
      <w:r w:rsidRPr="00AD4592">
        <w:t xml:space="preserve"> under </w:t>
      </w:r>
      <w:r w:rsidR="00F557FC" w:rsidRPr="00AD4592">
        <w:t>the PD</w:t>
      </w:r>
      <w:r w:rsidR="006F6679" w:rsidRPr="00AD4592">
        <w:t xml:space="preserve"> </w:t>
      </w:r>
      <w:r w:rsidR="00B81A55" w:rsidRPr="00AD4592">
        <w:t>A</w:t>
      </w:r>
      <w:r w:rsidR="006F6679" w:rsidRPr="00AD4592">
        <w:t>ct</w:t>
      </w:r>
      <w:r w:rsidR="00B81A55" w:rsidRPr="00AD4592">
        <w:t xml:space="preserve"> </w:t>
      </w:r>
      <w:r w:rsidR="00F557FC" w:rsidRPr="00AD4592">
        <w:t xml:space="preserve">or another </w:t>
      </w:r>
      <w:r w:rsidRPr="00AD4592">
        <w:t>Act.</w:t>
      </w:r>
    </w:p>
    <w:p w14:paraId="0AA90DA6" w14:textId="77777777" w:rsidR="008A6803" w:rsidRPr="00AD4592" w:rsidRDefault="008A6803" w:rsidP="00C5063A"/>
    <w:p w14:paraId="127D618A" w14:textId="4CB466FA" w:rsidR="00F557FC" w:rsidRPr="00AD4592" w:rsidRDefault="00F557FC" w:rsidP="00F557FC">
      <w:r w:rsidRPr="00AD4592">
        <w:t>In 20</w:t>
      </w:r>
      <w:r w:rsidR="00427C97" w:rsidRPr="00AD4592">
        <w:t>2</w:t>
      </w:r>
      <w:r w:rsidR="00496D2F">
        <w:t>1</w:t>
      </w:r>
      <w:r w:rsidRPr="00AD4592">
        <w:t>-</w:t>
      </w:r>
      <w:r w:rsidR="00F03554" w:rsidRPr="00AD4592">
        <w:t>20</w:t>
      </w:r>
      <w:r w:rsidR="00427C97" w:rsidRPr="00AD4592">
        <w:t>2</w:t>
      </w:r>
      <w:r w:rsidR="00496D2F">
        <w:t>2</w:t>
      </w:r>
      <w:r w:rsidRPr="00AD4592">
        <w:t>, in accordance with its functions under the PD</w:t>
      </w:r>
      <w:r w:rsidR="006F6679" w:rsidRPr="00AD4592">
        <w:t xml:space="preserve"> </w:t>
      </w:r>
      <w:r w:rsidR="008E6406" w:rsidRPr="00AD4592">
        <w:t>A</w:t>
      </w:r>
      <w:r w:rsidR="006F6679" w:rsidRPr="00AD4592">
        <w:t>ct</w:t>
      </w:r>
      <w:r w:rsidR="001A6926" w:rsidRPr="00AD4592">
        <w:t>,</w:t>
      </w:r>
      <w:r w:rsidRPr="00AD4592">
        <w:t xml:space="preserve"> the Council:</w:t>
      </w:r>
    </w:p>
    <w:p w14:paraId="04F017ED" w14:textId="56CE1A2E" w:rsidR="00DE6810" w:rsidRDefault="00DE6810" w:rsidP="00DE6810">
      <w:pPr>
        <w:pStyle w:val="ListParagraph"/>
        <w:numPr>
          <w:ilvl w:val="0"/>
          <w:numId w:val="53"/>
        </w:numPr>
      </w:pPr>
      <w:r>
        <w:t>delivered an industry forum in Bundaberg</w:t>
      </w:r>
    </w:p>
    <w:p w14:paraId="09D29F2A" w14:textId="3BCF284F" w:rsidR="00DE6810" w:rsidRDefault="00DE6810" w:rsidP="00DE6810">
      <w:pPr>
        <w:pStyle w:val="ListParagraph"/>
        <w:numPr>
          <w:ilvl w:val="0"/>
          <w:numId w:val="53"/>
        </w:numPr>
      </w:pPr>
      <w:r>
        <w:t xml:space="preserve">endorsed recommendations from the </w:t>
      </w:r>
      <w:r w:rsidR="00963315">
        <w:t>Council</w:t>
      </w:r>
      <w:r>
        <w:t>’s On-site Sewage Treatment Panel</w:t>
      </w:r>
    </w:p>
    <w:p w14:paraId="7030CD58" w14:textId="154A3120" w:rsidR="00DE6810" w:rsidRDefault="00DE6810" w:rsidP="00DE6810">
      <w:pPr>
        <w:pStyle w:val="ListParagraph"/>
        <w:numPr>
          <w:ilvl w:val="0"/>
          <w:numId w:val="53"/>
        </w:numPr>
      </w:pPr>
      <w:r>
        <w:t>made recommendations to the QBCC Commissioner to amend the technical qualifications document for plumber and drainer licences and to undertake industry engagement in relation to compliance matters</w:t>
      </w:r>
    </w:p>
    <w:p w14:paraId="1B42A6ED" w14:textId="5A4B449B" w:rsidR="00DE6810" w:rsidRDefault="00DE6810" w:rsidP="00DE6810">
      <w:pPr>
        <w:pStyle w:val="ListParagraph"/>
        <w:numPr>
          <w:ilvl w:val="0"/>
          <w:numId w:val="53"/>
        </w:numPr>
      </w:pPr>
      <w:r>
        <w:t>reported to the Minister about issues with licensing requirements for soil assessment, removal of the restricted water plumber – water and sanitary licence and the On-site Sewage Treatment Panel’s recommendations</w:t>
      </w:r>
    </w:p>
    <w:p w14:paraId="670A929C" w14:textId="1493E00D" w:rsidR="00DE6810" w:rsidRDefault="00DE6810" w:rsidP="00DE6810">
      <w:pPr>
        <w:pStyle w:val="ListParagraph"/>
        <w:numPr>
          <w:ilvl w:val="0"/>
          <w:numId w:val="53"/>
        </w:numPr>
      </w:pPr>
      <w:r>
        <w:t>reviewed a decision of the QBCC to take disciplinary action against a licensee</w:t>
      </w:r>
    </w:p>
    <w:p w14:paraId="1BA75393" w14:textId="65FBFEFB" w:rsidR="00DE6810" w:rsidRDefault="00DE6810" w:rsidP="00DE6810">
      <w:pPr>
        <w:pStyle w:val="ListParagraph"/>
        <w:numPr>
          <w:ilvl w:val="0"/>
          <w:numId w:val="53"/>
        </w:numPr>
      </w:pPr>
      <w:r>
        <w:t xml:space="preserve">completed a recruitment process for the new term of the </w:t>
      </w:r>
      <w:r w:rsidR="0015738B">
        <w:t>Council</w:t>
      </w:r>
      <w:r>
        <w:t>’s Service Trades Licensing Advisory Panel</w:t>
      </w:r>
      <w:r w:rsidR="0015738B">
        <w:t>.</w:t>
      </w:r>
    </w:p>
    <w:p w14:paraId="155C7E96" w14:textId="77777777" w:rsidR="00F557FC" w:rsidRPr="00AD4592" w:rsidRDefault="00F557FC" w:rsidP="00F557FC">
      <w:pPr>
        <w:rPr>
          <w:sz w:val="18"/>
          <w:szCs w:val="18"/>
        </w:rPr>
      </w:pPr>
    </w:p>
    <w:p w14:paraId="1871074D" w14:textId="1BC23DF2" w:rsidR="00533284" w:rsidRDefault="00533284" w:rsidP="00533284">
      <w:pPr>
        <w:pStyle w:val="Caption"/>
        <w:keepNext/>
        <w:rPr>
          <w:color w:val="auto"/>
          <w:sz w:val="20"/>
          <w:szCs w:val="20"/>
        </w:rPr>
      </w:pPr>
      <w:bookmarkStart w:id="98" w:name="_Toc521568124"/>
      <w:bookmarkStart w:id="99" w:name="_Toc13737038"/>
      <w:bookmarkStart w:id="100" w:name="_Toc13825018"/>
      <w:bookmarkStart w:id="101" w:name="_Toc114648301"/>
      <w:r w:rsidRPr="00AD4592">
        <w:rPr>
          <w:color w:val="auto"/>
          <w:sz w:val="20"/>
          <w:szCs w:val="20"/>
        </w:rPr>
        <w:t xml:space="preserve">Table </w:t>
      </w:r>
      <w:r w:rsidRPr="00AD4592">
        <w:rPr>
          <w:color w:val="auto"/>
          <w:sz w:val="20"/>
          <w:szCs w:val="20"/>
        </w:rPr>
        <w:fldChar w:fldCharType="begin"/>
      </w:r>
      <w:r w:rsidRPr="00AD4592">
        <w:rPr>
          <w:color w:val="auto"/>
          <w:sz w:val="20"/>
          <w:szCs w:val="20"/>
        </w:rPr>
        <w:instrText xml:space="preserve"> SEQ Table \* ARABIC </w:instrText>
      </w:r>
      <w:r w:rsidRPr="00AD4592">
        <w:rPr>
          <w:color w:val="auto"/>
          <w:sz w:val="20"/>
          <w:szCs w:val="20"/>
        </w:rPr>
        <w:fldChar w:fldCharType="separate"/>
      </w:r>
      <w:r w:rsidR="00A57FF9">
        <w:rPr>
          <w:noProof/>
          <w:color w:val="auto"/>
          <w:sz w:val="20"/>
          <w:szCs w:val="20"/>
        </w:rPr>
        <w:t>29</w:t>
      </w:r>
      <w:r w:rsidRPr="00AD4592">
        <w:rPr>
          <w:color w:val="auto"/>
          <w:sz w:val="20"/>
          <w:szCs w:val="20"/>
        </w:rPr>
        <w:fldChar w:fldCharType="end"/>
      </w:r>
      <w:r w:rsidRPr="00AD4592">
        <w:rPr>
          <w:color w:val="auto"/>
          <w:sz w:val="20"/>
          <w:szCs w:val="20"/>
        </w:rPr>
        <w:t>: Service Trades Council member attendance and remuneration 20</w:t>
      </w:r>
      <w:r w:rsidR="00427C97" w:rsidRPr="00AD4592">
        <w:rPr>
          <w:color w:val="auto"/>
          <w:sz w:val="20"/>
          <w:szCs w:val="20"/>
        </w:rPr>
        <w:t>2</w:t>
      </w:r>
      <w:r w:rsidR="0082074D">
        <w:rPr>
          <w:color w:val="auto"/>
          <w:sz w:val="20"/>
          <w:szCs w:val="20"/>
        </w:rPr>
        <w:t>1</w:t>
      </w:r>
      <w:r w:rsidRPr="00AD4592">
        <w:rPr>
          <w:color w:val="auto"/>
          <w:sz w:val="20"/>
          <w:szCs w:val="20"/>
        </w:rPr>
        <w:t>-</w:t>
      </w:r>
      <w:r w:rsidRPr="00EA7133">
        <w:rPr>
          <w:color w:val="auto"/>
          <w:sz w:val="20"/>
          <w:szCs w:val="20"/>
        </w:rPr>
        <w:t>20</w:t>
      </w:r>
      <w:r w:rsidR="00636154" w:rsidRPr="00EA7133">
        <w:rPr>
          <w:color w:val="auto"/>
          <w:sz w:val="20"/>
          <w:szCs w:val="20"/>
        </w:rPr>
        <w:t>2</w:t>
      </w:r>
      <w:bookmarkEnd w:id="98"/>
      <w:bookmarkEnd w:id="99"/>
      <w:bookmarkEnd w:id="100"/>
      <w:r w:rsidR="0082074D">
        <w:rPr>
          <w:color w:val="auto"/>
          <w:sz w:val="20"/>
          <w:szCs w:val="20"/>
        </w:rPr>
        <w:t>2</w:t>
      </w:r>
      <w:bookmarkEnd w:id="101"/>
    </w:p>
    <w:p w14:paraId="5CAB1ECD" w14:textId="77777777" w:rsidR="001C4192" w:rsidRPr="001C4192" w:rsidRDefault="001C4192" w:rsidP="001C4192"/>
    <w:tbl>
      <w:tblPr>
        <w:tblStyle w:val="TableGrid"/>
        <w:tblW w:w="0" w:type="auto"/>
        <w:tblLook w:val="04A0" w:firstRow="1" w:lastRow="0" w:firstColumn="1" w:lastColumn="0" w:noHBand="0" w:noVBand="1"/>
      </w:tblPr>
      <w:tblGrid>
        <w:gridCol w:w="1533"/>
        <w:gridCol w:w="1482"/>
        <w:gridCol w:w="1533"/>
        <w:gridCol w:w="1488"/>
        <w:gridCol w:w="1489"/>
        <w:gridCol w:w="1491"/>
      </w:tblGrid>
      <w:tr w:rsidR="002F1222" w:rsidRPr="00AD4592" w14:paraId="6BA0EA62" w14:textId="77777777" w:rsidTr="00444F99">
        <w:tc>
          <w:tcPr>
            <w:tcW w:w="9016" w:type="dxa"/>
            <w:gridSpan w:val="6"/>
            <w:tcBorders>
              <w:top w:val="single" w:sz="4" w:space="0" w:color="auto"/>
              <w:left w:val="single" w:sz="4" w:space="0" w:color="auto"/>
              <w:bottom w:val="single" w:sz="4" w:space="0" w:color="auto"/>
              <w:right w:val="single" w:sz="4" w:space="0" w:color="auto"/>
            </w:tcBorders>
            <w:hideMark/>
          </w:tcPr>
          <w:p w14:paraId="4331E166" w14:textId="77777777" w:rsidR="00533284" w:rsidRPr="00AD4592" w:rsidRDefault="00533284" w:rsidP="00444F99">
            <w:pPr>
              <w:spacing w:after="160" w:line="259" w:lineRule="auto"/>
              <w:rPr>
                <w:rFonts w:cs="Arial"/>
                <w:sz w:val="16"/>
                <w:szCs w:val="16"/>
              </w:rPr>
            </w:pPr>
            <w:r w:rsidRPr="00AD4592">
              <w:rPr>
                <w:rFonts w:cs="Arial"/>
                <w:b/>
                <w:sz w:val="16"/>
                <w:szCs w:val="16"/>
              </w:rPr>
              <w:t>Service Trades Council</w:t>
            </w:r>
          </w:p>
        </w:tc>
      </w:tr>
      <w:tr w:rsidR="002F1222" w:rsidRPr="00AD4592" w14:paraId="32BD1F34" w14:textId="77777777" w:rsidTr="00444F99">
        <w:tc>
          <w:tcPr>
            <w:tcW w:w="1533" w:type="dxa"/>
            <w:tcBorders>
              <w:top w:val="single" w:sz="4" w:space="0" w:color="auto"/>
              <w:left w:val="single" w:sz="4" w:space="0" w:color="auto"/>
              <w:bottom w:val="single" w:sz="4" w:space="0" w:color="auto"/>
              <w:right w:val="single" w:sz="4" w:space="0" w:color="auto"/>
            </w:tcBorders>
            <w:hideMark/>
          </w:tcPr>
          <w:p w14:paraId="174C93C3" w14:textId="77777777" w:rsidR="00533284" w:rsidRPr="00AD4592" w:rsidRDefault="00533284" w:rsidP="00444F99">
            <w:pPr>
              <w:spacing w:after="160" w:line="259" w:lineRule="auto"/>
              <w:rPr>
                <w:rFonts w:cs="Arial"/>
                <w:sz w:val="16"/>
                <w:szCs w:val="16"/>
              </w:rPr>
            </w:pPr>
            <w:r w:rsidRPr="00AD4592">
              <w:rPr>
                <w:rFonts w:cs="Arial"/>
                <w:sz w:val="16"/>
                <w:szCs w:val="16"/>
              </w:rPr>
              <w:t>Act or instrument</w:t>
            </w:r>
          </w:p>
        </w:tc>
        <w:tc>
          <w:tcPr>
            <w:tcW w:w="7483" w:type="dxa"/>
            <w:gridSpan w:val="5"/>
            <w:tcBorders>
              <w:top w:val="single" w:sz="4" w:space="0" w:color="auto"/>
              <w:left w:val="single" w:sz="4" w:space="0" w:color="auto"/>
              <w:bottom w:val="single" w:sz="4" w:space="0" w:color="auto"/>
              <w:right w:val="single" w:sz="4" w:space="0" w:color="auto"/>
            </w:tcBorders>
            <w:hideMark/>
          </w:tcPr>
          <w:p w14:paraId="6FCD5184" w14:textId="77777777" w:rsidR="00533284" w:rsidRPr="00AD4592" w:rsidRDefault="00533284" w:rsidP="00D326DA">
            <w:pPr>
              <w:spacing w:after="160" w:line="259" w:lineRule="auto"/>
              <w:rPr>
                <w:rFonts w:cs="Arial"/>
                <w:i/>
                <w:sz w:val="16"/>
                <w:szCs w:val="16"/>
              </w:rPr>
            </w:pPr>
            <w:r w:rsidRPr="00AD4592">
              <w:rPr>
                <w:rFonts w:cs="Arial"/>
                <w:i/>
                <w:sz w:val="16"/>
                <w:szCs w:val="16"/>
              </w:rPr>
              <w:t xml:space="preserve">Plumbing and Drainage Act </w:t>
            </w:r>
            <w:r w:rsidR="00D326DA" w:rsidRPr="00AD4592">
              <w:rPr>
                <w:rFonts w:cs="Arial"/>
                <w:i/>
                <w:sz w:val="16"/>
                <w:szCs w:val="16"/>
              </w:rPr>
              <w:t>2018</w:t>
            </w:r>
          </w:p>
        </w:tc>
      </w:tr>
      <w:tr w:rsidR="002F1222" w:rsidRPr="00AD4592" w14:paraId="6B938DC0" w14:textId="77777777" w:rsidTr="00444F99">
        <w:tc>
          <w:tcPr>
            <w:tcW w:w="1533" w:type="dxa"/>
            <w:tcBorders>
              <w:top w:val="single" w:sz="4" w:space="0" w:color="auto"/>
              <w:left w:val="single" w:sz="4" w:space="0" w:color="auto"/>
              <w:bottom w:val="single" w:sz="4" w:space="0" w:color="auto"/>
              <w:right w:val="single" w:sz="4" w:space="0" w:color="auto"/>
            </w:tcBorders>
            <w:hideMark/>
          </w:tcPr>
          <w:p w14:paraId="1C62D73F" w14:textId="77777777" w:rsidR="00533284" w:rsidRPr="00AD4592" w:rsidRDefault="00533284" w:rsidP="00444F99">
            <w:pPr>
              <w:spacing w:after="160" w:line="259" w:lineRule="auto"/>
              <w:rPr>
                <w:rFonts w:cs="Arial"/>
                <w:sz w:val="16"/>
                <w:szCs w:val="16"/>
              </w:rPr>
            </w:pPr>
            <w:r w:rsidRPr="00AD4592">
              <w:rPr>
                <w:rFonts w:cs="Arial"/>
                <w:sz w:val="16"/>
                <w:szCs w:val="16"/>
              </w:rPr>
              <w:t>Functions</w:t>
            </w:r>
          </w:p>
        </w:tc>
        <w:tc>
          <w:tcPr>
            <w:tcW w:w="7483" w:type="dxa"/>
            <w:gridSpan w:val="5"/>
            <w:tcBorders>
              <w:top w:val="single" w:sz="4" w:space="0" w:color="auto"/>
              <w:left w:val="single" w:sz="4" w:space="0" w:color="auto"/>
              <w:bottom w:val="single" w:sz="4" w:space="0" w:color="auto"/>
              <w:right w:val="single" w:sz="4" w:space="0" w:color="auto"/>
            </w:tcBorders>
            <w:hideMark/>
          </w:tcPr>
          <w:p w14:paraId="16E85F0F" w14:textId="77777777" w:rsidR="00533284" w:rsidRPr="00AD4592" w:rsidRDefault="00533284" w:rsidP="00444F99">
            <w:pPr>
              <w:spacing w:after="160" w:line="259" w:lineRule="auto"/>
              <w:rPr>
                <w:rFonts w:cs="Arial"/>
                <w:sz w:val="16"/>
                <w:szCs w:val="16"/>
              </w:rPr>
            </w:pPr>
            <w:r w:rsidRPr="00AD4592">
              <w:rPr>
                <w:rFonts w:cs="Arial"/>
                <w:sz w:val="16"/>
                <w:szCs w:val="16"/>
              </w:rPr>
              <w:t>Advisory body</w:t>
            </w:r>
          </w:p>
        </w:tc>
      </w:tr>
      <w:tr w:rsidR="002F1222" w:rsidRPr="00AD4592" w14:paraId="70157786" w14:textId="77777777" w:rsidTr="00444F99">
        <w:tc>
          <w:tcPr>
            <w:tcW w:w="1533" w:type="dxa"/>
            <w:tcBorders>
              <w:top w:val="single" w:sz="4" w:space="0" w:color="auto"/>
              <w:left w:val="single" w:sz="4" w:space="0" w:color="auto"/>
              <w:bottom w:val="single" w:sz="4" w:space="0" w:color="auto"/>
              <w:right w:val="single" w:sz="4" w:space="0" w:color="auto"/>
            </w:tcBorders>
            <w:hideMark/>
          </w:tcPr>
          <w:p w14:paraId="16B1EDA6" w14:textId="77777777" w:rsidR="00533284" w:rsidRPr="00AD4592" w:rsidRDefault="00533284" w:rsidP="00444F99">
            <w:pPr>
              <w:spacing w:after="160" w:line="259" w:lineRule="auto"/>
              <w:rPr>
                <w:rFonts w:cs="Arial"/>
                <w:sz w:val="16"/>
                <w:szCs w:val="16"/>
              </w:rPr>
            </w:pPr>
            <w:r w:rsidRPr="00AD4592">
              <w:rPr>
                <w:rFonts w:cs="Arial"/>
                <w:sz w:val="16"/>
                <w:szCs w:val="16"/>
              </w:rPr>
              <w:t>Achievements</w:t>
            </w:r>
          </w:p>
        </w:tc>
        <w:tc>
          <w:tcPr>
            <w:tcW w:w="7483" w:type="dxa"/>
            <w:gridSpan w:val="5"/>
            <w:tcBorders>
              <w:top w:val="single" w:sz="4" w:space="0" w:color="auto"/>
              <w:left w:val="single" w:sz="4" w:space="0" w:color="auto"/>
              <w:bottom w:val="single" w:sz="4" w:space="0" w:color="auto"/>
              <w:right w:val="single" w:sz="4" w:space="0" w:color="auto"/>
            </w:tcBorders>
          </w:tcPr>
          <w:p w14:paraId="42F6A630" w14:textId="77777777" w:rsidR="00533284" w:rsidRPr="00AD4592" w:rsidRDefault="00D574F2" w:rsidP="00230D2F">
            <w:pPr>
              <w:pStyle w:val="ListParagraph"/>
              <w:numPr>
                <w:ilvl w:val="0"/>
                <w:numId w:val="13"/>
              </w:numPr>
              <w:spacing w:after="160" w:line="259" w:lineRule="auto"/>
              <w:rPr>
                <w:rFonts w:cs="Arial"/>
                <w:sz w:val="16"/>
                <w:szCs w:val="16"/>
              </w:rPr>
            </w:pPr>
            <w:r w:rsidRPr="00AD4592">
              <w:rPr>
                <w:rFonts w:cs="Arial"/>
                <w:sz w:val="16"/>
                <w:szCs w:val="16"/>
              </w:rPr>
              <w:t>A</w:t>
            </w:r>
            <w:r w:rsidR="00533284" w:rsidRPr="00AD4592">
              <w:rPr>
                <w:rFonts w:cs="Arial"/>
                <w:sz w:val="16"/>
                <w:szCs w:val="16"/>
              </w:rPr>
              <w:t xml:space="preserve">cting as the internal review mechanism for licensees who have received disciplinary action under the </w:t>
            </w:r>
            <w:r w:rsidR="00533284" w:rsidRPr="00AD4592">
              <w:rPr>
                <w:rFonts w:cs="Arial"/>
                <w:i/>
                <w:sz w:val="16"/>
                <w:szCs w:val="16"/>
              </w:rPr>
              <w:t xml:space="preserve">Plumbing and Drainage Act </w:t>
            </w:r>
            <w:r w:rsidR="00D326DA" w:rsidRPr="00AD4592">
              <w:rPr>
                <w:rFonts w:cs="Arial"/>
                <w:i/>
                <w:sz w:val="16"/>
                <w:szCs w:val="16"/>
              </w:rPr>
              <w:t>2018</w:t>
            </w:r>
          </w:p>
          <w:p w14:paraId="0B5251B6" w14:textId="480498CA" w:rsidR="00533284" w:rsidRPr="00AD4592" w:rsidRDefault="00D574F2" w:rsidP="007F5B75">
            <w:pPr>
              <w:pStyle w:val="ListParagraph"/>
              <w:numPr>
                <w:ilvl w:val="0"/>
                <w:numId w:val="12"/>
              </w:numPr>
              <w:spacing w:after="160" w:line="259" w:lineRule="auto"/>
              <w:rPr>
                <w:rFonts w:cs="Arial"/>
                <w:sz w:val="16"/>
                <w:szCs w:val="16"/>
              </w:rPr>
            </w:pPr>
            <w:r w:rsidRPr="00AD4592">
              <w:rPr>
                <w:rFonts w:cs="Arial"/>
                <w:sz w:val="16"/>
                <w:szCs w:val="16"/>
              </w:rPr>
              <w:t>R</w:t>
            </w:r>
            <w:r w:rsidR="00533284" w:rsidRPr="00AD4592">
              <w:rPr>
                <w:rFonts w:cs="Arial"/>
                <w:sz w:val="16"/>
                <w:szCs w:val="16"/>
              </w:rPr>
              <w:t xml:space="preserve">eporting to the </w:t>
            </w:r>
            <w:r w:rsidR="0078267A" w:rsidRPr="00C374D1">
              <w:rPr>
                <w:rFonts w:cs="Arial"/>
                <w:sz w:val="16"/>
                <w:szCs w:val="16"/>
              </w:rPr>
              <w:t xml:space="preserve">Minister for Energy, Renewables and Hydrogen and Minister for Public Works and </w:t>
            </w:r>
            <w:proofErr w:type="gramStart"/>
            <w:r w:rsidR="0078267A" w:rsidRPr="00C374D1">
              <w:rPr>
                <w:rFonts w:cs="Arial"/>
                <w:sz w:val="16"/>
                <w:szCs w:val="16"/>
              </w:rPr>
              <w:t>Procurement</w:t>
            </w:r>
            <w:r w:rsidR="00533284" w:rsidRPr="00AD4592">
              <w:rPr>
                <w:rFonts w:cs="Arial"/>
                <w:sz w:val="16"/>
                <w:szCs w:val="16"/>
              </w:rPr>
              <w:t>, and</w:t>
            </w:r>
            <w:proofErr w:type="gramEnd"/>
            <w:r w:rsidR="00533284" w:rsidRPr="00AD4592">
              <w:rPr>
                <w:rFonts w:cs="Arial"/>
                <w:sz w:val="16"/>
                <w:szCs w:val="16"/>
              </w:rPr>
              <w:t xml:space="preserve"> making recommendations to the Commissioner of the QBCC about matters relevant to the </w:t>
            </w:r>
            <w:r w:rsidR="00D326DA" w:rsidRPr="00AD4592">
              <w:rPr>
                <w:rFonts w:cs="Arial"/>
                <w:sz w:val="16"/>
                <w:szCs w:val="16"/>
              </w:rPr>
              <w:t xml:space="preserve">plumbing and drainage </w:t>
            </w:r>
            <w:r w:rsidR="00533284" w:rsidRPr="00AD4592">
              <w:rPr>
                <w:rFonts w:cs="Arial"/>
                <w:sz w:val="16"/>
                <w:szCs w:val="16"/>
              </w:rPr>
              <w:t>trade</w:t>
            </w:r>
            <w:r w:rsidR="00154122" w:rsidRPr="00AD4592">
              <w:rPr>
                <w:rFonts w:cs="Arial"/>
                <w:sz w:val="16"/>
                <w:szCs w:val="16"/>
              </w:rPr>
              <w:t>.</w:t>
            </w:r>
          </w:p>
        </w:tc>
      </w:tr>
      <w:tr w:rsidR="002F1222" w:rsidRPr="00AD4592" w14:paraId="5765CA65" w14:textId="77777777" w:rsidTr="00444F99">
        <w:tc>
          <w:tcPr>
            <w:tcW w:w="1533" w:type="dxa"/>
            <w:tcBorders>
              <w:top w:val="single" w:sz="4" w:space="0" w:color="auto"/>
              <w:left w:val="single" w:sz="4" w:space="0" w:color="auto"/>
              <w:bottom w:val="single" w:sz="4" w:space="0" w:color="auto"/>
              <w:right w:val="single" w:sz="4" w:space="0" w:color="auto"/>
            </w:tcBorders>
            <w:hideMark/>
          </w:tcPr>
          <w:p w14:paraId="029749AB" w14:textId="77777777" w:rsidR="00533284" w:rsidRPr="00AD4592" w:rsidRDefault="00533284" w:rsidP="00444F99">
            <w:pPr>
              <w:spacing w:after="160" w:line="259" w:lineRule="auto"/>
              <w:rPr>
                <w:rFonts w:cs="Arial"/>
                <w:sz w:val="16"/>
                <w:szCs w:val="16"/>
              </w:rPr>
            </w:pPr>
            <w:r w:rsidRPr="00AD4592">
              <w:rPr>
                <w:rFonts w:cs="Arial"/>
                <w:sz w:val="16"/>
                <w:szCs w:val="16"/>
              </w:rPr>
              <w:t>Financial reporting</w:t>
            </w:r>
          </w:p>
        </w:tc>
        <w:tc>
          <w:tcPr>
            <w:tcW w:w="7483" w:type="dxa"/>
            <w:gridSpan w:val="5"/>
            <w:tcBorders>
              <w:top w:val="single" w:sz="4" w:space="0" w:color="auto"/>
              <w:left w:val="single" w:sz="4" w:space="0" w:color="auto"/>
              <w:bottom w:val="single" w:sz="4" w:space="0" w:color="auto"/>
              <w:right w:val="single" w:sz="4" w:space="0" w:color="auto"/>
            </w:tcBorders>
            <w:hideMark/>
          </w:tcPr>
          <w:p w14:paraId="00F1CD83" w14:textId="77777777" w:rsidR="00533284" w:rsidRPr="00AD4592" w:rsidRDefault="00533284">
            <w:pPr>
              <w:spacing w:after="160" w:line="259" w:lineRule="auto"/>
              <w:rPr>
                <w:rFonts w:cs="Arial"/>
                <w:sz w:val="16"/>
                <w:szCs w:val="16"/>
              </w:rPr>
            </w:pPr>
            <w:r w:rsidRPr="00AD4592">
              <w:rPr>
                <w:rFonts w:cs="Arial"/>
                <w:sz w:val="16"/>
                <w:szCs w:val="16"/>
              </w:rPr>
              <w:t xml:space="preserve">Transactions of the entity are accounted for in the </w:t>
            </w:r>
            <w:r w:rsidR="009513C3" w:rsidRPr="00AD4592">
              <w:rPr>
                <w:rFonts w:cs="Arial"/>
                <w:sz w:val="16"/>
                <w:szCs w:val="16"/>
              </w:rPr>
              <w:t>F</w:t>
            </w:r>
            <w:r w:rsidRPr="00AD4592">
              <w:rPr>
                <w:rFonts w:cs="Arial"/>
                <w:sz w:val="16"/>
                <w:szCs w:val="16"/>
              </w:rPr>
              <w:t xml:space="preserve">inancial </w:t>
            </w:r>
            <w:r w:rsidR="009513C3" w:rsidRPr="00AD4592">
              <w:rPr>
                <w:rFonts w:cs="Arial"/>
                <w:sz w:val="16"/>
                <w:szCs w:val="16"/>
              </w:rPr>
              <w:t>S</w:t>
            </w:r>
            <w:r w:rsidRPr="00AD4592">
              <w:rPr>
                <w:rFonts w:cs="Arial"/>
                <w:sz w:val="16"/>
                <w:szCs w:val="16"/>
              </w:rPr>
              <w:t>tatements</w:t>
            </w:r>
            <w:r w:rsidR="00154122" w:rsidRPr="00AD4592">
              <w:rPr>
                <w:rFonts w:cs="Arial"/>
                <w:sz w:val="16"/>
                <w:szCs w:val="16"/>
              </w:rPr>
              <w:t>.</w:t>
            </w:r>
          </w:p>
        </w:tc>
      </w:tr>
      <w:tr w:rsidR="002F1222" w:rsidRPr="00AD4592" w14:paraId="198CDF69" w14:textId="77777777" w:rsidTr="00444F99">
        <w:tc>
          <w:tcPr>
            <w:tcW w:w="9016" w:type="dxa"/>
            <w:gridSpan w:val="6"/>
            <w:tcBorders>
              <w:top w:val="single" w:sz="4" w:space="0" w:color="auto"/>
              <w:left w:val="single" w:sz="4" w:space="0" w:color="auto"/>
              <w:bottom w:val="single" w:sz="4" w:space="0" w:color="auto"/>
              <w:right w:val="single" w:sz="4" w:space="0" w:color="auto"/>
            </w:tcBorders>
            <w:hideMark/>
          </w:tcPr>
          <w:p w14:paraId="7712712E" w14:textId="77777777" w:rsidR="00533284" w:rsidRPr="00AD4592" w:rsidRDefault="00533284" w:rsidP="00444F99">
            <w:pPr>
              <w:spacing w:after="160" w:line="259" w:lineRule="auto"/>
              <w:rPr>
                <w:rFonts w:cs="Arial"/>
                <w:sz w:val="16"/>
                <w:szCs w:val="16"/>
              </w:rPr>
            </w:pPr>
            <w:r w:rsidRPr="00AD4592">
              <w:rPr>
                <w:rFonts w:cs="Arial"/>
                <w:b/>
                <w:sz w:val="16"/>
                <w:szCs w:val="16"/>
              </w:rPr>
              <w:t>Remuneration</w:t>
            </w:r>
            <w:r w:rsidRPr="00AD4592">
              <w:rPr>
                <w:rFonts w:cs="Arial"/>
                <w:sz w:val="16"/>
                <w:szCs w:val="16"/>
              </w:rPr>
              <w:t xml:space="preserve"> </w:t>
            </w:r>
          </w:p>
        </w:tc>
      </w:tr>
      <w:tr w:rsidR="002F1222" w:rsidRPr="00AD4592" w14:paraId="48CB216B" w14:textId="77777777" w:rsidTr="00444F99">
        <w:tc>
          <w:tcPr>
            <w:tcW w:w="1533" w:type="dxa"/>
            <w:tcBorders>
              <w:top w:val="single" w:sz="4" w:space="0" w:color="auto"/>
              <w:left w:val="single" w:sz="4" w:space="0" w:color="auto"/>
              <w:bottom w:val="single" w:sz="4" w:space="0" w:color="auto"/>
              <w:right w:val="single" w:sz="4" w:space="0" w:color="auto"/>
            </w:tcBorders>
            <w:hideMark/>
          </w:tcPr>
          <w:p w14:paraId="4C636F9F" w14:textId="7C4E2938" w:rsidR="00533284" w:rsidRPr="0091715F" w:rsidRDefault="00533284" w:rsidP="00444F99">
            <w:pPr>
              <w:spacing w:after="160" w:line="259" w:lineRule="auto"/>
              <w:rPr>
                <w:rFonts w:cs="Arial"/>
                <w:sz w:val="16"/>
                <w:szCs w:val="16"/>
                <w:vertAlign w:val="superscript"/>
              </w:rPr>
            </w:pPr>
            <w:r w:rsidRPr="00AD4592">
              <w:rPr>
                <w:rFonts w:cs="Arial"/>
                <w:sz w:val="16"/>
                <w:szCs w:val="16"/>
              </w:rPr>
              <w:t>Position</w:t>
            </w:r>
            <w:r w:rsidR="00021D72">
              <w:rPr>
                <w:rFonts w:cs="Arial"/>
                <w:sz w:val="16"/>
                <w:szCs w:val="16"/>
                <w:vertAlign w:val="superscript"/>
              </w:rPr>
              <w:t>12</w:t>
            </w:r>
          </w:p>
        </w:tc>
        <w:tc>
          <w:tcPr>
            <w:tcW w:w="1482" w:type="dxa"/>
            <w:tcBorders>
              <w:top w:val="single" w:sz="4" w:space="0" w:color="auto"/>
              <w:left w:val="single" w:sz="4" w:space="0" w:color="auto"/>
              <w:bottom w:val="single" w:sz="4" w:space="0" w:color="auto"/>
              <w:right w:val="single" w:sz="4" w:space="0" w:color="auto"/>
            </w:tcBorders>
            <w:hideMark/>
          </w:tcPr>
          <w:p w14:paraId="1DBE149C" w14:textId="77777777" w:rsidR="00533284" w:rsidRPr="00AD4592" w:rsidRDefault="00533284" w:rsidP="00444F99">
            <w:pPr>
              <w:spacing w:after="160" w:line="259" w:lineRule="auto"/>
              <w:rPr>
                <w:rFonts w:cs="Arial"/>
                <w:sz w:val="16"/>
                <w:szCs w:val="16"/>
              </w:rPr>
            </w:pPr>
            <w:r w:rsidRPr="00AD4592">
              <w:rPr>
                <w:rFonts w:cs="Arial"/>
                <w:sz w:val="16"/>
                <w:szCs w:val="16"/>
              </w:rPr>
              <w:t>Name</w:t>
            </w:r>
          </w:p>
          <w:p w14:paraId="20296317" w14:textId="77777777" w:rsidR="00533284" w:rsidRPr="00AD4592" w:rsidRDefault="00533284" w:rsidP="00A65D85">
            <w:pPr>
              <w:spacing w:after="160" w:line="259" w:lineRule="auto"/>
              <w:rPr>
                <w:rFonts w:cs="Arial"/>
                <w:sz w:val="16"/>
                <w:szCs w:val="16"/>
              </w:rPr>
            </w:pPr>
          </w:p>
        </w:tc>
        <w:tc>
          <w:tcPr>
            <w:tcW w:w="1533" w:type="dxa"/>
            <w:tcBorders>
              <w:top w:val="single" w:sz="4" w:space="0" w:color="auto"/>
              <w:left w:val="single" w:sz="4" w:space="0" w:color="auto"/>
              <w:bottom w:val="single" w:sz="4" w:space="0" w:color="auto"/>
              <w:right w:val="single" w:sz="4" w:space="0" w:color="auto"/>
            </w:tcBorders>
            <w:hideMark/>
          </w:tcPr>
          <w:p w14:paraId="6ECB2898" w14:textId="77777777" w:rsidR="00533284" w:rsidRPr="00AD4592" w:rsidRDefault="00533284" w:rsidP="00444F99">
            <w:pPr>
              <w:spacing w:after="160" w:line="259" w:lineRule="auto"/>
              <w:rPr>
                <w:rFonts w:cs="Arial"/>
                <w:sz w:val="16"/>
                <w:szCs w:val="16"/>
              </w:rPr>
            </w:pPr>
            <w:r w:rsidRPr="00AD4592">
              <w:rPr>
                <w:rFonts w:cs="Arial"/>
                <w:sz w:val="16"/>
                <w:szCs w:val="16"/>
              </w:rPr>
              <w:t>Meetings/sessions attendance</w:t>
            </w:r>
          </w:p>
        </w:tc>
        <w:tc>
          <w:tcPr>
            <w:tcW w:w="1488" w:type="dxa"/>
            <w:tcBorders>
              <w:top w:val="single" w:sz="4" w:space="0" w:color="auto"/>
              <w:left w:val="single" w:sz="4" w:space="0" w:color="auto"/>
              <w:bottom w:val="single" w:sz="4" w:space="0" w:color="auto"/>
              <w:right w:val="single" w:sz="4" w:space="0" w:color="auto"/>
            </w:tcBorders>
            <w:hideMark/>
          </w:tcPr>
          <w:p w14:paraId="02E134C0" w14:textId="77777777" w:rsidR="00533284" w:rsidRPr="00AD4592" w:rsidRDefault="00533284" w:rsidP="00007CA8">
            <w:pPr>
              <w:spacing w:after="160" w:line="259" w:lineRule="auto"/>
              <w:rPr>
                <w:rFonts w:cs="Arial"/>
                <w:sz w:val="16"/>
                <w:szCs w:val="16"/>
              </w:rPr>
            </w:pPr>
            <w:r w:rsidRPr="00AD4592">
              <w:rPr>
                <w:rFonts w:cs="Arial"/>
                <w:sz w:val="16"/>
                <w:szCs w:val="16"/>
              </w:rPr>
              <w:t xml:space="preserve">Approved annual, </w:t>
            </w:r>
            <w:proofErr w:type="gramStart"/>
            <w:r w:rsidRPr="00AD4592">
              <w:rPr>
                <w:rFonts w:cs="Arial"/>
                <w:sz w:val="16"/>
                <w:szCs w:val="16"/>
              </w:rPr>
              <w:t>sessional</w:t>
            </w:r>
            <w:proofErr w:type="gramEnd"/>
            <w:r w:rsidRPr="00AD4592">
              <w:rPr>
                <w:rFonts w:cs="Arial"/>
                <w:sz w:val="16"/>
                <w:szCs w:val="16"/>
              </w:rPr>
              <w:t xml:space="preserve"> or daily fee </w:t>
            </w:r>
          </w:p>
        </w:tc>
        <w:tc>
          <w:tcPr>
            <w:tcW w:w="1489" w:type="dxa"/>
            <w:tcBorders>
              <w:top w:val="single" w:sz="4" w:space="0" w:color="auto"/>
              <w:left w:val="single" w:sz="4" w:space="0" w:color="auto"/>
              <w:bottom w:val="single" w:sz="4" w:space="0" w:color="auto"/>
              <w:right w:val="single" w:sz="4" w:space="0" w:color="auto"/>
            </w:tcBorders>
            <w:hideMark/>
          </w:tcPr>
          <w:p w14:paraId="14B16206" w14:textId="77777777" w:rsidR="00533284" w:rsidRPr="00AD4592" w:rsidRDefault="00533284">
            <w:pPr>
              <w:spacing w:after="160" w:line="259" w:lineRule="auto"/>
              <w:rPr>
                <w:rFonts w:cs="Arial"/>
                <w:sz w:val="16"/>
                <w:szCs w:val="16"/>
              </w:rPr>
            </w:pPr>
            <w:r w:rsidRPr="00AD4592">
              <w:rPr>
                <w:rFonts w:cs="Arial"/>
                <w:sz w:val="16"/>
                <w:szCs w:val="16"/>
              </w:rPr>
              <w:t>Approved sub-committee fees if applicable</w:t>
            </w:r>
          </w:p>
        </w:tc>
        <w:tc>
          <w:tcPr>
            <w:tcW w:w="1491" w:type="dxa"/>
            <w:tcBorders>
              <w:top w:val="single" w:sz="4" w:space="0" w:color="auto"/>
              <w:left w:val="single" w:sz="4" w:space="0" w:color="auto"/>
              <w:bottom w:val="single" w:sz="4" w:space="0" w:color="auto"/>
              <w:right w:val="single" w:sz="4" w:space="0" w:color="auto"/>
            </w:tcBorders>
            <w:hideMark/>
          </w:tcPr>
          <w:p w14:paraId="740A4377" w14:textId="7F466989" w:rsidR="00533284" w:rsidRPr="00AD4592" w:rsidRDefault="00533284">
            <w:pPr>
              <w:spacing w:after="160" w:line="259" w:lineRule="auto"/>
              <w:rPr>
                <w:rFonts w:cs="Arial"/>
                <w:sz w:val="16"/>
                <w:szCs w:val="16"/>
              </w:rPr>
            </w:pPr>
            <w:r w:rsidRPr="00AD4592">
              <w:rPr>
                <w:rFonts w:cs="Arial"/>
                <w:sz w:val="16"/>
                <w:szCs w:val="16"/>
              </w:rPr>
              <w:t>Actual fees received</w:t>
            </w:r>
            <w:r w:rsidR="0091715F" w:rsidRPr="0091715F">
              <w:rPr>
                <w:rFonts w:cs="Arial"/>
                <w:sz w:val="16"/>
                <w:szCs w:val="16"/>
                <w:vertAlign w:val="superscript"/>
              </w:rPr>
              <w:t>1</w:t>
            </w:r>
            <w:r w:rsidR="00511FCA">
              <w:rPr>
                <w:rFonts w:cs="Arial"/>
                <w:sz w:val="16"/>
                <w:szCs w:val="16"/>
                <w:vertAlign w:val="superscript"/>
              </w:rPr>
              <w:t>3</w:t>
            </w:r>
            <w:r w:rsidR="0091715F" w:rsidRPr="00AD4592">
              <w:rPr>
                <w:rFonts w:cs="Arial"/>
                <w:sz w:val="16"/>
                <w:szCs w:val="16"/>
              </w:rPr>
              <w:t xml:space="preserve"> </w:t>
            </w:r>
          </w:p>
        </w:tc>
      </w:tr>
      <w:tr w:rsidR="00297812" w:rsidRPr="00AD4592" w14:paraId="5B6381E8" w14:textId="77777777" w:rsidTr="00444F99">
        <w:tc>
          <w:tcPr>
            <w:tcW w:w="1533" w:type="dxa"/>
            <w:tcBorders>
              <w:top w:val="single" w:sz="4" w:space="0" w:color="auto"/>
              <w:left w:val="single" w:sz="4" w:space="0" w:color="auto"/>
              <w:bottom w:val="single" w:sz="4" w:space="0" w:color="auto"/>
              <w:right w:val="single" w:sz="4" w:space="0" w:color="auto"/>
            </w:tcBorders>
            <w:hideMark/>
          </w:tcPr>
          <w:p w14:paraId="33CDE302" w14:textId="77777777" w:rsidR="00297812" w:rsidRPr="00AD4592" w:rsidRDefault="00297812" w:rsidP="00297812">
            <w:pPr>
              <w:spacing w:after="160" w:line="259" w:lineRule="auto"/>
              <w:rPr>
                <w:rFonts w:cs="Arial"/>
                <w:sz w:val="16"/>
                <w:szCs w:val="16"/>
              </w:rPr>
            </w:pPr>
            <w:r w:rsidRPr="00AD4592">
              <w:rPr>
                <w:rFonts w:cs="Arial"/>
                <w:sz w:val="16"/>
                <w:szCs w:val="16"/>
              </w:rPr>
              <w:t>Chair</w:t>
            </w:r>
          </w:p>
        </w:tc>
        <w:tc>
          <w:tcPr>
            <w:tcW w:w="1482" w:type="dxa"/>
            <w:tcBorders>
              <w:top w:val="single" w:sz="4" w:space="0" w:color="auto"/>
              <w:left w:val="single" w:sz="4" w:space="0" w:color="auto"/>
              <w:bottom w:val="single" w:sz="4" w:space="0" w:color="auto"/>
              <w:right w:val="single" w:sz="4" w:space="0" w:color="auto"/>
            </w:tcBorders>
            <w:hideMark/>
          </w:tcPr>
          <w:p w14:paraId="7C8A9518" w14:textId="77777777" w:rsidR="00297812" w:rsidRPr="00AD4592" w:rsidRDefault="00297812" w:rsidP="00297812">
            <w:pPr>
              <w:spacing w:after="160" w:line="259" w:lineRule="auto"/>
              <w:rPr>
                <w:rFonts w:cs="Arial"/>
                <w:sz w:val="16"/>
                <w:szCs w:val="16"/>
              </w:rPr>
            </w:pPr>
            <w:r w:rsidRPr="00AD4592">
              <w:rPr>
                <w:rFonts w:cs="Arial"/>
                <w:sz w:val="16"/>
                <w:szCs w:val="16"/>
              </w:rPr>
              <w:t xml:space="preserve">Penny </w:t>
            </w:r>
            <w:proofErr w:type="spellStart"/>
            <w:r w:rsidRPr="00AD4592">
              <w:rPr>
                <w:rFonts w:cs="Arial"/>
                <w:sz w:val="16"/>
                <w:szCs w:val="16"/>
              </w:rPr>
              <w:t>Cornah</w:t>
            </w:r>
            <w:proofErr w:type="spellEnd"/>
          </w:p>
        </w:tc>
        <w:tc>
          <w:tcPr>
            <w:tcW w:w="1533" w:type="dxa"/>
            <w:tcBorders>
              <w:top w:val="single" w:sz="4" w:space="0" w:color="auto"/>
              <w:left w:val="single" w:sz="4" w:space="0" w:color="auto"/>
              <w:bottom w:val="single" w:sz="4" w:space="0" w:color="auto"/>
              <w:right w:val="single" w:sz="4" w:space="0" w:color="auto"/>
            </w:tcBorders>
            <w:vAlign w:val="bottom"/>
          </w:tcPr>
          <w:p w14:paraId="6B86C3F6" w14:textId="36D97EF9" w:rsidR="00297812" w:rsidRPr="00AB5B2F" w:rsidRDefault="00297812" w:rsidP="00297812">
            <w:pPr>
              <w:spacing w:after="160" w:line="259" w:lineRule="auto"/>
              <w:jc w:val="center"/>
              <w:rPr>
                <w:rFonts w:cs="Arial"/>
                <w:sz w:val="16"/>
                <w:szCs w:val="16"/>
                <w:highlight w:val="yellow"/>
              </w:rPr>
            </w:pPr>
            <w:r w:rsidRPr="00CC5884">
              <w:rPr>
                <w:rFonts w:cs="Arial"/>
                <w:sz w:val="16"/>
                <w:szCs w:val="16"/>
              </w:rPr>
              <w:t>7</w:t>
            </w:r>
          </w:p>
        </w:tc>
        <w:tc>
          <w:tcPr>
            <w:tcW w:w="1488" w:type="dxa"/>
            <w:tcBorders>
              <w:top w:val="single" w:sz="4" w:space="0" w:color="auto"/>
              <w:left w:val="single" w:sz="4" w:space="0" w:color="auto"/>
              <w:bottom w:val="single" w:sz="4" w:space="0" w:color="auto"/>
              <w:right w:val="single" w:sz="4" w:space="0" w:color="auto"/>
            </w:tcBorders>
          </w:tcPr>
          <w:p w14:paraId="2C189327" w14:textId="4B4BAF85" w:rsidR="00297812" w:rsidRPr="00E02416" w:rsidRDefault="00571CE0" w:rsidP="00297812">
            <w:pPr>
              <w:spacing w:after="160" w:line="259" w:lineRule="auto"/>
              <w:jc w:val="center"/>
              <w:rPr>
                <w:rFonts w:cs="Arial"/>
                <w:sz w:val="16"/>
                <w:szCs w:val="16"/>
              </w:rPr>
            </w:pPr>
            <w:r>
              <w:rPr>
                <w:rFonts w:cs="Arial"/>
                <w:sz w:val="16"/>
                <w:szCs w:val="16"/>
              </w:rPr>
              <w:t>N/A</w:t>
            </w:r>
          </w:p>
        </w:tc>
        <w:tc>
          <w:tcPr>
            <w:tcW w:w="1489" w:type="dxa"/>
            <w:tcBorders>
              <w:top w:val="single" w:sz="4" w:space="0" w:color="auto"/>
              <w:left w:val="single" w:sz="4" w:space="0" w:color="auto"/>
              <w:bottom w:val="single" w:sz="4" w:space="0" w:color="auto"/>
              <w:right w:val="single" w:sz="4" w:space="0" w:color="auto"/>
            </w:tcBorders>
          </w:tcPr>
          <w:p w14:paraId="45D21077" w14:textId="77777777" w:rsidR="00297812" w:rsidRPr="000A764B" w:rsidRDefault="00297812" w:rsidP="00297812">
            <w:pPr>
              <w:spacing w:after="160" w:line="259" w:lineRule="auto"/>
              <w:jc w:val="center"/>
              <w:rPr>
                <w:rFonts w:cs="Arial"/>
                <w:sz w:val="16"/>
                <w:szCs w:val="16"/>
              </w:rPr>
            </w:pPr>
            <w:r w:rsidRPr="000A764B">
              <w:rPr>
                <w:rFonts w:cs="Arial"/>
                <w:sz w:val="16"/>
                <w:szCs w:val="16"/>
              </w:rPr>
              <w:t>N/A</w:t>
            </w:r>
          </w:p>
        </w:tc>
        <w:tc>
          <w:tcPr>
            <w:tcW w:w="1491" w:type="dxa"/>
            <w:tcBorders>
              <w:top w:val="single" w:sz="4" w:space="0" w:color="auto"/>
              <w:left w:val="single" w:sz="4" w:space="0" w:color="auto"/>
              <w:bottom w:val="single" w:sz="4" w:space="0" w:color="auto"/>
              <w:right w:val="single" w:sz="4" w:space="0" w:color="auto"/>
            </w:tcBorders>
          </w:tcPr>
          <w:p w14:paraId="26CE8225" w14:textId="0758FB84" w:rsidR="00297812" w:rsidRPr="00397ECE" w:rsidRDefault="00297812" w:rsidP="00297812">
            <w:pPr>
              <w:spacing w:after="160" w:line="259" w:lineRule="auto"/>
              <w:jc w:val="center"/>
              <w:rPr>
                <w:rFonts w:cs="Arial"/>
                <w:sz w:val="16"/>
                <w:szCs w:val="16"/>
              </w:rPr>
            </w:pPr>
            <w:r w:rsidRPr="00397ECE">
              <w:rPr>
                <w:rFonts w:cs="Arial"/>
                <w:sz w:val="16"/>
                <w:szCs w:val="16"/>
              </w:rPr>
              <w:t>$</w:t>
            </w:r>
            <w:r w:rsidR="00397ECE" w:rsidRPr="00397ECE">
              <w:rPr>
                <w:rFonts w:cs="Arial"/>
                <w:sz w:val="16"/>
                <w:szCs w:val="16"/>
              </w:rPr>
              <w:t>0</w:t>
            </w:r>
          </w:p>
        </w:tc>
      </w:tr>
      <w:tr w:rsidR="00297812" w:rsidRPr="00AD4592" w14:paraId="53486C32" w14:textId="77777777" w:rsidTr="00683719">
        <w:tc>
          <w:tcPr>
            <w:tcW w:w="1533" w:type="dxa"/>
            <w:tcBorders>
              <w:top w:val="single" w:sz="4" w:space="0" w:color="auto"/>
              <w:left w:val="single" w:sz="4" w:space="0" w:color="auto"/>
              <w:bottom w:val="single" w:sz="4" w:space="0" w:color="auto"/>
              <w:right w:val="single" w:sz="4" w:space="0" w:color="auto"/>
            </w:tcBorders>
          </w:tcPr>
          <w:p w14:paraId="137B9187" w14:textId="77777777" w:rsidR="00297812" w:rsidRPr="00AD4592" w:rsidRDefault="00297812" w:rsidP="00297812">
            <w:pPr>
              <w:spacing w:after="160" w:line="259" w:lineRule="auto"/>
              <w:rPr>
                <w:rFonts w:cs="Arial"/>
                <w:sz w:val="16"/>
                <w:szCs w:val="16"/>
              </w:rPr>
            </w:pPr>
            <w:r w:rsidRPr="00AD4592">
              <w:rPr>
                <w:rFonts w:cs="Arial"/>
                <w:sz w:val="16"/>
                <w:szCs w:val="16"/>
              </w:rPr>
              <w:t>Deputy Chair</w:t>
            </w:r>
          </w:p>
        </w:tc>
        <w:tc>
          <w:tcPr>
            <w:tcW w:w="1482" w:type="dxa"/>
            <w:tcBorders>
              <w:top w:val="single" w:sz="4" w:space="0" w:color="auto"/>
              <w:left w:val="single" w:sz="4" w:space="0" w:color="auto"/>
              <w:bottom w:val="single" w:sz="4" w:space="0" w:color="auto"/>
              <w:right w:val="single" w:sz="4" w:space="0" w:color="auto"/>
            </w:tcBorders>
          </w:tcPr>
          <w:p w14:paraId="068A9F45" w14:textId="77777777" w:rsidR="00297812" w:rsidRPr="00AD4592" w:rsidRDefault="00297812" w:rsidP="00297812">
            <w:pPr>
              <w:spacing w:after="160" w:line="259" w:lineRule="auto"/>
              <w:rPr>
                <w:rFonts w:cs="Arial"/>
                <w:sz w:val="16"/>
                <w:szCs w:val="16"/>
              </w:rPr>
            </w:pPr>
            <w:r w:rsidRPr="00AD4592">
              <w:rPr>
                <w:rFonts w:cs="Arial"/>
                <w:sz w:val="16"/>
                <w:szCs w:val="16"/>
              </w:rPr>
              <w:t>Janet Cumming</w:t>
            </w:r>
          </w:p>
        </w:tc>
        <w:tc>
          <w:tcPr>
            <w:tcW w:w="1533" w:type="dxa"/>
            <w:tcBorders>
              <w:top w:val="single" w:sz="4" w:space="0" w:color="auto"/>
              <w:left w:val="single" w:sz="4" w:space="0" w:color="auto"/>
              <w:bottom w:val="single" w:sz="4" w:space="0" w:color="auto"/>
              <w:right w:val="single" w:sz="4" w:space="0" w:color="auto"/>
            </w:tcBorders>
          </w:tcPr>
          <w:p w14:paraId="0F0CC886" w14:textId="10FEA050" w:rsidR="00297812" w:rsidRPr="00AB5B2F" w:rsidRDefault="00297812" w:rsidP="00297812">
            <w:pPr>
              <w:spacing w:after="160" w:line="259" w:lineRule="auto"/>
              <w:jc w:val="center"/>
              <w:rPr>
                <w:rFonts w:cs="Arial"/>
                <w:i/>
                <w:sz w:val="16"/>
                <w:szCs w:val="16"/>
                <w:highlight w:val="yellow"/>
              </w:rPr>
            </w:pPr>
            <w:r w:rsidRPr="00CC5884">
              <w:rPr>
                <w:rFonts w:cs="Arial"/>
                <w:sz w:val="16"/>
                <w:szCs w:val="16"/>
              </w:rPr>
              <w:t>7</w:t>
            </w:r>
          </w:p>
        </w:tc>
        <w:tc>
          <w:tcPr>
            <w:tcW w:w="1488" w:type="dxa"/>
            <w:tcBorders>
              <w:top w:val="single" w:sz="4" w:space="0" w:color="auto"/>
              <w:left w:val="single" w:sz="4" w:space="0" w:color="auto"/>
              <w:bottom w:val="single" w:sz="4" w:space="0" w:color="auto"/>
              <w:right w:val="single" w:sz="4" w:space="0" w:color="auto"/>
            </w:tcBorders>
          </w:tcPr>
          <w:p w14:paraId="787587D4" w14:textId="113DD448" w:rsidR="00297812" w:rsidRPr="00E02416" w:rsidRDefault="00297812" w:rsidP="00297812">
            <w:pPr>
              <w:spacing w:after="160" w:line="259" w:lineRule="auto"/>
              <w:jc w:val="center"/>
              <w:rPr>
                <w:rFonts w:cs="Arial"/>
                <w:i/>
                <w:sz w:val="16"/>
                <w:szCs w:val="16"/>
              </w:rPr>
            </w:pPr>
            <w:r w:rsidRPr="000A764B">
              <w:rPr>
                <w:rFonts w:cs="Arial"/>
                <w:sz w:val="16"/>
                <w:szCs w:val="16"/>
              </w:rPr>
              <w:t>N/A</w:t>
            </w:r>
          </w:p>
        </w:tc>
        <w:tc>
          <w:tcPr>
            <w:tcW w:w="1489" w:type="dxa"/>
            <w:tcBorders>
              <w:top w:val="single" w:sz="4" w:space="0" w:color="auto"/>
              <w:left w:val="single" w:sz="4" w:space="0" w:color="auto"/>
              <w:bottom w:val="single" w:sz="4" w:space="0" w:color="auto"/>
              <w:right w:val="single" w:sz="4" w:space="0" w:color="auto"/>
            </w:tcBorders>
          </w:tcPr>
          <w:p w14:paraId="4FE8D756" w14:textId="77777777" w:rsidR="00297812" w:rsidRPr="000A764B" w:rsidRDefault="00297812" w:rsidP="00297812">
            <w:pPr>
              <w:spacing w:after="160" w:line="259" w:lineRule="auto"/>
              <w:jc w:val="center"/>
              <w:rPr>
                <w:rFonts w:cs="Arial"/>
                <w:i/>
                <w:sz w:val="16"/>
                <w:szCs w:val="16"/>
              </w:rPr>
            </w:pPr>
            <w:r w:rsidRPr="000A764B">
              <w:rPr>
                <w:rFonts w:cs="Arial"/>
                <w:sz w:val="16"/>
                <w:szCs w:val="16"/>
              </w:rPr>
              <w:t>N/A</w:t>
            </w:r>
          </w:p>
        </w:tc>
        <w:tc>
          <w:tcPr>
            <w:tcW w:w="1491" w:type="dxa"/>
            <w:tcBorders>
              <w:top w:val="single" w:sz="4" w:space="0" w:color="auto"/>
              <w:left w:val="single" w:sz="4" w:space="0" w:color="auto"/>
              <w:bottom w:val="single" w:sz="4" w:space="0" w:color="auto"/>
              <w:right w:val="single" w:sz="4" w:space="0" w:color="auto"/>
            </w:tcBorders>
          </w:tcPr>
          <w:p w14:paraId="3299D9E1" w14:textId="061E0FB1" w:rsidR="00297812" w:rsidRPr="00397ECE" w:rsidRDefault="00297812" w:rsidP="00297812">
            <w:pPr>
              <w:spacing w:after="160" w:line="259" w:lineRule="auto"/>
              <w:jc w:val="center"/>
              <w:rPr>
                <w:rFonts w:cs="Arial"/>
                <w:i/>
                <w:sz w:val="16"/>
                <w:szCs w:val="16"/>
              </w:rPr>
            </w:pPr>
            <w:r w:rsidRPr="00397ECE">
              <w:rPr>
                <w:rFonts w:cs="Arial"/>
                <w:sz w:val="16"/>
                <w:szCs w:val="16"/>
              </w:rPr>
              <w:t>$</w:t>
            </w:r>
            <w:r w:rsidR="00397ECE">
              <w:rPr>
                <w:rFonts w:cs="Arial"/>
                <w:sz w:val="16"/>
                <w:szCs w:val="16"/>
              </w:rPr>
              <w:t>0</w:t>
            </w:r>
          </w:p>
        </w:tc>
      </w:tr>
      <w:tr w:rsidR="00297812" w:rsidRPr="00AD4592" w14:paraId="5EACC08F" w14:textId="77777777" w:rsidTr="00683719">
        <w:tc>
          <w:tcPr>
            <w:tcW w:w="1533" w:type="dxa"/>
            <w:tcBorders>
              <w:top w:val="single" w:sz="4" w:space="0" w:color="auto"/>
              <w:left w:val="single" w:sz="4" w:space="0" w:color="auto"/>
              <w:bottom w:val="single" w:sz="4" w:space="0" w:color="auto"/>
              <w:right w:val="single" w:sz="4" w:space="0" w:color="auto"/>
            </w:tcBorders>
          </w:tcPr>
          <w:p w14:paraId="1C6BA3BE" w14:textId="77777777" w:rsidR="00297812" w:rsidRPr="00AD4592" w:rsidRDefault="00297812" w:rsidP="00297812">
            <w:pPr>
              <w:spacing w:after="160" w:line="259" w:lineRule="auto"/>
              <w:rPr>
                <w:rFonts w:cs="Arial"/>
                <w:sz w:val="16"/>
                <w:szCs w:val="16"/>
              </w:rPr>
            </w:pPr>
            <w:r w:rsidRPr="00AD4592">
              <w:rPr>
                <w:rFonts w:cs="Arial"/>
                <w:sz w:val="16"/>
                <w:szCs w:val="16"/>
              </w:rPr>
              <w:t>Member</w:t>
            </w:r>
          </w:p>
        </w:tc>
        <w:tc>
          <w:tcPr>
            <w:tcW w:w="1482" w:type="dxa"/>
            <w:tcBorders>
              <w:top w:val="single" w:sz="4" w:space="0" w:color="auto"/>
              <w:left w:val="single" w:sz="4" w:space="0" w:color="auto"/>
              <w:bottom w:val="single" w:sz="4" w:space="0" w:color="auto"/>
              <w:right w:val="single" w:sz="4" w:space="0" w:color="auto"/>
            </w:tcBorders>
          </w:tcPr>
          <w:p w14:paraId="687560E0" w14:textId="172A8E42" w:rsidR="00297812" w:rsidRPr="00AD4592" w:rsidRDefault="00297812" w:rsidP="00297812">
            <w:pPr>
              <w:spacing w:after="160" w:line="259" w:lineRule="auto"/>
              <w:rPr>
                <w:rFonts w:cs="Arial"/>
                <w:sz w:val="16"/>
                <w:szCs w:val="16"/>
              </w:rPr>
            </w:pPr>
            <w:r w:rsidRPr="00AD4592">
              <w:rPr>
                <w:rFonts w:cs="Arial"/>
                <w:sz w:val="16"/>
                <w:szCs w:val="16"/>
              </w:rPr>
              <w:t>Glen Chatterton</w:t>
            </w:r>
            <w:r w:rsidR="0091715F" w:rsidRPr="0091715F">
              <w:rPr>
                <w:rFonts w:cs="Arial"/>
                <w:sz w:val="16"/>
                <w:szCs w:val="16"/>
                <w:vertAlign w:val="superscript"/>
              </w:rPr>
              <w:t>1</w:t>
            </w:r>
            <w:r w:rsidR="00511FCA">
              <w:rPr>
                <w:rFonts w:cs="Arial"/>
                <w:sz w:val="16"/>
                <w:szCs w:val="16"/>
                <w:vertAlign w:val="superscript"/>
              </w:rPr>
              <w:t>4</w:t>
            </w:r>
          </w:p>
        </w:tc>
        <w:tc>
          <w:tcPr>
            <w:tcW w:w="1533" w:type="dxa"/>
            <w:tcBorders>
              <w:top w:val="single" w:sz="4" w:space="0" w:color="auto"/>
              <w:left w:val="single" w:sz="4" w:space="0" w:color="auto"/>
              <w:bottom w:val="single" w:sz="4" w:space="0" w:color="auto"/>
              <w:right w:val="single" w:sz="4" w:space="0" w:color="auto"/>
            </w:tcBorders>
          </w:tcPr>
          <w:p w14:paraId="7A125BB2" w14:textId="53CBD2B5" w:rsidR="00297812" w:rsidRPr="00AB5B2F" w:rsidRDefault="00297812" w:rsidP="00297812">
            <w:pPr>
              <w:spacing w:after="160" w:line="259" w:lineRule="auto"/>
              <w:jc w:val="center"/>
              <w:rPr>
                <w:rFonts w:cs="Arial"/>
                <w:sz w:val="16"/>
                <w:szCs w:val="16"/>
                <w:highlight w:val="yellow"/>
              </w:rPr>
            </w:pPr>
            <w:r w:rsidRPr="00CC5884">
              <w:rPr>
                <w:rFonts w:cs="Arial"/>
                <w:sz w:val="16"/>
                <w:szCs w:val="16"/>
              </w:rPr>
              <w:t>2</w:t>
            </w:r>
          </w:p>
        </w:tc>
        <w:tc>
          <w:tcPr>
            <w:tcW w:w="1488" w:type="dxa"/>
            <w:tcBorders>
              <w:top w:val="single" w:sz="4" w:space="0" w:color="auto"/>
              <w:left w:val="single" w:sz="4" w:space="0" w:color="auto"/>
              <w:bottom w:val="single" w:sz="4" w:space="0" w:color="auto"/>
              <w:right w:val="single" w:sz="4" w:space="0" w:color="auto"/>
            </w:tcBorders>
          </w:tcPr>
          <w:p w14:paraId="2D54B234" w14:textId="09522B9A" w:rsidR="00297812" w:rsidRPr="000A764B" w:rsidRDefault="00297812" w:rsidP="00297812">
            <w:pPr>
              <w:spacing w:after="160" w:line="259" w:lineRule="auto"/>
              <w:jc w:val="center"/>
              <w:rPr>
                <w:rFonts w:cs="Arial"/>
                <w:sz w:val="16"/>
                <w:szCs w:val="16"/>
              </w:rPr>
            </w:pPr>
            <w:r w:rsidRPr="000A764B">
              <w:rPr>
                <w:rFonts w:cs="Arial"/>
                <w:sz w:val="16"/>
                <w:szCs w:val="16"/>
              </w:rPr>
              <w:t>$300</w:t>
            </w:r>
          </w:p>
        </w:tc>
        <w:tc>
          <w:tcPr>
            <w:tcW w:w="1489" w:type="dxa"/>
            <w:tcBorders>
              <w:top w:val="single" w:sz="4" w:space="0" w:color="auto"/>
              <w:left w:val="single" w:sz="4" w:space="0" w:color="auto"/>
              <w:bottom w:val="single" w:sz="4" w:space="0" w:color="auto"/>
              <w:right w:val="single" w:sz="4" w:space="0" w:color="auto"/>
            </w:tcBorders>
          </w:tcPr>
          <w:p w14:paraId="25453628" w14:textId="77777777" w:rsidR="00297812" w:rsidRPr="000A764B" w:rsidRDefault="00297812" w:rsidP="00297812">
            <w:pPr>
              <w:spacing w:after="160" w:line="259" w:lineRule="auto"/>
              <w:jc w:val="center"/>
              <w:rPr>
                <w:rFonts w:cs="Arial"/>
                <w:sz w:val="16"/>
                <w:szCs w:val="16"/>
              </w:rPr>
            </w:pPr>
            <w:r w:rsidRPr="000A764B">
              <w:rPr>
                <w:rFonts w:cs="Arial"/>
                <w:sz w:val="16"/>
                <w:szCs w:val="16"/>
              </w:rPr>
              <w:t>N/A</w:t>
            </w:r>
          </w:p>
        </w:tc>
        <w:tc>
          <w:tcPr>
            <w:tcW w:w="1491" w:type="dxa"/>
            <w:tcBorders>
              <w:top w:val="single" w:sz="4" w:space="0" w:color="auto"/>
              <w:left w:val="single" w:sz="4" w:space="0" w:color="auto"/>
              <w:bottom w:val="single" w:sz="4" w:space="0" w:color="auto"/>
              <w:right w:val="single" w:sz="4" w:space="0" w:color="auto"/>
            </w:tcBorders>
          </w:tcPr>
          <w:p w14:paraId="6B3B5806" w14:textId="7D2DC1B3" w:rsidR="00297812" w:rsidRPr="00397ECE" w:rsidRDefault="00297812" w:rsidP="00297812">
            <w:pPr>
              <w:spacing w:after="160" w:line="259" w:lineRule="auto"/>
              <w:jc w:val="center"/>
              <w:rPr>
                <w:rFonts w:cs="Arial"/>
                <w:sz w:val="16"/>
                <w:szCs w:val="16"/>
              </w:rPr>
            </w:pPr>
            <w:r w:rsidRPr="00397ECE">
              <w:rPr>
                <w:rFonts w:cs="Arial"/>
                <w:sz w:val="16"/>
                <w:szCs w:val="16"/>
              </w:rPr>
              <w:t>$</w:t>
            </w:r>
            <w:r w:rsidR="00397ECE">
              <w:rPr>
                <w:rFonts w:cs="Arial"/>
                <w:sz w:val="16"/>
                <w:szCs w:val="16"/>
              </w:rPr>
              <w:t>1,650</w:t>
            </w:r>
          </w:p>
        </w:tc>
      </w:tr>
      <w:tr w:rsidR="00297812" w:rsidRPr="00AD4592" w14:paraId="7F016622" w14:textId="77777777" w:rsidTr="00683719">
        <w:tc>
          <w:tcPr>
            <w:tcW w:w="1533" w:type="dxa"/>
            <w:tcBorders>
              <w:top w:val="single" w:sz="4" w:space="0" w:color="auto"/>
              <w:left w:val="single" w:sz="4" w:space="0" w:color="auto"/>
              <w:bottom w:val="single" w:sz="4" w:space="0" w:color="auto"/>
              <w:right w:val="single" w:sz="4" w:space="0" w:color="auto"/>
            </w:tcBorders>
          </w:tcPr>
          <w:p w14:paraId="24641AD2" w14:textId="77777777" w:rsidR="00297812" w:rsidRPr="00AD4592" w:rsidRDefault="00297812" w:rsidP="00297812">
            <w:pPr>
              <w:spacing w:after="160" w:line="259" w:lineRule="auto"/>
              <w:rPr>
                <w:rFonts w:cs="Arial"/>
                <w:sz w:val="16"/>
                <w:szCs w:val="16"/>
              </w:rPr>
            </w:pPr>
            <w:r w:rsidRPr="00AD4592">
              <w:rPr>
                <w:rFonts w:cs="Arial"/>
                <w:sz w:val="16"/>
                <w:szCs w:val="16"/>
              </w:rPr>
              <w:t>Member</w:t>
            </w:r>
          </w:p>
        </w:tc>
        <w:tc>
          <w:tcPr>
            <w:tcW w:w="1482" w:type="dxa"/>
            <w:tcBorders>
              <w:top w:val="single" w:sz="4" w:space="0" w:color="auto"/>
              <w:left w:val="single" w:sz="4" w:space="0" w:color="auto"/>
              <w:bottom w:val="single" w:sz="4" w:space="0" w:color="auto"/>
              <w:right w:val="single" w:sz="4" w:space="0" w:color="auto"/>
            </w:tcBorders>
          </w:tcPr>
          <w:p w14:paraId="2F65C135" w14:textId="77777777" w:rsidR="00297812" w:rsidRPr="00AD4592" w:rsidRDefault="00297812" w:rsidP="00297812">
            <w:pPr>
              <w:spacing w:after="160" w:line="259" w:lineRule="auto"/>
              <w:rPr>
                <w:rFonts w:cs="Arial"/>
                <w:sz w:val="16"/>
                <w:szCs w:val="16"/>
              </w:rPr>
            </w:pPr>
            <w:r w:rsidRPr="00AD4592">
              <w:rPr>
                <w:rFonts w:cs="Arial"/>
                <w:sz w:val="16"/>
                <w:szCs w:val="16"/>
              </w:rPr>
              <w:t>Michelle Kennedy</w:t>
            </w:r>
          </w:p>
        </w:tc>
        <w:tc>
          <w:tcPr>
            <w:tcW w:w="1533" w:type="dxa"/>
            <w:tcBorders>
              <w:top w:val="single" w:sz="4" w:space="0" w:color="auto"/>
              <w:left w:val="single" w:sz="4" w:space="0" w:color="auto"/>
              <w:bottom w:val="single" w:sz="4" w:space="0" w:color="auto"/>
              <w:right w:val="single" w:sz="4" w:space="0" w:color="auto"/>
            </w:tcBorders>
          </w:tcPr>
          <w:p w14:paraId="6DB1DCB4" w14:textId="59A59BEB" w:rsidR="00297812" w:rsidRPr="00AB5B2F" w:rsidRDefault="00297812" w:rsidP="00297812">
            <w:pPr>
              <w:spacing w:after="160" w:line="259" w:lineRule="auto"/>
              <w:jc w:val="center"/>
              <w:rPr>
                <w:rFonts w:cs="Arial"/>
                <w:sz w:val="16"/>
                <w:szCs w:val="16"/>
                <w:highlight w:val="yellow"/>
              </w:rPr>
            </w:pPr>
            <w:r w:rsidRPr="00CC5884">
              <w:rPr>
                <w:rFonts w:cs="Arial"/>
                <w:sz w:val="16"/>
                <w:szCs w:val="16"/>
              </w:rPr>
              <w:t>6</w:t>
            </w:r>
          </w:p>
        </w:tc>
        <w:tc>
          <w:tcPr>
            <w:tcW w:w="1488" w:type="dxa"/>
            <w:tcBorders>
              <w:top w:val="single" w:sz="4" w:space="0" w:color="auto"/>
              <w:left w:val="single" w:sz="4" w:space="0" w:color="auto"/>
              <w:bottom w:val="single" w:sz="4" w:space="0" w:color="auto"/>
              <w:right w:val="single" w:sz="4" w:space="0" w:color="auto"/>
            </w:tcBorders>
          </w:tcPr>
          <w:p w14:paraId="5B6CC60C" w14:textId="5BCE7ECF" w:rsidR="00297812" w:rsidRPr="000A764B" w:rsidRDefault="00297812" w:rsidP="00297812">
            <w:pPr>
              <w:spacing w:after="160" w:line="259" w:lineRule="auto"/>
              <w:jc w:val="center"/>
              <w:rPr>
                <w:rFonts w:cs="Arial"/>
                <w:sz w:val="16"/>
                <w:szCs w:val="16"/>
              </w:rPr>
            </w:pPr>
            <w:r w:rsidRPr="000A764B">
              <w:rPr>
                <w:rFonts w:cs="Arial"/>
                <w:sz w:val="16"/>
                <w:szCs w:val="16"/>
              </w:rPr>
              <w:t>N/A</w:t>
            </w:r>
          </w:p>
        </w:tc>
        <w:tc>
          <w:tcPr>
            <w:tcW w:w="1489" w:type="dxa"/>
            <w:tcBorders>
              <w:top w:val="single" w:sz="4" w:space="0" w:color="auto"/>
              <w:left w:val="single" w:sz="4" w:space="0" w:color="auto"/>
              <w:bottom w:val="single" w:sz="4" w:space="0" w:color="auto"/>
              <w:right w:val="single" w:sz="4" w:space="0" w:color="auto"/>
            </w:tcBorders>
          </w:tcPr>
          <w:p w14:paraId="76F6A07C" w14:textId="77777777" w:rsidR="00297812" w:rsidRPr="000A764B" w:rsidRDefault="00297812" w:rsidP="00297812">
            <w:pPr>
              <w:spacing w:after="160" w:line="259" w:lineRule="auto"/>
              <w:jc w:val="center"/>
              <w:rPr>
                <w:rFonts w:cs="Arial"/>
                <w:sz w:val="16"/>
                <w:szCs w:val="16"/>
              </w:rPr>
            </w:pPr>
            <w:r w:rsidRPr="000A764B">
              <w:rPr>
                <w:rFonts w:cs="Arial"/>
                <w:sz w:val="16"/>
                <w:szCs w:val="16"/>
              </w:rPr>
              <w:t>N/A</w:t>
            </w:r>
          </w:p>
        </w:tc>
        <w:tc>
          <w:tcPr>
            <w:tcW w:w="1491" w:type="dxa"/>
            <w:tcBorders>
              <w:top w:val="single" w:sz="4" w:space="0" w:color="auto"/>
              <w:left w:val="single" w:sz="4" w:space="0" w:color="auto"/>
              <w:bottom w:val="single" w:sz="4" w:space="0" w:color="auto"/>
              <w:right w:val="single" w:sz="4" w:space="0" w:color="auto"/>
            </w:tcBorders>
          </w:tcPr>
          <w:p w14:paraId="6E77A4FD" w14:textId="706E6302" w:rsidR="00297812" w:rsidRPr="00397ECE" w:rsidRDefault="00297812" w:rsidP="00297812">
            <w:pPr>
              <w:spacing w:after="160" w:line="259" w:lineRule="auto"/>
              <w:jc w:val="center"/>
              <w:rPr>
                <w:rFonts w:cs="Arial"/>
                <w:sz w:val="16"/>
                <w:szCs w:val="16"/>
              </w:rPr>
            </w:pPr>
            <w:r w:rsidRPr="00397ECE">
              <w:rPr>
                <w:rFonts w:cs="Arial"/>
                <w:sz w:val="16"/>
                <w:szCs w:val="16"/>
              </w:rPr>
              <w:t>$</w:t>
            </w:r>
            <w:r w:rsidR="00397ECE">
              <w:rPr>
                <w:rFonts w:cs="Arial"/>
                <w:sz w:val="16"/>
                <w:szCs w:val="16"/>
              </w:rPr>
              <w:t>0</w:t>
            </w:r>
          </w:p>
        </w:tc>
      </w:tr>
      <w:tr w:rsidR="00297812" w:rsidRPr="00AD4592" w14:paraId="684A7C06" w14:textId="77777777" w:rsidTr="009A1380">
        <w:tc>
          <w:tcPr>
            <w:tcW w:w="1533" w:type="dxa"/>
            <w:tcBorders>
              <w:top w:val="single" w:sz="4" w:space="0" w:color="auto"/>
              <w:left w:val="single" w:sz="4" w:space="0" w:color="auto"/>
              <w:bottom w:val="single" w:sz="4" w:space="0" w:color="auto"/>
              <w:right w:val="single" w:sz="4" w:space="0" w:color="auto"/>
            </w:tcBorders>
          </w:tcPr>
          <w:p w14:paraId="73B819AA" w14:textId="77777777" w:rsidR="00297812" w:rsidRPr="00AD4592" w:rsidRDefault="00297812" w:rsidP="00297812">
            <w:pPr>
              <w:spacing w:after="160" w:line="259" w:lineRule="auto"/>
              <w:rPr>
                <w:rFonts w:cs="Arial"/>
                <w:sz w:val="16"/>
                <w:szCs w:val="16"/>
              </w:rPr>
            </w:pPr>
            <w:r w:rsidRPr="00AD4592">
              <w:rPr>
                <w:rFonts w:cs="Arial"/>
                <w:sz w:val="16"/>
                <w:szCs w:val="16"/>
              </w:rPr>
              <w:t>Member</w:t>
            </w:r>
          </w:p>
        </w:tc>
        <w:tc>
          <w:tcPr>
            <w:tcW w:w="1482" w:type="dxa"/>
            <w:tcBorders>
              <w:top w:val="single" w:sz="4" w:space="0" w:color="auto"/>
              <w:left w:val="single" w:sz="4" w:space="0" w:color="auto"/>
              <w:bottom w:val="single" w:sz="4" w:space="0" w:color="auto"/>
              <w:right w:val="single" w:sz="4" w:space="0" w:color="auto"/>
            </w:tcBorders>
          </w:tcPr>
          <w:p w14:paraId="78BD7D93" w14:textId="77777777" w:rsidR="00297812" w:rsidRPr="00AD4592" w:rsidRDefault="00297812" w:rsidP="00297812">
            <w:pPr>
              <w:spacing w:after="160" w:line="259" w:lineRule="auto"/>
              <w:rPr>
                <w:rFonts w:cs="Arial"/>
                <w:sz w:val="16"/>
                <w:szCs w:val="16"/>
              </w:rPr>
            </w:pPr>
            <w:r w:rsidRPr="00AD4592">
              <w:rPr>
                <w:rFonts w:cs="Arial"/>
                <w:sz w:val="16"/>
                <w:szCs w:val="16"/>
              </w:rPr>
              <w:t>Greg Moore</w:t>
            </w:r>
          </w:p>
        </w:tc>
        <w:tc>
          <w:tcPr>
            <w:tcW w:w="1533" w:type="dxa"/>
            <w:tcBorders>
              <w:top w:val="single" w:sz="4" w:space="0" w:color="auto"/>
              <w:left w:val="single" w:sz="4" w:space="0" w:color="auto"/>
              <w:bottom w:val="single" w:sz="4" w:space="0" w:color="auto"/>
              <w:right w:val="single" w:sz="4" w:space="0" w:color="auto"/>
            </w:tcBorders>
          </w:tcPr>
          <w:p w14:paraId="1887631F" w14:textId="69672AB6" w:rsidR="00297812" w:rsidRPr="00AB5B2F" w:rsidRDefault="00297812" w:rsidP="00297812">
            <w:pPr>
              <w:spacing w:after="160" w:line="259" w:lineRule="auto"/>
              <w:jc w:val="center"/>
              <w:rPr>
                <w:rFonts w:cs="Arial"/>
                <w:sz w:val="16"/>
                <w:szCs w:val="16"/>
                <w:highlight w:val="yellow"/>
              </w:rPr>
            </w:pPr>
            <w:r w:rsidRPr="00CC5884">
              <w:rPr>
                <w:rFonts w:cs="Arial"/>
                <w:sz w:val="16"/>
                <w:szCs w:val="16"/>
              </w:rPr>
              <w:t>4</w:t>
            </w:r>
          </w:p>
        </w:tc>
        <w:tc>
          <w:tcPr>
            <w:tcW w:w="1488" w:type="dxa"/>
            <w:tcBorders>
              <w:top w:val="single" w:sz="4" w:space="0" w:color="auto"/>
              <w:left w:val="single" w:sz="4" w:space="0" w:color="auto"/>
              <w:bottom w:val="single" w:sz="4" w:space="0" w:color="auto"/>
              <w:right w:val="single" w:sz="4" w:space="0" w:color="auto"/>
            </w:tcBorders>
          </w:tcPr>
          <w:p w14:paraId="1CF25356" w14:textId="377EC039" w:rsidR="00297812" w:rsidRPr="000A764B" w:rsidRDefault="00297812" w:rsidP="00297812">
            <w:pPr>
              <w:spacing w:after="160" w:line="259" w:lineRule="auto"/>
              <w:jc w:val="center"/>
              <w:rPr>
                <w:rFonts w:cs="Arial"/>
                <w:sz w:val="16"/>
                <w:szCs w:val="16"/>
              </w:rPr>
            </w:pPr>
            <w:r w:rsidRPr="000A764B">
              <w:rPr>
                <w:rFonts w:cs="Arial"/>
                <w:sz w:val="16"/>
                <w:szCs w:val="16"/>
              </w:rPr>
              <w:t>N/A</w:t>
            </w:r>
          </w:p>
        </w:tc>
        <w:tc>
          <w:tcPr>
            <w:tcW w:w="1489" w:type="dxa"/>
            <w:tcBorders>
              <w:top w:val="single" w:sz="4" w:space="0" w:color="auto"/>
              <w:left w:val="single" w:sz="4" w:space="0" w:color="auto"/>
              <w:bottom w:val="single" w:sz="4" w:space="0" w:color="auto"/>
              <w:right w:val="single" w:sz="4" w:space="0" w:color="auto"/>
            </w:tcBorders>
          </w:tcPr>
          <w:p w14:paraId="1773D121" w14:textId="77777777" w:rsidR="00297812" w:rsidRPr="000A764B" w:rsidRDefault="00297812" w:rsidP="00297812">
            <w:pPr>
              <w:spacing w:after="160" w:line="259" w:lineRule="auto"/>
              <w:jc w:val="center"/>
              <w:rPr>
                <w:rFonts w:cs="Arial"/>
                <w:sz w:val="16"/>
                <w:szCs w:val="16"/>
              </w:rPr>
            </w:pPr>
            <w:r w:rsidRPr="000A764B">
              <w:rPr>
                <w:rFonts w:cs="Arial"/>
                <w:sz w:val="16"/>
                <w:szCs w:val="16"/>
              </w:rPr>
              <w:t>N/A</w:t>
            </w:r>
          </w:p>
        </w:tc>
        <w:tc>
          <w:tcPr>
            <w:tcW w:w="1491" w:type="dxa"/>
            <w:tcBorders>
              <w:top w:val="single" w:sz="4" w:space="0" w:color="auto"/>
              <w:left w:val="single" w:sz="4" w:space="0" w:color="auto"/>
              <w:bottom w:val="single" w:sz="4" w:space="0" w:color="auto"/>
              <w:right w:val="single" w:sz="4" w:space="0" w:color="auto"/>
            </w:tcBorders>
          </w:tcPr>
          <w:p w14:paraId="512A8C05" w14:textId="073B9F63" w:rsidR="00297812" w:rsidRPr="00397ECE" w:rsidRDefault="00297812" w:rsidP="00297812">
            <w:pPr>
              <w:spacing w:after="160" w:line="259" w:lineRule="auto"/>
              <w:jc w:val="center"/>
              <w:rPr>
                <w:rFonts w:cs="Arial"/>
                <w:sz w:val="16"/>
                <w:szCs w:val="16"/>
              </w:rPr>
            </w:pPr>
            <w:r w:rsidRPr="00397ECE">
              <w:rPr>
                <w:rFonts w:cs="Arial"/>
                <w:sz w:val="16"/>
                <w:szCs w:val="16"/>
              </w:rPr>
              <w:t>$</w:t>
            </w:r>
            <w:r w:rsidR="00397ECE">
              <w:rPr>
                <w:rFonts w:cs="Arial"/>
                <w:sz w:val="16"/>
                <w:szCs w:val="16"/>
              </w:rPr>
              <w:t>0</w:t>
            </w:r>
          </w:p>
        </w:tc>
      </w:tr>
      <w:tr w:rsidR="00297812" w:rsidRPr="00AD4592" w14:paraId="0A8F16A8" w14:textId="77777777" w:rsidTr="009A1380">
        <w:tc>
          <w:tcPr>
            <w:tcW w:w="1533" w:type="dxa"/>
            <w:tcBorders>
              <w:top w:val="single" w:sz="4" w:space="0" w:color="auto"/>
              <w:left w:val="single" w:sz="4" w:space="0" w:color="auto"/>
              <w:bottom w:val="single" w:sz="4" w:space="0" w:color="auto"/>
              <w:right w:val="single" w:sz="4" w:space="0" w:color="auto"/>
            </w:tcBorders>
          </w:tcPr>
          <w:p w14:paraId="0C84D4B7" w14:textId="77777777" w:rsidR="00297812" w:rsidRPr="00AD4592" w:rsidRDefault="00297812" w:rsidP="00297812">
            <w:pPr>
              <w:spacing w:after="160" w:line="259" w:lineRule="auto"/>
              <w:rPr>
                <w:rFonts w:cs="Arial"/>
                <w:sz w:val="16"/>
                <w:szCs w:val="16"/>
              </w:rPr>
            </w:pPr>
            <w:r w:rsidRPr="00AD4592">
              <w:rPr>
                <w:rFonts w:cs="Arial"/>
                <w:sz w:val="16"/>
                <w:szCs w:val="16"/>
              </w:rPr>
              <w:t>Member</w:t>
            </w:r>
          </w:p>
        </w:tc>
        <w:tc>
          <w:tcPr>
            <w:tcW w:w="1482" w:type="dxa"/>
            <w:tcBorders>
              <w:top w:val="single" w:sz="4" w:space="0" w:color="auto"/>
              <w:left w:val="single" w:sz="4" w:space="0" w:color="auto"/>
              <w:bottom w:val="single" w:sz="4" w:space="0" w:color="auto"/>
              <w:right w:val="single" w:sz="4" w:space="0" w:color="auto"/>
            </w:tcBorders>
          </w:tcPr>
          <w:p w14:paraId="5EE11E7C" w14:textId="77777777" w:rsidR="00297812" w:rsidRPr="00AD4592" w:rsidRDefault="00297812" w:rsidP="00297812">
            <w:pPr>
              <w:spacing w:after="160" w:line="259" w:lineRule="auto"/>
              <w:rPr>
                <w:rFonts w:cs="Arial"/>
                <w:sz w:val="16"/>
                <w:szCs w:val="16"/>
              </w:rPr>
            </w:pPr>
            <w:r w:rsidRPr="00AD4592">
              <w:rPr>
                <w:rFonts w:cs="Arial"/>
                <w:sz w:val="16"/>
                <w:szCs w:val="16"/>
              </w:rPr>
              <w:t xml:space="preserve">Anne </w:t>
            </w:r>
            <w:proofErr w:type="spellStart"/>
            <w:r w:rsidRPr="00AD4592">
              <w:rPr>
                <w:rFonts w:cs="Arial"/>
                <w:sz w:val="16"/>
                <w:szCs w:val="16"/>
              </w:rPr>
              <w:t>Neuendorf</w:t>
            </w:r>
            <w:proofErr w:type="spellEnd"/>
          </w:p>
        </w:tc>
        <w:tc>
          <w:tcPr>
            <w:tcW w:w="1533" w:type="dxa"/>
            <w:tcBorders>
              <w:top w:val="single" w:sz="4" w:space="0" w:color="auto"/>
              <w:left w:val="single" w:sz="4" w:space="0" w:color="auto"/>
              <w:bottom w:val="single" w:sz="4" w:space="0" w:color="auto"/>
              <w:right w:val="single" w:sz="4" w:space="0" w:color="auto"/>
            </w:tcBorders>
          </w:tcPr>
          <w:p w14:paraId="7D5B691D" w14:textId="305ADA6D" w:rsidR="00297812" w:rsidRPr="00AB5B2F" w:rsidRDefault="00297812" w:rsidP="00297812">
            <w:pPr>
              <w:spacing w:after="160" w:line="259" w:lineRule="auto"/>
              <w:jc w:val="center"/>
              <w:rPr>
                <w:rFonts w:cs="Arial"/>
                <w:sz w:val="16"/>
                <w:szCs w:val="16"/>
                <w:highlight w:val="yellow"/>
              </w:rPr>
            </w:pPr>
            <w:r w:rsidRPr="00CC5884">
              <w:rPr>
                <w:rFonts w:cs="Arial"/>
                <w:sz w:val="16"/>
                <w:szCs w:val="16"/>
              </w:rPr>
              <w:t>5</w:t>
            </w:r>
          </w:p>
        </w:tc>
        <w:tc>
          <w:tcPr>
            <w:tcW w:w="1488" w:type="dxa"/>
            <w:tcBorders>
              <w:top w:val="single" w:sz="4" w:space="0" w:color="auto"/>
              <w:left w:val="single" w:sz="4" w:space="0" w:color="auto"/>
              <w:bottom w:val="single" w:sz="4" w:space="0" w:color="auto"/>
              <w:right w:val="single" w:sz="4" w:space="0" w:color="auto"/>
            </w:tcBorders>
          </w:tcPr>
          <w:p w14:paraId="36DC7738" w14:textId="13969BB7" w:rsidR="00297812" w:rsidRPr="000A764B" w:rsidRDefault="00297812" w:rsidP="00297812">
            <w:pPr>
              <w:spacing w:after="160" w:line="259" w:lineRule="auto"/>
              <w:jc w:val="center"/>
              <w:rPr>
                <w:rFonts w:cs="Arial"/>
                <w:sz w:val="16"/>
                <w:szCs w:val="16"/>
              </w:rPr>
            </w:pPr>
            <w:r w:rsidRPr="000A764B">
              <w:rPr>
                <w:rFonts w:cs="Arial"/>
                <w:sz w:val="16"/>
                <w:szCs w:val="16"/>
              </w:rPr>
              <w:t>N/A</w:t>
            </w:r>
          </w:p>
        </w:tc>
        <w:tc>
          <w:tcPr>
            <w:tcW w:w="1489" w:type="dxa"/>
            <w:tcBorders>
              <w:top w:val="single" w:sz="4" w:space="0" w:color="auto"/>
              <w:left w:val="single" w:sz="4" w:space="0" w:color="auto"/>
              <w:bottom w:val="single" w:sz="4" w:space="0" w:color="auto"/>
              <w:right w:val="single" w:sz="4" w:space="0" w:color="auto"/>
            </w:tcBorders>
          </w:tcPr>
          <w:p w14:paraId="42D67895" w14:textId="77777777" w:rsidR="00297812" w:rsidRPr="000A764B" w:rsidRDefault="00297812" w:rsidP="00297812">
            <w:pPr>
              <w:spacing w:after="160" w:line="259" w:lineRule="auto"/>
              <w:jc w:val="center"/>
              <w:rPr>
                <w:rFonts w:cs="Arial"/>
                <w:sz w:val="16"/>
                <w:szCs w:val="16"/>
              </w:rPr>
            </w:pPr>
            <w:r w:rsidRPr="000A764B">
              <w:rPr>
                <w:rFonts w:cs="Arial"/>
                <w:sz w:val="16"/>
                <w:szCs w:val="16"/>
              </w:rPr>
              <w:t>N/A</w:t>
            </w:r>
          </w:p>
        </w:tc>
        <w:tc>
          <w:tcPr>
            <w:tcW w:w="1491" w:type="dxa"/>
            <w:tcBorders>
              <w:top w:val="single" w:sz="4" w:space="0" w:color="auto"/>
              <w:left w:val="single" w:sz="4" w:space="0" w:color="auto"/>
              <w:bottom w:val="single" w:sz="4" w:space="0" w:color="auto"/>
              <w:right w:val="single" w:sz="4" w:space="0" w:color="auto"/>
            </w:tcBorders>
          </w:tcPr>
          <w:p w14:paraId="38DCD2C8" w14:textId="5D8D7DE3" w:rsidR="00297812" w:rsidRPr="00397ECE" w:rsidRDefault="00297812" w:rsidP="00297812">
            <w:pPr>
              <w:spacing w:after="160" w:line="259" w:lineRule="auto"/>
              <w:jc w:val="center"/>
              <w:rPr>
                <w:rFonts w:cs="Arial"/>
                <w:sz w:val="16"/>
                <w:szCs w:val="16"/>
              </w:rPr>
            </w:pPr>
            <w:r w:rsidRPr="00397ECE">
              <w:rPr>
                <w:rFonts w:cs="Arial"/>
                <w:sz w:val="16"/>
                <w:szCs w:val="16"/>
              </w:rPr>
              <w:t>$</w:t>
            </w:r>
            <w:r w:rsidR="00397ECE">
              <w:rPr>
                <w:rFonts w:cs="Arial"/>
                <w:sz w:val="16"/>
                <w:szCs w:val="16"/>
              </w:rPr>
              <w:t>0</w:t>
            </w:r>
          </w:p>
        </w:tc>
      </w:tr>
      <w:tr w:rsidR="00297812" w:rsidRPr="00AD4592" w14:paraId="1FCAA53B" w14:textId="77777777" w:rsidTr="009A1380">
        <w:tc>
          <w:tcPr>
            <w:tcW w:w="1533" w:type="dxa"/>
            <w:tcBorders>
              <w:top w:val="single" w:sz="4" w:space="0" w:color="auto"/>
              <w:left w:val="single" w:sz="4" w:space="0" w:color="auto"/>
              <w:bottom w:val="single" w:sz="4" w:space="0" w:color="auto"/>
              <w:right w:val="single" w:sz="4" w:space="0" w:color="auto"/>
            </w:tcBorders>
          </w:tcPr>
          <w:p w14:paraId="2E64CFE6" w14:textId="77777777" w:rsidR="00297812" w:rsidRPr="00AD4592" w:rsidRDefault="00297812" w:rsidP="00297812">
            <w:pPr>
              <w:spacing w:after="160" w:line="259" w:lineRule="auto"/>
              <w:rPr>
                <w:rFonts w:cs="Arial"/>
                <w:sz w:val="16"/>
                <w:szCs w:val="16"/>
              </w:rPr>
            </w:pPr>
            <w:r w:rsidRPr="00AD4592">
              <w:rPr>
                <w:rFonts w:cs="Arial"/>
                <w:sz w:val="16"/>
                <w:szCs w:val="16"/>
              </w:rPr>
              <w:t>Member</w:t>
            </w:r>
          </w:p>
        </w:tc>
        <w:tc>
          <w:tcPr>
            <w:tcW w:w="1482" w:type="dxa"/>
            <w:tcBorders>
              <w:top w:val="single" w:sz="4" w:space="0" w:color="auto"/>
              <w:left w:val="single" w:sz="4" w:space="0" w:color="auto"/>
              <w:bottom w:val="single" w:sz="4" w:space="0" w:color="auto"/>
              <w:right w:val="single" w:sz="4" w:space="0" w:color="auto"/>
            </w:tcBorders>
          </w:tcPr>
          <w:p w14:paraId="6C886C1D" w14:textId="77777777" w:rsidR="00297812" w:rsidRPr="00AD4592" w:rsidRDefault="00297812" w:rsidP="00297812">
            <w:pPr>
              <w:spacing w:after="160" w:line="259" w:lineRule="auto"/>
              <w:rPr>
                <w:rFonts w:cs="Arial"/>
                <w:sz w:val="16"/>
                <w:szCs w:val="16"/>
              </w:rPr>
            </w:pPr>
            <w:r w:rsidRPr="00AD4592">
              <w:rPr>
                <w:rFonts w:cs="Arial"/>
                <w:sz w:val="16"/>
                <w:szCs w:val="16"/>
              </w:rPr>
              <w:t>Gary O’Halloran</w:t>
            </w:r>
          </w:p>
        </w:tc>
        <w:tc>
          <w:tcPr>
            <w:tcW w:w="1533" w:type="dxa"/>
            <w:tcBorders>
              <w:top w:val="single" w:sz="4" w:space="0" w:color="auto"/>
              <w:left w:val="single" w:sz="4" w:space="0" w:color="auto"/>
              <w:bottom w:val="single" w:sz="4" w:space="0" w:color="auto"/>
              <w:right w:val="single" w:sz="4" w:space="0" w:color="auto"/>
            </w:tcBorders>
          </w:tcPr>
          <w:p w14:paraId="48A89244" w14:textId="77EACF06" w:rsidR="00297812" w:rsidRPr="00AB5B2F" w:rsidRDefault="00297812" w:rsidP="00297812">
            <w:pPr>
              <w:spacing w:after="160" w:line="259" w:lineRule="auto"/>
              <w:jc w:val="center"/>
              <w:rPr>
                <w:rFonts w:cs="Arial"/>
                <w:i/>
                <w:sz w:val="16"/>
                <w:szCs w:val="16"/>
                <w:highlight w:val="yellow"/>
              </w:rPr>
            </w:pPr>
            <w:r w:rsidRPr="00CC5884">
              <w:rPr>
                <w:rFonts w:cs="Arial"/>
                <w:sz w:val="16"/>
                <w:szCs w:val="16"/>
              </w:rPr>
              <w:t>2</w:t>
            </w:r>
          </w:p>
        </w:tc>
        <w:tc>
          <w:tcPr>
            <w:tcW w:w="1488" w:type="dxa"/>
            <w:tcBorders>
              <w:top w:val="single" w:sz="4" w:space="0" w:color="auto"/>
              <w:left w:val="single" w:sz="4" w:space="0" w:color="auto"/>
              <w:bottom w:val="single" w:sz="4" w:space="0" w:color="auto"/>
              <w:right w:val="single" w:sz="4" w:space="0" w:color="auto"/>
            </w:tcBorders>
          </w:tcPr>
          <w:p w14:paraId="06000CC1" w14:textId="319959CF" w:rsidR="00297812" w:rsidRPr="000A764B" w:rsidRDefault="00492383" w:rsidP="00297812">
            <w:pPr>
              <w:spacing w:after="160" w:line="259" w:lineRule="auto"/>
              <w:jc w:val="center"/>
              <w:rPr>
                <w:rFonts w:cs="Arial"/>
                <w:i/>
                <w:sz w:val="16"/>
                <w:szCs w:val="16"/>
              </w:rPr>
            </w:pPr>
            <w:r>
              <w:rPr>
                <w:rFonts w:cs="Arial"/>
                <w:sz w:val="16"/>
                <w:szCs w:val="16"/>
              </w:rPr>
              <w:t>N/A</w:t>
            </w:r>
          </w:p>
        </w:tc>
        <w:tc>
          <w:tcPr>
            <w:tcW w:w="1489" w:type="dxa"/>
            <w:tcBorders>
              <w:top w:val="single" w:sz="4" w:space="0" w:color="auto"/>
              <w:left w:val="single" w:sz="4" w:space="0" w:color="auto"/>
              <w:bottom w:val="single" w:sz="4" w:space="0" w:color="auto"/>
              <w:right w:val="single" w:sz="4" w:space="0" w:color="auto"/>
            </w:tcBorders>
          </w:tcPr>
          <w:p w14:paraId="4AF5F79E" w14:textId="77777777" w:rsidR="00297812" w:rsidRPr="000A764B" w:rsidRDefault="00297812" w:rsidP="00297812">
            <w:pPr>
              <w:spacing w:after="160" w:line="259" w:lineRule="auto"/>
              <w:jc w:val="center"/>
              <w:rPr>
                <w:rFonts w:cs="Arial"/>
                <w:i/>
                <w:sz w:val="16"/>
                <w:szCs w:val="16"/>
              </w:rPr>
            </w:pPr>
            <w:r w:rsidRPr="000A764B">
              <w:rPr>
                <w:rFonts w:cs="Arial"/>
                <w:sz w:val="16"/>
                <w:szCs w:val="16"/>
              </w:rPr>
              <w:t>N/A</w:t>
            </w:r>
          </w:p>
        </w:tc>
        <w:tc>
          <w:tcPr>
            <w:tcW w:w="1491" w:type="dxa"/>
            <w:tcBorders>
              <w:top w:val="single" w:sz="4" w:space="0" w:color="auto"/>
              <w:left w:val="single" w:sz="4" w:space="0" w:color="auto"/>
              <w:bottom w:val="single" w:sz="4" w:space="0" w:color="auto"/>
              <w:right w:val="single" w:sz="4" w:space="0" w:color="auto"/>
            </w:tcBorders>
          </w:tcPr>
          <w:p w14:paraId="59294861" w14:textId="1C312FFC" w:rsidR="00297812" w:rsidRPr="00397ECE" w:rsidRDefault="00297812" w:rsidP="00297812">
            <w:pPr>
              <w:spacing w:after="160" w:line="259" w:lineRule="auto"/>
              <w:jc w:val="center"/>
              <w:rPr>
                <w:rFonts w:cs="Arial"/>
                <w:i/>
                <w:sz w:val="16"/>
                <w:szCs w:val="16"/>
              </w:rPr>
            </w:pPr>
            <w:r w:rsidRPr="00397ECE">
              <w:rPr>
                <w:rFonts w:cs="Arial"/>
                <w:sz w:val="16"/>
                <w:szCs w:val="16"/>
              </w:rPr>
              <w:t>$</w:t>
            </w:r>
            <w:r w:rsidR="00397ECE">
              <w:rPr>
                <w:rFonts w:cs="Arial"/>
                <w:sz w:val="16"/>
                <w:szCs w:val="16"/>
              </w:rPr>
              <w:t>0</w:t>
            </w:r>
          </w:p>
        </w:tc>
      </w:tr>
      <w:tr w:rsidR="00297812" w:rsidRPr="00AD4592" w14:paraId="08D78037" w14:textId="77777777" w:rsidTr="009A1380">
        <w:tc>
          <w:tcPr>
            <w:tcW w:w="1533" w:type="dxa"/>
            <w:tcBorders>
              <w:top w:val="single" w:sz="4" w:space="0" w:color="auto"/>
              <w:left w:val="single" w:sz="4" w:space="0" w:color="auto"/>
              <w:bottom w:val="single" w:sz="4" w:space="0" w:color="auto"/>
              <w:right w:val="single" w:sz="4" w:space="0" w:color="auto"/>
            </w:tcBorders>
          </w:tcPr>
          <w:p w14:paraId="3C3182CE" w14:textId="77777777" w:rsidR="00297812" w:rsidRPr="00AD4592" w:rsidRDefault="00297812" w:rsidP="00297812">
            <w:pPr>
              <w:spacing w:after="160" w:line="259" w:lineRule="auto"/>
              <w:rPr>
                <w:rFonts w:cs="Arial"/>
                <w:sz w:val="16"/>
                <w:szCs w:val="16"/>
              </w:rPr>
            </w:pPr>
            <w:r w:rsidRPr="00AD4592">
              <w:rPr>
                <w:rFonts w:cs="Arial"/>
                <w:sz w:val="16"/>
                <w:szCs w:val="16"/>
              </w:rPr>
              <w:lastRenderedPageBreak/>
              <w:t>Member</w:t>
            </w:r>
          </w:p>
        </w:tc>
        <w:tc>
          <w:tcPr>
            <w:tcW w:w="1482" w:type="dxa"/>
            <w:tcBorders>
              <w:top w:val="single" w:sz="4" w:space="0" w:color="auto"/>
              <w:left w:val="single" w:sz="4" w:space="0" w:color="auto"/>
              <w:bottom w:val="single" w:sz="4" w:space="0" w:color="auto"/>
              <w:right w:val="single" w:sz="4" w:space="0" w:color="auto"/>
            </w:tcBorders>
          </w:tcPr>
          <w:p w14:paraId="5273DF6B" w14:textId="3FD44CC2" w:rsidR="00297812" w:rsidRPr="00AD4592" w:rsidRDefault="00297812" w:rsidP="00297812">
            <w:pPr>
              <w:spacing w:after="160" w:line="259" w:lineRule="auto"/>
              <w:rPr>
                <w:rFonts w:cs="Arial"/>
                <w:sz w:val="16"/>
                <w:szCs w:val="16"/>
              </w:rPr>
            </w:pPr>
            <w:r w:rsidRPr="00AD4592">
              <w:rPr>
                <w:rFonts w:cs="Arial"/>
                <w:sz w:val="16"/>
                <w:szCs w:val="16"/>
              </w:rPr>
              <w:t>Adrian Shackleton</w:t>
            </w:r>
            <w:r w:rsidR="0091715F" w:rsidRPr="000753F8">
              <w:rPr>
                <w:rFonts w:cs="Arial"/>
                <w:sz w:val="16"/>
                <w:szCs w:val="16"/>
                <w:vertAlign w:val="superscript"/>
              </w:rPr>
              <w:t>1</w:t>
            </w:r>
            <w:r w:rsidR="00ED4EDD">
              <w:rPr>
                <w:rFonts w:cs="Arial"/>
                <w:sz w:val="16"/>
                <w:szCs w:val="16"/>
                <w:vertAlign w:val="superscript"/>
              </w:rPr>
              <w:t>4</w:t>
            </w:r>
          </w:p>
        </w:tc>
        <w:tc>
          <w:tcPr>
            <w:tcW w:w="1533" w:type="dxa"/>
            <w:tcBorders>
              <w:top w:val="single" w:sz="4" w:space="0" w:color="auto"/>
              <w:left w:val="single" w:sz="4" w:space="0" w:color="auto"/>
              <w:bottom w:val="single" w:sz="4" w:space="0" w:color="auto"/>
              <w:right w:val="single" w:sz="4" w:space="0" w:color="auto"/>
            </w:tcBorders>
          </w:tcPr>
          <w:p w14:paraId="424EE9C2" w14:textId="70734DD4" w:rsidR="00297812" w:rsidRPr="00AB5B2F" w:rsidRDefault="00297812" w:rsidP="00297812">
            <w:pPr>
              <w:spacing w:after="160" w:line="259" w:lineRule="auto"/>
              <w:jc w:val="center"/>
              <w:rPr>
                <w:rFonts w:cs="Arial"/>
                <w:i/>
                <w:sz w:val="16"/>
                <w:szCs w:val="16"/>
                <w:highlight w:val="yellow"/>
              </w:rPr>
            </w:pPr>
            <w:r w:rsidRPr="00CC5884">
              <w:rPr>
                <w:rFonts w:cs="Arial"/>
                <w:sz w:val="16"/>
                <w:szCs w:val="16"/>
              </w:rPr>
              <w:t>4</w:t>
            </w:r>
          </w:p>
        </w:tc>
        <w:tc>
          <w:tcPr>
            <w:tcW w:w="1488" w:type="dxa"/>
            <w:tcBorders>
              <w:top w:val="single" w:sz="4" w:space="0" w:color="auto"/>
              <w:left w:val="single" w:sz="4" w:space="0" w:color="auto"/>
              <w:bottom w:val="single" w:sz="4" w:space="0" w:color="auto"/>
              <w:right w:val="single" w:sz="4" w:space="0" w:color="auto"/>
            </w:tcBorders>
          </w:tcPr>
          <w:p w14:paraId="686A81CE" w14:textId="4B129BB6" w:rsidR="00297812" w:rsidRPr="000A764B" w:rsidRDefault="00297812" w:rsidP="00297812">
            <w:pPr>
              <w:spacing w:after="160" w:line="259" w:lineRule="auto"/>
              <w:jc w:val="center"/>
              <w:rPr>
                <w:rFonts w:cs="Arial"/>
                <w:i/>
                <w:sz w:val="16"/>
                <w:szCs w:val="16"/>
              </w:rPr>
            </w:pPr>
            <w:r w:rsidRPr="000A764B">
              <w:rPr>
                <w:rFonts w:cs="Arial"/>
                <w:sz w:val="16"/>
                <w:szCs w:val="16"/>
              </w:rPr>
              <w:t>$300</w:t>
            </w:r>
          </w:p>
        </w:tc>
        <w:tc>
          <w:tcPr>
            <w:tcW w:w="1489" w:type="dxa"/>
            <w:tcBorders>
              <w:top w:val="single" w:sz="4" w:space="0" w:color="auto"/>
              <w:left w:val="single" w:sz="4" w:space="0" w:color="auto"/>
              <w:bottom w:val="single" w:sz="4" w:space="0" w:color="auto"/>
              <w:right w:val="single" w:sz="4" w:space="0" w:color="auto"/>
            </w:tcBorders>
          </w:tcPr>
          <w:p w14:paraId="59029CDE" w14:textId="77777777" w:rsidR="00297812" w:rsidRPr="000A764B" w:rsidRDefault="00297812" w:rsidP="00297812">
            <w:pPr>
              <w:spacing w:after="160" w:line="259" w:lineRule="auto"/>
              <w:jc w:val="center"/>
              <w:rPr>
                <w:rFonts w:cs="Arial"/>
                <w:i/>
                <w:sz w:val="16"/>
                <w:szCs w:val="16"/>
              </w:rPr>
            </w:pPr>
            <w:r w:rsidRPr="000A764B">
              <w:rPr>
                <w:rFonts w:cs="Arial"/>
                <w:sz w:val="16"/>
                <w:szCs w:val="16"/>
              </w:rPr>
              <w:t>N/A</w:t>
            </w:r>
          </w:p>
        </w:tc>
        <w:tc>
          <w:tcPr>
            <w:tcW w:w="1491" w:type="dxa"/>
            <w:tcBorders>
              <w:top w:val="single" w:sz="4" w:space="0" w:color="auto"/>
              <w:left w:val="single" w:sz="4" w:space="0" w:color="auto"/>
              <w:bottom w:val="single" w:sz="4" w:space="0" w:color="auto"/>
              <w:right w:val="single" w:sz="4" w:space="0" w:color="auto"/>
            </w:tcBorders>
          </w:tcPr>
          <w:p w14:paraId="5448D31A" w14:textId="00015B77" w:rsidR="00297812" w:rsidRPr="00397ECE" w:rsidRDefault="00297812" w:rsidP="00297812">
            <w:pPr>
              <w:spacing w:after="160" w:line="259" w:lineRule="auto"/>
              <w:jc w:val="center"/>
              <w:rPr>
                <w:rFonts w:cs="Arial"/>
                <w:i/>
                <w:sz w:val="16"/>
                <w:szCs w:val="16"/>
              </w:rPr>
            </w:pPr>
            <w:r w:rsidRPr="00397ECE">
              <w:rPr>
                <w:rFonts w:cs="Arial"/>
                <w:sz w:val="16"/>
                <w:szCs w:val="16"/>
              </w:rPr>
              <w:t>$</w:t>
            </w:r>
            <w:r w:rsidR="00397ECE">
              <w:rPr>
                <w:rFonts w:cs="Arial"/>
                <w:sz w:val="16"/>
                <w:szCs w:val="16"/>
              </w:rPr>
              <w:t>1,980</w:t>
            </w:r>
          </w:p>
        </w:tc>
      </w:tr>
      <w:tr w:rsidR="00297812" w:rsidRPr="00AD4592" w14:paraId="432239AE" w14:textId="77777777" w:rsidTr="009A1380">
        <w:tc>
          <w:tcPr>
            <w:tcW w:w="1533" w:type="dxa"/>
            <w:tcBorders>
              <w:top w:val="single" w:sz="4" w:space="0" w:color="auto"/>
              <w:left w:val="single" w:sz="4" w:space="0" w:color="auto"/>
              <w:bottom w:val="single" w:sz="4" w:space="0" w:color="auto"/>
              <w:right w:val="single" w:sz="4" w:space="0" w:color="auto"/>
            </w:tcBorders>
            <w:hideMark/>
          </w:tcPr>
          <w:p w14:paraId="4E5E6372" w14:textId="77777777" w:rsidR="00297812" w:rsidRPr="00AD4592" w:rsidRDefault="00297812" w:rsidP="00297812">
            <w:pPr>
              <w:spacing w:after="160" w:line="259" w:lineRule="auto"/>
              <w:rPr>
                <w:rFonts w:cs="Arial"/>
                <w:sz w:val="16"/>
                <w:szCs w:val="16"/>
              </w:rPr>
            </w:pPr>
            <w:r w:rsidRPr="00AD4592">
              <w:rPr>
                <w:rFonts w:cs="Arial"/>
                <w:sz w:val="16"/>
                <w:szCs w:val="16"/>
              </w:rPr>
              <w:t>Member</w:t>
            </w:r>
          </w:p>
        </w:tc>
        <w:tc>
          <w:tcPr>
            <w:tcW w:w="1482" w:type="dxa"/>
            <w:tcBorders>
              <w:top w:val="single" w:sz="4" w:space="0" w:color="auto"/>
              <w:left w:val="single" w:sz="4" w:space="0" w:color="auto"/>
              <w:bottom w:val="single" w:sz="4" w:space="0" w:color="auto"/>
              <w:right w:val="single" w:sz="4" w:space="0" w:color="auto"/>
            </w:tcBorders>
          </w:tcPr>
          <w:p w14:paraId="1619DF5D" w14:textId="77777777" w:rsidR="00297812" w:rsidRPr="00AD4592" w:rsidRDefault="00297812" w:rsidP="00297812">
            <w:pPr>
              <w:spacing w:after="160" w:line="259" w:lineRule="auto"/>
              <w:rPr>
                <w:rFonts w:cs="Arial"/>
                <w:sz w:val="16"/>
                <w:szCs w:val="16"/>
              </w:rPr>
            </w:pPr>
            <w:r w:rsidRPr="00AD4592">
              <w:rPr>
                <w:rFonts w:cs="Arial"/>
                <w:sz w:val="16"/>
                <w:szCs w:val="16"/>
              </w:rPr>
              <w:t>Sharon Simmers</w:t>
            </w:r>
          </w:p>
        </w:tc>
        <w:tc>
          <w:tcPr>
            <w:tcW w:w="1533" w:type="dxa"/>
            <w:tcBorders>
              <w:top w:val="single" w:sz="4" w:space="0" w:color="auto"/>
              <w:left w:val="single" w:sz="4" w:space="0" w:color="auto"/>
              <w:bottom w:val="single" w:sz="4" w:space="0" w:color="auto"/>
              <w:right w:val="single" w:sz="4" w:space="0" w:color="auto"/>
            </w:tcBorders>
          </w:tcPr>
          <w:p w14:paraId="799AA92E" w14:textId="7BC969BE" w:rsidR="00297812" w:rsidRPr="00AB5B2F" w:rsidRDefault="00297812" w:rsidP="00297812">
            <w:pPr>
              <w:spacing w:after="160" w:line="259" w:lineRule="auto"/>
              <w:jc w:val="center"/>
              <w:rPr>
                <w:rFonts w:cs="Arial"/>
                <w:sz w:val="16"/>
                <w:szCs w:val="16"/>
                <w:highlight w:val="yellow"/>
              </w:rPr>
            </w:pPr>
            <w:r w:rsidRPr="00CC5884">
              <w:rPr>
                <w:rFonts w:cs="Arial"/>
                <w:sz w:val="16"/>
                <w:szCs w:val="16"/>
              </w:rPr>
              <w:t>6</w:t>
            </w:r>
          </w:p>
        </w:tc>
        <w:tc>
          <w:tcPr>
            <w:tcW w:w="1488" w:type="dxa"/>
            <w:tcBorders>
              <w:top w:val="single" w:sz="4" w:space="0" w:color="auto"/>
              <w:left w:val="single" w:sz="4" w:space="0" w:color="auto"/>
              <w:bottom w:val="single" w:sz="4" w:space="0" w:color="auto"/>
              <w:right w:val="single" w:sz="4" w:space="0" w:color="auto"/>
            </w:tcBorders>
          </w:tcPr>
          <w:p w14:paraId="3D5944F8" w14:textId="7E04E730" w:rsidR="00297812" w:rsidRPr="000A764B" w:rsidRDefault="00297812" w:rsidP="00297812">
            <w:pPr>
              <w:spacing w:after="160" w:line="259" w:lineRule="auto"/>
              <w:jc w:val="center"/>
              <w:rPr>
                <w:rFonts w:cs="Arial"/>
                <w:sz w:val="16"/>
                <w:szCs w:val="16"/>
              </w:rPr>
            </w:pPr>
            <w:r w:rsidRPr="000A764B">
              <w:rPr>
                <w:rFonts w:cs="Arial"/>
                <w:sz w:val="16"/>
                <w:szCs w:val="16"/>
              </w:rPr>
              <w:t>N/A</w:t>
            </w:r>
          </w:p>
        </w:tc>
        <w:tc>
          <w:tcPr>
            <w:tcW w:w="1489" w:type="dxa"/>
            <w:tcBorders>
              <w:top w:val="single" w:sz="4" w:space="0" w:color="auto"/>
              <w:left w:val="single" w:sz="4" w:space="0" w:color="auto"/>
              <w:bottom w:val="single" w:sz="4" w:space="0" w:color="auto"/>
              <w:right w:val="single" w:sz="4" w:space="0" w:color="auto"/>
            </w:tcBorders>
          </w:tcPr>
          <w:p w14:paraId="24B7B04B" w14:textId="77777777" w:rsidR="00297812" w:rsidRPr="000A764B" w:rsidRDefault="00297812" w:rsidP="00297812">
            <w:pPr>
              <w:spacing w:after="160" w:line="259" w:lineRule="auto"/>
              <w:jc w:val="center"/>
              <w:rPr>
                <w:rFonts w:cs="Arial"/>
                <w:sz w:val="16"/>
                <w:szCs w:val="16"/>
              </w:rPr>
            </w:pPr>
            <w:r w:rsidRPr="000A764B">
              <w:rPr>
                <w:rFonts w:cs="Arial"/>
                <w:sz w:val="16"/>
                <w:szCs w:val="16"/>
              </w:rPr>
              <w:t>N/A</w:t>
            </w:r>
          </w:p>
        </w:tc>
        <w:tc>
          <w:tcPr>
            <w:tcW w:w="1491" w:type="dxa"/>
            <w:tcBorders>
              <w:top w:val="single" w:sz="4" w:space="0" w:color="auto"/>
              <w:left w:val="single" w:sz="4" w:space="0" w:color="auto"/>
              <w:bottom w:val="single" w:sz="4" w:space="0" w:color="auto"/>
              <w:right w:val="single" w:sz="4" w:space="0" w:color="auto"/>
            </w:tcBorders>
          </w:tcPr>
          <w:p w14:paraId="35F2EAB0" w14:textId="62363D5E" w:rsidR="00297812" w:rsidRPr="00397ECE" w:rsidRDefault="00297812" w:rsidP="00297812">
            <w:pPr>
              <w:spacing w:after="160" w:line="259" w:lineRule="auto"/>
              <w:jc w:val="center"/>
              <w:rPr>
                <w:rFonts w:cs="Arial"/>
                <w:sz w:val="16"/>
                <w:szCs w:val="16"/>
              </w:rPr>
            </w:pPr>
            <w:r w:rsidRPr="00397ECE">
              <w:rPr>
                <w:rFonts w:cs="Arial"/>
                <w:sz w:val="16"/>
                <w:szCs w:val="16"/>
              </w:rPr>
              <w:t>$</w:t>
            </w:r>
            <w:r w:rsidR="00397ECE">
              <w:rPr>
                <w:rFonts w:cs="Arial"/>
                <w:sz w:val="16"/>
                <w:szCs w:val="16"/>
              </w:rPr>
              <w:t>0</w:t>
            </w:r>
          </w:p>
        </w:tc>
      </w:tr>
      <w:tr w:rsidR="00297812" w:rsidRPr="00AD4592" w14:paraId="78FAA244" w14:textId="77777777" w:rsidTr="00683719">
        <w:tc>
          <w:tcPr>
            <w:tcW w:w="1533" w:type="dxa"/>
            <w:tcBorders>
              <w:top w:val="single" w:sz="4" w:space="0" w:color="auto"/>
              <w:left w:val="single" w:sz="4" w:space="0" w:color="auto"/>
              <w:bottom w:val="single" w:sz="4" w:space="0" w:color="auto"/>
              <w:right w:val="single" w:sz="4" w:space="0" w:color="auto"/>
            </w:tcBorders>
          </w:tcPr>
          <w:p w14:paraId="130B9697" w14:textId="77777777" w:rsidR="00297812" w:rsidRPr="00AD4592" w:rsidRDefault="00297812" w:rsidP="00297812">
            <w:pPr>
              <w:spacing w:after="160" w:line="259" w:lineRule="auto"/>
              <w:rPr>
                <w:rFonts w:cs="Arial"/>
                <w:sz w:val="16"/>
                <w:szCs w:val="16"/>
              </w:rPr>
            </w:pPr>
            <w:r w:rsidRPr="00AD4592">
              <w:rPr>
                <w:rFonts w:cs="Arial"/>
                <w:sz w:val="16"/>
                <w:szCs w:val="16"/>
              </w:rPr>
              <w:t>Member</w:t>
            </w:r>
          </w:p>
        </w:tc>
        <w:tc>
          <w:tcPr>
            <w:tcW w:w="1482" w:type="dxa"/>
            <w:tcBorders>
              <w:top w:val="single" w:sz="4" w:space="0" w:color="auto"/>
              <w:left w:val="single" w:sz="4" w:space="0" w:color="auto"/>
              <w:bottom w:val="single" w:sz="4" w:space="0" w:color="auto"/>
              <w:right w:val="single" w:sz="4" w:space="0" w:color="auto"/>
            </w:tcBorders>
          </w:tcPr>
          <w:p w14:paraId="3E9CD22F" w14:textId="77777777" w:rsidR="00297812" w:rsidRPr="00AD4592" w:rsidRDefault="00297812" w:rsidP="00297812">
            <w:pPr>
              <w:spacing w:after="160" w:line="259" w:lineRule="auto"/>
              <w:rPr>
                <w:rFonts w:cs="Arial"/>
                <w:sz w:val="16"/>
                <w:szCs w:val="16"/>
              </w:rPr>
            </w:pPr>
            <w:r w:rsidRPr="00AD4592">
              <w:rPr>
                <w:rFonts w:cs="Arial"/>
                <w:sz w:val="16"/>
                <w:szCs w:val="16"/>
              </w:rPr>
              <w:t>Geoff Woodall</w:t>
            </w:r>
          </w:p>
        </w:tc>
        <w:tc>
          <w:tcPr>
            <w:tcW w:w="1533" w:type="dxa"/>
            <w:tcBorders>
              <w:top w:val="single" w:sz="4" w:space="0" w:color="auto"/>
              <w:left w:val="single" w:sz="4" w:space="0" w:color="auto"/>
              <w:bottom w:val="single" w:sz="4" w:space="0" w:color="auto"/>
              <w:right w:val="single" w:sz="4" w:space="0" w:color="auto"/>
            </w:tcBorders>
          </w:tcPr>
          <w:p w14:paraId="213818D0" w14:textId="59A5A155" w:rsidR="00297812" w:rsidRPr="00AB5B2F" w:rsidRDefault="00297812" w:rsidP="00297812">
            <w:pPr>
              <w:spacing w:after="160" w:line="259" w:lineRule="auto"/>
              <w:jc w:val="center"/>
              <w:rPr>
                <w:rFonts w:cs="Arial"/>
                <w:sz w:val="16"/>
                <w:szCs w:val="16"/>
                <w:highlight w:val="yellow"/>
              </w:rPr>
            </w:pPr>
            <w:r w:rsidRPr="00CC5884">
              <w:rPr>
                <w:rFonts w:cs="Arial"/>
                <w:sz w:val="16"/>
                <w:szCs w:val="16"/>
              </w:rPr>
              <w:t>6</w:t>
            </w:r>
          </w:p>
        </w:tc>
        <w:tc>
          <w:tcPr>
            <w:tcW w:w="1488" w:type="dxa"/>
            <w:tcBorders>
              <w:top w:val="single" w:sz="4" w:space="0" w:color="auto"/>
              <w:left w:val="single" w:sz="4" w:space="0" w:color="auto"/>
              <w:bottom w:val="single" w:sz="4" w:space="0" w:color="auto"/>
              <w:right w:val="single" w:sz="4" w:space="0" w:color="auto"/>
            </w:tcBorders>
          </w:tcPr>
          <w:p w14:paraId="001C9ED6" w14:textId="78D20EAF" w:rsidR="00297812" w:rsidRPr="000A764B" w:rsidRDefault="00297812" w:rsidP="00297812">
            <w:pPr>
              <w:spacing w:after="160" w:line="259" w:lineRule="auto"/>
              <w:jc w:val="center"/>
              <w:rPr>
                <w:rFonts w:cs="Arial"/>
                <w:sz w:val="16"/>
                <w:szCs w:val="16"/>
              </w:rPr>
            </w:pPr>
            <w:r w:rsidRPr="000A764B">
              <w:rPr>
                <w:rFonts w:cs="Arial"/>
                <w:sz w:val="16"/>
                <w:szCs w:val="16"/>
              </w:rPr>
              <w:t>N/A</w:t>
            </w:r>
          </w:p>
        </w:tc>
        <w:tc>
          <w:tcPr>
            <w:tcW w:w="1489" w:type="dxa"/>
            <w:tcBorders>
              <w:top w:val="single" w:sz="4" w:space="0" w:color="auto"/>
              <w:left w:val="single" w:sz="4" w:space="0" w:color="auto"/>
              <w:bottom w:val="single" w:sz="4" w:space="0" w:color="auto"/>
              <w:right w:val="single" w:sz="4" w:space="0" w:color="auto"/>
            </w:tcBorders>
          </w:tcPr>
          <w:p w14:paraId="65061EDA" w14:textId="77777777" w:rsidR="00297812" w:rsidRPr="000A764B" w:rsidRDefault="00297812" w:rsidP="00297812">
            <w:pPr>
              <w:spacing w:after="160" w:line="259" w:lineRule="auto"/>
              <w:jc w:val="center"/>
              <w:rPr>
                <w:rFonts w:cs="Arial"/>
                <w:sz w:val="16"/>
                <w:szCs w:val="16"/>
              </w:rPr>
            </w:pPr>
            <w:r w:rsidRPr="000A764B">
              <w:rPr>
                <w:rFonts w:cs="Arial"/>
                <w:sz w:val="16"/>
                <w:szCs w:val="16"/>
              </w:rPr>
              <w:t>N/A</w:t>
            </w:r>
          </w:p>
        </w:tc>
        <w:tc>
          <w:tcPr>
            <w:tcW w:w="1491" w:type="dxa"/>
            <w:tcBorders>
              <w:top w:val="single" w:sz="4" w:space="0" w:color="auto"/>
              <w:left w:val="single" w:sz="4" w:space="0" w:color="auto"/>
              <w:bottom w:val="single" w:sz="4" w:space="0" w:color="auto"/>
              <w:right w:val="single" w:sz="4" w:space="0" w:color="auto"/>
            </w:tcBorders>
          </w:tcPr>
          <w:p w14:paraId="36DA8A5B" w14:textId="208157A6" w:rsidR="00297812" w:rsidRPr="00397ECE" w:rsidRDefault="00297812" w:rsidP="00297812">
            <w:pPr>
              <w:spacing w:after="160" w:line="259" w:lineRule="auto"/>
              <w:jc w:val="center"/>
              <w:rPr>
                <w:rFonts w:cs="Arial"/>
                <w:sz w:val="16"/>
                <w:szCs w:val="16"/>
              </w:rPr>
            </w:pPr>
            <w:r w:rsidRPr="00397ECE">
              <w:rPr>
                <w:rFonts w:cs="Arial"/>
                <w:sz w:val="16"/>
                <w:szCs w:val="16"/>
              </w:rPr>
              <w:t>$</w:t>
            </w:r>
            <w:r w:rsidR="00397ECE">
              <w:rPr>
                <w:rFonts w:cs="Arial"/>
                <w:sz w:val="16"/>
                <w:szCs w:val="16"/>
              </w:rPr>
              <w:t>0</w:t>
            </w:r>
          </w:p>
        </w:tc>
      </w:tr>
      <w:tr w:rsidR="00297812" w:rsidRPr="00AD4592" w14:paraId="60AFD8B8" w14:textId="77777777" w:rsidTr="00444F99">
        <w:tc>
          <w:tcPr>
            <w:tcW w:w="1533" w:type="dxa"/>
            <w:tcBorders>
              <w:top w:val="single" w:sz="4" w:space="0" w:color="auto"/>
              <w:left w:val="single" w:sz="4" w:space="0" w:color="auto"/>
              <w:bottom w:val="single" w:sz="4" w:space="0" w:color="auto"/>
              <w:right w:val="single" w:sz="4" w:space="0" w:color="auto"/>
            </w:tcBorders>
          </w:tcPr>
          <w:p w14:paraId="42300968" w14:textId="77777777" w:rsidR="00297812" w:rsidRPr="00AD4592" w:rsidRDefault="00297812" w:rsidP="00297812">
            <w:pPr>
              <w:spacing w:after="160" w:line="259" w:lineRule="auto"/>
              <w:rPr>
                <w:rFonts w:cs="Arial"/>
                <w:sz w:val="16"/>
                <w:szCs w:val="16"/>
              </w:rPr>
            </w:pPr>
            <w:r w:rsidRPr="00AD4592">
              <w:rPr>
                <w:rFonts w:cs="Arial"/>
                <w:sz w:val="16"/>
                <w:szCs w:val="16"/>
              </w:rPr>
              <w:t>Member</w:t>
            </w:r>
          </w:p>
        </w:tc>
        <w:tc>
          <w:tcPr>
            <w:tcW w:w="1482" w:type="dxa"/>
            <w:tcBorders>
              <w:top w:val="single" w:sz="4" w:space="0" w:color="auto"/>
              <w:left w:val="single" w:sz="4" w:space="0" w:color="auto"/>
              <w:bottom w:val="single" w:sz="4" w:space="0" w:color="auto"/>
              <w:right w:val="single" w:sz="4" w:space="0" w:color="auto"/>
            </w:tcBorders>
          </w:tcPr>
          <w:p w14:paraId="47E5BA9D" w14:textId="77777777" w:rsidR="00297812" w:rsidRPr="00AD4592" w:rsidRDefault="00297812" w:rsidP="00297812">
            <w:pPr>
              <w:spacing w:after="160" w:line="259" w:lineRule="auto"/>
              <w:rPr>
                <w:rFonts w:cs="Arial"/>
                <w:sz w:val="16"/>
                <w:szCs w:val="16"/>
              </w:rPr>
            </w:pPr>
            <w:r w:rsidRPr="00AD4592">
              <w:rPr>
                <w:rFonts w:cs="Arial"/>
                <w:sz w:val="16"/>
                <w:szCs w:val="16"/>
              </w:rPr>
              <w:t>Assistant Commissioner, Service Trades and Regulatory, QBCC</w:t>
            </w:r>
          </w:p>
        </w:tc>
        <w:tc>
          <w:tcPr>
            <w:tcW w:w="1533" w:type="dxa"/>
            <w:tcBorders>
              <w:top w:val="single" w:sz="4" w:space="0" w:color="auto"/>
              <w:left w:val="single" w:sz="4" w:space="0" w:color="auto"/>
              <w:bottom w:val="single" w:sz="4" w:space="0" w:color="auto"/>
              <w:right w:val="single" w:sz="4" w:space="0" w:color="auto"/>
            </w:tcBorders>
          </w:tcPr>
          <w:p w14:paraId="5334FF16" w14:textId="0D662011" w:rsidR="00297812" w:rsidRPr="00AB5B2F" w:rsidRDefault="00297812" w:rsidP="00297812">
            <w:pPr>
              <w:spacing w:after="160" w:line="259" w:lineRule="auto"/>
              <w:jc w:val="center"/>
              <w:rPr>
                <w:rFonts w:cs="Arial"/>
                <w:sz w:val="16"/>
                <w:szCs w:val="16"/>
                <w:highlight w:val="yellow"/>
              </w:rPr>
            </w:pPr>
            <w:r w:rsidRPr="00CC5884">
              <w:rPr>
                <w:rFonts w:cs="Arial"/>
                <w:sz w:val="16"/>
                <w:szCs w:val="16"/>
              </w:rPr>
              <w:t>7</w:t>
            </w:r>
          </w:p>
        </w:tc>
        <w:tc>
          <w:tcPr>
            <w:tcW w:w="1488" w:type="dxa"/>
            <w:tcBorders>
              <w:top w:val="single" w:sz="4" w:space="0" w:color="auto"/>
              <w:left w:val="single" w:sz="4" w:space="0" w:color="auto"/>
              <w:bottom w:val="single" w:sz="4" w:space="0" w:color="auto"/>
              <w:right w:val="single" w:sz="4" w:space="0" w:color="auto"/>
            </w:tcBorders>
          </w:tcPr>
          <w:p w14:paraId="332AD7F8" w14:textId="7D38D560" w:rsidR="00297812" w:rsidRPr="000A764B" w:rsidRDefault="00297812" w:rsidP="00297812">
            <w:pPr>
              <w:spacing w:after="160" w:line="259" w:lineRule="auto"/>
              <w:jc w:val="center"/>
              <w:rPr>
                <w:rFonts w:cs="Arial"/>
                <w:sz w:val="16"/>
                <w:szCs w:val="16"/>
              </w:rPr>
            </w:pPr>
            <w:r w:rsidRPr="000A764B">
              <w:rPr>
                <w:rFonts w:cs="Arial"/>
                <w:sz w:val="16"/>
                <w:szCs w:val="16"/>
              </w:rPr>
              <w:t>N/A</w:t>
            </w:r>
          </w:p>
        </w:tc>
        <w:tc>
          <w:tcPr>
            <w:tcW w:w="1489" w:type="dxa"/>
            <w:tcBorders>
              <w:top w:val="single" w:sz="4" w:space="0" w:color="auto"/>
              <w:left w:val="single" w:sz="4" w:space="0" w:color="auto"/>
              <w:bottom w:val="single" w:sz="4" w:space="0" w:color="auto"/>
              <w:right w:val="single" w:sz="4" w:space="0" w:color="auto"/>
            </w:tcBorders>
          </w:tcPr>
          <w:p w14:paraId="0DAC0AEE" w14:textId="77777777" w:rsidR="00297812" w:rsidRPr="000A764B" w:rsidRDefault="00297812" w:rsidP="00297812">
            <w:pPr>
              <w:spacing w:after="160" w:line="259" w:lineRule="auto"/>
              <w:jc w:val="center"/>
              <w:rPr>
                <w:rFonts w:cs="Arial"/>
                <w:sz w:val="16"/>
                <w:szCs w:val="16"/>
              </w:rPr>
            </w:pPr>
            <w:r w:rsidRPr="000A764B">
              <w:rPr>
                <w:rFonts w:cs="Arial"/>
                <w:sz w:val="16"/>
                <w:szCs w:val="16"/>
              </w:rPr>
              <w:t>N/A</w:t>
            </w:r>
          </w:p>
        </w:tc>
        <w:tc>
          <w:tcPr>
            <w:tcW w:w="1491" w:type="dxa"/>
            <w:tcBorders>
              <w:top w:val="single" w:sz="4" w:space="0" w:color="auto"/>
              <w:left w:val="single" w:sz="4" w:space="0" w:color="auto"/>
              <w:bottom w:val="single" w:sz="4" w:space="0" w:color="auto"/>
              <w:right w:val="single" w:sz="4" w:space="0" w:color="auto"/>
            </w:tcBorders>
          </w:tcPr>
          <w:p w14:paraId="1C2C0B07" w14:textId="7BEF0C56" w:rsidR="00297812" w:rsidRPr="00397ECE" w:rsidRDefault="00297812" w:rsidP="00297812">
            <w:pPr>
              <w:spacing w:after="160" w:line="259" w:lineRule="auto"/>
              <w:jc w:val="center"/>
              <w:rPr>
                <w:rFonts w:cs="Arial"/>
                <w:sz w:val="16"/>
                <w:szCs w:val="16"/>
              </w:rPr>
            </w:pPr>
            <w:r w:rsidRPr="00397ECE">
              <w:rPr>
                <w:rFonts w:cs="Arial"/>
                <w:sz w:val="16"/>
                <w:szCs w:val="16"/>
              </w:rPr>
              <w:t>$</w:t>
            </w:r>
            <w:r w:rsidR="00397ECE">
              <w:rPr>
                <w:rFonts w:cs="Arial"/>
                <w:sz w:val="16"/>
                <w:szCs w:val="16"/>
              </w:rPr>
              <w:t>0</w:t>
            </w:r>
          </w:p>
        </w:tc>
      </w:tr>
      <w:tr w:rsidR="002F1222" w:rsidRPr="00AD4592" w14:paraId="1F365440" w14:textId="77777777" w:rsidTr="00444F99">
        <w:tc>
          <w:tcPr>
            <w:tcW w:w="1533" w:type="dxa"/>
            <w:tcBorders>
              <w:top w:val="single" w:sz="4" w:space="0" w:color="auto"/>
              <w:left w:val="single" w:sz="4" w:space="0" w:color="auto"/>
              <w:bottom w:val="single" w:sz="4" w:space="0" w:color="auto"/>
              <w:right w:val="single" w:sz="4" w:space="0" w:color="auto"/>
            </w:tcBorders>
            <w:hideMark/>
          </w:tcPr>
          <w:p w14:paraId="5519E821" w14:textId="77777777" w:rsidR="00533284" w:rsidRPr="00AD4592" w:rsidRDefault="00533284" w:rsidP="00444F99">
            <w:pPr>
              <w:spacing w:after="160" w:line="259" w:lineRule="auto"/>
              <w:rPr>
                <w:rFonts w:cs="Arial"/>
                <w:sz w:val="16"/>
                <w:szCs w:val="16"/>
              </w:rPr>
            </w:pPr>
            <w:r w:rsidRPr="00AD4592">
              <w:rPr>
                <w:rFonts w:cs="Arial"/>
                <w:sz w:val="16"/>
                <w:szCs w:val="16"/>
              </w:rPr>
              <w:t>No. scheduled meetings/sessions</w:t>
            </w:r>
          </w:p>
        </w:tc>
        <w:tc>
          <w:tcPr>
            <w:tcW w:w="7483" w:type="dxa"/>
            <w:gridSpan w:val="5"/>
            <w:tcBorders>
              <w:top w:val="single" w:sz="4" w:space="0" w:color="auto"/>
              <w:left w:val="single" w:sz="4" w:space="0" w:color="auto"/>
              <w:bottom w:val="single" w:sz="4" w:space="0" w:color="auto"/>
              <w:right w:val="single" w:sz="4" w:space="0" w:color="auto"/>
            </w:tcBorders>
            <w:shd w:val="clear" w:color="auto" w:fill="auto"/>
            <w:hideMark/>
          </w:tcPr>
          <w:p w14:paraId="5DEB194C" w14:textId="48A37FEB" w:rsidR="00533284" w:rsidRPr="00AD4592" w:rsidRDefault="00297812">
            <w:pPr>
              <w:spacing w:after="160" w:line="259" w:lineRule="auto"/>
              <w:rPr>
                <w:rFonts w:cs="Arial"/>
                <w:sz w:val="16"/>
                <w:szCs w:val="16"/>
              </w:rPr>
            </w:pPr>
            <w:r>
              <w:rPr>
                <w:rFonts w:cs="Arial"/>
                <w:sz w:val="16"/>
                <w:szCs w:val="16"/>
              </w:rPr>
              <w:t>7</w:t>
            </w:r>
          </w:p>
        </w:tc>
      </w:tr>
      <w:tr w:rsidR="002F1222" w:rsidRPr="00AD4592" w14:paraId="0A9734B8" w14:textId="77777777" w:rsidTr="00444F99">
        <w:tc>
          <w:tcPr>
            <w:tcW w:w="1533" w:type="dxa"/>
            <w:tcBorders>
              <w:top w:val="single" w:sz="4" w:space="0" w:color="auto"/>
              <w:left w:val="single" w:sz="4" w:space="0" w:color="auto"/>
              <w:bottom w:val="single" w:sz="4" w:space="0" w:color="auto"/>
              <w:right w:val="single" w:sz="4" w:space="0" w:color="auto"/>
            </w:tcBorders>
            <w:hideMark/>
          </w:tcPr>
          <w:p w14:paraId="024AD459" w14:textId="77777777" w:rsidR="00533284" w:rsidRPr="00AD4592" w:rsidRDefault="00533284" w:rsidP="00444F99">
            <w:pPr>
              <w:spacing w:after="160" w:line="259" w:lineRule="auto"/>
              <w:rPr>
                <w:rFonts w:cs="Arial"/>
                <w:i/>
                <w:sz w:val="16"/>
                <w:szCs w:val="16"/>
              </w:rPr>
            </w:pPr>
            <w:r w:rsidRPr="00AD4592">
              <w:rPr>
                <w:rFonts w:cs="Arial"/>
                <w:sz w:val="16"/>
                <w:szCs w:val="16"/>
              </w:rPr>
              <w:t>Total out of pocket expenses</w:t>
            </w:r>
          </w:p>
        </w:tc>
        <w:tc>
          <w:tcPr>
            <w:tcW w:w="7483" w:type="dxa"/>
            <w:gridSpan w:val="5"/>
            <w:tcBorders>
              <w:top w:val="single" w:sz="4" w:space="0" w:color="auto"/>
              <w:left w:val="single" w:sz="4" w:space="0" w:color="auto"/>
              <w:bottom w:val="single" w:sz="4" w:space="0" w:color="auto"/>
              <w:right w:val="single" w:sz="4" w:space="0" w:color="auto"/>
            </w:tcBorders>
            <w:shd w:val="clear" w:color="auto" w:fill="auto"/>
            <w:hideMark/>
          </w:tcPr>
          <w:p w14:paraId="0BC11D8C" w14:textId="2E77C8CB" w:rsidR="00533284" w:rsidRPr="00AD4592" w:rsidRDefault="00B621B3" w:rsidP="00AB30FA">
            <w:pPr>
              <w:spacing w:after="160" w:line="259" w:lineRule="auto"/>
              <w:rPr>
                <w:rFonts w:cs="Arial"/>
                <w:sz w:val="16"/>
                <w:szCs w:val="16"/>
              </w:rPr>
            </w:pPr>
            <w:r w:rsidRPr="00CE2D7B">
              <w:rPr>
                <w:rFonts w:cs="Arial"/>
                <w:sz w:val="16"/>
                <w:szCs w:val="16"/>
              </w:rPr>
              <w:t>$</w:t>
            </w:r>
            <w:r w:rsidR="00232B51" w:rsidRPr="00CE2D7B">
              <w:rPr>
                <w:rFonts w:cs="Arial"/>
                <w:sz w:val="16"/>
                <w:szCs w:val="16"/>
              </w:rPr>
              <w:t>0</w:t>
            </w:r>
            <w:r w:rsidR="00EB4DD0" w:rsidRPr="00CE2D7B">
              <w:rPr>
                <w:sz w:val="16"/>
                <w:szCs w:val="16"/>
              </w:rPr>
              <w:t xml:space="preserve">. </w:t>
            </w:r>
            <w:r w:rsidR="00EB4DD0" w:rsidRPr="004257F8">
              <w:rPr>
                <w:sz w:val="16"/>
                <w:szCs w:val="16"/>
              </w:rPr>
              <w:t xml:space="preserve">Other operational costs totalled </w:t>
            </w:r>
            <w:r w:rsidRPr="00B77104">
              <w:rPr>
                <w:sz w:val="16"/>
                <w:szCs w:val="16"/>
              </w:rPr>
              <w:t>$</w:t>
            </w:r>
            <w:r w:rsidR="00B77104">
              <w:rPr>
                <w:sz w:val="16"/>
                <w:szCs w:val="16"/>
              </w:rPr>
              <w:t>8,518</w:t>
            </w:r>
            <w:r w:rsidR="00EB4DD0" w:rsidRPr="00B77104">
              <w:rPr>
                <w:sz w:val="16"/>
                <w:szCs w:val="16"/>
              </w:rPr>
              <w:t>.</w:t>
            </w:r>
          </w:p>
        </w:tc>
      </w:tr>
    </w:tbl>
    <w:p w14:paraId="7E53F326" w14:textId="0D5B986B" w:rsidR="00EB0C26" w:rsidRPr="00EB0C26" w:rsidRDefault="00EB0C26" w:rsidP="00533284">
      <w:pPr>
        <w:rPr>
          <w:sz w:val="16"/>
          <w:szCs w:val="16"/>
        </w:rPr>
      </w:pPr>
      <w:r w:rsidRPr="00EB0C26">
        <w:rPr>
          <w:sz w:val="16"/>
          <w:szCs w:val="16"/>
          <w:vertAlign w:val="superscript"/>
        </w:rPr>
        <w:t xml:space="preserve">12 </w:t>
      </w:r>
      <w:r w:rsidRPr="00EB0C26">
        <w:rPr>
          <w:sz w:val="16"/>
          <w:szCs w:val="16"/>
        </w:rPr>
        <w:t>A Deputy Member may be appointed to act for a Member in the Member’s absence (PD</w:t>
      </w:r>
      <w:r w:rsidR="00216AFF">
        <w:rPr>
          <w:sz w:val="16"/>
          <w:szCs w:val="16"/>
        </w:rPr>
        <w:t xml:space="preserve"> </w:t>
      </w:r>
      <w:r w:rsidRPr="00EB0C26">
        <w:rPr>
          <w:sz w:val="16"/>
          <w:szCs w:val="16"/>
        </w:rPr>
        <w:t>Act 2018, section 110)</w:t>
      </w:r>
    </w:p>
    <w:p w14:paraId="7CAE8F54" w14:textId="5F0EE224" w:rsidR="00EB0C26" w:rsidRDefault="00EB0C26" w:rsidP="00533284">
      <w:pPr>
        <w:rPr>
          <w:sz w:val="16"/>
          <w:szCs w:val="16"/>
          <w:vertAlign w:val="superscript"/>
        </w:rPr>
      </w:pPr>
      <w:r>
        <w:rPr>
          <w:sz w:val="16"/>
          <w:szCs w:val="16"/>
          <w:vertAlign w:val="superscript"/>
        </w:rPr>
        <w:t>13</w:t>
      </w:r>
      <w:r w:rsidR="00B50FAA">
        <w:rPr>
          <w:sz w:val="16"/>
          <w:szCs w:val="16"/>
          <w:vertAlign w:val="superscript"/>
        </w:rPr>
        <w:t xml:space="preserve"> </w:t>
      </w:r>
      <w:r w:rsidR="00511FCA" w:rsidRPr="007B78BF">
        <w:rPr>
          <w:sz w:val="16"/>
          <w:szCs w:val="16"/>
        </w:rPr>
        <w:t>Actual fees include superannuation amounts.</w:t>
      </w:r>
    </w:p>
    <w:p w14:paraId="7FB80D2C" w14:textId="0F476DB2" w:rsidR="0091715F" w:rsidRPr="00B50FAA" w:rsidRDefault="00EB0C26" w:rsidP="00533284">
      <w:pPr>
        <w:rPr>
          <w:sz w:val="16"/>
          <w:szCs w:val="16"/>
        </w:rPr>
      </w:pPr>
      <w:r>
        <w:rPr>
          <w:sz w:val="16"/>
          <w:szCs w:val="16"/>
          <w:vertAlign w:val="superscript"/>
        </w:rPr>
        <w:t>14</w:t>
      </w:r>
      <w:r w:rsidR="00B50FAA">
        <w:rPr>
          <w:sz w:val="16"/>
          <w:szCs w:val="16"/>
          <w:vertAlign w:val="superscript"/>
        </w:rPr>
        <w:t xml:space="preserve"> </w:t>
      </w:r>
      <w:r w:rsidR="00511FCA" w:rsidRPr="00B50FAA">
        <w:rPr>
          <w:sz w:val="16"/>
          <w:szCs w:val="16"/>
        </w:rPr>
        <w:t>Member resigned in November 2021</w:t>
      </w:r>
    </w:p>
    <w:p w14:paraId="49942BD0" w14:textId="77777777" w:rsidR="00EB4DD0" w:rsidRPr="00AD4592" w:rsidRDefault="00EB4DD0" w:rsidP="00533284"/>
    <w:p w14:paraId="7F640840" w14:textId="77777777" w:rsidR="00C5063A" w:rsidRPr="00AD4592" w:rsidRDefault="00F714C3" w:rsidP="0063725D">
      <w:pPr>
        <w:pStyle w:val="Heading3"/>
        <w:spacing w:before="0"/>
      </w:pPr>
      <w:r w:rsidRPr="00AD4592">
        <w:t>Executive</w:t>
      </w:r>
      <w:r w:rsidR="00C5063A" w:rsidRPr="00AD4592">
        <w:t xml:space="preserve"> Team</w:t>
      </w:r>
    </w:p>
    <w:p w14:paraId="3B9D6F58" w14:textId="77777777" w:rsidR="00C5063A" w:rsidRPr="00AD4592" w:rsidRDefault="00C5063A" w:rsidP="00C5063A">
      <w:pPr>
        <w:rPr>
          <w:szCs w:val="22"/>
        </w:rPr>
      </w:pPr>
    </w:p>
    <w:p w14:paraId="21C5529F" w14:textId="62DC481E" w:rsidR="00C5063A" w:rsidRPr="00AD4592" w:rsidRDefault="004918AB" w:rsidP="00C5063A">
      <w:r w:rsidRPr="00AD4592">
        <w:t>T</w:t>
      </w:r>
      <w:r w:rsidR="00C5063A" w:rsidRPr="00AD4592">
        <w:t xml:space="preserve">he QBCC’s </w:t>
      </w:r>
      <w:r w:rsidR="00F714C3" w:rsidRPr="00AD4592">
        <w:t>Executive</w:t>
      </w:r>
      <w:r w:rsidR="00C5063A" w:rsidRPr="00AD4592">
        <w:t xml:space="preserve"> Team</w:t>
      </w:r>
      <w:r w:rsidRPr="00AD4592">
        <w:t xml:space="preserve"> is led by the Commissioner and</w:t>
      </w:r>
      <w:r w:rsidR="00C5063A" w:rsidRPr="00AD4592">
        <w:t xml:space="preserve"> is responsible for implementing </w:t>
      </w:r>
      <w:r w:rsidR="009513C3" w:rsidRPr="00AD4592">
        <w:t xml:space="preserve">the </w:t>
      </w:r>
      <w:r w:rsidRPr="00AD4592">
        <w:t xml:space="preserve">QBCC’s </w:t>
      </w:r>
      <w:r w:rsidR="00C5063A" w:rsidRPr="00AD4592">
        <w:t xml:space="preserve">strategy and day-to-day operations. The </w:t>
      </w:r>
      <w:r w:rsidR="003C3F85" w:rsidRPr="00AD4592">
        <w:t>t</w:t>
      </w:r>
      <w:r w:rsidR="00C5063A" w:rsidRPr="00AD4592">
        <w:t xml:space="preserve">eam met regularly in </w:t>
      </w:r>
      <w:r w:rsidR="007F1909" w:rsidRPr="00AD4592">
        <w:rPr>
          <w:szCs w:val="22"/>
        </w:rPr>
        <w:t>20</w:t>
      </w:r>
      <w:r w:rsidR="00F33A6C" w:rsidRPr="00AD4592">
        <w:rPr>
          <w:szCs w:val="22"/>
        </w:rPr>
        <w:t>2</w:t>
      </w:r>
      <w:r w:rsidR="002C47B4">
        <w:rPr>
          <w:szCs w:val="22"/>
        </w:rPr>
        <w:t>1</w:t>
      </w:r>
      <w:r w:rsidR="007F1909" w:rsidRPr="00AD4592">
        <w:rPr>
          <w:szCs w:val="22"/>
        </w:rPr>
        <w:t>-20</w:t>
      </w:r>
      <w:r w:rsidR="00F27DC3" w:rsidRPr="00AD4592">
        <w:rPr>
          <w:szCs w:val="22"/>
        </w:rPr>
        <w:t>2</w:t>
      </w:r>
      <w:r w:rsidR="002C47B4">
        <w:rPr>
          <w:szCs w:val="22"/>
        </w:rPr>
        <w:t>2</w:t>
      </w:r>
      <w:r w:rsidR="00C5063A" w:rsidRPr="00AD4592">
        <w:t xml:space="preserve"> to discuss and approve a range of strategic and operational matters with the purpose of achieving the objectives set out in our strategic and </w:t>
      </w:r>
      <w:r w:rsidR="006B2094" w:rsidRPr="00AD4592">
        <w:t xml:space="preserve">operational </w:t>
      </w:r>
      <w:r w:rsidR="00C5063A" w:rsidRPr="00AD4592">
        <w:t>plans.</w:t>
      </w:r>
    </w:p>
    <w:p w14:paraId="58992E33" w14:textId="547D95DA" w:rsidR="00692447" w:rsidRDefault="00EE3C41" w:rsidP="0047389B">
      <w:pPr>
        <w:pStyle w:val="Heading3"/>
      </w:pPr>
      <w:r>
        <w:t>Corrupt conduct and p</w:t>
      </w:r>
      <w:r w:rsidR="00692447">
        <w:t xml:space="preserve">ublic </w:t>
      </w:r>
      <w:r>
        <w:t>i</w:t>
      </w:r>
      <w:r w:rsidR="00692447">
        <w:t xml:space="preserve">nterest </w:t>
      </w:r>
      <w:r>
        <w:t>d</w:t>
      </w:r>
      <w:r w:rsidR="00692447">
        <w:t>isclosures</w:t>
      </w:r>
    </w:p>
    <w:p w14:paraId="70EAB0D2" w14:textId="6767992A" w:rsidR="00EE3C41" w:rsidRDefault="00EE3C41" w:rsidP="00EE3C41"/>
    <w:p w14:paraId="22665322" w14:textId="69454304" w:rsidR="003C6D56" w:rsidRPr="00852156" w:rsidRDefault="003C6D56" w:rsidP="003C6D56">
      <w:pPr>
        <w:rPr>
          <w:szCs w:val="22"/>
        </w:rPr>
      </w:pPr>
      <w:r w:rsidRPr="00964192">
        <w:rPr>
          <w:szCs w:val="22"/>
        </w:rPr>
        <w:t xml:space="preserve">The QBCC maintains a policy that establishes procedures for the effective reporting of corrupt conduct and </w:t>
      </w:r>
      <w:r w:rsidRPr="00852156">
        <w:rPr>
          <w:szCs w:val="22"/>
        </w:rPr>
        <w:t xml:space="preserve">the effective administration of public interest disclosures. </w:t>
      </w:r>
      <w:r w:rsidRPr="00964192">
        <w:rPr>
          <w:szCs w:val="22"/>
        </w:rPr>
        <w:t xml:space="preserve">Of the </w:t>
      </w:r>
      <w:r w:rsidR="00400D22">
        <w:rPr>
          <w:szCs w:val="22"/>
        </w:rPr>
        <w:t>95</w:t>
      </w:r>
      <w:r w:rsidRPr="00964192">
        <w:rPr>
          <w:szCs w:val="22"/>
        </w:rPr>
        <w:t xml:space="preserve"> conduct cases received, suspected corrupt conduct was identified in </w:t>
      </w:r>
      <w:r w:rsidR="00400D22">
        <w:rPr>
          <w:szCs w:val="22"/>
        </w:rPr>
        <w:t>16</w:t>
      </w:r>
      <w:r w:rsidRPr="00964192">
        <w:rPr>
          <w:szCs w:val="22"/>
        </w:rPr>
        <w:t xml:space="preserve"> cases and </w:t>
      </w:r>
      <w:r w:rsidR="00785C3B">
        <w:rPr>
          <w:szCs w:val="22"/>
        </w:rPr>
        <w:t>nine</w:t>
      </w:r>
      <w:r w:rsidRPr="00964192">
        <w:rPr>
          <w:szCs w:val="22"/>
        </w:rPr>
        <w:t xml:space="preserve"> have been subsequently closed. </w:t>
      </w:r>
      <w:r w:rsidRPr="006C37FE">
        <w:rPr>
          <w:szCs w:val="22"/>
        </w:rPr>
        <w:t xml:space="preserve">These </w:t>
      </w:r>
      <w:r w:rsidR="00785C3B">
        <w:rPr>
          <w:szCs w:val="22"/>
        </w:rPr>
        <w:t>16</w:t>
      </w:r>
      <w:r w:rsidRPr="006C37FE">
        <w:rPr>
          <w:szCs w:val="22"/>
        </w:rPr>
        <w:t xml:space="preserve"> cases were referred to the </w:t>
      </w:r>
      <w:r w:rsidR="005464BD" w:rsidRPr="00852156">
        <w:rPr>
          <w:szCs w:val="22"/>
        </w:rPr>
        <w:t>CCC</w:t>
      </w:r>
      <w:r w:rsidRPr="006C37FE">
        <w:rPr>
          <w:szCs w:val="22"/>
        </w:rPr>
        <w:t xml:space="preserve"> for their independent assessment.</w:t>
      </w:r>
      <w:r>
        <w:rPr>
          <w:i/>
          <w:iCs/>
          <w:sz w:val="28"/>
          <w:szCs w:val="28"/>
        </w:rPr>
        <w:t xml:space="preserve"> </w:t>
      </w:r>
      <w:r w:rsidRPr="00964192">
        <w:rPr>
          <w:szCs w:val="22"/>
        </w:rPr>
        <w:t xml:space="preserve">There were </w:t>
      </w:r>
      <w:r w:rsidR="00785C3B">
        <w:rPr>
          <w:szCs w:val="22"/>
        </w:rPr>
        <w:t>19</w:t>
      </w:r>
      <w:r w:rsidRPr="00964192">
        <w:rPr>
          <w:szCs w:val="22"/>
        </w:rPr>
        <w:t xml:space="preserve"> cases that involved an employee making a public interest disclosure</w:t>
      </w:r>
      <w:r w:rsidRPr="00852156">
        <w:rPr>
          <w:szCs w:val="22"/>
        </w:rPr>
        <w:t>.</w:t>
      </w:r>
    </w:p>
    <w:p w14:paraId="4A8FF2C1" w14:textId="77777777" w:rsidR="003C6D56" w:rsidRPr="00852156" w:rsidRDefault="003C6D56" w:rsidP="003C6D56">
      <w:pPr>
        <w:rPr>
          <w:szCs w:val="22"/>
        </w:rPr>
      </w:pPr>
    </w:p>
    <w:p w14:paraId="0F60A0D2" w14:textId="5D4AA708" w:rsidR="003C6D56" w:rsidRPr="00852156" w:rsidRDefault="003C6D56" w:rsidP="003C6D56">
      <w:pPr>
        <w:rPr>
          <w:szCs w:val="22"/>
        </w:rPr>
      </w:pPr>
      <w:r w:rsidRPr="00852156">
        <w:rPr>
          <w:szCs w:val="22"/>
        </w:rPr>
        <w:t xml:space="preserve">The Commissioner must refer all complaints to the CCC where the Commissioner suspects corrupt conduct. The QBCC has no power to deal with such matters unless they are assessed by the CCC and </w:t>
      </w:r>
      <w:proofErr w:type="gramStart"/>
      <w:r w:rsidRPr="00852156">
        <w:rPr>
          <w:szCs w:val="22"/>
        </w:rPr>
        <w:t>referred back</w:t>
      </w:r>
      <w:proofErr w:type="gramEnd"/>
      <w:r w:rsidRPr="00852156">
        <w:rPr>
          <w:szCs w:val="22"/>
        </w:rPr>
        <w:t xml:space="preserve"> from the CCC for action, which may include ongoing monitoring by the CCC. </w:t>
      </w:r>
    </w:p>
    <w:p w14:paraId="09064F71" w14:textId="77777777" w:rsidR="003C6D56" w:rsidRPr="00852156" w:rsidRDefault="003C6D56" w:rsidP="003C6D56">
      <w:pPr>
        <w:rPr>
          <w:szCs w:val="22"/>
        </w:rPr>
      </w:pPr>
    </w:p>
    <w:p w14:paraId="5222498A" w14:textId="77777777" w:rsidR="003C6D56" w:rsidRPr="00852156" w:rsidRDefault="003C6D56" w:rsidP="003C6D56">
      <w:pPr>
        <w:rPr>
          <w:szCs w:val="22"/>
        </w:rPr>
      </w:pPr>
      <w:r w:rsidRPr="00852156">
        <w:rPr>
          <w:szCs w:val="22"/>
        </w:rPr>
        <w:t>The Commissioner has a duty to report all cases assessed as a public interest disclosure. Public interest disclosures are reported to the Queensland Ombudsman via the public interest disclosure database.</w:t>
      </w:r>
    </w:p>
    <w:p w14:paraId="0C6BCEB5" w14:textId="77777777" w:rsidR="00EE3C41" w:rsidRPr="00EE3C41" w:rsidRDefault="00EE3C41" w:rsidP="00EE3C41"/>
    <w:p w14:paraId="56FB21BC" w14:textId="7951F7B7" w:rsidR="002312E2" w:rsidRPr="008A290E" w:rsidRDefault="002312E2" w:rsidP="0047389B">
      <w:pPr>
        <w:pStyle w:val="Heading3"/>
        <w:rPr>
          <w:sz w:val="18"/>
          <w:szCs w:val="18"/>
        </w:rPr>
      </w:pPr>
      <w:r w:rsidRPr="0002759D">
        <w:t xml:space="preserve">External </w:t>
      </w:r>
      <w:r w:rsidR="002E52E8" w:rsidRPr="0002759D">
        <w:t>s</w:t>
      </w:r>
      <w:r w:rsidRPr="0002759D">
        <w:t>crutiny</w:t>
      </w:r>
    </w:p>
    <w:p w14:paraId="6C889649" w14:textId="77777777" w:rsidR="00B107F9" w:rsidRPr="0002759D" w:rsidRDefault="00B107F9">
      <w:pPr>
        <w:rPr>
          <w:sz w:val="20"/>
        </w:rPr>
      </w:pPr>
    </w:p>
    <w:p w14:paraId="2BEFD56E" w14:textId="58698756" w:rsidR="00D95BC6" w:rsidRPr="001D0208" w:rsidRDefault="00D95BC6" w:rsidP="00D95BC6">
      <w:r w:rsidRPr="001D0208">
        <w:t xml:space="preserve">In 2020, the QAO issued a performance audit report assessing </w:t>
      </w:r>
      <w:r>
        <w:t>whether</w:t>
      </w:r>
      <w:r w:rsidRPr="001D0208">
        <w:t xml:space="preserve"> the QBCC effectively regulates the building and construction industry by issuing and managing licences in a fair and balanced way (Report 16: Licensing builders and building trades). The report contained 11 recommendations ‘to help the QBCC become a stronger and more effective regulator’. At the request of the QAO, </w:t>
      </w:r>
      <w:r w:rsidR="007B35D4">
        <w:t>in</w:t>
      </w:r>
      <w:r w:rsidRPr="001D0208">
        <w:t xml:space="preserve"> June 2022</w:t>
      </w:r>
      <w:r w:rsidR="007B780F">
        <w:t>,</w:t>
      </w:r>
      <w:r w:rsidRPr="001D0208">
        <w:t xml:space="preserve"> the QBCC </w:t>
      </w:r>
      <w:r w:rsidR="00A55DD7">
        <w:t>undertook</w:t>
      </w:r>
      <w:r w:rsidRPr="001D0208">
        <w:t xml:space="preserve"> a self-assessment on progress in implementing the recommendations from the Report using the QAO online self-assessment system. The QBCC reported the following:</w:t>
      </w:r>
    </w:p>
    <w:p w14:paraId="2ADBB082" w14:textId="0E7DF84F" w:rsidR="00D95BC6" w:rsidRPr="001D0208" w:rsidRDefault="00D95BC6" w:rsidP="00861748">
      <w:pPr>
        <w:pStyle w:val="ListParagraph"/>
        <w:numPr>
          <w:ilvl w:val="0"/>
          <w:numId w:val="50"/>
        </w:numPr>
      </w:pPr>
      <w:r w:rsidRPr="001D0208">
        <w:t>six recommendations fully implemented</w:t>
      </w:r>
    </w:p>
    <w:p w14:paraId="490F3302" w14:textId="63F25B7A" w:rsidR="00D95BC6" w:rsidRPr="001D0208" w:rsidRDefault="00D95BC6" w:rsidP="00861748">
      <w:pPr>
        <w:pStyle w:val="ListParagraph"/>
        <w:numPr>
          <w:ilvl w:val="0"/>
          <w:numId w:val="50"/>
        </w:numPr>
      </w:pPr>
      <w:r w:rsidRPr="001D0208">
        <w:t>four recommendations partially implemented</w:t>
      </w:r>
    </w:p>
    <w:p w14:paraId="6724AE03" w14:textId="71D62459" w:rsidR="00D95BC6" w:rsidRPr="001D0208" w:rsidRDefault="00D95BC6" w:rsidP="00861748">
      <w:pPr>
        <w:pStyle w:val="ListParagraph"/>
        <w:numPr>
          <w:ilvl w:val="0"/>
          <w:numId w:val="50"/>
        </w:numPr>
      </w:pPr>
      <w:r w:rsidRPr="001D0208">
        <w:t>one recommendation is no longer applicable.</w:t>
      </w:r>
    </w:p>
    <w:p w14:paraId="0534A493" w14:textId="77777777" w:rsidR="00D95BC6" w:rsidRPr="001D0208" w:rsidRDefault="00D95BC6" w:rsidP="00D95BC6"/>
    <w:p w14:paraId="4F9A5C11" w14:textId="77777777" w:rsidR="00D95BC6" w:rsidRPr="001D0208" w:rsidRDefault="00D95BC6" w:rsidP="00D95BC6">
      <w:r w:rsidRPr="001D0208">
        <w:t>Ongoing programs of work are planned to continue implementation of the outstanding recommendations</w:t>
      </w:r>
      <w:r w:rsidRPr="009F483F">
        <w:t>.</w:t>
      </w:r>
    </w:p>
    <w:p w14:paraId="5180654A" w14:textId="77777777" w:rsidR="00D95BC6" w:rsidRPr="00691F85" w:rsidRDefault="00D95BC6" w:rsidP="00D95BC6">
      <w:pPr>
        <w:pStyle w:val="NormalWeb"/>
        <w:spacing w:before="0" w:beforeAutospacing="0" w:after="0" w:afterAutospacing="0"/>
        <w:rPr>
          <w:rFonts w:ascii="Arial" w:hAnsi="Arial" w:cs="Arial"/>
          <w:sz w:val="22"/>
          <w:szCs w:val="22"/>
        </w:rPr>
      </w:pPr>
    </w:p>
    <w:p w14:paraId="45BAB1C2" w14:textId="445EE844" w:rsidR="00D95BC6" w:rsidRPr="00217716" w:rsidRDefault="00D95BC6" w:rsidP="00D95BC6">
      <w:pPr>
        <w:pStyle w:val="NormalWeb"/>
        <w:spacing w:before="0" w:beforeAutospacing="0" w:after="0" w:afterAutospacing="0"/>
        <w:rPr>
          <w:rFonts w:ascii="Arial" w:hAnsi="Arial" w:cs="Arial"/>
          <w:sz w:val="22"/>
          <w:szCs w:val="22"/>
        </w:rPr>
      </w:pPr>
      <w:r w:rsidRPr="00691F85">
        <w:rPr>
          <w:rFonts w:ascii="Arial" w:hAnsi="Arial" w:cs="Arial"/>
          <w:sz w:val="22"/>
          <w:szCs w:val="22"/>
        </w:rPr>
        <w:t xml:space="preserve">In November 2021, the Queensland Government commissioned an independent review into the governance arrangements of the QBCC to ensure it is contemporary and fit for purpose. The </w:t>
      </w:r>
      <w:r>
        <w:rPr>
          <w:rFonts w:ascii="Arial" w:hAnsi="Arial" w:cs="Arial"/>
          <w:sz w:val="22"/>
          <w:szCs w:val="22"/>
        </w:rPr>
        <w:t>QBCC Governance Review 2022</w:t>
      </w:r>
      <w:r w:rsidRPr="00691F85">
        <w:rPr>
          <w:rFonts w:ascii="Arial" w:hAnsi="Arial" w:cs="Arial"/>
          <w:sz w:val="22"/>
          <w:szCs w:val="22"/>
        </w:rPr>
        <w:t xml:space="preserve">, containing 17 recommendations and 77 corresponding actions for implementation, was received by the Government in May 2022 from Mr Jim Varghese AM. </w:t>
      </w:r>
      <w:r w:rsidRPr="00027405">
        <w:rPr>
          <w:rFonts w:ascii="Arial" w:hAnsi="Arial" w:cs="Arial"/>
          <w:sz w:val="22"/>
          <w:szCs w:val="22"/>
        </w:rPr>
        <w:t xml:space="preserve">The </w:t>
      </w:r>
      <w:r w:rsidRPr="00027405">
        <w:rPr>
          <w:rFonts w:ascii="Arial" w:hAnsi="Arial" w:cs="Arial"/>
          <w:sz w:val="22"/>
          <w:szCs w:val="22"/>
        </w:rPr>
        <w:lastRenderedPageBreak/>
        <w:t>Government publicly released the review</w:t>
      </w:r>
      <w:r w:rsidR="00C926ED">
        <w:rPr>
          <w:rFonts w:ascii="Arial" w:hAnsi="Arial" w:cs="Arial"/>
          <w:sz w:val="22"/>
          <w:szCs w:val="22"/>
        </w:rPr>
        <w:t xml:space="preserve"> through the DEPW</w:t>
      </w:r>
      <w:r w:rsidR="00F91C98">
        <w:rPr>
          <w:rFonts w:ascii="Arial" w:hAnsi="Arial" w:cs="Arial"/>
          <w:sz w:val="22"/>
          <w:szCs w:val="22"/>
        </w:rPr>
        <w:t>,</w:t>
      </w:r>
      <w:r w:rsidR="00C926ED">
        <w:rPr>
          <w:rFonts w:ascii="Arial" w:hAnsi="Arial" w:cs="Arial"/>
          <w:sz w:val="22"/>
          <w:szCs w:val="22"/>
        </w:rPr>
        <w:t xml:space="preserve"> including</w:t>
      </w:r>
      <w:r w:rsidRPr="00027405">
        <w:rPr>
          <w:rFonts w:ascii="Arial" w:hAnsi="Arial" w:cs="Arial"/>
          <w:sz w:val="22"/>
          <w:szCs w:val="22"/>
        </w:rPr>
        <w:t xml:space="preserve"> the Government’s response and 90-day </w:t>
      </w:r>
      <w:r w:rsidR="009F0FB9">
        <w:rPr>
          <w:rFonts w:ascii="Arial" w:hAnsi="Arial" w:cs="Arial"/>
          <w:sz w:val="22"/>
          <w:szCs w:val="22"/>
        </w:rPr>
        <w:t xml:space="preserve">implementation </w:t>
      </w:r>
      <w:r w:rsidRPr="00027405">
        <w:rPr>
          <w:rFonts w:ascii="Arial" w:hAnsi="Arial" w:cs="Arial"/>
          <w:sz w:val="22"/>
          <w:szCs w:val="22"/>
        </w:rPr>
        <w:t>plan</w:t>
      </w:r>
      <w:r w:rsidR="00F91C98">
        <w:rPr>
          <w:rFonts w:ascii="Arial" w:hAnsi="Arial" w:cs="Arial"/>
          <w:sz w:val="22"/>
          <w:szCs w:val="22"/>
        </w:rPr>
        <w:t>,</w:t>
      </w:r>
      <w:r w:rsidRPr="00027405">
        <w:rPr>
          <w:rFonts w:ascii="Arial" w:hAnsi="Arial" w:cs="Arial"/>
          <w:sz w:val="22"/>
          <w:szCs w:val="22"/>
        </w:rPr>
        <w:t xml:space="preserve"> on 29 June 2022.</w:t>
      </w:r>
      <w:r>
        <w:rPr>
          <w:rFonts w:ascii="Arial" w:hAnsi="Arial" w:cs="Arial"/>
          <w:sz w:val="22"/>
          <w:szCs w:val="22"/>
        </w:rPr>
        <w:t xml:space="preserve"> </w:t>
      </w:r>
    </w:p>
    <w:p w14:paraId="71E19760" w14:textId="7D11B8EA" w:rsidR="00567A39" w:rsidRPr="00217716" w:rsidRDefault="00567A39" w:rsidP="0002759D">
      <w:pPr>
        <w:pStyle w:val="NormalWeb"/>
        <w:spacing w:before="0" w:beforeAutospacing="0" w:after="0" w:afterAutospacing="0"/>
        <w:rPr>
          <w:rFonts w:ascii="Arial" w:hAnsi="Arial" w:cs="Arial"/>
          <w:sz w:val="22"/>
          <w:szCs w:val="22"/>
        </w:rPr>
      </w:pPr>
    </w:p>
    <w:p w14:paraId="06AD59A0" w14:textId="77777777" w:rsidR="00C5063A" w:rsidRPr="007B199E" w:rsidRDefault="00C5063A">
      <w:r w:rsidRPr="007B199E">
        <w:br w:type="page"/>
      </w:r>
    </w:p>
    <w:p w14:paraId="43540214" w14:textId="77777777" w:rsidR="00924227" w:rsidRPr="007B199E" w:rsidRDefault="00924227" w:rsidP="00924227">
      <w:pPr>
        <w:jc w:val="center"/>
      </w:pPr>
      <w:bookmarkStart w:id="102" w:name="_Toc13825036"/>
      <w:bookmarkStart w:id="103" w:name="_Toc114650545"/>
      <w:r w:rsidRPr="007B199E">
        <w:rPr>
          <w:rStyle w:val="Heading1Char"/>
        </w:rPr>
        <w:lastRenderedPageBreak/>
        <w:t>Financial Performance</w:t>
      </w:r>
      <w:bookmarkEnd w:id="102"/>
      <w:bookmarkEnd w:id="103"/>
    </w:p>
    <w:p w14:paraId="08E08087" w14:textId="77777777" w:rsidR="00924227" w:rsidRPr="007B199E" w:rsidRDefault="00924227"/>
    <w:p w14:paraId="27AF648E" w14:textId="111083D8" w:rsidR="00924227" w:rsidRPr="007B199E" w:rsidRDefault="00924227">
      <w:r w:rsidRPr="007B199E">
        <w:t xml:space="preserve">The following pages provide details around </w:t>
      </w:r>
      <w:r w:rsidR="006433BC" w:rsidRPr="007B199E">
        <w:t xml:space="preserve">the </w:t>
      </w:r>
      <w:r w:rsidRPr="007B199E">
        <w:t xml:space="preserve">QBCC’s financial performance in </w:t>
      </w:r>
      <w:r w:rsidR="00401EDC" w:rsidRPr="007B199E">
        <w:rPr>
          <w:szCs w:val="22"/>
        </w:rPr>
        <w:t>20</w:t>
      </w:r>
      <w:r w:rsidR="007B199E" w:rsidRPr="007B199E">
        <w:rPr>
          <w:szCs w:val="22"/>
        </w:rPr>
        <w:t>2</w:t>
      </w:r>
      <w:r w:rsidR="009C1F6B">
        <w:rPr>
          <w:szCs w:val="22"/>
        </w:rPr>
        <w:t>1</w:t>
      </w:r>
      <w:r w:rsidR="00401EDC" w:rsidRPr="007B199E">
        <w:rPr>
          <w:szCs w:val="22"/>
        </w:rPr>
        <w:t>-20</w:t>
      </w:r>
      <w:r w:rsidR="00F27DC3" w:rsidRPr="007B199E">
        <w:rPr>
          <w:szCs w:val="22"/>
        </w:rPr>
        <w:t>2</w:t>
      </w:r>
      <w:r w:rsidR="009C1F6B">
        <w:rPr>
          <w:szCs w:val="22"/>
        </w:rPr>
        <w:t>2</w:t>
      </w:r>
      <w:r w:rsidRPr="007B199E">
        <w:t>.</w:t>
      </w:r>
    </w:p>
    <w:p w14:paraId="0EB16731" w14:textId="77777777" w:rsidR="00924227" w:rsidRPr="007B199E" w:rsidRDefault="00924227">
      <w:r w:rsidRPr="007B199E">
        <w:br w:type="page"/>
      </w:r>
    </w:p>
    <w:p w14:paraId="46D080D7" w14:textId="77777777" w:rsidR="00924227" w:rsidRPr="007A11C7" w:rsidRDefault="00924227"/>
    <w:p w14:paraId="47EBA13B" w14:textId="77777777" w:rsidR="00471BA6" w:rsidRPr="007A11C7" w:rsidRDefault="00471BA6" w:rsidP="00471BA6">
      <w:pPr>
        <w:rPr>
          <w:b/>
        </w:rPr>
      </w:pPr>
    </w:p>
    <w:p w14:paraId="5C030DFC" w14:textId="77777777" w:rsidR="001C4192" w:rsidRPr="007A11C7" w:rsidRDefault="001C4192" w:rsidP="001C4192">
      <w:pPr>
        <w:pStyle w:val="Heading2"/>
      </w:pPr>
      <w:bookmarkStart w:id="104" w:name="_Toc524611847"/>
      <w:bookmarkStart w:id="105" w:name="_Toc13825037"/>
      <w:bookmarkStart w:id="106" w:name="_Toc114650546"/>
      <w:bookmarkStart w:id="107" w:name="_Toc13825039"/>
      <w:r w:rsidRPr="007A11C7">
        <w:t>Summary of financial performance</w:t>
      </w:r>
      <w:bookmarkEnd w:id="104"/>
      <w:bookmarkEnd w:id="105"/>
      <w:bookmarkEnd w:id="106"/>
      <w:r w:rsidRPr="007A11C7">
        <w:t xml:space="preserve"> </w:t>
      </w:r>
    </w:p>
    <w:p w14:paraId="7C3C6345" w14:textId="77777777" w:rsidR="001C4192" w:rsidRPr="007A11C7" w:rsidRDefault="001C4192" w:rsidP="001C4192">
      <w:pPr>
        <w:rPr>
          <w:szCs w:val="22"/>
        </w:rPr>
      </w:pPr>
    </w:p>
    <w:p w14:paraId="053471C1" w14:textId="77777777" w:rsidR="0098334D" w:rsidRPr="000A764B" w:rsidRDefault="0098334D" w:rsidP="0098334D">
      <w:r w:rsidRPr="000A764B">
        <w:t>The QBCC returned a loss of $36.57 million in 2021-2022 and has a strong net asset position of $158.23 million.</w:t>
      </w:r>
    </w:p>
    <w:p w14:paraId="47FCB967" w14:textId="77777777" w:rsidR="0098334D" w:rsidRPr="000A764B" w:rsidRDefault="0098334D" w:rsidP="0098334D"/>
    <w:p w14:paraId="4561786A" w14:textId="77777777" w:rsidR="0098334D" w:rsidRPr="000A764B" w:rsidRDefault="0098334D" w:rsidP="0098334D">
      <w:r w:rsidRPr="000A764B">
        <w:t>Total income was $317.55 million, 4.69 per cent higher than 2020-2021. The QBCC continued to see increased activity in the housing sector, albeit not as high as 2020-2021, which has resulted in higher than budgeted income from licence renewals and applications. The inflation in home building costs has increased the contract price for building a new dwelling, resulting in higher premium income. Investment returns were volatile during the year with the changes in fair value of investments decreasing in 2021-2022.</w:t>
      </w:r>
    </w:p>
    <w:p w14:paraId="475545BC" w14:textId="77777777" w:rsidR="0098334D" w:rsidRPr="000A764B" w:rsidRDefault="0098334D" w:rsidP="0098334D"/>
    <w:p w14:paraId="2D612539" w14:textId="77777777" w:rsidR="0098334D" w:rsidRPr="000A764B" w:rsidRDefault="0098334D" w:rsidP="0098334D">
      <w:r w:rsidRPr="000A764B">
        <w:t>Total expenditure was $354.12 million, 47 per cent higher than 2020-2021. This increase is primarily due to the increase in the provisions for future claims under the Queensland Home Warranty Scheme caused by the inflation in home building costs in Queensland</w:t>
      </w:r>
      <w:r w:rsidRPr="000A764B" w:rsidDel="00C70E3F">
        <w:t xml:space="preserve"> </w:t>
      </w:r>
      <w:r w:rsidRPr="000A764B">
        <w:t xml:space="preserve">which will impact the cost of future claims. This increase has also impacted income for the reinsurers’ share of the future </w:t>
      </w:r>
      <w:proofErr w:type="gramStart"/>
      <w:r w:rsidRPr="000A764B">
        <w:t>claims</w:t>
      </w:r>
      <w:proofErr w:type="gramEnd"/>
      <w:r w:rsidRPr="000A764B">
        <w:t xml:space="preserve"> liability, which is recorded as an asset in the statement of financial performance.</w:t>
      </w:r>
    </w:p>
    <w:p w14:paraId="6E1A2E34" w14:textId="77777777" w:rsidR="001C4192" w:rsidRPr="00E579BC" w:rsidRDefault="001C4192" w:rsidP="001C4192"/>
    <w:p w14:paraId="7D6B655E" w14:textId="77777777" w:rsidR="001C4192" w:rsidRPr="00E579BC" w:rsidRDefault="001C4192" w:rsidP="001C4192"/>
    <w:p w14:paraId="1C1CB752" w14:textId="77777777" w:rsidR="001C4192" w:rsidRPr="00E579BC" w:rsidRDefault="001C4192" w:rsidP="001C4192">
      <w:r w:rsidRPr="00E579BC">
        <w:br w:type="page"/>
      </w:r>
    </w:p>
    <w:p w14:paraId="14B1751F" w14:textId="77777777" w:rsidR="001C4192" w:rsidRPr="007A11C7" w:rsidRDefault="001C4192" w:rsidP="001C4192">
      <w:pPr>
        <w:rPr>
          <w:b/>
          <w:sz w:val="28"/>
          <w:szCs w:val="28"/>
        </w:rPr>
      </w:pPr>
    </w:p>
    <w:p w14:paraId="76E6DFCE" w14:textId="77777777" w:rsidR="001C4192" w:rsidRPr="007A11C7" w:rsidRDefault="001C4192" w:rsidP="001C4192">
      <w:pPr>
        <w:rPr>
          <w:b/>
          <w:sz w:val="28"/>
          <w:szCs w:val="28"/>
        </w:rPr>
      </w:pPr>
    </w:p>
    <w:p w14:paraId="1224CEDC" w14:textId="77777777" w:rsidR="001C4192" w:rsidRPr="007A11C7" w:rsidRDefault="001C4192" w:rsidP="001C4192">
      <w:pPr>
        <w:rPr>
          <w:b/>
          <w:sz w:val="28"/>
          <w:szCs w:val="28"/>
        </w:rPr>
      </w:pPr>
    </w:p>
    <w:p w14:paraId="29208C7D" w14:textId="77777777" w:rsidR="001C4192" w:rsidRPr="007A11C7" w:rsidRDefault="001C4192" w:rsidP="001C4192">
      <w:pPr>
        <w:rPr>
          <w:b/>
          <w:sz w:val="28"/>
          <w:szCs w:val="28"/>
        </w:rPr>
      </w:pPr>
      <w:r w:rsidRPr="007A11C7">
        <w:rPr>
          <w:b/>
          <w:sz w:val="28"/>
          <w:szCs w:val="28"/>
        </w:rPr>
        <w:t>The QBCC financial statements can be found in the PDF version of the Annual Report 202</w:t>
      </w:r>
      <w:r>
        <w:rPr>
          <w:b/>
          <w:sz w:val="28"/>
          <w:szCs w:val="28"/>
        </w:rPr>
        <w:t>1</w:t>
      </w:r>
      <w:r w:rsidRPr="007A11C7">
        <w:rPr>
          <w:b/>
          <w:sz w:val="28"/>
          <w:szCs w:val="28"/>
        </w:rPr>
        <w:t>-202</w:t>
      </w:r>
      <w:r>
        <w:rPr>
          <w:b/>
          <w:sz w:val="28"/>
          <w:szCs w:val="28"/>
        </w:rPr>
        <w:t>2</w:t>
      </w:r>
    </w:p>
    <w:p w14:paraId="60BA6496" w14:textId="77777777" w:rsidR="001C4192" w:rsidRPr="007A11C7" w:rsidRDefault="001C4192" w:rsidP="001C4192">
      <w:pPr>
        <w:rPr>
          <w:b/>
          <w:sz w:val="28"/>
          <w:szCs w:val="28"/>
        </w:rPr>
      </w:pPr>
    </w:p>
    <w:p w14:paraId="69B1ABC7" w14:textId="77777777" w:rsidR="001C4192" w:rsidRPr="007A11C7" w:rsidRDefault="001C4192" w:rsidP="001C4192">
      <w:pPr>
        <w:rPr>
          <w:b/>
          <w:sz w:val="28"/>
          <w:szCs w:val="28"/>
        </w:rPr>
      </w:pPr>
      <w:r w:rsidRPr="007A11C7">
        <w:rPr>
          <w:b/>
          <w:sz w:val="28"/>
          <w:szCs w:val="28"/>
        </w:rPr>
        <w:br w:type="page"/>
      </w:r>
    </w:p>
    <w:p w14:paraId="6017D09A" w14:textId="77777777" w:rsidR="001C4192" w:rsidRPr="004D5B11" w:rsidRDefault="001C4192" w:rsidP="001C4192">
      <w:pPr>
        <w:rPr>
          <w:b/>
          <w:sz w:val="28"/>
          <w:szCs w:val="28"/>
        </w:rPr>
      </w:pPr>
    </w:p>
    <w:p w14:paraId="4E56BC70" w14:textId="4739B909" w:rsidR="00FA4314" w:rsidRPr="004D5B11" w:rsidRDefault="00471BA6" w:rsidP="007E597B">
      <w:pPr>
        <w:pStyle w:val="Heading1"/>
        <w:tabs>
          <w:tab w:val="left" w:pos="1765"/>
          <w:tab w:val="center" w:pos="5233"/>
        </w:tabs>
        <w:rPr>
          <w:b w:val="0"/>
        </w:rPr>
      </w:pPr>
      <w:bookmarkStart w:id="108" w:name="_Toc114650547"/>
      <w:r w:rsidRPr="004D5B11">
        <w:t>Glossary</w:t>
      </w:r>
      <w:bookmarkEnd w:id="107"/>
      <w:bookmarkEnd w:id="108"/>
    </w:p>
    <w:p w14:paraId="7087F63E" w14:textId="77777777" w:rsidR="00471BA6" w:rsidRPr="004D5B11" w:rsidRDefault="00471BA6" w:rsidP="00471BA6"/>
    <w:tbl>
      <w:tblPr>
        <w:tblStyle w:val="TableGrid"/>
        <w:tblW w:w="8897" w:type="dxa"/>
        <w:tblLook w:val="04A0" w:firstRow="1" w:lastRow="0" w:firstColumn="1" w:lastColumn="0" w:noHBand="0" w:noVBand="1"/>
      </w:tblPr>
      <w:tblGrid>
        <w:gridCol w:w="2660"/>
        <w:gridCol w:w="6237"/>
      </w:tblGrid>
      <w:tr w:rsidR="00060715" w:rsidRPr="00060715" w14:paraId="7C2A80FD" w14:textId="77777777" w:rsidTr="00836B63">
        <w:tc>
          <w:tcPr>
            <w:tcW w:w="2660" w:type="dxa"/>
          </w:tcPr>
          <w:p w14:paraId="2AFE9565" w14:textId="77777777" w:rsidR="005264EF" w:rsidRPr="00060715" w:rsidRDefault="005264EF" w:rsidP="00836B63">
            <w:pPr>
              <w:rPr>
                <w:sz w:val="20"/>
              </w:rPr>
            </w:pPr>
            <w:r w:rsidRPr="00060715">
              <w:rPr>
                <w:sz w:val="20"/>
              </w:rPr>
              <w:t>AA</w:t>
            </w:r>
          </w:p>
        </w:tc>
        <w:tc>
          <w:tcPr>
            <w:tcW w:w="6237" w:type="dxa"/>
          </w:tcPr>
          <w:p w14:paraId="03B61AB0" w14:textId="77777777" w:rsidR="005264EF" w:rsidRPr="00060715" w:rsidRDefault="005264EF" w:rsidP="00836B63">
            <w:pPr>
              <w:rPr>
                <w:sz w:val="20"/>
              </w:rPr>
            </w:pPr>
            <w:r w:rsidRPr="00060715">
              <w:rPr>
                <w:rFonts w:cs="Arial"/>
                <w:sz w:val="20"/>
              </w:rPr>
              <w:t>Administrative Access</w:t>
            </w:r>
          </w:p>
        </w:tc>
      </w:tr>
      <w:tr w:rsidR="00060715" w:rsidRPr="00060715" w14:paraId="27070A94" w14:textId="77777777" w:rsidTr="00836B63">
        <w:tc>
          <w:tcPr>
            <w:tcW w:w="2660" w:type="dxa"/>
          </w:tcPr>
          <w:p w14:paraId="05A36CD0" w14:textId="77777777" w:rsidR="005F0C19" w:rsidRPr="00060715" w:rsidRDefault="005F0C19" w:rsidP="00836B63">
            <w:pPr>
              <w:rPr>
                <w:sz w:val="20"/>
              </w:rPr>
            </w:pPr>
            <w:r w:rsidRPr="00060715">
              <w:rPr>
                <w:sz w:val="20"/>
              </w:rPr>
              <w:t>AASB</w:t>
            </w:r>
          </w:p>
        </w:tc>
        <w:tc>
          <w:tcPr>
            <w:tcW w:w="6237" w:type="dxa"/>
          </w:tcPr>
          <w:p w14:paraId="699227A0" w14:textId="77777777" w:rsidR="005F0C19" w:rsidRPr="00060715" w:rsidRDefault="005F0C19" w:rsidP="00836B63">
            <w:pPr>
              <w:rPr>
                <w:sz w:val="20"/>
              </w:rPr>
            </w:pPr>
            <w:r w:rsidRPr="00060715">
              <w:rPr>
                <w:sz w:val="20"/>
              </w:rPr>
              <w:t>Australian Accounting Standards Board</w:t>
            </w:r>
          </w:p>
        </w:tc>
      </w:tr>
      <w:tr w:rsidR="00AA7150" w:rsidRPr="00060715" w14:paraId="56F3CA7F" w14:textId="77777777" w:rsidTr="00836B63">
        <w:tc>
          <w:tcPr>
            <w:tcW w:w="2660" w:type="dxa"/>
          </w:tcPr>
          <w:p w14:paraId="009BA439" w14:textId="60C0B4B1" w:rsidR="00AA7150" w:rsidRPr="00060715" w:rsidRDefault="00506786" w:rsidP="00836B63">
            <w:pPr>
              <w:rPr>
                <w:sz w:val="20"/>
              </w:rPr>
            </w:pPr>
            <w:r>
              <w:rPr>
                <w:sz w:val="20"/>
              </w:rPr>
              <w:t>ABCD</w:t>
            </w:r>
          </w:p>
        </w:tc>
        <w:tc>
          <w:tcPr>
            <w:tcW w:w="6237" w:type="dxa"/>
          </w:tcPr>
          <w:p w14:paraId="6DF7D002" w14:textId="63AA53A7" w:rsidR="00AA7150" w:rsidRPr="00060715" w:rsidRDefault="00506786" w:rsidP="00836B63">
            <w:pPr>
              <w:rPr>
                <w:sz w:val="20"/>
              </w:rPr>
            </w:pPr>
            <w:r w:rsidRPr="00506786">
              <w:rPr>
                <w:sz w:val="20"/>
              </w:rPr>
              <w:t>Accelerated Builder - Consumer Dispute Framework</w:t>
            </w:r>
          </w:p>
        </w:tc>
      </w:tr>
      <w:tr w:rsidR="00060715" w:rsidRPr="00060715" w14:paraId="494ABDDA" w14:textId="77777777" w:rsidTr="00836B63">
        <w:tc>
          <w:tcPr>
            <w:tcW w:w="2660" w:type="dxa"/>
          </w:tcPr>
          <w:p w14:paraId="542DA75B" w14:textId="77777777" w:rsidR="005E5927" w:rsidRPr="00060715" w:rsidRDefault="005E5927" w:rsidP="005E5927">
            <w:pPr>
              <w:rPr>
                <w:sz w:val="20"/>
              </w:rPr>
            </w:pPr>
            <w:r w:rsidRPr="00060715">
              <w:rPr>
                <w:sz w:val="20"/>
              </w:rPr>
              <w:t>ALP</w:t>
            </w:r>
          </w:p>
        </w:tc>
        <w:tc>
          <w:tcPr>
            <w:tcW w:w="6237" w:type="dxa"/>
          </w:tcPr>
          <w:p w14:paraId="767A34DB" w14:textId="77777777" w:rsidR="005E5927" w:rsidRPr="00060715" w:rsidRDefault="005E5927" w:rsidP="005E5927">
            <w:pPr>
              <w:rPr>
                <w:sz w:val="20"/>
              </w:rPr>
            </w:pPr>
            <w:r w:rsidRPr="00060715">
              <w:rPr>
                <w:sz w:val="20"/>
              </w:rPr>
              <w:t xml:space="preserve">Australian </w:t>
            </w:r>
            <w:proofErr w:type="spellStart"/>
            <w:r w:rsidRPr="00060715">
              <w:rPr>
                <w:sz w:val="20"/>
              </w:rPr>
              <w:t>Labor</w:t>
            </w:r>
            <w:proofErr w:type="spellEnd"/>
            <w:r w:rsidRPr="00060715">
              <w:rPr>
                <w:sz w:val="20"/>
              </w:rPr>
              <w:t xml:space="preserve"> Party</w:t>
            </w:r>
          </w:p>
        </w:tc>
      </w:tr>
      <w:tr w:rsidR="00060715" w:rsidRPr="00060715" w14:paraId="68D46032" w14:textId="77777777" w:rsidTr="00836B63">
        <w:tc>
          <w:tcPr>
            <w:tcW w:w="2660" w:type="dxa"/>
          </w:tcPr>
          <w:p w14:paraId="53623D9E" w14:textId="77777777" w:rsidR="005E5927" w:rsidRPr="00060715" w:rsidRDefault="005E5927" w:rsidP="005E5927">
            <w:pPr>
              <w:rPr>
                <w:sz w:val="20"/>
              </w:rPr>
            </w:pPr>
            <w:r w:rsidRPr="00060715">
              <w:rPr>
                <w:sz w:val="20"/>
              </w:rPr>
              <w:t>APRA</w:t>
            </w:r>
          </w:p>
        </w:tc>
        <w:tc>
          <w:tcPr>
            <w:tcW w:w="6237" w:type="dxa"/>
          </w:tcPr>
          <w:p w14:paraId="7AE2C60A" w14:textId="77777777" w:rsidR="005E5927" w:rsidRPr="00060715" w:rsidRDefault="005E5927" w:rsidP="005E5927">
            <w:pPr>
              <w:rPr>
                <w:sz w:val="20"/>
              </w:rPr>
            </w:pPr>
            <w:r w:rsidRPr="00060715">
              <w:rPr>
                <w:sz w:val="20"/>
              </w:rPr>
              <w:t>Australian Prudential Regulatory Authority</w:t>
            </w:r>
          </w:p>
        </w:tc>
      </w:tr>
      <w:tr w:rsidR="00060715" w:rsidRPr="00060715" w14:paraId="7D89F5C3" w14:textId="77777777" w:rsidTr="00836B63">
        <w:tc>
          <w:tcPr>
            <w:tcW w:w="2660" w:type="dxa"/>
          </w:tcPr>
          <w:p w14:paraId="367B5407" w14:textId="77777777" w:rsidR="005E5927" w:rsidRPr="00060715" w:rsidRDefault="005E5927" w:rsidP="005E5927">
            <w:pPr>
              <w:rPr>
                <w:sz w:val="20"/>
              </w:rPr>
            </w:pPr>
            <w:r w:rsidRPr="00060715">
              <w:rPr>
                <w:sz w:val="20"/>
              </w:rPr>
              <w:t>ARRs</w:t>
            </w:r>
          </w:p>
        </w:tc>
        <w:tc>
          <w:tcPr>
            <w:tcW w:w="6237" w:type="dxa"/>
          </w:tcPr>
          <w:p w14:paraId="34535FAB" w14:textId="77777777" w:rsidR="005E5927" w:rsidRPr="00060715" w:rsidRDefault="005E5927" w:rsidP="005E5927">
            <w:pPr>
              <w:rPr>
                <w:sz w:val="20"/>
              </w:rPr>
            </w:pPr>
            <w:r w:rsidRPr="00060715">
              <w:rPr>
                <w:sz w:val="20"/>
              </w:rPr>
              <w:t>Annual Report Requirements for Queensland Government agencies</w:t>
            </w:r>
          </w:p>
        </w:tc>
      </w:tr>
      <w:tr w:rsidR="00060715" w:rsidRPr="00060715" w14:paraId="61A908AE" w14:textId="77777777" w:rsidTr="00836B63">
        <w:tc>
          <w:tcPr>
            <w:tcW w:w="2660" w:type="dxa"/>
          </w:tcPr>
          <w:p w14:paraId="30A64775" w14:textId="77777777" w:rsidR="005E5927" w:rsidRPr="00060715" w:rsidRDefault="005E5927" w:rsidP="005E5927">
            <w:pPr>
              <w:rPr>
                <w:sz w:val="20"/>
              </w:rPr>
            </w:pPr>
            <w:r w:rsidRPr="00060715">
              <w:rPr>
                <w:sz w:val="20"/>
              </w:rPr>
              <w:t>ATO</w:t>
            </w:r>
          </w:p>
        </w:tc>
        <w:tc>
          <w:tcPr>
            <w:tcW w:w="6237" w:type="dxa"/>
          </w:tcPr>
          <w:p w14:paraId="761012AA" w14:textId="77777777" w:rsidR="005E5927" w:rsidRPr="00060715" w:rsidRDefault="005E5927" w:rsidP="005E5927">
            <w:pPr>
              <w:rPr>
                <w:sz w:val="20"/>
              </w:rPr>
            </w:pPr>
            <w:r w:rsidRPr="00060715">
              <w:rPr>
                <w:sz w:val="20"/>
              </w:rPr>
              <w:t>Australian Tax</w:t>
            </w:r>
            <w:r w:rsidR="002C2F42" w:rsidRPr="00060715">
              <w:rPr>
                <w:sz w:val="20"/>
              </w:rPr>
              <w:t>ation</w:t>
            </w:r>
            <w:r w:rsidRPr="00060715">
              <w:rPr>
                <w:sz w:val="20"/>
              </w:rPr>
              <w:t xml:space="preserve"> Office</w:t>
            </w:r>
          </w:p>
        </w:tc>
      </w:tr>
      <w:tr w:rsidR="00856F47" w:rsidRPr="00060715" w14:paraId="59180AA6" w14:textId="77777777" w:rsidTr="00836B63">
        <w:tc>
          <w:tcPr>
            <w:tcW w:w="2660" w:type="dxa"/>
          </w:tcPr>
          <w:p w14:paraId="64C8C54A" w14:textId="1084FB34" w:rsidR="00856F47" w:rsidRPr="00060715" w:rsidRDefault="00856F47" w:rsidP="005E5927">
            <w:pPr>
              <w:rPr>
                <w:sz w:val="20"/>
              </w:rPr>
            </w:pPr>
            <w:r>
              <w:rPr>
                <w:sz w:val="20"/>
              </w:rPr>
              <w:t>BERT</w:t>
            </w:r>
          </w:p>
        </w:tc>
        <w:tc>
          <w:tcPr>
            <w:tcW w:w="6237" w:type="dxa"/>
          </w:tcPr>
          <w:p w14:paraId="054592A9" w14:textId="1DD3EF5E" w:rsidR="00856F47" w:rsidRPr="00060715" w:rsidRDefault="00856F47" w:rsidP="005E5927">
            <w:pPr>
              <w:rPr>
                <w:sz w:val="20"/>
              </w:rPr>
            </w:pPr>
            <w:r>
              <w:rPr>
                <w:sz w:val="20"/>
              </w:rPr>
              <w:t>Building Employees Redundancy Trust</w:t>
            </w:r>
          </w:p>
        </w:tc>
      </w:tr>
      <w:tr w:rsidR="00904CB5" w:rsidRPr="00904CB5" w14:paraId="41A90FF6" w14:textId="77777777" w:rsidTr="00836B63">
        <w:tc>
          <w:tcPr>
            <w:tcW w:w="2660" w:type="dxa"/>
          </w:tcPr>
          <w:p w14:paraId="2CBEDE0B" w14:textId="77777777" w:rsidR="005E5927" w:rsidRPr="005C1F32" w:rsidRDefault="005E5927" w:rsidP="005E5927">
            <w:pPr>
              <w:rPr>
                <w:sz w:val="20"/>
              </w:rPr>
            </w:pPr>
            <w:r w:rsidRPr="005C1F32">
              <w:rPr>
                <w:sz w:val="20"/>
              </w:rPr>
              <w:t>BIF Act</w:t>
            </w:r>
          </w:p>
        </w:tc>
        <w:tc>
          <w:tcPr>
            <w:tcW w:w="6237" w:type="dxa"/>
          </w:tcPr>
          <w:p w14:paraId="315915E0" w14:textId="77777777" w:rsidR="005E5927" w:rsidRPr="005C1F32" w:rsidRDefault="005E5927" w:rsidP="005E5927">
            <w:pPr>
              <w:rPr>
                <w:i/>
                <w:sz w:val="20"/>
              </w:rPr>
            </w:pPr>
            <w:r w:rsidRPr="005C1F32">
              <w:rPr>
                <w:i/>
                <w:sz w:val="20"/>
              </w:rPr>
              <w:t>Building Industry Fairness (Security of Payment) Act 2017</w:t>
            </w:r>
          </w:p>
        </w:tc>
      </w:tr>
      <w:tr w:rsidR="005C1F32" w:rsidRPr="00904CB5" w14:paraId="7A421ACF" w14:textId="77777777" w:rsidTr="00836B63">
        <w:tc>
          <w:tcPr>
            <w:tcW w:w="2660" w:type="dxa"/>
          </w:tcPr>
          <w:p w14:paraId="0DD62530" w14:textId="77777777" w:rsidR="005C1F32" w:rsidRPr="005C1F32" w:rsidRDefault="005C1F32" w:rsidP="005E5927">
            <w:pPr>
              <w:rPr>
                <w:sz w:val="20"/>
              </w:rPr>
            </w:pPr>
            <w:r>
              <w:rPr>
                <w:sz w:val="20"/>
              </w:rPr>
              <w:t>BIFOLA</w:t>
            </w:r>
          </w:p>
        </w:tc>
        <w:tc>
          <w:tcPr>
            <w:tcW w:w="6237" w:type="dxa"/>
          </w:tcPr>
          <w:p w14:paraId="6B5D6D97" w14:textId="77777777" w:rsidR="005C1F32" w:rsidRPr="005C1F32" w:rsidRDefault="005C1F32" w:rsidP="005E5927">
            <w:pPr>
              <w:rPr>
                <w:i/>
                <w:sz w:val="20"/>
              </w:rPr>
            </w:pPr>
            <w:r w:rsidRPr="005C1F32">
              <w:rPr>
                <w:i/>
                <w:sz w:val="20"/>
                <w:szCs w:val="22"/>
              </w:rPr>
              <w:t>Building Industry Fairness (Security of Payment) and Other Legislation Amendment Act 2020</w:t>
            </w:r>
          </w:p>
        </w:tc>
      </w:tr>
      <w:tr w:rsidR="00856F47" w:rsidRPr="00904CB5" w14:paraId="23A27A31" w14:textId="77777777" w:rsidTr="00836B63">
        <w:tc>
          <w:tcPr>
            <w:tcW w:w="2660" w:type="dxa"/>
          </w:tcPr>
          <w:p w14:paraId="33E443E1" w14:textId="30AA2906" w:rsidR="00856F47" w:rsidRDefault="00856F47" w:rsidP="005E5927">
            <w:pPr>
              <w:rPr>
                <w:sz w:val="20"/>
              </w:rPr>
            </w:pPr>
            <w:r>
              <w:rPr>
                <w:sz w:val="20"/>
              </w:rPr>
              <w:t>BIF Regulation</w:t>
            </w:r>
          </w:p>
        </w:tc>
        <w:tc>
          <w:tcPr>
            <w:tcW w:w="6237" w:type="dxa"/>
          </w:tcPr>
          <w:p w14:paraId="570CDDB6" w14:textId="3B7815DC" w:rsidR="00856F47" w:rsidRPr="005C1F32" w:rsidRDefault="00856F47" w:rsidP="005E5927">
            <w:pPr>
              <w:rPr>
                <w:i/>
                <w:sz w:val="20"/>
                <w:szCs w:val="22"/>
              </w:rPr>
            </w:pPr>
            <w:r>
              <w:rPr>
                <w:sz w:val="20"/>
                <w:szCs w:val="22"/>
              </w:rPr>
              <w:t>Building Industry Fairness (Security of Payment) Regulation 2019</w:t>
            </w:r>
          </w:p>
        </w:tc>
      </w:tr>
      <w:tr w:rsidR="00904CB5" w:rsidRPr="00904CB5" w14:paraId="027224FF" w14:textId="77777777" w:rsidTr="00836B63">
        <w:tc>
          <w:tcPr>
            <w:tcW w:w="2660" w:type="dxa"/>
          </w:tcPr>
          <w:p w14:paraId="550B7933" w14:textId="1B0BED5D" w:rsidR="005E5927" w:rsidRPr="009B69D9" w:rsidRDefault="002631E3" w:rsidP="005E5927">
            <w:pPr>
              <w:rPr>
                <w:sz w:val="20"/>
              </w:rPr>
            </w:pPr>
            <w:r>
              <w:rPr>
                <w:sz w:val="20"/>
              </w:rPr>
              <w:t xml:space="preserve">QBC </w:t>
            </w:r>
            <w:r w:rsidR="005E5927" w:rsidRPr="009B69D9">
              <w:rPr>
                <w:sz w:val="20"/>
              </w:rPr>
              <w:t>Board</w:t>
            </w:r>
          </w:p>
        </w:tc>
        <w:tc>
          <w:tcPr>
            <w:tcW w:w="6237" w:type="dxa"/>
          </w:tcPr>
          <w:p w14:paraId="34357910" w14:textId="77777777" w:rsidR="005E5927" w:rsidRPr="009B69D9" w:rsidRDefault="005E5927" w:rsidP="005E5927">
            <w:pPr>
              <w:rPr>
                <w:sz w:val="20"/>
              </w:rPr>
            </w:pPr>
            <w:r w:rsidRPr="009B69D9">
              <w:rPr>
                <w:sz w:val="20"/>
              </w:rPr>
              <w:t>Queensland Building and Construction Board</w:t>
            </w:r>
          </w:p>
        </w:tc>
      </w:tr>
      <w:tr w:rsidR="00060715" w:rsidRPr="00060715" w14:paraId="23E25790" w14:textId="77777777" w:rsidTr="00836B63">
        <w:tc>
          <w:tcPr>
            <w:tcW w:w="2660" w:type="dxa"/>
          </w:tcPr>
          <w:p w14:paraId="7001F75E" w14:textId="77777777" w:rsidR="005E5927" w:rsidRPr="00060715" w:rsidRDefault="005E5927" w:rsidP="005E5927">
            <w:pPr>
              <w:rPr>
                <w:sz w:val="20"/>
              </w:rPr>
            </w:pPr>
            <w:r w:rsidRPr="00060715">
              <w:rPr>
                <w:sz w:val="20"/>
              </w:rPr>
              <w:t>CCC</w:t>
            </w:r>
          </w:p>
        </w:tc>
        <w:tc>
          <w:tcPr>
            <w:tcW w:w="6237" w:type="dxa"/>
          </w:tcPr>
          <w:p w14:paraId="167BBBDA" w14:textId="77777777" w:rsidR="005E5927" w:rsidRPr="00060715" w:rsidRDefault="005E5927" w:rsidP="005E5927">
            <w:pPr>
              <w:rPr>
                <w:sz w:val="20"/>
              </w:rPr>
            </w:pPr>
            <w:r w:rsidRPr="00060715">
              <w:rPr>
                <w:sz w:val="20"/>
              </w:rPr>
              <w:t>Crime and Corruption Commission</w:t>
            </w:r>
          </w:p>
        </w:tc>
      </w:tr>
      <w:tr w:rsidR="00A8379E" w:rsidRPr="00904CB5" w14:paraId="1E647ABA" w14:textId="77777777" w:rsidTr="00836B63">
        <w:tc>
          <w:tcPr>
            <w:tcW w:w="2660" w:type="dxa"/>
          </w:tcPr>
          <w:p w14:paraId="3D460016" w14:textId="77777777" w:rsidR="00A8379E" w:rsidRDefault="00A8379E" w:rsidP="00A8379E">
            <w:pPr>
              <w:rPr>
                <w:sz w:val="20"/>
              </w:rPr>
            </w:pPr>
            <w:r w:rsidRPr="00C43EC2">
              <w:rPr>
                <w:sz w:val="20"/>
              </w:rPr>
              <w:t>CCPD</w:t>
            </w:r>
          </w:p>
        </w:tc>
        <w:tc>
          <w:tcPr>
            <w:tcW w:w="6237" w:type="dxa"/>
          </w:tcPr>
          <w:p w14:paraId="417E1E7D" w14:textId="77777777" w:rsidR="00A8379E" w:rsidRPr="00A8379E" w:rsidRDefault="00A8379E" w:rsidP="00A8379E">
            <w:pPr>
              <w:rPr>
                <w:sz w:val="20"/>
              </w:rPr>
            </w:pPr>
            <w:r w:rsidRPr="00C43EC2">
              <w:rPr>
                <w:rFonts w:cs="Arial"/>
                <w:sz w:val="20"/>
              </w:rPr>
              <w:t>Compulsory Continuing Professional Development</w:t>
            </w:r>
          </w:p>
        </w:tc>
      </w:tr>
      <w:tr w:rsidR="00904CB5" w:rsidRPr="00904CB5" w14:paraId="7275D069" w14:textId="77777777" w:rsidTr="00836B63">
        <w:tc>
          <w:tcPr>
            <w:tcW w:w="2660" w:type="dxa"/>
          </w:tcPr>
          <w:p w14:paraId="378DCA5E" w14:textId="77777777" w:rsidR="005E5927" w:rsidRPr="009B69D9" w:rsidRDefault="005E5927" w:rsidP="005E5927">
            <w:pPr>
              <w:rPr>
                <w:sz w:val="20"/>
              </w:rPr>
            </w:pPr>
            <w:r w:rsidRPr="009B69D9">
              <w:rPr>
                <w:sz w:val="20"/>
              </w:rPr>
              <w:t>CPD</w:t>
            </w:r>
          </w:p>
        </w:tc>
        <w:tc>
          <w:tcPr>
            <w:tcW w:w="6237" w:type="dxa"/>
          </w:tcPr>
          <w:p w14:paraId="55993AE9" w14:textId="77777777" w:rsidR="005E5927" w:rsidRPr="009B69D9" w:rsidRDefault="005E5927" w:rsidP="005E5927">
            <w:pPr>
              <w:rPr>
                <w:sz w:val="20"/>
              </w:rPr>
            </w:pPr>
            <w:r w:rsidRPr="009B69D9">
              <w:rPr>
                <w:sz w:val="20"/>
              </w:rPr>
              <w:t>Continuing Professional Development</w:t>
            </w:r>
          </w:p>
        </w:tc>
      </w:tr>
      <w:tr w:rsidR="00856F47" w:rsidRPr="00060715" w14:paraId="7BDB380E" w14:textId="77777777" w:rsidTr="00836B63">
        <w:tc>
          <w:tcPr>
            <w:tcW w:w="2660" w:type="dxa"/>
          </w:tcPr>
          <w:p w14:paraId="4EADAE67" w14:textId="7C6E2613" w:rsidR="00856F47" w:rsidRPr="00060715" w:rsidRDefault="00856F47" w:rsidP="005E5927">
            <w:pPr>
              <w:rPr>
                <w:sz w:val="20"/>
              </w:rPr>
            </w:pPr>
            <w:r>
              <w:rPr>
                <w:sz w:val="20"/>
              </w:rPr>
              <w:t>DEPW</w:t>
            </w:r>
          </w:p>
        </w:tc>
        <w:tc>
          <w:tcPr>
            <w:tcW w:w="6237" w:type="dxa"/>
          </w:tcPr>
          <w:p w14:paraId="78089223" w14:textId="0E8C97D8" w:rsidR="00856F47" w:rsidRPr="00060715" w:rsidRDefault="00856F47" w:rsidP="005E5927">
            <w:pPr>
              <w:rPr>
                <w:sz w:val="20"/>
              </w:rPr>
            </w:pPr>
            <w:r>
              <w:rPr>
                <w:sz w:val="20"/>
              </w:rPr>
              <w:t>Department of Energy and Public Works</w:t>
            </w:r>
          </w:p>
        </w:tc>
      </w:tr>
      <w:tr w:rsidR="00060715" w:rsidRPr="00060715" w14:paraId="2F1CCB78" w14:textId="77777777" w:rsidTr="00836B63">
        <w:tc>
          <w:tcPr>
            <w:tcW w:w="2660" w:type="dxa"/>
          </w:tcPr>
          <w:p w14:paraId="2CC94F32" w14:textId="77777777" w:rsidR="005E5927" w:rsidRPr="00060715" w:rsidRDefault="005E5927" w:rsidP="005E5927">
            <w:pPr>
              <w:rPr>
                <w:sz w:val="20"/>
              </w:rPr>
            </w:pPr>
            <w:r w:rsidRPr="00060715">
              <w:rPr>
                <w:sz w:val="20"/>
              </w:rPr>
              <w:t>EDR</w:t>
            </w:r>
          </w:p>
        </w:tc>
        <w:tc>
          <w:tcPr>
            <w:tcW w:w="6237" w:type="dxa"/>
          </w:tcPr>
          <w:p w14:paraId="41EFFF2A" w14:textId="77777777" w:rsidR="005E5927" w:rsidRPr="00060715" w:rsidRDefault="005E5927" w:rsidP="005E5927">
            <w:pPr>
              <w:rPr>
                <w:sz w:val="20"/>
              </w:rPr>
            </w:pPr>
            <w:r w:rsidRPr="00060715">
              <w:rPr>
                <w:sz w:val="20"/>
              </w:rPr>
              <w:t>Early Dispute Resolution</w:t>
            </w:r>
          </w:p>
        </w:tc>
      </w:tr>
      <w:tr w:rsidR="00060715" w:rsidRPr="00060715" w14:paraId="327809C9" w14:textId="77777777" w:rsidTr="00836B63">
        <w:tc>
          <w:tcPr>
            <w:tcW w:w="2660" w:type="dxa"/>
          </w:tcPr>
          <w:p w14:paraId="3D415574" w14:textId="77777777" w:rsidR="005E5927" w:rsidRPr="00060715" w:rsidRDefault="005E5927" w:rsidP="005E5927">
            <w:pPr>
              <w:rPr>
                <w:sz w:val="20"/>
              </w:rPr>
            </w:pPr>
            <w:r w:rsidRPr="00060715">
              <w:rPr>
                <w:sz w:val="20"/>
              </w:rPr>
              <w:t>FAA</w:t>
            </w:r>
          </w:p>
        </w:tc>
        <w:tc>
          <w:tcPr>
            <w:tcW w:w="6237" w:type="dxa"/>
          </w:tcPr>
          <w:p w14:paraId="0E7826E0" w14:textId="77777777" w:rsidR="005E5927" w:rsidRPr="00060715" w:rsidRDefault="005E5927" w:rsidP="005E5927">
            <w:pPr>
              <w:rPr>
                <w:i/>
                <w:sz w:val="20"/>
              </w:rPr>
            </w:pPr>
            <w:r w:rsidRPr="00060715">
              <w:rPr>
                <w:i/>
                <w:sz w:val="20"/>
              </w:rPr>
              <w:t>Financial Accountability Act 2009</w:t>
            </w:r>
          </w:p>
        </w:tc>
      </w:tr>
      <w:tr w:rsidR="00060715" w:rsidRPr="00060715" w14:paraId="53DC0153" w14:textId="77777777" w:rsidTr="00836B63">
        <w:tc>
          <w:tcPr>
            <w:tcW w:w="2660" w:type="dxa"/>
          </w:tcPr>
          <w:p w14:paraId="421C3684" w14:textId="77777777" w:rsidR="005E5927" w:rsidRPr="00060715" w:rsidRDefault="005E5927" w:rsidP="005E5927">
            <w:pPr>
              <w:rPr>
                <w:sz w:val="20"/>
              </w:rPr>
            </w:pPr>
            <w:r w:rsidRPr="00060715">
              <w:rPr>
                <w:sz w:val="20"/>
              </w:rPr>
              <w:t>FBT</w:t>
            </w:r>
          </w:p>
        </w:tc>
        <w:tc>
          <w:tcPr>
            <w:tcW w:w="6237" w:type="dxa"/>
          </w:tcPr>
          <w:p w14:paraId="4F643F44" w14:textId="77777777" w:rsidR="005E5927" w:rsidRPr="00060715" w:rsidRDefault="005E5927" w:rsidP="005E5927">
            <w:pPr>
              <w:rPr>
                <w:sz w:val="20"/>
              </w:rPr>
            </w:pPr>
            <w:r w:rsidRPr="00060715">
              <w:rPr>
                <w:sz w:val="20"/>
              </w:rPr>
              <w:t>Fringe Benefits Tax</w:t>
            </w:r>
          </w:p>
        </w:tc>
      </w:tr>
      <w:tr w:rsidR="00060715" w:rsidRPr="00060715" w14:paraId="7F512CD7" w14:textId="77777777" w:rsidTr="00836B63">
        <w:tc>
          <w:tcPr>
            <w:tcW w:w="2660" w:type="dxa"/>
          </w:tcPr>
          <w:p w14:paraId="3A2B9D07" w14:textId="77777777" w:rsidR="005E5927" w:rsidRPr="00060715" w:rsidRDefault="005E5927" w:rsidP="005E5927">
            <w:pPr>
              <w:rPr>
                <w:sz w:val="20"/>
              </w:rPr>
            </w:pPr>
            <w:r w:rsidRPr="00060715">
              <w:rPr>
                <w:sz w:val="20"/>
              </w:rPr>
              <w:t>FPMS</w:t>
            </w:r>
          </w:p>
        </w:tc>
        <w:tc>
          <w:tcPr>
            <w:tcW w:w="6237" w:type="dxa"/>
          </w:tcPr>
          <w:p w14:paraId="3633E126" w14:textId="77777777" w:rsidR="005E5927" w:rsidRPr="00060715" w:rsidRDefault="005E5927" w:rsidP="000F1358">
            <w:pPr>
              <w:rPr>
                <w:iCs/>
                <w:sz w:val="20"/>
              </w:rPr>
            </w:pPr>
            <w:r w:rsidRPr="00060715">
              <w:rPr>
                <w:iCs/>
                <w:sz w:val="20"/>
              </w:rPr>
              <w:t>Financial and Performance Management Standard 20</w:t>
            </w:r>
            <w:r w:rsidR="000F1358" w:rsidRPr="00060715">
              <w:rPr>
                <w:iCs/>
                <w:sz w:val="20"/>
              </w:rPr>
              <w:t>1</w:t>
            </w:r>
            <w:r w:rsidRPr="00060715">
              <w:rPr>
                <w:iCs/>
                <w:sz w:val="20"/>
              </w:rPr>
              <w:t>9</w:t>
            </w:r>
          </w:p>
        </w:tc>
      </w:tr>
      <w:tr w:rsidR="00060715" w:rsidRPr="00060715" w14:paraId="27EE3378" w14:textId="77777777" w:rsidTr="00836B63">
        <w:tc>
          <w:tcPr>
            <w:tcW w:w="2660" w:type="dxa"/>
          </w:tcPr>
          <w:p w14:paraId="68324397" w14:textId="77777777" w:rsidR="005E5927" w:rsidRPr="00060715" w:rsidRDefault="005E5927" w:rsidP="005E5927">
            <w:pPr>
              <w:rPr>
                <w:sz w:val="20"/>
              </w:rPr>
            </w:pPr>
            <w:r w:rsidRPr="00060715">
              <w:rPr>
                <w:sz w:val="20"/>
              </w:rPr>
              <w:t>FTE</w:t>
            </w:r>
          </w:p>
        </w:tc>
        <w:tc>
          <w:tcPr>
            <w:tcW w:w="6237" w:type="dxa"/>
          </w:tcPr>
          <w:p w14:paraId="6B57F210" w14:textId="77777777" w:rsidR="005E5927" w:rsidRPr="00060715" w:rsidRDefault="005E5927" w:rsidP="005E5927">
            <w:pPr>
              <w:rPr>
                <w:sz w:val="20"/>
              </w:rPr>
            </w:pPr>
            <w:r w:rsidRPr="00060715">
              <w:rPr>
                <w:sz w:val="20"/>
              </w:rPr>
              <w:t xml:space="preserve">Full-time equivalent </w:t>
            </w:r>
          </w:p>
        </w:tc>
      </w:tr>
      <w:tr w:rsidR="00060715" w:rsidRPr="00060715" w14:paraId="639D625B" w14:textId="77777777" w:rsidTr="00836B63">
        <w:tc>
          <w:tcPr>
            <w:tcW w:w="2660" w:type="dxa"/>
          </w:tcPr>
          <w:p w14:paraId="78394C8B" w14:textId="77777777" w:rsidR="005E5927" w:rsidRPr="00060715" w:rsidRDefault="005E5927" w:rsidP="005E5927">
            <w:pPr>
              <w:rPr>
                <w:sz w:val="20"/>
              </w:rPr>
            </w:pPr>
            <w:r w:rsidRPr="00060715">
              <w:rPr>
                <w:sz w:val="20"/>
              </w:rPr>
              <w:t>GST</w:t>
            </w:r>
          </w:p>
        </w:tc>
        <w:tc>
          <w:tcPr>
            <w:tcW w:w="6237" w:type="dxa"/>
          </w:tcPr>
          <w:p w14:paraId="493A7B6A" w14:textId="77777777" w:rsidR="005E5927" w:rsidRPr="00060715" w:rsidRDefault="005E5927" w:rsidP="005E5927">
            <w:pPr>
              <w:rPr>
                <w:sz w:val="20"/>
              </w:rPr>
            </w:pPr>
            <w:r w:rsidRPr="00060715">
              <w:rPr>
                <w:sz w:val="20"/>
              </w:rPr>
              <w:t>Goods and Services Tax</w:t>
            </w:r>
          </w:p>
        </w:tc>
      </w:tr>
      <w:tr w:rsidR="00856F47" w:rsidRPr="00060715" w14:paraId="71FCCBAC" w14:textId="77777777" w:rsidTr="00836B63">
        <w:tc>
          <w:tcPr>
            <w:tcW w:w="2660" w:type="dxa"/>
          </w:tcPr>
          <w:p w14:paraId="48BCE1A4" w14:textId="4A1408E4" w:rsidR="00856F47" w:rsidRPr="00060715" w:rsidRDefault="00856F47" w:rsidP="005E5927">
            <w:pPr>
              <w:rPr>
                <w:sz w:val="20"/>
              </w:rPr>
            </w:pPr>
            <w:r>
              <w:rPr>
                <w:sz w:val="20"/>
              </w:rPr>
              <w:t>HIA</w:t>
            </w:r>
          </w:p>
        </w:tc>
        <w:tc>
          <w:tcPr>
            <w:tcW w:w="6237" w:type="dxa"/>
          </w:tcPr>
          <w:p w14:paraId="112921A7" w14:textId="716E1871" w:rsidR="00856F47" w:rsidRPr="00060715" w:rsidRDefault="00856F47" w:rsidP="005E5927">
            <w:pPr>
              <w:rPr>
                <w:sz w:val="20"/>
              </w:rPr>
            </w:pPr>
            <w:r>
              <w:rPr>
                <w:sz w:val="20"/>
              </w:rPr>
              <w:t>Housing Industry Association</w:t>
            </w:r>
          </w:p>
        </w:tc>
      </w:tr>
      <w:tr w:rsidR="001309F7" w:rsidRPr="00060715" w14:paraId="54AE5EB6" w14:textId="77777777" w:rsidTr="00836B63">
        <w:tc>
          <w:tcPr>
            <w:tcW w:w="2660" w:type="dxa"/>
          </w:tcPr>
          <w:p w14:paraId="08AE1F17" w14:textId="729115D5" w:rsidR="001309F7" w:rsidRDefault="00620CA1" w:rsidP="005E5927">
            <w:pPr>
              <w:rPr>
                <w:sz w:val="20"/>
              </w:rPr>
            </w:pPr>
            <w:r>
              <w:rPr>
                <w:sz w:val="20"/>
              </w:rPr>
              <w:t>IFRIC</w:t>
            </w:r>
          </w:p>
        </w:tc>
        <w:tc>
          <w:tcPr>
            <w:tcW w:w="6237" w:type="dxa"/>
          </w:tcPr>
          <w:p w14:paraId="1AEB6C81" w14:textId="42FF7594" w:rsidR="001309F7" w:rsidRDefault="00AA7150" w:rsidP="005E5927">
            <w:pPr>
              <w:rPr>
                <w:sz w:val="20"/>
              </w:rPr>
            </w:pPr>
            <w:r w:rsidRPr="00AA7150">
              <w:rPr>
                <w:sz w:val="20"/>
              </w:rPr>
              <w:t>International Financial Reporting Standards Interpretations Committee</w:t>
            </w:r>
          </w:p>
        </w:tc>
      </w:tr>
      <w:tr w:rsidR="00060715" w:rsidRPr="00060715" w14:paraId="5EB34401" w14:textId="77777777" w:rsidTr="00836B63">
        <w:tc>
          <w:tcPr>
            <w:tcW w:w="2660" w:type="dxa"/>
          </w:tcPr>
          <w:p w14:paraId="27D31686" w14:textId="77777777" w:rsidR="005E5927" w:rsidRPr="00060715" w:rsidRDefault="005E5927" w:rsidP="005E5927">
            <w:pPr>
              <w:rPr>
                <w:sz w:val="20"/>
              </w:rPr>
            </w:pPr>
            <w:r w:rsidRPr="00060715">
              <w:rPr>
                <w:sz w:val="20"/>
              </w:rPr>
              <w:t>IP Act</w:t>
            </w:r>
          </w:p>
        </w:tc>
        <w:tc>
          <w:tcPr>
            <w:tcW w:w="6237" w:type="dxa"/>
          </w:tcPr>
          <w:p w14:paraId="6813E7DF" w14:textId="77777777" w:rsidR="005E5927" w:rsidRPr="00060715" w:rsidRDefault="005E5927" w:rsidP="005E5927">
            <w:pPr>
              <w:rPr>
                <w:i/>
                <w:sz w:val="20"/>
              </w:rPr>
            </w:pPr>
            <w:r w:rsidRPr="00060715">
              <w:rPr>
                <w:i/>
                <w:sz w:val="20"/>
              </w:rPr>
              <w:t>Information Privacy Act 2009</w:t>
            </w:r>
          </w:p>
        </w:tc>
      </w:tr>
      <w:tr w:rsidR="00E60385" w:rsidRPr="00060715" w14:paraId="38A10A41" w14:textId="77777777" w:rsidTr="00836B63">
        <w:tc>
          <w:tcPr>
            <w:tcW w:w="2660" w:type="dxa"/>
          </w:tcPr>
          <w:p w14:paraId="775F1E9D" w14:textId="1E6A6A9A" w:rsidR="00E60385" w:rsidRPr="00060715" w:rsidRDefault="00E60385" w:rsidP="005E5927">
            <w:pPr>
              <w:rPr>
                <w:sz w:val="20"/>
              </w:rPr>
            </w:pPr>
            <w:r>
              <w:rPr>
                <w:sz w:val="20"/>
              </w:rPr>
              <w:t>IRU</w:t>
            </w:r>
          </w:p>
        </w:tc>
        <w:tc>
          <w:tcPr>
            <w:tcW w:w="6237" w:type="dxa"/>
          </w:tcPr>
          <w:p w14:paraId="17266FF0" w14:textId="62C872CF" w:rsidR="00E60385" w:rsidRPr="00E60385" w:rsidRDefault="00620CA1" w:rsidP="005E5927">
            <w:pPr>
              <w:rPr>
                <w:iCs/>
                <w:sz w:val="20"/>
              </w:rPr>
            </w:pPr>
            <w:r w:rsidRPr="00620CA1">
              <w:rPr>
                <w:iCs/>
                <w:sz w:val="20"/>
              </w:rPr>
              <w:t>Internal Review Unit</w:t>
            </w:r>
          </w:p>
        </w:tc>
      </w:tr>
      <w:tr w:rsidR="00060715" w:rsidRPr="00060715" w14:paraId="4CEDC167" w14:textId="77777777" w:rsidTr="00836B63">
        <w:tc>
          <w:tcPr>
            <w:tcW w:w="2660" w:type="dxa"/>
          </w:tcPr>
          <w:p w14:paraId="1E44CD15" w14:textId="77777777" w:rsidR="00D10FE0" w:rsidRPr="00060715" w:rsidRDefault="00D10FE0" w:rsidP="005E5927">
            <w:pPr>
              <w:rPr>
                <w:sz w:val="20"/>
              </w:rPr>
            </w:pPr>
            <w:r w:rsidRPr="00060715">
              <w:rPr>
                <w:sz w:val="20"/>
              </w:rPr>
              <w:t>KMP</w:t>
            </w:r>
          </w:p>
        </w:tc>
        <w:tc>
          <w:tcPr>
            <w:tcW w:w="6237" w:type="dxa"/>
          </w:tcPr>
          <w:p w14:paraId="507C55A0" w14:textId="77777777" w:rsidR="00D10FE0" w:rsidRPr="00060715" w:rsidRDefault="00D10FE0" w:rsidP="005E5927">
            <w:pPr>
              <w:rPr>
                <w:i/>
                <w:sz w:val="20"/>
              </w:rPr>
            </w:pPr>
            <w:r w:rsidRPr="00060715">
              <w:rPr>
                <w:rFonts w:cs="Arial"/>
                <w:sz w:val="20"/>
              </w:rPr>
              <w:t>Key Management Personnel</w:t>
            </w:r>
          </w:p>
        </w:tc>
      </w:tr>
      <w:tr w:rsidR="0033720A" w:rsidRPr="00060715" w14:paraId="6B43BE15" w14:textId="77777777" w:rsidTr="00836B63">
        <w:tc>
          <w:tcPr>
            <w:tcW w:w="2660" w:type="dxa"/>
          </w:tcPr>
          <w:p w14:paraId="582163EF" w14:textId="77777777" w:rsidR="0033720A" w:rsidRPr="00060715" w:rsidRDefault="0033720A" w:rsidP="005E5927">
            <w:pPr>
              <w:rPr>
                <w:sz w:val="20"/>
              </w:rPr>
            </w:pPr>
            <w:r>
              <w:rPr>
                <w:sz w:val="20"/>
              </w:rPr>
              <w:t>MCC</w:t>
            </w:r>
          </w:p>
        </w:tc>
        <w:tc>
          <w:tcPr>
            <w:tcW w:w="6237" w:type="dxa"/>
          </w:tcPr>
          <w:p w14:paraId="1403A7A9" w14:textId="77777777" w:rsidR="0033720A" w:rsidRPr="0033720A" w:rsidRDefault="0033720A" w:rsidP="005E5927">
            <w:pPr>
              <w:rPr>
                <w:sz w:val="20"/>
              </w:rPr>
            </w:pPr>
            <w:r>
              <w:t>Ministerial Construction Council</w:t>
            </w:r>
          </w:p>
        </w:tc>
      </w:tr>
      <w:tr w:rsidR="00856F47" w:rsidRPr="00060715" w14:paraId="1F1E8B18" w14:textId="77777777" w:rsidTr="00836B63">
        <w:tc>
          <w:tcPr>
            <w:tcW w:w="2660" w:type="dxa"/>
          </w:tcPr>
          <w:p w14:paraId="70149798" w14:textId="7ECC8F48" w:rsidR="00856F47" w:rsidRDefault="00856F47" w:rsidP="005E5927">
            <w:pPr>
              <w:rPr>
                <w:sz w:val="20"/>
              </w:rPr>
            </w:pPr>
            <w:r>
              <w:rPr>
                <w:sz w:val="20"/>
              </w:rPr>
              <w:t>NAWIC</w:t>
            </w:r>
          </w:p>
        </w:tc>
        <w:tc>
          <w:tcPr>
            <w:tcW w:w="6237" w:type="dxa"/>
          </w:tcPr>
          <w:p w14:paraId="6108868C" w14:textId="11D23CBF" w:rsidR="00856F47" w:rsidRDefault="00856F47" w:rsidP="005E5927">
            <w:pPr>
              <w:rPr>
                <w:sz w:val="20"/>
              </w:rPr>
            </w:pPr>
            <w:r>
              <w:rPr>
                <w:sz w:val="20"/>
              </w:rPr>
              <w:t>National Association of Women in Construction</w:t>
            </w:r>
          </w:p>
        </w:tc>
      </w:tr>
      <w:tr w:rsidR="00856F47" w:rsidRPr="00060715" w14:paraId="4C5A3900" w14:textId="77777777" w:rsidTr="00836B63">
        <w:tc>
          <w:tcPr>
            <w:tcW w:w="2660" w:type="dxa"/>
          </w:tcPr>
          <w:p w14:paraId="3A62AAC6" w14:textId="15F9BF6F" w:rsidR="00856F47" w:rsidRDefault="00856F47" w:rsidP="005E5927">
            <w:pPr>
              <w:rPr>
                <w:sz w:val="20"/>
              </w:rPr>
            </w:pPr>
            <w:r>
              <w:rPr>
                <w:sz w:val="20"/>
              </w:rPr>
              <w:t>NCBP</w:t>
            </w:r>
          </w:p>
        </w:tc>
        <w:tc>
          <w:tcPr>
            <w:tcW w:w="6237" w:type="dxa"/>
          </w:tcPr>
          <w:p w14:paraId="763E3A94" w14:textId="5BC4A555" w:rsidR="00856F47" w:rsidRDefault="00856F47" w:rsidP="00D83C97">
            <w:pPr>
              <w:rPr>
                <w:sz w:val="20"/>
              </w:rPr>
            </w:pPr>
            <w:r>
              <w:rPr>
                <w:sz w:val="20"/>
              </w:rPr>
              <w:t>Non-Conforming Building Products</w:t>
            </w:r>
          </w:p>
        </w:tc>
      </w:tr>
      <w:tr w:rsidR="00060715" w:rsidRPr="00060715" w14:paraId="79DCDDE0" w14:textId="77777777" w:rsidTr="00836B63">
        <w:tc>
          <w:tcPr>
            <w:tcW w:w="2660" w:type="dxa"/>
          </w:tcPr>
          <w:p w14:paraId="20E0149B" w14:textId="77777777" w:rsidR="005E5927" w:rsidRPr="00060715" w:rsidRDefault="005E5927" w:rsidP="005E5927">
            <w:pPr>
              <w:rPr>
                <w:sz w:val="20"/>
              </w:rPr>
            </w:pPr>
            <w:r w:rsidRPr="00060715">
              <w:rPr>
                <w:sz w:val="20"/>
              </w:rPr>
              <w:t>PD</w:t>
            </w:r>
            <w:r w:rsidR="00802EEE" w:rsidRPr="00060715">
              <w:rPr>
                <w:sz w:val="20"/>
              </w:rPr>
              <w:t xml:space="preserve"> </w:t>
            </w:r>
            <w:r w:rsidRPr="00060715">
              <w:rPr>
                <w:sz w:val="20"/>
              </w:rPr>
              <w:t>A</w:t>
            </w:r>
            <w:r w:rsidR="00802EEE" w:rsidRPr="00060715">
              <w:rPr>
                <w:sz w:val="20"/>
              </w:rPr>
              <w:t>ct</w:t>
            </w:r>
          </w:p>
        </w:tc>
        <w:tc>
          <w:tcPr>
            <w:tcW w:w="6237" w:type="dxa"/>
          </w:tcPr>
          <w:p w14:paraId="4F834437" w14:textId="77777777" w:rsidR="005E5927" w:rsidRPr="00060715" w:rsidRDefault="005E5927" w:rsidP="005E5927">
            <w:pPr>
              <w:rPr>
                <w:i/>
                <w:sz w:val="20"/>
              </w:rPr>
            </w:pPr>
            <w:r w:rsidRPr="00060715">
              <w:rPr>
                <w:i/>
                <w:sz w:val="20"/>
              </w:rPr>
              <w:t>Plumbing and Drainage Act</w:t>
            </w:r>
            <w:r w:rsidR="00487763" w:rsidRPr="00060715">
              <w:rPr>
                <w:i/>
                <w:sz w:val="20"/>
              </w:rPr>
              <w:t xml:space="preserve"> 2018</w:t>
            </w:r>
          </w:p>
        </w:tc>
      </w:tr>
      <w:tr w:rsidR="00060715" w:rsidRPr="00060715" w14:paraId="27A9A771" w14:textId="77777777" w:rsidTr="00836B63">
        <w:tc>
          <w:tcPr>
            <w:tcW w:w="2660" w:type="dxa"/>
          </w:tcPr>
          <w:p w14:paraId="2938C9CC" w14:textId="63665C1F" w:rsidR="005E5927" w:rsidRPr="00060715" w:rsidRDefault="005E5927" w:rsidP="005E5927">
            <w:pPr>
              <w:rPr>
                <w:sz w:val="20"/>
              </w:rPr>
            </w:pPr>
            <w:r w:rsidRPr="00060715">
              <w:rPr>
                <w:sz w:val="20"/>
              </w:rPr>
              <w:t>PSI</w:t>
            </w:r>
            <w:r w:rsidR="002631E3">
              <w:rPr>
                <w:sz w:val="20"/>
              </w:rPr>
              <w:t>s</w:t>
            </w:r>
          </w:p>
        </w:tc>
        <w:tc>
          <w:tcPr>
            <w:tcW w:w="6237" w:type="dxa"/>
          </w:tcPr>
          <w:p w14:paraId="02A24E7C" w14:textId="1A5B187D" w:rsidR="005E5927" w:rsidRPr="00060715" w:rsidRDefault="005E5927" w:rsidP="005E5927">
            <w:pPr>
              <w:rPr>
                <w:sz w:val="20"/>
              </w:rPr>
            </w:pPr>
            <w:r w:rsidRPr="00060715">
              <w:rPr>
                <w:sz w:val="20"/>
              </w:rPr>
              <w:t>Pool Safety Inspector</w:t>
            </w:r>
            <w:r w:rsidR="002631E3">
              <w:rPr>
                <w:sz w:val="20"/>
              </w:rPr>
              <w:t>s</w:t>
            </w:r>
            <w:r w:rsidRPr="00060715">
              <w:rPr>
                <w:sz w:val="20"/>
              </w:rPr>
              <w:t xml:space="preserve"> </w:t>
            </w:r>
          </w:p>
        </w:tc>
      </w:tr>
      <w:tr w:rsidR="00904CB5" w:rsidRPr="00543A32" w14:paraId="1CB3C4A5" w14:textId="77777777" w:rsidTr="00836B63">
        <w:tc>
          <w:tcPr>
            <w:tcW w:w="2660" w:type="dxa"/>
          </w:tcPr>
          <w:p w14:paraId="32895CF7" w14:textId="77777777" w:rsidR="005264EF" w:rsidRPr="00543A32" w:rsidRDefault="005264EF" w:rsidP="005E5927">
            <w:pPr>
              <w:rPr>
                <w:sz w:val="20"/>
              </w:rPr>
            </w:pPr>
            <w:r w:rsidRPr="00543A32">
              <w:rPr>
                <w:sz w:val="20"/>
              </w:rPr>
              <w:t>QAO</w:t>
            </w:r>
          </w:p>
        </w:tc>
        <w:tc>
          <w:tcPr>
            <w:tcW w:w="6237" w:type="dxa"/>
          </w:tcPr>
          <w:p w14:paraId="5AC04213" w14:textId="77777777" w:rsidR="005264EF" w:rsidRPr="00543A32" w:rsidRDefault="005264EF" w:rsidP="005E5927">
            <w:pPr>
              <w:rPr>
                <w:sz w:val="20"/>
              </w:rPr>
            </w:pPr>
            <w:r w:rsidRPr="00543A32">
              <w:rPr>
                <w:rFonts w:cs="Arial"/>
                <w:sz w:val="20"/>
              </w:rPr>
              <w:t>Queensland Audit Office</w:t>
            </w:r>
          </w:p>
        </w:tc>
      </w:tr>
      <w:tr w:rsidR="00904CB5" w:rsidRPr="00C43EC2" w14:paraId="2955FBFF" w14:textId="77777777" w:rsidTr="00836B63">
        <w:tc>
          <w:tcPr>
            <w:tcW w:w="2660" w:type="dxa"/>
          </w:tcPr>
          <w:p w14:paraId="378BBD71" w14:textId="4A6AB632" w:rsidR="005E5927" w:rsidRPr="00C43EC2" w:rsidRDefault="005E5927" w:rsidP="000333DD">
            <w:pPr>
              <w:tabs>
                <w:tab w:val="center" w:pos="1222"/>
                <w:tab w:val="left" w:pos="1653"/>
              </w:tabs>
              <w:rPr>
                <w:sz w:val="20"/>
              </w:rPr>
            </w:pPr>
            <w:r w:rsidRPr="00C43EC2">
              <w:rPr>
                <w:sz w:val="20"/>
              </w:rPr>
              <w:t>QBCC</w:t>
            </w:r>
          </w:p>
        </w:tc>
        <w:tc>
          <w:tcPr>
            <w:tcW w:w="6237" w:type="dxa"/>
          </w:tcPr>
          <w:p w14:paraId="06EF672E" w14:textId="77777777" w:rsidR="005E5927" w:rsidRPr="00C43EC2" w:rsidRDefault="005E5927" w:rsidP="005E5927">
            <w:pPr>
              <w:rPr>
                <w:sz w:val="20"/>
              </w:rPr>
            </w:pPr>
            <w:r w:rsidRPr="00C43EC2">
              <w:rPr>
                <w:sz w:val="20"/>
              </w:rPr>
              <w:t>Queensland Building and Construction Commission</w:t>
            </w:r>
          </w:p>
        </w:tc>
      </w:tr>
      <w:tr w:rsidR="00904CB5" w:rsidRPr="00C43EC2" w14:paraId="7B4AB812" w14:textId="77777777" w:rsidTr="00836B63">
        <w:tc>
          <w:tcPr>
            <w:tcW w:w="2660" w:type="dxa"/>
          </w:tcPr>
          <w:p w14:paraId="62B12686" w14:textId="77777777" w:rsidR="005E5927" w:rsidRPr="00C43EC2" w:rsidRDefault="005E5927" w:rsidP="005E5927">
            <w:pPr>
              <w:rPr>
                <w:sz w:val="20"/>
              </w:rPr>
            </w:pPr>
            <w:r w:rsidRPr="00C43EC2">
              <w:rPr>
                <w:sz w:val="20"/>
              </w:rPr>
              <w:t>QBCC Act</w:t>
            </w:r>
          </w:p>
        </w:tc>
        <w:tc>
          <w:tcPr>
            <w:tcW w:w="6237" w:type="dxa"/>
          </w:tcPr>
          <w:p w14:paraId="411FC80F" w14:textId="77777777" w:rsidR="005E5927" w:rsidRPr="00C43EC2" w:rsidRDefault="005E5927" w:rsidP="005E5927">
            <w:pPr>
              <w:rPr>
                <w:sz w:val="20"/>
              </w:rPr>
            </w:pPr>
            <w:r w:rsidRPr="00C43EC2">
              <w:rPr>
                <w:i/>
                <w:sz w:val="20"/>
              </w:rPr>
              <w:t>Queensland Building and Construction Commission Act 1991</w:t>
            </w:r>
          </w:p>
        </w:tc>
      </w:tr>
      <w:tr w:rsidR="00904CB5" w:rsidRPr="00C43EC2" w14:paraId="57FB290D" w14:textId="77777777" w:rsidTr="00836B63">
        <w:tc>
          <w:tcPr>
            <w:tcW w:w="2660" w:type="dxa"/>
          </w:tcPr>
          <w:p w14:paraId="7C847575" w14:textId="77777777" w:rsidR="005E5927" w:rsidRPr="00C43EC2" w:rsidRDefault="005E5927" w:rsidP="005E5927">
            <w:pPr>
              <w:rPr>
                <w:sz w:val="20"/>
              </w:rPr>
            </w:pPr>
            <w:r w:rsidRPr="00C43EC2">
              <w:rPr>
                <w:sz w:val="20"/>
              </w:rPr>
              <w:t>QBCEO</w:t>
            </w:r>
          </w:p>
        </w:tc>
        <w:tc>
          <w:tcPr>
            <w:tcW w:w="6237" w:type="dxa"/>
          </w:tcPr>
          <w:p w14:paraId="009B1181" w14:textId="77777777" w:rsidR="005E5927" w:rsidRPr="00C43EC2" w:rsidRDefault="005E5927" w:rsidP="005E5927">
            <w:pPr>
              <w:rPr>
                <w:sz w:val="20"/>
              </w:rPr>
            </w:pPr>
            <w:r w:rsidRPr="00C43EC2">
              <w:rPr>
                <w:sz w:val="20"/>
              </w:rPr>
              <w:t xml:space="preserve">Queensland Building and Construction Employing Office </w:t>
            </w:r>
          </w:p>
        </w:tc>
      </w:tr>
      <w:tr w:rsidR="00060715" w:rsidRPr="00060715" w14:paraId="3F4AA942" w14:textId="77777777" w:rsidTr="00836B63">
        <w:tc>
          <w:tcPr>
            <w:tcW w:w="2660" w:type="dxa"/>
          </w:tcPr>
          <w:p w14:paraId="5962B17D" w14:textId="77777777" w:rsidR="005E5927" w:rsidRPr="00060715" w:rsidRDefault="005E5927" w:rsidP="005E5927">
            <w:pPr>
              <w:rPr>
                <w:sz w:val="20"/>
              </w:rPr>
            </w:pPr>
            <w:r w:rsidRPr="00060715">
              <w:rPr>
                <w:sz w:val="20"/>
              </w:rPr>
              <w:t>QCAT</w:t>
            </w:r>
          </w:p>
        </w:tc>
        <w:tc>
          <w:tcPr>
            <w:tcW w:w="6237" w:type="dxa"/>
          </w:tcPr>
          <w:p w14:paraId="3A3FDE94" w14:textId="77777777" w:rsidR="005E5927" w:rsidRPr="00060715" w:rsidRDefault="005E5927" w:rsidP="005E5927">
            <w:pPr>
              <w:rPr>
                <w:sz w:val="20"/>
              </w:rPr>
            </w:pPr>
            <w:r w:rsidRPr="00060715">
              <w:rPr>
                <w:sz w:val="20"/>
              </w:rPr>
              <w:t>Queensland Civil and Administrative Tribunal</w:t>
            </w:r>
          </w:p>
        </w:tc>
      </w:tr>
      <w:tr w:rsidR="00060715" w:rsidRPr="00060715" w14:paraId="05BA8BDF" w14:textId="77777777" w:rsidTr="00836B63">
        <w:tc>
          <w:tcPr>
            <w:tcW w:w="2660" w:type="dxa"/>
          </w:tcPr>
          <w:p w14:paraId="2E4C2C7C" w14:textId="77777777" w:rsidR="005E5927" w:rsidRPr="00060715" w:rsidRDefault="005E5927" w:rsidP="005E5927">
            <w:pPr>
              <w:rPr>
                <w:sz w:val="20"/>
              </w:rPr>
            </w:pPr>
            <w:r w:rsidRPr="00060715">
              <w:rPr>
                <w:sz w:val="20"/>
              </w:rPr>
              <w:t>QIC</w:t>
            </w:r>
          </w:p>
        </w:tc>
        <w:tc>
          <w:tcPr>
            <w:tcW w:w="6237" w:type="dxa"/>
          </w:tcPr>
          <w:p w14:paraId="3B534CEA" w14:textId="77777777" w:rsidR="005E5927" w:rsidRPr="00060715" w:rsidRDefault="005E5927" w:rsidP="005E5927">
            <w:pPr>
              <w:rPr>
                <w:sz w:val="20"/>
              </w:rPr>
            </w:pPr>
            <w:r w:rsidRPr="00060715">
              <w:rPr>
                <w:sz w:val="20"/>
              </w:rPr>
              <w:t>Queensland Investment Corporation</w:t>
            </w:r>
          </w:p>
        </w:tc>
      </w:tr>
      <w:tr w:rsidR="00060715" w:rsidRPr="00060715" w14:paraId="59FF636C" w14:textId="77777777" w:rsidTr="00836B63">
        <w:tc>
          <w:tcPr>
            <w:tcW w:w="2660" w:type="dxa"/>
          </w:tcPr>
          <w:p w14:paraId="60949BD6" w14:textId="77777777" w:rsidR="005E5927" w:rsidRPr="00060715" w:rsidRDefault="005E5927" w:rsidP="005E5927">
            <w:pPr>
              <w:rPr>
                <w:sz w:val="20"/>
              </w:rPr>
            </w:pPr>
            <w:r w:rsidRPr="00060715">
              <w:rPr>
                <w:sz w:val="20"/>
              </w:rPr>
              <w:t>QTC</w:t>
            </w:r>
          </w:p>
        </w:tc>
        <w:tc>
          <w:tcPr>
            <w:tcW w:w="6237" w:type="dxa"/>
          </w:tcPr>
          <w:p w14:paraId="402B58ED" w14:textId="77777777" w:rsidR="005E5927" w:rsidRPr="00060715" w:rsidRDefault="005E5927" w:rsidP="005E5927">
            <w:pPr>
              <w:rPr>
                <w:sz w:val="20"/>
              </w:rPr>
            </w:pPr>
            <w:r w:rsidRPr="00060715">
              <w:rPr>
                <w:sz w:val="20"/>
              </w:rPr>
              <w:t>Queensland Treasury Corporation</w:t>
            </w:r>
          </w:p>
        </w:tc>
      </w:tr>
      <w:tr w:rsidR="007528AC" w:rsidRPr="00060715" w14:paraId="2E996149" w14:textId="77777777" w:rsidTr="00836B63">
        <w:tc>
          <w:tcPr>
            <w:tcW w:w="2660" w:type="dxa"/>
          </w:tcPr>
          <w:p w14:paraId="151F5FBD" w14:textId="299F3094" w:rsidR="007528AC" w:rsidRPr="00060715" w:rsidRDefault="007528AC" w:rsidP="005E5927">
            <w:pPr>
              <w:rPr>
                <w:sz w:val="20"/>
              </w:rPr>
            </w:pPr>
            <w:r>
              <w:rPr>
                <w:sz w:val="20"/>
              </w:rPr>
              <w:t>RAP</w:t>
            </w:r>
          </w:p>
        </w:tc>
        <w:tc>
          <w:tcPr>
            <w:tcW w:w="6237" w:type="dxa"/>
          </w:tcPr>
          <w:p w14:paraId="6FA8823D" w14:textId="782FFA2B" w:rsidR="007528AC" w:rsidRPr="00060715" w:rsidRDefault="007528AC" w:rsidP="005E5927">
            <w:pPr>
              <w:rPr>
                <w:sz w:val="20"/>
              </w:rPr>
            </w:pPr>
            <w:r>
              <w:rPr>
                <w:sz w:val="20"/>
              </w:rPr>
              <w:t>Reconciliation Action Plan</w:t>
            </w:r>
          </w:p>
        </w:tc>
      </w:tr>
      <w:tr w:rsidR="00060715" w:rsidRPr="00060715" w14:paraId="79C5CDC8" w14:textId="77777777" w:rsidTr="00836B63">
        <w:tc>
          <w:tcPr>
            <w:tcW w:w="2660" w:type="dxa"/>
          </w:tcPr>
          <w:p w14:paraId="35961295" w14:textId="77777777" w:rsidR="005264EF" w:rsidRPr="00060715" w:rsidRDefault="005264EF" w:rsidP="005E5927">
            <w:pPr>
              <w:rPr>
                <w:sz w:val="20"/>
              </w:rPr>
            </w:pPr>
            <w:r w:rsidRPr="00060715">
              <w:rPr>
                <w:sz w:val="20"/>
              </w:rPr>
              <w:t>REDI</w:t>
            </w:r>
          </w:p>
        </w:tc>
        <w:tc>
          <w:tcPr>
            <w:tcW w:w="6237" w:type="dxa"/>
          </w:tcPr>
          <w:p w14:paraId="5953AAA1" w14:textId="77777777" w:rsidR="005264EF" w:rsidRPr="00060715" w:rsidRDefault="005264EF" w:rsidP="005E5927">
            <w:pPr>
              <w:rPr>
                <w:sz w:val="20"/>
              </w:rPr>
            </w:pPr>
            <w:r w:rsidRPr="00060715">
              <w:rPr>
                <w:rFonts w:cs="Arial"/>
                <w:sz w:val="20"/>
              </w:rPr>
              <w:t>Respect, Equity, Diversity, Inclusion</w:t>
            </w:r>
          </w:p>
        </w:tc>
      </w:tr>
      <w:tr w:rsidR="00060715" w:rsidRPr="00060715" w14:paraId="5BDF685B" w14:textId="77777777" w:rsidTr="00836B63">
        <w:tc>
          <w:tcPr>
            <w:tcW w:w="2660" w:type="dxa"/>
          </w:tcPr>
          <w:p w14:paraId="3474760E" w14:textId="77777777" w:rsidR="005E5927" w:rsidRPr="00060715" w:rsidRDefault="005E5927" w:rsidP="005E5927">
            <w:pPr>
              <w:rPr>
                <w:sz w:val="20"/>
              </w:rPr>
            </w:pPr>
            <w:r w:rsidRPr="00060715">
              <w:rPr>
                <w:sz w:val="20"/>
              </w:rPr>
              <w:t>REMS</w:t>
            </w:r>
          </w:p>
        </w:tc>
        <w:tc>
          <w:tcPr>
            <w:tcW w:w="6237" w:type="dxa"/>
          </w:tcPr>
          <w:p w14:paraId="72E1CF6C" w14:textId="77777777" w:rsidR="005E5927" w:rsidRPr="00060715" w:rsidRDefault="005E5927" w:rsidP="005E5927">
            <w:pPr>
              <w:rPr>
                <w:sz w:val="20"/>
              </w:rPr>
            </w:pPr>
            <w:r w:rsidRPr="00060715">
              <w:rPr>
                <w:sz w:val="20"/>
              </w:rPr>
              <w:t>Reinsurance Management Strategy</w:t>
            </w:r>
          </w:p>
        </w:tc>
      </w:tr>
      <w:tr w:rsidR="00060715" w:rsidRPr="00060715" w14:paraId="69DB3B96" w14:textId="77777777" w:rsidTr="00836B63">
        <w:tc>
          <w:tcPr>
            <w:tcW w:w="2660" w:type="dxa"/>
          </w:tcPr>
          <w:p w14:paraId="24B34A4B" w14:textId="77777777" w:rsidR="005E5927" w:rsidRPr="00060715" w:rsidRDefault="005E5927" w:rsidP="005E5927">
            <w:pPr>
              <w:rPr>
                <w:sz w:val="20"/>
              </w:rPr>
            </w:pPr>
            <w:r w:rsidRPr="00060715">
              <w:rPr>
                <w:sz w:val="20"/>
              </w:rPr>
              <w:t>RTI Act</w:t>
            </w:r>
          </w:p>
        </w:tc>
        <w:tc>
          <w:tcPr>
            <w:tcW w:w="6237" w:type="dxa"/>
          </w:tcPr>
          <w:p w14:paraId="0D35F3EB" w14:textId="77777777" w:rsidR="005E5927" w:rsidRPr="00060715" w:rsidRDefault="005E5927" w:rsidP="005E5927">
            <w:pPr>
              <w:rPr>
                <w:i/>
                <w:sz w:val="20"/>
              </w:rPr>
            </w:pPr>
            <w:r w:rsidRPr="00060715">
              <w:rPr>
                <w:i/>
                <w:sz w:val="20"/>
              </w:rPr>
              <w:t>Right to Information Act 2009</w:t>
            </w:r>
          </w:p>
        </w:tc>
      </w:tr>
      <w:tr w:rsidR="00B766CF" w:rsidRPr="00060715" w14:paraId="1BC248A8" w14:textId="77777777" w:rsidTr="00836B63">
        <w:tc>
          <w:tcPr>
            <w:tcW w:w="2660" w:type="dxa"/>
          </w:tcPr>
          <w:p w14:paraId="794AC473" w14:textId="478EDBAF" w:rsidR="00B766CF" w:rsidRPr="00060715" w:rsidRDefault="00E60385" w:rsidP="005E5927">
            <w:pPr>
              <w:rPr>
                <w:sz w:val="20"/>
              </w:rPr>
            </w:pPr>
            <w:r>
              <w:rPr>
                <w:sz w:val="20"/>
              </w:rPr>
              <w:t>SaaS</w:t>
            </w:r>
          </w:p>
        </w:tc>
        <w:tc>
          <w:tcPr>
            <w:tcW w:w="6237" w:type="dxa"/>
          </w:tcPr>
          <w:p w14:paraId="445F6C15" w14:textId="7E0674F9" w:rsidR="00B766CF" w:rsidRPr="00E60385" w:rsidRDefault="00E60385" w:rsidP="005E5927">
            <w:pPr>
              <w:rPr>
                <w:iCs/>
                <w:sz w:val="20"/>
              </w:rPr>
            </w:pPr>
            <w:r w:rsidRPr="00E60385">
              <w:rPr>
                <w:iCs/>
                <w:sz w:val="20"/>
              </w:rPr>
              <w:t>Software-as-a-Service</w:t>
            </w:r>
          </w:p>
        </w:tc>
      </w:tr>
      <w:tr w:rsidR="00060715" w:rsidRPr="00060715" w14:paraId="15027733" w14:textId="77777777" w:rsidTr="00836B63">
        <w:tc>
          <w:tcPr>
            <w:tcW w:w="2660" w:type="dxa"/>
          </w:tcPr>
          <w:p w14:paraId="1A89D2B2" w14:textId="77777777" w:rsidR="005E5927" w:rsidRPr="00060715" w:rsidRDefault="005E5927" w:rsidP="005E5927">
            <w:pPr>
              <w:rPr>
                <w:sz w:val="20"/>
              </w:rPr>
            </w:pPr>
            <w:r w:rsidRPr="00060715">
              <w:rPr>
                <w:sz w:val="20"/>
              </w:rPr>
              <w:t>SARAS</w:t>
            </w:r>
          </w:p>
        </w:tc>
        <w:tc>
          <w:tcPr>
            <w:tcW w:w="6237" w:type="dxa"/>
          </w:tcPr>
          <w:p w14:paraId="3464AB0A" w14:textId="77777777" w:rsidR="005E5927" w:rsidRPr="00060715" w:rsidRDefault="005E5927" w:rsidP="005E5927">
            <w:pPr>
              <w:rPr>
                <w:sz w:val="20"/>
              </w:rPr>
            </w:pPr>
            <w:r w:rsidRPr="00060715">
              <w:rPr>
                <w:sz w:val="20"/>
              </w:rPr>
              <w:t>Study and Research Assistance Scheme</w:t>
            </w:r>
          </w:p>
        </w:tc>
      </w:tr>
      <w:tr w:rsidR="00B766CF" w:rsidRPr="00060715" w14:paraId="4C7C9AC9" w14:textId="77777777" w:rsidTr="00836B63">
        <w:tc>
          <w:tcPr>
            <w:tcW w:w="2660" w:type="dxa"/>
          </w:tcPr>
          <w:p w14:paraId="4F3205B7" w14:textId="4E838F5F" w:rsidR="00B766CF" w:rsidRPr="00060715" w:rsidRDefault="00B766CF" w:rsidP="005E5927">
            <w:pPr>
              <w:rPr>
                <w:sz w:val="20"/>
              </w:rPr>
            </w:pPr>
            <w:r>
              <w:rPr>
                <w:sz w:val="20"/>
              </w:rPr>
              <w:t>SDS</w:t>
            </w:r>
          </w:p>
        </w:tc>
        <w:tc>
          <w:tcPr>
            <w:tcW w:w="6237" w:type="dxa"/>
          </w:tcPr>
          <w:p w14:paraId="4D12275B" w14:textId="2603682A" w:rsidR="00B766CF" w:rsidRPr="00060715" w:rsidRDefault="00B766CF" w:rsidP="005E5927">
            <w:pPr>
              <w:rPr>
                <w:sz w:val="20"/>
              </w:rPr>
            </w:pPr>
            <w:r w:rsidRPr="00B766CF">
              <w:rPr>
                <w:sz w:val="20"/>
              </w:rPr>
              <w:t>Service Delivery Statements</w:t>
            </w:r>
          </w:p>
        </w:tc>
      </w:tr>
      <w:tr w:rsidR="00DE0EE8" w:rsidRPr="00060715" w14:paraId="3D1E3AC2" w14:textId="77777777" w:rsidTr="00836B63">
        <w:tc>
          <w:tcPr>
            <w:tcW w:w="2660" w:type="dxa"/>
          </w:tcPr>
          <w:p w14:paraId="04130CA5" w14:textId="6211476B" w:rsidR="00DE0EE8" w:rsidRPr="00060715" w:rsidRDefault="00DE0EE8" w:rsidP="005E5927">
            <w:pPr>
              <w:rPr>
                <w:sz w:val="20"/>
              </w:rPr>
            </w:pPr>
            <w:r>
              <w:rPr>
                <w:sz w:val="20"/>
              </w:rPr>
              <w:t>WHS</w:t>
            </w:r>
          </w:p>
        </w:tc>
        <w:tc>
          <w:tcPr>
            <w:tcW w:w="6237" w:type="dxa"/>
          </w:tcPr>
          <w:p w14:paraId="69D8CC30" w14:textId="26011A09" w:rsidR="00DE0EE8" w:rsidRPr="00060715" w:rsidRDefault="00B766CF" w:rsidP="005E5927">
            <w:pPr>
              <w:rPr>
                <w:sz w:val="20"/>
              </w:rPr>
            </w:pPr>
            <w:r w:rsidRPr="00B766CF">
              <w:rPr>
                <w:sz w:val="20"/>
              </w:rPr>
              <w:t>Workplace Health and Safety</w:t>
            </w:r>
          </w:p>
        </w:tc>
      </w:tr>
    </w:tbl>
    <w:p w14:paraId="1AA3ADD4" w14:textId="77777777" w:rsidR="00C15105" w:rsidRPr="007B012D" w:rsidRDefault="00C15105">
      <w:pPr>
        <w:rPr>
          <w:b/>
          <w:szCs w:val="22"/>
        </w:rPr>
      </w:pPr>
      <w:r w:rsidRPr="007B012D">
        <w:rPr>
          <w:b/>
          <w:szCs w:val="22"/>
        </w:rPr>
        <w:br w:type="page"/>
      </w:r>
    </w:p>
    <w:p w14:paraId="145070BD" w14:textId="77777777" w:rsidR="00471BA6" w:rsidRPr="00FC1C64" w:rsidRDefault="00471BA6" w:rsidP="00471BA6">
      <w:pPr>
        <w:rPr>
          <w:b/>
          <w:szCs w:val="22"/>
        </w:rPr>
      </w:pPr>
    </w:p>
    <w:p w14:paraId="6D01CA84" w14:textId="5A24657B" w:rsidR="00C00E76" w:rsidRPr="00FC1C64" w:rsidRDefault="00C00E76" w:rsidP="00D33851">
      <w:pPr>
        <w:pStyle w:val="Heading1"/>
        <w:rPr>
          <w:b w:val="0"/>
        </w:rPr>
      </w:pPr>
      <w:bookmarkStart w:id="109" w:name="_Toc13825040"/>
      <w:bookmarkStart w:id="110" w:name="_Toc114650548"/>
      <w:r w:rsidRPr="00FC1C64">
        <w:t>Index of Tables</w:t>
      </w:r>
      <w:bookmarkEnd w:id="109"/>
      <w:bookmarkEnd w:id="110"/>
    </w:p>
    <w:p w14:paraId="78C30B35" w14:textId="77777777" w:rsidR="00E93235" w:rsidRPr="00FC1C64" w:rsidRDefault="00E93235" w:rsidP="00E93235"/>
    <w:p w14:paraId="7A4FE5E7" w14:textId="7DE2347F" w:rsidR="000A6F06" w:rsidRDefault="00A14AB7">
      <w:pPr>
        <w:pStyle w:val="TableofFigures"/>
        <w:tabs>
          <w:tab w:val="right" w:leader="dot" w:pos="10456"/>
        </w:tabs>
        <w:rPr>
          <w:rFonts w:asciiTheme="minorHAnsi" w:eastAsiaTheme="minorEastAsia" w:hAnsiTheme="minorHAnsi" w:cstheme="minorBidi"/>
          <w:noProof/>
          <w:szCs w:val="22"/>
        </w:rPr>
      </w:pPr>
      <w:r w:rsidRPr="00214C9B">
        <w:rPr>
          <w:sz w:val="36"/>
          <w:szCs w:val="36"/>
        </w:rPr>
        <w:fldChar w:fldCharType="begin"/>
      </w:r>
      <w:r w:rsidRPr="00214C9B">
        <w:rPr>
          <w:sz w:val="36"/>
          <w:szCs w:val="36"/>
        </w:rPr>
        <w:instrText xml:space="preserve"> TOC \c "Table" </w:instrText>
      </w:r>
      <w:r w:rsidRPr="00214C9B">
        <w:rPr>
          <w:sz w:val="36"/>
          <w:szCs w:val="36"/>
        </w:rPr>
        <w:fldChar w:fldCharType="separate"/>
      </w:r>
      <w:r w:rsidR="000A6F06" w:rsidRPr="001226FF">
        <w:rPr>
          <w:noProof/>
        </w:rPr>
        <w:t>Table 1</w:t>
      </w:r>
      <w:r w:rsidR="000A6F06" w:rsidRPr="001226FF">
        <w:rPr>
          <w:rFonts w:cs="Arial"/>
          <w:noProof/>
        </w:rPr>
        <w:t>: Objective 1 performance measures</w:t>
      </w:r>
      <w:r w:rsidR="000A6F06">
        <w:rPr>
          <w:noProof/>
        </w:rPr>
        <w:tab/>
      </w:r>
      <w:r w:rsidR="000A6F06">
        <w:rPr>
          <w:noProof/>
        </w:rPr>
        <w:fldChar w:fldCharType="begin"/>
      </w:r>
      <w:r w:rsidR="000A6F06">
        <w:rPr>
          <w:noProof/>
        </w:rPr>
        <w:instrText xml:space="preserve"> PAGEREF _Toc114648273 \h </w:instrText>
      </w:r>
      <w:r w:rsidR="000A6F06">
        <w:rPr>
          <w:noProof/>
        </w:rPr>
      </w:r>
      <w:r w:rsidR="000A6F06">
        <w:rPr>
          <w:noProof/>
        </w:rPr>
        <w:fldChar w:fldCharType="separate"/>
      </w:r>
      <w:r w:rsidR="000A6F06">
        <w:rPr>
          <w:noProof/>
        </w:rPr>
        <w:t>14</w:t>
      </w:r>
      <w:r w:rsidR="000A6F06">
        <w:rPr>
          <w:noProof/>
        </w:rPr>
        <w:fldChar w:fldCharType="end"/>
      </w:r>
    </w:p>
    <w:p w14:paraId="6633C23C" w14:textId="0319AC6E" w:rsidR="000A6F06" w:rsidRDefault="000A6F06">
      <w:pPr>
        <w:pStyle w:val="TableofFigures"/>
        <w:tabs>
          <w:tab w:val="right" w:leader="dot" w:pos="10456"/>
        </w:tabs>
        <w:rPr>
          <w:rFonts w:asciiTheme="minorHAnsi" w:eastAsiaTheme="minorEastAsia" w:hAnsiTheme="minorHAnsi" w:cstheme="minorBidi"/>
          <w:noProof/>
          <w:szCs w:val="22"/>
        </w:rPr>
      </w:pPr>
      <w:r w:rsidRPr="001226FF">
        <w:rPr>
          <w:b/>
          <w:noProof/>
        </w:rPr>
        <w:t>Table 2: Number of valid adjudication applications received for 2021-2022</w:t>
      </w:r>
      <w:r>
        <w:rPr>
          <w:noProof/>
        </w:rPr>
        <w:tab/>
      </w:r>
      <w:r>
        <w:rPr>
          <w:noProof/>
        </w:rPr>
        <w:fldChar w:fldCharType="begin"/>
      </w:r>
      <w:r>
        <w:rPr>
          <w:noProof/>
        </w:rPr>
        <w:instrText xml:space="preserve"> PAGEREF _Toc114648274 \h </w:instrText>
      </w:r>
      <w:r>
        <w:rPr>
          <w:noProof/>
        </w:rPr>
      </w:r>
      <w:r>
        <w:rPr>
          <w:noProof/>
        </w:rPr>
        <w:fldChar w:fldCharType="separate"/>
      </w:r>
      <w:r>
        <w:rPr>
          <w:noProof/>
        </w:rPr>
        <w:t>17</w:t>
      </w:r>
      <w:r>
        <w:rPr>
          <w:noProof/>
        </w:rPr>
        <w:fldChar w:fldCharType="end"/>
      </w:r>
    </w:p>
    <w:p w14:paraId="6AAF572E" w14:textId="12431FA8" w:rsidR="000A6F06" w:rsidRDefault="000A6F06">
      <w:pPr>
        <w:pStyle w:val="TableofFigures"/>
        <w:tabs>
          <w:tab w:val="right" w:leader="dot" w:pos="10456"/>
        </w:tabs>
        <w:rPr>
          <w:rFonts w:asciiTheme="minorHAnsi" w:eastAsiaTheme="minorEastAsia" w:hAnsiTheme="minorHAnsi" w:cstheme="minorBidi"/>
          <w:noProof/>
          <w:szCs w:val="22"/>
        </w:rPr>
      </w:pPr>
      <w:r w:rsidRPr="001226FF">
        <w:rPr>
          <w:b/>
          <w:noProof/>
        </w:rPr>
        <w:t>Table 3: Adjudication claimed amount for 2021-2022</w:t>
      </w:r>
      <w:r>
        <w:rPr>
          <w:noProof/>
        </w:rPr>
        <w:tab/>
      </w:r>
      <w:r>
        <w:rPr>
          <w:noProof/>
        </w:rPr>
        <w:fldChar w:fldCharType="begin"/>
      </w:r>
      <w:r>
        <w:rPr>
          <w:noProof/>
        </w:rPr>
        <w:instrText xml:space="preserve"> PAGEREF _Toc114648275 \h </w:instrText>
      </w:r>
      <w:r>
        <w:rPr>
          <w:noProof/>
        </w:rPr>
      </w:r>
      <w:r>
        <w:rPr>
          <w:noProof/>
        </w:rPr>
        <w:fldChar w:fldCharType="separate"/>
      </w:r>
      <w:r>
        <w:rPr>
          <w:noProof/>
        </w:rPr>
        <w:t>17</w:t>
      </w:r>
      <w:r>
        <w:rPr>
          <w:noProof/>
        </w:rPr>
        <w:fldChar w:fldCharType="end"/>
      </w:r>
    </w:p>
    <w:p w14:paraId="63B06251" w14:textId="19E454B5" w:rsidR="000A6F06" w:rsidRDefault="000A6F06">
      <w:pPr>
        <w:pStyle w:val="TableofFigures"/>
        <w:tabs>
          <w:tab w:val="right" w:leader="dot" w:pos="10456"/>
        </w:tabs>
        <w:rPr>
          <w:rFonts w:asciiTheme="minorHAnsi" w:eastAsiaTheme="minorEastAsia" w:hAnsiTheme="minorHAnsi" w:cstheme="minorBidi"/>
          <w:noProof/>
          <w:szCs w:val="22"/>
        </w:rPr>
      </w:pPr>
      <w:r w:rsidRPr="001226FF">
        <w:rPr>
          <w:noProof/>
        </w:rPr>
        <w:t>Table 4: Adjudicator registrations and renewal applications for 2021-2022</w:t>
      </w:r>
      <w:r>
        <w:rPr>
          <w:noProof/>
        </w:rPr>
        <w:tab/>
      </w:r>
      <w:r>
        <w:rPr>
          <w:noProof/>
        </w:rPr>
        <w:fldChar w:fldCharType="begin"/>
      </w:r>
      <w:r>
        <w:rPr>
          <w:noProof/>
        </w:rPr>
        <w:instrText xml:space="preserve"> PAGEREF _Toc114648276 \h </w:instrText>
      </w:r>
      <w:r>
        <w:rPr>
          <w:noProof/>
        </w:rPr>
      </w:r>
      <w:r>
        <w:rPr>
          <w:noProof/>
        </w:rPr>
        <w:fldChar w:fldCharType="separate"/>
      </w:r>
      <w:r>
        <w:rPr>
          <w:noProof/>
        </w:rPr>
        <w:t>17</w:t>
      </w:r>
      <w:r>
        <w:rPr>
          <w:noProof/>
        </w:rPr>
        <w:fldChar w:fldCharType="end"/>
      </w:r>
    </w:p>
    <w:p w14:paraId="00B898C4" w14:textId="0169BC0E" w:rsidR="000A6F06" w:rsidRDefault="000A6F06">
      <w:pPr>
        <w:pStyle w:val="TableofFigures"/>
        <w:tabs>
          <w:tab w:val="right" w:leader="dot" w:pos="10456"/>
        </w:tabs>
        <w:rPr>
          <w:rFonts w:asciiTheme="minorHAnsi" w:eastAsiaTheme="minorEastAsia" w:hAnsiTheme="minorHAnsi" w:cstheme="minorBidi"/>
          <w:noProof/>
          <w:szCs w:val="22"/>
        </w:rPr>
      </w:pPr>
      <w:r w:rsidRPr="001226FF">
        <w:rPr>
          <w:noProof/>
        </w:rPr>
        <w:t>Table 5: Number of adjudication decisions released by registered adjudicators in 2021-2022</w:t>
      </w:r>
      <w:r>
        <w:rPr>
          <w:noProof/>
        </w:rPr>
        <w:tab/>
      </w:r>
      <w:r>
        <w:rPr>
          <w:noProof/>
        </w:rPr>
        <w:fldChar w:fldCharType="begin"/>
      </w:r>
      <w:r>
        <w:rPr>
          <w:noProof/>
        </w:rPr>
        <w:instrText xml:space="preserve"> PAGEREF _Toc114648277 \h </w:instrText>
      </w:r>
      <w:r>
        <w:rPr>
          <w:noProof/>
        </w:rPr>
      </w:r>
      <w:r>
        <w:rPr>
          <w:noProof/>
        </w:rPr>
        <w:fldChar w:fldCharType="separate"/>
      </w:r>
      <w:r>
        <w:rPr>
          <w:noProof/>
        </w:rPr>
        <w:t>17</w:t>
      </w:r>
      <w:r>
        <w:rPr>
          <w:noProof/>
        </w:rPr>
        <w:fldChar w:fldCharType="end"/>
      </w:r>
    </w:p>
    <w:p w14:paraId="44C95ACA" w14:textId="77269C75" w:rsidR="000A6F06" w:rsidRDefault="000A6F06">
      <w:pPr>
        <w:pStyle w:val="TableofFigures"/>
        <w:tabs>
          <w:tab w:val="right" w:leader="dot" w:pos="10456"/>
        </w:tabs>
        <w:rPr>
          <w:rFonts w:asciiTheme="minorHAnsi" w:eastAsiaTheme="minorEastAsia" w:hAnsiTheme="minorHAnsi" w:cstheme="minorBidi"/>
          <w:noProof/>
          <w:szCs w:val="22"/>
        </w:rPr>
      </w:pPr>
      <w:r w:rsidRPr="001226FF">
        <w:rPr>
          <w:noProof/>
        </w:rPr>
        <w:t>Table 6: Adjudication decisions released</w:t>
      </w:r>
      <w:r>
        <w:rPr>
          <w:noProof/>
        </w:rPr>
        <w:tab/>
      </w:r>
      <w:r>
        <w:rPr>
          <w:noProof/>
        </w:rPr>
        <w:fldChar w:fldCharType="begin"/>
      </w:r>
      <w:r>
        <w:rPr>
          <w:noProof/>
        </w:rPr>
        <w:instrText xml:space="preserve"> PAGEREF _Toc114648278 \h </w:instrText>
      </w:r>
      <w:r>
        <w:rPr>
          <w:noProof/>
        </w:rPr>
      </w:r>
      <w:r>
        <w:rPr>
          <w:noProof/>
        </w:rPr>
        <w:fldChar w:fldCharType="separate"/>
      </w:r>
      <w:r>
        <w:rPr>
          <w:noProof/>
        </w:rPr>
        <w:t>17</w:t>
      </w:r>
      <w:r>
        <w:rPr>
          <w:noProof/>
        </w:rPr>
        <w:fldChar w:fldCharType="end"/>
      </w:r>
    </w:p>
    <w:p w14:paraId="7BACCB13" w14:textId="27ABEFD5" w:rsidR="000A6F06" w:rsidRDefault="000A6F06">
      <w:pPr>
        <w:pStyle w:val="TableofFigures"/>
        <w:tabs>
          <w:tab w:val="right" w:leader="dot" w:pos="10456"/>
        </w:tabs>
        <w:rPr>
          <w:rFonts w:asciiTheme="minorHAnsi" w:eastAsiaTheme="minorEastAsia" w:hAnsiTheme="minorHAnsi" w:cstheme="minorBidi"/>
          <w:noProof/>
          <w:szCs w:val="22"/>
        </w:rPr>
      </w:pPr>
      <w:r w:rsidRPr="001226FF">
        <w:rPr>
          <w:noProof/>
        </w:rPr>
        <w:t>Table 7: Total amounts awarded by adjudication decisions released in 2021-2022 – broken down by region</w:t>
      </w:r>
      <w:r>
        <w:rPr>
          <w:noProof/>
        </w:rPr>
        <w:tab/>
      </w:r>
      <w:r>
        <w:rPr>
          <w:noProof/>
        </w:rPr>
        <w:fldChar w:fldCharType="begin"/>
      </w:r>
      <w:r>
        <w:rPr>
          <w:noProof/>
        </w:rPr>
        <w:instrText xml:space="preserve"> PAGEREF _Toc114648279 \h </w:instrText>
      </w:r>
      <w:r>
        <w:rPr>
          <w:noProof/>
        </w:rPr>
      </w:r>
      <w:r>
        <w:rPr>
          <w:noProof/>
        </w:rPr>
        <w:fldChar w:fldCharType="separate"/>
      </w:r>
      <w:r>
        <w:rPr>
          <w:noProof/>
        </w:rPr>
        <w:t>18</w:t>
      </w:r>
      <w:r>
        <w:rPr>
          <w:noProof/>
        </w:rPr>
        <w:fldChar w:fldCharType="end"/>
      </w:r>
    </w:p>
    <w:p w14:paraId="2EF79F73" w14:textId="752243A5" w:rsidR="000A6F06" w:rsidRDefault="000A6F06">
      <w:pPr>
        <w:pStyle w:val="TableofFigures"/>
        <w:tabs>
          <w:tab w:val="right" w:leader="dot" w:pos="10456"/>
        </w:tabs>
        <w:rPr>
          <w:rFonts w:asciiTheme="minorHAnsi" w:eastAsiaTheme="minorEastAsia" w:hAnsiTheme="minorHAnsi" w:cstheme="minorBidi"/>
          <w:noProof/>
          <w:szCs w:val="22"/>
        </w:rPr>
      </w:pPr>
      <w:r w:rsidRPr="001226FF">
        <w:rPr>
          <w:noProof/>
        </w:rPr>
        <w:t>Table 8: Average number of business days from application to decision</w:t>
      </w:r>
      <w:r>
        <w:rPr>
          <w:noProof/>
        </w:rPr>
        <w:tab/>
      </w:r>
      <w:r>
        <w:rPr>
          <w:noProof/>
        </w:rPr>
        <w:fldChar w:fldCharType="begin"/>
      </w:r>
      <w:r>
        <w:rPr>
          <w:noProof/>
        </w:rPr>
        <w:instrText xml:space="preserve"> PAGEREF _Toc114648280 \h </w:instrText>
      </w:r>
      <w:r>
        <w:rPr>
          <w:noProof/>
        </w:rPr>
      </w:r>
      <w:r>
        <w:rPr>
          <w:noProof/>
        </w:rPr>
        <w:fldChar w:fldCharType="separate"/>
      </w:r>
      <w:r>
        <w:rPr>
          <w:noProof/>
        </w:rPr>
        <w:t>18</w:t>
      </w:r>
      <w:r>
        <w:rPr>
          <w:noProof/>
        </w:rPr>
        <w:fldChar w:fldCharType="end"/>
      </w:r>
    </w:p>
    <w:p w14:paraId="6CACC8E1" w14:textId="42F90CF1" w:rsidR="000A6F06" w:rsidRDefault="000A6F06">
      <w:pPr>
        <w:pStyle w:val="TableofFigures"/>
        <w:tabs>
          <w:tab w:val="right" w:leader="dot" w:pos="10456"/>
        </w:tabs>
        <w:rPr>
          <w:rFonts w:asciiTheme="minorHAnsi" w:eastAsiaTheme="minorEastAsia" w:hAnsiTheme="minorHAnsi" w:cstheme="minorBidi"/>
          <w:noProof/>
          <w:szCs w:val="22"/>
        </w:rPr>
      </w:pPr>
      <w:r w:rsidRPr="001226FF">
        <w:rPr>
          <w:noProof/>
        </w:rPr>
        <w:t>Table 9: Adjudication application fees</w:t>
      </w:r>
      <w:r>
        <w:rPr>
          <w:noProof/>
        </w:rPr>
        <w:tab/>
      </w:r>
      <w:r>
        <w:rPr>
          <w:noProof/>
        </w:rPr>
        <w:fldChar w:fldCharType="begin"/>
      </w:r>
      <w:r>
        <w:rPr>
          <w:noProof/>
        </w:rPr>
        <w:instrText xml:space="preserve"> PAGEREF _Toc114648281 \h </w:instrText>
      </w:r>
      <w:r>
        <w:rPr>
          <w:noProof/>
        </w:rPr>
      </w:r>
      <w:r>
        <w:rPr>
          <w:noProof/>
        </w:rPr>
        <w:fldChar w:fldCharType="separate"/>
      </w:r>
      <w:r>
        <w:rPr>
          <w:noProof/>
        </w:rPr>
        <w:t>18</w:t>
      </w:r>
      <w:r>
        <w:rPr>
          <w:noProof/>
        </w:rPr>
        <w:fldChar w:fldCharType="end"/>
      </w:r>
    </w:p>
    <w:p w14:paraId="3BA3523B" w14:textId="3F835A6B" w:rsidR="000A6F06" w:rsidRDefault="000A6F06">
      <w:pPr>
        <w:pStyle w:val="TableofFigures"/>
        <w:tabs>
          <w:tab w:val="right" w:leader="dot" w:pos="10456"/>
        </w:tabs>
        <w:rPr>
          <w:rFonts w:asciiTheme="minorHAnsi" w:eastAsiaTheme="minorEastAsia" w:hAnsiTheme="minorHAnsi" w:cstheme="minorBidi"/>
          <w:noProof/>
          <w:szCs w:val="22"/>
        </w:rPr>
      </w:pPr>
      <w:r w:rsidRPr="001226FF">
        <w:rPr>
          <w:noProof/>
        </w:rPr>
        <w:t>Table 10: Average adjudicator fee as a percentage of the average total claimed amount</w:t>
      </w:r>
      <w:r>
        <w:rPr>
          <w:noProof/>
        </w:rPr>
        <w:tab/>
      </w:r>
      <w:r>
        <w:rPr>
          <w:noProof/>
        </w:rPr>
        <w:fldChar w:fldCharType="begin"/>
      </w:r>
      <w:r>
        <w:rPr>
          <w:noProof/>
        </w:rPr>
        <w:instrText xml:space="preserve"> PAGEREF _Toc114648282 \h </w:instrText>
      </w:r>
      <w:r>
        <w:rPr>
          <w:noProof/>
        </w:rPr>
      </w:r>
      <w:r>
        <w:rPr>
          <w:noProof/>
        </w:rPr>
        <w:fldChar w:fldCharType="separate"/>
      </w:r>
      <w:r>
        <w:rPr>
          <w:noProof/>
        </w:rPr>
        <w:t>19</w:t>
      </w:r>
      <w:r>
        <w:rPr>
          <w:noProof/>
        </w:rPr>
        <w:fldChar w:fldCharType="end"/>
      </w:r>
    </w:p>
    <w:p w14:paraId="039669E5" w14:textId="0D77D8E1" w:rsidR="000A6F06" w:rsidRDefault="000A6F06">
      <w:pPr>
        <w:pStyle w:val="TableofFigures"/>
        <w:tabs>
          <w:tab w:val="right" w:leader="dot" w:pos="10456"/>
        </w:tabs>
        <w:rPr>
          <w:rFonts w:asciiTheme="minorHAnsi" w:eastAsiaTheme="minorEastAsia" w:hAnsiTheme="minorHAnsi" w:cstheme="minorBidi"/>
          <w:noProof/>
          <w:szCs w:val="22"/>
        </w:rPr>
      </w:pPr>
      <w:r w:rsidRPr="001226FF">
        <w:rPr>
          <w:rFonts w:cs="Arial"/>
          <w:b/>
          <w:bCs/>
          <w:noProof/>
        </w:rPr>
        <w:t>Table 11: Activities</w:t>
      </w:r>
      <w:r w:rsidRPr="001226FF">
        <w:rPr>
          <w:rFonts w:cs="Arial"/>
          <w:b/>
          <w:bCs/>
          <w:noProof/>
          <w:lang w:val="en-US"/>
        </w:rPr>
        <w:t xml:space="preserve"> pertaining to the 2021-2022 CPD year</w:t>
      </w:r>
      <w:r>
        <w:rPr>
          <w:noProof/>
        </w:rPr>
        <w:tab/>
      </w:r>
      <w:r>
        <w:rPr>
          <w:noProof/>
        </w:rPr>
        <w:fldChar w:fldCharType="begin"/>
      </w:r>
      <w:r>
        <w:rPr>
          <w:noProof/>
        </w:rPr>
        <w:instrText xml:space="preserve"> PAGEREF _Toc114648283 \h </w:instrText>
      </w:r>
      <w:r>
        <w:rPr>
          <w:noProof/>
        </w:rPr>
      </w:r>
      <w:r>
        <w:rPr>
          <w:noProof/>
        </w:rPr>
        <w:fldChar w:fldCharType="separate"/>
      </w:r>
      <w:r>
        <w:rPr>
          <w:noProof/>
        </w:rPr>
        <w:t>20</w:t>
      </w:r>
      <w:r>
        <w:rPr>
          <w:noProof/>
        </w:rPr>
        <w:fldChar w:fldCharType="end"/>
      </w:r>
    </w:p>
    <w:p w14:paraId="3C691C1B" w14:textId="1526D88F" w:rsidR="000A6F06" w:rsidRDefault="000A6F06">
      <w:pPr>
        <w:pStyle w:val="TableofFigures"/>
        <w:tabs>
          <w:tab w:val="right" w:leader="dot" w:pos="10456"/>
        </w:tabs>
        <w:rPr>
          <w:rFonts w:asciiTheme="minorHAnsi" w:eastAsiaTheme="minorEastAsia" w:hAnsiTheme="minorHAnsi" w:cstheme="minorBidi"/>
          <w:noProof/>
          <w:szCs w:val="22"/>
        </w:rPr>
      </w:pPr>
      <w:r w:rsidRPr="001226FF">
        <w:rPr>
          <w:noProof/>
        </w:rPr>
        <w:t>Table 12: Licences suspended and cancelled under section 48 of the QBCC Act in 2021-2022</w:t>
      </w:r>
      <w:r>
        <w:rPr>
          <w:noProof/>
        </w:rPr>
        <w:tab/>
      </w:r>
      <w:r>
        <w:rPr>
          <w:noProof/>
        </w:rPr>
        <w:fldChar w:fldCharType="begin"/>
      </w:r>
      <w:r>
        <w:rPr>
          <w:noProof/>
        </w:rPr>
        <w:instrText xml:space="preserve"> PAGEREF _Toc114648284 \h </w:instrText>
      </w:r>
      <w:r>
        <w:rPr>
          <w:noProof/>
        </w:rPr>
      </w:r>
      <w:r>
        <w:rPr>
          <w:noProof/>
        </w:rPr>
        <w:fldChar w:fldCharType="separate"/>
      </w:r>
      <w:r>
        <w:rPr>
          <w:noProof/>
        </w:rPr>
        <w:t>20</w:t>
      </w:r>
      <w:r>
        <w:rPr>
          <w:noProof/>
        </w:rPr>
        <w:fldChar w:fldCharType="end"/>
      </w:r>
    </w:p>
    <w:p w14:paraId="27680E34" w14:textId="364E9BE8" w:rsidR="000A6F06" w:rsidRDefault="000A6F06">
      <w:pPr>
        <w:pStyle w:val="TableofFigures"/>
        <w:tabs>
          <w:tab w:val="right" w:leader="dot" w:pos="10456"/>
        </w:tabs>
        <w:rPr>
          <w:rFonts w:asciiTheme="minorHAnsi" w:eastAsiaTheme="minorEastAsia" w:hAnsiTheme="minorHAnsi" w:cstheme="minorBidi"/>
          <w:noProof/>
          <w:szCs w:val="22"/>
        </w:rPr>
      </w:pPr>
      <w:r w:rsidRPr="001226FF">
        <w:rPr>
          <w:noProof/>
        </w:rPr>
        <w:t>Table 13: Number of investigations opened and closed</w:t>
      </w:r>
      <w:r>
        <w:rPr>
          <w:noProof/>
        </w:rPr>
        <w:tab/>
      </w:r>
      <w:r>
        <w:rPr>
          <w:noProof/>
        </w:rPr>
        <w:fldChar w:fldCharType="begin"/>
      </w:r>
      <w:r>
        <w:rPr>
          <w:noProof/>
        </w:rPr>
        <w:instrText xml:space="preserve"> PAGEREF _Toc114648285 \h </w:instrText>
      </w:r>
      <w:r>
        <w:rPr>
          <w:noProof/>
        </w:rPr>
      </w:r>
      <w:r>
        <w:rPr>
          <w:noProof/>
        </w:rPr>
        <w:fldChar w:fldCharType="separate"/>
      </w:r>
      <w:r>
        <w:rPr>
          <w:noProof/>
        </w:rPr>
        <w:t>23</w:t>
      </w:r>
      <w:r>
        <w:rPr>
          <w:noProof/>
        </w:rPr>
        <w:fldChar w:fldCharType="end"/>
      </w:r>
    </w:p>
    <w:p w14:paraId="5DF5A4ED" w14:textId="5D4CB934" w:rsidR="000A6F06" w:rsidRDefault="000A6F06">
      <w:pPr>
        <w:pStyle w:val="TableofFigures"/>
        <w:tabs>
          <w:tab w:val="right" w:leader="dot" w:pos="10456"/>
        </w:tabs>
        <w:rPr>
          <w:rFonts w:asciiTheme="minorHAnsi" w:eastAsiaTheme="minorEastAsia" w:hAnsiTheme="minorHAnsi" w:cstheme="minorBidi"/>
          <w:noProof/>
          <w:szCs w:val="22"/>
        </w:rPr>
      </w:pPr>
      <w:r w:rsidRPr="001226FF">
        <w:rPr>
          <w:noProof/>
        </w:rPr>
        <w:t>Table 14: Contractual investigations</w:t>
      </w:r>
      <w:r>
        <w:rPr>
          <w:noProof/>
        </w:rPr>
        <w:tab/>
      </w:r>
      <w:r>
        <w:rPr>
          <w:noProof/>
        </w:rPr>
        <w:fldChar w:fldCharType="begin"/>
      </w:r>
      <w:r>
        <w:rPr>
          <w:noProof/>
        </w:rPr>
        <w:instrText xml:space="preserve"> PAGEREF _Toc114648286 \h </w:instrText>
      </w:r>
      <w:r>
        <w:rPr>
          <w:noProof/>
        </w:rPr>
      </w:r>
      <w:r>
        <w:rPr>
          <w:noProof/>
        </w:rPr>
        <w:fldChar w:fldCharType="separate"/>
      </w:r>
      <w:r>
        <w:rPr>
          <w:noProof/>
        </w:rPr>
        <w:t>24</w:t>
      </w:r>
      <w:r>
        <w:rPr>
          <w:noProof/>
        </w:rPr>
        <w:fldChar w:fldCharType="end"/>
      </w:r>
    </w:p>
    <w:p w14:paraId="33C4EF3E" w14:textId="0D119FEE" w:rsidR="000A6F06" w:rsidRDefault="000A6F06">
      <w:pPr>
        <w:pStyle w:val="TableofFigures"/>
        <w:tabs>
          <w:tab w:val="right" w:leader="dot" w:pos="10456"/>
        </w:tabs>
        <w:rPr>
          <w:rFonts w:asciiTheme="minorHAnsi" w:eastAsiaTheme="minorEastAsia" w:hAnsiTheme="minorHAnsi" w:cstheme="minorBidi"/>
          <w:noProof/>
          <w:szCs w:val="22"/>
        </w:rPr>
      </w:pPr>
      <w:r w:rsidRPr="001226FF">
        <w:rPr>
          <w:noProof/>
        </w:rPr>
        <w:t>Table 15: Demerit points issued to contractors</w:t>
      </w:r>
      <w:r>
        <w:rPr>
          <w:noProof/>
        </w:rPr>
        <w:tab/>
      </w:r>
      <w:r>
        <w:rPr>
          <w:noProof/>
        </w:rPr>
        <w:fldChar w:fldCharType="begin"/>
      </w:r>
      <w:r>
        <w:rPr>
          <w:noProof/>
        </w:rPr>
        <w:instrText xml:space="preserve"> PAGEREF _Toc114648287 \h </w:instrText>
      </w:r>
      <w:r>
        <w:rPr>
          <w:noProof/>
        </w:rPr>
      </w:r>
      <w:r>
        <w:rPr>
          <w:noProof/>
        </w:rPr>
        <w:fldChar w:fldCharType="separate"/>
      </w:r>
      <w:r>
        <w:rPr>
          <w:noProof/>
        </w:rPr>
        <w:t>25</w:t>
      </w:r>
      <w:r>
        <w:rPr>
          <w:noProof/>
        </w:rPr>
        <w:fldChar w:fldCharType="end"/>
      </w:r>
    </w:p>
    <w:p w14:paraId="251ADA84" w14:textId="5E16A767" w:rsidR="000A6F06" w:rsidRDefault="000A6F06">
      <w:pPr>
        <w:pStyle w:val="TableofFigures"/>
        <w:tabs>
          <w:tab w:val="right" w:leader="dot" w:pos="10456"/>
        </w:tabs>
        <w:rPr>
          <w:rFonts w:asciiTheme="minorHAnsi" w:eastAsiaTheme="minorEastAsia" w:hAnsiTheme="minorHAnsi" w:cstheme="minorBidi"/>
          <w:noProof/>
          <w:szCs w:val="22"/>
        </w:rPr>
      </w:pPr>
      <w:r w:rsidRPr="001226FF">
        <w:rPr>
          <w:noProof/>
        </w:rPr>
        <w:t>Table 16: Plumbing compliance actions</w:t>
      </w:r>
      <w:r>
        <w:rPr>
          <w:noProof/>
        </w:rPr>
        <w:tab/>
      </w:r>
      <w:r>
        <w:rPr>
          <w:noProof/>
        </w:rPr>
        <w:fldChar w:fldCharType="begin"/>
      </w:r>
      <w:r>
        <w:rPr>
          <w:noProof/>
        </w:rPr>
        <w:instrText xml:space="preserve"> PAGEREF _Toc114648288 \h </w:instrText>
      </w:r>
      <w:r>
        <w:rPr>
          <w:noProof/>
        </w:rPr>
      </w:r>
      <w:r>
        <w:rPr>
          <w:noProof/>
        </w:rPr>
        <w:fldChar w:fldCharType="separate"/>
      </w:r>
      <w:r>
        <w:rPr>
          <w:noProof/>
        </w:rPr>
        <w:t>27</w:t>
      </w:r>
      <w:r>
        <w:rPr>
          <w:noProof/>
        </w:rPr>
        <w:fldChar w:fldCharType="end"/>
      </w:r>
    </w:p>
    <w:p w14:paraId="123DCE40" w14:textId="15805EFE" w:rsidR="000A6F06" w:rsidRDefault="000A6F06">
      <w:pPr>
        <w:pStyle w:val="TableofFigures"/>
        <w:tabs>
          <w:tab w:val="right" w:leader="dot" w:pos="10456"/>
        </w:tabs>
        <w:rPr>
          <w:rFonts w:asciiTheme="minorHAnsi" w:eastAsiaTheme="minorEastAsia" w:hAnsiTheme="minorHAnsi" w:cstheme="minorBidi"/>
          <w:noProof/>
          <w:szCs w:val="22"/>
        </w:rPr>
      </w:pPr>
      <w:r w:rsidRPr="001226FF">
        <w:rPr>
          <w:noProof/>
        </w:rPr>
        <w:t>Table 17</w:t>
      </w:r>
      <w:r w:rsidRPr="001226FF">
        <w:rPr>
          <w:rFonts w:cs="Arial"/>
          <w:noProof/>
        </w:rPr>
        <w:t>: Objective 2 performance measures</w:t>
      </w:r>
      <w:r>
        <w:rPr>
          <w:noProof/>
        </w:rPr>
        <w:tab/>
      </w:r>
      <w:r>
        <w:rPr>
          <w:noProof/>
        </w:rPr>
        <w:fldChar w:fldCharType="begin"/>
      </w:r>
      <w:r>
        <w:rPr>
          <w:noProof/>
        </w:rPr>
        <w:instrText xml:space="preserve"> PAGEREF _Toc114648289 \h </w:instrText>
      </w:r>
      <w:r>
        <w:rPr>
          <w:noProof/>
        </w:rPr>
      </w:r>
      <w:r>
        <w:rPr>
          <w:noProof/>
        </w:rPr>
        <w:fldChar w:fldCharType="separate"/>
      </w:r>
      <w:r>
        <w:rPr>
          <w:noProof/>
        </w:rPr>
        <w:t>31</w:t>
      </w:r>
      <w:r>
        <w:rPr>
          <w:noProof/>
        </w:rPr>
        <w:fldChar w:fldCharType="end"/>
      </w:r>
    </w:p>
    <w:p w14:paraId="681E2DFC" w14:textId="33B71139" w:rsidR="000A6F06" w:rsidRDefault="000A6F06">
      <w:pPr>
        <w:pStyle w:val="TableofFigures"/>
        <w:tabs>
          <w:tab w:val="right" w:leader="dot" w:pos="10456"/>
        </w:tabs>
        <w:rPr>
          <w:rFonts w:asciiTheme="minorHAnsi" w:eastAsiaTheme="minorEastAsia" w:hAnsiTheme="minorHAnsi" w:cstheme="minorBidi"/>
          <w:noProof/>
          <w:szCs w:val="22"/>
        </w:rPr>
      </w:pPr>
      <w:r w:rsidRPr="001226FF">
        <w:rPr>
          <w:noProof/>
        </w:rPr>
        <w:t>Table 18: Customer Contact Centre statistics</w:t>
      </w:r>
      <w:r>
        <w:rPr>
          <w:noProof/>
        </w:rPr>
        <w:tab/>
      </w:r>
      <w:r>
        <w:rPr>
          <w:noProof/>
        </w:rPr>
        <w:fldChar w:fldCharType="begin"/>
      </w:r>
      <w:r>
        <w:rPr>
          <w:noProof/>
        </w:rPr>
        <w:instrText xml:space="preserve"> PAGEREF _Toc114648290 \h </w:instrText>
      </w:r>
      <w:r>
        <w:rPr>
          <w:noProof/>
        </w:rPr>
      </w:r>
      <w:r>
        <w:rPr>
          <w:noProof/>
        </w:rPr>
        <w:fldChar w:fldCharType="separate"/>
      </w:r>
      <w:r>
        <w:rPr>
          <w:noProof/>
        </w:rPr>
        <w:t>33</w:t>
      </w:r>
      <w:r>
        <w:rPr>
          <w:noProof/>
        </w:rPr>
        <w:fldChar w:fldCharType="end"/>
      </w:r>
    </w:p>
    <w:p w14:paraId="68D71A59" w14:textId="26C7D896" w:rsidR="000A6F06" w:rsidRDefault="000A6F06">
      <w:pPr>
        <w:pStyle w:val="TableofFigures"/>
        <w:tabs>
          <w:tab w:val="right" w:leader="dot" w:pos="10456"/>
        </w:tabs>
        <w:rPr>
          <w:rFonts w:asciiTheme="minorHAnsi" w:eastAsiaTheme="minorEastAsia" w:hAnsiTheme="minorHAnsi" w:cstheme="minorBidi"/>
          <w:noProof/>
          <w:szCs w:val="22"/>
        </w:rPr>
      </w:pPr>
      <w:r w:rsidRPr="001226FF">
        <w:rPr>
          <w:noProof/>
        </w:rPr>
        <w:t>Table 19: QBCC Act licensees by licence type as at 30 June 2022</w:t>
      </w:r>
      <w:r>
        <w:rPr>
          <w:noProof/>
        </w:rPr>
        <w:tab/>
      </w:r>
      <w:r>
        <w:rPr>
          <w:noProof/>
        </w:rPr>
        <w:fldChar w:fldCharType="begin"/>
      </w:r>
      <w:r>
        <w:rPr>
          <w:noProof/>
        </w:rPr>
        <w:instrText xml:space="preserve"> PAGEREF _Toc114648291 \h </w:instrText>
      </w:r>
      <w:r>
        <w:rPr>
          <w:noProof/>
        </w:rPr>
      </w:r>
      <w:r>
        <w:rPr>
          <w:noProof/>
        </w:rPr>
        <w:fldChar w:fldCharType="separate"/>
      </w:r>
      <w:r>
        <w:rPr>
          <w:noProof/>
        </w:rPr>
        <w:t>33</w:t>
      </w:r>
      <w:r>
        <w:rPr>
          <w:noProof/>
        </w:rPr>
        <w:fldChar w:fldCharType="end"/>
      </w:r>
    </w:p>
    <w:p w14:paraId="1F1AC790" w14:textId="5EFB7B89" w:rsidR="000A6F06" w:rsidRDefault="000A6F06">
      <w:pPr>
        <w:pStyle w:val="TableofFigures"/>
        <w:tabs>
          <w:tab w:val="right" w:leader="dot" w:pos="10456"/>
        </w:tabs>
        <w:rPr>
          <w:rFonts w:asciiTheme="minorHAnsi" w:eastAsiaTheme="minorEastAsia" w:hAnsiTheme="minorHAnsi" w:cstheme="minorBidi"/>
          <w:noProof/>
          <w:szCs w:val="22"/>
        </w:rPr>
      </w:pPr>
      <w:r w:rsidRPr="001226FF">
        <w:rPr>
          <w:noProof/>
        </w:rPr>
        <w:t>Table 20: QBCC Act Fire Protection classes by licence type as at 30 June 2022</w:t>
      </w:r>
      <w:r>
        <w:rPr>
          <w:noProof/>
        </w:rPr>
        <w:tab/>
      </w:r>
      <w:r>
        <w:rPr>
          <w:noProof/>
        </w:rPr>
        <w:fldChar w:fldCharType="begin"/>
      </w:r>
      <w:r>
        <w:rPr>
          <w:noProof/>
        </w:rPr>
        <w:instrText xml:space="preserve"> PAGEREF _Toc114648292 \h </w:instrText>
      </w:r>
      <w:r>
        <w:rPr>
          <w:noProof/>
        </w:rPr>
      </w:r>
      <w:r>
        <w:rPr>
          <w:noProof/>
        </w:rPr>
        <w:fldChar w:fldCharType="separate"/>
      </w:r>
      <w:r>
        <w:rPr>
          <w:noProof/>
        </w:rPr>
        <w:t>33</w:t>
      </w:r>
      <w:r>
        <w:rPr>
          <w:noProof/>
        </w:rPr>
        <w:fldChar w:fldCharType="end"/>
      </w:r>
    </w:p>
    <w:p w14:paraId="6166A31F" w14:textId="08948115" w:rsidR="000A6F06" w:rsidRDefault="000A6F06">
      <w:pPr>
        <w:pStyle w:val="TableofFigures"/>
        <w:tabs>
          <w:tab w:val="right" w:leader="dot" w:pos="10456"/>
        </w:tabs>
        <w:rPr>
          <w:rFonts w:asciiTheme="minorHAnsi" w:eastAsiaTheme="minorEastAsia" w:hAnsiTheme="minorHAnsi" w:cstheme="minorBidi"/>
          <w:noProof/>
          <w:szCs w:val="22"/>
        </w:rPr>
      </w:pPr>
      <w:r w:rsidRPr="001226FF">
        <w:rPr>
          <w:b/>
          <w:noProof/>
        </w:rPr>
        <w:t>Table 21: PD Act licences by licence type as at 30 June 2022</w:t>
      </w:r>
      <w:r>
        <w:rPr>
          <w:noProof/>
        </w:rPr>
        <w:tab/>
      </w:r>
      <w:r>
        <w:rPr>
          <w:noProof/>
        </w:rPr>
        <w:fldChar w:fldCharType="begin"/>
      </w:r>
      <w:r>
        <w:rPr>
          <w:noProof/>
        </w:rPr>
        <w:instrText xml:space="preserve"> PAGEREF _Toc114648293 \h </w:instrText>
      </w:r>
      <w:r>
        <w:rPr>
          <w:noProof/>
        </w:rPr>
      </w:r>
      <w:r>
        <w:rPr>
          <w:noProof/>
        </w:rPr>
        <w:fldChar w:fldCharType="separate"/>
      </w:r>
      <w:r>
        <w:rPr>
          <w:noProof/>
        </w:rPr>
        <w:t>34</w:t>
      </w:r>
      <w:r>
        <w:rPr>
          <w:noProof/>
        </w:rPr>
        <w:fldChar w:fldCharType="end"/>
      </w:r>
    </w:p>
    <w:p w14:paraId="398CC4DD" w14:textId="5B2F27F2" w:rsidR="000A6F06" w:rsidRDefault="000A6F06">
      <w:pPr>
        <w:pStyle w:val="TableofFigures"/>
        <w:tabs>
          <w:tab w:val="right" w:leader="dot" w:pos="10456"/>
        </w:tabs>
        <w:rPr>
          <w:rFonts w:asciiTheme="minorHAnsi" w:eastAsiaTheme="minorEastAsia" w:hAnsiTheme="minorHAnsi" w:cstheme="minorBidi"/>
          <w:noProof/>
          <w:szCs w:val="22"/>
        </w:rPr>
      </w:pPr>
      <w:r w:rsidRPr="001226FF">
        <w:rPr>
          <w:b/>
          <w:noProof/>
        </w:rPr>
        <w:t>Table 22: Mechanical services licensees by licence type as at 30 June 2022</w:t>
      </w:r>
      <w:r>
        <w:rPr>
          <w:noProof/>
        </w:rPr>
        <w:tab/>
      </w:r>
      <w:r>
        <w:rPr>
          <w:noProof/>
        </w:rPr>
        <w:fldChar w:fldCharType="begin"/>
      </w:r>
      <w:r>
        <w:rPr>
          <w:noProof/>
        </w:rPr>
        <w:instrText xml:space="preserve"> PAGEREF _Toc114648294 \h </w:instrText>
      </w:r>
      <w:r>
        <w:rPr>
          <w:noProof/>
        </w:rPr>
      </w:r>
      <w:r>
        <w:rPr>
          <w:noProof/>
        </w:rPr>
        <w:fldChar w:fldCharType="separate"/>
      </w:r>
      <w:r>
        <w:rPr>
          <w:noProof/>
        </w:rPr>
        <w:t>35</w:t>
      </w:r>
      <w:r>
        <w:rPr>
          <w:noProof/>
        </w:rPr>
        <w:fldChar w:fldCharType="end"/>
      </w:r>
    </w:p>
    <w:p w14:paraId="68691BA3" w14:textId="3AF048C0" w:rsidR="000A6F06" w:rsidRDefault="000A6F06">
      <w:pPr>
        <w:pStyle w:val="TableofFigures"/>
        <w:tabs>
          <w:tab w:val="right" w:leader="dot" w:pos="10456"/>
        </w:tabs>
        <w:rPr>
          <w:rFonts w:asciiTheme="minorHAnsi" w:eastAsiaTheme="minorEastAsia" w:hAnsiTheme="minorHAnsi" w:cstheme="minorBidi"/>
          <w:noProof/>
          <w:szCs w:val="22"/>
        </w:rPr>
      </w:pPr>
      <w:r w:rsidRPr="001226FF">
        <w:rPr>
          <w:noProof/>
        </w:rPr>
        <w:t>Table 23: Customer feedback statistics compared to the previous year</w:t>
      </w:r>
      <w:r>
        <w:rPr>
          <w:noProof/>
        </w:rPr>
        <w:tab/>
      </w:r>
      <w:r>
        <w:rPr>
          <w:noProof/>
        </w:rPr>
        <w:fldChar w:fldCharType="begin"/>
      </w:r>
      <w:r>
        <w:rPr>
          <w:noProof/>
        </w:rPr>
        <w:instrText xml:space="preserve"> PAGEREF _Toc114648295 \h </w:instrText>
      </w:r>
      <w:r>
        <w:rPr>
          <w:noProof/>
        </w:rPr>
      </w:r>
      <w:r>
        <w:rPr>
          <w:noProof/>
        </w:rPr>
        <w:fldChar w:fldCharType="separate"/>
      </w:r>
      <w:r>
        <w:rPr>
          <w:noProof/>
        </w:rPr>
        <w:t>39</w:t>
      </w:r>
      <w:r>
        <w:rPr>
          <w:noProof/>
        </w:rPr>
        <w:fldChar w:fldCharType="end"/>
      </w:r>
    </w:p>
    <w:p w14:paraId="235635C0" w14:textId="76C7E505" w:rsidR="000A6F06" w:rsidRDefault="000A6F06">
      <w:pPr>
        <w:pStyle w:val="TableofFigures"/>
        <w:tabs>
          <w:tab w:val="right" w:leader="dot" w:pos="10456"/>
        </w:tabs>
        <w:rPr>
          <w:rFonts w:asciiTheme="minorHAnsi" w:eastAsiaTheme="minorEastAsia" w:hAnsiTheme="minorHAnsi" w:cstheme="minorBidi"/>
          <w:noProof/>
          <w:szCs w:val="22"/>
        </w:rPr>
      </w:pPr>
      <w:r w:rsidRPr="001226FF">
        <w:rPr>
          <w:noProof/>
        </w:rPr>
        <w:t>Table 24</w:t>
      </w:r>
      <w:r w:rsidRPr="001226FF">
        <w:rPr>
          <w:rFonts w:cs="Arial"/>
          <w:noProof/>
        </w:rPr>
        <w:t>: Objective 3 performance measures</w:t>
      </w:r>
      <w:r>
        <w:rPr>
          <w:noProof/>
        </w:rPr>
        <w:tab/>
      </w:r>
      <w:r>
        <w:rPr>
          <w:noProof/>
        </w:rPr>
        <w:fldChar w:fldCharType="begin"/>
      </w:r>
      <w:r>
        <w:rPr>
          <w:noProof/>
        </w:rPr>
        <w:instrText xml:space="preserve"> PAGEREF _Toc114648296 \h </w:instrText>
      </w:r>
      <w:r>
        <w:rPr>
          <w:noProof/>
        </w:rPr>
      </w:r>
      <w:r>
        <w:rPr>
          <w:noProof/>
        </w:rPr>
        <w:fldChar w:fldCharType="separate"/>
      </w:r>
      <w:r>
        <w:rPr>
          <w:noProof/>
        </w:rPr>
        <w:t>41</w:t>
      </w:r>
      <w:r>
        <w:rPr>
          <w:noProof/>
        </w:rPr>
        <w:fldChar w:fldCharType="end"/>
      </w:r>
    </w:p>
    <w:p w14:paraId="3D58D20E" w14:textId="4D5EAB88" w:rsidR="000A6F06" w:rsidRDefault="000A6F06">
      <w:pPr>
        <w:pStyle w:val="TableofFigures"/>
        <w:tabs>
          <w:tab w:val="right" w:leader="dot" w:pos="10456"/>
        </w:tabs>
        <w:rPr>
          <w:rFonts w:asciiTheme="minorHAnsi" w:eastAsiaTheme="minorEastAsia" w:hAnsiTheme="minorHAnsi" w:cstheme="minorBidi"/>
          <w:noProof/>
          <w:szCs w:val="22"/>
        </w:rPr>
      </w:pPr>
      <w:r w:rsidRPr="001226FF">
        <w:rPr>
          <w:noProof/>
        </w:rPr>
        <w:t>Table 25: Workplace profile data</w:t>
      </w:r>
      <w:r>
        <w:rPr>
          <w:noProof/>
        </w:rPr>
        <w:tab/>
      </w:r>
      <w:r>
        <w:rPr>
          <w:noProof/>
        </w:rPr>
        <w:fldChar w:fldCharType="begin"/>
      </w:r>
      <w:r>
        <w:rPr>
          <w:noProof/>
        </w:rPr>
        <w:instrText xml:space="preserve"> PAGEREF _Toc114648297 \h </w:instrText>
      </w:r>
      <w:r>
        <w:rPr>
          <w:noProof/>
        </w:rPr>
      </w:r>
      <w:r>
        <w:rPr>
          <w:noProof/>
        </w:rPr>
        <w:fldChar w:fldCharType="separate"/>
      </w:r>
      <w:r>
        <w:rPr>
          <w:noProof/>
        </w:rPr>
        <w:t>41</w:t>
      </w:r>
      <w:r>
        <w:rPr>
          <w:noProof/>
        </w:rPr>
        <w:fldChar w:fldCharType="end"/>
      </w:r>
    </w:p>
    <w:p w14:paraId="137F2B9F" w14:textId="6A888AC2" w:rsidR="000A6F06" w:rsidRDefault="000A6F06">
      <w:pPr>
        <w:pStyle w:val="TableofFigures"/>
        <w:tabs>
          <w:tab w:val="right" w:leader="dot" w:pos="10456"/>
        </w:tabs>
        <w:rPr>
          <w:rFonts w:asciiTheme="minorHAnsi" w:eastAsiaTheme="minorEastAsia" w:hAnsiTheme="minorHAnsi" w:cstheme="minorBidi"/>
          <w:noProof/>
          <w:szCs w:val="22"/>
        </w:rPr>
      </w:pPr>
      <w:r w:rsidRPr="001226FF">
        <w:rPr>
          <w:noProof/>
        </w:rPr>
        <w:t>Table 26: Target group data</w:t>
      </w:r>
      <w:r>
        <w:rPr>
          <w:noProof/>
        </w:rPr>
        <w:tab/>
      </w:r>
      <w:r>
        <w:rPr>
          <w:noProof/>
        </w:rPr>
        <w:fldChar w:fldCharType="begin"/>
      </w:r>
      <w:r>
        <w:rPr>
          <w:noProof/>
        </w:rPr>
        <w:instrText xml:space="preserve"> PAGEREF _Toc114648298 \h </w:instrText>
      </w:r>
      <w:r>
        <w:rPr>
          <w:noProof/>
        </w:rPr>
      </w:r>
      <w:r>
        <w:rPr>
          <w:noProof/>
        </w:rPr>
        <w:fldChar w:fldCharType="separate"/>
      </w:r>
      <w:r>
        <w:rPr>
          <w:noProof/>
        </w:rPr>
        <w:t>42</w:t>
      </w:r>
      <w:r>
        <w:rPr>
          <w:noProof/>
        </w:rPr>
        <w:fldChar w:fldCharType="end"/>
      </w:r>
    </w:p>
    <w:p w14:paraId="10B91FA6" w14:textId="49715F8B" w:rsidR="000A6F06" w:rsidRDefault="000A6F06">
      <w:pPr>
        <w:pStyle w:val="TableofFigures"/>
        <w:tabs>
          <w:tab w:val="right" w:leader="dot" w:pos="10456"/>
        </w:tabs>
        <w:rPr>
          <w:rFonts w:asciiTheme="minorHAnsi" w:eastAsiaTheme="minorEastAsia" w:hAnsiTheme="minorHAnsi" w:cstheme="minorBidi"/>
          <w:noProof/>
          <w:szCs w:val="22"/>
        </w:rPr>
      </w:pPr>
      <w:r w:rsidRPr="001226FF">
        <w:rPr>
          <w:noProof/>
        </w:rPr>
        <w:t>Table 27</w:t>
      </w:r>
      <w:r w:rsidRPr="001226FF">
        <w:rPr>
          <w:rFonts w:cs="Arial"/>
          <w:noProof/>
        </w:rPr>
        <w:t>: Objective 4 performance measures</w:t>
      </w:r>
      <w:r>
        <w:rPr>
          <w:noProof/>
        </w:rPr>
        <w:tab/>
      </w:r>
      <w:r>
        <w:rPr>
          <w:noProof/>
        </w:rPr>
        <w:fldChar w:fldCharType="begin"/>
      </w:r>
      <w:r>
        <w:rPr>
          <w:noProof/>
        </w:rPr>
        <w:instrText xml:space="preserve"> PAGEREF _Toc114648299 \h </w:instrText>
      </w:r>
      <w:r>
        <w:rPr>
          <w:noProof/>
        </w:rPr>
      </w:r>
      <w:r>
        <w:rPr>
          <w:noProof/>
        </w:rPr>
        <w:fldChar w:fldCharType="separate"/>
      </w:r>
      <w:r>
        <w:rPr>
          <w:noProof/>
        </w:rPr>
        <w:t>45</w:t>
      </w:r>
      <w:r>
        <w:rPr>
          <w:noProof/>
        </w:rPr>
        <w:fldChar w:fldCharType="end"/>
      </w:r>
    </w:p>
    <w:p w14:paraId="28FFCF37" w14:textId="1ADF02AD" w:rsidR="000A6F06" w:rsidRDefault="000A6F06">
      <w:pPr>
        <w:pStyle w:val="TableofFigures"/>
        <w:tabs>
          <w:tab w:val="right" w:leader="dot" w:pos="10456"/>
        </w:tabs>
        <w:rPr>
          <w:rFonts w:asciiTheme="minorHAnsi" w:eastAsiaTheme="minorEastAsia" w:hAnsiTheme="minorHAnsi" w:cstheme="minorBidi"/>
          <w:noProof/>
          <w:szCs w:val="22"/>
        </w:rPr>
      </w:pPr>
      <w:r w:rsidRPr="001226FF">
        <w:rPr>
          <w:noProof/>
        </w:rPr>
        <w:t>Table 28: QBC Board member attendance and remuneration 2021-2022</w:t>
      </w:r>
      <w:r>
        <w:rPr>
          <w:noProof/>
        </w:rPr>
        <w:tab/>
      </w:r>
      <w:r>
        <w:rPr>
          <w:noProof/>
        </w:rPr>
        <w:fldChar w:fldCharType="begin"/>
      </w:r>
      <w:r>
        <w:rPr>
          <w:noProof/>
        </w:rPr>
        <w:instrText xml:space="preserve"> PAGEREF _Toc114648300 \h </w:instrText>
      </w:r>
      <w:r>
        <w:rPr>
          <w:noProof/>
        </w:rPr>
      </w:r>
      <w:r>
        <w:rPr>
          <w:noProof/>
        </w:rPr>
        <w:fldChar w:fldCharType="separate"/>
      </w:r>
      <w:r>
        <w:rPr>
          <w:noProof/>
        </w:rPr>
        <w:t>50</w:t>
      </w:r>
      <w:r>
        <w:rPr>
          <w:noProof/>
        </w:rPr>
        <w:fldChar w:fldCharType="end"/>
      </w:r>
    </w:p>
    <w:p w14:paraId="78BD3563" w14:textId="28873A55" w:rsidR="000A6F06" w:rsidRDefault="000A6F06">
      <w:pPr>
        <w:pStyle w:val="TableofFigures"/>
        <w:tabs>
          <w:tab w:val="right" w:leader="dot" w:pos="10456"/>
        </w:tabs>
        <w:rPr>
          <w:rFonts w:asciiTheme="minorHAnsi" w:eastAsiaTheme="minorEastAsia" w:hAnsiTheme="minorHAnsi" w:cstheme="minorBidi"/>
          <w:noProof/>
          <w:szCs w:val="22"/>
        </w:rPr>
      </w:pPr>
      <w:r w:rsidRPr="001226FF">
        <w:rPr>
          <w:noProof/>
        </w:rPr>
        <w:t>Table 29: Service Trades Council member attendance and remuneration 2021-2022</w:t>
      </w:r>
      <w:r>
        <w:rPr>
          <w:noProof/>
        </w:rPr>
        <w:tab/>
      </w:r>
      <w:r>
        <w:rPr>
          <w:noProof/>
        </w:rPr>
        <w:fldChar w:fldCharType="begin"/>
      </w:r>
      <w:r>
        <w:rPr>
          <w:noProof/>
        </w:rPr>
        <w:instrText xml:space="preserve"> PAGEREF _Toc114648301 \h </w:instrText>
      </w:r>
      <w:r>
        <w:rPr>
          <w:noProof/>
        </w:rPr>
      </w:r>
      <w:r>
        <w:rPr>
          <w:noProof/>
        </w:rPr>
        <w:fldChar w:fldCharType="separate"/>
      </w:r>
      <w:r>
        <w:rPr>
          <w:noProof/>
        </w:rPr>
        <w:t>54</w:t>
      </w:r>
      <w:r>
        <w:rPr>
          <w:noProof/>
        </w:rPr>
        <w:fldChar w:fldCharType="end"/>
      </w:r>
    </w:p>
    <w:p w14:paraId="57920CF4" w14:textId="1FB8BCC1" w:rsidR="0009633B" w:rsidRPr="00214C9B" w:rsidRDefault="00A14AB7">
      <w:pPr>
        <w:rPr>
          <w:szCs w:val="36"/>
        </w:rPr>
      </w:pPr>
      <w:r w:rsidRPr="00214C9B">
        <w:rPr>
          <w:sz w:val="36"/>
          <w:szCs w:val="36"/>
        </w:rPr>
        <w:fldChar w:fldCharType="end"/>
      </w:r>
    </w:p>
    <w:p w14:paraId="1907C37C" w14:textId="77777777" w:rsidR="0009633B" w:rsidRPr="00FC1C64" w:rsidRDefault="0009633B">
      <w:pPr>
        <w:rPr>
          <w:b/>
          <w:szCs w:val="36"/>
        </w:rPr>
      </w:pPr>
    </w:p>
    <w:p w14:paraId="59E33387" w14:textId="77777777" w:rsidR="0009633B" w:rsidRPr="00FC1C64" w:rsidRDefault="0009633B">
      <w:pPr>
        <w:rPr>
          <w:b/>
          <w:szCs w:val="36"/>
        </w:rPr>
      </w:pPr>
    </w:p>
    <w:p w14:paraId="7C3CA6D1" w14:textId="77777777" w:rsidR="0009633B" w:rsidRPr="00FC1C64" w:rsidRDefault="0009633B">
      <w:pPr>
        <w:rPr>
          <w:b/>
          <w:sz w:val="36"/>
          <w:szCs w:val="36"/>
        </w:rPr>
      </w:pPr>
      <w:r w:rsidRPr="00FC1C64">
        <w:rPr>
          <w:b/>
          <w:sz w:val="36"/>
          <w:szCs w:val="36"/>
        </w:rPr>
        <w:br w:type="page"/>
      </w:r>
    </w:p>
    <w:p w14:paraId="3DD8ABE4" w14:textId="30FFD56E" w:rsidR="00784033" w:rsidRPr="0007242C" w:rsidRDefault="00784033" w:rsidP="00FD265F">
      <w:pPr>
        <w:pStyle w:val="Heading1"/>
        <w:rPr>
          <w:b w:val="0"/>
        </w:rPr>
      </w:pPr>
      <w:bookmarkStart w:id="111" w:name="_Toc13825041"/>
      <w:bookmarkStart w:id="112" w:name="_Toc114650549"/>
      <w:r w:rsidRPr="0007242C">
        <w:lastRenderedPageBreak/>
        <w:t>Compliance Checklist</w:t>
      </w:r>
      <w:bookmarkEnd w:id="111"/>
      <w:bookmarkEnd w:id="112"/>
    </w:p>
    <w:p w14:paraId="3C472F5B" w14:textId="77777777" w:rsidR="00206CE7" w:rsidRPr="00534ECE" w:rsidRDefault="00206CE7" w:rsidP="00206CE7">
      <w:pPr>
        <w:rPr>
          <w:rFonts w:cs="Arial"/>
        </w:rPr>
      </w:pPr>
    </w:p>
    <w:tbl>
      <w:tblPr>
        <w:tblW w:w="9923" w:type="dxa"/>
        <w:tblBorders>
          <w:insideH w:val="single" w:sz="4" w:space="0" w:color="auto"/>
        </w:tblBorders>
        <w:tblLayout w:type="fixed"/>
        <w:tblLook w:val="01E0" w:firstRow="1" w:lastRow="1" w:firstColumn="1" w:lastColumn="1" w:noHBand="0" w:noVBand="0"/>
      </w:tblPr>
      <w:tblGrid>
        <w:gridCol w:w="1548"/>
        <w:gridCol w:w="4264"/>
        <w:gridCol w:w="2520"/>
        <w:gridCol w:w="1591"/>
      </w:tblGrid>
      <w:tr w:rsidR="00206CE7" w:rsidRPr="00534ECE" w14:paraId="52A577DE" w14:textId="77777777" w:rsidTr="001554E1">
        <w:trPr>
          <w:cantSplit/>
          <w:tblHeader/>
        </w:trPr>
        <w:tc>
          <w:tcPr>
            <w:tcW w:w="5812" w:type="dxa"/>
            <w:gridSpan w:val="2"/>
            <w:tcBorders>
              <w:top w:val="single" w:sz="4" w:space="0" w:color="auto"/>
              <w:bottom w:val="single" w:sz="4" w:space="0" w:color="auto"/>
              <w:right w:val="single" w:sz="4" w:space="0" w:color="auto"/>
            </w:tcBorders>
            <w:shd w:val="clear" w:color="auto" w:fill="E6E6E6"/>
            <w:vAlign w:val="center"/>
          </w:tcPr>
          <w:p w14:paraId="11F0949F" w14:textId="77777777" w:rsidR="00206CE7" w:rsidRPr="00534ECE" w:rsidRDefault="00206CE7" w:rsidP="00206CE7">
            <w:pPr>
              <w:pStyle w:val="Text"/>
              <w:spacing w:before="0" w:after="0"/>
              <w:rPr>
                <w:rFonts w:cs="Arial"/>
                <w:b/>
                <w:sz w:val="18"/>
                <w:szCs w:val="18"/>
              </w:rPr>
            </w:pPr>
            <w:r w:rsidRPr="00534ECE">
              <w:rPr>
                <w:rFonts w:cs="Arial"/>
                <w:b/>
                <w:sz w:val="18"/>
                <w:szCs w:val="18"/>
              </w:rPr>
              <w:t>Summary of requirement</w:t>
            </w:r>
          </w:p>
        </w:tc>
        <w:tc>
          <w:tcPr>
            <w:tcW w:w="2520" w:type="dxa"/>
            <w:tcBorders>
              <w:top w:val="single" w:sz="4" w:space="0" w:color="auto"/>
              <w:left w:val="single" w:sz="4" w:space="0" w:color="auto"/>
              <w:bottom w:val="single" w:sz="4" w:space="0" w:color="auto"/>
            </w:tcBorders>
            <w:shd w:val="clear" w:color="auto" w:fill="E6E6E6"/>
            <w:vAlign w:val="center"/>
          </w:tcPr>
          <w:p w14:paraId="55825414" w14:textId="77777777" w:rsidR="00206CE7" w:rsidRPr="00534ECE" w:rsidRDefault="00206CE7" w:rsidP="00206CE7">
            <w:pPr>
              <w:pStyle w:val="Text"/>
              <w:spacing w:before="0" w:after="0"/>
              <w:jc w:val="center"/>
              <w:rPr>
                <w:rFonts w:cs="Arial"/>
                <w:b/>
                <w:sz w:val="18"/>
                <w:szCs w:val="18"/>
              </w:rPr>
            </w:pPr>
            <w:r w:rsidRPr="00534ECE">
              <w:rPr>
                <w:rFonts w:cs="Arial"/>
                <w:b/>
                <w:sz w:val="18"/>
                <w:szCs w:val="18"/>
              </w:rPr>
              <w:t>Basis for requirement</w:t>
            </w:r>
          </w:p>
        </w:tc>
        <w:tc>
          <w:tcPr>
            <w:tcW w:w="1591" w:type="dxa"/>
            <w:tcBorders>
              <w:top w:val="single" w:sz="4" w:space="0" w:color="auto"/>
              <w:left w:val="single" w:sz="4" w:space="0" w:color="auto"/>
              <w:bottom w:val="single" w:sz="4" w:space="0" w:color="auto"/>
            </w:tcBorders>
            <w:shd w:val="clear" w:color="auto" w:fill="E6E6E6"/>
            <w:vAlign w:val="center"/>
          </w:tcPr>
          <w:p w14:paraId="03E06593" w14:textId="77777777" w:rsidR="00206CE7" w:rsidRPr="00534ECE" w:rsidRDefault="00206CE7" w:rsidP="00206CE7">
            <w:pPr>
              <w:pStyle w:val="Text"/>
              <w:spacing w:before="0" w:after="0"/>
              <w:jc w:val="center"/>
              <w:rPr>
                <w:rFonts w:cs="Arial"/>
                <w:b/>
                <w:sz w:val="18"/>
                <w:szCs w:val="18"/>
              </w:rPr>
            </w:pPr>
            <w:r w:rsidRPr="00534ECE">
              <w:rPr>
                <w:rFonts w:cs="Arial"/>
                <w:b/>
                <w:sz w:val="18"/>
                <w:szCs w:val="18"/>
              </w:rPr>
              <w:t>Annual report reference</w:t>
            </w:r>
          </w:p>
        </w:tc>
      </w:tr>
      <w:tr w:rsidR="00206CE7" w:rsidRPr="00534ECE" w14:paraId="0F91E157" w14:textId="77777777" w:rsidTr="001554E1">
        <w:trPr>
          <w:cantSplit/>
        </w:trPr>
        <w:tc>
          <w:tcPr>
            <w:tcW w:w="1548" w:type="dxa"/>
            <w:tcBorders>
              <w:top w:val="single" w:sz="4" w:space="0" w:color="auto"/>
              <w:bottom w:val="single" w:sz="4" w:space="0" w:color="auto"/>
              <w:right w:val="single" w:sz="4" w:space="0" w:color="auto"/>
            </w:tcBorders>
          </w:tcPr>
          <w:p w14:paraId="30F453B8" w14:textId="77777777" w:rsidR="00206CE7" w:rsidRPr="00534ECE" w:rsidRDefault="00206CE7" w:rsidP="00206CE7">
            <w:pPr>
              <w:pStyle w:val="Text"/>
              <w:spacing w:before="0" w:after="0"/>
              <w:rPr>
                <w:rFonts w:cs="Arial"/>
                <w:b/>
                <w:bCs/>
                <w:sz w:val="16"/>
                <w:szCs w:val="16"/>
              </w:rPr>
            </w:pPr>
            <w:r w:rsidRPr="00534ECE">
              <w:rPr>
                <w:rFonts w:cs="Arial"/>
                <w:b/>
                <w:bCs/>
                <w:sz w:val="16"/>
                <w:szCs w:val="16"/>
              </w:rPr>
              <w:t>Letter of compliance</w:t>
            </w:r>
          </w:p>
        </w:tc>
        <w:tc>
          <w:tcPr>
            <w:tcW w:w="4264" w:type="dxa"/>
            <w:tcBorders>
              <w:top w:val="single" w:sz="4" w:space="0" w:color="auto"/>
              <w:left w:val="single" w:sz="4" w:space="0" w:color="auto"/>
              <w:bottom w:val="single" w:sz="4" w:space="0" w:color="auto"/>
              <w:right w:val="single" w:sz="4" w:space="0" w:color="auto"/>
            </w:tcBorders>
          </w:tcPr>
          <w:p w14:paraId="283C8C0B" w14:textId="77777777" w:rsidR="00206CE7" w:rsidRPr="00534ECE" w:rsidRDefault="00206CE7" w:rsidP="00861748">
            <w:pPr>
              <w:pStyle w:val="Text"/>
              <w:numPr>
                <w:ilvl w:val="0"/>
                <w:numId w:val="24"/>
              </w:numPr>
              <w:tabs>
                <w:tab w:val="clear" w:pos="360"/>
                <w:tab w:val="num" w:pos="252"/>
              </w:tabs>
              <w:spacing w:before="0" w:after="0"/>
              <w:ind w:left="252" w:hanging="252"/>
              <w:rPr>
                <w:rFonts w:cs="Arial"/>
                <w:b/>
                <w:sz w:val="16"/>
                <w:szCs w:val="16"/>
              </w:rPr>
            </w:pPr>
            <w:r w:rsidRPr="00534ECE">
              <w:rPr>
                <w:rFonts w:cs="Arial"/>
                <w:b/>
                <w:sz w:val="16"/>
                <w:szCs w:val="16"/>
              </w:rPr>
              <w:t>A letter of compliance from the accountable officer or statutory body to the relevant Minister/s</w:t>
            </w:r>
          </w:p>
        </w:tc>
        <w:tc>
          <w:tcPr>
            <w:tcW w:w="2520" w:type="dxa"/>
            <w:tcBorders>
              <w:top w:val="single" w:sz="4" w:space="0" w:color="auto"/>
              <w:left w:val="single" w:sz="4" w:space="0" w:color="auto"/>
              <w:bottom w:val="single" w:sz="4" w:space="0" w:color="auto"/>
            </w:tcBorders>
            <w:shd w:val="clear" w:color="auto" w:fill="auto"/>
          </w:tcPr>
          <w:p w14:paraId="35D53F70" w14:textId="77777777" w:rsidR="00206CE7" w:rsidRPr="00534ECE" w:rsidRDefault="00206CE7" w:rsidP="00206CE7">
            <w:pPr>
              <w:pStyle w:val="Text"/>
              <w:spacing w:before="0" w:after="0"/>
              <w:rPr>
                <w:rFonts w:cs="Arial"/>
                <w:sz w:val="16"/>
                <w:szCs w:val="16"/>
              </w:rPr>
            </w:pPr>
            <w:r w:rsidRPr="00534ECE">
              <w:rPr>
                <w:rFonts w:cs="Arial"/>
                <w:sz w:val="16"/>
                <w:szCs w:val="16"/>
              </w:rPr>
              <w:t>ARRs</w:t>
            </w:r>
            <w:r w:rsidRPr="00534ECE">
              <w:rPr>
                <w:rFonts w:cs="Arial"/>
                <w:i/>
                <w:sz w:val="16"/>
                <w:szCs w:val="16"/>
              </w:rPr>
              <w:t xml:space="preserve"> – </w:t>
            </w:r>
            <w:r w:rsidRPr="00534ECE">
              <w:rPr>
                <w:rFonts w:cs="Arial"/>
                <w:sz w:val="16"/>
                <w:szCs w:val="16"/>
              </w:rPr>
              <w:t>section 7</w:t>
            </w:r>
          </w:p>
        </w:tc>
        <w:tc>
          <w:tcPr>
            <w:tcW w:w="1591" w:type="dxa"/>
            <w:tcBorders>
              <w:top w:val="single" w:sz="4" w:space="0" w:color="auto"/>
              <w:left w:val="single" w:sz="4" w:space="0" w:color="auto"/>
              <w:bottom w:val="single" w:sz="4" w:space="0" w:color="auto"/>
            </w:tcBorders>
            <w:shd w:val="clear" w:color="auto" w:fill="auto"/>
          </w:tcPr>
          <w:p w14:paraId="50EF836E" w14:textId="58FC513C" w:rsidR="00206CE7" w:rsidRPr="000A764B" w:rsidRDefault="00D2783F" w:rsidP="00206CE7">
            <w:pPr>
              <w:pStyle w:val="Text"/>
              <w:spacing w:before="0" w:after="0"/>
              <w:jc w:val="center"/>
              <w:rPr>
                <w:rFonts w:cs="Arial"/>
                <w:sz w:val="16"/>
                <w:szCs w:val="16"/>
              </w:rPr>
            </w:pPr>
            <w:r w:rsidRPr="000A764B">
              <w:rPr>
                <w:rFonts w:cs="Arial"/>
                <w:sz w:val="16"/>
                <w:szCs w:val="16"/>
              </w:rPr>
              <w:t>4</w:t>
            </w:r>
          </w:p>
        </w:tc>
      </w:tr>
      <w:tr w:rsidR="00206CE7" w:rsidRPr="00534ECE" w14:paraId="1499A061" w14:textId="77777777" w:rsidTr="001554E1">
        <w:trPr>
          <w:cantSplit/>
        </w:trPr>
        <w:tc>
          <w:tcPr>
            <w:tcW w:w="1548" w:type="dxa"/>
            <w:vMerge w:val="restart"/>
            <w:tcBorders>
              <w:top w:val="single" w:sz="4" w:space="0" w:color="auto"/>
              <w:right w:val="single" w:sz="4" w:space="0" w:color="auto"/>
            </w:tcBorders>
          </w:tcPr>
          <w:p w14:paraId="6A7E79EE" w14:textId="77777777" w:rsidR="00206CE7" w:rsidRPr="00534ECE" w:rsidRDefault="00206CE7" w:rsidP="00206CE7">
            <w:pPr>
              <w:pStyle w:val="Text"/>
              <w:spacing w:before="0" w:after="0"/>
              <w:rPr>
                <w:rFonts w:cs="Arial"/>
                <w:b/>
                <w:bCs/>
                <w:sz w:val="16"/>
                <w:szCs w:val="16"/>
              </w:rPr>
            </w:pPr>
            <w:r w:rsidRPr="00534ECE">
              <w:rPr>
                <w:rFonts w:cs="Arial"/>
                <w:b/>
                <w:bCs/>
                <w:sz w:val="16"/>
                <w:szCs w:val="16"/>
              </w:rPr>
              <w:t>Accessibility</w:t>
            </w:r>
          </w:p>
        </w:tc>
        <w:tc>
          <w:tcPr>
            <w:tcW w:w="4264" w:type="dxa"/>
            <w:tcBorders>
              <w:top w:val="single" w:sz="4" w:space="0" w:color="auto"/>
              <w:left w:val="single" w:sz="4" w:space="0" w:color="auto"/>
              <w:bottom w:val="single" w:sz="4" w:space="0" w:color="auto"/>
              <w:right w:val="single" w:sz="4" w:space="0" w:color="auto"/>
            </w:tcBorders>
          </w:tcPr>
          <w:p w14:paraId="11188990" w14:textId="77777777" w:rsidR="00206CE7" w:rsidRPr="00534ECE" w:rsidRDefault="00206CE7" w:rsidP="00861748">
            <w:pPr>
              <w:pStyle w:val="Text"/>
              <w:numPr>
                <w:ilvl w:val="0"/>
                <w:numId w:val="24"/>
              </w:numPr>
              <w:tabs>
                <w:tab w:val="clear" w:pos="360"/>
                <w:tab w:val="num" w:pos="252"/>
              </w:tabs>
              <w:spacing w:before="0" w:after="0"/>
              <w:ind w:left="252" w:hanging="252"/>
              <w:rPr>
                <w:rFonts w:cs="Arial"/>
                <w:b/>
                <w:sz w:val="16"/>
                <w:szCs w:val="16"/>
              </w:rPr>
            </w:pPr>
            <w:r w:rsidRPr="00534ECE">
              <w:rPr>
                <w:rFonts w:cs="Arial"/>
                <w:b/>
                <w:sz w:val="16"/>
                <w:szCs w:val="16"/>
              </w:rPr>
              <w:t>Table of contents</w:t>
            </w:r>
          </w:p>
          <w:p w14:paraId="75621494" w14:textId="77777777" w:rsidR="00206CE7" w:rsidRPr="00534ECE" w:rsidRDefault="00206CE7" w:rsidP="00861748">
            <w:pPr>
              <w:pStyle w:val="Text"/>
              <w:numPr>
                <w:ilvl w:val="0"/>
                <w:numId w:val="24"/>
              </w:numPr>
              <w:tabs>
                <w:tab w:val="clear" w:pos="360"/>
                <w:tab w:val="num" w:pos="252"/>
              </w:tabs>
              <w:spacing w:before="0" w:after="0"/>
              <w:ind w:left="252" w:hanging="252"/>
              <w:rPr>
                <w:rFonts w:cs="Arial"/>
                <w:b/>
                <w:sz w:val="16"/>
                <w:szCs w:val="16"/>
              </w:rPr>
            </w:pPr>
            <w:r w:rsidRPr="00534ECE">
              <w:rPr>
                <w:rFonts w:cs="Arial"/>
                <w:b/>
                <w:sz w:val="16"/>
                <w:szCs w:val="16"/>
              </w:rPr>
              <w:t>Glossary</w:t>
            </w:r>
          </w:p>
        </w:tc>
        <w:tc>
          <w:tcPr>
            <w:tcW w:w="2520" w:type="dxa"/>
            <w:tcBorders>
              <w:top w:val="single" w:sz="4" w:space="0" w:color="auto"/>
              <w:left w:val="single" w:sz="4" w:space="0" w:color="auto"/>
              <w:bottom w:val="single" w:sz="4" w:space="0" w:color="auto"/>
            </w:tcBorders>
            <w:shd w:val="clear" w:color="auto" w:fill="auto"/>
          </w:tcPr>
          <w:p w14:paraId="4EBC659B" w14:textId="77777777" w:rsidR="00206CE7" w:rsidRPr="00534ECE" w:rsidRDefault="00206CE7" w:rsidP="00206CE7">
            <w:pPr>
              <w:pStyle w:val="Text"/>
              <w:spacing w:before="0" w:after="0"/>
              <w:rPr>
                <w:rFonts w:cs="Arial"/>
                <w:sz w:val="16"/>
                <w:szCs w:val="16"/>
              </w:rPr>
            </w:pPr>
            <w:r w:rsidRPr="00534ECE">
              <w:rPr>
                <w:rFonts w:cs="Arial"/>
                <w:sz w:val="16"/>
                <w:szCs w:val="16"/>
              </w:rPr>
              <w:t>ARRs – section 9.1</w:t>
            </w:r>
          </w:p>
        </w:tc>
        <w:tc>
          <w:tcPr>
            <w:tcW w:w="1591" w:type="dxa"/>
            <w:tcBorders>
              <w:top w:val="single" w:sz="4" w:space="0" w:color="auto"/>
              <w:left w:val="single" w:sz="4" w:space="0" w:color="auto"/>
              <w:bottom w:val="single" w:sz="4" w:space="0" w:color="auto"/>
            </w:tcBorders>
            <w:shd w:val="clear" w:color="auto" w:fill="auto"/>
          </w:tcPr>
          <w:p w14:paraId="2E09628F" w14:textId="62C55232" w:rsidR="009A5079" w:rsidRPr="000A764B" w:rsidRDefault="00A73644" w:rsidP="00206CE7">
            <w:pPr>
              <w:pStyle w:val="Text"/>
              <w:spacing w:before="0" w:after="0"/>
              <w:jc w:val="center"/>
              <w:rPr>
                <w:rFonts w:cs="Arial"/>
                <w:sz w:val="16"/>
                <w:szCs w:val="16"/>
              </w:rPr>
            </w:pPr>
            <w:r w:rsidRPr="000A764B">
              <w:rPr>
                <w:rFonts w:cs="Arial"/>
                <w:sz w:val="16"/>
                <w:szCs w:val="16"/>
              </w:rPr>
              <w:t>3</w:t>
            </w:r>
          </w:p>
          <w:p w14:paraId="2C92BE41" w14:textId="46EF3B7B" w:rsidR="00206CE7" w:rsidRPr="000A764B" w:rsidRDefault="00A73644" w:rsidP="00206CE7">
            <w:pPr>
              <w:pStyle w:val="Text"/>
              <w:spacing w:before="0" w:after="0"/>
              <w:jc w:val="center"/>
              <w:rPr>
                <w:rFonts w:cs="Arial"/>
                <w:sz w:val="16"/>
                <w:szCs w:val="16"/>
              </w:rPr>
            </w:pPr>
            <w:r w:rsidRPr="000A764B">
              <w:rPr>
                <w:rFonts w:cs="Arial"/>
                <w:sz w:val="16"/>
                <w:szCs w:val="16"/>
              </w:rPr>
              <w:t>60</w:t>
            </w:r>
          </w:p>
        </w:tc>
      </w:tr>
      <w:tr w:rsidR="00206CE7" w:rsidRPr="00534ECE" w14:paraId="3FA2FAB1" w14:textId="77777777" w:rsidTr="001554E1">
        <w:trPr>
          <w:cantSplit/>
        </w:trPr>
        <w:tc>
          <w:tcPr>
            <w:tcW w:w="1548" w:type="dxa"/>
            <w:vMerge/>
            <w:tcBorders>
              <w:right w:val="single" w:sz="4" w:space="0" w:color="auto"/>
            </w:tcBorders>
          </w:tcPr>
          <w:p w14:paraId="64AA57C4" w14:textId="77777777" w:rsidR="00206CE7" w:rsidRPr="00534ECE" w:rsidRDefault="00206CE7" w:rsidP="00206CE7">
            <w:pPr>
              <w:pStyle w:val="Text"/>
              <w:spacing w:before="0" w:after="0"/>
              <w:rPr>
                <w:rFonts w:cs="Arial"/>
                <w:b/>
                <w:bCs/>
                <w:sz w:val="16"/>
                <w:szCs w:val="16"/>
              </w:rPr>
            </w:pPr>
          </w:p>
        </w:tc>
        <w:tc>
          <w:tcPr>
            <w:tcW w:w="4264" w:type="dxa"/>
            <w:tcBorders>
              <w:top w:val="single" w:sz="4" w:space="0" w:color="auto"/>
              <w:left w:val="single" w:sz="4" w:space="0" w:color="auto"/>
              <w:bottom w:val="single" w:sz="4" w:space="0" w:color="auto"/>
              <w:right w:val="single" w:sz="4" w:space="0" w:color="auto"/>
            </w:tcBorders>
          </w:tcPr>
          <w:p w14:paraId="75F5F2AF" w14:textId="77777777" w:rsidR="00206CE7" w:rsidRPr="00534ECE" w:rsidRDefault="00206CE7" w:rsidP="00861748">
            <w:pPr>
              <w:pStyle w:val="Text"/>
              <w:numPr>
                <w:ilvl w:val="0"/>
                <w:numId w:val="24"/>
              </w:numPr>
              <w:tabs>
                <w:tab w:val="clear" w:pos="360"/>
                <w:tab w:val="num" w:pos="252"/>
              </w:tabs>
              <w:spacing w:before="0" w:after="0"/>
              <w:ind w:left="252" w:hanging="252"/>
              <w:rPr>
                <w:rFonts w:cs="Arial"/>
                <w:b/>
                <w:sz w:val="16"/>
                <w:szCs w:val="16"/>
              </w:rPr>
            </w:pPr>
            <w:r w:rsidRPr="00534ECE">
              <w:rPr>
                <w:rFonts w:cs="Arial"/>
                <w:b/>
                <w:sz w:val="16"/>
                <w:szCs w:val="16"/>
              </w:rPr>
              <w:t>Public availability</w:t>
            </w:r>
          </w:p>
        </w:tc>
        <w:tc>
          <w:tcPr>
            <w:tcW w:w="2520" w:type="dxa"/>
            <w:tcBorders>
              <w:top w:val="single" w:sz="4" w:space="0" w:color="auto"/>
              <w:left w:val="single" w:sz="4" w:space="0" w:color="auto"/>
              <w:bottom w:val="single" w:sz="4" w:space="0" w:color="auto"/>
            </w:tcBorders>
            <w:shd w:val="clear" w:color="auto" w:fill="auto"/>
          </w:tcPr>
          <w:p w14:paraId="776C26C5" w14:textId="77777777" w:rsidR="00206CE7" w:rsidRPr="00534ECE" w:rsidRDefault="00206CE7" w:rsidP="00206CE7">
            <w:pPr>
              <w:pStyle w:val="Text"/>
              <w:spacing w:before="0" w:after="0"/>
              <w:rPr>
                <w:rFonts w:cs="Arial"/>
                <w:sz w:val="16"/>
                <w:szCs w:val="16"/>
              </w:rPr>
            </w:pPr>
            <w:r w:rsidRPr="00534ECE">
              <w:rPr>
                <w:rFonts w:cs="Arial"/>
                <w:sz w:val="16"/>
                <w:szCs w:val="16"/>
              </w:rPr>
              <w:t>ARRs – section 9.2</w:t>
            </w:r>
          </w:p>
        </w:tc>
        <w:tc>
          <w:tcPr>
            <w:tcW w:w="1591" w:type="dxa"/>
            <w:tcBorders>
              <w:top w:val="single" w:sz="4" w:space="0" w:color="auto"/>
              <w:left w:val="single" w:sz="4" w:space="0" w:color="auto"/>
              <w:bottom w:val="single" w:sz="4" w:space="0" w:color="auto"/>
            </w:tcBorders>
            <w:shd w:val="clear" w:color="auto" w:fill="auto"/>
          </w:tcPr>
          <w:p w14:paraId="0B1855DF" w14:textId="62C9A610" w:rsidR="00206CE7" w:rsidRPr="000A764B" w:rsidRDefault="00031106" w:rsidP="00206CE7">
            <w:pPr>
              <w:pStyle w:val="Text"/>
              <w:spacing w:before="0" w:after="0"/>
              <w:jc w:val="center"/>
              <w:rPr>
                <w:rFonts w:cs="Arial"/>
                <w:sz w:val="16"/>
                <w:szCs w:val="16"/>
              </w:rPr>
            </w:pPr>
            <w:r w:rsidRPr="000A764B">
              <w:rPr>
                <w:rFonts w:cs="Arial"/>
                <w:sz w:val="16"/>
                <w:szCs w:val="16"/>
              </w:rPr>
              <w:t>2</w:t>
            </w:r>
          </w:p>
        </w:tc>
      </w:tr>
      <w:tr w:rsidR="00206CE7" w:rsidRPr="00534ECE" w14:paraId="65148191" w14:textId="77777777" w:rsidTr="001554E1">
        <w:trPr>
          <w:cantSplit/>
        </w:trPr>
        <w:tc>
          <w:tcPr>
            <w:tcW w:w="1548" w:type="dxa"/>
            <w:vMerge/>
            <w:tcBorders>
              <w:right w:val="single" w:sz="4" w:space="0" w:color="auto"/>
            </w:tcBorders>
          </w:tcPr>
          <w:p w14:paraId="6A78385B" w14:textId="77777777" w:rsidR="00206CE7" w:rsidRPr="00534ECE" w:rsidRDefault="00206CE7" w:rsidP="00206CE7">
            <w:pPr>
              <w:pStyle w:val="Text"/>
              <w:spacing w:before="0" w:after="0"/>
              <w:rPr>
                <w:rFonts w:cs="Arial"/>
                <w:b/>
                <w:bCs/>
                <w:sz w:val="16"/>
                <w:szCs w:val="16"/>
              </w:rPr>
            </w:pPr>
          </w:p>
        </w:tc>
        <w:tc>
          <w:tcPr>
            <w:tcW w:w="4264" w:type="dxa"/>
            <w:tcBorders>
              <w:top w:val="single" w:sz="4" w:space="0" w:color="auto"/>
              <w:left w:val="single" w:sz="4" w:space="0" w:color="auto"/>
              <w:bottom w:val="single" w:sz="4" w:space="0" w:color="auto"/>
              <w:right w:val="single" w:sz="4" w:space="0" w:color="auto"/>
            </w:tcBorders>
          </w:tcPr>
          <w:p w14:paraId="2116F605" w14:textId="77777777" w:rsidR="00206CE7" w:rsidRPr="00534ECE" w:rsidRDefault="00206CE7" w:rsidP="00861748">
            <w:pPr>
              <w:pStyle w:val="Text"/>
              <w:numPr>
                <w:ilvl w:val="0"/>
                <w:numId w:val="24"/>
              </w:numPr>
              <w:tabs>
                <w:tab w:val="clear" w:pos="360"/>
                <w:tab w:val="num" w:pos="252"/>
              </w:tabs>
              <w:spacing w:before="0" w:after="0"/>
              <w:ind w:left="252" w:hanging="252"/>
              <w:rPr>
                <w:rFonts w:cs="Arial"/>
                <w:b/>
                <w:sz w:val="16"/>
                <w:szCs w:val="16"/>
              </w:rPr>
            </w:pPr>
            <w:r w:rsidRPr="00534ECE">
              <w:rPr>
                <w:rFonts w:cs="Arial"/>
                <w:b/>
                <w:sz w:val="16"/>
                <w:szCs w:val="16"/>
              </w:rPr>
              <w:t>Interpreter service statement</w:t>
            </w:r>
          </w:p>
        </w:tc>
        <w:tc>
          <w:tcPr>
            <w:tcW w:w="2520" w:type="dxa"/>
            <w:tcBorders>
              <w:top w:val="single" w:sz="4" w:space="0" w:color="auto"/>
              <w:left w:val="single" w:sz="4" w:space="0" w:color="auto"/>
              <w:bottom w:val="single" w:sz="4" w:space="0" w:color="auto"/>
            </w:tcBorders>
            <w:shd w:val="clear" w:color="auto" w:fill="auto"/>
          </w:tcPr>
          <w:p w14:paraId="08E8D411" w14:textId="77777777" w:rsidR="00206CE7" w:rsidRPr="00534ECE" w:rsidRDefault="00206CE7" w:rsidP="00206CE7">
            <w:pPr>
              <w:pStyle w:val="Text"/>
              <w:spacing w:before="0" w:after="0"/>
              <w:rPr>
                <w:rFonts w:cs="Arial"/>
                <w:i/>
                <w:sz w:val="16"/>
                <w:szCs w:val="16"/>
              </w:rPr>
            </w:pPr>
            <w:r w:rsidRPr="00534ECE">
              <w:rPr>
                <w:rFonts w:cs="Arial"/>
                <w:i/>
                <w:sz w:val="16"/>
                <w:szCs w:val="16"/>
              </w:rPr>
              <w:t>Queensland Government Language Services Policy</w:t>
            </w:r>
          </w:p>
          <w:p w14:paraId="671C5721" w14:textId="77777777" w:rsidR="00206CE7" w:rsidRPr="00534ECE" w:rsidRDefault="00206CE7" w:rsidP="00206CE7">
            <w:pPr>
              <w:pStyle w:val="Text"/>
              <w:spacing w:before="0" w:after="0"/>
              <w:rPr>
                <w:rFonts w:cs="Arial"/>
                <w:sz w:val="16"/>
                <w:szCs w:val="16"/>
              </w:rPr>
            </w:pPr>
            <w:r w:rsidRPr="00534ECE">
              <w:rPr>
                <w:rFonts w:cs="Arial"/>
                <w:sz w:val="16"/>
                <w:szCs w:val="16"/>
              </w:rPr>
              <w:t>ARRs – section 9.3</w:t>
            </w:r>
          </w:p>
        </w:tc>
        <w:tc>
          <w:tcPr>
            <w:tcW w:w="1591" w:type="dxa"/>
            <w:tcBorders>
              <w:top w:val="single" w:sz="4" w:space="0" w:color="auto"/>
              <w:left w:val="single" w:sz="4" w:space="0" w:color="auto"/>
              <w:bottom w:val="single" w:sz="4" w:space="0" w:color="auto"/>
            </w:tcBorders>
            <w:shd w:val="clear" w:color="auto" w:fill="auto"/>
          </w:tcPr>
          <w:p w14:paraId="45478DB7" w14:textId="6CF49F7B" w:rsidR="00206CE7" w:rsidRPr="000A764B" w:rsidRDefault="00031106" w:rsidP="00206CE7">
            <w:pPr>
              <w:pStyle w:val="Text"/>
              <w:spacing w:before="0" w:after="0"/>
              <w:jc w:val="center"/>
              <w:rPr>
                <w:rFonts w:cs="Arial"/>
                <w:sz w:val="16"/>
                <w:szCs w:val="16"/>
              </w:rPr>
            </w:pPr>
            <w:r w:rsidRPr="000A764B">
              <w:rPr>
                <w:rFonts w:cs="Arial"/>
                <w:sz w:val="16"/>
                <w:szCs w:val="16"/>
              </w:rPr>
              <w:t>2</w:t>
            </w:r>
          </w:p>
        </w:tc>
      </w:tr>
      <w:tr w:rsidR="00206CE7" w:rsidRPr="00534ECE" w14:paraId="1C517BD6" w14:textId="77777777" w:rsidTr="001554E1">
        <w:trPr>
          <w:cantSplit/>
        </w:trPr>
        <w:tc>
          <w:tcPr>
            <w:tcW w:w="1548" w:type="dxa"/>
            <w:vMerge/>
            <w:tcBorders>
              <w:right w:val="single" w:sz="4" w:space="0" w:color="auto"/>
            </w:tcBorders>
          </w:tcPr>
          <w:p w14:paraId="5EBB7A94" w14:textId="77777777" w:rsidR="00206CE7" w:rsidRPr="00534ECE" w:rsidRDefault="00206CE7" w:rsidP="00206CE7">
            <w:pPr>
              <w:pStyle w:val="Text"/>
              <w:spacing w:before="0" w:after="0"/>
              <w:rPr>
                <w:rFonts w:cs="Arial"/>
                <w:b/>
                <w:bCs/>
                <w:sz w:val="16"/>
                <w:szCs w:val="16"/>
              </w:rPr>
            </w:pPr>
          </w:p>
        </w:tc>
        <w:tc>
          <w:tcPr>
            <w:tcW w:w="4264" w:type="dxa"/>
            <w:tcBorders>
              <w:top w:val="single" w:sz="4" w:space="0" w:color="auto"/>
              <w:left w:val="single" w:sz="4" w:space="0" w:color="auto"/>
              <w:bottom w:val="single" w:sz="4" w:space="0" w:color="auto"/>
              <w:right w:val="single" w:sz="4" w:space="0" w:color="auto"/>
            </w:tcBorders>
          </w:tcPr>
          <w:p w14:paraId="595A76FA" w14:textId="77777777" w:rsidR="00206CE7" w:rsidRPr="00534ECE" w:rsidRDefault="00206CE7" w:rsidP="00861748">
            <w:pPr>
              <w:pStyle w:val="Text"/>
              <w:numPr>
                <w:ilvl w:val="0"/>
                <w:numId w:val="24"/>
              </w:numPr>
              <w:tabs>
                <w:tab w:val="clear" w:pos="360"/>
                <w:tab w:val="num" w:pos="252"/>
              </w:tabs>
              <w:spacing w:before="0" w:after="0"/>
              <w:ind w:left="252" w:hanging="252"/>
              <w:rPr>
                <w:rFonts w:cs="Arial"/>
                <w:b/>
                <w:sz w:val="16"/>
                <w:szCs w:val="16"/>
              </w:rPr>
            </w:pPr>
            <w:r w:rsidRPr="00534ECE">
              <w:rPr>
                <w:rFonts w:cs="Arial"/>
                <w:b/>
                <w:sz w:val="16"/>
                <w:szCs w:val="16"/>
              </w:rPr>
              <w:t>Copyright notice</w:t>
            </w:r>
          </w:p>
        </w:tc>
        <w:tc>
          <w:tcPr>
            <w:tcW w:w="2520" w:type="dxa"/>
            <w:tcBorders>
              <w:top w:val="single" w:sz="4" w:space="0" w:color="auto"/>
              <w:left w:val="single" w:sz="4" w:space="0" w:color="auto"/>
              <w:bottom w:val="single" w:sz="4" w:space="0" w:color="auto"/>
            </w:tcBorders>
            <w:shd w:val="clear" w:color="auto" w:fill="auto"/>
          </w:tcPr>
          <w:p w14:paraId="7E932E48" w14:textId="77777777" w:rsidR="00206CE7" w:rsidRPr="00534ECE" w:rsidRDefault="00206CE7" w:rsidP="00206CE7">
            <w:pPr>
              <w:pStyle w:val="Text"/>
              <w:spacing w:before="0" w:after="0"/>
              <w:rPr>
                <w:rFonts w:cs="Arial"/>
                <w:i/>
                <w:sz w:val="16"/>
                <w:szCs w:val="16"/>
              </w:rPr>
            </w:pPr>
            <w:r w:rsidRPr="00534ECE">
              <w:rPr>
                <w:rFonts w:cs="Arial"/>
                <w:i/>
                <w:sz w:val="16"/>
                <w:szCs w:val="16"/>
              </w:rPr>
              <w:t>Copyright Act 1968</w:t>
            </w:r>
          </w:p>
          <w:p w14:paraId="6F637BB6" w14:textId="77777777" w:rsidR="00206CE7" w:rsidRPr="00534ECE" w:rsidRDefault="00206CE7" w:rsidP="00206CE7">
            <w:pPr>
              <w:pStyle w:val="Text"/>
              <w:spacing w:before="0" w:after="0"/>
              <w:rPr>
                <w:rFonts w:cs="Arial"/>
                <w:sz w:val="16"/>
                <w:szCs w:val="16"/>
              </w:rPr>
            </w:pPr>
            <w:r w:rsidRPr="00534ECE">
              <w:rPr>
                <w:rFonts w:cs="Arial"/>
                <w:sz w:val="16"/>
                <w:szCs w:val="16"/>
              </w:rPr>
              <w:t>ARRs – section 9.4</w:t>
            </w:r>
          </w:p>
        </w:tc>
        <w:tc>
          <w:tcPr>
            <w:tcW w:w="1591" w:type="dxa"/>
            <w:tcBorders>
              <w:top w:val="single" w:sz="4" w:space="0" w:color="auto"/>
              <w:left w:val="single" w:sz="4" w:space="0" w:color="auto"/>
              <w:bottom w:val="single" w:sz="4" w:space="0" w:color="auto"/>
            </w:tcBorders>
            <w:shd w:val="clear" w:color="auto" w:fill="auto"/>
          </w:tcPr>
          <w:p w14:paraId="568DE330" w14:textId="7F97328F" w:rsidR="00206CE7" w:rsidRPr="000A764B" w:rsidRDefault="00031106" w:rsidP="00206CE7">
            <w:pPr>
              <w:pStyle w:val="Text"/>
              <w:spacing w:before="0" w:after="0"/>
              <w:jc w:val="center"/>
              <w:rPr>
                <w:rFonts w:cs="Arial"/>
                <w:sz w:val="16"/>
                <w:szCs w:val="16"/>
              </w:rPr>
            </w:pPr>
            <w:r w:rsidRPr="000A764B">
              <w:rPr>
                <w:rFonts w:cs="Arial"/>
                <w:sz w:val="16"/>
                <w:szCs w:val="16"/>
              </w:rPr>
              <w:t>2</w:t>
            </w:r>
          </w:p>
        </w:tc>
      </w:tr>
      <w:tr w:rsidR="00206CE7" w:rsidRPr="00534ECE" w14:paraId="16D9341A" w14:textId="77777777" w:rsidTr="001554E1">
        <w:trPr>
          <w:cantSplit/>
        </w:trPr>
        <w:tc>
          <w:tcPr>
            <w:tcW w:w="1548" w:type="dxa"/>
            <w:vMerge/>
            <w:tcBorders>
              <w:bottom w:val="single" w:sz="4" w:space="0" w:color="auto"/>
              <w:right w:val="single" w:sz="4" w:space="0" w:color="auto"/>
            </w:tcBorders>
          </w:tcPr>
          <w:p w14:paraId="7D087A95" w14:textId="77777777" w:rsidR="00206CE7" w:rsidRPr="00534ECE" w:rsidRDefault="00206CE7" w:rsidP="00206CE7">
            <w:pPr>
              <w:pStyle w:val="Text"/>
              <w:spacing w:before="0" w:after="0"/>
              <w:rPr>
                <w:rFonts w:cs="Arial"/>
                <w:b/>
                <w:bCs/>
                <w:sz w:val="16"/>
                <w:szCs w:val="16"/>
              </w:rPr>
            </w:pPr>
          </w:p>
        </w:tc>
        <w:tc>
          <w:tcPr>
            <w:tcW w:w="4264" w:type="dxa"/>
            <w:tcBorders>
              <w:top w:val="single" w:sz="4" w:space="0" w:color="auto"/>
              <w:left w:val="single" w:sz="4" w:space="0" w:color="auto"/>
              <w:bottom w:val="single" w:sz="4" w:space="0" w:color="auto"/>
              <w:right w:val="single" w:sz="4" w:space="0" w:color="auto"/>
            </w:tcBorders>
          </w:tcPr>
          <w:p w14:paraId="4953AF06" w14:textId="77777777" w:rsidR="00206CE7" w:rsidRPr="00534ECE" w:rsidRDefault="00206CE7" w:rsidP="00861748">
            <w:pPr>
              <w:pStyle w:val="Text"/>
              <w:numPr>
                <w:ilvl w:val="0"/>
                <w:numId w:val="24"/>
              </w:numPr>
              <w:tabs>
                <w:tab w:val="clear" w:pos="360"/>
                <w:tab w:val="num" w:pos="252"/>
              </w:tabs>
              <w:spacing w:before="0" w:after="0"/>
              <w:ind w:left="252" w:hanging="252"/>
              <w:rPr>
                <w:rFonts w:cs="Arial"/>
                <w:b/>
                <w:sz w:val="16"/>
                <w:szCs w:val="16"/>
              </w:rPr>
            </w:pPr>
            <w:r w:rsidRPr="00534ECE">
              <w:rPr>
                <w:rFonts w:cs="Arial"/>
                <w:b/>
                <w:sz w:val="16"/>
                <w:szCs w:val="16"/>
              </w:rPr>
              <w:t>Information Licensing</w:t>
            </w:r>
          </w:p>
        </w:tc>
        <w:tc>
          <w:tcPr>
            <w:tcW w:w="2520" w:type="dxa"/>
            <w:tcBorders>
              <w:top w:val="single" w:sz="4" w:space="0" w:color="auto"/>
              <w:left w:val="single" w:sz="4" w:space="0" w:color="auto"/>
              <w:bottom w:val="single" w:sz="4" w:space="0" w:color="auto"/>
            </w:tcBorders>
            <w:shd w:val="clear" w:color="auto" w:fill="auto"/>
          </w:tcPr>
          <w:p w14:paraId="2A6E4DA0" w14:textId="77777777" w:rsidR="00206CE7" w:rsidRPr="00534ECE" w:rsidRDefault="00206CE7" w:rsidP="00206CE7">
            <w:pPr>
              <w:pStyle w:val="Text"/>
              <w:spacing w:before="0" w:after="0"/>
              <w:rPr>
                <w:rFonts w:cs="Arial"/>
                <w:i/>
                <w:sz w:val="16"/>
                <w:szCs w:val="16"/>
              </w:rPr>
            </w:pPr>
            <w:r w:rsidRPr="00534ECE">
              <w:rPr>
                <w:rFonts w:cs="Arial"/>
                <w:i/>
                <w:sz w:val="16"/>
                <w:szCs w:val="16"/>
              </w:rPr>
              <w:t>QGEA – Information Licensing</w:t>
            </w:r>
          </w:p>
          <w:p w14:paraId="64A4C1CC" w14:textId="77777777" w:rsidR="00206CE7" w:rsidRPr="00534ECE" w:rsidRDefault="00206CE7" w:rsidP="00206CE7">
            <w:pPr>
              <w:pStyle w:val="Text"/>
              <w:spacing w:before="0" w:after="0"/>
              <w:rPr>
                <w:rFonts w:cs="Arial"/>
                <w:sz w:val="16"/>
                <w:szCs w:val="16"/>
              </w:rPr>
            </w:pPr>
            <w:r w:rsidRPr="00534ECE">
              <w:rPr>
                <w:rFonts w:cs="Arial"/>
                <w:sz w:val="16"/>
                <w:szCs w:val="16"/>
              </w:rPr>
              <w:t>ARRs – section 9.5</w:t>
            </w:r>
          </w:p>
        </w:tc>
        <w:tc>
          <w:tcPr>
            <w:tcW w:w="1591" w:type="dxa"/>
            <w:tcBorders>
              <w:top w:val="single" w:sz="4" w:space="0" w:color="auto"/>
              <w:left w:val="single" w:sz="4" w:space="0" w:color="auto"/>
              <w:bottom w:val="single" w:sz="4" w:space="0" w:color="auto"/>
            </w:tcBorders>
            <w:shd w:val="clear" w:color="auto" w:fill="auto"/>
          </w:tcPr>
          <w:p w14:paraId="1FABA4AD" w14:textId="667B81F9" w:rsidR="00206CE7" w:rsidRPr="000A764B" w:rsidRDefault="00031106" w:rsidP="00206CE7">
            <w:pPr>
              <w:pStyle w:val="Text"/>
              <w:spacing w:before="0" w:after="0"/>
              <w:jc w:val="center"/>
              <w:rPr>
                <w:rFonts w:cs="Arial"/>
                <w:sz w:val="16"/>
                <w:szCs w:val="16"/>
              </w:rPr>
            </w:pPr>
            <w:r w:rsidRPr="000A764B">
              <w:rPr>
                <w:rFonts w:cs="Arial"/>
                <w:sz w:val="16"/>
                <w:szCs w:val="16"/>
              </w:rPr>
              <w:t>2</w:t>
            </w:r>
          </w:p>
        </w:tc>
      </w:tr>
      <w:tr w:rsidR="00206CE7" w:rsidRPr="00534ECE" w14:paraId="51159EE9" w14:textId="77777777" w:rsidTr="001554E1">
        <w:trPr>
          <w:cantSplit/>
          <w:trHeight w:val="485"/>
        </w:trPr>
        <w:tc>
          <w:tcPr>
            <w:tcW w:w="1548" w:type="dxa"/>
            <w:tcBorders>
              <w:top w:val="single" w:sz="4" w:space="0" w:color="auto"/>
              <w:right w:val="single" w:sz="4" w:space="0" w:color="auto"/>
            </w:tcBorders>
          </w:tcPr>
          <w:p w14:paraId="25B08637" w14:textId="77777777" w:rsidR="00206CE7" w:rsidRPr="00534ECE" w:rsidRDefault="00206CE7" w:rsidP="00206CE7">
            <w:pPr>
              <w:pStyle w:val="Text"/>
              <w:spacing w:before="0" w:after="0"/>
              <w:rPr>
                <w:rFonts w:cs="Arial"/>
                <w:b/>
                <w:bCs/>
                <w:sz w:val="16"/>
                <w:szCs w:val="16"/>
              </w:rPr>
            </w:pPr>
            <w:r w:rsidRPr="00534ECE">
              <w:rPr>
                <w:rFonts w:cs="Arial"/>
                <w:b/>
                <w:bCs/>
                <w:sz w:val="16"/>
                <w:szCs w:val="16"/>
              </w:rPr>
              <w:t>General information</w:t>
            </w:r>
          </w:p>
        </w:tc>
        <w:tc>
          <w:tcPr>
            <w:tcW w:w="4264" w:type="dxa"/>
            <w:tcBorders>
              <w:top w:val="single" w:sz="4" w:space="0" w:color="auto"/>
              <w:left w:val="single" w:sz="4" w:space="0" w:color="auto"/>
              <w:bottom w:val="single" w:sz="4" w:space="0" w:color="auto"/>
              <w:right w:val="single" w:sz="4" w:space="0" w:color="auto"/>
            </w:tcBorders>
          </w:tcPr>
          <w:p w14:paraId="0019AB60" w14:textId="77777777" w:rsidR="00206CE7" w:rsidRPr="00534ECE" w:rsidRDefault="00206CE7" w:rsidP="00861748">
            <w:pPr>
              <w:pStyle w:val="Text"/>
              <w:numPr>
                <w:ilvl w:val="0"/>
                <w:numId w:val="24"/>
              </w:numPr>
              <w:tabs>
                <w:tab w:val="clear" w:pos="360"/>
                <w:tab w:val="num" w:pos="252"/>
              </w:tabs>
              <w:spacing w:before="0" w:after="0"/>
              <w:ind w:left="252" w:hanging="252"/>
              <w:rPr>
                <w:rFonts w:cs="Arial"/>
                <w:b/>
                <w:sz w:val="16"/>
                <w:szCs w:val="16"/>
              </w:rPr>
            </w:pPr>
            <w:r w:rsidRPr="00534ECE">
              <w:rPr>
                <w:rFonts w:cs="Arial"/>
                <w:b/>
                <w:sz w:val="16"/>
                <w:szCs w:val="16"/>
              </w:rPr>
              <w:t>Introductory Information</w:t>
            </w:r>
          </w:p>
        </w:tc>
        <w:tc>
          <w:tcPr>
            <w:tcW w:w="2520" w:type="dxa"/>
            <w:tcBorders>
              <w:top w:val="single" w:sz="4" w:space="0" w:color="auto"/>
              <w:left w:val="single" w:sz="4" w:space="0" w:color="auto"/>
              <w:bottom w:val="single" w:sz="4" w:space="0" w:color="auto"/>
            </w:tcBorders>
            <w:shd w:val="clear" w:color="auto" w:fill="auto"/>
          </w:tcPr>
          <w:p w14:paraId="73D0289C" w14:textId="77777777" w:rsidR="00206CE7" w:rsidRPr="00534ECE" w:rsidRDefault="00206CE7" w:rsidP="00206CE7">
            <w:pPr>
              <w:pStyle w:val="Text"/>
              <w:spacing w:before="0" w:after="0"/>
              <w:rPr>
                <w:rFonts w:cs="Arial"/>
                <w:sz w:val="16"/>
                <w:szCs w:val="16"/>
                <w:lang w:val="fr-FR"/>
              </w:rPr>
            </w:pPr>
            <w:proofErr w:type="spellStart"/>
            <w:r w:rsidRPr="00534ECE">
              <w:rPr>
                <w:rFonts w:cs="Arial"/>
                <w:sz w:val="16"/>
                <w:szCs w:val="16"/>
                <w:lang w:val="fr-FR"/>
              </w:rPr>
              <w:t>ARRs</w:t>
            </w:r>
            <w:proofErr w:type="spellEnd"/>
            <w:r w:rsidRPr="00534ECE">
              <w:rPr>
                <w:rFonts w:cs="Arial"/>
                <w:sz w:val="16"/>
                <w:szCs w:val="16"/>
                <w:lang w:val="fr-FR"/>
              </w:rPr>
              <w:t xml:space="preserve"> – section </w:t>
            </w:r>
            <w:r w:rsidRPr="00534ECE">
              <w:rPr>
                <w:rFonts w:cs="Arial"/>
                <w:sz w:val="16"/>
                <w:szCs w:val="16"/>
              </w:rPr>
              <w:t>10</w:t>
            </w:r>
          </w:p>
        </w:tc>
        <w:tc>
          <w:tcPr>
            <w:tcW w:w="1591" w:type="dxa"/>
            <w:tcBorders>
              <w:top w:val="single" w:sz="4" w:space="0" w:color="auto"/>
              <w:left w:val="single" w:sz="4" w:space="0" w:color="auto"/>
              <w:bottom w:val="single" w:sz="4" w:space="0" w:color="auto"/>
            </w:tcBorders>
            <w:shd w:val="clear" w:color="auto" w:fill="auto"/>
          </w:tcPr>
          <w:p w14:paraId="13B2E55B" w14:textId="2B360832" w:rsidR="00206CE7" w:rsidRPr="000A764B" w:rsidRDefault="004948F9" w:rsidP="00206CE7">
            <w:pPr>
              <w:pStyle w:val="Text"/>
              <w:spacing w:before="0" w:after="0"/>
              <w:jc w:val="center"/>
              <w:rPr>
                <w:rFonts w:cs="Arial"/>
                <w:sz w:val="16"/>
                <w:szCs w:val="16"/>
              </w:rPr>
            </w:pPr>
            <w:r w:rsidRPr="000A764B">
              <w:rPr>
                <w:rFonts w:cs="Arial"/>
                <w:sz w:val="16"/>
                <w:szCs w:val="16"/>
              </w:rPr>
              <w:t>5</w:t>
            </w:r>
          </w:p>
        </w:tc>
      </w:tr>
      <w:tr w:rsidR="00206CE7" w:rsidRPr="00534ECE" w14:paraId="629295A5" w14:textId="77777777" w:rsidTr="001554E1">
        <w:trPr>
          <w:cantSplit/>
        </w:trPr>
        <w:tc>
          <w:tcPr>
            <w:tcW w:w="1548" w:type="dxa"/>
            <w:vMerge w:val="restart"/>
            <w:tcBorders>
              <w:top w:val="single" w:sz="4" w:space="0" w:color="auto"/>
              <w:right w:val="single" w:sz="4" w:space="0" w:color="auto"/>
            </w:tcBorders>
          </w:tcPr>
          <w:p w14:paraId="457E3C17" w14:textId="77777777" w:rsidR="00206CE7" w:rsidRPr="00534ECE" w:rsidRDefault="00206CE7" w:rsidP="00206CE7">
            <w:pPr>
              <w:pStyle w:val="Text"/>
              <w:spacing w:before="0" w:after="0"/>
              <w:rPr>
                <w:rFonts w:cs="Arial"/>
                <w:b/>
                <w:bCs/>
                <w:sz w:val="16"/>
                <w:szCs w:val="16"/>
              </w:rPr>
            </w:pPr>
            <w:r w:rsidRPr="00534ECE">
              <w:rPr>
                <w:rFonts w:cs="Arial"/>
                <w:b/>
                <w:bCs/>
                <w:sz w:val="16"/>
                <w:szCs w:val="16"/>
              </w:rPr>
              <w:t>Non-financial performance</w:t>
            </w:r>
          </w:p>
        </w:tc>
        <w:tc>
          <w:tcPr>
            <w:tcW w:w="4264" w:type="dxa"/>
            <w:tcBorders>
              <w:top w:val="single" w:sz="4" w:space="0" w:color="auto"/>
              <w:left w:val="single" w:sz="4" w:space="0" w:color="auto"/>
              <w:bottom w:val="single" w:sz="4" w:space="0" w:color="auto"/>
              <w:right w:val="single" w:sz="4" w:space="0" w:color="auto"/>
            </w:tcBorders>
          </w:tcPr>
          <w:p w14:paraId="16D42A54" w14:textId="77777777" w:rsidR="00206CE7" w:rsidRPr="00534ECE" w:rsidRDefault="00206CE7" w:rsidP="00861748">
            <w:pPr>
              <w:pStyle w:val="Text"/>
              <w:numPr>
                <w:ilvl w:val="0"/>
                <w:numId w:val="24"/>
              </w:numPr>
              <w:tabs>
                <w:tab w:val="clear" w:pos="360"/>
                <w:tab w:val="num" w:pos="252"/>
              </w:tabs>
              <w:spacing w:before="0" w:after="0"/>
              <w:ind w:left="252" w:hanging="252"/>
              <w:rPr>
                <w:rFonts w:cs="Arial"/>
                <w:b/>
                <w:sz w:val="16"/>
                <w:szCs w:val="16"/>
              </w:rPr>
            </w:pPr>
            <w:r w:rsidRPr="00534ECE">
              <w:rPr>
                <w:rFonts w:cs="Arial"/>
                <w:b/>
                <w:sz w:val="16"/>
                <w:szCs w:val="16"/>
              </w:rPr>
              <w:t>Government’s objectives for the community</w:t>
            </w:r>
            <w:r>
              <w:rPr>
                <w:rFonts w:cs="Arial"/>
                <w:b/>
                <w:sz w:val="16"/>
                <w:szCs w:val="16"/>
              </w:rPr>
              <w:t xml:space="preserve"> and whole-of-government plans/specific initiatives</w:t>
            </w:r>
          </w:p>
        </w:tc>
        <w:tc>
          <w:tcPr>
            <w:tcW w:w="2520" w:type="dxa"/>
            <w:tcBorders>
              <w:top w:val="single" w:sz="4" w:space="0" w:color="auto"/>
              <w:left w:val="single" w:sz="4" w:space="0" w:color="auto"/>
            </w:tcBorders>
            <w:shd w:val="clear" w:color="auto" w:fill="auto"/>
          </w:tcPr>
          <w:p w14:paraId="6468A88A" w14:textId="77777777" w:rsidR="00206CE7" w:rsidRPr="00534ECE" w:rsidRDefault="00206CE7" w:rsidP="00206CE7">
            <w:pPr>
              <w:pStyle w:val="Text"/>
              <w:spacing w:before="0" w:after="0"/>
              <w:rPr>
                <w:rFonts w:cs="Arial"/>
                <w:sz w:val="16"/>
                <w:szCs w:val="16"/>
              </w:rPr>
            </w:pPr>
            <w:r w:rsidRPr="00534ECE">
              <w:rPr>
                <w:rFonts w:cs="Arial"/>
                <w:sz w:val="16"/>
                <w:szCs w:val="16"/>
              </w:rPr>
              <w:t>ARRs – section 11.1</w:t>
            </w:r>
          </w:p>
        </w:tc>
        <w:tc>
          <w:tcPr>
            <w:tcW w:w="1591" w:type="dxa"/>
            <w:tcBorders>
              <w:top w:val="single" w:sz="4" w:space="0" w:color="auto"/>
              <w:left w:val="single" w:sz="4" w:space="0" w:color="auto"/>
              <w:bottom w:val="single" w:sz="4" w:space="0" w:color="auto"/>
            </w:tcBorders>
            <w:shd w:val="clear" w:color="auto" w:fill="auto"/>
          </w:tcPr>
          <w:p w14:paraId="1E168FAD" w14:textId="52E53EBA" w:rsidR="00206CE7" w:rsidRPr="000A764B" w:rsidRDefault="004948F9" w:rsidP="00206CE7">
            <w:pPr>
              <w:pStyle w:val="Text"/>
              <w:spacing w:before="0" w:after="0"/>
              <w:jc w:val="center"/>
              <w:rPr>
                <w:rFonts w:cs="Arial"/>
                <w:sz w:val="16"/>
                <w:szCs w:val="16"/>
              </w:rPr>
            </w:pPr>
            <w:r w:rsidRPr="000A764B">
              <w:rPr>
                <w:rFonts w:cs="Arial"/>
                <w:sz w:val="16"/>
                <w:szCs w:val="16"/>
              </w:rPr>
              <w:t>2</w:t>
            </w:r>
          </w:p>
        </w:tc>
      </w:tr>
      <w:tr w:rsidR="00206CE7" w:rsidRPr="00534ECE" w14:paraId="3D0B6718" w14:textId="77777777" w:rsidTr="001554E1">
        <w:trPr>
          <w:cantSplit/>
        </w:trPr>
        <w:tc>
          <w:tcPr>
            <w:tcW w:w="1548" w:type="dxa"/>
            <w:vMerge/>
            <w:tcBorders>
              <w:right w:val="single" w:sz="4" w:space="0" w:color="auto"/>
            </w:tcBorders>
          </w:tcPr>
          <w:p w14:paraId="2C83C4D1" w14:textId="77777777" w:rsidR="00206CE7" w:rsidRPr="00534ECE" w:rsidRDefault="00206CE7" w:rsidP="00206CE7">
            <w:pPr>
              <w:pStyle w:val="Text"/>
              <w:spacing w:before="0" w:after="0"/>
              <w:rPr>
                <w:rFonts w:cs="Arial"/>
                <w:b/>
                <w:bCs/>
                <w:sz w:val="16"/>
                <w:szCs w:val="16"/>
              </w:rPr>
            </w:pPr>
          </w:p>
        </w:tc>
        <w:tc>
          <w:tcPr>
            <w:tcW w:w="4264" w:type="dxa"/>
            <w:tcBorders>
              <w:top w:val="single" w:sz="4" w:space="0" w:color="auto"/>
              <w:left w:val="single" w:sz="4" w:space="0" w:color="auto"/>
              <w:bottom w:val="single" w:sz="4" w:space="0" w:color="auto"/>
              <w:right w:val="single" w:sz="4" w:space="0" w:color="auto"/>
            </w:tcBorders>
          </w:tcPr>
          <w:p w14:paraId="562252A7" w14:textId="77777777" w:rsidR="00206CE7" w:rsidRPr="00534ECE" w:rsidRDefault="00206CE7" w:rsidP="00861748">
            <w:pPr>
              <w:pStyle w:val="Text"/>
              <w:numPr>
                <w:ilvl w:val="0"/>
                <w:numId w:val="24"/>
              </w:numPr>
              <w:tabs>
                <w:tab w:val="clear" w:pos="360"/>
                <w:tab w:val="num" w:pos="252"/>
              </w:tabs>
              <w:spacing w:before="0" w:after="0"/>
              <w:ind w:left="252" w:hanging="252"/>
              <w:rPr>
                <w:rFonts w:cs="Arial"/>
                <w:b/>
                <w:sz w:val="16"/>
                <w:szCs w:val="16"/>
              </w:rPr>
            </w:pPr>
            <w:r w:rsidRPr="00534ECE">
              <w:rPr>
                <w:rFonts w:cs="Arial"/>
                <w:b/>
                <w:sz w:val="16"/>
                <w:szCs w:val="16"/>
              </w:rPr>
              <w:t>Agency objectives and performance indicators</w:t>
            </w:r>
          </w:p>
        </w:tc>
        <w:tc>
          <w:tcPr>
            <w:tcW w:w="2520" w:type="dxa"/>
            <w:tcBorders>
              <w:left w:val="single" w:sz="4" w:space="0" w:color="auto"/>
            </w:tcBorders>
            <w:shd w:val="clear" w:color="auto" w:fill="auto"/>
          </w:tcPr>
          <w:p w14:paraId="7DC9AA81" w14:textId="77777777" w:rsidR="00206CE7" w:rsidRPr="00534ECE" w:rsidRDefault="00206CE7" w:rsidP="00206CE7">
            <w:pPr>
              <w:pStyle w:val="Text"/>
              <w:spacing w:before="0" w:after="0"/>
              <w:rPr>
                <w:rFonts w:cs="Arial"/>
                <w:sz w:val="16"/>
                <w:szCs w:val="16"/>
              </w:rPr>
            </w:pPr>
            <w:r w:rsidRPr="00534ECE">
              <w:rPr>
                <w:rFonts w:cs="Arial"/>
                <w:sz w:val="16"/>
                <w:szCs w:val="16"/>
              </w:rPr>
              <w:t>ARRs – section 11.</w:t>
            </w:r>
            <w:r>
              <w:rPr>
                <w:rFonts w:cs="Arial"/>
                <w:sz w:val="16"/>
                <w:szCs w:val="16"/>
              </w:rPr>
              <w:t>2</w:t>
            </w:r>
          </w:p>
        </w:tc>
        <w:tc>
          <w:tcPr>
            <w:tcW w:w="1591" w:type="dxa"/>
            <w:tcBorders>
              <w:top w:val="single" w:sz="4" w:space="0" w:color="auto"/>
              <w:left w:val="single" w:sz="4" w:space="0" w:color="auto"/>
              <w:bottom w:val="single" w:sz="4" w:space="0" w:color="auto"/>
            </w:tcBorders>
            <w:shd w:val="clear" w:color="auto" w:fill="auto"/>
          </w:tcPr>
          <w:p w14:paraId="3C9F0EE6" w14:textId="3FA45A3C" w:rsidR="00206CE7" w:rsidRPr="000A764B" w:rsidRDefault="00875631" w:rsidP="00206CE7">
            <w:pPr>
              <w:pStyle w:val="Text"/>
              <w:spacing w:before="0" w:after="0"/>
              <w:jc w:val="center"/>
              <w:rPr>
                <w:rFonts w:cs="Arial"/>
                <w:sz w:val="16"/>
                <w:szCs w:val="16"/>
              </w:rPr>
            </w:pPr>
            <w:r w:rsidRPr="000A764B">
              <w:rPr>
                <w:rFonts w:cs="Arial"/>
                <w:sz w:val="16"/>
                <w:szCs w:val="16"/>
              </w:rPr>
              <w:t>13-47</w:t>
            </w:r>
          </w:p>
        </w:tc>
      </w:tr>
      <w:tr w:rsidR="00206CE7" w:rsidRPr="00534ECE" w14:paraId="792C37C5" w14:textId="77777777" w:rsidTr="001554E1">
        <w:trPr>
          <w:cantSplit/>
        </w:trPr>
        <w:tc>
          <w:tcPr>
            <w:tcW w:w="1548" w:type="dxa"/>
            <w:vMerge/>
            <w:tcBorders>
              <w:bottom w:val="nil"/>
              <w:right w:val="single" w:sz="4" w:space="0" w:color="auto"/>
            </w:tcBorders>
          </w:tcPr>
          <w:p w14:paraId="797EDFE1" w14:textId="77777777" w:rsidR="00206CE7" w:rsidRPr="00534ECE" w:rsidRDefault="00206CE7" w:rsidP="00206CE7">
            <w:pPr>
              <w:pStyle w:val="Text"/>
              <w:spacing w:before="0" w:after="0"/>
              <w:rPr>
                <w:rFonts w:cs="Arial"/>
                <w:b/>
                <w:bCs/>
                <w:sz w:val="16"/>
                <w:szCs w:val="16"/>
              </w:rPr>
            </w:pPr>
          </w:p>
        </w:tc>
        <w:tc>
          <w:tcPr>
            <w:tcW w:w="4264" w:type="dxa"/>
            <w:tcBorders>
              <w:top w:val="single" w:sz="4" w:space="0" w:color="auto"/>
              <w:left w:val="single" w:sz="4" w:space="0" w:color="auto"/>
              <w:bottom w:val="single" w:sz="4" w:space="0" w:color="auto"/>
              <w:right w:val="single" w:sz="4" w:space="0" w:color="auto"/>
            </w:tcBorders>
          </w:tcPr>
          <w:p w14:paraId="135FA49D" w14:textId="77777777" w:rsidR="00206CE7" w:rsidRPr="00534ECE" w:rsidRDefault="00206CE7" w:rsidP="00861748">
            <w:pPr>
              <w:pStyle w:val="Text"/>
              <w:numPr>
                <w:ilvl w:val="0"/>
                <w:numId w:val="24"/>
              </w:numPr>
              <w:tabs>
                <w:tab w:val="clear" w:pos="360"/>
                <w:tab w:val="num" w:pos="252"/>
              </w:tabs>
              <w:spacing w:before="0" w:after="0"/>
              <w:ind w:left="252" w:hanging="252"/>
              <w:rPr>
                <w:rFonts w:cs="Arial"/>
                <w:b/>
                <w:sz w:val="16"/>
                <w:szCs w:val="16"/>
              </w:rPr>
            </w:pPr>
            <w:r w:rsidRPr="00534ECE">
              <w:rPr>
                <w:rFonts w:cs="Arial"/>
                <w:b/>
                <w:sz w:val="16"/>
                <w:szCs w:val="16"/>
              </w:rPr>
              <w:t xml:space="preserve">Agency service areas and service standards </w:t>
            </w:r>
          </w:p>
        </w:tc>
        <w:tc>
          <w:tcPr>
            <w:tcW w:w="2520" w:type="dxa"/>
            <w:tcBorders>
              <w:left w:val="single" w:sz="4" w:space="0" w:color="auto"/>
            </w:tcBorders>
            <w:shd w:val="clear" w:color="auto" w:fill="auto"/>
          </w:tcPr>
          <w:p w14:paraId="573AE7D6" w14:textId="77777777" w:rsidR="00206CE7" w:rsidRPr="00534ECE" w:rsidRDefault="00206CE7" w:rsidP="00206CE7">
            <w:pPr>
              <w:pStyle w:val="Text"/>
              <w:spacing w:before="0" w:after="0"/>
              <w:rPr>
                <w:rFonts w:cs="Arial"/>
                <w:i/>
                <w:sz w:val="16"/>
                <w:szCs w:val="16"/>
              </w:rPr>
            </w:pPr>
            <w:r w:rsidRPr="00534ECE">
              <w:rPr>
                <w:rFonts w:cs="Arial"/>
                <w:sz w:val="16"/>
                <w:szCs w:val="16"/>
              </w:rPr>
              <w:t>ARRs – section 11.</w:t>
            </w:r>
            <w:r>
              <w:rPr>
                <w:rFonts w:cs="Arial"/>
                <w:sz w:val="16"/>
                <w:szCs w:val="16"/>
              </w:rPr>
              <w:t>3</w:t>
            </w:r>
          </w:p>
        </w:tc>
        <w:tc>
          <w:tcPr>
            <w:tcW w:w="1591" w:type="dxa"/>
            <w:tcBorders>
              <w:top w:val="single" w:sz="4" w:space="0" w:color="auto"/>
              <w:left w:val="single" w:sz="4" w:space="0" w:color="auto"/>
              <w:bottom w:val="single" w:sz="4" w:space="0" w:color="auto"/>
            </w:tcBorders>
            <w:shd w:val="clear" w:color="auto" w:fill="auto"/>
          </w:tcPr>
          <w:p w14:paraId="09DCDD8E" w14:textId="1F268285" w:rsidR="00206CE7" w:rsidRPr="000A764B" w:rsidRDefault="00BE61F7" w:rsidP="00206CE7">
            <w:pPr>
              <w:pStyle w:val="Text"/>
              <w:spacing w:before="0" w:after="0"/>
              <w:jc w:val="center"/>
              <w:rPr>
                <w:rFonts w:cs="Arial"/>
                <w:sz w:val="16"/>
                <w:szCs w:val="16"/>
              </w:rPr>
            </w:pPr>
            <w:r w:rsidRPr="000A764B">
              <w:rPr>
                <w:rFonts w:cs="Arial"/>
                <w:sz w:val="16"/>
                <w:szCs w:val="16"/>
              </w:rPr>
              <w:t>13-47</w:t>
            </w:r>
          </w:p>
        </w:tc>
      </w:tr>
      <w:tr w:rsidR="00206CE7" w:rsidRPr="00534ECE" w14:paraId="05487B92" w14:textId="77777777" w:rsidTr="001554E1">
        <w:trPr>
          <w:cantSplit/>
        </w:trPr>
        <w:tc>
          <w:tcPr>
            <w:tcW w:w="1548" w:type="dxa"/>
            <w:tcBorders>
              <w:top w:val="single" w:sz="4" w:space="0" w:color="auto"/>
              <w:bottom w:val="single" w:sz="4" w:space="0" w:color="auto"/>
              <w:right w:val="single" w:sz="4" w:space="0" w:color="auto"/>
            </w:tcBorders>
          </w:tcPr>
          <w:p w14:paraId="306480B2" w14:textId="77777777" w:rsidR="00206CE7" w:rsidRPr="00534ECE" w:rsidRDefault="00206CE7" w:rsidP="00206CE7">
            <w:pPr>
              <w:pStyle w:val="Text"/>
              <w:spacing w:before="0" w:after="0"/>
              <w:rPr>
                <w:rFonts w:cs="Arial"/>
                <w:b/>
                <w:bCs/>
                <w:sz w:val="16"/>
                <w:szCs w:val="16"/>
              </w:rPr>
            </w:pPr>
            <w:r w:rsidRPr="00534ECE">
              <w:rPr>
                <w:rFonts w:cs="Arial"/>
                <w:b/>
                <w:bCs/>
                <w:sz w:val="16"/>
                <w:szCs w:val="16"/>
              </w:rPr>
              <w:t>Financial performance</w:t>
            </w:r>
          </w:p>
        </w:tc>
        <w:tc>
          <w:tcPr>
            <w:tcW w:w="4264" w:type="dxa"/>
            <w:tcBorders>
              <w:top w:val="single" w:sz="4" w:space="0" w:color="auto"/>
              <w:left w:val="single" w:sz="4" w:space="0" w:color="auto"/>
              <w:bottom w:val="single" w:sz="4" w:space="0" w:color="auto"/>
              <w:right w:val="single" w:sz="4" w:space="0" w:color="auto"/>
            </w:tcBorders>
          </w:tcPr>
          <w:p w14:paraId="1AA9F785" w14:textId="77777777" w:rsidR="00206CE7" w:rsidRPr="00534ECE" w:rsidRDefault="00206CE7" w:rsidP="00861748">
            <w:pPr>
              <w:pStyle w:val="Text"/>
              <w:numPr>
                <w:ilvl w:val="0"/>
                <w:numId w:val="24"/>
              </w:numPr>
              <w:tabs>
                <w:tab w:val="clear" w:pos="360"/>
                <w:tab w:val="num" w:pos="252"/>
              </w:tabs>
              <w:spacing w:before="0" w:after="0"/>
              <w:ind w:left="252" w:hanging="252"/>
              <w:rPr>
                <w:rFonts w:cs="Arial"/>
                <w:b/>
                <w:sz w:val="16"/>
                <w:szCs w:val="16"/>
              </w:rPr>
            </w:pPr>
            <w:r w:rsidRPr="00534ECE">
              <w:rPr>
                <w:rFonts w:cs="Arial"/>
                <w:b/>
                <w:sz w:val="16"/>
                <w:szCs w:val="16"/>
              </w:rPr>
              <w:t>Summary of financial performance</w:t>
            </w:r>
          </w:p>
        </w:tc>
        <w:tc>
          <w:tcPr>
            <w:tcW w:w="2520" w:type="dxa"/>
            <w:tcBorders>
              <w:top w:val="single" w:sz="4" w:space="0" w:color="auto"/>
              <w:left w:val="single" w:sz="4" w:space="0" w:color="auto"/>
              <w:bottom w:val="single" w:sz="4" w:space="0" w:color="auto"/>
            </w:tcBorders>
            <w:shd w:val="clear" w:color="auto" w:fill="auto"/>
          </w:tcPr>
          <w:p w14:paraId="05896E67" w14:textId="77777777" w:rsidR="00206CE7" w:rsidRPr="00534ECE" w:rsidRDefault="00206CE7" w:rsidP="00206CE7">
            <w:pPr>
              <w:pStyle w:val="Text"/>
              <w:spacing w:before="0" w:after="0"/>
              <w:rPr>
                <w:rFonts w:cs="Arial"/>
                <w:sz w:val="16"/>
                <w:szCs w:val="16"/>
              </w:rPr>
            </w:pPr>
            <w:r w:rsidRPr="00534ECE">
              <w:rPr>
                <w:rFonts w:cs="Arial"/>
                <w:sz w:val="16"/>
                <w:szCs w:val="16"/>
              </w:rPr>
              <w:t>ARRs – section 12.1</w:t>
            </w:r>
          </w:p>
        </w:tc>
        <w:tc>
          <w:tcPr>
            <w:tcW w:w="1591" w:type="dxa"/>
            <w:tcBorders>
              <w:top w:val="single" w:sz="4" w:space="0" w:color="auto"/>
              <w:left w:val="single" w:sz="4" w:space="0" w:color="auto"/>
              <w:bottom w:val="single" w:sz="4" w:space="0" w:color="auto"/>
            </w:tcBorders>
            <w:shd w:val="clear" w:color="auto" w:fill="auto"/>
          </w:tcPr>
          <w:p w14:paraId="045D2B08" w14:textId="2369F02D" w:rsidR="00206CE7" w:rsidRPr="000A764B" w:rsidRDefault="00BE61F7" w:rsidP="00206CE7">
            <w:pPr>
              <w:pStyle w:val="Text"/>
              <w:spacing w:before="0" w:after="0"/>
              <w:jc w:val="center"/>
              <w:rPr>
                <w:rFonts w:cs="Arial"/>
                <w:sz w:val="16"/>
                <w:szCs w:val="16"/>
              </w:rPr>
            </w:pPr>
            <w:r w:rsidRPr="000A764B">
              <w:rPr>
                <w:rFonts w:cs="Arial"/>
                <w:sz w:val="16"/>
                <w:szCs w:val="16"/>
              </w:rPr>
              <w:t>58</w:t>
            </w:r>
          </w:p>
        </w:tc>
      </w:tr>
      <w:tr w:rsidR="00206CE7" w:rsidRPr="00534ECE" w14:paraId="01BB2BFE" w14:textId="77777777" w:rsidTr="001554E1">
        <w:trPr>
          <w:cantSplit/>
        </w:trPr>
        <w:tc>
          <w:tcPr>
            <w:tcW w:w="1548" w:type="dxa"/>
            <w:vMerge w:val="restart"/>
            <w:tcBorders>
              <w:top w:val="single" w:sz="4" w:space="0" w:color="auto"/>
              <w:bottom w:val="single" w:sz="4" w:space="0" w:color="auto"/>
              <w:right w:val="single" w:sz="4" w:space="0" w:color="auto"/>
            </w:tcBorders>
          </w:tcPr>
          <w:p w14:paraId="48B94337" w14:textId="77777777" w:rsidR="00206CE7" w:rsidRPr="00534ECE" w:rsidRDefault="00206CE7" w:rsidP="00206CE7">
            <w:pPr>
              <w:pStyle w:val="Text"/>
              <w:spacing w:before="0" w:after="0"/>
              <w:rPr>
                <w:rFonts w:cs="Arial"/>
                <w:b/>
                <w:bCs/>
                <w:sz w:val="16"/>
                <w:szCs w:val="16"/>
              </w:rPr>
            </w:pPr>
            <w:r w:rsidRPr="00534ECE">
              <w:rPr>
                <w:rFonts w:cs="Arial"/>
                <w:b/>
                <w:bCs/>
                <w:sz w:val="16"/>
                <w:szCs w:val="16"/>
              </w:rPr>
              <w:t>Governance – management and structure</w:t>
            </w:r>
          </w:p>
        </w:tc>
        <w:tc>
          <w:tcPr>
            <w:tcW w:w="4264" w:type="dxa"/>
            <w:tcBorders>
              <w:top w:val="single" w:sz="4" w:space="0" w:color="auto"/>
              <w:left w:val="single" w:sz="4" w:space="0" w:color="auto"/>
              <w:bottom w:val="single" w:sz="4" w:space="0" w:color="auto"/>
              <w:right w:val="single" w:sz="4" w:space="0" w:color="auto"/>
            </w:tcBorders>
          </w:tcPr>
          <w:p w14:paraId="06547125" w14:textId="77777777" w:rsidR="00206CE7" w:rsidRPr="00534ECE" w:rsidRDefault="00206CE7" w:rsidP="00861748">
            <w:pPr>
              <w:pStyle w:val="Text"/>
              <w:numPr>
                <w:ilvl w:val="0"/>
                <w:numId w:val="24"/>
              </w:numPr>
              <w:tabs>
                <w:tab w:val="clear" w:pos="360"/>
                <w:tab w:val="num" w:pos="252"/>
              </w:tabs>
              <w:spacing w:before="0" w:after="0"/>
              <w:ind w:left="252" w:hanging="252"/>
              <w:rPr>
                <w:rFonts w:cs="Arial"/>
                <w:b/>
                <w:sz w:val="16"/>
                <w:szCs w:val="16"/>
              </w:rPr>
            </w:pPr>
            <w:r w:rsidRPr="00534ECE">
              <w:rPr>
                <w:rFonts w:cs="Arial"/>
                <w:b/>
                <w:sz w:val="16"/>
                <w:szCs w:val="16"/>
              </w:rPr>
              <w:t xml:space="preserve">Organisational structure </w:t>
            </w:r>
          </w:p>
        </w:tc>
        <w:tc>
          <w:tcPr>
            <w:tcW w:w="2520" w:type="dxa"/>
            <w:tcBorders>
              <w:top w:val="single" w:sz="4" w:space="0" w:color="auto"/>
              <w:left w:val="single" w:sz="4" w:space="0" w:color="auto"/>
              <w:bottom w:val="single" w:sz="4" w:space="0" w:color="auto"/>
            </w:tcBorders>
            <w:shd w:val="clear" w:color="auto" w:fill="auto"/>
          </w:tcPr>
          <w:p w14:paraId="70855BF3" w14:textId="77777777" w:rsidR="00206CE7" w:rsidRPr="00534ECE" w:rsidRDefault="00206CE7" w:rsidP="00206CE7">
            <w:pPr>
              <w:pStyle w:val="Text"/>
              <w:spacing w:before="0" w:after="0"/>
              <w:rPr>
                <w:rFonts w:cs="Arial"/>
                <w:sz w:val="16"/>
                <w:szCs w:val="16"/>
              </w:rPr>
            </w:pPr>
            <w:r w:rsidRPr="00534ECE">
              <w:rPr>
                <w:rFonts w:cs="Arial"/>
                <w:sz w:val="16"/>
                <w:szCs w:val="16"/>
              </w:rPr>
              <w:t>ARRs – section 13.1</w:t>
            </w:r>
          </w:p>
        </w:tc>
        <w:tc>
          <w:tcPr>
            <w:tcW w:w="1591" w:type="dxa"/>
            <w:tcBorders>
              <w:top w:val="single" w:sz="4" w:space="0" w:color="auto"/>
              <w:left w:val="single" w:sz="4" w:space="0" w:color="auto"/>
              <w:bottom w:val="single" w:sz="4" w:space="0" w:color="auto"/>
            </w:tcBorders>
            <w:shd w:val="clear" w:color="auto" w:fill="auto"/>
          </w:tcPr>
          <w:p w14:paraId="47256C5E" w14:textId="322FA93E" w:rsidR="00206CE7" w:rsidRPr="000A764B" w:rsidRDefault="00BE61F7" w:rsidP="00206CE7">
            <w:pPr>
              <w:pStyle w:val="Text"/>
              <w:spacing w:before="0" w:after="0"/>
              <w:jc w:val="center"/>
              <w:rPr>
                <w:rFonts w:cs="Arial"/>
                <w:sz w:val="16"/>
                <w:szCs w:val="16"/>
              </w:rPr>
            </w:pPr>
            <w:r w:rsidRPr="000A764B">
              <w:rPr>
                <w:rFonts w:cs="Arial"/>
                <w:sz w:val="16"/>
                <w:szCs w:val="16"/>
              </w:rPr>
              <w:t>9</w:t>
            </w:r>
          </w:p>
        </w:tc>
      </w:tr>
      <w:tr w:rsidR="00206CE7" w:rsidRPr="00534ECE" w14:paraId="3F900572" w14:textId="77777777" w:rsidTr="001554E1">
        <w:trPr>
          <w:cantSplit/>
        </w:trPr>
        <w:tc>
          <w:tcPr>
            <w:tcW w:w="1548" w:type="dxa"/>
            <w:vMerge/>
            <w:tcBorders>
              <w:top w:val="single" w:sz="4" w:space="0" w:color="auto"/>
              <w:bottom w:val="single" w:sz="4" w:space="0" w:color="auto"/>
              <w:right w:val="single" w:sz="4" w:space="0" w:color="auto"/>
            </w:tcBorders>
          </w:tcPr>
          <w:p w14:paraId="04935A96" w14:textId="77777777" w:rsidR="00206CE7" w:rsidRPr="00534ECE" w:rsidRDefault="00206CE7" w:rsidP="00206CE7">
            <w:pPr>
              <w:pStyle w:val="Text"/>
              <w:spacing w:before="0" w:after="0"/>
              <w:rPr>
                <w:rFonts w:cs="Arial"/>
                <w:b/>
                <w:bCs/>
                <w:sz w:val="16"/>
                <w:szCs w:val="16"/>
              </w:rPr>
            </w:pPr>
          </w:p>
        </w:tc>
        <w:tc>
          <w:tcPr>
            <w:tcW w:w="4264" w:type="dxa"/>
            <w:tcBorders>
              <w:top w:val="single" w:sz="4" w:space="0" w:color="auto"/>
              <w:left w:val="single" w:sz="4" w:space="0" w:color="auto"/>
              <w:bottom w:val="single" w:sz="4" w:space="0" w:color="auto"/>
              <w:right w:val="single" w:sz="4" w:space="0" w:color="auto"/>
            </w:tcBorders>
          </w:tcPr>
          <w:p w14:paraId="2406DF86" w14:textId="77777777" w:rsidR="00206CE7" w:rsidRPr="00534ECE" w:rsidRDefault="00206CE7" w:rsidP="00861748">
            <w:pPr>
              <w:pStyle w:val="Text"/>
              <w:numPr>
                <w:ilvl w:val="0"/>
                <w:numId w:val="24"/>
              </w:numPr>
              <w:tabs>
                <w:tab w:val="clear" w:pos="360"/>
                <w:tab w:val="num" w:pos="252"/>
              </w:tabs>
              <w:spacing w:before="0" w:after="0"/>
              <w:ind w:left="252" w:hanging="252"/>
              <w:rPr>
                <w:rFonts w:cs="Arial"/>
                <w:b/>
                <w:sz w:val="16"/>
                <w:szCs w:val="16"/>
              </w:rPr>
            </w:pPr>
            <w:r w:rsidRPr="00534ECE">
              <w:rPr>
                <w:rFonts w:cs="Arial"/>
                <w:b/>
                <w:sz w:val="16"/>
                <w:szCs w:val="16"/>
              </w:rPr>
              <w:t>Executive management</w:t>
            </w:r>
          </w:p>
        </w:tc>
        <w:tc>
          <w:tcPr>
            <w:tcW w:w="2520" w:type="dxa"/>
            <w:tcBorders>
              <w:top w:val="single" w:sz="4" w:space="0" w:color="auto"/>
              <w:left w:val="single" w:sz="4" w:space="0" w:color="auto"/>
              <w:bottom w:val="single" w:sz="4" w:space="0" w:color="auto"/>
            </w:tcBorders>
            <w:shd w:val="clear" w:color="auto" w:fill="auto"/>
          </w:tcPr>
          <w:p w14:paraId="36B9D689" w14:textId="77777777" w:rsidR="00206CE7" w:rsidRPr="00534ECE" w:rsidRDefault="00206CE7" w:rsidP="00206CE7">
            <w:pPr>
              <w:pStyle w:val="Text"/>
              <w:spacing w:before="0" w:after="0"/>
              <w:rPr>
                <w:rFonts w:cs="Arial"/>
                <w:sz w:val="16"/>
                <w:szCs w:val="16"/>
              </w:rPr>
            </w:pPr>
            <w:r w:rsidRPr="00534ECE">
              <w:rPr>
                <w:rFonts w:cs="Arial"/>
                <w:sz w:val="16"/>
                <w:szCs w:val="16"/>
              </w:rPr>
              <w:t>ARRs – section 13.2</w:t>
            </w:r>
          </w:p>
        </w:tc>
        <w:tc>
          <w:tcPr>
            <w:tcW w:w="1591" w:type="dxa"/>
            <w:tcBorders>
              <w:top w:val="single" w:sz="4" w:space="0" w:color="auto"/>
              <w:left w:val="single" w:sz="4" w:space="0" w:color="auto"/>
              <w:bottom w:val="single" w:sz="4" w:space="0" w:color="auto"/>
            </w:tcBorders>
            <w:shd w:val="clear" w:color="auto" w:fill="auto"/>
          </w:tcPr>
          <w:p w14:paraId="12681F93" w14:textId="697C8085" w:rsidR="00206CE7" w:rsidRPr="000A764B" w:rsidRDefault="009A6A4B" w:rsidP="00206CE7">
            <w:pPr>
              <w:pStyle w:val="Text"/>
              <w:spacing w:before="0" w:after="0"/>
              <w:jc w:val="center"/>
              <w:rPr>
                <w:rFonts w:cs="Arial"/>
                <w:sz w:val="16"/>
                <w:szCs w:val="16"/>
              </w:rPr>
            </w:pPr>
            <w:r w:rsidRPr="000A764B">
              <w:rPr>
                <w:rFonts w:cs="Arial"/>
                <w:sz w:val="16"/>
                <w:szCs w:val="16"/>
              </w:rPr>
              <w:t>9</w:t>
            </w:r>
          </w:p>
        </w:tc>
      </w:tr>
      <w:tr w:rsidR="00206CE7" w:rsidRPr="00534ECE" w14:paraId="34619FDB" w14:textId="77777777" w:rsidTr="001554E1">
        <w:trPr>
          <w:cantSplit/>
        </w:trPr>
        <w:tc>
          <w:tcPr>
            <w:tcW w:w="1548" w:type="dxa"/>
            <w:vMerge/>
            <w:tcBorders>
              <w:top w:val="single" w:sz="4" w:space="0" w:color="auto"/>
              <w:bottom w:val="single" w:sz="4" w:space="0" w:color="auto"/>
              <w:right w:val="single" w:sz="4" w:space="0" w:color="auto"/>
            </w:tcBorders>
          </w:tcPr>
          <w:p w14:paraId="132DC55A" w14:textId="77777777" w:rsidR="00206CE7" w:rsidRPr="00534ECE" w:rsidRDefault="00206CE7" w:rsidP="00206CE7">
            <w:pPr>
              <w:pStyle w:val="Text"/>
              <w:spacing w:before="0" w:after="0"/>
              <w:rPr>
                <w:rFonts w:cs="Arial"/>
                <w:b/>
                <w:bCs/>
                <w:sz w:val="16"/>
              </w:rPr>
            </w:pPr>
          </w:p>
        </w:tc>
        <w:tc>
          <w:tcPr>
            <w:tcW w:w="4264" w:type="dxa"/>
            <w:tcBorders>
              <w:top w:val="single" w:sz="4" w:space="0" w:color="auto"/>
              <w:left w:val="single" w:sz="4" w:space="0" w:color="auto"/>
              <w:bottom w:val="single" w:sz="4" w:space="0" w:color="auto"/>
              <w:right w:val="single" w:sz="4" w:space="0" w:color="auto"/>
            </w:tcBorders>
          </w:tcPr>
          <w:p w14:paraId="5DF8C67D" w14:textId="77777777" w:rsidR="00206CE7" w:rsidRPr="00534ECE" w:rsidRDefault="00206CE7" w:rsidP="00861748">
            <w:pPr>
              <w:pStyle w:val="Text"/>
              <w:numPr>
                <w:ilvl w:val="0"/>
                <w:numId w:val="24"/>
              </w:numPr>
              <w:tabs>
                <w:tab w:val="clear" w:pos="360"/>
                <w:tab w:val="num" w:pos="252"/>
              </w:tabs>
              <w:spacing w:before="0" w:after="0"/>
              <w:ind w:left="252" w:hanging="252"/>
              <w:rPr>
                <w:rFonts w:cs="Arial"/>
                <w:b/>
                <w:sz w:val="16"/>
                <w:szCs w:val="16"/>
              </w:rPr>
            </w:pPr>
            <w:r w:rsidRPr="00534ECE">
              <w:rPr>
                <w:rFonts w:cs="Arial"/>
                <w:b/>
                <w:sz w:val="16"/>
                <w:szCs w:val="16"/>
              </w:rPr>
              <w:t>Government bodies (statutory bodies and other entities)</w:t>
            </w:r>
          </w:p>
        </w:tc>
        <w:tc>
          <w:tcPr>
            <w:tcW w:w="2520" w:type="dxa"/>
            <w:tcBorders>
              <w:top w:val="single" w:sz="4" w:space="0" w:color="auto"/>
              <w:left w:val="single" w:sz="4" w:space="0" w:color="auto"/>
              <w:bottom w:val="single" w:sz="4" w:space="0" w:color="auto"/>
            </w:tcBorders>
            <w:shd w:val="clear" w:color="auto" w:fill="auto"/>
          </w:tcPr>
          <w:p w14:paraId="2BE39D7A" w14:textId="77777777" w:rsidR="00206CE7" w:rsidRPr="00534ECE" w:rsidRDefault="00206CE7" w:rsidP="00206CE7">
            <w:pPr>
              <w:pStyle w:val="Text"/>
              <w:spacing w:before="0" w:after="0"/>
              <w:rPr>
                <w:rFonts w:cs="Arial"/>
                <w:sz w:val="16"/>
                <w:szCs w:val="16"/>
              </w:rPr>
            </w:pPr>
            <w:r w:rsidRPr="00534ECE">
              <w:rPr>
                <w:rFonts w:cs="Arial"/>
                <w:sz w:val="16"/>
                <w:szCs w:val="16"/>
              </w:rPr>
              <w:t>ARRs – section 13.3</w:t>
            </w:r>
          </w:p>
        </w:tc>
        <w:tc>
          <w:tcPr>
            <w:tcW w:w="1591" w:type="dxa"/>
            <w:tcBorders>
              <w:top w:val="single" w:sz="4" w:space="0" w:color="auto"/>
              <w:left w:val="single" w:sz="4" w:space="0" w:color="auto"/>
              <w:bottom w:val="single" w:sz="4" w:space="0" w:color="auto"/>
            </w:tcBorders>
            <w:shd w:val="clear" w:color="auto" w:fill="auto"/>
          </w:tcPr>
          <w:p w14:paraId="561D12A8" w14:textId="685B55B7" w:rsidR="00206CE7" w:rsidRPr="000A764B" w:rsidRDefault="00CE0640" w:rsidP="00206CE7">
            <w:pPr>
              <w:pStyle w:val="Text"/>
              <w:spacing w:before="0" w:after="0"/>
              <w:jc w:val="center"/>
              <w:rPr>
                <w:rFonts w:cs="Arial"/>
                <w:sz w:val="16"/>
                <w:szCs w:val="16"/>
              </w:rPr>
            </w:pPr>
            <w:r w:rsidRPr="000A764B">
              <w:rPr>
                <w:rFonts w:cs="Arial"/>
                <w:sz w:val="16"/>
                <w:szCs w:val="16"/>
              </w:rPr>
              <w:t>50</w:t>
            </w:r>
            <w:r w:rsidR="008A6AAB" w:rsidRPr="000A764B">
              <w:rPr>
                <w:rFonts w:cs="Arial"/>
                <w:sz w:val="16"/>
                <w:szCs w:val="16"/>
              </w:rPr>
              <w:t>, 54</w:t>
            </w:r>
          </w:p>
        </w:tc>
      </w:tr>
      <w:tr w:rsidR="00206CE7" w:rsidRPr="00534ECE" w14:paraId="2F207CEA" w14:textId="77777777" w:rsidTr="001554E1">
        <w:trPr>
          <w:cantSplit/>
        </w:trPr>
        <w:tc>
          <w:tcPr>
            <w:tcW w:w="1548" w:type="dxa"/>
            <w:vMerge/>
            <w:tcBorders>
              <w:top w:val="single" w:sz="4" w:space="0" w:color="auto"/>
              <w:bottom w:val="single" w:sz="4" w:space="0" w:color="auto"/>
              <w:right w:val="single" w:sz="4" w:space="0" w:color="auto"/>
            </w:tcBorders>
          </w:tcPr>
          <w:p w14:paraId="203E72D2" w14:textId="77777777" w:rsidR="00206CE7" w:rsidRPr="00534ECE" w:rsidRDefault="00206CE7" w:rsidP="00206CE7">
            <w:pPr>
              <w:pStyle w:val="Text"/>
              <w:spacing w:before="0" w:after="0"/>
              <w:rPr>
                <w:rFonts w:cs="Arial"/>
                <w:b/>
                <w:bCs/>
                <w:sz w:val="16"/>
              </w:rPr>
            </w:pPr>
          </w:p>
        </w:tc>
        <w:tc>
          <w:tcPr>
            <w:tcW w:w="4264" w:type="dxa"/>
            <w:tcBorders>
              <w:top w:val="single" w:sz="4" w:space="0" w:color="auto"/>
              <w:left w:val="single" w:sz="4" w:space="0" w:color="auto"/>
              <w:bottom w:val="single" w:sz="4" w:space="0" w:color="auto"/>
              <w:right w:val="single" w:sz="4" w:space="0" w:color="auto"/>
            </w:tcBorders>
          </w:tcPr>
          <w:p w14:paraId="16C7A919" w14:textId="77777777" w:rsidR="00206CE7" w:rsidRPr="00534ECE" w:rsidRDefault="00206CE7" w:rsidP="00861748">
            <w:pPr>
              <w:pStyle w:val="Text"/>
              <w:numPr>
                <w:ilvl w:val="0"/>
                <w:numId w:val="24"/>
              </w:numPr>
              <w:tabs>
                <w:tab w:val="clear" w:pos="360"/>
                <w:tab w:val="num" w:pos="252"/>
              </w:tabs>
              <w:spacing w:before="0" w:after="0"/>
              <w:ind w:left="252" w:hanging="252"/>
              <w:rPr>
                <w:rFonts w:cs="Arial"/>
                <w:b/>
                <w:sz w:val="16"/>
                <w:szCs w:val="16"/>
              </w:rPr>
            </w:pPr>
            <w:r w:rsidRPr="00872128">
              <w:rPr>
                <w:rFonts w:cs="Arial"/>
                <w:b/>
                <w:sz w:val="16"/>
                <w:szCs w:val="16"/>
              </w:rPr>
              <w:t>Public Sector Ethics</w:t>
            </w:r>
            <w:r w:rsidRPr="00534ECE">
              <w:rPr>
                <w:rFonts w:cs="Arial"/>
                <w:b/>
                <w:i/>
                <w:sz w:val="16"/>
                <w:szCs w:val="16"/>
              </w:rPr>
              <w:t xml:space="preserve"> </w:t>
            </w:r>
          </w:p>
        </w:tc>
        <w:tc>
          <w:tcPr>
            <w:tcW w:w="2520" w:type="dxa"/>
            <w:tcBorders>
              <w:top w:val="single" w:sz="4" w:space="0" w:color="auto"/>
              <w:left w:val="single" w:sz="4" w:space="0" w:color="auto"/>
              <w:bottom w:val="single" w:sz="4" w:space="0" w:color="auto"/>
            </w:tcBorders>
            <w:shd w:val="clear" w:color="auto" w:fill="auto"/>
          </w:tcPr>
          <w:p w14:paraId="04AEF083" w14:textId="77777777" w:rsidR="00206CE7" w:rsidRPr="00534ECE" w:rsidRDefault="00206CE7" w:rsidP="00206CE7">
            <w:pPr>
              <w:pStyle w:val="Text"/>
              <w:spacing w:before="0" w:after="0"/>
              <w:rPr>
                <w:rFonts w:cs="Arial"/>
                <w:i/>
                <w:sz w:val="16"/>
                <w:szCs w:val="16"/>
              </w:rPr>
            </w:pPr>
            <w:r w:rsidRPr="00534ECE">
              <w:rPr>
                <w:rFonts w:cs="Arial"/>
                <w:i/>
                <w:sz w:val="16"/>
                <w:szCs w:val="16"/>
              </w:rPr>
              <w:t>Public Sector Ethics Act 1994</w:t>
            </w:r>
          </w:p>
          <w:p w14:paraId="464D8F8E" w14:textId="77777777" w:rsidR="00206CE7" w:rsidRPr="00534ECE" w:rsidRDefault="00206CE7" w:rsidP="00206CE7">
            <w:pPr>
              <w:pStyle w:val="Text"/>
              <w:spacing w:before="0" w:after="0"/>
              <w:rPr>
                <w:rFonts w:cs="Arial"/>
                <w:sz w:val="16"/>
                <w:szCs w:val="16"/>
              </w:rPr>
            </w:pPr>
            <w:r w:rsidRPr="00534ECE">
              <w:rPr>
                <w:rFonts w:cs="Arial"/>
                <w:sz w:val="16"/>
                <w:szCs w:val="16"/>
              </w:rPr>
              <w:t>ARRs – section 13.4</w:t>
            </w:r>
          </w:p>
        </w:tc>
        <w:tc>
          <w:tcPr>
            <w:tcW w:w="1591" w:type="dxa"/>
            <w:tcBorders>
              <w:top w:val="single" w:sz="4" w:space="0" w:color="auto"/>
              <w:left w:val="single" w:sz="4" w:space="0" w:color="auto"/>
              <w:bottom w:val="single" w:sz="4" w:space="0" w:color="auto"/>
            </w:tcBorders>
            <w:shd w:val="clear" w:color="auto" w:fill="auto"/>
          </w:tcPr>
          <w:p w14:paraId="28891CBE" w14:textId="12F440CC" w:rsidR="00206CE7" w:rsidRPr="000A764B" w:rsidRDefault="00E03A6A" w:rsidP="00206CE7">
            <w:pPr>
              <w:pStyle w:val="Text"/>
              <w:spacing w:before="0" w:after="0"/>
              <w:jc w:val="center"/>
              <w:rPr>
                <w:rFonts w:cs="Arial"/>
                <w:sz w:val="16"/>
                <w:szCs w:val="16"/>
              </w:rPr>
            </w:pPr>
            <w:r>
              <w:rPr>
                <w:rFonts w:cs="Arial"/>
                <w:sz w:val="16"/>
                <w:szCs w:val="16"/>
              </w:rPr>
              <w:t>39</w:t>
            </w:r>
          </w:p>
        </w:tc>
      </w:tr>
      <w:tr w:rsidR="00206CE7" w:rsidRPr="00534ECE" w14:paraId="31C877D1" w14:textId="77777777" w:rsidTr="001554E1">
        <w:trPr>
          <w:cantSplit/>
        </w:trPr>
        <w:tc>
          <w:tcPr>
            <w:tcW w:w="1548" w:type="dxa"/>
            <w:vMerge/>
            <w:tcBorders>
              <w:top w:val="single" w:sz="4" w:space="0" w:color="auto"/>
              <w:bottom w:val="single" w:sz="4" w:space="0" w:color="auto"/>
              <w:right w:val="single" w:sz="4" w:space="0" w:color="auto"/>
            </w:tcBorders>
          </w:tcPr>
          <w:p w14:paraId="0C64F953" w14:textId="77777777" w:rsidR="00206CE7" w:rsidRPr="00534ECE" w:rsidRDefault="00206CE7" w:rsidP="00206CE7">
            <w:pPr>
              <w:pStyle w:val="Text"/>
              <w:spacing w:before="0" w:after="0"/>
              <w:rPr>
                <w:rFonts w:cs="Arial"/>
                <w:b/>
                <w:bCs/>
                <w:sz w:val="16"/>
              </w:rPr>
            </w:pPr>
          </w:p>
        </w:tc>
        <w:tc>
          <w:tcPr>
            <w:tcW w:w="4264" w:type="dxa"/>
            <w:tcBorders>
              <w:top w:val="single" w:sz="4" w:space="0" w:color="auto"/>
              <w:left w:val="single" w:sz="4" w:space="0" w:color="auto"/>
              <w:bottom w:val="single" w:sz="4" w:space="0" w:color="auto"/>
              <w:right w:val="single" w:sz="4" w:space="0" w:color="auto"/>
            </w:tcBorders>
          </w:tcPr>
          <w:p w14:paraId="18BD903D" w14:textId="77777777" w:rsidR="00206CE7" w:rsidRPr="00872128" w:rsidRDefault="00206CE7" w:rsidP="00861748">
            <w:pPr>
              <w:pStyle w:val="Text"/>
              <w:numPr>
                <w:ilvl w:val="0"/>
                <w:numId w:val="24"/>
              </w:numPr>
              <w:tabs>
                <w:tab w:val="clear" w:pos="360"/>
                <w:tab w:val="num" w:pos="252"/>
              </w:tabs>
              <w:spacing w:before="0" w:after="0"/>
              <w:ind w:left="252" w:hanging="252"/>
              <w:rPr>
                <w:rFonts w:cs="Arial"/>
                <w:b/>
                <w:sz w:val="16"/>
                <w:szCs w:val="16"/>
              </w:rPr>
            </w:pPr>
            <w:r w:rsidRPr="00872128">
              <w:rPr>
                <w:rFonts w:cs="Arial"/>
                <w:b/>
                <w:sz w:val="16"/>
                <w:szCs w:val="16"/>
              </w:rPr>
              <w:t xml:space="preserve">Human Rights </w:t>
            </w:r>
          </w:p>
        </w:tc>
        <w:tc>
          <w:tcPr>
            <w:tcW w:w="2520" w:type="dxa"/>
            <w:tcBorders>
              <w:top w:val="single" w:sz="4" w:space="0" w:color="auto"/>
              <w:left w:val="single" w:sz="4" w:space="0" w:color="auto"/>
              <w:bottom w:val="single" w:sz="4" w:space="0" w:color="auto"/>
            </w:tcBorders>
            <w:shd w:val="clear" w:color="auto" w:fill="auto"/>
          </w:tcPr>
          <w:p w14:paraId="3B5338A5" w14:textId="77777777" w:rsidR="00206CE7" w:rsidRPr="006C175E" w:rsidRDefault="00206CE7" w:rsidP="00206CE7">
            <w:pPr>
              <w:pStyle w:val="Text"/>
              <w:spacing w:before="0" w:after="0"/>
              <w:rPr>
                <w:rFonts w:cs="Arial"/>
                <w:i/>
                <w:sz w:val="16"/>
                <w:szCs w:val="16"/>
              </w:rPr>
            </w:pPr>
            <w:r>
              <w:rPr>
                <w:rFonts w:cs="Arial"/>
                <w:i/>
                <w:sz w:val="16"/>
                <w:szCs w:val="16"/>
              </w:rPr>
              <w:t>Human Rights Act 2019</w:t>
            </w:r>
          </w:p>
          <w:p w14:paraId="02B0EC89" w14:textId="77777777" w:rsidR="00206CE7" w:rsidRPr="00534ECE" w:rsidRDefault="00206CE7" w:rsidP="00206CE7">
            <w:pPr>
              <w:pStyle w:val="Text"/>
              <w:spacing w:before="0" w:after="0"/>
              <w:rPr>
                <w:rFonts w:cs="Arial"/>
                <w:sz w:val="16"/>
                <w:szCs w:val="16"/>
              </w:rPr>
            </w:pPr>
            <w:r>
              <w:rPr>
                <w:rFonts w:cs="Arial"/>
                <w:sz w:val="16"/>
                <w:szCs w:val="16"/>
              </w:rPr>
              <w:t>ARRs – section 13.5</w:t>
            </w:r>
          </w:p>
        </w:tc>
        <w:tc>
          <w:tcPr>
            <w:tcW w:w="1591" w:type="dxa"/>
            <w:tcBorders>
              <w:top w:val="single" w:sz="4" w:space="0" w:color="auto"/>
              <w:left w:val="single" w:sz="4" w:space="0" w:color="auto"/>
              <w:bottom w:val="single" w:sz="4" w:space="0" w:color="auto"/>
            </w:tcBorders>
            <w:shd w:val="clear" w:color="auto" w:fill="auto"/>
          </w:tcPr>
          <w:p w14:paraId="586EE809" w14:textId="3F669A7E" w:rsidR="00206CE7" w:rsidRPr="000A764B" w:rsidRDefault="00811C73" w:rsidP="00206CE7">
            <w:pPr>
              <w:pStyle w:val="Text"/>
              <w:spacing w:before="0" w:after="0"/>
              <w:jc w:val="center"/>
              <w:rPr>
                <w:rFonts w:cs="Arial"/>
                <w:sz w:val="16"/>
                <w:szCs w:val="16"/>
              </w:rPr>
            </w:pPr>
            <w:r>
              <w:rPr>
                <w:rFonts w:cs="Arial"/>
                <w:sz w:val="16"/>
                <w:szCs w:val="16"/>
              </w:rPr>
              <w:t>39</w:t>
            </w:r>
          </w:p>
        </w:tc>
      </w:tr>
      <w:tr w:rsidR="00206CE7" w:rsidRPr="00534ECE" w14:paraId="78B54452" w14:textId="77777777" w:rsidTr="001554E1">
        <w:trPr>
          <w:cantSplit/>
        </w:trPr>
        <w:tc>
          <w:tcPr>
            <w:tcW w:w="1548" w:type="dxa"/>
            <w:vMerge/>
            <w:tcBorders>
              <w:top w:val="single" w:sz="4" w:space="0" w:color="auto"/>
              <w:bottom w:val="single" w:sz="4" w:space="0" w:color="auto"/>
              <w:right w:val="single" w:sz="4" w:space="0" w:color="auto"/>
            </w:tcBorders>
          </w:tcPr>
          <w:p w14:paraId="72A94F89" w14:textId="77777777" w:rsidR="00206CE7" w:rsidRPr="00534ECE" w:rsidRDefault="00206CE7" w:rsidP="00206CE7">
            <w:pPr>
              <w:pStyle w:val="Text"/>
              <w:spacing w:before="0" w:after="0"/>
              <w:rPr>
                <w:rFonts w:cs="Arial"/>
                <w:b/>
                <w:bCs/>
                <w:sz w:val="16"/>
              </w:rPr>
            </w:pPr>
          </w:p>
        </w:tc>
        <w:tc>
          <w:tcPr>
            <w:tcW w:w="4264" w:type="dxa"/>
            <w:tcBorders>
              <w:top w:val="single" w:sz="4" w:space="0" w:color="auto"/>
              <w:left w:val="single" w:sz="4" w:space="0" w:color="auto"/>
              <w:bottom w:val="single" w:sz="4" w:space="0" w:color="auto"/>
              <w:right w:val="single" w:sz="4" w:space="0" w:color="auto"/>
            </w:tcBorders>
          </w:tcPr>
          <w:p w14:paraId="645D26F7" w14:textId="77777777" w:rsidR="00206CE7" w:rsidRPr="00534ECE" w:rsidRDefault="00206CE7" w:rsidP="00861748">
            <w:pPr>
              <w:pStyle w:val="Text"/>
              <w:numPr>
                <w:ilvl w:val="0"/>
                <w:numId w:val="24"/>
              </w:numPr>
              <w:tabs>
                <w:tab w:val="clear" w:pos="360"/>
                <w:tab w:val="num" w:pos="252"/>
              </w:tabs>
              <w:spacing w:before="0" w:after="0"/>
              <w:ind w:left="252" w:hanging="252"/>
              <w:rPr>
                <w:rFonts w:cs="Arial"/>
                <w:b/>
                <w:i/>
                <w:sz w:val="16"/>
                <w:szCs w:val="16"/>
              </w:rPr>
            </w:pPr>
            <w:r w:rsidRPr="00534ECE">
              <w:rPr>
                <w:rFonts w:cs="Arial"/>
                <w:b/>
                <w:sz w:val="16"/>
                <w:szCs w:val="16"/>
              </w:rPr>
              <w:t>Queensland public service values</w:t>
            </w:r>
          </w:p>
        </w:tc>
        <w:tc>
          <w:tcPr>
            <w:tcW w:w="2520" w:type="dxa"/>
            <w:tcBorders>
              <w:top w:val="single" w:sz="4" w:space="0" w:color="auto"/>
              <w:left w:val="single" w:sz="4" w:space="0" w:color="auto"/>
              <w:bottom w:val="single" w:sz="4" w:space="0" w:color="auto"/>
            </w:tcBorders>
            <w:shd w:val="clear" w:color="auto" w:fill="auto"/>
          </w:tcPr>
          <w:p w14:paraId="64ACB6A8" w14:textId="77777777" w:rsidR="00206CE7" w:rsidRPr="00534ECE" w:rsidRDefault="00206CE7" w:rsidP="00206CE7">
            <w:pPr>
              <w:pStyle w:val="Text"/>
              <w:spacing w:before="0" w:after="0"/>
              <w:rPr>
                <w:rFonts w:cs="Arial"/>
                <w:i/>
                <w:sz w:val="16"/>
                <w:szCs w:val="16"/>
              </w:rPr>
            </w:pPr>
            <w:r w:rsidRPr="00534ECE">
              <w:rPr>
                <w:rFonts w:cs="Arial"/>
                <w:sz w:val="16"/>
                <w:szCs w:val="16"/>
              </w:rPr>
              <w:t>ARRs – section 13.</w:t>
            </w:r>
            <w:r>
              <w:rPr>
                <w:rFonts w:cs="Arial"/>
                <w:sz w:val="16"/>
                <w:szCs w:val="16"/>
              </w:rPr>
              <w:t>6</w:t>
            </w:r>
          </w:p>
        </w:tc>
        <w:tc>
          <w:tcPr>
            <w:tcW w:w="1591" w:type="dxa"/>
            <w:tcBorders>
              <w:top w:val="single" w:sz="4" w:space="0" w:color="auto"/>
              <w:left w:val="single" w:sz="4" w:space="0" w:color="auto"/>
              <w:bottom w:val="single" w:sz="4" w:space="0" w:color="auto"/>
            </w:tcBorders>
            <w:shd w:val="clear" w:color="auto" w:fill="auto"/>
          </w:tcPr>
          <w:p w14:paraId="3BF618BF" w14:textId="5E419915" w:rsidR="009A5079" w:rsidRPr="000A764B" w:rsidRDefault="00F11A1D" w:rsidP="00206CE7">
            <w:pPr>
              <w:pStyle w:val="Text"/>
              <w:spacing w:before="0" w:after="0"/>
              <w:jc w:val="center"/>
              <w:rPr>
                <w:rFonts w:cs="Arial"/>
                <w:sz w:val="16"/>
                <w:szCs w:val="16"/>
              </w:rPr>
            </w:pPr>
            <w:r>
              <w:rPr>
                <w:rFonts w:cs="Arial"/>
                <w:sz w:val="16"/>
                <w:szCs w:val="16"/>
              </w:rPr>
              <w:t>5</w:t>
            </w:r>
          </w:p>
          <w:p w14:paraId="50E83E92" w14:textId="1D760E44" w:rsidR="00206CE7" w:rsidRPr="000A764B" w:rsidRDefault="009A5079" w:rsidP="00206CE7">
            <w:pPr>
              <w:pStyle w:val="Text"/>
              <w:spacing w:before="0" w:after="0"/>
              <w:jc w:val="center"/>
              <w:rPr>
                <w:rFonts w:cs="Arial"/>
                <w:sz w:val="16"/>
                <w:szCs w:val="16"/>
              </w:rPr>
            </w:pPr>
            <w:r w:rsidRPr="000A764B">
              <w:rPr>
                <w:rFonts w:cs="Arial"/>
                <w:sz w:val="16"/>
                <w:szCs w:val="16"/>
              </w:rPr>
              <w:t>(</w:t>
            </w:r>
            <w:proofErr w:type="gramStart"/>
            <w:r w:rsidRPr="000A764B">
              <w:rPr>
                <w:rFonts w:cs="Arial"/>
                <w:sz w:val="16"/>
                <w:szCs w:val="16"/>
              </w:rPr>
              <w:t>found</w:t>
            </w:r>
            <w:proofErr w:type="gramEnd"/>
            <w:r w:rsidRPr="000A764B">
              <w:rPr>
                <w:rFonts w:cs="Arial"/>
                <w:sz w:val="16"/>
                <w:szCs w:val="16"/>
              </w:rPr>
              <w:t xml:space="preserve"> </w:t>
            </w:r>
            <w:r w:rsidR="00B72991" w:rsidRPr="000A764B">
              <w:rPr>
                <w:rFonts w:cs="Arial"/>
                <w:sz w:val="16"/>
                <w:szCs w:val="16"/>
              </w:rPr>
              <w:t>i</w:t>
            </w:r>
            <w:r w:rsidRPr="000A764B">
              <w:rPr>
                <w:rFonts w:cs="Arial"/>
                <w:sz w:val="16"/>
                <w:szCs w:val="16"/>
              </w:rPr>
              <w:t xml:space="preserve">n </w:t>
            </w:r>
            <w:r w:rsidR="00B72991" w:rsidRPr="000A764B">
              <w:rPr>
                <w:rFonts w:cs="Arial"/>
                <w:sz w:val="16"/>
                <w:szCs w:val="16"/>
              </w:rPr>
              <w:t>O</w:t>
            </w:r>
            <w:r w:rsidRPr="000A764B">
              <w:rPr>
                <w:rFonts w:cs="Arial"/>
                <w:sz w:val="16"/>
                <w:szCs w:val="16"/>
              </w:rPr>
              <w:t>ur Strategic Plan</w:t>
            </w:r>
            <w:r w:rsidR="00B72991" w:rsidRPr="000A764B">
              <w:rPr>
                <w:rFonts w:cs="Arial"/>
                <w:sz w:val="16"/>
                <w:szCs w:val="16"/>
              </w:rPr>
              <w:t xml:space="preserve"> section</w:t>
            </w:r>
            <w:r w:rsidRPr="000A764B">
              <w:rPr>
                <w:rFonts w:cs="Arial"/>
                <w:sz w:val="16"/>
                <w:szCs w:val="16"/>
              </w:rPr>
              <w:t>)</w:t>
            </w:r>
          </w:p>
        </w:tc>
      </w:tr>
      <w:tr w:rsidR="00206CE7" w:rsidRPr="00534ECE" w14:paraId="751C4700" w14:textId="77777777" w:rsidTr="001554E1">
        <w:trPr>
          <w:cantSplit/>
        </w:trPr>
        <w:tc>
          <w:tcPr>
            <w:tcW w:w="1548" w:type="dxa"/>
            <w:vMerge w:val="restart"/>
            <w:tcBorders>
              <w:top w:val="single" w:sz="4" w:space="0" w:color="auto"/>
              <w:right w:val="single" w:sz="4" w:space="0" w:color="auto"/>
            </w:tcBorders>
          </w:tcPr>
          <w:p w14:paraId="5D0B0376" w14:textId="77777777" w:rsidR="00206CE7" w:rsidRPr="00534ECE" w:rsidRDefault="00206CE7" w:rsidP="00206CE7">
            <w:pPr>
              <w:pStyle w:val="Text"/>
              <w:spacing w:before="0" w:after="0"/>
              <w:rPr>
                <w:rFonts w:cs="Arial"/>
                <w:b/>
                <w:bCs/>
                <w:sz w:val="16"/>
                <w:szCs w:val="16"/>
              </w:rPr>
            </w:pPr>
            <w:r w:rsidRPr="00534ECE">
              <w:rPr>
                <w:rFonts w:cs="Arial"/>
                <w:b/>
                <w:bCs/>
                <w:sz w:val="16"/>
                <w:szCs w:val="16"/>
              </w:rPr>
              <w:t>Governance – risk management and accountability</w:t>
            </w:r>
          </w:p>
        </w:tc>
        <w:tc>
          <w:tcPr>
            <w:tcW w:w="4264" w:type="dxa"/>
            <w:tcBorders>
              <w:top w:val="nil"/>
              <w:left w:val="single" w:sz="4" w:space="0" w:color="auto"/>
              <w:bottom w:val="single" w:sz="4" w:space="0" w:color="auto"/>
              <w:right w:val="single" w:sz="4" w:space="0" w:color="auto"/>
            </w:tcBorders>
          </w:tcPr>
          <w:p w14:paraId="0A90A182" w14:textId="77777777" w:rsidR="00206CE7" w:rsidRPr="00534ECE" w:rsidRDefault="00206CE7" w:rsidP="00861748">
            <w:pPr>
              <w:pStyle w:val="Text"/>
              <w:numPr>
                <w:ilvl w:val="0"/>
                <w:numId w:val="24"/>
              </w:numPr>
              <w:tabs>
                <w:tab w:val="clear" w:pos="360"/>
                <w:tab w:val="num" w:pos="252"/>
              </w:tabs>
              <w:spacing w:before="0" w:after="0"/>
              <w:ind w:left="252" w:hanging="252"/>
              <w:rPr>
                <w:rFonts w:cs="Arial"/>
                <w:b/>
                <w:sz w:val="16"/>
                <w:szCs w:val="16"/>
              </w:rPr>
            </w:pPr>
            <w:r w:rsidRPr="00534ECE">
              <w:rPr>
                <w:rFonts w:cs="Arial"/>
                <w:b/>
                <w:sz w:val="16"/>
                <w:szCs w:val="16"/>
              </w:rPr>
              <w:t>Risk management</w:t>
            </w:r>
          </w:p>
        </w:tc>
        <w:tc>
          <w:tcPr>
            <w:tcW w:w="2520" w:type="dxa"/>
            <w:tcBorders>
              <w:top w:val="nil"/>
              <w:left w:val="single" w:sz="4" w:space="0" w:color="auto"/>
              <w:bottom w:val="single" w:sz="4" w:space="0" w:color="auto"/>
            </w:tcBorders>
            <w:shd w:val="clear" w:color="auto" w:fill="auto"/>
          </w:tcPr>
          <w:p w14:paraId="6990B152" w14:textId="77777777" w:rsidR="00206CE7" w:rsidRPr="00534ECE" w:rsidRDefault="00206CE7" w:rsidP="00206CE7">
            <w:pPr>
              <w:pStyle w:val="Text"/>
              <w:tabs>
                <w:tab w:val="right" w:pos="2304"/>
              </w:tabs>
              <w:spacing w:before="0" w:after="0"/>
              <w:rPr>
                <w:rFonts w:cs="Arial"/>
                <w:sz w:val="16"/>
                <w:szCs w:val="16"/>
              </w:rPr>
            </w:pPr>
            <w:r w:rsidRPr="00534ECE">
              <w:rPr>
                <w:rFonts w:cs="Arial"/>
                <w:sz w:val="16"/>
                <w:szCs w:val="16"/>
              </w:rPr>
              <w:t>ARRs – section 14.1</w:t>
            </w:r>
          </w:p>
        </w:tc>
        <w:tc>
          <w:tcPr>
            <w:tcW w:w="1591" w:type="dxa"/>
            <w:tcBorders>
              <w:top w:val="nil"/>
              <w:left w:val="single" w:sz="4" w:space="0" w:color="auto"/>
              <w:bottom w:val="single" w:sz="4" w:space="0" w:color="auto"/>
            </w:tcBorders>
            <w:shd w:val="clear" w:color="auto" w:fill="auto"/>
          </w:tcPr>
          <w:p w14:paraId="6EEF805C" w14:textId="159A9525" w:rsidR="00206CE7" w:rsidRPr="000A764B" w:rsidRDefault="008B61EA" w:rsidP="00206CE7">
            <w:pPr>
              <w:pStyle w:val="Text"/>
              <w:spacing w:before="0" w:after="0"/>
              <w:jc w:val="center"/>
              <w:rPr>
                <w:rFonts w:cs="Arial"/>
                <w:sz w:val="16"/>
                <w:szCs w:val="16"/>
              </w:rPr>
            </w:pPr>
            <w:r>
              <w:rPr>
                <w:rFonts w:cs="Arial"/>
                <w:sz w:val="16"/>
                <w:szCs w:val="16"/>
              </w:rPr>
              <w:t>51</w:t>
            </w:r>
          </w:p>
        </w:tc>
      </w:tr>
      <w:tr w:rsidR="00206CE7" w:rsidRPr="00534ECE" w14:paraId="56AEC8AE" w14:textId="77777777" w:rsidTr="001554E1">
        <w:trPr>
          <w:cantSplit/>
        </w:trPr>
        <w:tc>
          <w:tcPr>
            <w:tcW w:w="1548" w:type="dxa"/>
            <w:vMerge/>
            <w:tcBorders>
              <w:right w:val="single" w:sz="4" w:space="0" w:color="auto"/>
            </w:tcBorders>
          </w:tcPr>
          <w:p w14:paraId="58DCB552" w14:textId="77777777" w:rsidR="00206CE7" w:rsidRPr="00534ECE" w:rsidRDefault="00206CE7" w:rsidP="00206CE7">
            <w:pPr>
              <w:pStyle w:val="Text"/>
              <w:spacing w:before="0" w:after="0"/>
              <w:rPr>
                <w:rFonts w:cs="Arial"/>
                <w:b/>
                <w:bCs/>
                <w:sz w:val="16"/>
                <w:szCs w:val="16"/>
              </w:rPr>
            </w:pPr>
          </w:p>
        </w:tc>
        <w:tc>
          <w:tcPr>
            <w:tcW w:w="4264" w:type="dxa"/>
            <w:tcBorders>
              <w:top w:val="single" w:sz="4" w:space="0" w:color="auto"/>
              <w:left w:val="single" w:sz="4" w:space="0" w:color="auto"/>
              <w:bottom w:val="single" w:sz="4" w:space="0" w:color="auto"/>
              <w:right w:val="single" w:sz="4" w:space="0" w:color="auto"/>
            </w:tcBorders>
          </w:tcPr>
          <w:p w14:paraId="26250167" w14:textId="77777777" w:rsidR="00206CE7" w:rsidRPr="00534ECE" w:rsidRDefault="00206CE7" w:rsidP="00861748">
            <w:pPr>
              <w:pStyle w:val="Text"/>
              <w:numPr>
                <w:ilvl w:val="0"/>
                <w:numId w:val="24"/>
              </w:numPr>
              <w:tabs>
                <w:tab w:val="clear" w:pos="360"/>
                <w:tab w:val="num" w:pos="252"/>
              </w:tabs>
              <w:spacing w:before="0" w:after="0"/>
              <w:ind w:left="252" w:hanging="252"/>
              <w:rPr>
                <w:rFonts w:cs="Arial"/>
                <w:b/>
                <w:sz w:val="16"/>
                <w:szCs w:val="16"/>
              </w:rPr>
            </w:pPr>
            <w:r w:rsidRPr="00534ECE">
              <w:rPr>
                <w:rFonts w:cs="Arial"/>
                <w:b/>
                <w:sz w:val="16"/>
                <w:szCs w:val="16"/>
              </w:rPr>
              <w:t>Audit committee</w:t>
            </w:r>
          </w:p>
        </w:tc>
        <w:tc>
          <w:tcPr>
            <w:tcW w:w="2520" w:type="dxa"/>
            <w:tcBorders>
              <w:top w:val="single" w:sz="4" w:space="0" w:color="auto"/>
              <w:left w:val="single" w:sz="4" w:space="0" w:color="auto"/>
              <w:bottom w:val="single" w:sz="4" w:space="0" w:color="auto"/>
            </w:tcBorders>
            <w:shd w:val="clear" w:color="auto" w:fill="auto"/>
          </w:tcPr>
          <w:p w14:paraId="74B3947F" w14:textId="77777777" w:rsidR="00206CE7" w:rsidRPr="00534ECE" w:rsidRDefault="00206CE7" w:rsidP="00206CE7">
            <w:pPr>
              <w:pStyle w:val="Text"/>
              <w:spacing w:before="0" w:after="0"/>
              <w:rPr>
                <w:rFonts w:cs="Arial"/>
                <w:sz w:val="16"/>
                <w:szCs w:val="16"/>
              </w:rPr>
            </w:pPr>
            <w:r w:rsidRPr="00534ECE">
              <w:rPr>
                <w:rFonts w:cs="Arial"/>
                <w:sz w:val="16"/>
                <w:szCs w:val="16"/>
              </w:rPr>
              <w:t>ARRs – section 14.2</w:t>
            </w:r>
          </w:p>
        </w:tc>
        <w:tc>
          <w:tcPr>
            <w:tcW w:w="1591" w:type="dxa"/>
            <w:tcBorders>
              <w:top w:val="single" w:sz="4" w:space="0" w:color="auto"/>
              <w:left w:val="single" w:sz="4" w:space="0" w:color="auto"/>
              <w:bottom w:val="single" w:sz="4" w:space="0" w:color="auto"/>
            </w:tcBorders>
            <w:shd w:val="clear" w:color="auto" w:fill="auto"/>
          </w:tcPr>
          <w:p w14:paraId="2854C24D" w14:textId="6658701A" w:rsidR="00206CE7" w:rsidRPr="000A764B" w:rsidRDefault="008B61EA" w:rsidP="00206CE7">
            <w:pPr>
              <w:pStyle w:val="Text"/>
              <w:spacing w:before="0" w:after="0"/>
              <w:jc w:val="center"/>
              <w:rPr>
                <w:rFonts w:cs="Arial"/>
                <w:sz w:val="16"/>
                <w:szCs w:val="16"/>
              </w:rPr>
            </w:pPr>
            <w:r>
              <w:rPr>
                <w:rFonts w:cs="Arial"/>
                <w:sz w:val="16"/>
                <w:szCs w:val="16"/>
              </w:rPr>
              <w:t>51</w:t>
            </w:r>
          </w:p>
        </w:tc>
      </w:tr>
      <w:tr w:rsidR="00206CE7" w:rsidRPr="00534ECE" w14:paraId="5ADE5AF3" w14:textId="77777777" w:rsidTr="001554E1">
        <w:trPr>
          <w:cantSplit/>
          <w:trHeight w:val="422"/>
        </w:trPr>
        <w:tc>
          <w:tcPr>
            <w:tcW w:w="1548" w:type="dxa"/>
            <w:vMerge/>
            <w:tcBorders>
              <w:right w:val="single" w:sz="4" w:space="0" w:color="auto"/>
            </w:tcBorders>
          </w:tcPr>
          <w:p w14:paraId="0A55AAB5" w14:textId="77777777" w:rsidR="00206CE7" w:rsidRPr="00534ECE" w:rsidRDefault="00206CE7" w:rsidP="00206CE7">
            <w:pPr>
              <w:pStyle w:val="Text"/>
              <w:spacing w:before="0" w:after="0"/>
              <w:rPr>
                <w:rFonts w:cs="Arial"/>
                <w:b/>
                <w:bCs/>
                <w:sz w:val="16"/>
              </w:rPr>
            </w:pPr>
          </w:p>
        </w:tc>
        <w:tc>
          <w:tcPr>
            <w:tcW w:w="4264" w:type="dxa"/>
            <w:tcBorders>
              <w:top w:val="single" w:sz="4" w:space="0" w:color="auto"/>
              <w:left w:val="single" w:sz="4" w:space="0" w:color="auto"/>
              <w:bottom w:val="single" w:sz="4" w:space="0" w:color="auto"/>
              <w:right w:val="single" w:sz="4" w:space="0" w:color="auto"/>
            </w:tcBorders>
          </w:tcPr>
          <w:p w14:paraId="1382A006" w14:textId="77777777" w:rsidR="00206CE7" w:rsidRPr="00534ECE" w:rsidRDefault="00206CE7" w:rsidP="00861748">
            <w:pPr>
              <w:pStyle w:val="Text"/>
              <w:numPr>
                <w:ilvl w:val="0"/>
                <w:numId w:val="24"/>
              </w:numPr>
              <w:tabs>
                <w:tab w:val="clear" w:pos="360"/>
                <w:tab w:val="num" w:pos="252"/>
              </w:tabs>
              <w:spacing w:before="0" w:after="0"/>
              <w:ind w:left="252" w:hanging="252"/>
              <w:rPr>
                <w:rFonts w:cs="Arial"/>
                <w:b/>
                <w:sz w:val="16"/>
                <w:szCs w:val="16"/>
              </w:rPr>
            </w:pPr>
            <w:r w:rsidRPr="00534ECE">
              <w:rPr>
                <w:rFonts w:cs="Arial"/>
                <w:b/>
                <w:sz w:val="16"/>
                <w:szCs w:val="16"/>
              </w:rPr>
              <w:t>Internal audit</w:t>
            </w:r>
          </w:p>
        </w:tc>
        <w:tc>
          <w:tcPr>
            <w:tcW w:w="2520" w:type="dxa"/>
            <w:tcBorders>
              <w:top w:val="single" w:sz="4" w:space="0" w:color="auto"/>
              <w:left w:val="single" w:sz="4" w:space="0" w:color="auto"/>
              <w:bottom w:val="single" w:sz="4" w:space="0" w:color="auto"/>
            </w:tcBorders>
            <w:shd w:val="clear" w:color="auto" w:fill="auto"/>
          </w:tcPr>
          <w:p w14:paraId="1541B77C" w14:textId="77777777" w:rsidR="00206CE7" w:rsidRPr="00534ECE" w:rsidRDefault="00206CE7" w:rsidP="00206CE7">
            <w:pPr>
              <w:pStyle w:val="Text"/>
              <w:spacing w:before="0" w:after="0"/>
              <w:rPr>
                <w:rFonts w:cs="Arial"/>
                <w:sz w:val="16"/>
                <w:szCs w:val="16"/>
              </w:rPr>
            </w:pPr>
            <w:r w:rsidRPr="00534ECE">
              <w:rPr>
                <w:rFonts w:cs="Arial"/>
                <w:sz w:val="16"/>
                <w:szCs w:val="16"/>
              </w:rPr>
              <w:t>ARRs – section 14.3</w:t>
            </w:r>
          </w:p>
        </w:tc>
        <w:tc>
          <w:tcPr>
            <w:tcW w:w="1591" w:type="dxa"/>
            <w:tcBorders>
              <w:top w:val="single" w:sz="4" w:space="0" w:color="auto"/>
              <w:left w:val="single" w:sz="4" w:space="0" w:color="auto"/>
              <w:bottom w:val="single" w:sz="4" w:space="0" w:color="auto"/>
            </w:tcBorders>
            <w:shd w:val="clear" w:color="auto" w:fill="auto"/>
          </w:tcPr>
          <w:p w14:paraId="1528D775" w14:textId="69D1701B" w:rsidR="00206CE7" w:rsidRPr="000A764B" w:rsidRDefault="008B61EA" w:rsidP="00206CE7">
            <w:pPr>
              <w:pStyle w:val="Text"/>
              <w:spacing w:before="0" w:after="0"/>
              <w:jc w:val="center"/>
              <w:rPr>
                <w:rFonts w:cs="Arial"/>
                <w:sz w:val="16"/>
                <w:szCs w:val="16"/>
              </w:rPr>
            </w:pPr>
            <w:r>
              <w:rPr>
                <w:rFonts w:cs="Arial"/>
                <w:sz w:val="16"/>
                <w:szCs w:val="16"/>
              </w:rPr>
              <w:t>51</w:t>
            </w:r>
          </w:p>
        </w:tc>
      </w:tr>
      <w:tr w:rsidR="00206CE7" w:rsidRPr="00534ECE" w14:paraId="1BDB895D" w14:textId="77777777" w:rsidTr="001554E1">
        <w:trPr>
          <w:cantSplit/>
          <w:trHeight w:val="422"/>
        </w:trPr>
        <w:tc>
          <w:tcPr>
            <w:tcW w:w="1548" w:type="dxa"/>
            <w:vMerge/>
            <w:tcBorders>
              <w:right w:val="single" w:sz="4" w:space="0" w:color="auto"/>
            </w:tcBorders>
          </w:tcPr>
          <w:p w14:paraId="1F540601" w14:textId="77777777" w:rsidR="00206CE7" w:rsidRPr="00534ECE" w:rsidRDefault="00206CE7" w:rsidP="00206CE7">
            <w:pPr>
              <w:pStyle w:val="Text"/>
              <w:spacing w:before="0" w:after="0"/>
              <w:rPr>
                <w:rFonts w:cs="Arial"/>
                <w:b/>
                <w:bCs/>
                <w:sz w:val="16"/>
              </w:rPr>
            </w:pPr>
          </w:p>
        </w:tc>
        <w:tc>
          <w:tcPr>
            <w:tcW w:w="4264" w:type="dxa"/>
            <w:tcBorders>
              <w:top w:val="single" w:sz="4" w:space="0" w:color="auto"/>
              <w:left w:val="single" w:sz="4" w:space="0" w:color="auto"/>
              <w:bottom w:val="single" w:sz="4" w:space="0" w:color="auto"/>
              <w:right w:val="single" w:sz="4" w:space="0" w:color="auto"/>
            </w:tcBorders>
          </w:tcPr>
          <w:p w14:paraId="75771326" w14:textId="77777777" w:rsidR="00206CE7" w:rsidRPr="00534ECE" w:rsidRDefault="00206CE7" w:rsidP="00861748">
            <w:pPr>
              <w:pStyle w:val="Text"/>
              <w:numPr>
                <w:ilvl w:val="0"/>
                <w:numId w:val="24"/>
              </w:numPr>
              <w:tabs>
                <w:tab w:val="clear" w:pos="360"/>
                <w:tab w:val="num" w:pos="252"/>
              </w:tabs>
              <w:spacing w:before="0" w:after="0"/>
              <w:ind w:left="252" w:hanging="252"/>
              <w:rPr>
                <w:rFonts w:cs="Arial"/>
                <w:b/>
                <w:sz w:val="16"/>
                <w:szCs w:val="16"/>
              </w:rPr>
            </w:pPr>
            <w:r w:rsidRPr="00534ECE">
              <w:rPr>
                <w:rFonts w:cs="Arial"/>
                <w:b/>
                <w:sz w:val="16"/>
                <w:szCs w:val="16"/>
              </w:rPr>
              <w:t>External scrutiny</w:t>
            </w:r>
          </w:p>
        </w:tc>
        <w:tc>
          <w:tcPr>
            <w:tcW w:w="2520" w:type="dxa"/>
            <w:tcBorders>
              <w:top w:val="single" w:sz="4" w:space="0" w:color="auto"/>
              <w:left w:val="single" w:sz="4" w:space="0" w:color="auto"/>
              <w:bottom w:val="single" w:sz="4" w:space="0" w:color="auto"/>
            </w:tcBorders>
            <w:shd w:val="clear" w:color="auto" w:fill="auto"/>
          </w:tcPr>
          <w:p w14:paraId="7426A13F" w14:textId="77777777" w:rsidR="00206CE7" w:rsidRPr="00534ECE" w:rsidRDefault="00206CE7" w:rsidP="00206CE7">
            <w:pPr>
              <w:pStyle w:val="Text"/>
              <w:spacing w:before="0" w:after="0"/>
              <w:rPr>
                <w:rFonts w:cs="Arial"/>
                <w:sz w:val="16"/>
                <w:szCs w:val="16"/>
              </w:rPr>
            </w:pPr>
            <w:r w:rsidRPr="00534ECE">
              <w:rPr>
                <w:rFonts w:cs="Arial"/>
                <w:sz w:val="16"/>
                <w:szCs w:val="16"/>
              </w:rPr>
              <w:t>ARRs – section 14.4</w:t>
            </w:r>
          </w:p>
        </w:tc>
        <w:tc>
          <w:tcPr>
            <w:tcW w:w="1591" w:type="dxa"/>
            <w:tcBorders>
              <w:top w:val="single" w:sz="4" w:space="0" w:color="auto"/>
              <w:left w:val="single" w:sz="4" w:space="0" w:color="auto"/>
              <w:bottom w:val="single" w:sz="4" w:space="0" w:color="auto"/>
            </w:tcBorders>
            <w:shd w:val="clear" w:color="auto" w:fill="auto"/>
          </w:tcPr>
          <w:p w14:paraId="0904E540" w14:textId="22C6B3C5" w:rsidR="00206CE7" w:rsidRPr="000A764B" w:rsidRDefault="00BD68D1" w:rsidP="00206CE7">
            <w:pPr>
              <w:pStyle w:val="Text"/>
              <w:spacing w:before="0" w:after="0"/>
              <w:jc w:val="center"/>
              <w:rPr>
                <w:rFonts w:cs="Arial"/>
                <w:sz w:val="16"/>
                <w:szCs w:val="16"/>
              </w:rPr>
            </w:pPr>
            <w:r>
              <w:rPr>
                <w:rFonts w:cs="Arial"/>
                <w:sz w:val="16"/>
                <w:szCs w:val="16"/>
              </w:rPr>
              <w:t>55</w:t>
            </w:r>
          </w:p>
        </w:tc>
      </w:tr>
      <w:tr w:rsidR="00206CE7" w:rsidRPr="00534ECE" w14:paraId="2189A92D" w14:textId="77777777" w:rsidTr="001554E1">
        <w:trPr>
          <w:cantSplit/>
          <w:trHeight w:val="422"/>
        </w:trPr>
        <w:tc>
          <w:tcPr>
            <w:tcW w:w="1548" w:type="dxa"/>
            <w:vMerge/>
            <w:tcBorders>
              <w:right w:val="single" w:sz="4" w:space="0" w:color="auto"/>
            </w:tcBorders>
          </w:tcPr>
          <w:p w14:paraId="503188B4" w14:textId="77777777" w:rsidR="00206CE7" w:rsidRPr="00534ECE" w:rsidRDefault="00206CE7" w:rsidP="00206CE7">
            <w:pPr>
              <w:pStyle w:val="Text"/>
              <w:spacing w:before="0" w:after="0"/>
              <w:rPr>
                <w:rFonts w:cs="Arial"/>
                <w:b/>
                <w:bCs/>
                <w:sz w:val="16"/>
              </w:rPr>
            </w:pPr>
          </w:p>
        </w:tc>
        <w:tc>
          <w:tcPr>
            <w:tcW w:w="4264" w:type="dxa"/>
            <w:tcBorders>
              <w:top w:val="single" w:sz="4" w:space="0" w:color="auto"/>
              <w:left w:val="single" w:sz="4" w:space="0" w:color="auto"/>
              <w:bottom w:val="single" w:sz="4" w:space="0" w:color="auto"/>
              <w:right w:val="single" w:sz="4" w:space="0" w:color="auto"/>
            </w:tcBorders>
          </w:tcPr>
          <w:p w14:paraId="17564C04" w14:textId="77777777" w:rsidR="00206CE7" w:rsidRPr="00534ECE" w:rsidRDefault="00206CE7" w:rsidP="00861748">
            <w:pPr>
              <w:pStyle w:val="Text"/>
              <w:numPr>
                <w:ilvl w:val="0"/>
                <w:numId w:val="24"/>
              </w:numPr>
              <w:tabs>
                <w:tab w:val="clear" w:pos="360"/>
                <w:tab w:val="num" w:pos="252"/>
              </w:tabs>
              <w:spacing w:before="0" w:after="0"/>
              <w:ind w:left="252" w:hanging="252"/>
              <w:rPr>
                <w:rFonts w:cs="Arial"/>
                <w:b/>
                <w:sz w:val="16"/>
                <w:szCs w:val="16"/>
              </w:rPr>
            </w:pPr>
            <w:r w:rsidRPr="00534ECE">
              <w:rPr>
                <w:rFonts w:cs="Arial"/>
                <w:b/>
                <w:sz w:val="16"/>
                <w:szCs w:val="16"/>
              </w:rPr>
              <w:t>Information systems and recordkeeping</w:t>
            </w:r>
          </w:p>
        </w:tc>
        <w:tc>
          <w:tcPr>
            <w:tcW w:w="2520" w:type="dxa"/>
            <w:tcBorders>
              <w:top w:val="single" w:sz="4" w:space="0" w:color="auto"/>
              <w:left w:val="single" w:sz="4" w:space="0" w:color="auto"/>
              <w:bottom w:val="single" w:sz="4" w:space="0" w:color="auto"/>
            </w:tcBorders>
            <w:shd w:val="clear" w:color="auto" w:fill="auto"/>
          </w:tcPr>
          <w:p w14:paraId="64AEFB22" w14:textId="77777777" w:rsidR="00206CE7" w:rsidRPr="00534ECE" w:rsidRDefault="00206CE7" w:rsidP="00206CE7">
            <w:pPr>
              <w:pStyle w:val="Text"/>
              <w:spacing w:before="0" w:after="0"/>
              <w:rPr>
                <w:rFonts w:cs="Arial"/>
                <w:sz w:val="16"/>
                <w:szCs w:val="16"/>
              </w:rPr>
            </w:pPr>
            <w:r w:rsidRPr="00534ECE">
              <w:rPr>
                <w:rFonts w:cs="Arial"/>
                <w:sz w:val="16"/>
                <w:szCs w:val="16"/>
              </w:rPr>
              <w:t>ARRs – section 14.5</w:t>
            </w:r>
          </w:p>
        </w:tc>
        <w:tc>
          <w:tcPr>
            <w:tcW w:w="1591" w:type="dxa"/>
            <w:tcBorders>
              <w:top w:val="single" w:sz="4" w:space="0" w:color="auto"/>
              <w:left w:val="single" w:sz="4" w:space="0" w:color="auto"/>
              <w:bottom w:val="single" w:sz="4" w:space="0" w:color="auto"/>
            </w:tcBorders>
            <w:shd w:val="clear" w:color="auto" w:fill="auto"/>
          </w:tcPr>
          <w:p w14:paraId="27E544B5" w14:textId="3BEB5EFD" w:rsidR="00206CE7" w:rsidRPr="000A764B" w:rsidRDefault="0061075B" w:rsidP="00206CE7">
            <w:pPr>
              <w:pStyle w:val="Text"/>
              <w:spacing w:before="0" w:after="0"/>
              <w:jc w:val="center"/>
              <w:rPr>
                <w:rFonts w:cs="Arial"/>
                <w:sz w:val="16"/>
                <w:szCs w:val="16"/>
              </w:rPr>
            </w:pPr>
            <w:r>
              <w:rPr>
                <w:rFonts w:cs="Arial"/>
                <w:sz w:val="16"/>
                <w:szCs w:val="16"/>
              </w:rPr>
              <w:t>47</w:t>
            </w:r>
          </w:p>
        </w:tc>
      </w:tr>
      <w:tr w:rsidR="00206CE7" w:rsidRPr="00E04C43" w14:paraId="6B0BDF3E" w14:textId="77777777" w:rsidTr="001554E1">
        <w:trPr>
          <w:cantSplit/>
          <w:trHeight w:val="422"/>
        </w:trPr>
        <w:tc>
          <w:tcPr>
            <w:tcW w:w="1548" w:type="dxa"/>
            <w:vMerge/>
            <w:tcBorders>
              <w:bottom w:val="single" w:sz="4" w:space="0" w:color="auto"/>
              <w:right w:val="single" w:sz="4" w:space="0" w:color="auto"/>
            </w:tcBorders>
          </w:tcPr>
          <w:p w14:paraId="392BD986" w14:textId="77777777" w:rsidR="00206CE7" w:rsidRPr="00534ECE" w:rsidRDefault="00206CE7" w:rsidP="00206CE7">
            <w:pPr>
              <w:pStyle w:val="Text"/>
              <w:spacing w:before="0" w:after="0"/>
              <w:rPr>
                <w:rFonts w:cs="Arial"/>
                <w:b/>
                <w:bCs/>
                <w:sz w:val="16"/>
              </w:rPr>
            </w:pPr>
          </w:p>
        </w:tc>
        <w:tc>
          <w:tcPr>
            <w:tcW w:w="4264" w:type="dxa"/>
            <w:tcBorders>
              <w:top w:val="single" w:sz="4" w:space="0" w:color="auto"/>
              <w:left w:val="single" w:sz="4" w:space="0" w:color="auto"/>
              <w:bottom w:val="single" w:sz="4" w:space="0" w:color="auto"/>
              <w:right w:val="single" w:sz="4" w:space="0" w:color="auto"/>
            </w:tcBorders>
          </w:tcPr>
          <w:p w14:paraId="6244A9AB" w14:textId="77777777" w:rsidR="00206CE7" w:rsidRPr="00534ECE" w:rsidRDefault="00206CE7" w:rsidP="00861748">
            <w:pPr>
              <w:pStyle w:val="Text"/>
              <w:numPr>
                <w:ilvl w:val="0"/>
                <w:numId w:val="24"/>
              </w:numPr>
              <w:tabs>
                <w:tab w:val="clear" w:pos="360"/>
                <w:tab w:val="num" w:pos="252"/>
              </w:tabs>
              <w:spacing w:before="0" w:after="0"/>
              <w:ind w:left="252" w:hanging="252"/>
              <w:rPr>
                <w:rFonts w:cs="Arial"/>
                <w:b/>
                <w:sz w:val="16"/>
                <w:szCs w:val="16"/>
              </w:rPr>
            </w:pPr>
            <w:r>
              <w:rPr>
                <w:rFonts w:cs="Arial"/>
                <w:b/>
                <w:sz w:val="16"/>
                <w:szCs w:val="16"/>
              </w:rPr>
              <w:t>Information Security attestation</w:t>
            </w:r>
          </w:p>
        </w:tc>
        <w:tc>
          <w:tcPr>
            <w:tcW w:w="2520" w:type="dxa"/>
            <w:tcBorders>
              <w:top w:val="single" w:sz="4" w:space="0" w:color="auto"/>
              <w:left w:val="single" w:sz="4" w:space="0" w:color="auto"/>
              <w:bottom w:val="single" w:sz="4" w:space="0" w:color="auto"/>
            </w:tcBorders>
            <w:shd w:val="clear" w:color="auto" w:fill="auto"/>
          </w:tcPr>
          <w:p w14:paraId="7F2DE39A" w14:textId="77777777" w:rsidR="00206CE7" w:rsidRPr="00534ECE" w:rsidRDefault="00206CE7" w:rsidP="00206CE7">
            <w:pPr>
              <w:pStyle w:val="Text"/>
              <w:spacing w:before="0" w:after="0"/>
              <w:rPr>
                <w:rFonts w:cs="Arial"/>
                <w:sz w:val="16"/>
                <w:szCs w:val="16"/>
              </w:rPr>
            </w:pPr>
            <w:r>
              <w:rPr>
                <w:rFonts w:cs="Arial"/>
                <w:sz w:val="16"/>
                <w:szCs w:val="16"/>
              </w:rPr>
              <w:t>ARRs – section 14.6</w:t>
            </w:r>
          </w:p>
        </w:tc>
        <w:tc>
          <w:tcPr>
            <w:tcW w:w="1591" w:type="dxa"/>
            <w:tcBorders>
              <w:top w:val="single" w:sz="4" w:space="0" w:color="auto"/>
              <w:left w:val="single" w:sz="4" w:space="0" w:color="auto"/>
              <w:bottom w:val="single" w:sz="4" w:space="0" w:color="auto"/>
            </w:tcBorders>
            <w:shd w:val="clear" w:color="auto" w:fill="auto"/>
          </w:tcPr>
          <w:p w14:paraId="1E818D06" w14:textId="77777777" w:rsidR="00206CE7" w:rsidRPr="000A764B" w:rsidRDefault="00206CE7" w:rsidP="00206CE7">
            <w:pPr>
              <w:pStyle w:val="Text"/>
              <w:spacing w:before="0" w:after="0"/>
              <w:jc w:val="center"/>
              <w:rPr>
                <w:rFonts w:cs="Arial"/>
                <w:sz w:val="16"/>
                <w:szCs w:val="16"/>
              </w:rPr>
            </w:pPr>
            <w:r w:rsidRPr="004B74CA">
              <w:rPr>
                <w:rFonts w:cs="Arial"/>
                <w:sz w:val="16"/>
                <w:szCs w:val="16"/>
              </w:rPr>
              <w:t>Not applicable</w:t>
            </w:r>
          </w:p>
        </w:tc>
      </w:tr>
      <w:tr w:rsidR="00206CE7" w:rsidRPr="00534ECE" w14:paraId="05EBA2F8" w14:textId="77777777" w:rsidTr="001554E1">
        <w:trPr>
          <w:cantSplit/>
        </w:trPr>
        <w:tc>
          <w:tcPr>
            <w:tcW w:w="1548" w:type="dxa"/>
            <w:vMerge w:val="restart"/>
            <w:tcBorders>
              <w:top w:val="single" w:sz="4" w:space="0" w:color="auto"/>
              <w:right w:val="single" w:sz="4" w:space="0" w:color="auto"/>
            </w:tcBorders>
          </w:tcPr>
          <w:p w14:paraId="418032FA" w14:textId="77777777" w:rsidR="00206CE7" w:rsidRPr="00534ECE" w:rsidRDefault="00206CE7" w:rsidP="00206CE7">
            <w:pPr>
              <w:pStyle w:val="Text"/>
              <w:spacing w:before="0" w:after="0"/>
              <w:rPr>
                <w:rFonts w:cs="Arial"/>
                <w:b/>
                <w:bCs/>
                <w:sz w:val="16"/>
                <w:szCs w:val="16"/>
              </w:rPr>
            </w:pPr>
            <w:r w:rsidRPr="00534ECE">
              <w:rPr>
                <w:rFonts w:cs="Arial"/>
                <w:b/>
                <w:bCs/>
                <w:sz w:val="16"/>
                <w:szCs w:val="16"/>
              </w:rPr>
              <w:t>Governance – human resources</w:t>
            </w:r>
          </w:p>
        </w:tc>
        <w:tc>
          <w:tcPr>
            <w:tcW w:w="4264" w:type="dxa"/>
            <w:tcBorders>
              <w:top w:val="single" w:sz="4" w:space="0" w:color="auto"/>
              <w:left w:val="single" w:sz="4" w:space="0" w:color="auto"/>
              <w:bottom w:val="single" w:sz="4" w:space="0" w:color="auto"/>
              <w:right w:val="single" w:sz="4" w:space="0" w:color="auto"/>
            </w:tcBorders>
          </w:tcPr>
          <w:p w14:paraId="6E30788F" w14:textId="77777777" w:rsidR="00206CE7" w:rsidRPr="00534ECE" w:rsidRDefault="00206CE7" w:rsidP="00861748">
            <w:pPr>
              <w:pStyle w:val="Text"/>
              <w:numPr>
                <w:ilvl w:val="0"/>
                <w:numId w:val="24"/>
              </w:numPr>
              <w:tabs>
                <w:tab w:val="clear" w:pos="360"/>
                <w:tab w:val="num" w:pos="252"/>
              </w:tabs>
              <w:spacing w:before="0" w:after="0"/>
              <w:ind w:left="252" w:hanging="252"/>
              <w:rPr>
                <w:rFonts w:cs="Arial"/>
                <w:b/>
                <w:sz w:val="16"/>
                <w:szCs w:val="16"/>
              </w:rPr>
            </w:pPr>
            <w:r w:rsidRPr="00534ECE">
              <w:rPr>
                <w:rFonts w:cs="Arial"/>
                <w:b/>
                <w:sz w:val="16"/>
                <w:szCs w:val="16"/>
              </w:rPr>
              <w:t>Strategic workforce planning and performance</w:t>
            </w:r>
          </w:p>
        </w:tc>
        <w:tc>
          <w:tcPr>
            <w:tcW w:w="2520" w:type="dxa"/>
            <w:tcBorders>
              <w:top w:val="single" w:sz="4" w:space="0" w:color="auto"/>
              <w:left w:val="single" w:sz="4" w:space="0" w:color="auto"/>
              <w:bottom w:val="single" w:sz="4" w:space="0" w:color="auto"/>
            </w:tcBorders>
            <w:shd w:val="clear" w:color="auto" w:fill="auto"/>
          </w:tcPr>
          <w:p w14:paraId="548DFAB0" w14:textId="77777777" w:rsidR="00206CE7" w:rsidRPr="00534ECE" w:rsidRDefault="00206CE7" w:rsidP="00206CE7">
            <w:pPr>
              <w:pStyle w:val="Text"/>
              <w:spacing w:before="0" w:after="0"/>
              <w:rPr>
                <w:rFonts w:cs="Arial"/>
                <w:sz w:val="16"/>
                <w:szCs w:val="16"/>
              </w:rPr>
            </w:pPr>
            <w:r w:rsidRPr="00534ECE">
              <w:rPr>
                <w:rFonts w:cs="Arial"/>
                <w:sz w:val="16"/>
                <w:szCs w:val="16"/>
              </w:rPr>
              <w:t>ARRs – section 15.1</w:t>
            </w:r>
          </w:p>
        </w:tc>
        <w:tc>
          <w:tcPr>
            <w:tcW w:w="1591" w:type="dxa"/>
            <w:tcBorders>
              <w:top w:val="single" w:sz="4" w:space="0" w:color="auto"/>
              <w:left w:val="single" w:sz="4" w:space="0" w:color="auto"/>
              <w:bottom w:val="single" w:sz="4" w:space="0" w:color="auto"/>
            </w:tcBorders>
            <w:shd w:val="clear" w:color="auto" w:fill="auto"/>
          </w:tcPr>
          <w:p w14:paraId="65D70BC6" w14:textId="4FA7E241" w:rsidR="00206CE7" w:rsidRPr="000A764B" w:rsidRDefault="0070697F" w:rsidP="00206CE7">
            <w:pPr>
              <w:pStyle w:val="Text"/>
              <w:spacing w:before="0" w:after="0"/>
              <w:jc w:val="center"/>
              <w:rPr>
                <w:rFonts w:cs="Arial"/>
                <w:sz w:val="16"/>
                <w:szCs w:val="16"/>
              </w:rPr>
            </w:pPr>
            <w:r>
              <w:rPr>
                <w:rFonts w:cs="Arial"/>
                <w:sz w:val="16"/>
                <w:szCs w:val="16"/>
              </w:rPr>
              <w:t>41-42</w:t>
            </w:r>
          </w:p>
        </w:tc>
      </w:tr>
      <w:tr w:rsidR="00206CE7" w:rsidRPr="00534ECE" w14:paraId="53B68DBB" w14:textId="77777777" w:rsidTr="001554E1">
        <w:trPr>
          <w:cantSplit/>
        </w:trPr>
        <w:tc>
          <w:tcPr>
            <w:tcW w:w="1548" w:type="dxa"/>
            <w:vMerge/>
            <w:tcBorders>
              <w:right w:val="single" w:sz="4" w:space="0" w:color="auto"/>
            </w:tcBorders>
          </w:tcPr>
          <w:p w14:paraId="3BD7B71F" w14:textId="77777777" w:rsidR="00206CE7" w:rsidRPr="00534ECE" w:rsidRDefault="00206CE7" w:rsidP="00206CE7">
            <w:pPr>
              <w:pStyle w:val="Text"/>
              <w:spacing w:before="0" w:after="0"/>
              <w:rPr>
                <w:rFonts w:cs="Arial"/>
                <w:b/>
                <w:bCs/>
                <w:sz w:val="16"/>
                <w:szCs w:val="16"/>
              </w:rPr>
            </w:pPr>
          </w:p>
        </w:tc>
        <w:tc>
          <w:tcPr>
            <w:tcW w:w="4264" w:type="dxa"/>
            <w:tcBorders>
              <w:top w:val="single" w:sz="4" w:space="0" w:color="auto"/>
              <w:left w:val="single" w:sz="4" w:space="0" w:color="auto"/>
              <w:bottom w:val="single" w:sz="4" w:space="0" w:color="auto"/>
              <w:right w:val="single" w:sz="4" w:space="0" w:color="auto"/>
            </w:tcBorders>
          </w:tcPr>
          <w:p w14:paraId="5D98EE7C" w14:textId="77777777" w:rsidR="00206CE7" w:rsidRPr="00534ECE" w:rsidRDefault="00206CE7" w:rsidP="00861748">
            <w:pPr>
              <w:pStyle w:val="Text"/>
              <w:numPr>
                <w:ilvl w:val="0"/>
                <w:numId w:val="24"/>
              </w:numPr>
              <w:tabs>
                <w:tab w:val="clear" w:pos="360"/>
                <w:tab w:val="num" w:pos="252"/>
              </w:tabs>
              <w:spacing w:before="0" w:after="0"/>
              <w:ind w:left="252" w:hanging="252"/>
              <w:rPr>
                <w:rFonts w:cs="Arial"/>
                <w:b/>
                <w:sz w:val="16"/>
                <w:szCs w:val="16"/>
              </w:rPr>
            </w:pPr>
            <w:r w:rsidRPr="00534ECE">
              <w:rPr>
                <w:rFonts w:cs="Arial"/>
                <w:b/>
                <w:sz w:val="16"/>
                <w:szCs w:val="16"/>
              </w:rPr>
              <w:t xml:space="preserve">Early retirement, </w:t>
            </w:r>
            <w:proofErr w:type="gramStart"/>
            <w:r w:rsidRPr="00534ECE">
              <w:rPr>
                <w:rFonts w:cs="Arial"/>
                <w:b/>
                <w:sz w:val="16"/>
                <w:szCs w:val="16"/>
              </w:rPr>
              <w:t>redundancy</w:t>
            </w:r>
            <w:proofErr w:type="gramEnd"/>
            <w:r w:rsidRPr="00534ECE">
              <w:rPr>
                <w:rFonts w:cs="Arial"/>
                <w:b/>
                <w:sz w:val="16"/>
                <w:szCs w:val="16"/>
              </w:rPr>
              <w:t xml:space="preserve"> and retrenchment</w:t>
            </w:r>
          </w:p>
        </w:tc>
        <w:tc>
          <w:tcPr>
            <w:tcW w:w="2520" w:type="dxa"/>
            <w:tcBorders>
              <w:top w:val="single" w:sz="4" w:space="0" w:color="auto"/>
              <w:left w:val="single" w:sz="4" w:space="0" w:color="auto"/>
              <w:bottom w:val="single" w:sz="4" w:space="0" w:color="auto"/>
            </w:tcBorders>
            <w:shd w:val="clear" w:color="auto" w:fill="auto"/>
          </w:tcPr>
          <w:p w14:paraId="4F01FD29" w14:textId="77777777" w:rsidR="00206CE7" w:rsidRPr="00534ECE" w:rsidRDefault="00206CE7" w:rsidP="00206CE7">
            <w:pPr>
              <w:pStyle w:val="Text"/>
              <w:spacing w:before="0" w:after="0"/>
              <w:rPr>
                <w:rFonts w:cs="Arial"/>
                <w:sz w:val="16"/>
                <w:szCs w:val="16"/>
              </w:rPr>
            </w:pPr>
            <w:r w:rsidRPr="00534ECE">
              <w:rPr>
                <w:rFonts w:cs="Arial"/>
                <w:sz w:val="16"/>
                <w:szCs w:val="16"/>
              </w:rPr>
              <w:t xml:space="preserve">Directive No.04/18 </w:t>
            </w:r>
            <w:r w:rsidRPr="00534ECE">
              <w:rPr>
                <w:rFonts w:cs="Arial"/>
                <w:i/>
                <w:sz w:val="16"/>
                <w:szCs w:val="16"/>
              </w:rPr>
              <w:t xml:space="preserve">Early Retirement, Redundancy and Retrenchment </w:t>
            </w:r>
          </w:p>
          <w:p w14:paraId="1A5A003D" w14:textId="77777777" w:rsidR="00206CE7" w:rsidRPr="00534ECE" w:rsidRDefault="00206CE7" w:rsidP="00206CE7">
            <w:pPr>
              <w:pStyle w:val="Text"/>
              <w:spacing w:before="0" w:after="0"/>
              <w:rPr>
                <w:rFonts w:cs="Arial"/>
                <w:sz w:val="16"/>
                <w:szCs w:val="16"/>
              </w:rPr>
            </w:pPr>
            <w:r w:rsidRPr="00534ECE">
              <w:rPr>
                <w:rFonts w:cs="Arial"/>
                <w:sz w:val="16"/>
                <w:szCs w:val="16"/>
              </w:rPr>
              <w:t>ARRs – section 15.2</w:t>
            </w:r>
          </w:p>
        </w:tc>
        <w:tc>
          <w:tcPr>
            <w:tcW w:w="1591" w:type="dxa"/>
            <w:tcBorders>
              <w:top w:val="single" w:sz="4" w:space="0" w:color="auto"/>
              <w:left w:val="single" w:sz="4" w:space="0" w:color="auto"/>
              <w:bottom w:val="single" w:sz="4" w:space="0" w:color="auto"/>
            </w:tcBorders>
            <w:shd w:val="clear" w:color="auto" w:fill="auto"/>
          </w:tcPr>
          <w:p w14:paraId="09C7DEAF" w14:textId="769FC95A" w:rsidR="00206CE7" w:rsidRPr="000A764B" w:rsidRDefault="0070697F" w:rsidP="00206CE7">
            <w:pPr>
              <w:pStyle w:val="Text"/>
              <w:spacing w:before="0" w:after="0"/>
              <w:jc w:val="center"/>
              <w:rPr>
                <w:rFonts w:cs="Arial"/>
                <w:sz w:val="16"/>
                <w:szCs w:val="16"/>
              </w:rPr>
            </w:pPr>
            <w:r>
              <w:rPr>
                <w:rFonts w:cs="Arial"/>
                <w:sz w:val="16"/>
                <w:szCs w:val="16"/>
              </w:rPr>
              <w:t>44</w:t>
            </w:r>
          </w:p>
        </w:tc>
      </w:tr>
      <w:tr w:rsidR="00206CE7" w:rsidRPr="00534ECE" w14:paraId="1CD915B0" w14:textId="77777777" w:rsidTr="001554E1">
        <w:trPr>
          <w:cantSplit/>
        </w:trPr>
        <w:tc>
          <w:tcPr>
            <w:tcW w:w="1548" w:type="dxa"/>
            <w:vMerge w:val="restart"/>
            <w:tcBorders>
              <w:top w:val="single" w:sz="4" w:space="0" w:color="auto"/>
              <w:right w:val="single" w:sz="4" w:space="0" w:color="auto"/>
            </w:tcBorders>
          </w:tcPr>
          <w:p w14:paraId="1D681494" w14:textId="77777777" w:rsidR="00206CE7" w:rsidRPr="00534ECE" w:rsidRDefault="00206CE7" w:rsidP="00206CE7">
            <w:pPr>
              <w:pStyle w:val="Text"/>
              <w:spacing w:before="0" w:after="0"/>
              <w:rPr>
                <w:rFonts w:cs="Arial"/>
                <w:b/>
                <w:bCs/>
                <w:sz w:val="16"/>
              </w:rPr>
            </w:pPr>
            <w:r w:rsidRPr="00534ECE">
              <w:rPr>
                <w:rFonts w:cs="Arial"/>
                <w:b/>
                <w:bCs/>
                <w:sz w:val="16"/>
              </w:rPr>
              <w:t>Open Data</w:t>
            </w:r>
          </w:p>
        </w:tc>
        <w:tc>
          <w:tcPr>
            <w:tcW w:w="4264" w:type="dxa"/>
            <w:tcBorders>
              <w:top w:val="single" w:sz="4" w:space="0" w:color="auto"/>
              <w:left w:val="single" w:sz="4" w:space="0" w:color="auto"/>
              <w:bottom w:val="single" w:sz="4" w:space="0" w:color="auto"/>
              <w:right w:val="single" w:sz="4" w:space="0" w:color="auto"/>
            </w:tcBorders>
          </w:tcPr>
          <w:p w14:paraId="3CEA3CD8" w14:textId="77777777" w:rsidR="00206CE7" w:rsidRPr="00534ECE" w:rsidRDefault="00206CE7" w:rsidP="00861748">
            <w:pPr>
              <w:pStyle w:val="Text"/>
              <w:numPr>
                <w:ilvl w:val="0"/>
                <w:numId w:val="24"/>
              </w:numPr>
              <w:tabs>
                <w:tab w:val="clear" w:pos="360"/>
                <w:tab w:val="num" w:pos="252"/>
              </w:tabs>
              <w:spacing w:before="0" w:after="0"/>
              <w:ind w:left="252" w:hanging="252"/>
              <w:rPr>
                <w:rFonts w:cs="Arial"/>
                <w:b/>
                <w:sz w:val="16"/>
                <w:szCs w:val="16"/>
              </w:rPr>
            </w:pPr>
            <w:r w:rsidRPr="00534ECE">
              <w:rPr>
                <w:rFonts w:cs="Arial"/>
                <w:b/>
                <w:sz w:val="16"/>
                <w:szCs w:val="16"/>
              </w:rPr>
              <w:t>Statement advising publication of information</w:t>
            </w:r>
          </w:p>
        </w:tc>
        <w:tc>
          <w:tcPr>
            <w:tcW w:w="2520" w:type="dxa"/>
            <w:tcBorders>
              <w:top w:val="single" w:sz="4" w:space="0" w:color="auto"/>
              <w:left w:val="single" w:sz="4" w:space="0" w:color="auto"/>
              <w:bottom w:val="single" w:sz="4" w:space="0" w:color="auto"/>
            </w:tcBorders>
            <w:shd w:val="clear" w:color="auto" w:fill="auto"/>
          </w:tcPr>
          <w:p w14:paraId="012D0476" w14:textId="77777777" w:rsidR="00206CE7" w:rsidRPr="00534ECE" w:rsidRDefault="00206CE7" w:rsidP="00206CE7">
            <w:pPr>
              <w:pStyle w:val="Text"/>
              <w:spacing w:before="0" w:after="0"/>
              <w:rPr>
                <w:rFonts w:cs="Arial"/>
                <w:sz w:val="16"/>
                <w:szCs w:val="16"/>
              </w:rPr>
            </w:pPr>
            <w:r w:rsidRPr="00534ECE">
              <w:rPr>
                <w:rFonts w:cs="Arial"/>
                <w:sz w:val="16"/>
                <w:szCs w:val="16"/>
              </w:rPr>
              <w:t>ARRs – section 16</w:t>
            </w:r>
          </w:p>
        </w:tc>
        <w:tc>
          <w:tcPr>
            <w:tcW w:w="1591" w:type="dxa"/>
            <w:tcBorders>
              <w:top w:val="single" w:sz="4" w:space="0" w:color="auto"/>
              <w:left w:val="single" w:sz="4" w:space="0" w:color="auto"/>
              <w:bottom w:val="single" w:sz="4" w:space="0" w:color="auto"/>
            </w:tcBorders>
            <w:shd w:val="clear" w:color="auto" w:fill="auto"/>
          </w:tcPr>
          <w:p w14:paraId="3710DC1D" w14:textId="6AFC778E" w:rsidR="00206CE7" w:rsidRPr="000A764B" w:rsidRDefault="0070697F" w:rsidP="00206CE7">
            <w:pPr>
              <w:pStyle w:val="Text"/>
              <w:spacing w:before="0" w:after="0"/>
              <w:jc w:val="center"/>
              <w:rPr>
                <w:rFonts w:cs="Arial"/>
                <w:sz w:val="16"/>
                <w:szCs w:val="16"/>
              </w:rPr>
            </w:pPr>
            <w:r>
              <w:rPr>
                <w:rFonts w:cs="Arial"/>
                <w:sz w:val="16"/>
                <w:szCs w:val="16"/>
              </w:rPr>
              <w:t>47</w:t>
            </w:r>
          </w:p>
        </w:tc>
      </w:tr>
      <w:tr w:rsidR="00206CE7" w:rsidRPr="00534ECE" w14:paraId="31B5FA31" w14:textId="77777777" w:rsidTr="001554E1">
        <w:trPr>
          <w:cantSplit/>
        </w:trPr>
        <w:tc>
          <w:tcPr>
            <w:tcW w:w="1548" w:type="dxa"/>
            <w:vMerge/>
            <w:tcBorders>
              <w:right w:val="single" w:sz="4" w:space="0" w:color="auto"/>
            </w:tcBorders>
          </w:tcPr>
          <w:p w14:paraId="4F21B503" w14:textId="77777777" w:rsidR="00206CE7" w:rsidRPr="00534ECE" w:rsidRDefault="00206CE7" w:rsidP="00206CE7">
            <w:pPr>
              <w:pStyle w:val="Text"/>
              <w:spacing w:before="0" w:after="0"/>
              <w:rPr>
                <w:rFonts w:cs="Arial"/>
                <w:b/>
                <w:bCs/>
                <w:sz w:val="16"/>
              </w:rPr>
            </w:pPr>
          </w:p>
        </w:tc>
        <w:tc>
          <w:tcPr>
            <w:tcW w:w="4264" w:type="dxa"/>
            <w:tcBorders>
              <w:top w:val="single" w:sz="4" w:space="0" w:color="auto"/>
              <w:left w:val="single" w:sz="4" w:space="0" w:color="auto"/>
              <w:bottom w:val="single" w:sz="4" w:space="0" w:color="auto"/>
              <w:right w:val="single" w:sz="4" w:space="0" w:color="auto"/>
            </w:tcBorders>
          </w:tcPr>
          <w:p w14:paraId="5B2A1725" w14:textId="77777777" w:rsidR="00206CE7" w:rsidRPr="00534ECE" w:rsidRDefault="00206CE7" w:rsidP="00861748">
            <w:pPr>
              <w:pStyle w:val="Text"/>
              <w:numPr>
                <w:ilvl w:val="0"/>
                <w:numId w:val="24"/>
              </w:numPr>
              <w:tabs>
                <w:tab w:val="clear" w:pos="360"/>
                <w:tab w:val="num" w:pos="252"/>
              </w:tabs>
              <w:spacing w:before="0" w:after="0"/>
              <w:ind w:left="252" w:hanging="252"/>
              <w:rPr>
                <w:rFonts w:cs="Arial"/>
                <w:b/>
                <w:sz w:val="16"/>
                <w:szCs w:val="16"/>
              </w:rPr>
            </w:pPr>
            <w:r w:rsidRPr="00534ECE">
              <w:rPr>
                <w:rFonts w:cs="Arial"/>
                <w:b/>
                <w:sz w:val="16"/>
                <w:szCs w:val="16"/>
              </w:rPr>
              <w:t xml:space="preserve">Consultancies </w:t>
            </w:r>
          </w:p>
        </w:tc>
        <w:tc>
          <w:tcPr>
            <w:tcW w:w="2520" w:type="dxa"/>
            <w:tcBorders>
              <w:top w:val="single" w:sz="4" w:space="0" w:color="auto"/>
              <w:left w:val="single" w:sz="4" w:space="0" w:color="auto"/>
              <w:bottom w:val="single" w:sz="4" w:space="0" w:color="auto"/>
            </w:tcBorders>
            <w:shd w:val="clear" w:color="auto" w:fill="auto"/>
          </w:tcPr>
          <w:p w14:paraId="78C6C539" w14:textId="37D0EBD2" w:rsidR="00206CE7" w:rsidRPr="00534ECE" w:rsidRDefault="00206CE7" w:rsidP="00206CE7">
            <w:pPr>
              <w:pStyle w:val="Text"/>
              <w:spacing w:before="0" w:after="0"/>
              <w:rPr>
                <w:rFonts w:cs="Arial"/>
                <w:sz w:val="16"/>
                <w:szCs w:val="16"/>
              </w:rPr>
            </w:pPr>
            <w:r w:rsidRPr="00534ECE">
              <w:rPr>
                <w:rFonts w:cs="Arial"/>
                <w:sz w:val="16"/>
                <w:szCs w:val="16"/>
              </w:rPr>
              <w:t>ARRs – section 3</w:t>
            </w:r>
            <w:r w:rsidR="0006342A">
              <w:rPr>
                <w:rFonts w:cs="Arial"/>
                <w:sz w:val="16"/>
                <w:szCs w:val="16"/>
              </w:rPr>
              <w:t>1</w:t>
            </w:r>
            <w:r w:rsidRPr="00534ECE">
              <w:rPr>
                <w:rFonts w:cs="Arial"/>
                <w:sz w:val="16"/>
                <w:szCs w:val="16"/>
              </w:rPr>
              <w:t>.1</w:t>
            </w:r>
          </w:p>
        </w:tc>
        <w:tc>
          <w:tcPr>
            <w:tcW w:w="1591" w:type="dxa"/>
            <w:tcBorders>
              <w:top w:val="single" w:sz="4" w:space="0" w:color="auto"/>
              <w:left w:val="single" w:sz="4" w:space="0" w:color="auto"/>
              <w:bottom w:val="single" w:sz="4" w:space="0" w:color="auto"/>
            </w:tcBorders>
            <w:shd w:val="clear" w:color="auto" w:fill="auto"/>
          </w:tcPr>
          <w:p w14:paraId="7C89134A" w14:textId="77777777" w:rsidR="00206CE7" w:rsidRPr="000A764B" w:rsidRDefault="00206CE7" w:rsidP="00206CE7">
            <w:pPr>
              <w:pStyle w:val="Text"/>
              <w:spacing w:before="0" w:after="0"/>
              <w:jc w:val="center"/>
              <w:rPr>
                <w:rFonts w:cs="Arial"/>
                <w:sz w:val="12"/>
                <w:szCs w:val="12"/>
              </w:rPr>
            </w:pPr>
            <w:r w:rsidRPr="000A764B">
              <w:rPr>
                <w:rStyle w:val="Hyperlink"/>
                <w:rFonts w:cs="Arial"/>
                <w:color w:val="auto"/>
                <w:sz w:val="12"/>
                <w:szCs w:val="12"/>
              </w:rPr>
              <w:t>https://data.qld.gov.au</w:t>
            </w:r>
          </w:p>
        </w:tc>
      </w:tr>
      <w:tr w:rsidR="0006342A" w:rsidRPr="00534ECE" w14:paraId="243F979C" w14:textId="77777777" w:rsidTr="001554E1">
        <w:trPr>
          <w:cantSplit/>
        </w:trPr>
        <w:tc>
          <w:tcPr>
            <w:tcW w:w="1548" w:type="dxa"/>
            <w:vMerge/>
            <w:tcBorders>
              <w:right w:val="single" w:sz="4" w:space="0" w:color="auto"/>
            </w:tcBorders>
          </w:tcPr>
          <w:p w14:paraId="2D4BEA77" w14:textId="77777777" w:rsidR="0006342A" w:rsidRPr="00534ECE" w:rsidRDefault="0006342A" w:rsidP="0006342A">
            <w:pPr>
              <w:pStyle w:val="Text"/>
              <w:spacing w:before="0" w:after="0"/>
              <w:rPr>
                <w:rFonts w:cs="Arial"/>
                <w:b/>
                <w:bCs/>
                <w:sz w:val="16"/>
              </w:rPr>
            </w:pPr>
          </w:p>
        </w:tc>
        <w:tc>
          <w:tcPr>
            <w:tcW w:w="4264" w:type="dxa"/>
            <w:tcBorders>
              <w:top w:val="single" w:sz="4" w:space="0" w:color="auto"/>
              <w:left w:val="single" w:sz="4" w:space="0" w:color="auto"/>
              <w:bottom w:val="single" w:sz="4" w:space="0" w:color="auto"/>
              <w:right w:val="single" w:sz="4" w:space="0" w:color="auto"/>
            </w:tcBorders>
          </w:tcPr>
          <w:p w14:paraId="546EA7B4" w14:textId="77777777" w:rsidR="0006342A" w:rsidRPr="00534ECE" w:rsidRDefault="0006342A" w:rsidP="00861748">
            <w:pPr>
              <w:pStyle w:val="Text"/>
              <w:numPr>
                <w:ilvl w:val="0"/>
                <w:numId w:val="24"/>
              </w:numPr>
              <w:tabs>
                <w:tab w:val="clear" w:pos="360"/>
                <w:tab w:val="num" w:pos="252"/>
              </w:tabs>
              <w:spacing w:before="0" w:after="0"/>
              <w:ind w:left="252" w:hanging="252"/>
              <w:rPr>
                <w:rFonts w:cs="Arial"/>
                <w:b/>
                <w:sz w:val="16"/>
                <w:szCs w:val="16"/>
              </w:rPr>
            </w:pPr>
            <w:r w:rsidRPr="00534ECE">
              <w:rPr>
                <w:rFonts w:cs="Arial"/>
                <w:b/>
                <w:sz w:val="16"/>
                <w:szCs w:val="16"/>
              </w:rPr>
              <w:t>Overseas travel</w:t>
            </w:r>
          </w:p>
        </w:tc>
        <w:tc>
          <w:tcPr>
            <w:tcW w:w="2520" w:type="dxa"/>
            <w:tcBorders>
              <w:top w:val="single" w:sz="4" w:space="0" w:color="auto"/>
              <w:left w:val="single" w:sz="4" w:space="0" w:color="auto"/>
              <w:bottom w:val="single" w:sz="4" w:space="0" w:color="auto"/>
            </w:tcBorders>
            <w:shd w:val="clear" w:color="auto" w:fill="auto"/>
          </w:tcPr>
          <w:p w14:paraId="34248161" w14:textId="71F666A5" w:rsidR="0006342A" w:rsidRPr="00534ECE" w:rsidRDefault="0006342A" w:rsidP="0006342A">
            <w:pPr>
              <w:pStyle w:val="Text"/>
              <w:spacing w:before="0" w:after="0"/>
              <w:rPr>
                <w:rFonts w:cs="Arial"/>
                <w:sz w:val="16"/>
                <w:szCs w:val="16"/>
              </w:rPr>
            </w:pPr>
            <w:r w:rsidRPr="00534ECE">
              <w:rPr>
                <w:rFonts w:cs="Arial"/>
                <w:sz w:val="16"/>
                <w:szCs w:val="16"/>
              </w:rPr>
              <w:t>ARRs – section 3</w:t>
            </w:r>
            <w:r>
              <w:rPr>
                <w:rFonts w:cs="Arial"/>
                <w:sz w:val="16"/>
                <w:szCs w:val="16"/>
              </w:rPr>
              <w:t>1</w:t>
            </w:r>
            <w:r w:rsidRPr="00534ECE">
              <w:rPr>
                <w:rFonts w:cs="Arial"/>
                <w:sz w:val="16"/>
                <w:szCs w:val="16"/>
              </w:rPr>
              <w:t>.2</w:t>
            </w:r>
          </w:p>
        </w:tc>
        <w:tc>
          <w:tcPr>
            <w:tcW w:w="1591" w:type="dxa"/>
            <w:tcBorders>
              <w:top w:val="single" w:sz="4" w:space="0" w:color="auto"/>
              <w:left w:val="single" w:sz="4" w:space="0" w:color="auto"/>
              <w:bottom w:val="single" w:sz="4" w:space="0" w:color="auto"/>
            </w:tcBorders>
            <w:shd w:val="clear" w:color="auto" w:fill="auto"/>
          </w:tcPr>
          <w:p w14:paraId="778429AC" w14:textId="6478B75F" w:rsidR="0006342A" w:rsidRPr="000A764B" w:rsidRDefault="0006342A" w:rsidP="0006342A">
            <w:pPr>
              <w:pStyle w:val="Text"/>
              <w:spacing w:before="0" w:after="0"/>
              <w:jc w:val="center"/>
              <w:rPr>
                <w:rFonts w:cs="Arial"/>
                <w:sz w:val="12"/>
                <w:szCs w:val="12"/>
              </w:rPr>
            </w:pPr>
            <w:r w:rsidRPr="000A764B">
              <w:rPr>
                <w:rStyle w:val="Hyperlink"/>
                <w:rFonts w:cs="Arial"/>
                <w:color w:val="auto"/>
                <w:sz w:val="12"/>
                <w:szCs w:val="12"/>
              </w:rPr>
              <w:t>https://data.qld.gov.au</w:t>
            </w:r>
          </w:p>
        </w:tc>
      </w:tr>
      <w:tr w:rsidR="0006342A" w:rsidRPr="00534ECE" w14:paraId="4B95F362" w14:textId="77777777" w:rsidTr="001554E1">
        <w:trPr>
          <w:cantSplit/>
        </w:trPr>
        <w:tc>
          <w:tcPr>
            <w:tcW w:w="1548" w:type="dxa"/>
            <w:vMerge/>
            <w:tcBorders>
              <w:right w:val="single" w:sz="4" w:space="0" w:color="auto"/>
            </w:tcBorders>
          </w:tcPr>
          <w:p w14:paraId="36A7F358" w14:textId="77777777" w:rsidR="0006342A" w:rsidRPr="00534ECE" w:rsidRDefault="0006342A" w:rsidP="0006342A">
            <w:pPr>
              <w:pStyle w:val="Text"/>
              <w:spacing w:before="0" w:after="0"/>
              <w:rPr>
                <w:rFonts w:cs="Arial"/>
                <w:b/>
                <w:bCs/>
                <w:sz w:val="16"/>
              </w:rPr>
            </w:pPr>
          </w:p>
        </w:tc>
        <w:tc>
          <w:tcPr>
            <w:tcW w:w="4264" w:type="dxa"/>
            <w:tcBorders>
              <w:top w:val="single" w:sz="4" w:space="0" w:color="auto"/>
              <w:left w:val="single" w:sz="4" w:space="0" w:color="auto"/>
              <w:bottom w:val="single" w:sz="4" w:space="0" w:color="auto"/>
              <w:right w:val="single" w:sz="4" w:space="0" w:color="auto"/>
            </w:tcBorders>
          </w:tcPr>
          <w:p w14:paraId="642F4F3B" w14:textId="77777777" w:rsidR="0006342A" w:rsidRPr="00534ECE" w:rsidRDefault="0006342A" w:rsidP="00861748">
            <w:pPr>
              <w:pStyle w:val="Text"/>
              <w:numPr>
                <w:ilvl w:val="0"/>
                <w:numId w:val="24"/>
              </w:numPr>
              <w:tabs>
                <w:tab w:val="clear" w:pos="360"/>
                <w:tab w:val="num" w:pos="252"/>
              </w:tabs>
              <w:spacing w:before="0" w:after="0"/>
              <w:ind w:left="252" w:hanging="252"/>
              <w:rPr>
                <w:rFonts w:cs="Arial"/>
                <w:b/>
                <w:sz w:val="16"/>
                <w:szCs w:val="16"/>
              </w:rPr>
            </w:pPr>
            <w:r w:rsidRPr="00534ECE">
              <w:rPr>
                <w:rFonts w:cs="Arial"/>
                <w:b/>
                <w:sz w:val="16"/>
                <w:szCs w:val="16"/>
              </w:rPr>
              <w:t>Queensland Language Services Policy</w:t>
            </w:r>
          </w:p>
        </w:tc>
        <w:tc>
          <w:tcPr>
            <w:tcW w:w="2520" w:type="dxa"/>
            <w:tcBorders>
              <w:top w:val="single" w:sz="4" w:space="0" w:color="auto"/>
              <w:left w:val="single" w:sz="4" w:space="0" w:color="auto"/>
              <w:bottom w:val="single" w:sz="4" w:space="0" w:color="auto"/>
            </w:tcBorders>
            <w:shd w:val="clear" w:color="auto" w:fill="auto"/>
          </w:tcPr>
          <w:p w14:paraId="05FF8997" w14:textId="0AD736DA" w:rsidR="0006342A" w:rsidRPr="00534ECE" w:rsidRDefault="0006342A" w:rsidP="0006342A">
            <w:pPr>
              <w:pStyle w:val="Text"/>
              <w:spacing w:before="0" w:after="0"/>
              <w:rPr>
                <w:rFonts w:cs="Arial"/>
                <w:sz w:val="16"/>
                <w:szCs w:val="16"/>
              </w:rPr>
            </w:pPr>
            <w:r w:rsidRPr="00534ECE">
              <w:rPr>
                <w:rFonts w:cs="Arial"/>
                <w:sz w:val="16"/>
                <w:szCs w:val="16"/>
              </w:rPr>
              <w:t>ARRs – section 3</w:t>
            </w:r>
            <w:r>
              <w:rPr>
                <w:rFonts w:cs="Arial"/>
                <w:sz w:val="16"/>
                <w:szCs w:val="16"/>
              </w:rPr>
              <w:t>1</w:t>
            </w:r>
            <w:r w:rsidRPr="00534ECE">
              <w:rPr>
                <w:rFonts w:cs="Arial"/>
                <w:sz w:val="16"/>
                <w:szCs w:val="16"/>
              </w:rPr>
              <w:t>.3</w:t>
            </w:r>
          </w:p>
        </w:tc>
        <w:tc>
          <w:tcPr>
            <w:tcW w:w="1591" w:type="dxa"/>
            <w:tcBorders>
              <w:top w:val="single" w:sz="4" w:space="0" w:color="auto"/>
              <w:left w:val="single" w:sz="4" w:space="0" w:color="auto"/>
              <w:bottom w:val="single" w:sz="4" w:space="0" w:color="auto"/>
            </w:tcBorders>
            <w:shd w:val="clear" w:color="auto" w:fill="auto"/>
          </w:tcPr>
          <w:p w14:paraId="374E22B3" w14:textId="77777777" w:rsidR="0006342A" w:rsidRPr="000A764B" w:rsidRDefault="0006342A" w:rsidP="0006342A">
            <w:pPr>
              <w:pStyle w:val="Text"/>
              <w:spacing w:before="0" w:after="0"/>
              <w:jc w:val="center"/>
              <w:rPr>
                <w:rFonts w:cs="Arial"/>
                <w:sz w:val="12"/>
                <w:szCs w:val="12"/>
              </w:rPr>
            </w:pPr>
            <w:r w:rsidRPr="000A764B">
              <w:rPr>
                <w:rStyle w:val="Hyperlink"/>
                <w:rFonts w:cs="Arial"/>
                <w:color w:val="auto"/>
                <w:sz w:val="12"/>
                <w:szCs w:val="12"/>
              </w:rPr>
              <w:t>https://data.qld.gov.au</w:t>
            </w:r>
          </w:p>
        </w:tc>
      </w:tr>
      <w:tr w:rsidR="0006342A" w:rsidRPr="00534ECE" w14:paraId="1A719F9D" w14:textId="77777777" w:rsidTr="001554E1">
        <w:trPr>
          <w:cantSplit/>
        </w:trPr>
        <w:tc>
          <w:tcPr>
            <w:tcW w:w="1548" w:type="dxa"/>
            <w:vMerge w:val="restart"/>
            <w:tcBorders>
              <w:top w:val="single" w:sz="4" w:space="0" w:color="auto"/>
              <w:bottom w:val="single" w:sz="4" w:space="0" w:color="auto"/>
              <w:right w:val="single" w:sz="4" w:space="0" w:color="auto"/>
            </w:tcBorders>
          </w:tcPr>
          <w:p w14:paraId="52A6E5F2" w14:textId="77777777" w:rsidR="0006342A" w:rsidRPr="00534ECE" w:rsidRDefault="0006342A" w:rsidP="0006342A">
            <w:pPr>
              <w:pStyle w:val="Text"/>
              <w:spacing w:before="0" w:after="0"/>
              <w:rPr>
                <w:rFonts w:cs="Arial"/>
                <w:b/>
                <w:bCs/>
                <w:sz w:val="16"/>
              </w:rPr>
            </w:pPr>
            <w:r w:rsidRPr="00534ECE">
              <w:rPr>
                <w:rFonts w:cs="Arial"/>
                <w:b/>
                <w:bCs/>
                <w:sz w:val="16"/>
              </w:rPr>
              <w:t>Financial statements</w:t>
            </w:r>
          </w:p>
        </w:tc>
        <w:tc>
          <w:tcPr>
            <w:tcW w:w="4264" w:type="dxa"/>
            <w:tcBorders>
              <w:top w:val="single" w:sz="4" w:space="0" w:color="auto"/>
              <w:left w:val="single" w:sz="4" w:space="0" w:color="auto"/>
              <w:bottom w:val="single" w:sz="4" w:space="0" w:color="auto"/>
              <w:right w:val="single" w:sz="4" w:space="0" w:color="auto"/>
            </w:tcBorders>
          </w:tcPr>
          <w:p w14:paraId="67D04B9B" w14:textId="77777777" w:rsidR="0006342A" w:rsidRPr="00534ECE" w:rsidRDefault="0006342A" w:rsidP="00861748">
            <w:pPr>
              <w:pStyle w:val="Text"/>
              <w:numPr>
                <w:ilvl w:val="0"/>
                <w:numId w:val="24"/>
              </w:numPr>
              <w:tabs>
                <w:tab w:val="clear" w:pos="360"/>
                <w:tab w:val="num" w:pos="252"/>
              </w:tabs>
              <w:spacing w:before="0" w:after="0"/>
              <w:ind w:left="252" w:hanging="252"/>
              <w:rPr>
                <w:rFonts w:cs="Arial"/>
                <w:b/>
                <w:sz w:val="16"/>
                <w:szCs w:val="16"/>
              </w:rPr>
            </w:pPr>
            <w:r w:rsidRPr="00534ECE">
              <w:rPr>
                <w:rFonts w:cs="Arial"/>
                <w:b/>
                <w:sz w:val="16"/>
                <w:szCs w:val="16"/>
              </w:rPr>
              <w:t>Certification of financial statements</w:t>
            </w:r>
          </w:p>
        </w:tc>
        <w:tc>
          <w:tcPr>
            <w:tcW w:w="2520" w:type="dxa"/>
            <w:tcBorders>
              <w:top w:val="single" w:sz="4" w:space="0" w:color="auto"/>
              <w:left w:val="single" w:sz="4" w:space="0" w:color="auto"/>
              <w:bottom w:val="single" w:sz="4" w:space="0" w:color="auto"/>
            </w:tcBorders>
            <w:shd w:val="clear" w:color="auto" w:fill="auto"/>
          </w:tcPr>
          <w:p w14:paraId="3CF15938" w14:textId="77777777" w:rsidR="0006342A" w:rsidRPr="00534ECE" w:rsidRDefault="0006342A" w:rsidP="0006342A">
            <w:pPr>
              <w:pStyle w:val="Text"/>
              <w:spacing w:before="0" w:after="0"/>
              <w:rPr>
                <w:rFonts w:cs="Arial"/>
                <w:sz w:val="16"/>
                <w:szCs w:val="16"/>
              </w:rPr>
            </w:pPr>
            <w:r w:rsidRPr="00534ECE">
              <w:rPr>
                <w:rFonts w:cs="Arial"/>
                <w:sz w:val="16"/>
                <w:szCs w:val="16"/>
              </w:rPr>
              <w:t>FAA – section 62</w:t>
            </w:r>
          </w:p>
          <w:p w14:paraId="11F88001" w14:textId="77777777" w:rsidR="0006342A" w:rsidRPr="00534ECE" w:rsidRDefault="0006342A" w:rsidP="0006342A">
            <w:pPr>
              <w:pStyle w:val="Text"/>
              <w:spacing w:before="0" w:after="0"/>
              <w:rPr>
                <w:rFonts w:cs="Arial"/>
                <w:sz w:val="16"/>
                <w:szCs w:val="16"/>
              </w:rPr>
            </w:pPr>
            <w:r w:rsidRPr="00534ECE">
              <w:rPr>
                <w:rFonts w:cs="Arial"/>
                <w:sz w:val="16"/>
                <w:szCs w:val="16"/>
              </w:rPr>
              <w:t xml:space="preserve">FPMS – sections </w:t>
            </w:r>
            <w:r>
              <w:rPr>
                <w:rFonts w:cs="Arial"/>
                <w:sz w:val="16"/>
                <w:szCs w:val="16"/>
              </w:rPr>
              <w:t>38</w:t>
            </w:r>
            <w:r w:rsidRPr="00534ECE">
              <w:rPr>
                <w:rFonts w:cs="Arial"/>
                <w:sz w:val="16"/>
                <w:szCs w:val="16"/>
              </w:rPr>
              <w:t xml:space="preserve">, </w:t>
            </w:r>
            <w:r>
              <w:rPr>
                <w:rFonts w:cs="Arial"/>
                <w:sz w:val="16"/>
                <w:szCs w:val="16"/>
              </w:rPr>
              <w:t>39</w:t>
            </w:r>
            <w:r w:rsidRPr="00534ECE">
              <w:rPr>
                <w:rFonts w:cs="Arial"/>
                <w:sz w:val="16"/>
                <w:szCs w:val="16"/>
              </w:rPr>
              <w:t xml:space="preserve"> and </w:t>
            </w:r>
            <w:r>
              <w:rPr>
                <w:rFonts w:cs="Arial"/>
                <w:sz w:val="16"/>
                <w:szCs w:val="16"/>
              </w:rPr>
              <w:t>46</w:t>
            </w:r>
          </w:p>
          <w:p w14:paraId="055364DB" w14:textId="77777777" w:rsidR="0006342A" w:rsidRPr="00534ECE" w:rsidRDefault="0006342A" w:rsidP="0006342A">
            <w:pPr>
              <w:pStyle w:val="Text"/>
              <w:spacing w:before="0" w:after="0"/>
              <w:rPr>
                <w:rFonts w:cs="Arial"/>
                <w:sz w:val="16"/>
                <w:szCs w:val="16"/>
              </w:rPr>
            </w:pPr>
            <w:r w:rsidRPr="00534ECE">
              <w:rPr>
                <w:rFonts w:cs="Arial"/>
                <w:sz w:val="16"/>
                <w:szCs w:val="16"/>
              </w:rPr>
              <w:t>ARRs – section 17.1</w:t>
            </w:r>
          </w:p>
        </w:tc>
        <w:tc>
          <w:tcPr>
            <w:tcW w:w="1591" w:type="dxa"/>
            <w:tcBorders>
              <w:top w:val="single" w:sz="4" w:space="0" w:color="auto"/>
              <w:left w:val="single" w:sz="4" w:space="0" w:color="auto"/>
              <w:bottom w:val="single" w:sz="4" w:space="0" w:color="auto"/>
            </w:tcBorders>
            <w:shd w:val="clear" w:color="auto" w:fill="auto"/>
          </w:tcPr>
          <w:p w14:paraId="6B50EBC4" w14:textId="72837825" w:rsidR="0006342A" w:rsidRPr="000A764B" w:rsidRDefault="00D50A0A" w:rsidP="0006342A">
            <w:pPr>
              <w:pStyle w:val="Text"/>
              <w:spacing w:before="0" w:after="0"/>
              <w:jc w:val="center"/>
              <w:rPr>
                <w:rFonts w:cs="Arial"/>
                <w:sz w:val="12"/>
                <w:szCs w:val="12"/>
              </w:rPr>
            </w:pPr>
            <w:r w:rsidRPr="000A764B">
              <w:rPr>
                <w:rFonts w:cs="Arial"/>
                <w:sz w:val="12"/>
                <w:szCs w:val="12"/>
              </w:rPr>
              <w:t>Th</w:t>
            </w:r>
            <w:r w:rsidR="00F47B61" w:rsidRPr="004B74CA">
              <w:rPr>
                <w:rFonts w:cs="Arial"/>
                <w:sz w:val="12"/>
                <w:szCs w:val="12"/>
              </w:rPr>
              <w:t>is can be found</w:t>
            </w:r>
            <w:r w:rsidRPr="000A764B">
              <w:rPr>
                <w:rFonts w:cs="Arial"/>
                <w:sz w:val="12"/>
                <w:szCs w:val="12"/>
              </w:rPr>
              <w:t xml:space="preserve"> in the PDF version of the Annual Report 2021-2022</w:t>
            </w:r>
          </w:p>
        </w:tc>
      </w:tr>
      <w:tr w:rsidR="0006342A" w:rsidRPr="00534ECE" w14:paraId="78DC44B0" w14:textId="77777777" w:rsidTr="001554E1">
        <w:trPr>
          <w:cantSplit/>
        </w:trPr>
        <w:tc>
          <w:tcPr>
            <w:tcW w:w="1548" w:type="dxa"/>
            <w:vMerge/>
            <w:tcBorders>
              <w:top w:val="single" w:sz="4" w:space="0" w:color="auto"/>
              <w:bottom w:val="single" w:sz="4" w:space="0" w:color="auto"/>
              <w:right w:val="single" w:sz="4" w:space="0" w:color="auto"/>
            </w:tcBorders>
          </w:tcPr>
          <w:p w14:paraId="1405029C" w14:textId="77777777" w:rsidR="0006342A" w:rsidRPr="00534ECE" w:rsidRDefault="0006342A" w:rsidP="0006342A">
            <w:pPr>
              <w:pStyle w:val="Text"/>
              <w:spacing w:before="0" w:after="0"/>
              <w:rPr>
                <w:rFonts w:cs="Arial"/>
                <w:bCs/>
                <w:sz w:val="16"/>
              </w:rPr>
            </w:pPr>
          </w:p>
        </w:tc>
        <w:tc>
          <w:tcPr>
            <w:tcW w:w="4264" w:type="dxa"/>
            <w:tcBorders>
              <w:top w:val="single" w:sz="4" w:space="0" w:color="auto"/>
              <w:left w:val="single" w:sz="4" w:space="0" w:color="auto"/>
              <w:bottom w:val="single" w:sz="4" w:space="0" w:color="auto"/>
              <w:right w:val="single" w:sz="4" w:space="0" w:color="auto"/>
            </w:tcBorders>
          </w:tcPr>
          <w:p w14:paraId="1F41D378" w14:textId="77777777" w:rsidR="0006342A" w:rsidRPr="00534ECE" w:rsidRDefault="0006342A" w:rsidP="00861748">
            <w:pPr>
              <w:pStyle w:val="Text"/>
              <w:numPr>
                <w:ilvl w:val="0"/>
                <w:numId w:val="24"/>
              </w:numPr>
              <w:tabs>
                <w:tab w:val="clear" w:pos="360"/>
                <w:tab w:val="num" w:pos="252"/>
              </w:tabs>
              <w:spacing w:before="0" w:after="0"/>
              <w:ind w:left="252" w:hanging="252"/>
              <w:rPr>
                <w:rFonts w:cs="Arial"/>
                <w:b/>
                <w:sz w:val="16"/>
                <w:szCs w:val="16"/>
              </w:rPr>
            </w:pPr>
            <w:r w:rsidRPr="00534ECE">
              <w:rPr>
                <w:rFonts w:cs="Arial"/>
                <w:b/>
                <w:sz w:val="16"/>
                <w:szCs w:val="16"/>
              </w:rPr>
              <w:t>Independent Auditor’s Report</w:t>
            </w:r>
          </w:p>
        </w:tc>
        <w:tc>
          <w:tcPr>
            <w:tcW w:w="2520" w:type="dxa"/>
            <w:tcBorders>
              <w:top w:val="single" w:sz="4" w:space="0" w:color="auto"/>
              <w:left w:val="single" w:sz="4" w:space="0" w:color="auto"/>
              <w:bottom w:val="single" w:sz="4" w:space="0" w:color="auto"/>
            </w:tcBorders>
            <w:shd w:val="clear" w:color="auto" w:fill="auto"/>
          </w:tcPr>
          <w:p w14:paraId="3B5A704C" w14:textId="77777777" w:rsidR="0006342A" w:rsidRPr="00534ECE" w:rsidRDefault="0006342A" w:rsidP="0006342A">
            <w:pPr>
              <w:pStyle w:val="Text"/>
              <w:spacing w:before="0" w:after="0"/>
              <w:rPr>
                <w:rFonts w:cs="Arial"/>
                <w:sz w:val="16"/>
                <w:szCs w:val="16"/>
              </w:rPr>
            </w:pPr>
            <w:r w:rsidRPr="00534ECE">
              <w:rPr>
                <w:rFonts w:cs="Arial"/>
                <w:sz w:val="16"/>
                <w:szCs w:val="16"/>
              </w:rPr>
              <w:t>FAA – section 62</w:t>
            </w:r>
          </w:p>
          <w:p w14:paraId="1792D4F3" w14:textId="77777777" w:rsidR="0006342A" w:rsidRPr="00534ECE" w:rsidRDefault="0006342A" w:rsidP="0006342A">
            <w:pPr>
              <w:pStyle w:val="Text"/>
              <w:spacing w:before="0" w:after="0"/>
              <w:rPr>
                <w:rFonts w:cs="Arial"/>
                <w:sz w:val="16"/>
                <w:szCs w:val="16"/>
              </w:rPr>
            </w:pPr>
            <w:r w:rsidRPr="00534ECE">
              <w:rPr>
                <w:rFonts w:cs="Arial"/>
                <w:sz w:val="16"/>
                <w:szCs w:val="16"/>
              </w:rPr>
              <w:t xml:space="preserve">FPMS – section </w:t>
            </w:r>
            <w:r>
              <w:rPr>
                <w:rFonts w:cs="Arial"/>
                <w:sz w:val="16"/>
                <w:szCs w:val="16"/>
              </w:rPr>
              <w:t>46</w:t>
            </w:r>
          </w:p>
          <w:p w14:paraId="770030BC" w14:textId="77777777" w:rsidR="0006342A" w:rsidRPr="00534ECE" w:rsidRDefault="0006342A" w:rsidP="0006342A">
            <w:pPr>
              <w:pStyle w:val="Text"/>
              <w:spacing w:before="0" w:after="0"/>
              <w:rPr>
                <w:rFonts w:cs="Arial"/>
                <w:sz w:val="16"/>
                <w:szCs w:val="16"/>
              </w:rPr>
            </w:pPr>
            <w:r w:rsidRPr="00534ECE">
              <w:rPr>
                <w:rFonts w:cs="Arial"/>
                <w:sz w:val="16"/>
                <w:szCs w:val="16"/>
              </w:rPr>
              <w:t>ARRs – section 17.2</w:t>
            </w:r>
          </w:p>
        </w:tc>
        <w:tc>
          <w:tcPr>
            <w:tcW w:w="1591" w:type="dxa"/>
            <w:tcBorders>
              <w:top w:val="single" w:sz="4" w:space="0" w:color="auto"/>
              <w:left w:val="single" w:sz="4" w:space="0" w:color="auto"/>
              <w:bottom w:val="single" w:sz="4" w:space="0" w:color="auto"/>
            </w:tcBorders>
            <w:shd w:val="clear" w:color="auto" w:fill="auto"/>
          </w:tcPr>
          <w:p w14:paraId="5D5AA0EB" w14:textId="38A5237F" w:rsidR="0006342A" w:rsidRPr="000A764B" w:rsidRDefault="00F47B61" w:rsidP="0006342A">
            <w:pPr>
              <w:pStyle w:val="Text"/>
              <w:spacing w:before="0" w:after="0"/>
              <w:jc w:val="center"/>
              <w:rPr>
                <w:rFonts w:cs="Arial"/>
                <w:sz w:val="16"/>
                <w:szCs w:val="16"/>
              </w:rPr>
            </w:pPr>
            <w:r w:rsidRPr="004B74CA">
              <w:rPr>
                <w:rFonts w:cs="Arial"/>
                <w:sz w:val="12"/>
                <w:szCs w:val="12"/>
              </w:rPr>
              <w:t>This can be found in the PDF version of the Annual Report 2021-2022</w:t>
            </w:r>
          </w:p>
        </w:tc>
      </w:tr>
    </w:tbl>
    <w:p w14:paraId="63B634F0" w14:textId="77777777" w:rsidR="0070697F" w:rsidRPr="00DA27B2" w:rsidRDefault="0070697F" w:rsidP="0070697F">
      <w:pPr>
        <w:pStyle w:val="Text"/>
        <w:spacing w:before="0" w:after="0"/>
        <w:rPr>
          <w:rFonts w:cs="Arial"/>
          <w:sz w:val="16"/>
          <w:szCs w:val="16"/>
        </w:rPr>
      </w:pPr>
      <w:r w:rsidRPr="00DA27B2">
        <w:rPr>
          <w:rFonts w:cs="Arial"/>
          <w:sz w:val="16"/>
          <w:szCs w:val="16"/>
        </w:rPr>
        <w:t>ARRs</w:t>
      </w:r>
      <w:r w:rsidRPr="00DA27B2">
        <w:rPr>
          <w:rFonts w:cs="Arial"/>
          <w:sz w:val="16"/>
          <w:szCs w:val="16"/>
        </w:rPr>
        <w:tab/>
        <w:t>Annual report requirements for Queensland Government agencies</w:t>
      </w:r>
    </w:p>
    <w:p w14:paraId="354414AA" w14:textId="6889431C" w:rsidR="00206CE7" w:rsidRPr="00534ECE" w:rsidRDefault="00206CE7" w:rsidP="00206CE7">
      <w:pPr>
        <w:pStyle w:val="Text"/>
        <w:spacing w:before="0" w:after="0"/>
        <w:rPr>
          <w:rFonts w:cs="Arial"/>
          <w:i/>
          <w:sz w:val="16"/>
          <w:szCs w:val="16"/>
        </w:rPr>
      </w:pPr>
      <w:r w:rsidRPr="00534ECE">
        <w:rPr>
          <w:rFonts w:cs="Arial"/>
          <w:sz w:val="16"/>
          <w:szCs w:val="16"/>
        </w:rPr>
        <w:t xml:space="preserve">FAA </w:t>
      </w:r>
      <w:r w:rsidRPr="00534ECE">
        <w:rPr>
          <w:rFonts w:cs="Arial"/>
          <w:sz w:val="16"/>
          <w:szCs w:val="16"/>
        </w:rPr>
        <w:tab/>
      </w:r>
      <w:r w:rsidRPr="00534ECE">
        <w:rPr>
          <w:rFonts w:cs="Arial"/>
          <w:i/>
          <w:sz w:val="16"/>
          <w:szCs w:val="16"/>
        </w:rPr>
        <w:t xml:space="preserve">Financial Accountability Act 2009 </w:t>
      </w:r>
    </w:p>
    <w:p w14:paraId="0FD999FF" w14:textId="77777777" w:rsidR="00206CE7" w:rsidRPr="00DA27B2" w:rsidRDefault="00206CE7" w:rsidP="00206CE7">
      <w:pPr>
        <w:pStyle w:val="Text"/>
        <w:spacing w:before="0" w:after="0"/>
        <w:rPr>
          <w:rFonts w:cs="Arial"/>
          <w:sz w:val="16"/>
          <w:szCs w:val="16"/>
        </w:rPr>
      </w:pPr>
      <w:r w:rsidRPr="00534ECE">
        <w:rPr>
          <w:rFonts w:cs="Arial"/>
          <w:sz w:val="16"/>
          <w:szCs w:val="16"/>
        </w:rPr>
        <w:t xml:space="preserve">FPMS </w:t>
      </w:r>
      <w:r w:rsidRPr="00534ECE">
        <w:rPr>
          <w:rFonts w:cs="Arial"/>
          <w:sz w:val="16"/>
          <w:szCs w:val="16"/>
        </w:rPr>
        <w:tab/>
      </w:r>
      <w:r w:rsidRPr="00DA27B2">
        <w:rPr>
          <w:rFonts w:cs="Arial"/>
          <w:sz w:val="16"/>
          <w:szCs w:val="16"/>
        </w:rPr>
        <w:t>Financial and Performance Management Standard 2019</w:t>
      </w:r>
    </w:p>
    <w:p w14:paraId="29F5961E" w14:textId="2F5F6684" w:rsidR="00206CE7" w:rsidRPr="00DA27B2" w:rsidRDefault="00206CE7" w:rsidP="00206CE7">
      <w:pPr>
        <w:pStyle w:val="Text"/>
        <w:spacing w:before="0" w:after="0"/>
        <w:rPr>
          <w:rFonts w:cs="Arial"/>
          <w:sz w:val="16"/>
          <w:szCs w:val="16"/>
        </w:rPr>
      </w:pPr>
    </w:p>
    <w:sectPr w:rsidR="00206CE7" w:rsidRPr="00DA27B2" w:rsidSect="003A16FA">
      <w:footerReference w:type="default" r:id="rId22"/>
      <w:type w:val="continuous"/>
      <w:pgSz w:w="11906" w:h="16838" w:code="9"/>
      <w:pgMar w:top="720" w:right="720" w:bottom="720" w:left="720" w:header="170"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955EC" w14:textId="77777777" w:rsidR="00683A82" w:rsidRDefault="00683A82" w:rsidP="008C2A23">
      <w:r>
        <w:separator/>
      </w:r>
    </w:p>
  </w:endnote>
  <w:endnote w:type="continuationSeparator" w:id="0">
    <w:p w14:paraId="34FE7727" w14:textId="77777777" w:rsidR="00683A82" w:rsidRDefault="00683A82" w:rsidP="008C2A23">
      <w:r>
        <w:continuationSeparator/>
      </w:r>
    </w:p>
  </w:endnote>
  <w:endnote w:type="continuationNotice" w:id="1">
    <w:p w14:paraId="7A20D4F0" w14:textId="77777777" w:rsidR="00683A82" w:rsidRDefault="00683A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altName w:val="MS Gothic"/>
    <w:charset w:val="80"/>
    <w:family w:val="auto"/>
    <w:pitch w:val="variable"/>
    <w:sig w:usb0="00000000" w:usb1="00000000" w:usb2="07040407" w:usb3="00000000" w:csb0="00020000" w:csb1="00000000"/>
  </w:font>
  <w:font w:name="Gotham-Light">
    <w:altName w:val="Calibri"/>
    <w:panose1 w:val="00000000000000000000"/>
    <w:charset w:val="00"/>
    <w:family w:val="auto"/>
    <w:pitch w:val="variable"/>
    <w:sig w:usb0="A100007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ld">
    <w:panose1 w:val="00000000000000000000"/>
    <w:charset w:val="00"/>
    <w:family w:val="modern"/>
    <w:notTrueType/>
    <w:pitch w:val="variable"/>
    <w:sig w:usb0="A00002FF" w:usb1="4000005B"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42031898"/>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0632F43B" w14:textId="5B7734C4" w:rsidR="001F42C7" w:rsidRPr="00891743" w:rsidRDefault="001F42C7">
            <w:pPr>
              <w:pStyle w:val="Footer"/>
              <w:jc w:val="right"/>
              <w:rPr>
                <w:sz w:val="16"/>
                <w:szCs w:val="16"/>
              </w:rPr>
            </w:pPr>
            <w:r w:rsidRPr="00210A90">
              <w:rPr>
                <w:sz w:val="16"/>
                <w:szCs w:val="16"/>
              </w:rPr>
              <w:t xml:space="preserve">Page </w:t>
            </w:r>
            <w:r w:rsidRPr="00891743">
              <w:rPr>
                <w:bCs/>
                <w:sz w:val="16"/>
                <w:szCs w:val="16"/>
              </w:rPr>
              <w:fldChar w:fldCharType="begin"/>
            </w:r>
            <w:r w:rsidRPr="00891743">
              <w:rPr>
                <w:bCs/>
                <w:sz w:val="16"/>
                <w:szCs w:val="16"/>
              </w:rPr>
              <w:instrText xml:space="preserve"> PAGE </w:instrText>
            </w:r>
            <w:r w:rsidRPr="00891743">
              <w:rPr>
                <w:bCs/>
                <w:sz w:val="16"/>
                <w:szCs w:val="16"/>
              </w:rPr>
              <w:fldChar w:fldCharType="separate"/>
            </w:r>
            <w:r w:rsidR="006C721A">
              <w:rPr>
                <w:bCs/>
                <w:noProof/>
                <w:sz w:val="16"/>
                <w:szCs w:val="16"/>
              </w:rPr>
              <w:t>1</w:t>
            </w:r>
            <w:r w:rsidRPr="00891743">
              <w:rPr>
                <w:bCs/>
                <w:sz w:val="16"/>
                <w:szCs w:val="16"/>
              </w:rPr>
              <w:fldChar w:fldCharType="end"/>
            </w:r>
          </w:p>
        </w:sdtContent>
      </w:sdt>
    </w:sdtContent>
  </w:sdt>
  <w:p w14:paraId="6BD01C7A" w14:textId="5D9C65E7" w:rsidR="001F42C7" w:rsidRPr="00B14901" w:rsidRDefault="001F42C7">
    <w:pPr>
      <w:pStyle w:val="Footer"/>
      <w:rPr>
        <w:sz w:val="16"/>
      </w:rPr>
    </w:pPr>
    <w:r w:rsidRPr="00B14901">
      <w:rPr>
        <w:sz w:val="16"/>
      </w:rPr>
      <w:t>QBCC Annual Report 20</w:t>
    </w:r>
    <w:r>
      <w:rPr>
        <w:sz w:val="16"/>
      </w:rPr>
      <w:t>2</w:t>
    </w:r>
    <w:r w:rsidR="00277CBB">
      <w:rPr>
        <w:sz w:val="16"/>
      </w:rPr>
      <w:t>1</w:t>
    </w:r>
    <w:r w:rsidRPr="00B14901">
      <w:rPr>
        <w:sz w:val="16"/>
      </w:rPr>
      <w:t>-20</w:t>
    </w:r>
    <w:r>
      <w:rPr>
        <w:sz w:val="16"/>
      </w:rPr>
      <w:t>2</w:t>
    </w:r>
    <w:r w:rsidR="00277CBB">
      <w:rPr>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9C346" w14:textId="77777777" w:rsidR="00683A82" w:rsidRDefault="00683A82" w:rsidP="008C2A23">
      <w:r>
        <w:separator/>
      </w:r>
    </w:p>
  </w:footnote>
  <w:footnote w:type="continuationSeparator" w:id="0">
    <w:p w14:paraId="71804FCA" w14:textId="77777777" w:rsidR="00683A82" w:rsidRDefault="00683A82" w:rsidP="008C2A23">
      <w:r>
        <w:continuationSeparator/>
      </w:r>
    </w:p>
  </w:footnote>
  <w:footnote w:type="continuationNotice" w:id="1">
    <w:p w14:paraId="2F21C48E" w14:textId="77777777" w:rsidR="00683A82" w:rsidRDefault="00683A82"/>
  </w:footnote>
  <w:footnote w:id="2">
    <w:p w14:paraId="263CA00C" w14:textId="0A512ED1" w:rsidR="00732311" w:rsidRDefault="00732311">
      <w:pPr>
        <w:pStyle w:val="FootnoteText"/>
      </w:pPr>
      <w:r>
        <w:rPr>
          <w:rStyle w:val="FootnoteReference"/>
        </w:rPr>
        <w:footnoteRef/>
      </w:r>
      <w:r>
        <w:t xml:space="preserve"> </w:t>
      </w:r>
      <w:r w:rsidR="002C5AD3" w:rsidRPr="00621562">
        <w:rPr>
          <w:sz w:val="16"/>
          <w:lang w:val="en-US"/>
        </w:rPr>
        <w:t>As per Schedule 2 Building Industry Fairness (Security of Payment) Regulation 2017</w:t>
      </w:r>
    </w:p>
  </w:footnote>
  <w:footnote w:id="3">
    <w:p w14:paraId="3A379BC2" w14:textId="51FDE81F" w:rsidR="008E636A" w:rsidRDefault="008E636A">
      <w:pPr>
        <w:pStyle w:val="FootnoteText"/>
      </w:pPr>
      <w:r>
        <w:rPr>
          <w:rStyle w:val="FootnoteReference"/>
        </w:rPr>
        <w:footnoteRef/>
      </w:r>
      <w:r>
        <w:t xml:space="preserve"> The suspended licence holder formally surrendered their licence</w:t>
      </w:r>
      <w:r w:rsidR="00EB38D2">
        <w:t>.</w:t>
      </w:r>
    </w:p>
  </w:footnote>
  <w:footnote w:id="4">
    <w:p w14:paraId="45A85972" w14:textId="0712D79F" w:rsidR="0022368D" w:rsidRDefault="0022368D">
      <w:pPr>
        <w:pStyle w:val="FootnoteText"/>
      </w:pPr>
      <w:r>
        <w:rPr>
          <w:rStyle w:val="FootnoteReference"/>
        </w:rPr>
        <w:footnoteRef/>
      </w:r>
      <w:r>
        <w:t xml:space="preserve"> </w:t>
      </w:r>
      <w:r w:rsidRPr="00C0663B">
        <w:rPr>
          <w:rFonts w:cs="Arial"/>
          <w:sz w:val="16"/>
          <w:szCs w:val="16"/>
        </w:rPr>
        <w:t xml:space="preserve">A number of new sections of the BIF Act </w:t>
      </w:r>
      <w:r>
        <w:rPr>
          <w:rFonts w:cs="Arial"/>
          <w:sz w:val="16"/>
          <w:szCs w:val="16"/>
        </w:rPr>
        <w:t>were</w:t>
      </w:r>
      <w:r w:rsidRPr="00C0663B">
        <w:rPr>
          <w:rFonts w:cs="Arial"/>
          <w:sz w:val="16"/>
          <w:szCs w:val="16"/>
        </w:rPr>
        <w:t xml:space="preserve"> included as part of investigations in 2020-2021 as a result of BIFOLA reforms, and therefore the number of investigations are not directly comparable to years</w:t>
      </w:r>
      <w:r>
        <w:rPr>
          <w:rFonts w:cs="Arial"/>
          <w:sz w:val="16"/>
          <w:szCs w:val="16"/>
        </w:rPr>
        <w:t xml:space="preserve"> prior to 2020-2021</w:t>
      </w:r>
      <w:r w:rsidRPr="00C0663B">
        <w:rPr>
          <w:rFonts w:cs="Arial"/>
          <w:sz w:val="16"/>
          <w:szCs w:val="16"/>
        </w:rPr>
        <w:t>.</w:t>
      </w:r>
    </w:p>
  </w:footnote>
  <w:footnote w:id="5">
    <w:p w14:paraId="5F73166A" w14:textId="0E00B517" w:rsidR="006F76AA" w:rsidRDefault="006F76AA">
      <w:pPr>
        <w:pStyle w:val="FootnoteText"/>
      </w:pPr>
      <w:r>
        <w:rPr>
          <w:rStyle w:val="FootnoteReference"/>
        </w:rPr>
        <w:footnoteRef/>
      </w:r>
      <w:r>
        <w:t xml:space="preserve"> </w:t>
      </w:r>
      <w:r>
        <w:rPr>
          <w:rFonts w:cs="Arial"/>
        </w:rPr>
        <w:t>118 complaints lodged related to four certifiers within one certification company. The complaints were opened and closed within the 2021-2022 financial year.</w:t>
      </w:r>
    </w:p>
  </w:footnote>
  <w:footnote w:id="6">
    <w:p w14:paraId="4357825C" w14:textId="233E358C" w:rsidR="007F5A24" w:rsidRDefault="007F5A24">
      <w:pPr>
        <w:pStyle w:val="FootnoteText"/>
      </w:pPr>
      <w:r>
        <w:rPr>
          <w:rStyle w:val="FootnoteReference"/>
        </w:rPr>
        <w:footnoteRef/>
      </w:r>
      <w:r>
        <w:t xml:space="preserve"> </w:t>
      </w:r>
      <w:r w:rsidRPr="00E73FE3">
        <w:rPr>
          <w:rFonts w:cs="Arial"/>
          <w:bCs/>
          <w:sz w:val="18"/>
          <w:szCs w:val="18"/>
        </w:rPr>
        <w:t>Disciplinary action was taken and it was decided that a penalty infringement notice was a more efficient and effective way of dealing with the non-compliance.</w:t>
      </w:r>
    </w:p>
  </w:footnote>
  <w:footnote w:id="7">
    <w:p w14:paraId="333B6526" w14:textId="77777777" w:rsidR="001F42C7" w:rsidRPr="00882EC1" w:rsidRDefault="001F42C7" w:rsidP="009A0A4E">
      <w:pPr>
        <w:pStyle w:val="FootnoteText"/>
        <w:rPr>
          <w:lang w:val="en-US"/>
        </w:rPr>
      </w:pPr>
      <w:r>
        <w:rPr>
          <w:rStyle w:val="FootnoteReference"/>
        </w:rPr>
        <w:footnoteRef/>
      </w:r>
      <w:r>
        <w:t xml:space="preserve"> </w:t>
      </w:r>
      <w:r w:rsidRPr="00882EC1">
        <w:rPr>
          <w:sz w:val="16"/>
        </w:rPr>
        <w:t>Number includes plumbers and drainers holding occupational plumbing/drainage licences under the PD</w:t>
      </w:r>
      <w:r>
        <w:rPr>
          <w:sz w:val="16"/>
        </w:rPr>
        <w:t xml:space="preserve"> </w:t>
      </w:r>
      <w:r w:rsidRPr="00882EC1">
        <w:rPr>
          <w:sz w:val="16"/>
        </w:rPr>
        <w:t>A</w:t>
      </w:r>
      <w:r>
        <w:rPr>
          <w:sz w:val="16"/>
        </w:rPr>
        <w:t>ct</w:t>
      </w:r>
      <w:r w:rsidRPr="00882EC1">
        <w:rPr>
          <w:sz w:val="16"/>
        </w:rPr>
        <w:t xml:space="preserve"> who may also hold plumbing/drainage contractor licences under the QBCC 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74E"/>
    <w:multiLevelType w:val="hybridMultilevel"/>
    <w:tmpl w:val="DCFE9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CB5343"/>
    <w:multiLevelType w:val="hybridMultilevel"/>
    <w:tmpl w:val="D05E5F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2D12911"/>
    <w:multiLevelType w:val="hybridMultilevel"/>
    <w:tmpl w:val="79620C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964C40"/>
    <w:multiLevelType w:val="hybridMultilevel"/>
    <w:tmpl w:val="D81E8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1E2918"/>
    <w:multiLevelType w:val="hybridMultilevel"/>
    <w:tmpl w:val="54DAB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FA67E9"/>
    <w:multiLevelType w:val="hybridMultilevel"/>
    <w:tmpl w:val="5436FE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8387539"/>
    <w:multiLevelType w:val="multilevel"/>
    <w:tmpl w:val="B2DE653A"/>
    <w:lvl w:ilvl="0">
      <w:start w:val="1"/>
      <w:numFmt w:val="decimal"/>
      <w:pStyle w:val="Subheading"/>
      <w:lvlText w:val="%1."/>
      <w:lvlJc w:val="left"/>
      <w:pPr>
        <w:tabs>
          <w:tab w:val="num" w:pos="1713"/>
        </w:tabs>
        <w:ind w:left="1353"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7" w15:restartNumberingAfterBreak="0">
    <w:nsid w:val="095C38A7"/>
    <w:multiLevelType w:val="hybridMultilevel"/>
    <w:tmpl w:val="19BCC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232144"/>
    <w:multiLevelType w:val="hybridMultilevel"/>
    <w:tmpl w:val="60006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0927D7"/>
    <w:multiLevelType w:val="hybridMultilevel"/>
    <w:tmpl w:val="1834E1F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1B455F95"/>
    <w:multiLevelType w:val="hybridMultilevel"/>
    <w:tmpl w:val="4060F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4C5911"/>
    <w:multiLevelType w:val="hybridMultilevel"/>
    <w:tmpl w:val="58CC1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C76139"/>
    <w:multiLevelType w:val="hybridMultilevel"/>
    <w:tmpl w:val="044AD2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6ED0D4D"/>
    <w:multiLevelType w:val="hybridMultilevel"/>
    <w:tmpl w:val="D5383EE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4" w15:restartNumberingAfterBreak="0">
    <w:nsid w:val="276A41E6"/>
    <w:multiLevelType w:val="hybridMultilevel"/>
    <w:tmpl w:val="B1348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0F6FCD"/>
    <w:multiLevelType w:val="hybridMultilevel"/>
    <w:tmpl w:val="94A4E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6A33B8"/>
    <w:multiLevelType w:val="hybridMultilevel"/>
    <w:tmpl w:val="8E1428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93A5379"/>
    <w:multiLevelType w:val="hybridMultilevel"/>
    <w:tmpl w:val="E5602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77063A"/>
    <w:multiLevelType w:val="hybridMultilevel"/>
    <w:tmpl w:val="063A5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246610"/>
    <w:multiLevelType w:val="hybridMultilevel"/>
    <w:tmpl w:val="77A8D9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2E4C47E9"/>
    <w:multiLevelType w:val="hybridMultilevel"/>
    <w:tmpl w:val="EBCEE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F5350C1"/>
    <w:multiLevelType w:val="hybridMultilevel"/>
    <w:tmpl w:val="C3CC1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D91DD4"/>
    <w:multiLevelType w:val="hybridMultilevel"/>
    <w:tmpl w:val="8C1EC1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5094DF3"/>
    <w:multiLevelType w:val="hybridMultilevel"/>
    <w:tmpl w:val="4B265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6290AA1"/>
    <w:multiLevelType w:val="hybridMultilevel"/>
    <w:tmpl w:val="E5686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7DA62C5"/>
    <w:multiLevelType w:val="hybridMultilevel"/>
    <w:tmpl w:val="F5043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8DE69EA"/>
    <w:multiLevelType w:val="hybridMultilevel"/>
    <w:tmpl w:val="ED185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BFE4D75"/>
    <w:multiLevelType w:val="hybridMultilevel"/>
    <w:tmpl w:val="A212FA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EB911D2"/>
    <w:multiLevelType w:val="hybridMultilevel"/>
    <w:tmpl w:val="0906AE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FD179CD"/>
    <w:multiLevelType w:val="hybridMultilevel"/>
    <w:tmpl w:val="DE3C6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06E7D12"/>
    <w:multiLevelType w:val="multilevel"/>
    <w:tmpl w:val="9AA09868"/>
    <w:lvl w:ilvl="0">
      <w:start w:val="1"/>
      <w:numFmt w:val="decimal"/>
      <w:pStyle w:val="HRListL1"/>
      <w:lvlText w:val="%1."/>
      <w:lvlJc w:val="left"/>
      <w:pPr>
        <w:tabs>
          <w:tab w:val="num" w:pos="851"/>
        </w:tabs>
        <w:ind w:left="851" w:hanging="851"/>
      </w:pPr>
      <w:rPr>
        <w:rFonts w:ascii="Arial" w:hAnsi="Arial" w:cs="Arial" w:hint="default"/>
        <w:b w:val="0"/>
        <w:strike w:val="0"/>
        <w:dstrike w:val="0"/>
        <w:sz w:val="22"/>
        <w:szCs w:val="22"/>
        <w:u w:val="none"/>
        <w:effect w:val="none"/>
        <w:vertAlign w:val="baseline"/>
      </w:rPr>
    </w:lvl>
    <w:lvl w:ilvl="1">
      <w:start w:val="1"/>
      <w:numFmt w:val="lowerLetter"/>
      <w:pStyle w:val="HRListL2"/>
      <w:lvlText w:val="(%2)"/>
      <w:lvlJc w:val="left"/>
      <w:pPr>
        <w:tabs>
          <w:tab w:val="num" w:pos="1701"/>
        </w:tabs>
        <w:ind w:left="1701" w:hanging="850"/>
      </w:pPr>
      <w:rPr>
        <w:rFonts w:ascii="Arial" w:hAnsi="Arial" w:cs="Arial" w:hint="default"/>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RListL3"/>
      <w:lvlText w:val="(%3)"/>
      <w:lvlJc w:val="left"/>
      <w:pPr>
        <w:tabs>
          <w:tab w:val="num" w:pos="2552"/>
        </w:tabs>
        <w:ind w:left="2552" w:hanging="851"/>
      </w:pPr>
      <w:rPr>
        <w:rFonts w:ascii="Arial" w:hAnsi="Arial" w:cs="Arial" w:hint="default"/>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HRListL4"/>
      <w:lvlText w:val="(%4)"/>
      <w:lvlJc w:val="left"/>
      <w:pPr>
        <w:tabs>
          <w:tab w:val="num" w:pos="2268"/>
        </w:tabs>
        <w:ind w:left="2268" w:hanging="567"/>
      </w:pPr>
      <w:rPr>
        <w:rFonts w:ascii="Calibri" w:hAnsi="Calibri" w:hint="default"/>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41214B79"/>
    <w:multiLevelType w:val="hybridMultilevel"/>
    <w:tmpl w:val="46D819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1AF0F91"/>
    <w:multiLevelType w:val="hybridMultilevel"/>
    <w:tmpl w:val="C204B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2BC5B33"/>
    <w:multiLevelType w:val="hybridMultilevel"/>
    <w:tmpl w:val="DA94F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5476632"/>
    <w:multiLevelType w:val="hybridMultilevel"/>
    <w:tmpl w:val="3AD426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80"/>
        </w:tabs>
        <w:ind w:left="-180" w:hanging="360"/>
      </w:pPr>
      <w:rPr>
        <w:rFonts w:ascii="Courier New" w:hAnsi="Courier New" w:cs="ヒラギノ角ゴ Pro W3" w:hint="default"/>
      </w:rPr>
    </w:lvl>
    <w:lvl w:ilvl="2" w:tplc="0C090005">
      <w:start w:val="1"/>
      <w:numFmt w:val="bullet"/>
      <w:lvlText w:val=""/>
      <w:lvlJc w:val="left"/>
      <w:pPr>
        <w:tabs>
          <w:tab w:val="num" w:pos="540"/>
        </w:tabs>
        <w:ind w:left="540" w:hanging="360"/>
      </w:pPr>
      <w:rPr>
        <w:rFonts w:ascii="Wingdings" w:hAnsi="Wingdings" w:hint="default"/>
      </w:rPr>
    </w:lvl>
    <w:lvl w:ilvl="3" w:tplc="0C090001">
      <w:start w:val="1"/>
      <w:numFmt w:val="bullet"/>
      <w:lvlText w:val=""/>
      <w:lvlJc w:val="left"/>
      <w:pPr>
        <w:tabs>
          <w:tab w:val="num" w:pos="1260"/>
        </w:tabs>
        <w:ind w:left="1260" w:hanging="360"/>
      </w:pPr>
      <w:rPr>
        <w:rFonts w:ascii="Symbol" w:hAnsi="Symbol" w:hint="default"/>
      </w:rPr>
    </w:lvl>
    <w:lvl w:ilvl="4" w:tplc="0C090003">
      <w:start w:val="1"/>
      <w:numFmt w:val="bullet"/>
      <w:lvlText w:val="o"/>
      <w:lvlJc w:val="left"/>
      <w:pPr>
        <w:tabs>
          <w:tab w:val="num" w:pos="1980"/>
        </w:tabs>
        <w:ind w:left="1980" w:hanging="360"/>
      </w:pPr>
      <w:rPr>
        <w:rFonts w:ascii="Courier New" w:hAnsi="Courier New" w:cs="ヒラギノ角ゴ Pro W3" w:hint="default"/>
      </w:rPr>
    </w:lvl>
    <w:lvl w:ilvl="5" w:tplc="0C090005">
      <w:start w:val="1"/>
      <w:numFmt w:val="bullet"/>
      <w:lvlText w:val=""/>
      <w:lvlJc w:val="left"/>
      <w:pPr>
        <w:tabs>
          <w:tab w:val="num" w:pos="2700"/>
        </w:tabs>
        <w:ind w:left="2700" w:hanging="360"/>
      </w:pPr>
      <w:rPr>
        <w:rFonts w:ascii="Wingdings" w:hAnsi="Wingdings" w:hint="default"/>
      </w:rPr>
    </w:lvl>
    <w:lvl w:ilvl="6" w:tplc="0C090001">
      <w:start w:val="1"/>
      <w:numFmt w:val="bullet"/>
      <w:lvlText w:val=""/>
      <w:lvlJc w:val="left"/>
      <w:pPr>
        <w:tabs>
          <w:tab w:val="num" w:pos="3420"/>
        </w:tabs>
        <w:ind w:left="3420" w:hanging="360"/>
      </w:pPr>
      <w:rPr>
        <w:rFonts w:ascii="Symbol" w:hAnsi="Symbol" w:hint="default"/>
      </w:rPr>
    </w:lvl>
    <w:lvl w:ilvl="7" w:tplc="0C090003">
      <w:start w:val="1"/>
      <w:numFmt w:val="bullet"/>
      <w:lvlText w:val="o"/>
      <w:lvlJc w:val="left"/>
      <w:pPr>
        <w:tabs>
          <w:tab w:val="num" w:pos="4140"/>
        </w:tabs>
        <w:ind w:left="4140" w:hanging="360"/>
      </w:pPr>
      <w:rPr>
        <w:rFonts w:ascii="Courier New" w:hAnsi="Courier New" w:cs="ヒラギノ角ゴ Pro W3" w:hint="default"/>
      </w:rPr>
    </w:lvl>
    <w:lvl w:ilvl="8" w:tplc="0C090005">
      <w:start w:val="1"/>
      <w:numFmt w:val="bullet"/>
      <w:lvlText w:val=""/>
      <w:lvlJc w:val="left"/>
      <w:pPr>
        <w:tabs>
          <w:tab w:val="num" w:pos="4860"/>
        </w:tabs>
        <w:ind w:left="4860" w:hanging="360"/>
      </w:pPr>
      <w:rPr>
        <w:rFonts w:ascii="Wingdings" w:hAnsi="Wingdings" w:hint="default"/>
      </w:rPr>
    </w:lvl>
  </w:abstractNum>
  <w:abstractNum w:abstractNumId="36" w15:restartNumberingAfterBreak="0">
    <w:nsid w:val="462E086B"/>
    <w:multiLevelType w:val="hybridMultilevel"/>
    <w:tmpl w:val="90942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6A20764"/>
    <w:multiLevelType w:val="hybridMultilevel"/>
    <w:tmpl w:val="204A2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7DB5D07"/>
    <w:multiLevelType w:val="hybridMultilevel"/>
    <w:tmpl w:val="327AC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8651B6F"/>
    <w:multiLevelType w:val="hybridMultilevel"/>
    <w:tmpl w:val="67D00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A42049C"/>
    <w:multiLevelType w:val="hybridMultilevel"/>
    <w:tmpl w:val="1A9E80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4E473375"/>
    <w:multiLevelType w:val="hybridMultilevel"/>
    <w:tmpl w:val="AEE64A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4E4F6159"/>
    <w:multiLevelType w:val="hybridMultilevel"/>
    <w:tmpl w:val="B1605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538D09F8"/>
    <w:multiLevelType w:val="hybridMultilevel"/>
    <w:tmpl w:val="266C5954"/>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44" w15:restartNumberingAfterBreak="0">
    <w:nsid w:val="54C8565F"/>
    <w:multiLevelType w:val="hybridMultilevel"/>
    <w:tmpl w:val="C0669A24"/>
    <w:lvl w:ilvl="0" w:tplc="0C090001">
      <w:start w:val="1"/>
      <w:numFmt w:val="bullet"/>
      <w:lvlText w:val=""/>
      <w:lvlJc w:val="left"/>
      <w:pPr>
        <w:ind w:left="360" w:hanging="360"/>
      </w:pPr>
      <w:rPr>
        <w:rFonts w:ascii="Symbol" w:hAnsi="Symbol" w:hint="default"/>
      </w:rPr>
    </w:lvl>
    <w:lvl w:ilvl="1" w:tplc="DB08699A">
      <w:numFmt w:val="bullet"/>
      <w:lvlText w:val="•"/>
      <w:lvlJc w:val="left"/>
      <w:pPr>
        <w:ind w:left="1080" w:hanging="360"/>
      </w:pPr>
      <w:rPr>
        <w:rFonts w:ascii="Gotham-Light" w:eastAsia="Times New Roman" w:hAnsi="Gotham-Light" w:cs="Gotham-Light" w:hint="default"/>
        <w:sz w:val="24"/>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54DA7423"/>
    <w:multiLevelType w:val="hybridMultilevel"/>
    <w:tmpl w:val="5F56D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87434BE"/>
    <w:multiLevelType w:val="hybridMultilevel"/>
    <w:tmpl w:val="37B47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89A64F5"/>
    <w:multiLevelType w:val="hybridMultilevel"/>
    <w:tmpl w:val="AFB8B2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59345F35"/>
    <w:multiLevelType w:val="hybridMultilevel"/>
    <w:tmpl w:val="A26CA9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AEF48EC"/>
    <w:multiLevelType w:val="hybridMultilevel"/>
    <w:tmpl w:val="7BDC1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F2E3900"/>
    <w:multiLevelType w:val="hybridMultilevel"/>
    <w:tmpl w:val="022482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1" w15:restartNumberingAfterBreak="0">
    <w:nsid w:val="611833A0"/>
    <w:multiLevelType w:val="hybridMultilevel"/>
    <w:tmpl w:val="60841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1C6366E"/>
    <w:multiLevelType w:val="hybridMultilevel"/>
    <w:tmpl w:val="C5422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7B95F69"/>
    <w:multiLevelType w:val="hybridMultilevel"/>
    <w:tmpl w:val="52C0E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9262D75"/>
    <w:multiLevelType w:val="hybridMultilevel"/>
    <w:tmpl w:val="656EBA4C"/>
    <w:lvl w:ilvl="0" w:tplc="7CFA1E44">
      <w:start w:val="1"/>
      <w:numFmt w:val="lowerLetter"/>
      <w:lvlText w:val="%1)"/>
      <w:lvlJc w:val="left"/>
      <w:pPr>
        <w:ind w:left="720" w:hanging="360"/>
      </w:pPr>
      <w:rPr>
        <w:rFonts w:hint="default"/>
        <w:sz w:val="22"/>
        <w:szCs w:val="22"/>
      </w:rPr>
    </w:lvl>
    <w:lvl w:ilvl="1" w:tplc="0C09001B">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FD62382"/>
    <w:multiLevelType w:val="hybridMultilevel"/>
    <w:tmpl w:val="CE982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CC96E97"/>
    <w:multiLevelType w:val="hybridMultilevel"/>
    <w:tmpl w:val="BEB25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D3D58E9"/>
    <w:multiLevelType w:val="hybridMultilevel"/>
    <w:tmpl w:val="6470B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E2072EF"/>
    <w:multiLevelType w:val="hybridMultilevel"/>
    <w:tmpl w:val="2536EE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7E706925"/>
    <w:multiLevelType w:val="multilevel"/>
    <w:tmpl w:val="F50EAC84"/>
    <w:lvl w:ilvl="0">
      <w:start w:val="1"/>
      <w:numFmt w:val="bullet"/>
      <w:pStyle w:val="EstimatesBullet1"/>
      <w:lvlText w:val=""/>
      <w:lvlJc w:val="left"/>
      <w:pPr>
        <w:tabs>
          <w:tab w:val="num" w:pos="284"/>
        </w:tabs>
        <w:ind w:left="284" w:hanging="284"/>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Arial" w:hAnsi="Aria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16cid:durableId="1242373222">
    <w:abstractNumId w:val="18"/>
  </w:num>
  <w:num w:numId="2" w16cid:durableId="577520315">
    <w:abstractNumId w:val="38"/>
  </w:num>
  <w:num w:numId="3" w16cid:durableId="1786776043">
    <w:abstractNumId w:val="23"/>
  </w:num>
  <w:num w:numId="4" w16cid:durableId="670522390">
    <w:abstractNumId w:val="59"/>
  </w:num>
  <w:num w:numId="5" w16cid:durableId="1163814284">
    <w:abstractNumId w:val="7"/>
  </w:num>
  <w:num w:numId="6" w16cid:durableId="214492979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9128710">
    <w:abstractNumId w:val="44"/>
  </w:num>
  <w:num w:numId="8" w16cid:durableId="408310254">
    <w:abstractNumId w:val="53"/>
  </w:num>
  <w:num w:numId="9" w16cid:durableId="193812905">
    <w:abstractNumId w:val="14"/>
  </w:num>
  <w:num w:numId="10" w16cid:durableId="1633944323">
    <w:abstractNumId w:val="36"/>
  </w:num>
  <w:num w:numId="11" w16cid:durableId="451050960">
    <w:abstractNumId w:val="37"/>
  </w:num>
  <w:num w:numId="12" w16cid:durableId="1415971707">
    <w:abstractNumId w:val="16"/>
  </w:num>
  <w:num w:numId="13" w16cid:durableId="1626153960">
    <w:abstractNumId w:val="58"/>
  </w:num>
  <w:num w:numId="14" w16cid:durableId="677578430">
    <w:abstractNumId w:val="4"/>
  </w:num>
  <w:num w:numId="15" w16cid:durableId="2136092425">
    <w:abstractNumId w:val="34"/>
  </w:num>
  <w:num w:numId="16" w16cid:durableId="933250295">
    <w:abstractNumId w:val="52"/>
  </w:num>
  <w:num w:numId="17" w16cid:durableId="888150734">
    <w:abstractNumId w:val="20"/>
  </w:num>
  <w:num w:numId="18" w16cid:durableId="1208032122">
    <w:abstractNumId w:val="39"/>
  </w:num>
  <w:num w:numId="19" w16cid:durableId="329986120">
    <w:abstractNumId w:val="0"/>
  </w:num>
  <w:num w:numId="20" w16cid:durableId="1353989887">
    <w:abstractNumId w:val="47"/>
  </w:num>
  <w:num w:numId="21" w16cid:durableId="1911692680">
    <w:abstractNumId w:val="6"/>
  </w:num>
  <w:num w:numId="22" w16cid:durableId="1544051568">
    <w:abstractNumId w:val="42"/>
  </w:num>
  <w:num w:numId="23" w16cid:durableId="74018403">
    <w:abstractNumId w:val="13"/>
  </w:num>
  <w:num w:numId="24" w16cid:durableId="1432236163">
    <w:abstractNumId w:val="35"/>
  </w:num>
  <w:num w:numId="25" w16cid:durableId="545602039">
    <w:abstractNumId w:val="54"/>
  </w:num>
  <w:num w:numId="26" w16cid:durableId="1467159640">
    <w:abstractNumId w:val="43"/>
  </w:num>
  <w:num w:numId="27" w16cid:durableId="286208711">
    <w:abstractNumId w:val="17"/>
  </w:num>
  <w:num w:numId="28" w16cid:durableId="107817229">
    <w:abstractNumId w:val="5"/>
  </w:num>
  <w:num w:numId="29" w16cid:durableId="1373575913">
    <w:abstractNumId w:val="57"/>
  </w:num>
  <w:num w:numId="30" w16cid:durableId="664237478">
    <w:abstractNumId w:val="55"/>
  </w:num>
  <w:num w:numId="31" w16cid:durableId="60908043">
    <w:abstractNumId w:val="3"/>
  </w:num>
  <w:num w:numId="32" w16cid:durableId="1445686556">
    <w:abstractNumId w:val="11"/>
  </w:num>
  <w:num w:numId="33" w16cid:durableId="1654212072">
    <w:abstractNumId w:val="48"/>
  </w:num>
  <w:num w:numId="34" w16cid:durableId="1730417519">
    <w:abstractNumId w:val="21"/>
  </w:num>
  <w:num w:numId="35" w16cid:durableId="2094862447">
    <w:abstractNumId w:val="12"/>
  </w:num>
  <w:num w:numId="36" w16cid:durableId="1671326773">
    <w:abstractNumId w:val="45"/>
  </w:num>
  <w:num w:numId="37" w16cid:durableId="1321153997">
    <w:abstractNumId w:val="9"/>
  </w:num>
  <w:num w:numId="38" w16cid:durableId="2135127878">
    <w:abstractNumId w:val="10"/>
  </w:num>
  <w:num w:numId="39" w16cid:durableId="642740558">
    <w:abstractNumId w:val="27"/>
  </w:num>
  <w:num w:numId="40" w16cid:durableId="158232682">
    <w:abstractNumId w:val="46"/>
  </w:num>
  <w:num w:numId="41" w16cid:durableId="630288587">
    <w:abstractNumId w:val="8"/>
  </w:num>
  <w:num w:numId="42" w16cid:durableId="965549202">
    <w:abstractNumId w:val="29"/>
  </w:num>
  <w:num w:numId="43" w16cid:durableId="186647000">
    <w:abstractNumId w:val="26"/>
  </w:num>
  <w:num w:numId="44" w16cid:durableId="969045026">
    <w:abstractNumId w:val="1"/>
  </w:num>
  <w:num w:numId="45" w16cid:durableId="391541050">
    <w:abstractNumId w:val="50"/>
  </w:num>
  <w:num w:numId="46" w16cid:durableId="290206942">
    <w:abstractNumId w:val="19"/>
  </w:num>
  <w:num w:numId="47" w16cid:durableId="25182743">
    <w:abstractNumId w:val="22"/>
  </w:num>
  <w:num w:numId="48" w16cid:durableId="1624992499">
    <w:abstractNumId w:val="25"/>
  </w:num>
  <w:num w:numId="49" w16cid:durableId="138158164">
    <w:abstractNumId w:val="51"/>
  </w:num>
  <w:num w:numId="50" w16cid:durableId="479687510">
    <w:abstractNumId w:val="49"/>
  </w:num>
  <w:num w:numId="51" w16cid:durableId="1748379505">
    <w:abstractNumId w:val="40"/>
  </w:num>
  <w:num w:numId="52" w16cid:durableId="2087067903">
    <w:abstractNumId w:val="56"/>
  </w:num>
  <w:num w:numId="53" w16cid:durableId="721560342">
    <w:abstractNumId w:val="33"/>
  </w:num>
  <w:num w:numId="54" w16cid:durableId="815336005">
    <w:abstractNumId w:val="15"/>
  </w:num>
  <w:num w:numId="55" w16cid:durableId="1031419301">
    <w:abstractNumId w:val="32"/>
  </w:num>
  <w:num w:numId="56" w16cid:durableId="1911503798">
    <w:abstractNumId w:val="2"/>
  </w:num>
  <w:num w:numId="57" w16cid:durableId="417872243">
    <w:abstractNumId w:val="31"/>
  </w:num>
  <w:num w:numId="58" w16cid:durableId="1659651244">
    <w:abstractNumId w:val="28"/>
  </w:num>
  <w:num w:numId="59" w16cid:durableId="1073545577">
    <w:abstractNumId w:val="24"/>
  </w:num>
  <w:num w:numId="60" w16cid:durableId="677124386">
    <w:abstractNumId w:val="48"/>
  </w:num>
  <w:num w:numId="61" w16cid:durableId="1116362707">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activeWritingStyle w:appName="MSWord" w:lang="en-US" w:vendorID="64" w:dllVersion="0" w:nlCheck="1" w:checkStyle="0"/>
  <w:activeWritingStyle w:appName="MSWord" w:lang="en-AU" w:vendorID="64" w:dllVersion="0" w:nlCheck="1" w:checkStyle="0"/>
  <w:activeWritingStyle w:appName="MSWord" w:lang="fr-FR" w:vendorID="64" w:dllVersion="0" w:nlCheck="1" w:checkStyle="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C52"/>
    <w:rsid w:val="000000C3"/>
    <w:rsid w:val="000004B5"/>
    <w:rsid w:val="000005C7"/>
    <w:rsid w:val="000005E7"/>
    <w:rsid w:val="00000768"/>
    <w:rsid w:val="000008FD"/>
    <w:rsid w:val="00000A5E"/>
    <w:rsid w:val="00000CF5"/>
    <w:rsid w:val="00000EB4"/>
    <w:rsid w:val="00000ED4"/>
    <w:rsid w:val="000010BB"/>
    <w:rsid w:val="000015BB"/>
    <w:rsid w:val="00001749"/>
    <w:rsid w:val="00001781"/>
    <w:rsid w:val="0000194E"/>
    <w:rsid w:val="00001A4D"/>
    <w:rsid w:val="00001DE3"/>
    <w:rsid w:val="00001E56"/>
    <w:rsid w:val="00001E94"/>
    <w:rsid w:val="000020B1"/>
    <w:rsid w:val="000020CB"/>
    <w:rsid w:val="0000234E"/>
    <w:rsid w:val="00002449"/>
    <w:rsid w:val="00002CB0"/>
    <w:rsid w:val="0000387D"/>
    <w:rsid w:val="00003B05"/>
    <w:rsid w:val="00003C46"/>
    <w:rsid w:val="000044E2"/>
    <w:rsid w:val="00004649"/>
    <w:rsid w:val="00004B1D"/>
    <w:rsid w:val="0000575D"/>
    <w:rsid w:val="000057D4"/>
    <w:rsid w:val="00005852"/>
    <w:rsid w:val="00006066"/>
    <w:rsid w:val="000061B8"/>
    <w:rsid w:val="000061EA"/>
    <w:rsid w:val="0000620C"/>
    <w:rsid w:val="000063F8"/>
    <w:rsid w:val="0000640A"/>
    <w:rsid w:val="00006A4A"/>
    <w:rsid w:val="00006E4D"/>
    <w:rsid w:val="000072D9"/>
    <w:rsid w:val="0000766A"/>
    <w:rsid w:val="000077AE"/>
    <w:rsid w:val="00007820"/>
    <w:rsid w:val="000078CC"/>
    <w:rsid w:val="00007950"/>
    <w:rsid w:val="00007B9E"/>
    <w:rsid w:val="00007CA8"/>
    <w:rsid w:val="00007CFC"/>
    <w:rsid w:val="00007D28"/>
    <w:rsid w:val="00007F88"/>
    <w:rsid w:val="000107E6"/>
    <w:rsid w:val="000108B3"/>
    <w:rsid w:val="00010DDA"/>
    <w:rsid w:val="000110A7"/>
    <w:rsid w:val="00011249"/>
    <w:rsid w:val="00011650"/>
    <w:rsid w:val="0001181B"/>
    <w:rsid w:val="00011982"/>
    <w:rsid w:val="000119E3"/>
    <w:rsid w:val="00011B59"/>
    <w:rsid w:val="00011EA4"/>
    <w:rsid w:val="000124C9"/>
    <w:rsid w:val="00012810"/>
    <w:rsid w:val="000128AB"/>
    <w:rsid w:val="00012972"/>
    <w:rsid w:val="000129D4"/>
    <w:rsid w:val="00012C62"/>
    <w:rsid w:val="00012CA1"/>
    <w:rsid w:val="00012D3C"/>
    <w:rsid w:val="00012F64"/>
    <w:rsid w:val="0001344E"/>
    <w:rsid w:val="00013699"/>
    <w:rsid w:val="00013763"/>
    <w:rsid w:val="00013CBE"/>
    <w:rsid w:val="00014187"/>
    <w:rsid w:val="00014196"/>
    <w:rsid w:val="000142CB"/>
    <w:rsid w:val="00014374"/>
    <w:rsid w:val="00014578"/>
    <w:rsid w:val="000147D5"/>
    <w:rsid w:val="000151CE"/>
    <w:rsid w:val="000154E3"/>
    <w:rsid w:val="0001567D"/>
    <w:rsid w:val="00015847"/>
    <w:rsid w:val="000158EF"/>
    <w:rsid w:val="000159D0"/>
    <w:rsid w:val="00015C9F"/>
    <w:rsid w:val="00015D8E"/>
    <w:rsid w:val="00015E01"/>
    <w:rsid w:val="00015E60"/>
    <w:rsid w:val="000166FD"/>
    <w:rsid w:val="0001673F"/>
    <w:rsid w:val="0001684B"/>
    <w:rsid w:val="00016B7D"/>
    <w:rsid w:val="00016CFC"/>
    <w:rsid w:val="00016E12"/>
    <w:rsid w:val="00017365"/>
    <w:rsid w:val="0001756B"/>
    <w:rsid w:val="000177FE"/>
    <w:rsid w:val="00017A2B"/>
    <w:rsid w:val="00017D79"/>
    <w:rsid w:val="0002088A"/>
    <w:rsid w:val="00020891"/>
    <w:rsid w:val="00020A59"/>
    <w:rsid w:val="00020D81"/>
    <w:rsid w:val="00020DBA"/>
    <w:rsid w:val="00020EB7"/>
    <w:rsid w:val="0002128C"/>
    <w:rsid w:val="00021513"/>
    <w:rsid w:val="000216B1"/>
    <w:rsid w:val="00021729"/>
    <w:rsid w:val="0002190D"/>
    <w:rsid w:val="00021A31"/>
    <w:rsid w:val="00021D72"/>
    <w:rsid w:val="00022435"/>
    <w:rsid w:val="000225CA"/>
    <w:rsid w:val="00022848"/>
    <w:rsid w:val="00022A01"/>
    <w:rsid w:val="00022B12"/>
    <w:rsid w:val="00023011"/>
    <w:rsid w:val="000230CB"/>
    <w:rsid w:val="0002331D"/>
    <w:rsid w:val="0002359A"/>
    <w:rsid w:val="000235B9"/>
    <w:rsid w:val="00023AC0"/>
    <w:rsid w:val="00023E76"/>
    <w:rsid w:val="000242D4"/>
    <w:rsid w:val="0002439C"/>
    <w:rsid w:val="0002490E"/>
    <w:rsid w:val="00024E06"/>
    <w:rsid w:val="00024E9D"/>
    <w:rsid w:val="00024FB3"/>
    <w:rsid w:val="00025369"/>
    <w:rsid w:val="0002564A"/>
    <w:rsid w:val="00025B87"/>
    <w:rsid w:val="00025BAE"/>
    <w:rsid w:val="0002627A"/>
    <w:rsid w:val="000265C8"/>
    <w:rsid w:val="0002672D"/>
    <w:rsid w:val="00026931"/>
    <w:rsid w:val="00026992"/>
    <w:rsid w:val="000269BB"/>
    <w:rsid w:val="00026BAE"/>
    <w:rsid w:val="00026BD5"/>
    <w:rsid w:val="00026D45"/>
    <w:rsid w:val="00026D66"/>
    <w:rsid w:val="00026ED8"/>
    <w:rsid w:val="00026F5C"/>
    <w:rsid w:val="00027405"/>
    <w:rsid w:val="00027419"/>
    <w:rsid w:val="0002759D"/>
    <w:rsid w:val="000279DF"/>
    <w:rsid w:val="00027A0E"/>
    <w:rsid w:val="00027B70"/>
    <w:rsid w:val="00027C5B"/>
    <w:rsid w:val="0003063D"/>
    <w:rsid w:val="00030643"/>
    <w:rsid w:val="00030667"/>
    <w:rsid w:val="0003089B"/>
    <w:rsid w:val="00030AA0"/>
    <w:rsid w:val="00031106"/>
    <w:rsid w:val="000311BC"/>
    <w:rsid w:val="00031496"/>
    <w:rsid w:val="0003159E"/>
    <w:rsid w:val="000319BA"/>
    <w:rsid w:val="00031F65"/>
    <w:rsid w:val="00032AE4"/>
    <w:rsid w:val="00032B71"/>
    <w:rsid w:val="00032BE1"/>
    <w:rsid w:val="00033139"/>
    <w:rsid w:val="0003325C"/>
    <w:rsid w:val="000333DD"/>
    <w:rsid w:val="00033700"/>
    <w:rsid w:val="00033778"/>
    <w:rsid w:val="00033982"/>
    <w:rsid w:val="00033BA6"/>
    <w:rsid w:val="0003401B"/>
    <w:rsid w:val="000341FB"/>
    <w:rsid w:val="00034276"/>
    <w:rsid w:val="0003449C"/>
    <w:rsid w:val="000346DA"/>
    <w:rsid w:val="00034C54"/>
    <w:rsid w:val="00034C59"/>
    <w:rsid w:val="00034F59"/>
    <w:rsid w:val="00034F7F"/>
    <w:rsid w:val="000354A5"/>
    <w:rsid w:val="000355BD"/>
    <w:rsid w:val="00035803"/>
    <w:rsid w:val="00035B17"/>
    <w:rsid w:val="00035B3F"/>
    <w:rsid w:val="00035C72"/>
    <w:rsid w:val="000363A3"/>
    <w:rsid w:val="000367E6"/>
    <w:rsid w:val="00036846"/>
    <w:rsid w:val="000368B4"/>
    <w:rsid w:val="000368C7"/>
    <w:rsid w:val="000369BE"/>
    <w:rsid w:val="00036E6D"/>
    <w:rsid w:val="0003727D"/>
    <w:rsid w:val="00037579"/>
    <w:rsid w:val="00037832"/>
    <w:rsid w:val="00037B3B"/>
    <w:rsid w:val="00037EE3"/>
    <w:rsid w:val="00040302"/>
    <w:rsid w:val="000404A2"/>
    <w:rsid w:val="00040B41"/>
    <w:rsid w:val="00040CC8"/>
    <w:rsid w:val="00040D37"/>
    <w:rsid w:val="000416E7"/>
    <w:rsid w:val="00041703"/>
    <w:rsid w:val="00041825"/>
    <w:rsid w:val="000418E8"/>
    <w:rsid w:val="00041B78"/>
    <w:rsid w:val="00041ECA"/>
    <w:rsid w:val="000428E3"/>
    <w:rsid w:val="000428F1"/>
    <w:rsid w:val="00043026"/>
    <w:rsid w:val="00044882"/>
    <w:rsid w:val="00044AC7"/>
    <w:rsid w:val="00044E07"/>
    <w:rsid w:val="00044FDF"/>
    <w:rsid w:val="00044FFC"/>
    <w:rsid w:val="00045322"/>
    <w:rsid w:val="00045375"/>
    <w:rsid w:val="0004556E"/>
    <w:rsid w:val="000457A4"/>
    <w:rsid w:val="00045863"/>
    <w:rsid w:val="00045ACC"/>
    <w:rsid w:val="00045B3C"/>
    <w:rsid w:val="00045C3B"/>
    <w:rsid w:val="00045E89"/>
    <w:rsid w:val="000462D9"/>
    <w:rsid w:val="000464F0"/>
    <w:rsid w:val="0004681E"/>
    <w:rsid w:val="00046C27"/>
    <w:rsid w:val="00046DBD"/>
    <w:rsid w:val="0004706A"/>
    <w:rsid w:val="0004774D"/>
    <w:rsid w:val="000477B4"/>
    <w:rsid w:val="00050366"/>
    <w:rsid w:val="00050372"/>
    <w:rsid w:val="000506FD"/>
    <w:rsid w:val="00050745"/>
    <w:rsid w:val="000508E1"/>
    <w:rsid w:val="00050973"/>
    <w:rsid w:val="000509EF"/>
    <w:rsid w:val="00050D4D"/>
    <w:rsid w:val="00050EDD"/>
    <w:rsid w:val="0005153B"/>
    <w:rsid w:val="00052138"/>
    <w:rsid w:val="000523EA"/>
    <w:rsid w:val="000524D0"/>
    <w:rsid w:val="00053256"/>
    <w:rsid w:val="000532D3"/>
    <w:rsid w:val="000533E5"/>
    <w:rsid w:val="000536EA"/>
    <w:rsid w:val="0005409D"/>
    <w:rsid w:val="000542E4"/>
    <w:rsid w:val="000545FA"/>
    <w:rsid w:val="0005463D"/>
    <w:rsid w:val="000546CD"/>
    <w:rsid w:val="000549F8"/>
    <w:rsid w:val="00054B1C"/>
    <w:rsid w:val="00054F88"/>
    <w:rsid w:val="00055217"/>
    <w:rsid w:val="000558A6"/>
    <w:rsid w:val="00055BD2"/>
    <w:rsid w:val="00055F94"/>
    <w:rsid w:val="000560BD"/>
    <w:rsid w:val="00056256"/>
    <w:rsid w:val="00056519"/>
    <w:rsid w:val="00056787"/>
    <w:rsid w:val="00057219"/>
    <w:rsid w:val="00057799"/>
    <w:rsid w:val="00057A39"/>
    <w:rsid w:val="00057F65"/>
    <w:rsid w:val="00060028"/>
    <w:rsid w:val="00060261"/>
    <w:rsid w:val="00060715"/>
    <w:rsid w:val="00060753"/>
    <w:rsid w:val="00060C20"/>
    <w:rsid w:val="00060DD8"/>
    <w:rsid w:val="00060E01"/>
    <w:rsid w:val="00060E6B"/>
    <w:rsid w:val="00060F05"/>
    <w:rsid w:val="00060F34"/>
    <w:rsid w:val="00061AEE"/>
    <w:rsid w:val="00061B62"/>
    <w:rsid w:val="00062744"/>
    <w:rsid w:val="00062D05"/>
    <w:rsid w:val="00063287"/>
    <w:rsid w:val="0006336C"/>
    <w:rsid w:val="00063386"/>
    <w:rsid w:val="0006342A"/>
    <w:rsid w:val="00063862"/>
    <w:rsid w:val="00063A72"/>
    <w:rsid w:val="00063D06"/>
    <w:rsid w:val="00063FA2"/>
    <w:rsid w:val="0006408C"/>
    <w:rsid w:val="00064771"/>
    <w:rsid w:val="00064C97"/>
    <w:rsid w:val="00064E2B"/>
    <w:rsid w:val="000653C1"/>
    <w:rsid w:val="000657ED"/>
    <w:rsid w:val="00065EE1"/>
    <w:rsid w:val="00066847"/>
    <w:rsid w:val="00066A80"/>
    <w:rsid w:val="00066EA1"/>
    <w:rsid w:val="00066FAD"/>
    <w:rsid w:val="00067268"/>
    <w:rsid w:val="0006746E"/>
    <w:rsid w:val="000675CC"/>
    <w:rsid w:val="00067781"/>
    <w:rsid w:val="00067A6C"/>
    <w:rsid w:val="00067AA2"/>
    <w:rsid w:val="00067B8C"/>
    <w:rsid w:val="00067FBD"/>
    <w:rsid w:val="0007055B"/>
    <w:rsid w:val="00070564"/>
    <w:rsid w:val="000705CC"/>
    <w:rsid w:val="00070731"/>
    <w:rsid w:val="000707E4"/>
    <w:rsid w:val="00070A68"/>
    <w:rsid w:val="00070B03"/>
    <w:rsid w:val="00070C76"/>
    <w:rsid w:val="00070DA8"/>
    <w:rsid w:val="00070DBA"/>
    <w:rsid w:val="00070F3B"/>
    <w:rsid w:val="00071266"/>
    <w:rsid w:val="00071456"/>
    <w:rsid w:val="00071511"/>
    <w:rsid w:val="0007151E"/>
    <w:rsid w:val="00071A51"/>
    <w:rsid w:val="00071A7E"/>
    <w:rsid w:val="00071BA7"/>
    <w:rsid w:val="0007213C"/>
    <w:rsid w:val="0007242C"/>
    <w:rsid w:val="00072B6D"/>
    <w:rsid w:val="00072EE2"/>
    <w:rsid w:val="00072EF9"/>
    <w:rsid w:val="0007306D"/>
    <w:rsid w:val="000732D1"/>
    <w:rsid w:val="00073361"/>
    <w:rsid w:val="00073608"/>
    <w:rsid w:val="0007371F"/>
    <w:rsid w:val="00073739"/>
    <w:rsid w:val="000737B5"/>
    <w:rsid w:val="000739AC"/>
    <w:rsid w:val="000739F2"/>
    <w:rsid w:val="00073F3D"/>
    <w:rsid w:val="000740BA"/>
    <w:rsid w:val="000741D8"/>
    <w:rsid w:val="0007464E"/>
    <w:rsid w:val="0007496F"/>
    <w:rsid w:val="00074CEC"/>
    <w:rsid w:val="000756EC"/>
    <w:rsid w:val="00075791"/>
    <w:rsid w:val="00075BC9"/>
    <w:rsid w:val="00075F61"/>
    <w:rsid w:val="00076163"/>
    <w:rsid w:val="000765AF"/>
    <w:rsid w:val="00076A2B"/>
    <w:rsid w:val="00076BD9"/>
    <w:rsid w:val="00076F0F"/>
    <w:rsid w:val="00077141"/>
    <w:rsid w:val="0007728B"/>
    <w:rsid w:val="0007777B"/>
    <w:rsid w:val="00077A08"/>
    <w:rsid w:val="00077D06"/>
    <w:rsid w:val="00080302"/>
    <w:rsid w:val="00080649"/>
    <w:rsid w:val="000807F0"/>
    <w:rsid w:val="00080941"/>
    <w:rsid w:val="00080C51"/>
    <w:rsid w:val="00080DC8"/>
    <w:rsid w:val="00080FCD"/>
    <w:rsid w:val="00081A9C"/>
    <w:rsid w:val="00081B80"/>
    <w:rsid w:val="00081FE6"/>
    <w:rsid w:val="0008209C"/>
    <w:rsid w:val="00082482"/>
    <w:rsid w:val="0008265F"/>
    <w:rsid w:val="00082A55"/>
    <w:rsid w:val="00082DC5"/>
    <w:rsid w:val="000833FC"/>
    <w:rsid w:val="000834AC"/>
    <w:rsid w:val="00083922"/>
    <w:rsid w:val="00083ACE"/>
    <w:rsid w:val="00083E1E"/>
    <w:rsid w:val="000844C2"/>
    <w:rsid w:val="0008499E"/>
    <w:rsid w:val="00084E24"/>
    <w:rsid w:val="00085004"/>
    <w:rsid w:val="00085165"/>
    <w:rsid w:val="000855F1"/>
    <w:rsid w:val="00085745"/>
    <w:rsid w:val="000858F1"/>
    <w:rsid w:val="00085F2C"/>
    <w:rsid w:val="00086476"/>
    <w:rsid w:val="00086945"/>
    <w:rsid w:val="00086D63"/>
    <w:rsid w:val="00086E89"/>
    <w:rsid w:val="00087023"/>
    <w:rsid w:val="00087100"/>
    <w:rsid w:val="0008721E"/>
    <w:rsid w:val="0008730F"/>
    <w:rsid w:val="00087CEE"/>
    <w:rsid w:val="00087DC1"/>
    <w:rsid w:val="00087E4D"/>
    <w:rsid w:val="00087EE1"/>
    <w:rsid w:val="00087F6D"/>
    <w:rsid w:val="00087F75"/>
    <w:rsid w:val="00090825"/>
    <w:rsid w:val="00090929"/>
    <w:rsid w:val="00090935"/>
    <w:rsid w:val="00090992"/>
    <w:rsid w:val="00091201"/>
    <w:rsid w:val="00091553"/>
    <w:rsid w:val="000915AC"/>
    <w:rsid w:val="0009162B"/>
    <w:rsid w:val="0009193B"/>
    <w:rsid w:val="00091994"/>
    <w:rsid w:val="00091EFB"/>
    <w:rsid w:val="00092165"/>
    <w:rsid w:val="00092CD1"/>
    <w:rsid w:val="000931D5"/>
    <w:rsid w:val="000936EB"/>
    <w:rsid w:val="0009376A"/>
    <w:rsid w:val="00093D5E"/>
    <w:rsid w:val="000946F8"/>
    <w:rsid w:val="00094A20"/>
    <w:rsid w:val="000957D5"/>
    <w:rsid w:val="00095B89"/>
    <w:rsid w:val="00095EBA"/>
    <w:rsid w:val="000961B5"/>
    <w:rsid w:val="0009628E"/>
    <w:rsid w:val="000962C1"/>
    <w:rsid w:val="0009633B"/>
    <w:rsid w:val="0009647C"/>
    <w:rsid w:val="000964E4"/>
    <w:rsid w:val="00096683"/>
    <w:rsid w:val="000969BA"/>
    <w:rsid w:val="0009701B"/>
    <w:rsid w:val="00097031"/>
    <w:rsid w:val="00097240"/>
    <w:rsid w:val="000975FD"/>
    <w:rsid w:val="0009791F"/>
    <w:rsid w:val="00097C0F"/>
    <w:rsid w:val="00097F01"/>
    <w:rsid w:val="00097F1E"/>
    <w:rsid w:val="000A018F"/>
    <w:rsid w:val="000A063B"/>
    <w:rsid w:val="000A08C4"/>
    <w:rsid w:val="000A08ED"/>
    <w:rsid w:val="000A1126"/>
    <w:rsid w:val="000A11F9"/>
    <w:rsid w:val="000A132F"/>
    <w:rsid w:val="000A164E"/>
    <w:rsid w:val="000A1691"/>
    <w:rsid w:val="000A1876"/>
    <w:rsid w:val="000A1909"/>
    <w:rsid w:val="000A1D1E"/>
    <w:rsid w:val="000A21E8"/>
    <w:rsid w:val="000A2B3A"/>
    <w:rsid w:val="000A2CB8"/>
    <w:rsid w:val="000A2D88"/>
    <w:rsid w:val="000A2F73"/>
    <w:rsid w:val="000A2FA9"/>
    <w:rsid w:val="000A3327"/>
    <w:rsid w:val="000A362F"/>
    <w:rsid w:val="000A3E68"/>
    <w:rsid w:val="000A3EBE"/>
    <w:rsid w:val="000A3FE2"/>
    <w:rsid w:val="000A43FA"/>
    <w:rsid w:val="000A44C3"/>
    <w:rsid w:val="000A4B29"/>
    <w:rsid w:val="000A502E"/>
    <w:rsid w:val="000A503D"/>
    <w:rsid w:val="000A50A7"/>
    <w:rsid w:val="000A51B2"/>
    <w:rsid w:val="000A5259"/>
    <w:rsid w:val="000A5491"/>
    <w:rsid w:val="000A5984"/>
    <w:rsid w:val="000A5E02"/>
    <w:rsid w:val="000A649E"/>
    <w:rsid w:val="000A67E6"/>
    <w:rsid w:val="000A6B08"/>
    <w:rsid w:val="000A6E49"/>
    <w:rsid w:val="000A6F06"/>
    <w:rsid w:val="000A73D7"/>
    <w:rsid w:val="000A764B"/>
    <w:rsid w:val="000A7757"/>
    <w:rsid w:val="000A77E8"/>
    <w:rsid w:val="000A7AFF"/>
    <w:rsid w:val="000A7C99"/>
    <w:rsid w:val="000A7EF4"/>
    <w:rsid w:val="000B0333"/>
    <w:rsid w:val="000B077C"/>
    <w:rsid w:val="000B083B"/>
    <w:rsid w:val="000B099C"/>
    <w:rsid w:val="000B0B46"/>
    <w:rsid w:val="000B0C3F"/>
    <w:rsid w:val="000B0DF0"/>
    <w:rsid w:val="000B0E98"/>
    <w:rsid w:val="000B1277"/>
    <w:rsid w:val="000B1AF7"/>
    <w:rsid w:val="000B1CAD"/>
    <w:rsid w:val="000B220F"/>
    <w:rsid w:val="000B22C7"/>
    <w:rsid w:val="000B22FB"/>
    <w:rsid w:val="000B24AE"/>
    <w:rsid w:val="000B24FF"/>
    <w:rsid w:val="000B2596"/>
    <w:rsid w:val="000B2DCE"/>
    <w:rsid w:val="000B32F5"/>
    <w:rsid w:val="000B344A"/>
    <w:rsid w:val="000B364F"/>
    <w:rsid w:val="000B37CE"/>
    <w:rsid w:val="000B37EC"/>
    <w:rsid w:val="000B3B03"/>
    <w:rsid w:val="000B3F91"/>
    <w:rsid w:val="000B42B2"/>
    <w:rsid w:val="000B4394"/>
    <w:rsid w:val="000B4A3D"/>
    <w:rsid w:val="000B4D57"/>
    <w:rsid w:val="000B4DDB"/>
    <w:rsid w:val="000B4E85"/>
    <w:rsid w:val="000B4F1C"/>
    <w:rsid w:val="000B5134"/>
    <w:rsid w:val="000B5153"/>
    <w:rsid w:val="000B5189"/>
    <w:rsid w:val="000B5306"/>
    <w:rsid w:val="000B5359"/>
    <w:rsid w:val="000B56FF"/>
    <w:rsid w:val="000B5D7C"/>
    <w:rsid w:val="000B5E61"/>
    <w:rsid w:val="000B6295"/>
    <w:rsid w:val="000B6387"/>
    <w:rsid w:val="000B6407"/>
    <w:rsid w:val="000B650E"/>
    <w:rsid w:val="000B6621"/>
    <w:rsid w:val="000B6966"/>
    <w:rsid w:val="000B6A41"/>
    <w:rsid w:val="000B6B07"/>
    <w:rsid w:val="000B706E"/>
    <w:rsid w:val="000B70DF"/>
    <w:rsid w:val="000B7750"/>
    <w:rsid w:val="000B78C3"/>
    <w:rsid w:val="000B7934"/>
    <w:rsid w:val="000B7AA7"/>
    <w:rsid w:val="000B7BB5"/>
    <w:rsid w:val="000B7BDE"/>
    <w:rsid w:val="000B7C29"/>
    <w:rsid w:val="000B7C72"/>
    <w:rsid w:val="000B7C83"/>
    <w:rsid w:val="000B7DE2"/>
    <w:rsid w:val="000B7ED7"/>
    <w:rsid w:val="000B7FB2"/>
    <w:rsid w:val="000C014A"/>
    <w:rsid w:val="000C09BA"/>
    <w:rsid w:val="000C09DB"/>
    <w:rsid w:val="000C0CBC"/>
    <w:rsid w:val="000C0CDC"/>
    <w:rsid w:val="000C0D35"/>
    <w:rsid w:val="000C1156"/>
    <w:rsid w:val="000C193E"/>
    <w:rsid w:val="000C1C3D"/>
    <w:rsid w:val="000C1E6C"/>
    <w:rsid w:val="000C21C9"/>
    <w:rsid w:val="000C2391"/>
    <w:rsid w:val="000C2910"/>
    <w:rsid w:val="000C2D0C"/>
    <w:rsid w:val="000C2F3F"/>
    <w:rsid w:val="000C3020"/>
    <w:rsid w:val="000C31FA"/>
    <w:rsid w:val="000C3365"/>
    <w:rsid w:val="000C3426"/>
    <w:rsid w:val="000C3947"/>
    <w:rsid w:val="000C3AC6"/>
    <w:rsid w:val="000C3B7A"/>
    <w:rsid w:val="000C3C17"/>
    <w:rsid w:val="000C3ED2"/>
    <w:rsid w:val="000C42AA"/>
    <w:rsid w:val="000C45EE"/>
    <w:rsid w:val="000C475E"/>
    <w:rsid w:val="000C4928"/>
    <w:rsid w:val="000C526E"/>
    <w:rsid w:val="000C52AB"/>
    <w:rsid w:val="000C53FB"/>
    <w:rsid w:val="000C54A5"/>
    <w:rsid w:val="000C551F"/>
    <w:rsid w:val="000C5741"/>
    <w:rsid w:val="000C5923"/>
    <w:rsid w:val="000C59D8"/>
    <w:rsid w:val="000C59F8"/>
    <w:rsid w:val="000C5A05"/>
    <w:rsid w:val="000C62DE"/>
    <w:rsid w:val="000C64D6"/>
    <w:rsid w:val="000C65DF"/>
    <w:rsid w:val="000C660E"/>
    <w:rsid w:val="000C673A"/>
    <w:rsid w:val="000C6C78"/>
    <w:rsid w:val="000C6CC6"/>
    <w:rsid w:val="000C6E81"/>
    <w:rsid w:val="000C6FAA"/>
    <w:rsid w:val="000C72D5"/>
    <w:rsid w:val="000C7461"/>
    <w:rsid w:val="000C76CC"/>
    <w:rsid w:val="000C772B"/>
    <w:rsid w:val="000C78E7"/>
    <w:rsid w:val="000C7D6E"/>
    <w:rsid w:val="000D02C7"/>
    <w:rsid w:val="000D03F8"/>
    <w:rsid w:val="000D05DA"/>
    <w:rsid w:val="000D061B"/>
    <w:rsid w:val="000D0AE2"/>
    <w:rsid w:val="000D136D"/>
    <w:rsid w:val="000D1568"/>
    <w:rsid w:val="000D1AAC"/>
    <w:rsid w:val="000D1AC9"/>
    <w:rsid w:val="000D1C04"/>
    <w:rsid w:val="000D1E3E"/>
    <w:rsid w:val="000D21C5"/>
    <w:rsid w:val="000D2303"/>
    <w:rsid w:val="000D24CF"/>
    <w:rsid w:val="000D2AFF"/>
    <w:rsid w:val="000D2B23"/>
    <w:rsid w:val="000D2BCC"/>
    <w:rsid w:val="000D2C61"/>
    <w:rsid w:val="000D395D"/>
    <w:rsid w:val="000D417D"/>
    <w:rsid w:val="000D47C0"/>
    <w:rsid w:val="000D4B5B"/>
    <w:rsid w:val="000D537C"/>
    <w:rsid w:val="000D5B97"/>
    <w:rsid w:val="000D6284"/>
    <w:rsid w:val="000D63EB"/>
    <w:rsid w:val="000D6507"/>
    <w:rsid w:val="000D6A25"/>
    <w:rsid w:val="000D6B64"/>
    <w:rsid w:val="000D6DEB"/>
    <w:rsid w:val="000D6F67"/>
    <w:rsid w:val="000D71F3"/>
    <w:rsid w:val="000D7371"/>
    <w:rsid w:val="000D7375"/>
    <w:rsid w:val="000D7788"/>
    <w:rsid w:val="000D79C8"/>
    <w:rsid w:val="000D7E7E"/>
    <w:rsid w:val="000E000B"/>
    <w:rsid w:val="000E0FB6"/>
    <w:rsid w:val="000E12EF"/>
    <w:rsid w:val="000E1ABA"/>
    <w:rsid w:val="000E1D45"/>
    <w:rsid w:val="000E21D3"/>
    <w:rsid w:val="000E25F8"/>
    <w:rsid w:val="000E2749"/>
    <w:rsid w:val="000E2B43"/>
    <w:rsid w:val="000E2E56"/>
    <w:rsid w:val="000E3190"/>
    <w:rsid w:val="000E3599"/>
    <w:rsid w:val="000E3664"/>
    <w:rsid w:val="000E36A1"/>
    <w:rsid w:val="000E3A54"/>
    <w:rsid w:val="000E3F95"/>
    <w:rsid w:val="000E4082"/>
    <w:rsid w:val="000E424F"/>
    <w:rsid w:val="000E4307"/>
    <w:rsid w:val="000E47C5"/>
    <w:rsid w:val="000E4EC4"/>
    <w:rsid w:val="000E4ED8"/>
    <w:rsid w:val="000E4F6B"/>
    <w:rsid w:val="000E4F95"/>
    <w:rsid w:val="000E4FEE"/>
    <w:rsid w:val="000E5199"/>
    <w:rsid w:val="000E5724"/>
    <w:rsid w:val="000E573A"/>
    <w:rsid w:val="000E5CD7"/>
    <w:rsid w:val="000E5DC7"/>
    <w:rsid w:val="000E5E9C"/>
    <w:rsid w:val="000E6131"/>
    <w:rsid w:val="000E6251"/>
    <w:rsid w:val="000E62FA"/>
    <w:rsid w:val="000E6483"/>
    <w:rsid w:val="000E65DC"/>
    <w:rsid w:val="000E66E6"/>
    <w:rsid w:val="000E678C"/>
    <w:rsid w:val="000E67AB"/>
    <w:rsid w:val="000E67E7"/>
    <w:rsid w:val="000E6966"/>
    <w:rsid w:val="000E6A4F"/>
    <w:rsid w:val="000E6A83"/>
    <w:rsid w:val="000E6C0C"/>
    <w:rsid w:val="000E6D74"/>
    <w:rsid w:val="000E6FCC"/>
    <w:rsid w:val="000E7070"/>
    <w:rsid w:val="000E717B"/>
    <w:rsid w:val="000E769D"/>
    <w:rsid w:val="000E77F2"/>
    <w:rsid w:val="000E7982"/>
    <w:rsid w:val="000E7AF7"/>
    <w:rsid w:val="000E7CD6"/>
    <w:rsid w:val="000E7D72"/>
    <w:rsid w:val="000F00F0"/>
    <w:rsid w:val="000F03DC"/>
    <w:rsid w:val="000F040B"/>
    <w:rsid w:val="000F04A4"/>
    <w:rsid w:val="000F0FD5"/>
    <w:rsid w:val="000F12AD"/>
    <w:rsid w:val="000F1358"/>
    <w:rsid w:val="000F1684"/>
    <w:rsid w:val="000F1829"/>
    <w:rsid w:val="000F1917"/>
    <w:rsid w:val="000F1B51"/>
    <w:rsid w:val="000F1D85"/>
    <w:rsid w:val="000F212A"/>
    <w:rsid w:val="000F246C"/>
    <w:rsid w:val="000F27CE"/>
    <w:rsid w:val="000F283F"/>
    <w:rsid w:val="000F2F7A"/>
    <w:rsid w:val="000F35A0"/>
    <w:rsid w:val="000F3912"/>
    <w:rsid w:val="000F3B62"/>
    <w:rsid w:val="000F3B7E"/>
    <w:rsid w:val="000F3D27"/>
    <w:rsid w:val="000F3DBF"/>
    <w:rsid w:val="000F3EA1"/>
    <w:rsid w:val="000F411F"/>
    <w:rsid w:val="000F4131"/>
    <w:rsid w:val="000F4334"/>
    <w:rsid w:val="000F4523"/>
    <w:rsid w:val="000F47DE"/>
    <w:rsid w:val="000F4A7C"/>
    <w:rsid w:val="000F4B97"/>
    <w:rsid w:val="000F4D2E"/>
    <w:rsid w:val="000F50DF"/>
    <w:rsid w:val="000F53D7"/>
    <w:rsid w:val="000F58BC"/>
    <w:rsid w:val="000F59BF"/>
    <w:rsid w:val="000F6071"/>
    <w:rsid w:val="000F6090"/>
    <w:rsid w:val="000F66E7"/>
    <w:rsid w:val="000F66FD"/>
    <w:rsid w:val="000F6B63"/>
    <w:rsid w:val="000F6C6B"/>
    <w:rsid w:val="000F6CF8"/>
    <w:rsid w:val="000F6FBD"/>
    <w:rsid w:val="000F6FF3"/>
    <w:rsid w:val="000F738E"/>
    <w:rsid w:val="000F77BF"/>
    <w:rsid w:val="000F7975"/>
    <w:rsid w:val="001002AB"/>
    <w:rsid w:val="00100314"/>
    <w:rsid w:val="001004A2"/>
    <w:rsid w:val="0010084A"/>
    <w:rsid w:val="00100A0B"/>
    <w:rsid w:val="00100A53"/>
    <w:rsid w:val="00100BD9"/>
    <w:rsid w:val="00100EA9"/>
    <w:rsid w:val="00101062"/>
    <w:rsid w:val="001013FA"/>
    <w:rsid w:val="0010164D"/>
    <w:rsid w:val="001016ED"/>
    <w:rsid w:val="00102626"/>
    <w:rsid w:val="00102632"/>
    <w:rsid w:val="0010273C"/>
    <w:rsid w:val="00103465"/>
    <w:rsid w:val="001036F2"/>
    <w:rsid w:val="0010376F"/>
    <w:rsid w:val="00103B09"/>
    <w:rsid w:val="001042E8"/>
    <w:rsid w:val="00104D57"/>
    <w:rsid w:val="0010527C"/>
    <w:rsid w:val="00105568"/>
    <w:rsid w:val="00105C49"/>
    <w:rsid w:val="00105F87"/>
    <w:rsid w:val="00105F8C"/>
    <w:rsid w:val="00106338"/>
    <w:rsid w:val="001069B2"/>
    <w:rsid w:val="00106AEF"/>
    <w:rsid w:val="00106B50"/>
    <w:rsid w:val="001070C0"/>
    <w:rsid w:val="001072C9"/>
    <w:rsid w:val="00107466"/>
    <w:rsid w:val="0010746A"/>
    <w:rsid w:val="001075CE"/>
    <w:rsid w:val="00107A20"/>
    <w:rsid w:val="00107E5A"/>
    <w:rsid w:val="001100A1"/>
    <w:rsid w:val="001103EB"/>
    <w:rsid w:val="00110658"/>
    <w:rsid w:val="00110A35"/>
    <w:rsid w:val="00110BD1"/>
    <w:rsid w:val="00110F5C"/>
    <w:rsid w:val="001110F1"/>
    <w:rsid w:val="00111281"/>
    <w:rsid w:val="001115A9"/>
    <w:rsid w:val="00111737"/>
    <w:rsid w:val="0011178B"/>
    <w:rsid w:val="00111C41"/>
    <w:rsid w:val="00111C85"/>
    <w:rsid w:val="00111EC0"/>
    <w:rsid w:val="00111FC1"/>
    <w:rsid w:val="0011215A"/>
    <w:rsid w:val="001126DD"/>
    <w:rsid w:val="0011276D"/>
    <w:rsid w:val="00112A27"/>
    <w:rsid w:val="00112A74"/>
    <w:rsid w:val="00112CCF"/>
    <w:rsid w:val="001130EE"/>
    <w:rsid w:val="00113451"/>
    <w:rsid w:val="00113891"/>
    <w:rsid w:val="00113A2F"/>
    <w:rsid w:val="0011405B"/>
    <w:rsid w:val="00114323"/>
    <w:rsid w:val="0011440C"/>
    <w:rsid w:val="00114769"/>
    <w:rsid w:val="00114956"/>
    <w:rsid w:val="00114D65"/>
    <w:rsid w:val="00114DFE"/>
    <w:rsid w:val="00114E9E"/>
    <w:rsid w:val="001150DD"/>
    <w:rsid w:val="00115168"/>
    <w:rsid w:val="001152E4"/>
    <w:rsid w:val="0011583D"/>
    <w:rsid w:val="00115A2A"/>
    <w:rsid w:val="00115B3C"/>
    <w:rsid w:val="00115C4A"/>
    <w:rsid w:val="00115D6E"/>
    <w:rsid w:val="00115E69"/>
    <w:rsid w:val="001160A0"/>
    <w:rsid w:val="00116200"/>
    <w:rsid w:val="001163AF"/>
    <w:rsid w:val="00116A4F"/>
    <w:rsid w:val="00116C03"/>
    <w:rsid w:val="00116C75"/>
    <w:rsid w:val="00116CF5"/>
    <w:rsid w:val="00117216"/>
    <w:rsid w:val="00117381"/>
    <w:rsid w:val="00117677"/>
    <w:rsid w:val="0011768B"/>
    <w:rsid w:val="00117911"/>
    <w:rsid w:val="00117A63"/>
    <w:rsid w:val="00117D9E"/>
    <w:rsid w:val="00117F0B"/>
    <w:rsid w:val="00120270"/>
    <w:rsid w:val="00120299"/>
    <w:rsid w:val="00120331"/>
    <w:rsid w:val="00120494"/>
    <w:rsid w:val="00120A13"/>
    <w:rsid w:val="00120DA9"/>
    <w:rsid w:val="00120E4B"/>
    <w:rsid w:val="001212CB"/>
    <w:rsid w:val="0012150F"/>
    <w:rsid w:val="00121692"/>
    <w:rsid w:val="00121A78"/>
    <w:rsid w:val="00122081"/>
    <w:rsid w:val="00122129"/>
    <w:rsid w:val="00122383"/>
    <w:rsid w:val="0012240F"/>
    <w:rsid w:val="00122652"/>
    <w:rsid w:val="001228ED"/>
    <w:rsid w:val="00122979"/>
    <w:rsid w:val="001230A8"/>
    <w:rsid w:val="0012337E"/>
    <w:rsid w:val="001236D4"/>
    <w:rsid w:val="001236FE"/>
    <w:rsid w:val="001237EC"/>
    <w:rsid w:val="001238C9"/>
    <w:rsid w:val="00123E98"/>
    <w:rsid w:val="00123F9E"/>
    <w:rsid w:val="001244BA"/>
    <w:rsid w:val="001244E7"/>
    <w:rsid w:val="001245E2"/>
    <w:rsid w:val="001245F8"/>
    <w:rsid w:val="001248E1"/>
    <w:rsid w:val="00125176"/>
    <w:rsid w:val="001253C7"/>
    <w:rsid w:val="0012563E"/>
    <w:rsid w:val="0012570D"/>
    <w:rsid w:val="001259C5"/>
    <w:rsid w:val="00125C53"/>
    <w:rsid w:val="00125DEC"/>
    <w:rsid w:val="00125F82"/>
    <w:rsid w:val="00126012"/>
    <w:rsid w:val="0012607E"/>
    <w:rsid w:val="00126086"/>
    <w:rsid w:val="001263B2"/>
    <w:rsid w:val="00126408"/>
    <w:rsid w:val="0012687F"/>
    <w:rsid w:val="00126FAB"/>
    <w:rsid w:val="00127098"/>
    <w:rsid w:val="001270C0"/>
    <w:rsid w:val="00127445"/>
    <w:rsid w:val="001275E7"/>
    <w:rsid w:val="0012793D"/>
    <w:rsid w:val="00127C38"/>
    <w:rsid w:val="00127DE7"/>
    <w:rsid w:val="0013042C"/>
    <w:rsid w:val="001306D4"/>
    <w:rsid w:val="0013079C"/>
    <w:rsid w:val="0013094F"/>
    <w:rsid w:val="001309F7"/>
    <w:rsid w:val="00130BBD"/>
    <w:rsid w:val="00130F89"/>
    <w:rsid w:val="00131198"/>
    <w:rsid w:val="0013128F"/>
    <w:rsid w:val="0013161D"/>
    <w:rsid w:val="0013258C"/>
    <w:rsid w:val="00132681"/>
    <w:rsid w:val="00132C79"/>
    <w:rsid w:val="00132EDA"/>
    <w:rsid w:val="00132FC9"/>
    <w:rsid w:val="00132FE1"/>
    <w:rsid w:val="00132FF8"/>
    <w:rsid w:val="001330EB"/>
    <w:rsid w:val="001332DB"/>
    <w:rsid w:val="00133578"/>
    <w:rsid w:val="00133761"/>
    <w:rsid w:val="001339EA"/>
    <w:rsid w:val="00133AA0"/>
    <w:rsid w:val="00133CFB"/>
    <w:rsid w:val="00134025"/>
    <w:rsid w:val="00134215"/>
    <w:rsid w:val="00134968"/>
    <w:rsid w:val="0013496A"/>
    <w:rsid w:val="00135493"/>
    <w:rsid w:val="00135587"/>
    <w:rsid w:val="00135ABA"/>
    <w:rsid w:val="0013650F"/>
    <w:rsid w:val="001365F6"/>
    <w:rsid w:val="00136970"/>
    <w:rsid w:val="001373DE"/>
    <w:rsid w:val="00137CDF"/>
    <w:rsid w:val="001402DB"/>
    <w:rsid w:val="00140595"/>
    <w:rsid w:val="0014076E"/>
    <w:rsid w:val="00140CAF"/>
    <w:rsid w:val="00140EF7"/>
    <w:rsid w:val="00140F39"/>
    <w:rsid w:val="00141851"/>
    <w:rsid w:val="00141C32"/>
    <w:rsid w:val="00141DD3"/>
    <w:rsid w:val="00141E5E"/>
    <w:rsid w:val="00142104"/>
    <w:rsid w:val="001422AF"/>
    <w:rsid w:val="001424BD"/>
    <w:rsid w:val="00142509"/>
    <w:rsid w:val="00142A8E"/>
    <w:rsid w:val="00143421"/>
    <w:rsid w:val="001434D7"/>
    <w:rsid w:val="0014374E"/>
    <w:rsid w:val="00143FF2"/>
    <w:rsid w:val="0014409A"/>
    <w:rsid w:val="001440B2"/>
    <w:rsid w:val="0014430E"/>
    <w:rsid w:val="00144432"/>
    <w:rsid w:val="001449C0"/>
    <w:rsid w:val="00144A9E"/>
    <w:rsid w:val="00144DF8"/>
    <w:rsid w:val="0014524D"/>
    <w:rsid w:val="001458AE"/>
    <w:rsid w:val="00145FFB"/>
    <w:rsid w:val="001461B7"/>
    <w:rsid w:val="001462F6"/>
    <w:rsid w:val="00146458"/>
    <w:rsid w:val="001464C5"/>
    <w:rsid w:val="001465AF"/>
    <w:rsid w:val="00146894"/>
    <w:rsid w:val="001469DA"/>
    <w:rsid w:val="00146A97"/>
    <w:rsid w:val="00146B2E"/>
    <w:rsid w:val="00147471"/>
    <w:rsid w:val="00147552"/>
    <w:rsid w:val="00147924"/>
    <w:rsid w:val="001479D8"/>
    <w:rsid w:val="00147B33"/>
    <w:rsid w:val="00147B57"/>
    <w:rsid w:val="00147BE7"/>
    <w:rsid w:val="00147BF0"/>
    <w:rsid w:val="00147CAC"/>
    <w:rsid w:val="00147E83"/>
    <w:rsid w:val="001501B8"/>
    <w:rsid w:val="00150B36"/>
    <w:rsid w:val="001510AB"/>
    <w:rsid w:val="00151683"/>
    <w:rsid w:val="0015172B"/>
    <w:rsid w:val="00151974"/>
    <w:rsid w:val="00151BF3"/>
    <w:rsid w:val="00151F8F"/>
    <w:rsid w:val="00152265"/>
    <w:rsid w:val="001522D9"/>
    <w:rsid w:val="001525E3"/>
    <w:rsid w:val="00152925"/>
    <w:rsid w:val="00152D1F"/>
    <w:rsid w:val="00152E5A"/>
    <w:rsid w:val="00152EAC"/>
    <w:rsid w:val="0015326A"/>
    <w:rsid w:val="00153838"/>
    <w:rsid w:val="0015394C"/>
    <w:rsid w:val="00153994"/>
    <w:rsid w:val="001539E1"/>
    <w:rsid w:val="00153ACC"/>
    <w:rsid w:val="001540D1"/>
    <w:rsid w:val="00154122"/>
    <w:rsid w:val="001541AB"/>
    <w:rsid w:val="00154562"/>
    <w:rsid w:val="001547BA"/>
    <w:rsid w:val="00154F23"/>
    <w:rsid w:val="00154FCB"/>
    <w:rsid w:val="001551A8"/>
    <w:rsid w:val="001554E1"/>
    <w:rsid w:val="0015574E"/>
    <w:rsid w:val="001558DA"/>
    <w:rsid w:val="001558E3"/>
    <w:rsid w:val="00155A65"/>
    <w:rsid w:val="00155C3B"/>
    <w:rsid w:val="00155D9C"/>
    <w:rsid w:val="00156093"/>
    <w:rsid w:val="00156346"/>
    <w:rsid w:val="00156455"/>
    <w:rsid w:val="001566D8"/>
    <w:rsid w:val="00156E57"/>
    <w:rsid w:val="00156FBF"/>
    <w:rsid w:val="001571E6"/>
    <w:rsid w:val="0015738B"/>
    <w:rsid w:val="0015795F"/>
    <w:rsid w:val="00157A7E"/>
    <w:rsid w:val="00157FE6"/>
    <w:rsid w:val="00160042"/>
    <w:rsid w:val="001600A6"/>
    <w:rsid w:val="00160125"/>
    <w:rsid w:val="0016032F"/>
    <w:rsid w:val="0016051B"/>
    <w:rsid w:val="001605A6"/>
    <w:rsid w:val="0016072A"/>
    <w:rsid w:val="00160824"/>
    <w:rsid w:val="00160A5F"/>
    <w:rsid w:val="00160C47"/>
    <w:rsid w:val="00160E2F"/>
    <w:rsid w:val="00160FD4"/>
    <w:rsid w:val="0016106F"/>
    <w:rsid w:val="00161077"/>
    <w:rsid w:val="0016197D"/>
    <w:rsid w:val="00161CF8"/>
    <w:rsid w:val="00161E99"/>
    <w:rsid w:val="0016212A"/>
    <w:rsid w:val="001621FA"/>
    <w:rsid w:val="00163026"/>
    <w:rsid w:val="0016357E"/>
    <w:rsid w:val="0016379E"/>
    <w:rsid w:val="0016405F"/>
    <w:rsid w:val="00164182"/>
    <w:rsid w:val="00164869"/>
    <w:rsid w:val="00164BA2"/>
    <w:rsid w:val="00164BF6"/>
    <w:rsid w:val="00165007"/>
    <w:rsid w:val="001650D2"/>
    <w:rsid w:val="00165115"/>
    <w:rsid w:val="0016580B"/>
    <w:rsid w:val="00165B7F"/>
    <w:rsid w:val="00165BF2"/>
    <w:rsid w:val="00165DEB"/>
    <w:rsid w:val="00165FDB"/>
    <w:rsid w:val="001662E6"/>
    <w:rsid w:val="00166D8E"/>
    <w:rsid w:val="00167066"/>
    <w:rsid w:val="001676A5"/>
    <w:rsid w:val="00167885"/>
    <w:rsid w:val="001678BB"/>
    <w:rsid w:val="00167BDA"/>
    <w:rsid w:val="0017005D"/>
    <w:rsid w:val="001701F6"/>
    <w:rsid w:val="00170214"/>
    <w:rsid w:val="00170287"/>
    <w:rsid w:val="0017029F"/>
    <w:rsid w:val="00170A0D"/>
    <w:rsid w:val="00170A63"/>
    <w:rsid w:val="00170BBC"/>
    <w:rsid w:val="00170C08"/>
    <w:rsid w:val="0017109C"/>
    <w:rsid w:val="00171230"/>
    <w:rsid w:val="001712B5"/>
    <w:rsid w:val="001717B9"/>
    <w:rsid w:val="00171AAD"/>
    <w:rsid w:val="001723A6"/>
    <w:rsid w:val="00172EFF"/>
    <w:rsid w:val="00173030"/>
    <w:rsid w:val="001730C0"/>
    <w:rsid w:val="001732EC"/>
    <w:rsid w:val="001733DC"/>
    <w:rsid w:val="00173D03"/>
    <w:rsid w:val="00173D55"/>
    <w:rsid w:val="00173F62"/>
    <w:rsid w:val="001742B6"/>
    <w:rsid w:val="001746BF"/>
    <w:rsid w:val="00174B34"/>
    <w:rsid w:val="00174C8A"/>
    <w:rsid w:val="00174CF6"/>
    <w:rsid w:val="00174F33"/>
    <w:rsid w:val="00175139"/>
    <w:rsid w:val="001757C3"/>
    <w:rsid w:val="00175922"/>
    <w:rsid w:val="00175D07"/>
    <w:rsid w:val="00175FB3"/>
    <w:rsid w:val="00176265"/>
    <w:rsid w:val="0017668F"/>
    <w:rsid w:val="00176F20"/>
    <w:rsid w:val="00177763"/>
    <w:rsid w:val="001777ED"/>
    <w:rsid w:val="00177A9F"/>
    <w:rsid w:val="00177B55"/>
    <w:rsid w:val="00177CEA"/>
    <w:rsid w:val="00177EAA"/>
    <w:rsid w:val="00177FB1"/>
    <w:rsid w:val="0018038C"/>
    <w:rsid w:val="00180452"/>
    <w:rsid w:val="00180651"/>
    <w:rsid w:val="0018071A"/>
    <w:rsid w:val="00180819"/>
    <w:rsid w:val="00180A58"/>
    <w:rsid w:val="00180BB3"/>
    <w:rsid w:val="00180BF7"/>
    <w:rsid w:val="00180C09"/>
    <w:rsid w:val="00181129"/>
    <w:rsid w:val="00181427"/>
    <w:rsid w:val="00181C77"/>
    <w:rsid w:val="00181D75"/>
    <w:rsid w:val="00182053"/>
    <w:rsid w:val="001821CD"/>
    <w:rsid w:val="00182283"/>
    <w:rsid w:val="0018249E"/>
    <w:rsid w:val="00182A5A"/>
    <w:rsid w:val="00182C41"/>
    <w:rsid w:val="001833F0"/>
    <w:rsid w:val="0018357D"/>
    <w:rsid w:val="00183DAC"/>
    <w:rsid w:val="0018421C"/>
    <w:rsid w:val="00184449"/>
    <w:rsid w:val="00184F4F"/>
    <w:rsid w:val="001850AF"/>
    <w:rsid w:val="001852D1"/>
    <w:rsid w:val="00185993"/>
    <w:rsid w:val="00185A13"/>
    <w:rsid w:val="0018608D"/>
    <w:rsid w:val="001861C7"/>
    <w:rsid w:val="00186369"/>
    <w:rsid w:val="0018683D"/>
    <w:rsid w:val="00186AA4"/>
    <w:rsid w:val="00186B1D"/>
    <w:rsid w:val="00187698"/>
    <w:rsid w:val="00187DE1"/>
    <w:rsid w:val="00190AC5"/>
    <w:rsid w:val="00190BF5"/>
    <w:rsid w:val="00190C79"/>
    <w:rsid w:val="00191516"/>
    <w:rsid w:val="00191964"/>
    <w:rsid w:val="00191C75"/>
    <w:rsid w:val="00192501"/>
    <w:rsid w:val="00192754"/>
    <w:rsid w:val="00192B25"/>
    <w:rsid w:val="00192E62"/>
    <w:rsid w:val="001931E6"/>
    <w:rsid w:val="00193421"/>
    <w:rsid w:val="00193810"/>
    <w:rsid w:val="00193FA6"/>
    <w:rsid w:val="00194051"/>
    <w:rsid w:val="001946F1"/>
    <w:rsid w:val="00194A4F"/>
    <w:rsid w:val="00194E4D"/>
    <w:rsid w:val="001952A9"/>
    <w:rsid w:val="001953B1"/>
    <w:rsid w:val="001956BC"/>
    <w:rsid w:val="00195B8F"/>
    <w:rsid w:val="001960A2"/>
    <w:rsid w:val="00196394"/>
    <w:rsid w:val="00196518"/>
    <w:rsid w:val="0019670F"/>
    <w:rsid w:val="00197716"/>
    <w:rsid w:val="00197827"/>
    <w:rsid w:val="00197D1F"/>
    <w:rsid w:val="00197E04"/>
    <w:rsid w:val="001A05E0"/>
    <w:rsid w:val="001A06AD"/>
    <w:rsid w:val="001A0AB9"/>
    <w:rsid w:val="001A0AF7"/>
    <w:rsid w:val="001A0C28"/>
    <w:rsid w:val="001A0D0D"/>
    <w:rsid w:val="001A0D22"/>
    <w:rsid w:val="001A0E81"/>
    <w:rsid w:val="001A12F0"/>
    <w:rsid w:val="001A143D"/>
    <w:rsid w:val="001A1B9E"/>
    <w:rsid w:val="001A1BD9"/>
    <w:rsid w:val="001A1CCB"/>
    <w:rsid w:val="001A1D13"/>
    <w:rsid w:val="001A1D9D"/>
    <w:rsid w:val="001A1E93"/>
    <w:rsid w:val="001A1EEE"/>
    <w:rsid w:val="001A22A8"/>
    <w:rsid w:val="001A23FC"/>
    <w:rsid w:val="001A254F"/>
    <w:rsid w:val="001A2905"/>
    <w:rsid w:val="001A2A61"/>
    <w:rsid w:val="001A2A84"/>
    <w:rsid w:val="001A2B7B"/>
    <w:rsid w:val="001A2D50"/>
    <w:rsid w:val="001A2F68"/>
    <w:rsid w:val="001A2F78"/>
    <w:rsid w:val="001A2FEC"/>
    <w:rsid w:val="001A33CC"/>
    <w:rsid w:val="001A3446"/>
    <w:rsid w:val="001A3D0D"/>
    <w:rsid w:val="001A46A0"/>
    <w:rsid w:val="001A46D0"/>
    <w:rsid w:val="001A499F"/>
    <w:rsid w:val="001A5085"/>
    <w:rsid w:val="001A51B5"/>
    <w:rsid w:val="001A556E"/>
    <w:rsid w:val="001A567C"/>
    <w:rsid w:val="001A58B1"/>
    <w:rsid w:val="001A5EFE"/>
    <w:rsid w:val="001A6005"/>
    <w:rsid w:val="001A6278"/>
    <w:rsid w:val="001A64A8"/>
    <w:rsid w:val="001A651F"/>
    <w:rsid w:val="001A661B"/>
    <w:rsid w:val="001A6761"/>
    <w:rsid w:val="001A6867"/>
    <w:rsid w:val="001A6926"/>
    <w:rsid w:val="001A6975"/>
    <w:rsid w:val="001A6FB1"/>
    <w:rsid w:val="001A756C"/>
    <w:rsid w:val="001A78B3"/>
    <w:rsid w:val="001B000B"/>
    <w:rsid w:val="001B04C7"/>
    <w:rsid w:val="001B0553"/>
    <w:rsid w:val="001B090A"/>
    <w:rsid w:val="001B0A4F"/>
    <w:rsid w:val="001B0BE4"/>
    <w:rsid w:val="001B109F"/>
    <w:rsid w:val="001B132E"/>
    <w:rsid w:val="001B13DC"/>
    <w:rsid w:val="001B199A"/>
    <w:rsid w:val="001B1CFE"/>
    <w:rsid w:val="001B1DE7"/>
    <w:rsid w:val="001B1E3B"/>
    <w:rsid w:val="001B1F73"/>
    <w:rsid w:val="001B231D"/>
    <w:rsid w:val="001B28B0"/>
    <w:rsid w:val="001B293F"/>
    <w:rsid w:val="001B29F3"/>
    <w:rsid w:val="001B2B8C"/>
    <w:rsid w:val="001B2BE9"/>
    <w:rsid w:val="001B2F3C"/>
    <w:rsid w:val="001B2FAD"/>
    <w:rsid w:val="001B304F"/>
    <w:rsid w:val="001B3789"/>
    <w:rsid w:val="001B37F4"/>
    <w:rsid w:val="001B39C3"/>
    <w:rsid w:val="001B3AC3"/>
    <w:rsid w:val="001B3AE6"/>
    <w:rsid w:val="001B3EC6"/>
    <w:rsid w:val="001B3EEF"/>
    <w:rsid w:val="001B3F77"/>
    <w:rsid w:val="001B40C5"/>
    <w:rsid w:val="001B43D7"/>
    <w:rsid w:val="001B4B0B"/>
    <w:rsid w:val="001B4B1B"/>
    <w:rsid w:val="001B4E00"/>
    <w:rsid w:val="001B5A72"/>
    <w:rsid w:val="001B5CF9"/>
    <w:rsid w:val="001B5E38"/>
    <w:rsid w:val="001B5E9A"/>
    <w:rsid w:val="001B629D"/>
    <w:rsid w:val="001B6492"/>
    <w:rsid w:val="001B652F"/>
    <w:rsid w:val="001B67F4"/>
    <w:rsid w:val="001B690E"/>
    <w:rsid w:val="001B6F26"/>
    <w:rsid w:val="001B7543"/>
    <w:rsid w:val="001B7856"/>
    <w:rsid w:val="001B7888"/>
    <w:rsid w:val="001C038A"/>
    <w:rsid w:val="001C03FC"/>
    <w:rsid w:val="001C04EA"/>
    <w:rsid w:val="001C0693"/>
    <w:rsid w:val="001C101D"/>
    <w:rsid w:val="001C11B3"/>
    <w:rsid w:val="001C1296"/>
    <w:rsid w:val="001C142B"/>
    <w:rsid w:val="001C14B7"/>
    <w:rsid w:val="001C181D"/>
    <w:rsid w:val="001C1895"/>
    <w:rsid w:val="001C18C3"/>
    <w:rsid w:val="001C198F"/>
    <w:rsid w:val="001C1C29"/>
    <w:rsid w:val="001C2384"/>
    <w:rsid w:val="001C23F4"/>
    <w:rsid w:val="001C281D"/>
    <w:rsid w:val="001C2F66"/>
    <w:rsid w:val="001C316D"/>
    <w:rsid w:val="001C37F1"/>
    <w:rsid w:val="001C3858"/>
    <w:rsid w:val="001C3AC9"/>
    <w:rsid w:val="001C3D38"/>
    <w:rsid w:val="001C3F2B"/>
    <w:rsid w:val="001C4192"/>
    <w:rsid w:val="001C4371"/>
    <w:rsid w:val="001C44DA"/>
    <w:rsid w:val="001C4958"/>
    <w:rsid w:val="001C4B91"/>
    <w:rsid w:val="001C5013"/>
    <w:rsid w:val="001C5624"/>
    <w:rsid w:val="001C56CA"/>
    <w:rsid w:val="001C574C"/>
    <w:rsid w:val="001C5AAA"/>
    <w:rsid w:val="001C5BF1"/>
    <w:rsid w:val="001C63F0"/>
    <w:rsid w:val="001C64CB"/>
    <w:rsid w:val="001C6697"/>
    <w:rsid w:val="001C6E4A"/>
    <w:rsid w:val="001C701C"/>
    <w:rsid w:val="001C702D"/>
    <w:rsid w:val="001C7383"/>
    <w:rsid w:val="001C779A"/>
    <w:rsid w:val="001C793C"/>
    <w:rsid w:val="001C794A"/>
    <w:rsid w:val="001C7A33"/>
    <w:rsid w:val="001C7EAA"/>
    <w:rsid w:val="001C7EE5"/>
    <w:rsid w:val="001D0077"/>
    <w:rsid w:val="001D03EC"/>
    <w:rsid w:val="001D042B"/>
    <w:rsid w:val="001D04C8"/>
    <w:rsid w:val="001D058E"/>
    <w:rsid w:val="001D06B1"/>
    <w:rsid w:val="001D06EB"/>
    <w:rsid w:val="001D0933"/>
    <w:rsid w:val="001D0A25"/>
    <w:rsid w:val="001D0B24"/>
    <w:rsid w:val="001D0BB1"/>
    <w:rsid w:val="001D0CFB"/>
    <w:rsid w:val="001D0DA5"/>
    <w:rsid w:val="001D0F12"/>
    <w:rsid w:val="001D1782"/>
    <w:rsid w:val="001D1796"/>
    <w:rsid w:val="001D1B62"/>
    <w:rsid w:val="001D1B75"/>
    <w:rsid w:val="001D1C8D"/>
    <w:rsid w:val="001D2284"/>
    <w:rsid w:val="001D2F9C"/>
    <w:rsid w:val="001D3005"/>
    <w:rsid w:val="001D3B32"/>
    <w:rsid w:val="001D3F80"/>
    <w:rsid w:val="001D4008"/>
    <w:rsid w:val="001D430C"/>
    <w:rsid w:val="001D4A7F"/>
    <w:rsid w:val="001D5246"/>
    <w:rsid w:val="001D527C"/>
    <w:rsid w:val="001D54D6"/>
    <w:rsid w:val="001D582F"/>
    <w:rsid w:val="001D5B50"/>
    <w:rsid w:val="001D5BCE"/>
    <w:rsid w:val="001D5D18"/>
    <w:rsid w:val="001D5DC3"/>
    <w:rsid w:val="001D6375"/>
    <w:rsid w:val="001D6605"/>
    <w:rsid w:val="001D667D"/>
    <w:rsid w:val="001D6733"/>
    <w:rsid w:val="001D6941"/>
    <w:rsid w:val="001D6CEB"/>
    <w:rsid w:val="001D6DFC"/>
    <w:rsid w:val="001D6ED1"/>
    <w:rsid w:val="001D7215"/>
    <w:rsid w:val="001D7466"/>
    <w:rsid w:val="001D772E"/>
    <w:rsid w:val="001D7842"/>
    <w:rsid w:val="001D7CF3"/>
    <w:rsid w:val="001D7EBF"/>
    <w:rsid w:val="001E0011"/>
    <w:rsid w:val="001E04BC"/>
    <w:rsid w:val="001E073A"/>
    <w:rsid w:val="001E0764"/>
    <w:rsid w:val="001E0AB4"/>
    <w:rsid w:val="001E1104"/>
    <w:rsid w:val="001E12B4"/>
    <w:rsid w:val="001E13DE"/>
    <w:rsid w:val="001E1B35"/>
    <w:rsid w:val="001E1B3D"/>
    <w:rsid w:val="001E1B72"/>
    <w:rsid w:val="001E21FF"/>
    <w:rsid w:val="001E2949"/>
    <w:rsid w:val="001E3547"/>
    <w:rsid w:val="001E35D6"/>
    <w:rsid w:val="001E377B"/>
    <w:rsid w:val="001E3990"/>
    <w:rsid w:val="001E39BB"/>
    <w:rsid w:val="001E3BC5"/>
    <w:rsid w:val="001E4160"/>
    <w:rsid w:val="001E42FA"/>
    <w:rsid w:val="001E45AD"/>
    <w:rsid w:val="001E4B74"/>
    <w:rsid w:val="001E4CDD"/>
    <w:rsid w:val="001E54A9"/>
    <w:rsid w:val="001E57CD"/>
    <w:rsid w:val="001E5A4C"/>
    <w:rsid w:val="001E6031"/>
    <w:rsid w:val="001E6657"/>
    <w:rsid w:val="001E6CCA"/>
    <w:rsid w:val="001E6FA2"/>
    <w:rsid w:val="001E7952"/>
    <w:rsid w:val="001F0062"/>
    <w:rsid w:val="001F006F"/>
    <w:rsid w:val="001F0427"/>
    <w:rsid w:val="001F0566"/>
    <w:rsid w:val="001F09A2"/>
    <w:rsid w:val="001F0A69"/>
    <w:rsid w:val="001F0C2D"/>
    <w:rsid w:val="001F1131"/>
    <w:rsid w:val="001F11CD"/>
    <w:rsid w:val="001F14C0"/>
    <w:rsid w:val="001F157D"/>
    <w:rsid w:val="001F18B7"/>
    <w:rsid w:val="001F1DC3"/>
    <w:rsid w:val="001F1F30"/>
    <w:rsid w:val="001F1FFD"/>
    <w:rsid w:val="001F20E0"/>
    <w:rsid w:val="001F22FD"/>
    <w:rsid w:val="001F248E"/>
    <w:rsid w:val="001F27DE"/>
    <w:rsid w:val="001F2DC0"/>
    <w:rsid w:val="001F2E0C"/>
    <w:rsid w:val="001F2E80"/>
    <w:rsid w:val="001F303C"/>
    <w:rsid w:val="001F30F5"/>
    <w:rsid w:val="001F396E"/>
    <w:rsid w:val="001F3FB2"/>
    <w:rsid w:val="001F42AC"/>
    <w:rsid w:val="001F42C7"/>
    <w:rsid w:val="001F44B7"/>
    <w:rsid w:val="001F4737"/>
    <w:rsid w:val="001F48C2"/>
    <w:rsid w:val="001F4E91"/>
    <w:rsid w:val="001F4EFD"/>
    <w:rsid w:val="001F4F58"/>
    <w:rsid w:val="001F4F88"/>
    <w:rsid w:val="001F5226"/>
    <w:rsid w:val="001F54F8"/>
    <w:rsid w:val="001F58FE"/>
    <w:rsid w:val="001F6263"/>
    <w:rsid w:val="001F662A"/>
    <w:rsid w:val="001F663E"/>
    <w:rsid w:val="001F6742"/>
    <w:rsid w:val="001F67EF"/>
    <w:rsid w:val="001F6A66"/>
    <w:rsid w:val="001F6C40"/>
    <w:rsid w:val="001F6D94"/>
    <w:rsid w:val="001F7125"/>
    <w:rsid w:val="001F72B8"/>
    <w:rsid w:val="001F739C"/>
    <w:rsid w:val="001F7433"/>
    <w:rsid w:val="001F7490"/>
    <w:rsid w:val="001F7AE7"/>
    <w:rsid w:val="001F7DAB"/>
    <w:rsid w:val="001F7F63"/>
    <w:rsid w:val="00200033"/>
    <w:rsid w:val="00200077"/>
    <w:rsid w:val="0020016C"/>
    <w:rsid w:val="002006F5"/>
    <w:rsid w:val="00200832"/>
    <w:rsid w:val="002008CA"/>
    <w:rsid w:val="00201478"/>
    <w:rsid w:val="00201667"/>
    <w:rsid w:val="002016C9"/>
    <w:rsid w:val="00201ADB"/>
    <w:rsid w:val="00201C22"/>
    <w:rsid w:val="00201DC6"/>
    <w:rsid w:val="00201E29"/>
    <w:rsid w:val="00201F1A"/>
    <w:rsid w:val="00201F6F"/>
    <w:rsid w:val="00202047"/>
    <w:rsid w:val="0020209E"/>
    <w:rsid w:val="002022B5"/>
    <w:rsid w:val="00202634"/>
    <w:rsid w:val="00202866"/>
    <w:rsid w:val="00202997"/>
    <w:rsid w:val="00202A0F"/>
    <w:rsid w:val="0020303D"/>
    <w:rsid w:val="002031EE"/>
    <w:rsid w:val="00203270"/>
    <w:rsid w:val="00203530"/>
    <w:rsid w:val="002035A5"/>
    <w:rsid w:val="002038C8"/>
    <w:rsid w:val="002038DA"/>
    <w:rsid w:val="00203972"/>
    <w:rsid w:val="00203A26"/>
    <w:rsid w:val="00203B14"/>
    <w:rsid w:val="00203EBA"/>
    <w:rsid w:val="00203F82"/>
    <w:rsid w:val="00204416"/>
    <w:rsid w:val="002044A2"/>
    <w:rsid w:val="0020472B"/>
    <w:rsid w:val="00204773"/>
    <w:rsid w:val="00204C41"/>
    <w:rsid w:val="00204D99"/>
    <w:rsid w:val="00204E33"/>
    <w:rsid w:val="00204E57"/>
    <w:rsid w:val="00204E60"/>
    <w:rsid w:val="00204FCC"/>
    <w:rsid w:val="00204FDE"/>
    <w:rsid w:val="00204FFA"/>
    <w:rsid w:val="002055DB"/>
    <w:rsid w:val="002055F1"/>
    <w:rsid w:val="00205621"/>
    <w:rsid w:val="00205A5F"/>
    <w:rsid w:val="00205BED"/>
    <w:rsid w:val="00205C9F"/>
    <w:rsid w:val="00205E52"/>
    <w:rsid w:val="002061D8"/>
    <w:rsid w:val="002063F3"/>
    <w:rsid w:val="00206592"/>
    <w:rsid w:val="00206888"/>
    <w:rsid w:val="00206BA1"/>
    <w:rsid w:val="00206CE7"/>
    <w:rsid w:val="0020750C"/>
    <w:rsid w:val="00207D6E"/>
    <w:rsid w:val="00207E95"/>
    <w:rsid w:val="0021012D"/>
    <w:rsid w:val="00210190"/>
    <w:rsid w:val="00210333"/>
    <w:rsid w:val="002105CE"/>
    <w:rsid w:val="002108DE"/>
    <w:rsid w:val="00210A90"/>
    <w:rsid w:val="0021121A"/>
    <w:rsid w:val="002115A4"/>
    <w:rsid w:val="00211655"/>
    <w:rsid w:val="00211E46"/>
    <w:rsid w:val="002125F6"/>
    <w:rsid w:val="00213499"/>
    <w:rsid w:val="002137D2"/>
    <w:rsid w:val="002138AD"/>
    <w:rsid w:val="00213D47"/>
    <w:rsid w:val="00213FD2"/>
    <w:rsid w:val="00214111"/>
    <w:rsid w:val="0021426D"/>
    <w:rsid w:val="002146FA"/>
    <w:rsid w:val="002147EC"/>
    <w:rsid w:val="00214A0D"/>
    <w:rsid w:val="00214B08"/>
    <w:rsid w:val="00214C9B"/>
    <w:rsid w:val="00214F97"/>
    <w:rsid w:val="002151BA"/>
    <w:rsid w:val="00215245"/>
    <w:rsid w:val="002153E5"/>
    <w:rsid w:val="00215421"/>
    <w:rsid w:val="00215434"/>
    <w:rsid w:val="00215CBA"/>
    <w:rsid w:val="00215CD7"/>
    <w:rsid w:val="00215D0B"/>
    <w:rsid w:val="00215F5D"/>
    <w:rsid w:val="00215FC6"/>
    <w:rsid w:val="00216120"/>
    <w:rsid w:val="00216157"/>
    <w:rsid w:val="00216751"/>
    <w:rsid w:val="00216AFF"/>
    <w:rsid w:val="0021735B"/>
    <w:rsid w:val="002175AF"/>
    <w:rsid w:val="002175FE"/>
    <w:rsid w:val="00217876"/>
    <w:rsid w:val="00217B80"/>
    <w:rsid w:val="00217F97"/>
    <w:rsid w:val="002203E1"/>
    <w:rsid w:val="00220BC7"/>
    <w:rsid w:val="00220BDF"/>
    <w:rsid w:val="00220E19"/>
    <w:rsid w:val="002210BB"/>
    <w:rsid w:val="00221381"/>
    <w:rsid w:val="00221857"/>
    <w:rsid w:val="00221B5C"/>
    <w:rsid w:val="0022216F"/>
    <w:rsid w:val="0022272C"/>
    <w:rsid w:val="002227F0"/>
    <w:rsid w:val="00222D23"/>
    <w:rsid w:val="00222ED6"/>
    <w:rsid w:val="0022306A"/>
    <w:rsid w:val="00223353"/>
    <w:rsid w:val="002233FE"/>
    <w:rsid w:val="00223534"/>
    <w:rsid w:val="002235E3"/>
    <w:rsid w:val="0022368D"/>
    <w:rsid w:val="0022374E"/>
    <w:rsid w:val="002239E9"/>
    <w:rsid w:val="00223F01"/>
    <w:rsid w:val="00224012"/>
    <w:rsid w:val="002240F1"/>
    <w:rsid w:val="002245DC"/>
    <w:rsid w:val="002248F4"/>
    <w:rsid w:val="00224E34"/>
    <w:rsid w:val="00224F14"/>
    <w:rsid w:val="00224F3C"/>
    <w:rsid w:val="00225025"/>
    <w:rsid w:val="0022524C"/>
    <w:rsid w:val="00225349"/>
    <w:rsid w:val="00225518"/>
    <w:rsid w:val="002257A6"/>
    <w:rsid w:val="00225A52"/>
    <w:rsid w:val="00225DEB"/>
    <w:rsid w:val="00225E55"/>
    <w:rsid w:val="002260AE"/>
    <w:rsid w:val="002262A2"/>
    <w:rsid w:val="0022659C"/>
    <w:rsid w:val="00226623"/>
    <w:rsid w:val="00226CE3"/>
    <w:rsid w:val="00226FED"/>
    <w:rsid w:val="00227435"/>
    <w:rsid w:val="00227672"/>
    <w:rsid w:val="00227A60"/>
    <w:rsid w:val="00227C74"/>
    <w:rsid w:val="00230036"/>
    <w:rsid w:val="00230145"/>
    <w:rsid w:val="00230160"/>
    <w:rsid w:val="00230353"/>
    <w:rsid w:val="00230C4F"/>
    <w:rsid w:val="00230C7A"/>
    <w:rsid w:val="00230C81"/>
    <w:rsid w:val="00230C85"/>
    <w:rsid w:val="00230D2F"/>
    <w:rsid w:val="002312E2"/>
    <w:rsid w:val="002313E8"/>
    <w:rsid w:val="00231B28"/>
    <w:rsid w:val="00231CCC"/>
    <w:rsid w:val="00231F76"/>
    <w:rsid w:val="002322F9"/>
    <w:rsid w:val="0023298E"/>
    <w:rsid w:val="00232AA9"/>
    <w:rsid w:val="00232B51"/>
    <w:rsid w:val="00232DC8"/>
    <w:rsid w:val="00233042"/>
    <w:rsid w:val="00233BBA"/>
    <w:rsid w:val="002349D4"/>
    <w:rsid w:val="00234BAA"/>
    <w:rsid w:val="00234C32"/>
    <w:rsid w:val="00235025"/>
    <w:rsid w:val="00235754"/>
    <w:rsid w:val="00235927"/>
    <w:rsid w:val="00235942"/>
    <w:rsid w:val="00235B37"/>
    <w:rsid w:val="00235B6B"/>
    <w:rsid w:val="00235BDB"/>
    <w:rsid w:val="0023602D"/>
    <w:rsid w:val="00236191"/>
    <w:rsid w:val="00236CCA"/>
    <w:rsid w:val="00236F93"/>
    <w:rsid w:val="0023758C"/>
    <w:rsid w:val="0023761E"/>
    <w:rsid w:val="00237A7D"/>
    <w:rsid w:val="00237C41"/>
    <w:rsid w:val="002400CF"/>
    <w:rsid w:val="00240434"/>
    <w:rsid w:val="002406BD"/>
    <w:rsid w:val="00240755"/>
    <w:rsid w:val="00240B67"/>
    <w:rsid w:val="00240CCA"/>
    <w:rsid w:val="00240D7E"/>
    <w:rsid w:val="00240EBB"/>
    <w:rsid w:val="002411AE"/>
    <w:rsid w:val="0024147F"/>
    <w:rsid w:val="00241510"/>
    <w:rsid w:val="0024176B"/>
    <w:rsid w:val="002417CB"/>
    <w:rsid w:val="002417CE"/>
    <w:rsid w:val="002419BE"/>
    <w:rsid w:val="00241BEE"/>
    <w:rsid w:val="0024206A"/>
    <w:rsid w:val="0024240C"/>
    <w:rsid w:val="0024270A"/>
    <w:rsid w:val="00242F07"/>
    <w:rsid w:val="0024324A"/>
    <w:rsid w:val="002435A0"/>
    <w:rsid w:val="002439FD"/>
    <w:rsid w:val="00243CAD"/>
    <w:rsid w:val="00243D3A"/>
    <w:rsid w:val="002444C8"/>
    <w:rsid w:val="00244C71"/>
    <w:rsid w:val="00244D10"/>
    <w:rsid w:val="00244EDF"/>
    <w:rsid w:val="0024502E"/>
    <w:rsid w:val="00245A7A"/>
    <w:rsid w:val="00245D17"/>
    <w:rsid w:val="00245E5E"/>
    <w:rsid w:val="00245F3A"/>
    <w:rsid w:val="00246130"/>
    <w:rsid w:val="00246305"/>
    <w:rsid w:val="00246310"/>
    <w:rsid w:val="00246A77"/>
    <w:rsid w:val="00246C6C"/>
    <w:rsid w:val="00246CAC"/>
    <w:rsid w:val="00246D79"/>
    <w:rsid w:val="00247315"/>
    <w:rsid w:val="0024731F"/>
    <w:rsid w:val="00247468"/>
    <w:rsid w:val="0024747F"/>
    <w:rsid w:val="002474C3"/>
    <w:rsid w:val="00247628"/>
    <w:rsid w:val="00247A20"/>
    <w:rsid w:val="00247B78"/>
    <w:rsid w:val="00247E8F"/>
    <w:rsid w:val="0025046C"/>
    <w:rsid w:val="002506FC"/>
    <w:rsid w:val="00250792"/>
    <w:rsid w:val="002509A5"/>
    <w:rsid w:val="00251111"/>
    <w:rsid w:val="0025136E"/>
    <w:rsid w:val="00251501"/>
    <w:rsid w:val="00251527"/>
    <w:rsid w:val="00251627"/>
    <w:rsid w:val="002517CC"/>
    <w:rsid w:val="00251A6F"/>
    <w:rsid w:val="00251A91"/>
    <w:rsid w:val="00251AA3"/>
    <w:rsid w:val="00251B8E"/>
    <w:rsid w:val="00251CC4"/>
    <w:rsid w:val="00251D9E"/>
    <w:rsid w:val="002522A1"/>
    <w:rsid w:val="00252307"/>
    <w:rsid w:val="0025243A"/>
    <w:rsid w:val="002525C9"/>
    <w:rsid w:val="00252906"/>
    <w:rsid w:val="00252A19"/>
    <w:rsid w:val="00252D59"/>
    <w:rsid w:val="00252D70"/>
    <w:rsid w:val="0025317E"/>
    <w:rsid w:val="0025372E"/>
    <w:rsid w:val="00253832"/>
    <w:rsid w:val="00253881"/>
    <w:rsid w:val="00253AA9"/>
    <w:rsid w:val="00253BA8"/>
    <w:rsid w:val="00253BB4"/>
    <w:rsid w:val="00253DAF"/>
    <w:rsid w:val="00253EDF"/>
    <w:rsid w:val="00254040"/>
    <w:rsid w:val="002541E1"/>
    <w:rsid w:val="00254504"/>
    <w:rsid w:val="002549F3"/>
    <w:rsid w:val="00254DC9"/>
    <w:rsid w:val="00254DD8"/>
    <w:rsid w:val="00254FA6"/>
    <w:rsid w:val="0025518A"/>
    <w:rsid w:val="002555A2"/>
    <w:rsid w:val="002555F2"/>
    <w:rsid w:val="002557F8"/>
    <w:rsid w:val="002559FC"/>
    <w:rsid w:val="00255C0A"/>
    <w:rsid w:val="00255C6E"/>
    <w:rsid w:val="00255D39"/>
    <w:rsid w:val="002560E7"/>
    <w:rsid w:val="002561CB"/>
    <w:rsid w:val="00256D71"/>
    <w:rsid w:val="00256E0E"/>
    <w:rsid w:val="00256EA5"/>
    <w:rsid w:val="002572E1"/>
    <w:rsid w:val="002575B1"/>
    <w:rsid w:val="002576E7"/>
    <w:rsid w:val="00257B96"/>
    <w:rsid w:val="00257F2B"/>
    <w:rsid w:val="00257F5E"/>
    <w:rsid w:val="0026020F"/>
    <w:rsid w:val="00260764"/>
    <w:rsid w:val="00260AE6"/>
    <w:rsid w:val="00260E68"/>
    <w:rsid w:val="00261167"/>
    <w:rsid w:val="002616D1"/>
    <w:rsid w:val="002617D0"/>
    <w:rsid w:val="00261846"/>
    <w:rsid w:val="002618BF"/>
    <w:rsid w:val="00261EC8"/>
    <w:rsid w:val="00261F4B"/>
    <w:rsid w:val="00261FD9"/>
    <w:rsid w:val="0026207B"/>
    <w:rsid w:val="002623E6"/>
    <w:rsid w:val="0026259C"/>
    <w:rsid w:val="002625BD"/>
    <w:rsid w:val="002625EC"/>
    <w:rsid w:val="0026278E"/>
    <w:rsid w:val="00262FBC"/>
    <w:rsid w:val="00263003"/>
    <w:rsid w:val="002630E4"/>
    <w:rsid w:val="002631E3"/>
    <w:rsid w:val="00263252"/>
    <w:rsid w:val="002634BB"/>
    <w:rsid w:val="002636B5"/>
    <w:rsid w:val="00263E8A"/>
    <w:rsid w:val="00263ED1"/>
    <w:rsid w:val="00263F43"/>
    <w:rsid w:val="0026411D"/>
    <w:rsid w:val="002641C1"/>
    <w:rsid w:val="002642F1"/>
    <w:rsid w:val="002642F2"/>
    <w:rsid w:val="002644C5"/>
    <w:rsid w:val="00264830"/>
    <w:rsid w:val="002651E0"/>
    <w:rsid w:val="0026520C"/>
    <w:rsid w:val="0026561A"/>
    <w:rsid w:val="002659D5"/>
    <w:rsid w:val="00266092"/>
    <w:rsid w:val="002662C7"/>
    <w:rsid w:val="0026636E"/>
    <w:rsid w:val="00266669"/>
    <w:rsid w:val="002667C7"/>
    <w:rsid w:val="00266EF2"/>
    <w:rsid w:val="00267597"/>
    <w:rsid w:val="002675B6"/>
    <w:rsid w:val="00267818"/>
    <w:rsid w:val="002679A1"/>
    <w:rsid w:val="00267B72"/>
    <w:rsid w:val="00267FD2"/>
    <w:rsid w:val="002701C8"/>
    <w:rsid w:val="00270226"/>
    <w:rsid w:val="002705A1"/>
    <w:rsid w:val="0027064D"/>
    <w:rsid w:val="00270D87"/>
    <w:rsid w:val="00270FB2"/>
    <w:rsid w:val="0027139B"/>
    <w:rsid w:val="002718EB"/>
    <w:rsid w:val="00271C38"/>
    <w:rsid w:val="00271C3D"/>
    <w:rsid w:val="00271E44"/>
    <w:rsid w:val="00272104"/>
    <w:rsid w:val="002723B0"/>
    <w:rsid w:val="002724D6"/>
    <w:rsid w:val="00272B09"/>
    <w:rsid w:val="00272B41"/>
    <w:rsid w:val="00273064"/>
    <w:rsid w:val="0027335E"/>
    <w:rsid w:val="00273465"/>
    <w:rsid w:val="002735CE"/>
    <w:rsid w:val="0027394D"/>
    <w:rsid w:val="00273ACE"/>
    <w:rsid w:val="00273B27"/>
    <w:rsid w:val="00273F63"/>
    <w:rsid w:val="002740A7"/>
    <w:rsid w:val="00274139"/>
    <w:rsid w:val="0027425E"/>
    <w:rsid w:val="00274263"/>
    <w:rsid w:val="002743E7"/>
    <w:rsid w:val="00274625"/>
    <w:rsid w:val="00274818"/>
    <w:rsid w:val="002749C4"/>
    <w:rsid w:val="00274A5D"/>
    <w:rsid w:val="00274A6B"/>
    <w:rsid w:val="00274B86"/>
    <w:rsid w:val="00275848"/>
    <w:rsid w:val="00275AD5"/>
    <w:rsid w:val="00275D51"/>
    <w:rsid w:val="00275D8B"/>
    <w:rsid w:val="00276304"/>
    <w:rsid w:val="00276B2B"/>
    <w:rsid w:val="00276B6C"/>
    <w:rsid w:val="00276C2A"/>
    <w:rsid w:val="0027749F"/>
    <w:rsid w:val="00277717"/>
    <w:rsid w:val="002777C5"/>
    <w:rsid w:val="00277CBB"/>
    <w:rsid w:val="00277CCA"/>
    <w:rsid w:val="00277F56"/>
    <w:rsid w:val="00277FAB"/>
    <w:rsid w:val="0028017E"/>
    <w:rsid w:val="00280274"/>
    <w:rsid w:val="0028050A"/>
    <w:rsid w:val="00280AB0"/>
    <w:rsid w:val="00281455"/>
    <w:rsid w:val="00281663"/>
    <w:rsid w:val="002816CF"/>
    <w:rsid w:val="00281A12"/>
    <w:rsid w:val="00281AF0"/>
    <w:rsid w:val="00281B06"/>
    <w:rsid w:val="00281BF3"/>
    <w:rsid w:val="00281D35"/>
    <w:rsid w:val="00281DDE"/>
    <w:rsid w:val="00281E41"/>
    <w:rsid w:val="00282684"/>
    <w:rsid w:val="002826EF"/>
    <w:rsid w:val="00282A85"/>
    <w:rsid w:val="0028316D"/>
    <w:rsid w:val="0028321E"/>
    <w:rsid w:val="00283957"/>
    <w:rsid w:val="00283A8C"/>
    <w:rsid w:val="00283AF0"/>
    <w:rsid w:val="00283FA1"/>
    <w:rsid w:val="00284031"/>
    <w:rsid w:val="002840CF"/>
    <w:rsid w:val="0028416D"/>
    <w:rsid w:val="00284F3C"/>
    <w:rsid w:val="0028511A"/>
    <w:rsid w:val="002853DB"/>
    <w:rsid w:val="002855CF"/>
    <w:rsid w:val="002856C4"/>
    <w:rsid w:val="0028593F"/>
    <w:rsid w:val="00285A9E"/>
    <w:rsid w:val="00285AD2"/>
    <w:rsid w:val="00285E77"/>
    <w:rsid w:val="00285EB5"/>
    <w:rsid w:val="00286079"/>
    <w:rsid w:val="0028619E"/>
    <w:rsid w:val="002861BA"/>
    <w:rsid w:val="002864A1"/>
    <w:rsid w:val="002864CD"/>
    <w:rsid w:val="0028699B"/>
    <w:rsid w:val="00286BA2"/>
    <w:rsid w:val="00286CED"/>
    <w:rsid w:val="00286D2E"/>
    <w:rsid w:val="00286E73"/>
    <w:rsid w:val="00286F67"/>
    <w:rsid w:val="00287762"/>
    <w:rsid w:val="00287D3B"/>
    <w:rsid w:val="00287E06"/>
    <w:rsid w:val="00290240"/>
    <w:rsid w:val="0029076E"/>
    <w:rsid w:val="00291044"/>
    <w:rsid w:val="00291056"/>
    <w:rsid w:val="0029105F"/>
    <w:rsid w:val="00291532"/>
    <w:rsid w:val="00291951"/>
    <w:rsid w:val="00291D28"/>
    <w:rsid w:val="00291DB5"/>
    <w:rsid w:val="0029209C"/>
    <w:rsid w:val="00292AA2"/>
    <w:rsid w:val="00292FA9"/>
    <w:rsid w:val="0029335D"/>
    <w:rsid w:val="0029370A"/>
    <w:rsid w:val="0029380B"/>
    <w:rsid w:val="00294089"/>
    <w:rsid w:val="00294175"/>
    <w:rsid w:val="002943EE"/>
    <w:rsid w:val="002944B6"/>
    <w:rsid w:val="00294C35"/>
    <w:rsid w:val="00294F72"/>
    <w:rsid w:val="00295532"/>
    <w:rsid w:val="00295889"/>
    <w:rsid w:val="00295EF8"/>
    <w:rsid w:val="00295F04"/>
    <w:rsid w:val="00296337"/>
    <w:rsid w:val="00296802"/>
    <w:rsid w:val="002969B6"/>
    <w:rsid w:val="00296B38"/>
    <w:rsid w:val="002970AA"/>
    <w:rsid w:val="00297812"/>
    <w:rsid w:val="00297909"/>
    <w:rsid w:val="00297BCB"/>
    <w:rsid w:val="00297C90"/>
    <w:rsid w:val="00297D61"/>
    <w:rsid w:val="002A009E"/>
    <w:rsid w:val="002A01B4"/>
    <w:rsid w:val="002A03C8"/>
    <w:rsid w:val="002A03CA"/>
    <w:rsid w:val="002A0A25"/>
    <w:rsid w:val="002A102D"/>
    <w:rsid w:val="002A1447"/>
    <w:rsid w:val="002A154A"/>
    <w:rsid w:val="002A1908"/>
    <w:rsid w:val="002A1921"/>
    <w:rsid w:val="002A1B9C"/>
    <w:rsid w:val="002A1BAA"/>
    <w:rsid w:val="002A1EF0"/>
    <w:rsid w:val="002A20E4"/>
    <w:rsid w:val="002A21BB"/>
    <w:rsid w:val="002A2360"/>
    <w:rsid w:val="002A253E"/>
    <w:rsid w:val="002A2568"/>
    <w:rsid w:val="002A362C"/>
    <w:rsid w:val="002A3813"/>
    <w:rsid w:val="002A3D17"/>
    <w:rsid w:val="002A3D1F"/>
    <w:rsid w:val="002A3D33"/>
    <w:rsid w:val="002A3F16"/>
    <w:rsid w:val="002A402A"/>
    <w:rsid w:val="002A405E"/>
    <w:rsid w:val="002A4162"/>
    <w:rsid w:val="002A436D"/>
    <w:rsid w:val="002A44AD"/>
    <w:rsid w:val="002A4FEB"/>
    <w:rsid w:val="002A50E1"/>
    <w:rsid w:val="002A5257"/>
    <w:rsid w:val="002A52E0"/>
    <w:rsid w:val="002A5334"/>
    <w:rsid w:val="002A538C"/>
    <w:rsid w:val="002A5710"/>
    <w:rsid w:val="002A58CA"/>
    <w:rsid w:val="002A590A"/>
    <w:rsid w:val="002A5BED"/>
    <w:rsid w:val="002A5DE5"/>
    <w:rsid w:val="002A5E59"/>
    <w:rsid w:val="002A667C"/>
    <w:rsid w:val="002A6680"/>
    <w:rsid w:val="002A680B"/>
    <w:rsid w:val="002A697A"/>
    <w:rsid w:val="002A6CFC"/>
    <w:rsid w:val="002A7352"/>
    <w:rsid w:val="002A73E8"/>
    <w:rsid w:val="002A775B"/>
    <w:rsid w:val="002A78A8"/>
    <w:rsid w:val="002A7C6F"/>
    <w:rsid w:val="002A7D50"/>
    <w:rsid w:val="002A7F04"/>
    <w:rsid w:val="002A7F36"/>
    <w:rsid w:val="002B010F"/>
    <w:rsid w:val="002B044E"/>
    <w:rsid w:val="002B063F"/>
    <w:rsid w:val="002B0848"/>
    <w:rsid w:val="002B0874"/>
    <w:rsid w:val="002B0918"/>
    <w:rsid w:val="002B0928"/>
    <w:rsid w:val="002B0A35"/>
    <w:rsid w:val="002B1099"/>
    <w:rsid w:val="002B1167"/>
    <w:rsid w:val="002B1677"/>
    <w:rsid w:val="002B1898"/>
    <w:rsid w:val="002B18DC"/>
    <w:rsid w:val="002B1B88"/>
    <w:rsid w:val="002B1CD3"/>
    <w:rsid w:val="002B1E15"/>
    <w:rsid w:val="002B2316"/>
    <w:rsid w:val="002B25F5"/>
    <w:rsid w:val="002B27A2"/>
    <w:rsid w:val="002B2A99"/>
    <w:rsid w:val="002B2F00"/>
    <w:rsid w:val="002B2F66"/>
    <w:rsid w:val="002B3159"/>
    <w:rsid w:val="002B34C3"/>
    <w:rsid w:val="002B3505"/>
    <w:rsid w:val="002B3A14"/>
    <w:rsid w:val="002B3D70"/>
    <w:rsid w:val="002B3EAA"/>
    <w:rsid w:val="002B3FCF"/>
    <w:rsid w:val="002B429E"/>
    <w:rsid w:val="002B4523"/>
    <w:rsid w:val="002B45C8"/>
    <w:rsid w:val="002B4ED8"/>
    <w:rsid w:val="002B50D1"/>
    <w:rsid w:val="002B5785"/>
    <w:rsid w:val="002B6803"/>
    <w:rsid w:val="002B6B3E"/>
    <w:rsid w:val="002B725C"/>
    <w:rsid w:val="002B739D"/>
    <w:rsid w:val="002B7428"/>
    <w:rsid w:val="002B7482"/>
    <w:rsid w:val="002B769C"/>
    <w:rsid w:val="002B7884"/>
    <w:rsid w:val="002B7B5F"/>
    <w:rsid w:val="002B7BCE"/>
    <w:rsid w:val="002B7DC3"/>
    <w:rsid w:val="002C099F"/>
    <w:rsid w:val="002C0AAA"/>
    <w:rsid w:val="002C0E84"/>
    <w:rsid w:val="002C0E9B"/>
    <w:rsid w:val="002C1471"/>
    <w:rsid w:val="002C14FA"/>
    <w:rsid w:val="002C15D6"/>
    <w:rsid w:val="002C1684"/>
    <w:rsid w:val="002C1CC5"/>
    <w:rsid w:val="002C2098"/>
    <w:rsid w:val="002C2251"/>
    <w:rsid w:val="002C22AA"/>
    <w:rsid w:val="002C233E"/>
    <w:rsid w:val="002C28B9"/>
    <w:rsid w:val="002C2927"/>
    <w:rsid w:val="002C2D45"/>
    <w:rsid w:val="002C2DFE"/>
    <w:rsid w:val="002C2EB1"/>
    <w:rsid w:val="002C2F42"/>
    <w:rsid w:val="002C3318"/>
    <w:rsid w:val="002C36E7"/>
    <w:rsid w:val="002C3F33"/>
    <w:rsid w:val="002C41A7"/>
    <w:rsid w:val="002C41B4"/>
    <w:rsid w:val="002C41B6"/>
    <w:rsid w:val="002C42C0"/>
    <w:rsid w:val="002C4349"/>
    <w:rsid w:val="002C434E"/>
    <w:rsid w:val="002C4396"/>
    <w:rsid w:val="002C450F"/>
    <w:rsid w:val="002C4567"/>
    <w:rsid w:val="002C47B4"/>
    <w:rsid w:val="002C47DF"/>
    <w:rsid w:val="002C4B78"/>
    <w:rsid w:val="002C4DCE"/>
    <w:rsid w:val="002C4E4D"/>
    <w:rsid w:val="002C4EDF"/>
    <w:rsid w:val="002C5429"/>
    <w:rsid w:val="002C56D1"/>
    <w:rsid w:val="002C5728"/>
    <w:rsid w:val="002C5A83"/>
    <w:rsid w:val="002C5AD3"/>
    <w:rsid w:val="002C5B38"/>
    <w:rsid w:val="002C5BF8"/>
    <w:rsid w:val="002C6071"/>
    <w:rsid w:val="002C6262"/>
    <w:rsid w:val="002C6300"/>
    <w:rsid w:val="002C6413"/>
    <w:rsid w:val="002C6C2D"/>
    <w:rsid w:val="002C6E7F"/>
    <w:rsid w:val="002C6EE1"/>
    <w:rsid w:val="002C7215"/>
    <w:rsid w:val="002C79D4"/>
    <w:rsid w:val="002C7B66"/>
    <w:rsid w:val="002C7E22"/>
    <w:rsid w:val="002D0169"/>
    <w:rsid w:val="002D0344"/>
    <w:rsid w:val="002D0953"/>
    <w:rsid w:val="002D09A0"/>
    <w:rsid w:val="002D09B0"/>
    <w:rsid w:val="002D0C12"/>
    <w:rsid w:val="002D0FA9"/>
    <w:rsid w:val="002D10E9"/>
    <w:rsid w:val="002D1162"/>
    <w:rsid w:val="002D1714"/>
    <w:rsid w:val="002D1725"/>
    <w:rsid w:val="002D1AC0"/>
    <w:rsid w:val="002D1B2E"/>
    <w:rsid w:val="002D1CE9"/>
    <w:rsid w:val="002D1D4A"/>
    <w:rsid w:val="002D1FDC"/>
    <w:rsid w:val="002D2650"/>
    <w:rsid w:val="002D2933"/>
    <w:rsid w:val="002D29BB"/>
    <w:rsid w:val="002D2DE0"/>
    <w:rsid w:val="002D3091"/>
    <w:rsid w:val="002D36D2"/>
    <w:rsid w:val="002D3A9C"/>
    <w:rsid w:val="002D4061"/>
    <w:rsid w:val="002D411E"/>
    <w:rsid w:val="002D488D"/>
    <w:rsid w:val="002D4A57"/>
    <w:rsid w:val="002D4B28"/>
    <w:rsid w:val="002D4DFF"/>
    <w:rsid w:val="002D51DB"/>
    <w:rsid w:val="002D5568"/>
    <w:rsid w:val="002D585F"/>
    <w:rsid w:val="002D5E5D"/>
    <w:rsid w:val="002D6664"/>
    <w:rsid w:val="002D71CC"/>
    <w:rsid w:val="002D77F0"/>
    <w:rsid w:val="002D7989"/>
    <w:rsid w:val="002D7A19"/>
    <w:rsid w:val="002D7B8E"/>
    <w:rsid w:val="002D7EC5"/>
    <w:rsid w:val="002E008E"/>
    <w:rsid w:val="002E03A8"/>
    <w:rsid w:val="002E0487"/>
    <w:rsid w:val="002E077B"/>
    <w:rsid w:val="002E0858"/>
    <w:rsid w:val="002E0FAF"/>
    <w:rsid w:val="002E1051"/>
    <w:rsid w:val="002E189E"/>
    <w:rsid w:val="002E1956"/>
    <w:rsid w:val="002E1B2A"/>
    <w:rsid w:val="002E1BB8"/>
    <w:rsid w:val="002E1F12"/>
    <w:rsid w:val="002E23AE"/>
    <w:rsid w:val="002E23DD"/>
    <w:rsid w:val="002E25C5"/>
    <w:rsid w:val="002E2B9C"/>
    <w:rsid w:val="002E2E7D"/>
    <w:rsid w:val="002E2EF9"/>
    <w:rsid w:val="002E31C3"/>
    <w:rsid w:val="002E3393"/>
    <w:rsid w:val="002E3672"/>
    <w:rsid w:val="002E3696"/>
    <w:rsid w:val="002E3859"/>
    <w:rsid w:val="002E3AE0"/>
    <w:rsid w:val="002E3CA9"/>
    <w:rsid w:val="002E3E92"/>
    <w:rsid w:val="002E3F9C"/>
    <w:rsid w:val="002E4005"/>
    <w:rsid w:val="002E48F8"/>
    <w:rsid w:val="002E4971"/>
    <w:rsid w:val="002E4D6D"/>
    <w:rsid w:val="002E52E8"/>
    <w:rsid w:val="002E55BB"/>
    <w:rsid w:val="002E577D"/>
    <w:rsid w:val="002E5BDE"/>
    <w:rsid w:val="002E6188"/>
    <w:rsid w:val="002E618B"/>
    <w:rsid w:val="002E6585"/>
    <w:rsid w:val="002E65E1"/>
    <w:rsid w:val="002E6981"/>
    <w:rsid w:val="002E6AF3"/>
    <w:rsid w:val="002E6C4A"/>
    <w:rsid w:val="002E6D6A"/>
    <w:rsid w:val="002E6E2A"/>
    <w:rsid w:val="002E6F43"/>
    <w:rsid w:val="002E6F5D"/>
    <w:rsid w:val="002E7170"/>
    <w:rsid w:val="002E71F7"/>
    <w:rsid w:val="002E72CA"/>
    <w:rsid w:val="002E7342"/>
    <w:rsid w:val="002E7348"/>
    <w:rsid w:val="002E749F"/>
    <w:rsid w:val="002E74C9"/>
    <w:rsid w:val="002E78BD"/>
    <w:rsid w:val="002E7C7E"/>
    <w:rsid w:val="002F04A5"/>
    <w:rsid w:val="002F05E3"/>
    <w:rsid w:val="002F0819"/>
    <w:rsid w:val="002F0C33"/>
    <w:rsid w:val="002F1222"/>
    <w:rsid w:val="002F1368"/>
    <w:rsid w:val="002F1967"/>
    <w:rsid w:val="002F246C"/>
    <w:rsid w:val="002F255A"/>
    <w:rsid w:val="002F25EF"/>
    <w:rsid w:val="002F291D"/>
    <w:rsid w:val="002F2944"/>
    <w:rsid w:val="002F296F"/>
    <w:rsid w:val="002F2BCB"/>
    <w:rsid w:val="002F2E44"/>
    <w:rsid w:val="002F2EFC"/>
    <w:rsid w:val="002F2FDD"/>
    <w:rsid w:val="002F32CD"/>
    <w:rsid w:val="002F3CAD"/>
    <w:rsid w:val="002F3CD3"/>
    <w:rsid w:val="002F4158"/>
    <w:rsid w:val="002F471D"/>
    <w:rsid w:val="002F4F82"/>
    <w:rsid w:val="002F532F"/>
    <w:rsid w:val="002F5577"/>
    <w:rsid w:val="002F5763"/>
    <w:rsid w:val="002F582F"/>
    <w:rsid w:val="002F5A5C"/>
    <w:rsid w:val="002F5D9F"/>
    <w:rsid w:val="002F616C"/>
    <w:rsid w:val="002F61D9"/>
    <w:rsid w:val="002F673E"/>
    <w:rsid w:val="002F67E1"/>
    <w:rsid w:val="002F6905"/>
    <w:rsid w:val="002F6C17"/>
    <w:rsid w:val="002F6ED3"/>
    <w:rsid w:val="002F6FA0"/>
    <w:rsid w:val="002F7366"/>
    <w:rsid w:val="002F7455"/>
    <w:rsid w:val="002F747D"/>
    <w:rsid w:val="002F7678"/>
    <w:rsid w:val="002F77C9"/>
    <w:rsid w:val="003002D4"/>
    <w:rsid w:val="00300341"/>
    <w:rsid w:val="003003A9"/>
    <w:rsid w:val="003009F7"/>
    <w:rsid w:val="00300C0D"/>
    <w:rsid w:val="00300E75"/>
    <w:rsid w:val="00301E85"/>
    <w:rsid w:val="00301ED7"/>
    <w:rsid w:val="0030200A"/>
    <w:rsid w:val="003022A3"/>
    <w:rsid w:val="003027AE"/>
    <w:rsid w:val="003028C4"/>
    <w:rsid w:val="00302D8F"/>
    <w:rsid w:val="00302DB6"/>
    <w:rsid w:val="00302FEB"/>
    <w:rsid w:val="003032C5"/>
    <w:rsid w:val="00303A76"/>
    <w:rsid w:val="00303B5F"/>
    <w:rsid w:val="00303BF1"/>
    <w:rsid w:val="00303F0B"/>
    <w:rsid w:val="003040F6"/>
    <w:rsid w:val="003042FE"/>
    <w:rsid w:val="00304430"/>
    <w:rsid w:val="00304816"/>
    <w:rsid w:val="00304C6E"/>
    <w:rsid w:val="00304E82"/>
    <w:rsid w:val="00304EC6"/>
    <w:rsid w:val="00305102"/>
    <w:rsid w:val="00305513"/>
    <w:rsid w:val="00305A62"/>
    <w:rsid w:val="0030647B"/>
    <w:rsid w:val="003067E0"/>
    <w:rsid w:val="00306AA9"/>
    <w:rsid w:val="00306D64"/>
    <w:rsid w:val="00307023"/>
    <w:rsid w:val="0030707B"/>
    <w:rsid w:val="003078C3"/>
    <w:rsid w:val="0030795B"/>
    <w:rsid w:val="00307B6E"/>
    <w:rsid w:val="00307B94"/>
    <w:rsid w:val="00307C10"/>
    <w:rsid w:val="00307C65"/>
    <w:rsid w:val="003102DA"/>
    <w:rsid w:val="00310387"/>
    <w:rsid w:val="003103E6"/>
    <w:rsid w:val="003106FE"/>
    <w:rsid w:val="003107EA"/>
    <w:rsid w:val="00310AC4"/>
    <w:rsid w:val="00310FAA"/>
    <w:rsid w:val="00311082"/>
    <w:rsid w:val="003113FC"/>
    <w:rsid w:val="0031148A"/>
    <w:rsid w:val="003114C6"/>
    <w:rsid w:val="003114C7"/>
    <w:rsid w:val="0031155B"/>
    <w:rsid w:val="003115A8"/>
    <w:rsid w:val="0031230B"/>
    <w:rsid w:val="003124B4"/>
    <w:rsid w:val="00312975"/>
    <w:rsid w:val="003129C5"/>
    <w:rsid w:val="00313008"/>
    <w:rsid w:val="003136CE"/>
    <w:rsid w:val="0031388C"/>
    <w:rsid w:val="00313B6D"/>
    <w:rsid w:val="00313D26"/>
    <w:rsid w:val="00314041"/>
    <w:rsid w:val="00314416"/>
    <w:rsid w:val="003148CE"/>
    <w:rsid w:val="003148F0"/>
    <w:rsid w:val="00314EB2"/>
    <w:rsid w:val="003152E2"/>
    <w:rsid w:val="0031532F"/>
    <w:rsid w:val="0031596D"/>
    <w:rsid w:val="003159BE"/>
    <w:rsid w:val="00315EA9"/>
    <w:rsid w:val="00315F4B"/>
    <w:rsid w:val="0031631B"/>
    <w:rsid w:val="003166CD"/>
    <w:rsid w:val="00316AE3"/>
    <w:rsid w:val="00316BEA"/>
    <w:rsid w:val="00316DFA"/>
    <w:rsid w:val="00316E85"/>
    <w:rsid w:val="00317317"/>
    <w:rsid w:val="0031741E"/>
    <w:rsid w:val="00317883"/>
    <w:rsid w:val="00317ADF"/>
    <w:rsid w:val="00317BBA"/>
    <w:rsid w:val="00320109"/>
    <w:rsid w:val="003204D6"/>
    <w:rsid w:val="00320808"/>
    <w:rsid w:val="00320A42"/>
    <w:rsid w:val="00320B7D"/>
    <w:rsid w:val="00320BE2"/>
    <w:rsid w:val="00321078"/>
    <w:rsid w:val="003210B9"/>
    <w:rsid w:val="00321901"/>
    <w:rsid w:val="0032197F"/>
    <w:rsid w:val="00321AC5"/>
    <w:rsid w:val="00321D3B"/>
    <w:rsid w:val="003221B3"/>
    <w:rsid w:val="00322243"/>
    <w:rsid w:val="00322401"/>
    <w:rsid w:val="0032249F"/>
    <w:rsid w:val="003224F0"/>
    <w:rsid w:val="003225A2"/>
    <w:rsid w:val="00322B5A"/>
    <w:rsid w:val="00322C27"/>
    <w:rsid w:val="0032300D"/>
    <w:rsid w:val="0032313E"/>
    <w:rsid w:val="003231EF"/>
    <w:rsid w:val="003234D5"/>
    <w:rsid w:val="00323745"/>
    <w:rsid w:val="00323B17"/>
    <w:rsid w:val="00323DA7"/>
    <w:rsid w:val="00323F43"/>
    <w:rsid w:val="00324227"/>
    <w:rsid w:val="00324CB6"/>
    <w:rsid w:val="00325170"/>
    <w:rsid w:val="003251E6"/>
    <w:rsid w:val="003252CD"/>
    <w:rsid w:val="00325403"/>
    <w:rsid w:val="00325A07"/>
    <w:rsid w:val="00325A8B"/>
    <w:rsid w:val="00325C2D"/>
    <w:rsid w:val="00325CF1"/>
    <w:rsid w:val="00325DBE"/>
    <w:rsid w:val="00325F8F"/>
    <w:rsid w:val="00326568"/>
    <w:rsid w:val="00326792"/>
    <w:rsid w:val="003269D6"/>
    <w:rsid w:val="00326A9B"/>
    <w:rsid w:val="00326B26"/>
    <w:rsid w:val="00326C66"/>
    <w:rsid w:val="00327012"/>
    <w:rsid w:val="00327107"/>
    <w:rsid w:val="0032729E"/>
    <w:rsid w:val="003273AE"/>
    <w:rsid w:val="0032785B"/>
    <w:rsid w:val="00327A4F"/>
    <w:rsid w:val="00327ABD"/>
    <w:rsid w:val="00327AFD"/>
    <w:rsid w:val="00327EB7"/>
    <w:rsid w:val="0033064D"/>
    <w:rsid w:val="0033075F"/>
    <w:rsid w:val="0033085D"/>
    <w:rsid w:val="0033097F"/>
    <w:rsid w:val="00330E37"/>
    <w:rsid w:val="00331140"/>
    <w:rsid w:val="00331283"/>
    <w:rsid w:val="003312C8"/>
    <w:rsid w:val="003315F7"/>
    <w:rsid w:val="003317EF"/>
    <w:rsid w:val="003318C5"/>
    <w:rsid w:val="00331948"/>
    <w:rsid w:val="00331B93"/>
    <w:rsid w:val="00331C5A"/>
    <w:rsid w:val="00331C82"/>
    <w:rsid w:val="00331CD0"/>
    <w:rsid w:val="00331EDB"/>
    <w:rsid w:val="0033213A"/>
    <w:rsid w:val="003325FB"/>
    <w:rsid w:val="003328A5"/>
    <w:rsid w:val="00332D06"/>
    <w:rsid w:val="00332EA8"/>
    <w:rsid w:val="003331FF"/>
    <w:rsid w:val="00333468"/>
    <w:rsid w:val="0033349F"/>
    <w:rsid w:val="003334F2"/>
    <w:rsid w:val="00333632"/>
    <w:rsid w:val="00333937"/>
    <w:rsid w:val="00333BFD"/>
    <w:rsid w:val="00333D0E"/>
    <w:rsid w:val="00333EC3"/>
    <w:rsid w:val="00334038"/>
    <w:rsid w:val="00334118"/>
    <w:rsid w:val="003343AC"/>
    <w:rsid w:val="003348BB"/>
    <w:rsid w:val="00334A73"/>
    <w:rsid w:val="00334A87"/>
    <w:rsid w:val="00334D47"/>
    <w:rsid w:val="00335369"/>
    <w:rsid w:val="00335756"/>
    <w:rsid w:val="003359E9"/>
    <w:rsid w:val="00335DD8"/>
    <w:rsid w:val="00335F3F"/>
    <w:rsid w:val="0033614A"/>
    <w:rsid w:val="00336792"/>
    <w:rsid w:val="003368FA"/>
    <w:rsid w:val="00336FF4"/>
    <w:rsid w:val="0033720A"/>
    <w:rsid w:val="00337284"/>
    <w:rsid w:val="00337611"/>
    <w:rsid w:val="00337D9C"/>
    <w:rsid w:val="00337E78"/>
    <w:rsid w:val="0034007C"/>
    <w:rsid w:val="00340373"/>
    <w:rsid w:val="003407C9"/>
    <w:rsid w:val="00340ACA"/>
    <w:rsid w:val="0034143A"/>
    <w:rsid w:val="003416EE"/>
    <w:rsid w:val="00341F0E"/>
    <w:rsid w:val="00341F3A"/>
    <w:rsid w:val="00342639"/>
    <w:rsid w:val="0034284A"/>
    <w:rsid w:val="00342DA1"/>
    <w:rsid w:val="003435EA"/>
    <w:rsid w:val="003437AE"/>
    <w:rsid w:val="00343F9B"/>
    <w:rsid w:val="0034436D"/>
    <w:rsid w:val="003446C0"/>
    <w:rsid w:val="0034476F"/>
    <w:rsid w:val="00344E2C"/>
    <w:rsid w:val="00345385"/>
    <w:rsid w:val="003457CE"/>
    <w:rsid w:val="00345CEA"/>
    <w:rsid w:val="00345E03"/>
    <w:rsid w:val="0034618A"/>
    <w:rsid w:val="00346217"/>
    <w:rsid w:val="0034646F"/>
    <w:rsid w:val="003464ED"/>
    <w:rsid w:val="00346615"/>
    <w:rsid w:val="00346623"/>
    <w:rsid w:val="00346815"/>
    <w:rsid w:val="00346A9F"/>
    <w:rsid w:val="00346AA8"/>
    <w:rsid w:val="00346B60"/>
    <w:rsid w:val="00346BEA"/>
    <w:rsid w:val="00346E61"/>
    <w:rsid w:val="00346E9B"/>
    <w:rsid w:val="00346F0A"/>
    <w:rsid w:val="00347123"/>
    <w:rsid w:val="0034735E"/>
    <w:rsid w:val="003475C5"/>
    <w:rsid w:val="00347698"/>
    <w:rsid w:val="00347B18"/>
    <w:rsid w:val="00347D69"/>
    <w:rsid w:val="00347F59"/>
    <w:rsid w:val="003501AA"/>
    <w:rsid w:val="0035033D"/>
    <w:rsid w:val="00350609"/>
    <w:rsid w:val="00350C99"/>
    <w:rsid w:val="00350CF7"/>
    <w:rsid w:val="003511C3"/>
    <w:rsid w:val="003515B5"/>
    <w:rsid w:val="00351E82"/>
    <w:rsid w:val="00352033"/>
    <w:rsid w:val="003524F1"/>
    <w:rsid w:val="003526F7"/>
    <w:rsid w:val="00352C5E"/>
    <w:rsid w:val="00352C9E"/>
    <w:rsid w:val="00352D33"/>
    <w:rsid w:val="00352E7F"/>
    <w:rsid w:val="003536CB"/>
    <w:rsid w:val="00353B1D"/>
    <w:rsid w:val="00353DFE"/>
    <w:rsid w:val="00354413"/>
    <w:rsid w:val="00354915"/>
    <w:rsid w:val="00354C78"/>
    <w:rsid w:val="00354D42"/>
    <w:rsid w:val="00354E4E"/>
    <w:rsid w:val="00354E9C"/>
    <w:rsid w:val="00354EDC"/>
    <w:rsid w:val="00354F1E"/>
    <w:rsid w:val="00354FFE"/>
    <w:rsid w:val="0035538D"/>
    <w:rsid w:val="003555E3"/>
    <w:rsid w:val="0035565F"/>
    <w:rsid w:val="003559C4"/>
    <w:rsid w:val="00355D49"/>
    <w:rsid w:val="003560DB"/>
    <w:rsid w:val="003561AC"/>
    <w:rsid w:val="003563AC"/>
    <w:rsid w:val="003563F4"/>
    <w:rsid w:val="003564C1"/>
    <w:rsid w:val="00356636"/>
    <w:rsid w:val="0035688E"/>
    <w:rsid w:val="00356917"/>
    <w:rsid w:val="00356B6F"/>
    <w:rsid w:val="00356FE8"/>
    <w:rsid w:val="003570DE"/>
    <w:rsid w:val="0035732C"/>
    <w:rsid w:val="00357535"/>
    <w:rsid w:val="003577B0"/>
    <w:rsid w:val="003579DC"/>
    <w:rsid w:val="00357A87"/>
    <w:rsid w:val="00357D1C"/>
    <w:rsid w:val="00357D3D"/>
    <w:rsid w:val="003606BF"/>
    <w:rsid w:val="00360829"/>
    <w:rsid w:val="003609E8"/>
    <w:rsid w:val="00360C9D"/>
    <w:rsid w:val="00361146"/>
    <w:rsid w:val="00361494"/>
    <w:rsid w:val="00361508"/>
    <w:rsid w:val="00361565"/>
    <w:rsid w:val="00361677"/>
    <w:rsid w:val="003617C4"/>
    <w:rsid w:val="00361851"/>
    <w:rsid w:val="00361C59"/>
    <w:rsid w:val="00361C60"/>
    <w:rsid w:val="00361CCD"/>
    <w:rsid w:val="00361D79"/>
    <w:rsid w:val="00361E35"/>
    <w:rsid w:val="00361EDF"/>
    <w:rsid w:val="00361FD4"/>
    <w:rsid w:val="00362277"/>
    <w:rsid w:val="0036239F"/>
    <w:rsid w:val="003623D7"/>
    <w:rsid w:val="00362732"/>
    <w:rsid w:val="00362BA5"/>
    <w:rsid w:val="00363103"/>
    <w:rsid w:val="003634A6"/>
    <w:rsid w:val="00363616"/>
    <w:rsid w:val="003639A6"/>
    <w:rsid w:val="00363A69"/>
    <w:rsid w:val="003642C5"/>
    <w:rsid w:val="0036436E"/>
    <w:rsid w:val="0036499E"/>
    <w:rsid w:val="003651DB"/>
    <w:rsid w:val="00365762"/>
    <w:rsid w:val="003657D8"/>
    <w:rsid w:val="00365FDC"/>
    <w:rsid w:val="00366B53"/>
    <w:rsid w:val="00366B94"/>
    <w:rsid w:val="00366D30"/>
    <w:rsid w:val="00366F3F"/>
    <w:rsid w:val="00367329"/>
    <w:rsid w:val="003673EC"/>
    <w:rsid w:val="00367E77"/>
    <w:rsid w:val="0037035D"/>
    <w:rsid w:val="00370722"/>
    <w:rsid w:val="00370A30"/>
    <w:rsid w:val="00370DCE"/>
    <w:rsid w:val="00370F3E"/>
    <w:rsid w:val="003712D7"/>
    <w:rsid w:val="00371691"/>
    <w:rsid w:val="0037179B"/>
    <w:rsid w:val="00371F9F"/>
    <w:rsid w:val="00372215"/>
    <w:rsid w:val="003722FE"/>
    <w:rsid w:val="0037235D"/>
    <w:rsid w:val="003724FD"/>
    <w:rsid w:val="00372890"/>
    <w:rsid w:val="00372AC9"/>
    <w:rsid w:val="003732A5"/>
    <w:rsid w:val="003733A8"/>
    <w:rsid w:val="0037343F"/>
    <w:rsid w:val="0037356F"/>
    <w:rsid w:val="00373961"/>
    <w:rsid w:val="00373B0E"/>
    <w:rsid w:val="00373BFA"/>
    <w:rsid w:val="00373D3B"/>
    <w:rsid w:val="003741C5"/>
    <w:rsid w:val="00374295"/>
    <w:rsid w:val="0037433C"/>
    <w:rsid w:val="00374365"/>
    <w:rsid w:val="00374371"/>
    <w:rsid w:val="003743DF"/>
    <w:rsid w:val="003744B9"/>
    <w:rsid w:val="003745E0"/>
    <w:rsid w:val="00374777"/>
    <w:rsid w:val="003747F1"/>
    <w:rsid w:val="00374805"/>
    <w:rsid w:val="00374A4C"/>
    <w:rsid w:val="00374EEC"/>
    <w:rsid w:val="003755A8"/>
    <w:rsid w:val="003755CD"/>
    <w:rsid w:val="00375778"/>
    <w:rsid w:val="00375803"/>
    <w:rsid w:val="00375A40"/>
    <w:rsid w:val="00375B47"/>
    <w:rsid w:val="00375C4E"/>
    <w:rsid w:val="00375E33"/>
    <w:rsid w:val="0037608C"/>
    <w:rsid w:val="003761C6"/>
    <w:rsid w:val="00376646"/>
    <w:rsid w:val="00376826"/>
    <w:rsid w:val="00376A0A"/>
    <w:rsid w:val="00377061"/>
    <w:rsid w:val="00377092"/>
    <w:rsid w:val="0037714E"/>
    <w:rsid w:val="0037715A"/>
    <w:rsid w:val="0037776B"/>
    <w:rsid w:val="00377789"/>
    <w:rsid w:val="0037779B"/>
    <w:rsid w:val="003778AC"/>
    <w:rsid w:val="003779D3"/>
    <w:rsid w:val="00377E9B"/>
    <w:rsid w:val="00380093"/>
    <w:rsid w:val="00380419"/>
    <w:rsid w:val="00380573"/>
    <w:rsid w:val="00380603"/>
    <w:rsid w:val="0038075B"/>
    <w:rsid w:val="00380F7E"/>
    <w:rsid w:val="0038115C"/>
    <w:rsid w:val="003811C4"/>
    <w:rsid w:val="00381202"/>
    <w:rsid w:val="0038133E"/>
    <w:rsid w:val="00381472"/>
    <w:rsid w:val="003816AE"/>
    <w:rsid w:val="003818D1"/>
    <w:rsid w:val="00381921"/>
    <w:rsid w:val="0038267D"/>
    <w:rsid w:val="0038269B"/>
    <w:rsid w:val="003827BF"/>
    <w:rsid w:val="003829A5"/>
    <w:rsid w:val="00382A17"/>
    <w:rsid w:val="00382AE0"/>
    <w:rsid w:val="00382CEB"/>
    <w:rsid w:val="003830CF"/>
    <w:rsid w:val="0038312B"/>
    <w:rsid w:val="0038333D"/>
    <w:rsid w:val="0038334D"/>
    <w:rsid w:val="00383AA1"/>
    <w:rsid w:val="00383C62"/>
    <w:rsid w:val="0038432F"/>
    <w:rsid w:val="00384B2F"/>
    <w:rsid w:val="00384CFC"/>
    <w:rsid w:val="00384D75"/>
    <w:rsid w:val="00384FFB"/>
    <w:rsid w:val="0038514D"/>
    <w:rsid w:val="0038529F"/>
    <w:rsid w:val="003852C5"/>
    <w:rsid w:val="0038541B"/>
    <w:rsid w:val="003854D1"/>
    <w:rsid w:val="00385883"/>
    <w:rsid w:val="0038627A"/>
    <w:rsid w:val="00386326"/>
    <w:rsid w:val="003866AD"/>
    <w:rsid w:val="00386981"/>
    <w:rsid w:val="00386B58"/>
    <w:rsid w:val="00386D62"/>
    <w:rsid w:val="003872FC"/>
    <w:rsid w:val="00387731"/>
    <w:rsid w:val="003878AB"/>
    <w:rsid w:val="00387FEC"/>
    <w:rsid w:val="003903FB"/>
    <w:rsid w:val="003906F0"/>
    <w:rsid w:val="00390EB4"/>
    <w:rsid w:val="003910CC"/>
    <w:rsid w:val="00391284"/>
    <w:rsid w:val="00391430"/>
    <w:rsid w:val="003918A1"/>
    <w:rsid w:val="00391BD6"/>
    <w:rsid w:val="00391C8C"/>
    <w:rsid w:val="00391D1B"/>
    <w:rsid w:val="003926A9"/>
    <w:rsid w:val="00392821"/>
    <w:rsid w:val="00392962"/>
    <w:rsid w:val="00392EAC"/>
    <w:rsid w:val="00393468"/>
    <w:rsid w:val="003936E0"/>
    <w:rsid w:val="003936EA"/>
    <w:rsid w:val="00393A4F"/>
    <w:rsid w:val="00393CCD"/>
    <w:rsid w:val="00393CEB"/>
    <w:rsid w:val="00393D6D"/>
    <w:rsid w:val="00394AAB"/>
    <w:rsid w:val="00394B5E"/>
    <w:rsid w:val="003950AD"/>
    <w:rsid w:val="003954F0"/>
    <w:rsid w:val="0039570B"/>
    <w:rsid w:val="00395C44"/>
    <w:rsid w:val="00395CD0"/>
    <w:rsid w:val="0039610E"/>
    <w:rsid w:val="0039613F"/>
    <w:rsid w:val="00396939"/>
    <w:rsid w:val="00396B9A"/>
    <w:rsid w:val="0039726B"/>
    <w:rsid w:val="003972D8"/>
    <w:rsid w:val="0039738F"/>
    <w:rsid w:val="003973AF"/>
    <w:rsid w:val="003974F6"/>
    <w:rsid w:val="00397598"/>
    <w:rsid w:val="00397782"/>
    <w:rsid w:val="003977E1"/>
    <w:rsid w:val="00397ECE"/>
    <w:rsid w:val="00397F34"/>
    <w:rsid w:val="003A000E"/>
    <w:rsid w:val="003A023E"/>
    <w:rsid w:val="003A0472"/>
    <w:rsid w:val="003A0EC9"/>
    <w:rsid w:val="003A0F31"/>
    <w:rsid w:val="003A0F50"/>
    <w:rsid w:val="003A0FB7"/>
    <w:rsid w:val="003A16FA"/>
    <w:rsid w:val="003A17BF"/>
    <w:rsid w:val="003A1C6E"/>
    <w:rsid w:val="003A1CA0"/>
    <w:rsid w:val="003A1D79"/>
    <w:rsid w:val="003A20C6"/>
    <w:rsid w:val="003A2105"/>
    <w:rsid w:val="003A2292"/>
    <w:rsid w:val="003A26E3"/>
    <w:rsid w:val="003A2A0E"/>
    <w:rsid w:val="003A2BF2"/>
    <w:rsid w:val="003A35EC"/>
    <w:rsid w:val="003A37FE"/>
    <w:rsid w:val="003A38A6"/>
    <w:rsid w:val="003A3C6B"/>
    <w:rsid w:val="003A40FC"/>
    <w:rsid w:val="003A490E"/>
    <w:rsid w:val="003A49B3"/>
    <w:rsid w:val="003A4B0C"/>
    <w:rsid w:val="003A4B88"/>
    <w:rsid w:val="003A50C5"/>
    <w:rsid w:val="003A52BA"/>
    <w:rsid w:val="003A5378"/>
    <w:rsid w:val="003A59CC"/>
    <w:rsid w:val="003A5E16"/>
    <w:rsid w:val="003A5EF7"/>
    <w:rsid w:val="003A6CF9"/>
    <w:rsid w:val="003A6F9C"/>
    <w:rsid w:val="003A7130"/>
    <w:rsid w:val="003A75B9"/>
    <w:rsid w:val="003A7925"/>
    <w:rsid w:val="003A7A5B"/>
    <w:rsid w:val="003A7B3D"/>
    <w:rsid w:val="003B08DA"/>
    <w:rsid w:val="003B09D2"/>
    <w:rsid w:val="003B0A8C"/>
    <w:rsid w:val="003B0ABB"/>
    <w:rsid w:val="003B0CC2"/>
    <w:rsid w:val="003B0D58"/>
    <w:rsid w:val="003B0EF9"/>
    <w:rsid w:val="003B1142"/>
    <w:rsid w:val="003B121F"/>
    <w:rsid w:val="003B13A6"/>
    <w:rsid w:val="003B1427"/>
    <w:rsid w:val="003B1BEF"/>
    <w:rsid w:val="003B1C23"/>
    <w:rsid w:val="003B1C99"/>
    <w:rsid w:val="003B1F1B"/>
    <w:rsid w:val="003B2023"/>
    <w:rsid w:val="003B2034"/>
    <w:rsid w:val="003B211B"/>
    <w:rsid w:val="003B245B"/>
    <w:rsid w:val="003B268F"/>
    <w:rsid w:val="003B2A48"/>
    <w:rsid w:val="003B2C4B"/>
    <w:rsid w:val="003B3100"/>
    <w:rsid w:val="003B3253"/>
    <w:rsid w:val="003B32A3"/>
    <w:rsid w:val="003B43E3"/>
    <w:rsid w:val="003B45EB"/>
    <w:rsid w:val="003B487E"/>
    <w:rsid w:val="003B4CED"/>
    <w:rsid w:val="003B5178"/>
    <w:rsid w:val="003B5395"/>
    <w:rsid w:val="003B579A"/>
    <w:rsid w:val="003B596A"/>
    <w:rsid w:val="003B5A16"/>
    <w:rsid w:val="003B5C26"/>
    <w:rsid w:val="003B5F9E"/>
    <w:rsid w:val="003B60DF"/>
    <w:rsid w:val="003B61BD"/>
    <w:rsid w:val="003B61F0"/>
    <w:rsid w:val="003B63EF"/>
    <w:rsid w:val="003B644E"/>
    <w:rsid w:val="003B6832"/>
    <w:rsid w:val="003B6861"/>
    <w:rsid w:val="003B694D"/>
    <w:rsid w:val="003B6FEB"/>
    <w:rsid w:val="003B726F"/>
    <w:rsid w:val="003B7541"/>
    <w:rsid w:val="003B7640"/>
    <w:rsid w:val="003B76E8"/>
    <w:rsid w:val="003B7872"/>
    <w:rsid w:val="003B7B3F"/>
    <w:rsid w:val="003C0091"/>
    <w:rsid w:val="003C0499"/>
    <w:rsid w:val="003C0722"/>
    <w:rsid w:val="003C09E3"/>
    <w:rsid w:val="003C0E14"/>
    <w:rsid w:val="003C157D"/>
    <w:rsid w:val="003C1623"/>
    <w:rsid w:val="003C2097"/>
    <w:rsid w:val="003C247C"/>
    <w:rsid w:val="003C2B71"/>
    <w:rsid w:val="003C2BBF"/>
    <w:rsid w:val="003C2ED2"/>
    <w:rsid w:val="003C2EE2"/>
    <w:rsid w:val="003C350C"/>
    <w:rsid w:val="003C37B6"/>
    <w:rsid w:val="003C37C0"/>
    <w:rsid w:val="003C3E70"/>
    <w:rsid w:val="003C3F85"/>
    <w:rsid w:val="003C453A"/>
    <w:rsid w:val="003C46F9"/>
    <w:rsid w:val="003C49AE"/>
    <w:rsid w:val="003C4D7D"/>
    <w:rsid w:val="003C4F31"/>
    <w:rsid w:val="003C516B"/>
    <w:rsid w:val="003C5286"/>
    <w:rsid w:val="003C557D"/>
    <w:rsid w:val="003C567C"/>
    <w:rsid w:val="003C59D2"/>
    <w:rsid w:val="003C5BB4"/>
    <w:rsid w:val="003C5BFD"/>
    <w:rsid w:val="003C5E82"/>
    <w:rsid w:val="003C630D"/>
    <w:rsid w:val="003C6497"/>
    <w:rsid w:val="003C64D4"/>
    <w:rsid w:val="003C674A"/>
    <w:rsid w:val="003C6964"/>
    <w:rsid w:val="003C6D56"/>
    <w:rsid w:val="003C6E78"/>
    <w:rsid w:val="003C72E9"/>
    <w:rsid w:val="003C749A"/>
    <w:rsid w:val="003C76B1"/>
    <w:rsid w:val="003C770F"/>
    <w:rsid w:val="003C79D5"/>
    <w:rsid w:val="003C7D40"/>
    <w:rsid w:val="003C7E61"/>
    <w:rsid w:val="003D0122"/>
    <w:rsid w:val="003D0703"/>
    <w:rsid w:val="003D07C7"/>
    <w:rsid w:val="003D0D09"/>
    <w:rsid w:val="003D0E7E"/>
    <w:rsid w:val="003D0FAA"/>
    <w:rsid w:val="003D10B6"/>
    <w:rsid w:val="003D167F"/>
    <w:rsid w:val="003D191E"/>
    <w:rsid w:val="003D19C5"/>
    <w:rsid w:val="003D1C55"/>
    <w:rsid w:val="003D1DE2"/>
    <w:rsid w:val="003D1F08"/>
    <w:rsid w:val="003D21F3"/>
    <w:rsid w:val="003D2407"/>
    <w:rsid w:val="003D26C0"/>
    <w:rsid w:val="003D2909"/>
    <w:rsid w:val="003D2F63"/>
    <w:rsid w:val="003D338E"/>
    <w:rsid w:val="003D382E"/>
    <w:rsid w:val="003D3D1A"/>
    <w:rsid w:val="003D40AC"/>
    <w:rsid w:val="003D41A4"/>
    <w:rsid w:val="003D4667"/>
    <w:rsid w:val="003D5111"/>
    <w:rsid w:val="003D533C"/>
    <w:rsid w:val="003D58FE"/>
    <w:rsid w:val="003D5F05"/>
    <w:rsid w:val="003D5F5C"/>
    <w:rsid w:val="003D6329"/>
    <w:rsid w:val="003D66D2"/>
    <w:rsid w:val="003D6906"/>
    <w:rsid w:val="003D6CB7"/>
    <w:rsid w:val="003D6DB8"/>
    <w:rsid w:val="003D7127"/>
    <w:rsid w:val="003D7507"/>
    <w:rsid w:val="003D78B6"/>
    <w:rsid w:val="003D7A3B"/>
    <w:rsid w:val="003D7BAA"/>
    <w:rsid w:val="003E019D"/>
    <w:rsid w:val="003E0BB3"/>
    <w:rsid w:val="003E11A8"/>
    <w:rsid w:val="003E1277"/>
    <w:rsid w:val="003E178A"/>
    <w:rsid w:val="003E17DB"/>
    <w:rsid w:val="003E20C1"/>
    <w:rsid w:val="003E2380"/>
    <w:rsid w:val="003E2499"/>
    <w:rsid w:val="003E289F"/>
    <w:rsid w:val="003E2A01"/>
    <w:rsid w:val="003E2E5C"/>
    <w:rsid w:val="003E3172"/>
    <w:rsid w:val="003E3240"/>
    <w:rsid w:val="003E3286"/>
    <w:rsid w:val="003E3423"/>
    <w:rsid w:val="003E350B"/>
    <w:rsid w:val="003E3AE5"/>
    <w:rsid w:val="003E3B6C"/>
    <w:rsid w:val="003E3D4D"/>
    <w:rsid w:val="003E3D75"/>
    <w:rsid w:val="003E3DF7"/>
    <w:rsid w:val="003E3ED5"/>
    <w:rsid w:val="003E410A"/>
    <w:rsid w:val="003E46BF"/>
    <w:rsid w:val="003E4A1B"/>
    <w:rsid w:val="003E4D02"/>
    <w:rsid w:val="003E4D68"/>
    <w:rsid w:val="003E4DE8"/>
    <w:rsid w:val="003E61FB"/>
    <w:rsid w:val="003E6399"/>
    <w:rsid w:val="003E657E"/>
    <w:rsid w:val="003E664E"/>
    <w:rsid w:val="003E6868"/>
    <w:rsid w:val="003E6FD9"/>
    <w:rsid w:val="003E7043"/>
    <w:rsid w:val="003E7624"/>
    <w:rsid w:val="003E76A2"/>
    <w:rsid w:val="003E7C97"/>
    <w:rsid w:val="003E7CA6"/>
    <w:rsid w:val="003E7FE4"/>
    <w:rsid w:val="003F0060"/>
    <w:rsid w:val="003F0443"/>
    <w:rsid w:val="003F06E8"/>
    <w:rsid w:val="003F071A"/>
    <w:rsid w:val="003F0A8A"/>
    <w:rsid w:val="003F0CC4"/>
    <w:rsid w:val="003F13A3"/>
    <w:rsid w:val="003F15EE"/>
    <w:rsid w:val="003F1737"/>
    <w:rsid w:val="003F1C4C"/>
    <w:rsid w:val="003F1C52"/>
    <w:rsid w:val="003F1F85"/>
    <w:rsid w:val="003F1FB9"/>
    <w:rsid w:val="003F2075"/>
    <w:rsid w:val="003F28AB"/>
    <w:rsid w:val="003F299D"/>
    <w:rsid w:val="003F29E2"/>
    <w:rsid w:val="003F2A79"/>
    <w:rsid w:val="003F2FB2"/>
    <w:rsid w:val="003F328A"/>
    <w:rsid w:val="003F3571"/>
    <w:rsid w:val="003F3876"/>
    <w:rsid w:val="003F3882"/>
    <w:rsid w:val="003F39B0"/>
    <w:rsid w:val="003F4393"/>
    <w:rsid w:val="003F446D"/>
    <w:rsid w:val="003F448B"/>
    <w:rsid w:val="003F4949"/>
    <w:rsid w:val="003F4C80"/>
    <w:rsid w:val="003F4FC3"/>
    <w:rsid w:val="003F51B2"/>
    <w:rsid w:val="003F52A9"/>
    <w:rsid w:val="003F55B1"/>
    <w:rsid w:val="003F5616"/>
    <w:rsid w:val="003F5653"/>
    <w:rsid w:val="003F59F4"/>
    <w:rsid w:val="003F6154"/>
    <w:rsid w:val="003F6475"/>
    <w:rsid w:val="003F703B"/>
    <w:rsid w:val="003F789E"/>
    <w:rsid w:val="003F79ED"/>
    <w:rsid w:val="003F7D94"/>
    <w:rsid w:val="003F7ED2"/>
    <w:rsid w:val="004003DF"/>
    <w:rsid w:val="00400435"/>
    <w:rsid w:val="00400679"/>
    <w:rsid w:val="0040067B"/>
    <w:rsid w:val="004007C8"/>
    <w:rsid w:val="00400D0B"/>
    <w:rsid w:val="00400D22"/>
    <w:rsid w:val="00400D6B"/>
    <w:rsid w:val="004016A6"/>
    <w:rsid w:val="00401E2C"/>
    <w:rsid w:val="00401EDC"/>
    <w:rsid w:val="00402820"/>
    <w:rsid w:val="00402AC4"/>
    <w:rsid w:val="00402EF9"/>
    <w:rsid w:val="00403348"/>
    <w:rsid w:val="004034D0"/>
    <w:rsid w:val="00403835"/>
    <w:rsid w:val="00403A6F"/>
    <w:rsid w:val="00403D9E"/>
    <w:rsid w:val="00403F8F"/>
    <w:rsid w:val="004047EF"/>
    <w:rsid w:val="00404D34"/>
    <w:rsid w:val="00404DAC"/>
    <w:rsid w:val="00404E29"/>
    <w:rsid w:val="004050DB"/>
    <w:rsid w:val="0040534D"/>
    <w:rsid w:val="00405644"/>
    <w:rsid w:val="004056F3"/>
    <w:rsid w:val="0040573F"/>
    <w:rsid w:val="004057D7"/>
    <w:rsid w:val="00405E56"/>
    <w:rsid w:val="00405E72"/>
    <w:rsid w:val="00405EEA"/>
    <w:rsid w:val="00405FA1"/>
    <w:rsid w:val="0040618D"/>
    <w:rsid w:val="00406196"/>
    <w:rsid w:val="004063DD"/>
    <w:rsid w:val="004065FD"/>
    <w:rsid w:val="00406CF8"/>
    <w:rsid w:val="00406D6D"/>
    <w:rsid w:val="00407059"/>
    <w:rsid w:val="00407133"/>
    <w:rsid w:val="0040734B"/>
    <w:rsid w:val="00407360"/>
    <w:rsid w:val="00407509"/>
    <w:rsid w:val="00410C67"/>
    <w:rsid w:val="00410E6E"/>
    <w:rsid w:val="00410F6D"/>
    <w:rsid w:val="00411117"/>
    <w:rsid w:val="00411380"/>
    <w:rsid w:val="00411824"/>
    <w:rsid w:val="00411E6A"/>
    <w:rsid w:val="00411EDE"/>
    <w:rsid w:val="00411F56"/>
    <w:rsid w:val="004122E8"/>
    <w:rsid w:val="004124AD"/>
    <w:rsid w:val="00412934"/>
    <w:rsid w:val="00412F80"/>
    <w:rsid w:val="004135DF"/>
    <w:rsid w:val="004137DF"/>
    <w:rsid w:val="00413A06"/>
    <w:rsid w:val="00413BEA"/>
    <w:rsid w:val="00413C63"/>
    <w:rsid w:val="004144DA"/>
    <w:rsid w:val="00414699"/>
    <w:rsid w:val="00414ADC"/>
    <w:rsid w:val="00414DE0"/>
    <w:rsid w:val="00414E83"/>
    <w:rsid w:val="00414E9C"/>
    <w:rsid w:val="004151F5"/>
    <w:rsid w:val="004153D6"/>
    <w:rsid w:val="0041578C"/>
    <w:rsid w:val="004158C2"/>
    <w:rsid w:val="00415DBF"/>
    <w:rsid w:val="00415E8C"/>
    <w:rsid w:val="0041618A"/>
    <w:rsid w:val="00416318"/>
    <w:rsid w:val="004163E5"/>
    <w:rsid w:val="0041645C"/>
    <w:rsid w:val="00416819"/>
    <w:rsid w:val="004168E5"/>
    <w:rsid w:val="00416A3B"/>
    <w:rsid w:val="0041725F"/>
    <w:rsid w:val="0041727B"/>
    <w:rsid w:val="0041732A"/>
    <w:rsid w:val="00417581"/>
    <w:rsid w:val="00417B5D"/>
    <w:rsid w:val="004202B7"/>
    <w:rsid w:val="0042092C"/>
    <w:rsid w:val="0042099E"/>
    <w:rsid w:val="00420A39"/>
    <w:rsid w:val="00420C6F"/>
    <w:rsid w:val="00421189"/>
    <w:rsid w:val="0042118A"/>
    <w:rsid w:val="00421262"/>
    <w:rsid w:val="004213BB"/>
    <w:rsid w:val="004214B5"/>
    <w:rsid w:val="00421659"/>
    <w:rsid w:val="00421D7B"/>
    <w:rsid w:val="00421F0E"/>
    <w:rsid w:val="004220B6"/>
    <w:rsid w:val="0042214A"/>
    <w:rsid w:val="004223BB"/>
    <w:rsid w:val="004224D1"/>
    <w:rsid w:val="00422E8B"/>
    <w:rsid w:val="00422FA6"/>
    <w:rsid w:val="0042317D"/>
    <w:rsid w:val="00423301"/>
    <w:rsid w:val="004236A5"/>
    <w:rsid w:val="00423860"/>
    <w:rsid w:val="00423B16"/>
    <w:rsid w:val="00423F74"/>
    <w:rsid w:val="00424129"/>
    <w:rsid w:val="0042467D"/>
    <w:rsid w:val="004249D7"/>
    <w:rsid w:val="00424ED9"/>
    <w:rsid w:val="00424F82"/>
    <w:rsid w:val="0042505E"/>
    <w:rsid w:val="00425558"/>
    <w:rsid w:val="0042556B"/>
    <w:rsid w:val="00425661"/>
    <w:rsid w:val="004257B5"/>
    <w:rsid w:val="004257F8"/>
    <w:rsid w:val="004267AF"/>
    <w:rsid w:val="00426F45"/>
    <w:rsid w:val="004277DD"/>
    <w:rsid w:val="0042788A"/>
    <w:rsid w:val="00427B4C"/>
    <w:rsid w:val="00427C97"/>
    <w:rsid w:val="00427ED2"/>
    <w:rsid w:val="004300D8"/>
    <w:rsid w:val="004303E3"/>
    <w:rsid w:val="0043057C"/>
    <w:rsid w:val="00430705"/>
    <w:rsid w:val="00430C10"/>
    <w:rsid w:val="00431209"/>
    <w:rsid w:val="00431261"/>
    <w:rsid w:val="00431407"/>
    <w:rsid w:val="004314EC"/>
    <w:rsid w:val="004315B1"/>
    <w:rsid w:val="004315C4"/>
    <w:rsid w:val="00431C60"/>
    <w:rsid w:val="00433154"/>
    <w:rsid w:val="00433400"/>
    <w:rsid w:val="0043342E"/>
    <w:rsid w:val="004337A3"/>
    <w:rsid w:val="004338EA"/>
    <w:rsid w:val="004339EF"/>
    <w:rsid w:val="00433EAD"/>
    <w:rsid w:val="004343B6"/>
    <w:rsid w:val="00434498"/>
    <w:rsid w:val="004346A3"/>
    <w:rsid w:val="00434841"/>
    <w:rsid w:val="004348C3"/>
    <w:rsid w:val="004348E3"/>
    <w:rsid w:val="004349E6"/>
    <w:rsid w:val="00434C2A"/>
    <w:rsid w:val="004351D5"/>
    <w:rsid w:val="004357AB"/>
    <w:rsid w:val="004358BC"/>
    <w:rsid w:val="004359F9"/>
    <w:rsid w:val="00435B1E"/>
    <w:rsid w:val="00436104"/>
    <w:rsid w:val="00436310"/>
    <w:rsid w:val="00436524"/>
    <w:rsid w:val="00436741"/>
    <w:rsid w:val="00436C71"/>
    <w:rsid w:val="00436F5C"/>
    <w:rsid w:val="00436F5E"/>
    <w:rsid w:val="0043753C"/>
    <w:rsid w:val="00437BED"/>
    <w:rsid w:val="0044004F"/>
    <w:rsid w:val="00440127"/>
    <w:rsid w:val="00440465"/>
    <w:rsid w:val="004405A0"/>
    <w:rsid w:val="00440BFD"/>
    <w:rsid w:val="00440D9B"/>
    <w:rsid w:val="00440DA9"/>
    <w:rsid w:val="00441114"/>
    <w:rsid w:val="00441516"/>
    <w:rsid w:val="0044188A"/>
    <w:rsid w:val="00441E57"/>
    <w:rsid w:val="00441F2A"/>
    <w:rsid w:val="0044204B"/>
    <w:rsid w:val="004420C0"/>
    <w:rsid w:val="004424FA"/>
    <w:rsid w:val="004425C0"/>
    <w:rsid w:val="004430DE"/>
    <w:rsid w:val="004432E5"/>
    <w:rsid w:val="00443332"/>
    <w:rsid w:val="0044353A"/>
    <w:rsid w:val="00443CBB"/>
    <w:rsid w:val="00443F41"/>
    <w:rsid w:val="00444201"/>
    <w:rsid w:val="004442CB"/>
    <w:rsid w:val="004444F8"/>
    <w:rsid w:val="00444E0A"/>
    <w:rsid w:val="00444F99"/>
    <w:rsid w:val="0044504C"/>
    <w:rsid w:val="00445609"/>
    <w:rsid w:val="0044563C"/>
    <w:rsid w:val="004456E5"/>
    <w:rsid w:val="00445FC3"/>
    <w:rsid w:val="00446070"/>
    <w:rsid w:val="0044609E"/>
    <w:rsid w:val="00446198"/>
    <w:rsid w:val="004462AB"/>
    <w:rsid w:val="0044635E"/>
    <w:rsid w:val="004465FE"/>
    <w:rsid w:val="00446732"/>
    <w:rsid w:val="00446A5F"/>
    <w:rsid w:val="00446AAF"/>
    <w:rsid w:val="004477A5"/>
    <w:rsid w:val="00447B44"/>
    <w:rsid w:val="00447D7F"/>
    <w:rsid w:val="004503BB"/>
    <w:rsid w:val="0045043D"/>
    <w:rsid w:val="004505D1"/>
    <w:rsid w:val="00450743"/>
    <w:rsid w:val="00450F9F"/>
    <w:rsid w:val="00451720"/>
    <w:rsid w:val="0045186C"/>
    <w:rsid w:val="00451B13"/>
    <w:rsid w:val="00451DF1"/>
    <w:rsid w:val="00451EB7"/>
    <w:rsid w:val="0045206B"/>
    <w:rsid w:val="00452126"/>
    <w:rsid w:val="004523E7"/>
    <w:rsid w:val="004526A9"/>
    <w:rsid w:val="00452AC6"/>
    <w:rsid w:val="00452B7C"/>
    <w:rsid w:val="004538E9"/>
    <w:rsid w:val="00453D16"/>
    <w:rsid w:val="00453F04"/>
    <w:rsid w:val="00453F75"/>
    <w:rsid w:val="00454014"/>
    <w:rsid w:val="004541F6"/>
    <w:rsid w:val="00454289"/>
    <w:rsid w:val="00454561"/>
    <w:rsid w:val="00454895"/>
    <w:rsid w:val="00454BC1"/>
    <w:rsid w:val="00454CEF"/>
    <w:rsid w:val="00454D3B"/>
    <w:rsid w:val="004550B7"/>
    <w:rsid w:val="004551CE"/>
    <w:rsid w:val="0045524E"/>
    <w:rsid w:val="00455803"/>
    <w:rsid w:val="00455D15"/>
    <w:rsid w:val="00455D54"/>
    <w:rsid w:val="004563C4"/>
    <w:rsid w:val="004564D5"/>
    <w:rsid w:val="004569D1"/>
    <w:rsid w:val="00456C03"/>
    <w:rsid w:val="00457408"/>
    <w:rsid w:val="00457B7A"/>
    <w:rsid w:val="004602CF"/>
    <w:rsid w:val="004604BE"/>
    <w:rsid w:val="0046091F"/>
    <w:rsid w:val="00460A0C"/>
    <w:rsid w:val="00460C13"/>
    <w:rsid w:val="00460E0B"/>
    <w:rsid w:val="00460E78"/>
    <w:rsid w:val="00461132"/>
    <w:rsid w:val="004611E2"/>
    <w:rsid w:val="0046153A"/>
    <w:rsid w:val="00461753"/>
    <w:rsid w:val="004617F8"/>
    <w:rsid w:val="00461865"/>
    <w:rsid w:val="00461C3C"/>
    <w:rsid w:val="00462161"/>
    <w:rsid w:val="00462909"/>
    <w:rsid w:val="004629C8"/>
    <w:rsid w:val="00462DF5"/>
    <w:rsid w:val="00462E59"/>
    <w:rsid w:val="004630E0"/>
    <w:rsid w:val="004633BF"/>
    <w:rsid w:val="004633F5"/>
    <w:rsid w:val="00463546"/>
    <w:rsid w:val="004635ED"/>
    <w:rsid w:val="00463674"/>
    <w:rsid w:val="004636BF"/>
    <w:rsid w:val="00463771"/>
    <w:rsid w:val="00463ACD"/>
    <w:rsid w:val="00463D4C"/>
    <w:rsid w:val="00463D87"/>
    <w:rsid w:val="004641A4"/>
    <w:rsid w:val="0046427F"/>
    <w:rsid w:val="0046449D"/>
    <w:rsid w:val="00464610"/>
    <w:rsid w:val="00465005"/>
    <w:rsid w:val="00465806"/>
    <w:rsid w:val="00465B97"/>
    <w:rsid w:val="00465F61"/>
    <w:rsid w:val="00465FDC"/>
    <w:rsid w:val="00466122"/>
    <w:rsid w:val="00466A6C"/>
    <w:rsid w:val="00466BC1"/>
    <w:rsid w:val="00466C5C"/>
    <w:rsid w:val="00466E13"/>
    <w:rsid w:val="00467517"/>
    <w:rsid w:val="00467779"/>
    <w:rsid w:val="004679CF"/>
    <w:rsid w:val="00467A16"/>
    <w:rsid w:val="00467C14"/>
    <w:rsid w:val="00467D8D"/>
    <w:rsid w:val="00467DF9"/>
    <w:rsid w:val="00470357"/>
    <w:rsid w:val="0047066F"/>
    <w:rsid w:val="00470B16"/>
    <w:rsid w:val="00470ED1"/>
    <w:rsid w:val="00470FC7"/>
    <w:rsid w:val="00471022"/>
    <w:rsid w:val="0047132D"/>
    <w:rsid w:val="00471BA6"/>
    <w:rsid w:val="00471BB6"/>
    <w:rsid w:val="00471D92"/>
    <w:rsid w:val="00472373"/>
    <w:rsid w:val="0047294E"/>
    <w:rsid w:val="004729D9"/>
    <w:rsid w:val="00472B8B"/>
    <w:rsid w:val="00473399"/>
    <w:rsid w:val="0047389B"/>
    <w:rsid w:val="004739E1"/>
    <w:rsid w:val="00473A0C"/>
    <w:rsid w:val="00473B29"/>
    <w:rsid w:val="00473D1A"/>
    <w:rsid w:val="00473DE4"/>
    <w:rsid w:val="00473E87"/>
    <w:rsid w:val="00473EF0"/>
    <w:rsid w:val="00473F00"/>
    <w:rsid w:val="00473FB9"/>
    <w:rsid w:val="00473FBE"/>
    <w:rsid w:val="0047478F"/>
    <w:rsid w:val="00474B48"/>
    <w:rsid w:val="00474D4B"/>
    <w:rsid w:val="00474DED"/>
    <w:rsid w:val="004750F1"/>
    <w:rsid w:val="00475412"/>
    <w:rsid w:val="00475455"/>
    <w:rsid w:val="004758A2"/>
    <w:rsid w:val="00475E83"/>
    <w:rsid w:val="00475FA8"/>
    <w:rsid w:val="00475FAB"/>
    <w:rsid w:val="004767B0"/>
    <w:rsid w:val="0047689A"/>
    <w:rsid w:val="00476CC3"/>
    <w:rsid w:val="004770CB"/>
    <w:rsid w:val="00477ACB"/>
    <w:rsid w:val="00477B88"/>
    <w:rsid w:val="00477D90"/>
    <w:rsid w:val="00477EC3"/>
    <w:rsid w:val="00477F61"/>
    <w:rsid w:val="0048012F"/>
    <w:rsid w:val="004802E2"/>
    <w:rsid w:val="0048068B"/>
    <w:rsid w:val="00481174"/>
    <w:rsid w:val="0048165C"/>
    <w:rsid w:val="00481C31"/>
    <w:rsid w:val="00481EA0"/>
    <w:rsid w:val="00482045"/>
    <w:rsid w:val="0048257D"/>
    <w:rsid w:val="0048273B"/>
    <w:rsid w:val="00482931"/>
    <w:rsid w:val="00482B22"/>
    <w:rsid w:val="00482B63"/>
    <w:rsid w:val="00482E1B"/>
    <w:rsid w:val="00483BA4"/>
    <w:rsid w:val="00483D7E"/>
    <w:rsid w:val="004842DE"/>
    <w:rsid w:val="004848BD"/>
    <w:rsid w:val="004849A9"/>
    <w:rsid w:val="004849D7"/>
    <w:rsid w:val="00484A34"/>
    <w:rsid w:val="00484CC0"/>
    <w:rsid w:val="00485294"/>
    <w:rsid w:val="00485464"/>
    <w:rsid w:val="004854C5"/>
    <w:rsid w:val="004855C5"/>
    <w:rsid w:val="004859E3"/>
    <w:rsid w:val="00485B1E"/>
    <w:rsid w:val="004861A8"/>
    <w:rsid w:val="004862FF"/>
    <w:rsid w:val="0048635C"/>
    <w:rsid w:val="0048644A"/>
    <w:rsid w:val="004868A2"/>
    <w:rsid w:val="00486F02"/>
    <w:rsid w:val="00487323"/>
    <w:rsid w:val="00487516"/>
    <w:rsid w:val="004875AE"/>
    <w:rsid w:val="00487763"/>
    <w:rsid w:val="00487DC7"/>
    <w:rsid w:val="00487DFC"/>
    <w:rsid w:val="0049037E"/>
    <w:rsid w:val="0049046E"/>
    <w:rsid w:val="004905B8"/>
    <w:rsid w:val="004918AB"/>
    <w:rsid w:val="00492047"/>
    <w:rsid w:val="00492383"/>
    <w:rsid w:val="00492392"/>
    <w:rsid w:val="0049274C"/>
    <w:rsid w:val="0049282C"/>
    <w:rsid w:val="00492915"/>
    <w:rsid w:val="004929FC"/>
    <w:rsid w:val="00492B7D"/>
    <w:rsid w:val="00492EAE"/>
    <w:rsid w:val="0049373C"/>
    <w:rsid w:val="00493808"/>
    <w:rsid w:val="00493B80"/>
    <w:rsid w:val="004942B2"/>
    <w:rsid w:val="00494589"/>
    <w:rsid w:val="0049458E"/>
    <w:rsid w:val="004948F9"/>
    <w:rsid w:val="00494EF5"/>
    <w:rsid w:val="004952D1"/>
    <w:rsid w:val="0049534D"/>
    <w:rsid w:val="00495540"/>
    <w:rsid w:val="00495A4C"/>
    <w:rsid w:val="00495B5D"/>
    <w:rsid w:val="00495E82"/>
    <w:rsid w:val="00495EB4"/>
    <w:rsid w:val="00496520"/>
    <w:rsid w:val="004967C6"/>
    <w:rsid w:val="0049691F"/>
    <w:rsid w:val="00496BF0"/>
    <w:rsid w:val="00496C6C"/>
    <w:rsid w:val="00496D2F"/>
    <w:rsid w:val="00496D59"/>
    <w:rsid w:val="00496EF6"/>
    <w:rsid w:val="004974F7"/>
    <w:rsid w:val="00497835"/>
    <w:rsid w:val="00497849"/>
    <w:rsid w:val="0049797B"/>
    <w:rsid w:val="00497DC2"/>
    <w:rsid w:val="00497DDE"/>
    <w:rsid w:val="0049D91A"/>
    <w:rsid w:val="004A0015"/>
    <w:rsid w:val="004A070E"/>
    <w:rsid w:val="004A094C"/>
    <w:rsid w:val="004A09AF"/>
    <w:rsid w:val="004A0AEA"/>
    <w:rsid w:val="004A11D7"/>
    <w:rsid w:val="004A1298"/>
    <w:rsid w:val="004A1A5A"/>
    <w:rsid w:val="004A27D6"/>
    <w:rsid w:val="004A282E"/>
    <w:rsid w:val="004A28B9"/>
    <w:rsid w:val="004A2F56"/>
    <w:rsid w:val="004A2FF3"/>
    <w:rsid w:val="004A32CE"/>
    <w:rsid w:val="004A353F"/>
    <w:rsid w:val="004A41E3"/>
    <w:rsid w:val="004A440A"/>
    <w:rsid w:val="004A459D"/>
    <w:rsid w:val="004A45F5"/>
    <w:rsid w:val="004A48AF"/>
    <w:rsid w:val="004A4920"/>
    <w:rsid w:val="004A49E2"/>
    <w:rsid w:val="004A4B66"/>
    <w:rsid w:val="004A4E0D"/>
    <w:rsid w:val="004A53E8"/>
    <w:rsid w:val="004A54C1"/>
    <w:rsid w:val="004A5664"/>
    <w:rsid w:val="004A5968"/>
    <w:rsid w:val="004A5BDB"/>
    <w:rsid w:val="004A5C9B"/>
    <w:rsid w:val="004A693C"/>
    <w:rsid w:val="004A6F9B"/>
    <w:rsid w:val="004A7647"/>
    <w:rsid w:val="004A7861"/>
    <w:rsid w:val="004A7B3E"/>
    <w:rsid w:val="004A7B4D"/>
    <w:rsid w:val="004A7EA1"/>
    <w:rsid w:val="004B00BC"/>
    <w:rsid w:val="004B0277"/>
    <w:rsid w:val="004B06C0"/>
    <w:rsid w:val="004B0AFA"/>
    <w:rsid w:val="004B0B8C"/>
    <w:rsid w:val="004B0BAB"/>
    <w:rsid w:val="004B0E51"/>
    <w:rsid w:val="004B0F95"/>
    <w:rsid w:val="004B10F8"/>
    <w:rsid w:val="004B140A"/>
    <w:rsid w:val="004B15B0"/>
    <w:rsid w:val="004B1932"/>
    <w:rsid w:val="004B1C03"/>
    <w:rsid w:val="004B1FAE"/>
    <w:rsid w:val="004B224F"/>
    <w:rsid w:val="004B22BC"/>
    <w:rsid w:val="004B266C"/>
    <w:rsid w:val="004B2BC8"/>
    <w:rsid w:val="004B2F94"/>
    <w:rsid w:val="004B332C"/>
    <w:rsid w:val="004B360E"/>
    <w:rsid w:val="004B377E"/>
    <w:rsid w:val="004B3B49"/>
    <w:rsid w:val="004B3EDF"/>
    <w:rsid w:val="004B3F79"/>
    <w:rsid w:val="004B4362"/>
    <w:rsid w:val="004B43D7"/>
    <w:rsid w:val="004B44BF"/>
    <w:rsid w:val="004B4736"/>
    <w:rsid w:val="004B47B2"/>
    <w:rsid w:val="004B4C80"/>
    <w:rsid w:val="004B4DB4"/>
    <w:rsid w:val="004B4F20"/>
    <w:rsid w:val="004B4F2D"/>
    <w:rsid w:val="004B56FA"/>
    <w:rsid w:val="004B573D"/>
    <w:rsid w:val="004B5A60"/>
    <w:rsid w:val="004B5CF8"/>
    <w:rsid w:val="004B61A9"/>
    <w:rsid w:val="004B61EE"/>
    <w:rsid w:val="004B638F"/>
    <w:rsid w:val="004B6585"/>
    <w:rsid w:val="004B66C8"/>
    <w:rsid w:val="004B679F"/>
    <w:rsid w:val="004B71FF"/>
    <w:rsid w:val="004B733F"/>
    <w:rsid w:val="004B7376"/>
    <w:rsid w:val="004B74CA"/>
    <w:rsid w:val="004B79D1"/>
    <w:rsid w:val="004B7A3E"/>
    <w:rsid w:val="004B7B56"/>
    <w:rsid w:val="004C0168"/>
    <w:rsid w:val="004C1254"/>
    <w:rsid w:val="004C1274"/>
    <w:rsid w:val="004C127F"/>
    <w:rsid w:val="004C15F4"/>
    <w:rsid w:val="004C165D"/>
    <w:rsid w:val="004C1B27"/>
    <w:rsid w:val="004C2438"/>
    <w:rsid w:val="004C2462"/>
    <w:rsid w:val="004C24BC"/>
    <w:rsid w:val="004C26E7"/>
    <w:rsid w:val="004C2758"/>
    <w:rsid w:val="004C2998"/>
    <w:rsid w:val="004C2AB3"/>
    <w:rsid w:val="004C2DCA"/>
    <w:rsid w:val="004C35EA"/>
    <w:rsid w:val="004C37F6"/>
    <w:rsid w:val="004C433A"/>
    <w:rsid w:val="004C434B"/>
    <w:rsid w:val="004C44AB"/>
    <w:rsid w:val="004C4F8D"/>
    <w:rsid w:val="004C5051"/>
    <w:rsid w:val="004C50FC"/>
    <w:rsid w:val="004C52C2"/>
    <w:rsid w:val="004C5587"/>
    <w:rsid w:val="004C5A55"/>
    <w:rsid w:val="004C5B26"/>
    <w:rsid w:val="004C5B4B"/>
    <w:rsid w:val="004C5C3B"/>
    <w:rsid w:val="004C5FC2"/>
    <w:rsid w:val="004C6374"/>
    <w:rsid w:val="004C63A1"/>
    <w:rsid w:val="004C643F"/>
    <w:rsid w:val="004C6973"/>
    <w:rsid w:val="004C69CE"/>
    <w:rsid w:val="004C6A65"/>
    <w:rsid w:val="004C6C57"/>
    <w:rsid w:val="004C6DC3"/>
    <w:rsid w:val="004C6DE4"/>
    <w:rsid w:val="004C7015"/>
    <w:rsid w:val="004C73C5"/>
    <w:rsid w:val="004C73DD"/>
    <w:rsid w:val="004C7668"/>
    <w:rsid w:val="004C78F9"/>
    <w:rsid w:val="004C7920"/>
    <w:rsid w:val="004C7942"/>
    <w:rsid w:val="004C7D6B"/>
    <w:rsid w:val="004C7F0C"/>
    <w:rsid w:val="004C7FE3"/>
    <w:rsid w:val="004D014D"/>
    <w:rsid w:val="004D0401"/>
    <w:rsid w:val="004D0544"/>
    <w:rsid w:val="004D05B6"/>
    <w:rsid w:val="004D0915"/>
    <w:rsid w:val="004D0B60"/>
    <w:rsid w:val="004D0F45"/>
    <w:rsid w:val="004D18C1"/>
    <w:rsid w:val="004D18C9"/>
    <w:rsid w:val="004D190B"/>
    <w:rsid w:val="004D1E11"/>
    <w:rsid w:val="004D26E8"/>
    <w:rsid w:val="004D28F9"/>
    <w:rsid w:val="004D29BB"/>
    <w:rsid w:val="004D2A37"/>
    <w:rsid w:val="004D2DE0"/>
    <w:rsid w:val="004D2E3A"/>
    <w:rsid w:val="004D36ED"/>
    <w:rsid w:val="004D3714"/>
    <w:rsid w:val="004D3915"/>
    <w:rsid w:val="004D3F73"/>
    <w:rsid w:val="004D3FC7"/>
    <w:rsid w:val="004D4159"/>
    <w:rsid w:val="004D4311"/>
    <w:rsid w:val="004D46DE"/>
    <w:rsid w:val="004D4BE8"/>
    <w:rsid w:val="004D4C5A"/>
    <w:rsid w:val="004D4CA8"/>
    <w:rsid w:val="004D50CC"/>
    <w:rsid w:val="004D51BD"/>
    <w:rsid w:val="004D530C"/>
    <w:rsid w:val="004D550E"/>
    <w:rsid w:val="004D5625"/>
    <w:rsid w:val="004D574C"/>
    <w:rsid w:val="004D5B11"/>
    <w:rsid w:val="004D5B1B"/>
    <w:rsid w:val="004D5DA7"/>
    <w:rsid w:val="004D5F8D"/>
    <w:rsid w:val="004D6360"/>
    <w:rsid w:val="004D6470"/>
    <w:rsid w:val="004D64FF"/>
    <w:rsid w:val="004D652E"/>
    <w:rsid w:val="004D6630"/>
    <w:rsid w:val="004D6D2B"/>
    <w:rsid w:val="004D6EEE"/>
    <w:rsid w:val="004D71A3"/>
    <w:rsid w:val="004D7CB9"/>
    <w:rsid w:val="004D7CD5"/>
    <w:rsid w:val="004E035C"/>
    <w:rsid w:val="004E0523"/>
    <w:rsid w:val="004E096D"/>
    <w:rsid w:val="004E0E75"/>
    <w:rsid w:val="004E1055"/>
    <w:rsid w:val="004E11D8"/>
    <w:rsid w:val="004E14C9"/>
    <w:rsid w:val="004E1707"/>
    <w:rsid w:val="004E19D0"/>
    <w:rsid w:val="004E1ED2"/>
    <w:rsid w:val="004E2010"/>
    <w:rsid w:val="004E224A"/>
    <w:rsid w:val="004E2794"/>
    <w:rsid w:val="004E3324"/>
    <w:rsid w:val="004E35AE"/>
    <w:rsid w:val="004E3C41"/>
    <w:rsid w:val="004E42D4"/>
    <w:rsid w:val="004E42E9"/>
    <w:rsid w:val="004E43DA"/>
    <w:rsid w:val="004E4490"/>
    <w:rsid w:val="004E4CC3"/>
    <w:rsid w:val="004E5056"/>
    <w:rsid w:val="004E5169"/>
    <w:rsid w:val="004E52C2"/>
    <w:rsid w:val="004E5640"/>
    <w:rsid w:val="004E5AA8"/>
    <w:rsid w:val="004E5BE0"/>
    <w:rsid w:val="004E5FEA"/>
    <w:rsid w:val="004E607A"/>
    <w:rsid w:val="004E61D5"/>
    <w:rsid w:val="004E648A"/>
    <w:rsid w:val="004E6492"/>
    <w:rsid w:val="004E6B1E"/>
    <w:rsid w:val="004E6C79"/>
    <w:rsid w:val="004E7189"/>
    <w:rsid w:val="004E73AA"/>
    <w:rsid w:val="004E74F2"/>
    <w:rsid w:val="004E75F6"/>
    <w:rsid w:val="004E7629"/>
    <w:rsid w:val="004E7939"/>
    <w:rsid w:val="004E7946"/>
    <w:rsid w:val="004E7E2E"/>
    <w:rsid w:val="004E7E7F"/>
    <w:rsid w:val="004F00C6"/>
    <w:rsid w:val="004F06F1"/>
    <w:rsid w:val="004F07B6"/>
    <w:rsid w:val="004F0951"/>
    <w:rsid w:val="004F1261"/>
    <w:rsid w:val="004F144A"/>
    <w:rsid w:val="004F15AE"/>
    <w:rsid w:val="004F17FD"/>
    <w:rsid w:val="004F1B49"/>
    <w:rsid w:val="004F1E8A"/>
    <w:rsid w:val="004F226A"/>
    <w:rsid w:val="004F2888"/>
    <w:rsid w:val="004F2889"/>
    <w:rsid w:val="004F2A85"/>
    <w:rsid w:val="004F2BAE"/>
    <w:rsid w:val="004F2E3E"/>
    <w:rsid w:val="004F2F9D"/>
    <w:rsid w:val="004F362D"/>
    <w:rsid w:val="004F3722"/>
    <w:rsid w:val="004F383D"/>
    <w:rsid w:val="004F3B66"/>
    <w:rsid w:val="004F3F34"/>
    <w:rsid w:val="004F4264"/>
    <w:rsid w:val="004F42E8"/>
    <w:rsid w:val="004F46FA"/>
    <w:rsid w:val="004F4C0A"/>
    <w:rsid w:val="004F4C34"/>
    <w:rsid w:val="004F5310"/>
    <w:rsid w:val="004F5494"/>
    <w:rsid w:val="004F54B7"/>
    <w:rsid w:val="004F5506"/>
    <w:rsid w:val="004F5765"/>
    <w:rsid w:val="004F587E"/>
    <w:rsid w:val="004F5A95"/>
    <w:rsid w:val="004F5CAF"/>
    <w:rsid w:val="004F5EC3"/>
    <w:rsid w:val="004F605C"/>
    <w:rsid w:val="004F60EF"/>
    <w:rsid w:val="004F7F5B"/>
    <w:rsid w:val="005001A3"/>
    <w:rsid w:val="00500368"/>
    <w:rsid w:val="00500A84"/>
    <w:rsid w:val="00500AF0"/>
    <w:rsid w:val="00500B25"/>
    <w:rsid w:val="00501410"/>
    <w:rsid w:val="00501601"/>
    <w:rsid w:val="00501985"/>
    <w:rsid w:val="00501BFF"/>
    <w:rsid w:val="00501D53"/>
    <w:rsid w:val="00501DDE"/>
    <w:rsid w:val="00501E63"/>
    <w:rsid w:val="00501F4A"/>
    <w:rsid w:val="00502330"/>
    <w:rsid w:val="005025EF"/>
    <w:rsid w:val="00502B41"/>
    <w:rsid w:val="00502BE0"/>
    <w:rsid w:val="005030BA"/>
    <w:rsid w:val="0050333E"/>
    <w:rsid w:val="0050368D"/>
    <w:rsid w:val="005037BF"/>
    <w:rsid w:val="00503852"/>
    <w:rsid w:val="00503D74"/>
    <w:rsid w:val="00503DE4"/>
    <w:rsid w:val="0050416B"/>
    <w:rsid w:val="005044A3"/>
    <w:rsid w:val="0050480E"/>
    <w:rsid w:val="00504DF1"/>
    <w:rsid w:val="0050572C"/>
    <w:rsid w:val="005058D7"/>
    <w:rsid w:val="00505934"/>
    <w:rsid w:val="00505FE6"/>
    <w:rsid w:val="00506699"/>
    <w:rsid w:val="00506786"/>
    <w:rsid w:val="00506D3B"/>
    <w:rsid w:val="00507043"/>
    <w:rsid w:val="00507388"/>
    <w:rsid w:val="00507743"/>
    <w:rsid w:val="00507CC9"/>
    <w:rsid w:val="00507EC1"/>
    <w:rsid w:val="00510625"/>
    <w:rsid w:val="00510E23"/>
    <w:rsid w:val="00510F2E"/>
    <w:rsid w:val="00510F32"/>
    <w:rsid w:val="00510FD3"/>
    <w:rsid w:val="005114BD"/>
    <w:rsid w:val="00511920"/>
    <w:rsid w:val="005119B5"/>
    <w:rsid w:val="00511BA1"/>
    <w:rsid w:val="00511FCA"/>
    <w:rsid w:val="005124E1"/>
    <w:rsid w:val="00512A5A"/>
    <w:rsid w:val="00512AA8"/>
    <w:rsid w:val="00512EF9"/>
    <w:rsid w:val="0051306C"/>
    <w:rsid w:val="005132DE"/>
    <w:rsid w:val="0051392E"/>
    <w:rsid w:val="00513E3B"/>
    <w:rsid w:val="00513FFB"/>
    <w:rsid w:val="00514279"/>
    <w:rsid w:val="00514650"/>
    <w:rsid w:val="0051474D"/>
    <w:rsid w:val="005149F6"/>
    <w:rsid w:val="00514A7F"/>
    <w:rsid w:val="00514FE4"/>
    <w:rsid w:val="0051508E"/>
    <w:rsid w:val="00515181"/>
    <w:rsid w:val="0051561C"/>
    <w:rsid w:val="00515693"/>
    <w:rsid w:val="005158B7"/>
    <w:rsid w:val="00515A83"/>
    <w:rsid w:val="005163BB"/>
    <w:rsid w:val="005166B8"/>
    <w:rsid w:val="00516909"/>
    <w:rsid w:val="00516AD9"/>
    <w:rsid w:val="00516BD9"/>
    <w:rsid w:val="00516BDF"/>
    <w:rsid w:val="00517440"/>
    <w:rsid w:val="005174D2"/>
    <w:rsid w:val="005175B7"/>
    <w:rsid w:val="00517858"/>
    <w:rsid w:val="0052023D"/>
    <w:rsid w:val="005203CD"/>
    <w:rsid w:val="0052046D"/>
    <w:rsid w:val="00520890"/>
    <w:rsid w:val="0052098C"/>
    <w:rsid w:val="0052099D"/>
    <w:rsid w:val="00520CCE"/>
    <w:rsid w:val="00520FF7"/>
    <w:rsid w:val="005210FC"/>
    <w:rsid w:val="005211A2"/>
    <w:rsid w:val="005218BA"/>
    <w:rsid w:val="00521AC1"/>
    <w:rsid w:val="00521B31"/>
    <w:rsid w:val="00521C81"/>
    <w:rsid w:val="00521FDC"/>
    <w:rsid w:val="0052211E"/>
    <w:rsid w:val="0052261D"/>
    <w:rsid w:val="0052276A"/>
    <w:rsid w:val="00522CB6"/>
    <w:rsid w:val="00523590"/>
    <w:rsid w:val="00523606"/>
    <w:rsid w:val="005239F8"/>
    <w:rsid w:val="00523E76"/>
    <w:rsid w:val="00523F59"/>
    <w:rsid w:val="0052402C"/>
    <w:rsid w:val="005241F7"/>
    <w:rsid w:val="0052430C"/>
    <w:rsid w:val="00524448"/>
    <w:rsid w:val="0052446C"/>
    <w:rsid w:val="00524615"/>
    <w:rsid w:val="00524619"/>
    <w:rsid w:val="00524913"/>
    <w:rsid w:val="00525011"/>
    <w:rsid w:val="00525065"/>
    <w:rsid w:val="0052577F"/>
    <w:rsid w:val="0052583E"/>
    <w:rsid w:val="00525C9E"/>
    <w:rsid w:val="00525E58"/>
    <w:rsid w:val="005261F5"/>
    <w:rsid w:val="00526206"/>
    <w:rsid w:val="005264EF"/>
    <w:rsid w:val="00526677"/>
    <w:rsid w:val="005266BD"/>
    <w:rsid w:val="0052685D"/>
    <w:rsid w:val="00526BEB"/>
    <w:rsid w:val="00527048"/>
    <w:rsid w:val="00527300"/>
    <w:rsid w:val="0052731D"/>
    <w:rsid w:val="005278B4"/>
    <w:rsid w:val="00527AFA"/>
    <w:rsid w:val="00527D37"/>
    <w:rsid w:val="00527ECA"/>
    <w:rsid w:val="00530211"/>
    <w:rsid w:val="00530B30"/>
    <w:rsid w:val="00531366"/>
    <w:rsid w:val="00532185"/>
    <w:rsid w:val="00532261"/>
    <w:rsid w:val="00532280"/>
    <w:rsid w:val="0053239F"/>
    <w:rsid w:val="00532863"/>
    <w:rsid w:val="00532B7D"/>
    <w:rsid w:val="00532D2B"/>
    <w:rsid w:val="0053325F"/>
    <w:rsid w:val="00533284"/>
    <w:rsid w:val="00533424"/>
    <w:rsid w:val="00533648"/>
    <w:rsid w:val="00533BD8"/>
    <w:rsid w:val="0053412D"/>
    <w:rsid w:val="005347E7"/>
    <w:rsid w:val="00534B13"/>
    <w:rsid w:val="00534DB4"/>
    <w:rsid w:val="00534F59"/>
    <w:rsid w:val="005355BC"/>
    <w:rsid w:val="00535ACD"/>
    <w:rsid w:val="00535C92"/>
    <w:rsid w:val="00535DF6"/>
    <w:rsid w:val="00536574"/>
    <w:rsid w:val="005365AC"/>
    <w:rsid w:val="00536856"/>
    <w:rsid w:val="00536DA4"/>
    <w:rsid w:val="00536FD7"/>
    <w:rsid w:val="0053766D"/>
    <w:rsid w:val="00537753"/>
    <w:rsid w:val="00537B70"/>
    <w:rsid w:val="00537C16"/>
    <w:rsid w:val="00537EC3"/>
    <w:rsid w:val="00540087"/>
    <w:rsid w:val="0054020A"/>
    <w:rsid w:val="00540425"/>
    <w:rsid w:val="0054067F"/>
    <w:rsid w:val="005409FB"/>
    <w:rsid w:val="00540A92"/>
    <w:rsid w:val="00540C00"/>
    <w:rsid w:val="00540D6F"/>
    <w:rsid w:val="00541309"/>
    <w:rsid w:val="005413A8"/>
    <w:rsid w:val="00541472"/>
    <w:rsid w:val="00541558"/>
    <w:rsid w:val="005416B3"/>
    <w:rsid w:val="00541C93"/>
    <w:rsid w:val="00541F46"/>
    <w:rsid w:val="00542459"/>
    <w:rsid w:val="0054250E"/>
    <w:rsid w:val="00542609"/>
    <w:rsid w:val="005428BA"/>
    <w:rsid w:val="00542DFB"/>
    <w:rsid w:val="00542EAC"/>
    <w:rsid w:val="00543017"/>
    <w:rsid w:val="00543260"/>
    <w:rsid w:val="00543414"/>
    <w:rsid w:val="005437B7"/>
    <w:rsid w:val="00543992"/>
    <w:rsid w:val="00543A32"/>
    <w:rsid w:val="00543BE1"/>
    <w:rsid w:val="00543C3A"/>
    <w:rsid w:val="00543CB0"/>
    <w:rsid w:val="00543E33"/>
    <w:rsid w:val="00543E38"/>
    <w:rsid w:val="005441C0"/>
    <w:rsid w:val="0054441D"/>
    <w:rsid w:val="005445F7"/>
    <w:rsid w:val="0054466B"/>
    <w:rsid w:val="00544E08"/>
    <w:rsid w:val="00544FC3"/>
    <w:rsid w:val="0054500E"/>
    <w:rsid w:val="005450D4"/>
    <w:rsid w:val="0054511D"/>
    <w:rsid w:val="0054525E"/>
    <w:rsid w:val="005456C7"/>
    <w:rsid w:val="00545A12"/>
    <w:rsid w:val="00545ED5"/>
    <w:rsid w:val="00545EED"/>
    <w:rsid w:val="005462F7"/>
    <w:rsid w:val="005463AA"/>
    <w:rsid w:val="005464BD"/>
    <w:rsid w:val="0054673A"/>
    <w:rsid w:val="00546BC0"/>
    <w:rsid w:val="00547269"/>
    <w:rsid w:val="00547357"/>
    <w:rsid w:val="00547510"/>
    <w:rsid w:val="00547681"/>
    <w:rsid w:val="00547697"/>
    <w:rsid w:val="005477D3"/>
    <w:rsid w:val="005501F6"/>
    <w:rsid w:val="0055054F"/>
    <w:rsid w:val="00550B53"/>
    <w:rsid w:val="00551003"/>
    <w:rsid w:val="00551191"/>
    <w:rsid w:val="00551303"/>
    <w:rsid w:val="00551970"/>
    <w:rsid w:val="00551A3A"/>
    <w:rsid w:val="00552477"/>
    <w:rsid w:val="00552873"/>
    <w:rsid w:val="005529DD"/>
    <w:rsid w:val="00552DBC"/>
    <w:rsid w:val="005531C0"/>
    <w:rsid w:val="005531EC"/>
    <w:rsid w:val="00553273"/>
    <w:rsid w:val="00553FB4"/>
    <w:rsid w:val="005540F9"/>
    <w:rsid w:val="00554401"/>
    <w:rsid w:val="0055448F"/>
    <w:rsid w:val="005544E1"/>
    <w:rsid w:val="0055469A"/>
    <w:rsid w:val="005547B6"/>
    <w:rsid w:val="00555215"/>
    <w:rsid w:val="00555380"/>
    <w:rsid w:val="0055587F"/>
    <w:rsid w:val="00555E1D"/>
    <w:rsid w:val="00556101"/>
    <w:rsid w:val="005565E8"/>
    <w:rsid w:val="005569DE"/>
    <w:rsid w:val="00556A49"/>
    <w:rsid w:val="00556FBC"/>
    <w:rsid w:val="00556FF1"/>
    <w:rsid w:val="00557037"/>
    <w:rsid w:val="005571B8"/>
    <w:rsid w:val="00557669"/>
    <w:rsid w:val="00557F99"/>
    <w:rsid w:val="005600DC"/>
    <w:rsid w:val="005603E2"/>
    <w:rsid w:val="0056041F"/>
    <w:rsid w:val="005604E0"/>
    <w:rsid w:val="005606C3"/>
    <w:rsid w:val="00560AFB"/>
    <w:rsid w:val="00560D01"/>
    <w:rsid w:val="00560DAE"/>
    <w:rsid w:val="00560F79"/>
    <w:rsid w:val="005615A5"/>
    <w:rsid w:val="00561A79"/>
    <w:rsid w:val="00561B12"/>
    <w:rsid w:val="00561DE9"/>
    <w:rsid w:val="005620B9"/>
    <w:rsid w:val="0056240C"/>
    <w:rsid w:val="00562737"/>
    <w:rsid w:val="005629B2"/>
    <w:rsid w:val="00562B08"/>
    <w:rsid w:val="00562CBA"/>
    <w:rsid w:val="00562F21"/>
    <w:rsid w:val="00563363"/>
    <w:rsid w:val="005634E1"/>
    <w:rsid w:val="005639C6"/>
    <w:rsid w:val="00563A5F"/>
    <w:rsid w:val="005644AE"/>
    <w:rsid w:val="00564C35"/>
    <w:rsid w:val="005650D5"/>
    <w:rsid w:val="0056534F"/>
    <w:rsid w:val="005653EC"/>
    <w:rsid w:val="0056564F"/>
    <w:rsid w:val="005659A6"/>
    <w:rsid w:val="005659C4"/>
    <w:rsid w:val="005659D2"/>
    <w:rsid w:val="00565A8E"/>
    <w:rsid w:val="00565EFC"/>
    <w:rsid w:val="0056606F"/>
    <w:rsid w:val="00566219"/>
    <w:rsid w:val="0056623E"/>
    <w:rsid w:val="005662EB"/>
    <w:rsid w:val="00566884"/>
    <w:rsid w:val="00566D29"/>
    <w:rsid w:val="00566DF4"/>
    <w:rsid w:val="00567163"/>
    <w:rsid w:val="00567307"/>
    <w:rsid w:val="005678C8"/>
    <w:rsid w:val="00567A39"/>
    <w:rsid w:val="00567D42"/>
    <w:rsid w:val="00567DCA"/>
    <w:rsid w:val="00567FEA"/>
    <w:rsid w:val="005700DC"/>
    <w:rsid w:val="0057022D"/>
    <w:rsid w:val="0057028C"/>
    <w:rsid w:val="005703CE"/>
    <w:rsid w:val="005704A0"/>
    <w:rsid w:val="00570657"/>
    <w:rsid w:val="00570A34"/>
    <w:rsid w:val="00570A63"/>
    <w:rsid w:val="00570B6F"/>
    <w:rsid w:val="00570C38"/>
    <w:rsid w:val="00570D4C"/>
    <w:rsid w:val="00571C90"/>
    <w:rsid w:val="00571CE0"/>
    <w:rsid w:val="0057219F"/>
    <w:rsid w:val="005721B3"/>
    <w:rsid w:val="00572230"/>
    <w:rsid w:val="00573008"/>
    <w:rsid w:val="0057300E"/>
    <w:rsid w:val="00573520"/>
    <w:rsid w:val="00573645"/>
    <w:rsid w:val="00573998"/>
    <w:rsid w:val="005739B7"/>
    <w:rsid w:val="00573EAC"/>
    <w:rsid w:val="00574312"/>
    <w:rsid w:val="005744C0"/>
    <w:rsid w:val="00574928"/>
    <w:rsid w:val="00574D1F"/>
    <w:rsid w:val="00574F89"/>
    <w:rsid w:val="0057547E"/>
    <w:rsid w:val="0057568C"/>
    <w:rsid w:val="00575B3F"/>
    <w:rsid w:val="00575E7D"/>
    <w:rsid w:val="00575EC0"/>
    <w:rsid w:val="0057603A"/>
    <w:rsid w:val="00576166"/>
    <w:rsid w:val="00576943"/>
    <w:rsid w:val="005769E4"/>
    <w:rsid w:val="0057723C"/>
    <w:rsid w:val="0057726C"/>
    <w:rsid w:val="0057749C"/>
    <w:rsid w:val="005774BD"/>
    <w:rsid w:val="00577504"/>
    <w:rsid w:val="00577B59"/>
    <w:rsid w:val="005801B5"/>
    <w:rsid w:val="0058021C"/>
    <w:rsid w:val="005804E3"/>
    <w:rsid w:val="005804F6"/>
    <w:rsid w:val="0058067A"/>
    <w:rsid w:val="00580743"/>
    <w:rsid w:val="00580AE4"/>
    <w:rsid w:val="00580DA3"/>
    <w:rsid w:val="00580F56"/>
    <w:rsid w:val="0058177F"/>
    <w:rsid w:val="00581795"/>
    <w:rsid w:val="00581B1B"/>
    <w:rsid w:val="00581E0C"/>
    <w:rsid w:val="00582216"/>
    <w:rsid w:val="005823E4"/>
    <w:rsid w:val="00582845"/>
    <w:rsid w:val="0058315A"/>
    <w:rsid w:val="005833F4"/>
    <w:rsid w:val="00583531"/>
    <w:rsid w:val="00583698"/>
    <w:rsid w:val="005838CA"/>
    <w:rsid w:val="005838E7"/>
    <w:rsid w:val="00583CE9"/>
    <w:rsid w:val="00583DB2"/>
    <w:rsid w:val="00583DBD"/>
    <w:rsid w:val="00583DE9"/>
    <w:rsid w:val="0058451D"/>
    <w:rsid w:val="00584698"/>
    <w:rsid w:val="00584851"/>
    <w:rsid w:val="00584E63"/>
    <w:rsid w:val="00585245"/>
    <w:rsid w:val="005853CC"/>
    <w:rsid w:val="005855A6"/>
    <w:rsid w:val="005857AF"/>
    <w:rsid w:val="00585EFF"/>
    <w:rsid w:val="005861D3"/>
    <w:rsid w:val="00586378"/>
    <w:rsid w:val="005863D0"/>
    <w:rsid w:val="005865D9"/>
    <w:rsid w:val="005866BA"/>
    <w:rsid w:val="005866D9"/>
    <w:rsid w:val="0058676B"/>
    <w:rsid w:val="00586878"/>
    <w:rsid w:val="00586976"/>
    <w:rsid w:val="00586CC5"/>
    <w:rsid w:val="00586F7C"/>
    <w:rsid w:val="00587193"/>
    <w:rsid w:val="00587470"/>
    <w:rsid w:val="00590292"/>
    <w:rsid w:val="00590900"/>
    <w:rsid w:val="00590DBF"/>
    <w:rsid w:val="005910D7"/>
    <w:rsid w:val="00591117"/>
    <w:rsid w:val="0059159E"/>
    <w:rsid w:val="005916FB"/>
    <w:rsid w:val="00591D73"/>
    <w:rsid w:val="00591F37"/>
    <w:rsid w:val="00591F58"/>
    <w:rsid w:val="0059206C"/>
    <w:rsid w:val="005920B9"/>
    <w:rsid w:val="0059218B"/>
    <w:rsid w:val="005923B7"/>
    <w:rsid w:val="00592650"/>
    <w:rsid w:val="00592C69"/>
    <w:rsid w:val="00592FE4"/>
    <w:rsid w:val="00593143"/>
    <w:rsid w:val="00593967"/>
    <w:rsid w:val="00593A45"/>
    <w:rsid w:val="00593EB8"/>
    <w:rsid w:val="005945B1"/>
    <w:rsid w:val="005947C9"/>
    <w:rsid w:val="00594897"/>
    <w:rsid w:val="005948B5"/>
    <w:rsid w:val="00594B79"/>
    <w:rsid w:val="00594C22"/>
    <w:rsid w:val="00594D4B"/>
    <w:rsid w:val="00594E5D"/>
    <w:rsid w:val="00594E73"/>
    <w:rsid w:val="00594EBA"/>
    <w:rsid w:val="00594F0D"/>
    <w:rsid w:val="00595344"/>
    <w:rsid w:val="00595444"/>
    <w:rsid w:val="00595466"/>
    <w:rsid w:val="005954F3"/>
    <w:rsid w:val="005959BA"/>
    <w:rsid w:val="00595A9D"/>
    <w:rsid w:val="00595B39"/>
    <w:rsid w:val="00595CF9"/>
    <w:rsid w:val="00595E2F"/>
    <w:rsid w:val="00595E92"/>
    <w:rsid w:val="00596281"/>
    <w:rsid w:val="00596709"/>
    <w:rsid w:val="00596CD4"/>
    <w:rsid w:val="00597201"/>
    <w:rsid w:val="00597287"/>
    <w:rsid w:val="0059737A"/>
    <w:rsid w:val="00597E07"/>
    <w:rsid w:val="00597E54"/>
    <w:rsid w:val="00597F30"/>
    <w:rsid w:val="005A0698"/>
    <w:rsid w:val="005A0712"/>
    <w:rsid w:val="005A13E3"/>
    <w:rsid w:val="005A2010"/>
    <w:rsid w:val="005A24CF"/>
    <w:rsid w:val="005A27AF"/>
    <w:rsid w:val="005A27D2"/>
    <w:rsid w:val="005A281A"/>
    <w:rsid w:val="005A29BC"/>
    <w:rsid w:val="005A29EC"/>
    <w:rsid w:val="005A2A3D"/>
    <w:rsid w:val="005A2ACF"/>
    <w:rsid w:val="005A2B15"/>
    <w:rsid w:val="005A36BF"/>
    <w:rsid w:val="005A377A"/>
    <w:rsid w:val="005A3878"/>
    <w:rsid w:val="005A3DE6"/>
    <w:rsid w:val="005A3EF3"/>
    <w:rsid w:val="005A469C"/>
    <w:rsid w:val="005A4928"/>
    <w:rsid w:val="005A4C08"/>
    <w:rsid w:val="005A4F8F"/>
    <w:rsid w:val="005A54BF"/>
    <w:rsid w:val="005A55FE"/>
    <w:rsid w:val="005A5BE6"/>
    <w:rsid w:val="005A5EF9"/>
    <w:rsid w:val="005A61C6"/>
    <w:rsid w:val="005A62B7"/>
    <w:rsid w:val="005A62FA"/>
    <w:rsid w:val="005A6699"/>
    <w:rsid w:val="005A6A21"/>
    <w:rsid w:val="005A6E21"/>
    <w:rsid w:val="005A71CD"/>
    <w:rsid w:val="005A7252"/>
    <w:rsid w:val="005A7681"/>
    <w:rsid w:val="005A7A66"/>
    <w:rsid w:val="005B006A"/>
    <w:rsid w:val="005B06EC"/>
    <w:rsid w:val="005B0E3A"/>
    <w:rsid w:val="005B15E7"/>
    <w:rsid w:val="005B1A97"/>
    <w:rsid w:val="005B1B4C"/>
    <w:rsid w:val="005B1D71"/>
    <w:rsid w:val="005B1D88"/>
    <w:rsid w:val="005B203D"/>
    <w:rsid w:val="005B21FF"/>
    <w:rsid w:val="005B223A"/>
    <w:rsid w:val="005B2564"/>
    <w:rsid w:val="005B2784"/>
    <w:rsid w:val="005B2812"/>
    <w:rsid w:val="005B28B7"/>
    <w:rsid w:val="005B2D95"/>
    <w:rsid w:val="005B2E77"/>
    <w:rsid w:val="005B324A"/>
    <w:rsid w:val="005B35E2"/>
    <w:rsid w:val="005B36E6"/>
    <w:rsid w:val="005B37A2"/>
    <w:rsid w:val="005B38F2"/>
    <w:rsid w:val="005B3CD6"/>
    <w:rsid w:val="005B44A2"/>
    <w:rsid w:val="005B4903"/>
    <w:rsid w:val="005B4B37"/>
    <w:rsid w:val="005B4C6C"/>
    <w:rsid w:val="005B4E1E"/>
    <w:rsid w:val="005B4FE4"/>
    <w:rsid w:val="005B535D"/>
    <w:rsid w:val="005B5363"/>
    <w:rsid w:val="005B5477"/>
    <w:rsid w:val="005B5723"/>
    <w:rsid w:val="005B5C5C"/>
    <w:rsid w:val="005B6138"/>
    <w:rsid w:val="005B618B"/>
    <w:rsid w:val="005B61EC"/>
    <w:rsid w:val="005B651E"/>
    <w:rsid w:val="005B677F"/>
    <w:rsid w:val="005B6798"/>
    <w:rsid w:val="005B67C7"/>
    <w:rsid w:val="005B6BC3"/>
    <w:rsid w:val="005B6D3A"/>
    <w:rsid w:val="005B7B12"/>
    <w:rsid w:val="005B7DA1"/>
    <w:rsid w:val="005B7FA9"/>
    <w:rsid w:val="005C01CB"/>
    <w:rsid w:val="005C041F"/>
    <w:rsid w:val="005C0B1A"/>
    <w:rsid w:val="005C0BC8"/>
    <w:rsid w:val="005C104D"/>
    <w:rsid w:val="005C1178"/>
    <w:rsid w:val="005C13B1"/>
    <w:rsid w:val="005C15FB"/>
    <w:rsid w:val="005C17DA"/>
    <w:rsid w:val="005C17DD"/>
    <w:rsid w:val="005C1BAF"/>
    <w:rsid w:val="005C1CC0"/>
    <w:rsid w:val="005C1DEA"/>
    <w:rsid w:val="005C1EFC"/>
    <w:rsid w:val="005C1F32"/>
    <w:rsid w:val="005C2040"/>
    <w:rsid w:val="005C23CF"/>
    <w:rsid w:val="005C2478"/>
    <w:rsid w:val="005C2562"/>
    <w:rsid w:val="005C279D"/>
    <w:rsid w:val="005C2B9F"/>
    <w:rsid w:val="005C2FD8"/>
    <w:rsid w:val="005C309E"/>
    <w:rsid w:val="005C3121"/>
    <w:rsid w:val="005C334C"/>
    <w:rsid w:val="005C35F6"/>
    <w:rsid w:val="005C386F"/>
    <w:rsid w:val="005C3D92"/>
    <w:rsid w:val="005C4249"/>
    <w:rsid w:val="005C4435"/>
    <w:rsid w:val="005C4460"/>
    <w:rsid w:val="005C46FB"/>
    <w:rsid w:val="005C48E9"/>
    <w:rsid w:val="005C4F40"/>
    <w:rsid w:val="005C5370"/>
    <w:rsid w:val="005C5488"/>
    <w:rsid w:val="005C5D0A"/>
    <w:rsid w:val="005C6148"/>
    <w:rsid w:val="005C63FA"/>
    <w:rsid w:val="005C66DB"/>
    <w:rsid w:val="005C6842"/>
    <w:rsid w:val="005C6C28"/>
    <w:rsid w:val="005C6DC0"/>
    <w:rsid w:val="005C711B"/>
    <w:rsid w:val="005C72AA"/>
    <w:rsid w:val="005C72DE"/>
    <w:rsid w:val="005C72EC"/>
    <w:rsid w:val="005C732C"/>
    <w:rsid w:val="005C736D"/>
    <w:rsid w:val="005C759A"/>
    <w:rsid w:val="005C76AC"/>
    <w:rsid w:val="005C7864"/>
    <w:rsid w:val="005C78F6"/>
    <w:rsid w:val="005C79A3"/>
    <w:rsid w:val="005C7B98"/>
    <w:rsid w:val="005C7D10"/>
    <w:rsid w:val="005C7EA9"/>
    <w:rsid w:val="005C7F8C"/>
    <w:rsid w:val="005D0327"/>
    <w:rsid w:val="005D039D"/>
    <w:rsid w:val="005D0419"/>
    <w:rsid w:val="005D059E"/>
    <w:rsid w:val="005D06CA"/>
    <w:rsid w:val="005D0BF6"/>
    <w:rsid w:val="005D0D68"/>
    <w:rsid w:val="005D0D6E"/>
    <w:rsid w:val="005D1029"/>
    <w:rsid w:val="005D127C"/>
    <w:rsid w:val="005D1673"/>
    <w:rsid w:val="005D1A99"/>
    <w:rsid w:val="005D1F16"/>
    <w:rsid w:val="005D22B1"/>
    <w:rsid w:val="005D24A4"/>
    <w:rsid w:val="005D263C"/>
    <w:rsid w:val="005D3A94"/>
    <w:rsid w:val="005D3CA7"/>
    <w:rsid w:val="005D3E6F"/>
    <w:rsid w:val="005D498C"/>
    <w:rsid w:val="005D4CBC"/>
    <w:rsid w:val="005D4CCF"/>
    <w:rsid w:val="005D4D66"/>
    <w:rsid w:val="005D532F"/>
    <w:rsid w:val="005D537F"/>
    <w:rsid w:val="005D5ADE"/>
    <w:rsid w:val="005D5F16"/>
    <w:rsid w:val="005D5F26"/>
    <w:rsid w:val="005D62E2"/>
    <w:rsid w:val="005D684D"/>
    <w:rsid w:val="005D6864"/>
    <w:rsid w:val="005D6EF3"/>
    <w:rsid w:val="005D7647"/>
    <w:rsid w:val="005D76A2"/>
    <w:rsid w:val="005D76E3"/>
    <w:rsid w:val="005D7727"/>
    <w:rsid w:val="005D79AF"/>
    <w:rsid w:val="005D7B56"/>
    <w:rsid w:val="005D7E8F"/>
    <w:rsid w:val="005E01FF"/>
    <w:rsid w:val="005E0228"/>
    <w:rsid w:val="005E0233"/>
    <w:rsid w:val="005E053D"/>
    <w:rsid w:val="005E0910"/>
    <w:rsid w:val="005E0945"/>
    <w:rsid w:val="005E09D1"/>
    <w:rsid w:val="005E09E3"/>
    <w:rsid w:val="005E0A9F"/>
    <w:rsid w:val="005E1258"/>
    <w:rsid w:val="005E16FA"/>
    <w:rsid w:val="005E181F"/>
    <w:rsid w:val="005E1852"/>
    <w:rsid w:val="005E232F"/>
    <w:rsid w:val="005E2592"/>
    <w:rsid w:val="005E2713"/>
    <w:rsid w:val="005E2C46"/>
    <w:rsid w:val="005E2D6D"/>
    <w:rsid w:val="005E2EE7"/>
    <w:rsid w:val="005E2FCB"/>
    <w:rsid w:val="005E34C3"/>
    <w:rsid w:val="005E38F3"/>
    <w:rsid w:val="005E46B6"/>
    <w:rsid w:val="005E4840"/>
    <w:rsid w:val="005E4EDE"/>
    <w:rsid w:val="005E5428"/>
    <w:rsid w:val="005E54B2"/>
    <w:rsid w:val="005E57DB"/>
    <w:rsid w:val="005E5927"/>
    <w:rsid w:val="005E59E8"/>
    <w:rsid w:val="005E5D78"/>
    <w:rsid w:val="005E5DC8"/>
    <w:rsid w:val="005E5E7B"/>
    <w:rsid w:val="005E6066"/>
    <w:rsid w:val="005E6323"/>
    <w:rsid w:val="005E657B"/>
    <w:rsid w:val="005E68E6"/>
    <w:rsid w:val="005E6904"/>
    <w:rsid w:val="005E6BE9"/>
    <w:rsid w:val="005E6C27"/>
    <w:rsid w:val="005E6DB5"/>
    <w:rsid w:val="005E7395"/>
    <w:rsid w:val="005F0044"/>
    <w:rsid w:val="005F0232"/>
    <w:rsid w:val="005F0603"/>
    <w:rsid w:val="005F06D4"/>
    <w:rsid w:val="005F0C19"/>
    <w:rsid w:val="005F0DB1"/>
    <w:rsid w:val="005F0DCA"/>
    <w:rsid w:val="005F1257"/>
    <w:rsid w:val="005F12AC"/>
    <w:rsid w:val="005F188A"/>
    <w:rsid w:val="005F1B1D"/>
    <w:rsid w:val="005F204C"/>
    <w:rsid w:val="005F2300"/>
    <w:rsid w:val="005F2956"/>
    <w:rsid w:val="005F384E"/>
    <w:rsid w:val="005F3AFD"/>
    <w:rsid w:val="005F3EA7"/>
    <w:rsid w:val="005F408C"/>
    <w:rsid w:val="005F4161"/>
    <w:rsid w:val="005F4345"/>
    <w:rsid w:val="005F49C5"/>
    <w:rsid w:val="005F4AD8"/>
    <w:rsid w:val="005F4DF7"/>
    <w:rsid w:val="005F5614"/>
    <w:rsid w:val="005F5655"/>
    <w:rsid w:val="005F5A32"/>
    <w:rsid w:val="005F5B56"/>
    <w:rsid w:val="005F6B52"/>
    <w:rsid w:val="005F6E26"/>
    <w:rsid w:val="005F779D"/>
    <w:rsid w:val="005F779F"/>
    <w:rsid w:val="005F7A23"/>
    <w:rsid w:val="005F7C5E"/>
    <w:rsid w:val="005F7E70"/>
    <w:rsid w:val="0060019A"/>
    <w:rsid w:val="00600370"/>
    <w:rsid w:val="00600860"/>
    <w:rsid w:val="00601B4C"/>
    <w:rsid w:val="006021F2"/>
    <w:rsid w:val="006023EF"/>
    <w:rsid w:val="006029C1"/>
    <w:rsid w:val="00602CD9"/>
    <w:rsid w:val="00602E67"/>
    <w:rsid w:val="00602F5A"/>
    <w:rsid w:val="006031BD"/>
    <w:rsid w:val="00603935"/>
    <w:rsid w:val="0060396D"/>
    <w:rsid w:val="00603A32"/>
    <w:rsid w:val="00603AA6"/>
    <w:rsid w:val="00603DC1"/>
    <w:rsid w:val="00603DC8"/>
    <w:rsid w:val="006042C0"/>
    <w:rsid w:val="006044BC"/>
    <w:rsid w:val="006047D5"/>
    <w:rsid w:val="0060484D"/>
    <w:rsid w:val="00604881"/>
    <w:rsid w:val="00604BB6"/>
    <w:rsid w:val="00605BDC"/>
    <w:rsid w:val="006060E4"/>
    <w:rsid w:val="006060F3"/>
    <w:rsid w:val="0060633E"/>
    <w:rsid w:val="00606B3F"/>
    <w:rsid w:val="00606B9F"/>
    <w:rsid w:val="00606C93"/>
    <w:rsid w:val="00606D54"/>
    <w:rsid w:val="00606E00"/>
    <w:rsid w:val="00607458"/>
    <w:rsid w:val="00607674"/>
    <w:rsid w:val="00607AE2"/>
    <w:rsid w:val="00607D01"/>
    <w:rsid w:val="00607D27"/>
    <w:rsid w:val="0061042B"/>
    <w:rsid w:val="0061075B"/>
    <w:rsid w:val="006107A8"/>
    <w:rsid w:val="006109D1"/>
    <w:rsid w:val="006112C7"/>
    <w:rsid w:val="006114E0"/>
    <w:rsid w:val="00611600"/>
    <w:rsid w:val="00611860"/>
    <w:rsid w:val="00611A4A"/>
    <w:rsid w:val="00611A8D"/>
    <w:rsid w:val="00611DCF"/>
    <w:rsid w:val="00611DF1"/>
    <w:rsid w:val="00611EE1"/>
    <w:rsid w:val="00612BB8"/>
    <w:rsid w:val="00612BF1"/>
    <w:rsid w:val="00612D4E"/>
    <w:rsid w:val="0061304B"/>
    <w:rsid w:val="00613374"/>
    <w:rsid w:val="0061376A"/>
    <w:rsid w:val="00613C55"/>
    <w:rsid w:val="00613F42"/>
    <w:rsid w:val="0061460A"/>
    <w:rsid w:val="0061475F"/>
    <w:rsid w:val="0061481B"/>
    <w:rsid w:val="0061488A"/>
    <w:rsid w:val="0061535B"/>
    <w:rsid w:val="00615420"/>
    <w:rsid w:val="0061562E"/>
    <w:rsid w:val="006159E1"/>
    <w:rsid w:val="00615CA3"/>
    <w:rsid w:val="00616475"/>
    <w:rsid w:val="00616714"/>
    <w:rsid w:val="0061676E"/>
    <w:rsid w:val="006167B8"/>
    <w:rsid w:val="00616D58"/>
    <w:rsid w:val="006170FA"/>
    <w:rsid w:val="00617A66"/>
    <w:rsid w:val="00617C7F"/>
    <w:rsid w:val="00617D2D"/>
    <w:rsid w:val="00617D92"/>
    <w:rsid w:val="00620030"/>
    <w:rsid w:val="006203F0"/>
    <w:rsid w:val="00620CA1"/>
    <w:rsid w:val="0062111E"/>
    <w:rsid w:val="006211B0"/>
    <w:rsid w:val="006212A0"/>
    <w:rsid w:val="00621562"/>
    <w:rsid w:val="006216B3"/>
    <w:rsid w:val="00621824"/>
    <w:rsid w:val="0062189A"/>
    <w:rsid w:val="006218FC"/>
    <w:rsid w:val="00621921"/>
    <w:rsid w:val="0062194F"/>
    <w:rsid w:val="00621B67"/>
    <w:rsid w:val="00621B92"/>
    <w:rsid w:val="00621CC3"/>
    <w:rsid w:val="00621F0E"/>
    <w:rsid w:val="00621FC0"/>
    <w:rsid w:val="006221E6"/>
    <w:rsid w:val="0062226D"/>
    <w:rsid w:val="006228D2"/>
    <w:rsid w:val="00622CE1"/>
    <w:rsid w:val="00622D84"/>
    <w:rsid w:val="006230A8"/>
    <w:rsid w:val="0062325F"/>
    <w:rsid w:val="0062329E"/>
    <w:rsid w:val="00623404"/>
    <w:rsid w:val="0062349B"/>
    <w:rsid w:val="00623681"/>
    <w:rsid w:val="0062373B"/>
    <w:rsid w:val="00623B56"/>
    <w:rsid w:val="00623C16"/>
    <w:rsid w:val="00623E31"/>
    <w:rsid w:val="006242A3"/>
    <w:rsid w:val="00624315"/>
    <w:rsid w:val="00624389"/>
    <w:rsid w:val="0062439C"/>
    <w:rsid w:val="00624519"/>
    <w:rsid w:val="0062478E"/>
    <w:rsid w:val="00624978"/>
    <w:rsid w:val="006249A2"/>
    <w:rsid w:val="00624A2C"/>
    <w:rsid w:val="00624C16"/>
    <w:rsid w:val="00624EA9"/>
    <w:rsid w:val="00624EEA"/>
    <w:rsid w:val="006251E2"/>
    <w:rsid w:val="006257DC"/>
    <w:rsid w:val="00625BBB"/>
    <w:rsid w:val="0062615E"/>
    <w:rsid w:val="006262A6"/>
    <w:rsid w:val="006262D0"/>
    <w:rsid w:val="0062652F"/>
    <w:rsid w:val="0062672A"/>
    <w:rsid w:val="00626841"/>
    <w:rsid w:val="00626A17"/>
    <w:rsid w:val="00626A30"/>
    <w:rsid w:val="00626FE0"/>
    <w:rsid w:val="006270DB"/>
    <w:rsid w:val="006272D8"/>
    <w:rsid w:val="00627395"/>
    <w:rsid w:val="00627461"/>
    <w:rsid w:val="006274F0"/>
    <w:rsid w:val="00627B15"/>
    <w:rsid w:val="00627B6A"/>
    <w:rsid w:val="00627EBC"/>
    <w:rsid w:val="006300D9"/>
    <w:rsid w:val="006302AC"/>
    <w:rsid w:val="0063058A"/>
    <w:rsid w:val="006305FC"/>
    <w:rsid w:val="006307BD"/>
    <w:rsid w:val="00630A38"/>
    <w:rsid w:val="00630D66"/>
    <w:rsid w:val="006311E8"/>
    <w:rsid w:val="006317D3"/>
    <w:rsid w:val="006319B5"/>
    <w:rsid w:val="00631B8C"/>
    <w:rsid w:val="006322E5"/>
    <w:rsid w:val="006324F5"/>
    <w:rsid w:val="00632C0D"/>
    <w:rsid w:val="00632CBE"/>
    <w:rsid w:val="00632F89"/>
    <w:rsid w:val="00632FF1"/>
    <w:rsid w:val="00633459"/>
    <w:rsid w:val="00633574"/>
    <w:rsid w:val="00633654"/>
    <w:rsid w:val="0063399D"/>
    <w:rsid w:val="00633ADE"/>
    <w:rsid w:val="00633BD0"/>
    <w:rsid w:val="00633E67"/>
    <w:rsid w:val="00634279"/>
    <w:rsid w:val="00634370"/>
    <w:rsid w:val="0063476A"/>
    <w:rsid w:val="0063497A"/>
    <w:rsid w:val="00634B9C"/>
    <w:rsid w:val="00634D9F"/>
    <w:rsid w:val="00634EEE"/>
    <w:rsid w:val="0063516F"/>
    <w:rsid w:val="006352AC"/>
    <w:rsid w:val="00635849"/>
    <w:rsid w:val="00635A3F"/>
    <w:rsid w:val="00635C76"/>
    <w:rsid w:val="00635CFD"/>
    <w:rsid w:val="00635E89"/>
    <w:rsid w:val="0063614D"/>
    <w:rsid w:val="00636154"/>
    <w:rsid w:val="00636410"/>
    <w:rsid w:val="00636BE4"/>
    <w:rsid w:val="006371D2"/>
    <w:rsid w:val="0063725D"/>
    <w:rsid w:val="006378FF"/>
    <w:rsid w:val="00637D68"/>
    <w:rsid w:val="006401CB"/>
    <w:rsid w:val="006402B4"/>
    <w:rsid w:val="00640699"/>
    <w:rsid w:val="006406F0"/>
    <w:rsid w:val="00640F36"/>
    <w:rsid w:val="00640F81"/>
    <w:rsid w:val="00640FCA"/>
    <w:rsid w:val="00641136"/>
    <w:rsid w:val="006412A2"/>
    <w:rsid w:val="006416E5"/>
    <w:rsid w:val="00641EC4"/>
    <w:rsid w:val="00642419"/>
    <w:rsid w:val="006425B6"/>
    <w:rsid w:val="006428AC"/>
    <w:rsid w:val="00642985"/>
    <w:rsid w:val="00642B5F"/>
    <w:rsid w:val="00642EA7"/>
    <w:rsid w:val="00642EB7"/>
    <w:rsid w:val="00643044"/>
    <w:rsid w:val="00643260"/>
    <w:rsid w:val="006433BC"/>
    <w:rsid w:val="006435E8"/>
    <w:rsid w:val="006437B7"/>
    <w:rsid w:val="00643859"/>
    <w:rsid w:val="00643951"/>
    <w:rsid w:val="00643C47"/>
    <w:rsid w:val="006440D5"/>
    <w:rsid w:val="006445C0"/>
    <w:rsid w:val="006447FE"/>
    <w:rsid w:val="006448FB"/>
    <w:rsid w:val="00644AEC"/>
    <w:rsid w:val="00644EF7"/>
    <w:rsid w:val="00645543"/>
    <w:rsid w:val="006456AC"/>
    <w:rsid w:val="00646212"/>
    <w:rsid w:val="006464AE"/>
    <w:rsid w:val="006464B4"/>
    <w:rsid w:val="00646715"/>
    <w:rsid w:val="00646E6A"/>
    <w:rsid w:val="00646EE6"/>
    <w:rsid w:val="0064733D"/>
    <w:rsid w:val="0064739E"/>
    <w:rsid w:val="006473FD"/>
    <w:rsid w:val="00647504"/>
    <w:rsid w:val="0064761A"/>
    <w:rsid w:val="00650571"/>
    <w:rsid w:val="006506C3"/>
    <w:rsid w:val="00650867"/>
    <w:rsid w:val="00650D5B"/>
    <w:rsid w:val="00650E2F"/>
    <w:rsid w:val="00650FD6"/>
    <w:rsid w:val="006510E7"/>
    <w:rsid w:val="00651274"/>
    <w:rsid w:val="006517FC"/>
    <w:rsid w:val="00652071"/>
    <w:rsid w:val="00652217"/>
    <w:rsid w:val="006522AA"/>
    <w:rsid w:val="006526D9"/>
    <w:rsid w:val="0065285A"/>
    <w:rsid w:val="00652AA2"/>
    <w:rsid w:val="00652AF6"/>
    <w:rsid w:val="00652E23"/>
    <w:rsid w:val="00652ED1"/>
    <w:rsid w:val="00653359"/>
    <w:rsid w:val="00653368"/>
    <w:rsid w:val="0065391E"/>
    <w:rsid w:val="00653E43"/>
    <w:rsid w:val="00654431"/>
    <w:rsid w:val="00654749"/>
    <w:rsid w:val="00654D1D"/>
    <w:rsid w:val="00654F7E"/>
    <w:rsid w:val="00655380"/>
    <w:rsid w:val="0065538C"/>
    <w:rsid w:val="0065559E"/>
    <w:rsid w:val="00655ACA"/>
    <w:rsid w:val="00655BB2"/>
    <w:rsid w:val="00656462"/>
    <w:rsid w:val="0065668C"/>
    <w:rsid w:val="00656813"/>
    <w:rsid w:val="006569D5"/>
    <w:rsid w:val="00656AF1"/>
    <w:rsid w:val="00656B7F"/>
    <w:rsid w:val="00656BA8"/>
    <w:rsid w:val="00656D1E"/>
    <w:rsid w:val="00656FDD"/>
    <w:rsid w:val="0065751A"/>
    <w:rsid w:val="0065794A"/>
    <w:rsid w:val="00657D84"/>
    <w:rsid w:val="00657F89"/>
    <w:rsid w:val="00660463"/>
    <w:rsid w:val="00660793"/>
    <w:rsid w:val="00660938"/>
    <w:rsid w:val="00660B63"/>
    <w:rsid w:val="00660DF3"/>
    <w:rsid w:val="00660E47"/>
    <w:rsid w:val="00661114"/>
    <w:rsid w:val="0066133A"/>
    <w:rsid w:val="0066187B"/>
    <w:rsid w:val="00661AB9"/>
    <w:rsid w:val="00661CE1"/>
    <w:rsid w:val="006620DE"/>
    <w:rsid w:val="00662368"/>
    <w:rsid w:val="00662E6C"/>
    <w:rsid w:val="00662EF2"/>
    <w:rsid w:val="00663F2E"/>
    <w:rsid w:val="0066431B"/>
    <w:rsid w:val="0066440E"/>
    <w:rsid w:val="00664873"/>
    <w:rsid w:val="006649CB"/>
    <w:rsid w:val="00664A9D"/>
    <w:rsid w:val="00664B0E"/>
    <w:rsid w:val="00664BD1"/>
    <w:rsid w:val="00664C21"/>
    <w:rsid w:val="006651CB"/>
    <w:rsid w:val="006657D0"/>
    <w:rsid w:val="00665EF0"/>
    <w:rsid w:val="0066619F"/>
    <w:rsid w:val="00666499"/>
    <w:rsid w:val="006664C0"/>
    <w:rsid w:val="0066652B"/>
    <w:rsid w:val="006666FA"/>
    <w:rsid w:val="00666C7A"/>
    <w:rsid w:val="00666D38"/>
    <w:rsid w:val="00666D91"/>
    <w:rsid w:val="00666E26"/>
    <w:rsid w:val="00666E29"/>
    <w:rsid w:val="006672CD"/>
    <w:rsid w:val="00667BB9"/>
    <w:rsid w:val="00667CC1"/>
    <w:rsid w:val="0067052E"/>
    <w:rsid w:val="006705E5"/>
    <w:rsid w:val="0067063D"/>
    <w:rsid w:val="0067093F"/>
    <w:rsid w:val="00670C79"/>
    <w:rsid w:val="006712D9"/>
    <w:rsid w:val="00671342"/>
    <w:rsid w:val="006713A3"/>
    <w:rsid w:val="006716E4"/>
    <w:rsid w:val="006717FB"/>
    <w:rsid w:val="0067181A"/>
    <w:rsid w:val="006718D0"/>
    <w:rsid w:val="00671ACB"/>
    <w:rsid w:val="00671B15"/>
    <w:rsid w:val="00671D9E"/>
    <w:rsid w:val="006725E0"/>
    <w:rsid w:val="00672E22"/>
    <w:rsid w:val="00672F5F"/>
    <w:rsid w:val="0067318F"/>
    <w:rsid w:val="006732D9"/>
    <w:rsid w:val="00673C7C"/>
    <w:rsid w:val="006743A1"/>
    <w:rsid w:val="00674AE5"/>
    <w:rsid w:val="00674CAA"/>
    <w:rsid w:val="00674D9E"/>
    <w:rsid w:val="00674FF1"/>
    <w:rsid w:val="00675065"/>
    <w:rsid w:val="006755A4"/>
    <w:rsid w:val="006761FD"/>
    <w:rsid w:val="006763B5"/>
    <w:rsid w:val="0067646D"/>
    <w:rsid w:val="00676697"/>
    <w:rsid w:val="00676809"/>
    <w:rsid w:val="00676AEC"/>
    <w:rsid w:val="00676C9F"/>
    <w:rsid w:val="00676DBB"/>
    <w:rsid w:val="00676EE5"/>
    <w:rsid w:val="00677253"/>
    <w:rsid w:val="0067759B"/>
    <w:rsid w:val="006775B9"/>
    <w:rsid w:val="0067769E"/>
    <w:rsid w:val="00680383"/>
    <w:rsid w:val="006804E2"/>
    <w:rsid w:val="00680DC5"/>
    <w:rsid w:val="00680FEA"/>
    <w:rsid w:val="0068101B"/>
    <w:rsid w:val="0068140D"/>
    <w:rsid w:val="00681AEA"/>
    <w:rsid w:val="00681E93"/>
    <w:rsid w:val="006821E6"/>
    <w:rsid w:val="00682301"/>
    <w:rsid w:val="006823FF"/>
    <w:rsid w:val="00682B17"/>
    <w:rsid w:val="006832DA"/>
    <w:rsid w:val="0068335E"/>
    <w:rsid w:val="00683594"/>
    <w:rsid w:val="006835CE"/>
    <w:rsid w:val="00683608"/>
    <w:rsid w:val="0068367A"/>
    <w:rsid w:val="00683719"/>
    <w:rsid w:val="00683A82"/>
    <w:rsid w:val="00683AD7"/>
    <w:rsid w:val="00684000"/>
    <w:rsid w:val="006840F3"/>
    <w:rsid w:val="006842F4"/>
    <w:rsid w:val="0068451E"/>
    <w:rsid w:val="00684529"/>
    <w:rsid w:val="00684611"/>
    <w:rsid w:val="00684618"/>
    <w:rsid w:val="00684926"/>
    <w:rsid w:val="00684966"/>
    <w:rsid w:val="0068496E"/>
    <w:rsid w:val="006849C3"/>
    <w:rsid w:val="00684C0B"/>
    <w:rsid w:val="00685091"/>
    <w:rsid w:val="006852C1"/>
    <w:rsid w:val="006856BA"/>
    <w:rsid w:val="006857C0"/>
    <w:rsid w:val="006858C0"/>
    <w:rsid w:val="00685C73"/>
    <w:rsid w:val="00685D17"/>
    <w:rsid w:val="006864BB"/>
    <w:rsid w:val="006866B2"/>
    <w:rsid w:val="006866CF"/>
    <w:rsid w:val="0068682E"/>
    <w:rsid w:val="00686E10"/>
    <w:rsid w:val="0068735A"/>
    <w:rsid w:val="0068740E"/>
    <w:rsid w:val="0068745F"/>
    <w:rsid w:val="0068766C"/>
    <w:rsid w:val="00687D9F"/>
    <w:rsid w:val="00687DCE"/>
    <w:rsid w:val="00687F8D"/>
    <w:rsid w:val="006906D1"/>
    <w:rsid w:val="00690884"/>
    <w:rsid w:val="006908CB"/>
    <w:rsid w:val="006908EB"/>
    <w:rsid w:val="00690BFA"/>
    <w:rsid w:val="00690CA2"/>
    <w:rsid w:val="00690FFD"/>
    <w:rsid w:val="0069103B"/>
    <w:rsid w:val="00691666"/>
    <w:rsid w:val="006918BF"/>
    <w:rsid w:val="00691903"/>
    <w:rsid w:val="00692447"/>
    <w:rsid w:val="00692596"/>
    <w:rsid w:val="0069286E"/>
    <w:rsid w:val="006928D1"/>
    <w:rsid w:val="00692929"/>
    <w:rsid w:val="006929E5"/>
    <w:rsid w:val="00692A44"/>
    <w:rsid w:val="0069317E"/>
    <w:rsid w:val="00693786"/>
    <w:rsid w:val="00693943"/>
    <w:rsid w:val="00693A4A"/>
    <w:rsid w:val="00694195"/>
    <w:rsid w:val="0069422E"/>
    <w:rsid w:val="006942ED"/>
    <w:rsid w:val="00694539"/>
    <w:rsid w:val="006946BC"/>
    <w:rsid w:val="00694BA2"/>
    <w:rsid w:val="00695121"/>
    <w:rsid w:val="00695277"/>
    <w:rsid w:val="0069533C"/>
    <w:rsid w:val="006953F2"/>
    <w:rsid w:val="0069548A"/>
    <w:rsid w:val="00695A5E"/>
    <w:rsid w:val="00695EB9"/>
    <w:rsid w:val="00695F1A"/>
    <w:rsid w:val="00695F98"/>
    <w:rsid w:val="006963E5"/>
    <w:rsid w:val="00696491"/>
    <w:rsid w:val="006964C1"/>
    <w:rsid w:val="0069668C"/>
    <w:rsid w:val="00696A1B"/>
    <w:rsid w:val="00696CD2"/>
    <w:rsid w:val="006971AA"/>
    <w:rsid w:val="006971B2"/>
    <w:rsid w:val="00697434"/>
    <w:rsid w:val="0069754C"/>
    <w:rsid w:val="0069760A"/>
    <w:rsid w:val="006977AB"/>
    <w:rsid w:val="00697A33"/>
    <w:rsid w:val="00697C6C"/>
    <w:rsid w:val="00697D96"/>
    <w:rsid w:val="00697F53"/>
    <w:rsid w:val="006A00DD"/>
    <w:rsid w:val="006A0156"/>
    <w:rsid w:val="006A03A3"/>
    <w:rsid w:val="006A07A0"/>
    <w:rsid w:val="006A07FA"/>
    <w:rsid w:val="006A0B42"/>
    <w:rsid w:val="006A0E0E"/>
    <w:rsid w:val="006A0FC6"/>
    <w:rsid w:val="006A11B7"/>
    <w:rsid w:val="006A1217"/>
    <w:rsid w:val="006A1719"/>
    <w:rsid w:val="006A1B3F"/>
    <w:rsid w:val="006A1E25"/>
    <w:rsid w:val="006A1F31"/>
    <w:rsid w:val="006A287B"/>
    <w:rsid w:val="006A2D0A"/>
    <w:rsid w:val="006A3135"/>
    <w:rsid w:val="006A3550"/>
    <w:rsid w:val="006A3808"/>
    <w:rsid w:val="006A3937"/>
    <w:rsid w:val="006A404D"/>
    <w:rsid w:val="006A452A"/>
    <w:rsid w:val="006A47D1"/>
    <w:rsid w:val="006A4B8F"/>
    <w:rsid w:val="006A4BAD"/>
    <w:rsid w:val="006A52C5"/>
    <w:rsid w:val="006A52D2"/>
    <w:rsid w:val="006A5305"/>
    <w:rsid w:val="006A5449"/>
    <w:rsid w:val="006A55B9"/>
    <w:rsid w:val="006A564E"/>
    <w:rsid w:val="006A5BCF"/>
    <w:rsid w:val="006A5CC5"/>
    <w:rsid w:val="006A6053"/>
    <w:rsid w:val="006A625B"/>
    <w:rsid w:val="006A6594"/>
    <w:rsid w:val="006A673D"/>
    <w:rsid w:val="006A68DC"/>
    <w:rsid w:val="006A7337"/>
    <w:rsid w:val="006A7960"/>
    <w:rsid w:val="006A79D3"/>
    <w:rsid w:val="006A7B0F"/>
    <w:rsid w:val="006A7BD2"/>
    <w:rsid w:val="006A7DAC"/>
    <w:rsid w:val="006B01C7"/>
    <w:rsid w:val="006B0352"/>
    <w:rsid w:val="006B03E9"/>
    <w:rsid w:val="006B063E"/>
    <w:rsid w:val="006B09F8"/>
    <w:rsid w:val="006B0C0A"/>
    <w:rsid w:val="006B0C52"/>
    <w:rsid w:val="006B0F53"/>
    <w:rsid w:val="006B11F4"/>
    <w:rsid w:val="006B145F"/>
    <w:rsid w:val="006B1A79"/>
    <w:rsid w:val="006B1E78"/>
    <w:rsid w:val="006B2094"/>
    <w:rsid w:val="006B2699"/>
    <w:rsid w:val="006B2C2B"/>
    <w:rsid w:val="006B2CB6"/>
    <w:rsid w:val="006B2ED5"/>
    <w:rsid w:val="006B2EEC"/>
    <w:rsid w:val="006B30A2"/>
    <w:rsid w:val="006B3159"/>
    <w:rsid w:val="006B34DA"/>
    <w:rsid w:val="006B357F"/>
    <w:rsid w:val="006B39D7"/>
    <w:rsid w:val="006B39E1"/>
    <w:rsid w:val="006B3C12"/>
    <w:rsid w:val="006B3FD8"/>
    <w:rsid w:val="006B4225"/>
    <w:rsid w:val="006B458A"/>
    <w:rsid w:val="006B4798"/>
    <w:rsid w:val="006B4B0E"/>
    <w:rsid w:val="006B4C2B"/>
    <w:rsid w:val="006B5022"/>
    <w:rsid w:val="006B51F7"/>
    <w:rsid w:val="006B5593"/>
    <w:rsid w:val="006B5691"/>
    <w:rsid w:val="006B58CF"/>
    <w:rsid w:val="006B6257"/>
    <w:rsid w:val="006B6293"/>
    <w:rsid w:val="006B666E"/>
    <w:rsid w:val="006B6BF2"/>
    <w:rsid w:val="006B6F9B"/>
    <w:rsid w:val="006B7039"/>
    <w:rsid w:val="006B75D9"/>
    <w:rsid w:val="006B77DF"/>
    <w:rsid w:val="006B7A0F"/>
    <w:rsid w:val="006B7B0A"/>
    <w:rsid w:val="006C09C5"/>
    <w:rsid w:val="006C0EEF"/>
    <w:rsid w:val="006C0F09"/>
    <w:rsid w:val="006C0F90"/>
    <w:rsid w:val="006C1013"/>
    <w:rsid w:val="006C108F"/>
    <w:rsid w:val="006C172A"/>
    <w:rsid w:val="006C2225"/>
    <w:rsid w:val="006C2364"/>
    <w:rsid w:val="006C2556"/>
    <w:rsid w:val="006C26D3"/>
    <w:rsid w:val="006C28DA"/>
    <w:rsid w:val="006C29C4"/>
    <w:rsid w:val="006C2A5F"/>
    <w:rsid w:val="006C2BB7"/>
    <w:rsid w:val="006C2D30"/>
    <w:rsid w:val="006C31CF"/>
    <w:rsid w:val="006C32AD"/>
    <w:rsid w:val="006C3437"/>
    <w:rsid w:val="006C34D4"/>
    <w:rsid w:val="006C37FE"/>
    <w:rsid w:val="006C3D5F"/>
    <w:rsid w:val="006C3EA9"/>
    <w:rsid w:val="006C414E"/>
    <w:rsid w:val="006C43B6"/>
    <w:rsid w:val="006C479C"/>
    <w:rsid w:val="006C4B13"/>
    <w:rsid w:val="006C4DF3"/>
    <w:rsid w:val="006C5048"/>
    <w:rsid w:val="006C51BB"/>
    <w:rsid w:val="006C5456"/>
    <w:rsid w:val="006C58CB"/>
    <w:rsid w:val="006C58D7"/>
    <w:rsid w:val="006C5D6C"/>
    <w:rsid w:val="006C5F2A"/>
    <w:rsid w:val="006C5F76"/>
    <w:rsid w:val="006C5FB1"/>
    <w:rsid w:val="006C63C1"/>
    <w:rsid w:val="006C662B"/>
    <w:rsid w:val="006C6C2D"/>
    <w:rsid w:val="006C6CE6"/>
    <w:rsid w:val="006C6E81"/>
    <w:rsid w:val="006C715D"/>
    <w:rsid w:val="006C721A"/>
    <w:rsid w:val="006C7785"/>
    <w:rsid w:val="006C7C2F"/>
    <w:rsid w:val="006C7CB2"/>
    <w:rsid w:val="006C7E2F"/>
    <w:rsid w:val="006D0618"/>
    <w:rsid w:val="006D0C01"/>
    <w:rsid w:val="006D0CC1"/>
    <w:rsid w:val="006D11B0"/>
    <w:rsid w:val="006D1652"/>
    <w:rsid w:val="006D1814"/>
    <w:rsid w:val="006D1C46"/>
    <w:rsid w:val="006D2CE7"/>
    <w:rsid w:val="006D2E65"/>
    <w:rsid w:val="006D301D"/>
    <w:rsid w:val="006D302A"/>
    <w:rsid w:val="006D308F"/>
    <w:rsid w:val="006D3557"/>
    <w:rsid w:val="006D39CB"/>
    <w:rsid w:val="006D3C45"/>
    <w:rsid w:val="006D41C5"/>
    <w:rsid w:val="006D4369"/>
    <w:rsid w:val="006D4BBF"/>
    <w:rsid w:val="006D5122"/>
    <w:rsid w:val="006D53AF"/>
    <w:rsid w:val="006D562F"/>
    <w:rsid w:val="006D59ED"/>
    <w:rsid w:val="006D5AA9"/>
    <w:rsid w:val="006D6367"/>
    <w:rsid w:val="006D652F"/>
    <w:rsid w:val="006D65BA"/>
    <w:rsid w:val="006D668A"/>
    <w:rsid w:val="006D6A6B"/>
    <w:rsid w:val="006D6CC5"/>
    <w:rsid w:val="006D6E81"/>
    <w:rsid w:val="006D718B"/>
    <w:rsid w:val="006D77DC"/>
    <w:rsid w:val="006D7BDB"/>
    <w:rsid w:val="006D7C2E"/>
    <w:rsid w:val="006E01F3"/>
    <w:rsid w:val="006E0342"/>
    <w:rsid w:val="006E03AD"/>
    <w:rsid w:val="006E03C5"/>
    <w:rsid w:val="006E06D9"/>
    <w:rsid w:val="006E074D"/>
    <w:rsid w:val="006E0793"/>
    <w:rsid w:val="006E0B75"/>
    <w:rsid w:val="006E0CD7"/>
    <w:rsid w:val="006E12A3"/>
    <w:rsid w:val="006E150E"/>
    <w:rsid w:val="006E198A"/>
    <w:rsid w:val="006E1F2D"/>
    <w:rsid w:val="006E21D1"/>
    <w:rsid w:val="006E257C"/>
    <w:rsid w:val="006E2646"/>
    <w:rsid w:val="006E288B"/>
    <w:rsid w:val="006E2CC9"/>
    <w:rsid w:val="006E2DEC"/>
    <w:rsid w:val="006E2FA5"/>
    <w:rsid w:val="006E30DF"/>
    <w:rsid w:val="006E30F1"/>
    <w:rsid w:val="006E3290"/>
    <w:rsid w:val="006E353E"/>
    <w:rsid w:val="006E379E"/>
    <w:rsid w:val="006E3917"/>
    <w:rsid w:val="006E3EA3"/>
    <w:rsid w:val="006E3EB2"/>
    <w:rsid w:val="006E4266"/>
    <w:rsid w:val="006E4338"/>
    <w:rsid w:val="006E473C"/>
    <w:rsid w:val="006E4BAB"/>
    <w:rsid w:val="006E5230"/>
    <w:rsid w:val="006E52B2"/>
    <w:rsid w:val="006E5373"/>
    <w:rsid w:val="006E5BF9"/>
    <w:rsid w:val="006E5DD1"/>
    <w:rsid w:val="006E66C7"/>
    <w:rsid w:val="006E6888"/>
    <w:rsid w:val="006E6A3C"/>
    <w:rsid w:val="006E6A8A"/>
    <w:rsid w:val="006E6BA9"/>
    <w:rsid w:val="006E6BCA"/>
    <w:rsid w:val="006E6D38"/>
    <w:rsid w:val="006E7092"/>
    <w:rsid w:val="006E719F"/>
    <w:rsid w:val="006E73AE"/>
    <w:rsid w:val="006E7950"/>
    <w:rsid w:val="006E7960"/>
    <w:rsid w:val="006E7FEE"/>
    <w:rsid w:val="006F05CB"/>
    <w:rsid w:val="006F0B82"/>
    <w:rsid w:val="006F0C26"/>
    <w:rsid w:val="006F0FCA"/>
    <w:rsid w:val="006F0FD1"/>
    <w:rsid w:val="006F0FE1"/>
    <w:rsid w:val="006F1537"/>
    <w:rsid w:val="006F1622"/>
    <w:rsid w:val="006F16DB"/>
    <w:rsid w:val="006F1B30"/>
    <w:rsid w:val="006F1B8C"/>
    <w:rsid w:val="006F1DD3"/>
    <w:rsid w:val="006F1EE1"/>
    <w:rsid w:val="006F2598"/>
    <w:rsid w:val="006F288B"/>
    <w:rsid w:val="006F294E"/>
    <w:rsid w:val="006F2FD7"/>
    <w:rsid w:val="006F3365"/>
    <w:rsid w:val="006F3563"/>
    <w:rsid w:val="006F35C8"/>
    <w:rsid w:val="006F3C07"/>
    <w:rsid w:val="006F3CAC"/>
    <w:rsid w:val="006F3DD4"/>
    <w:rsid w:val="006F3DF8"/>
    <w:rsid w:val="006F41A8"/>
    <w:rsid w:val="006F4398"/>
    <w:rsid w:val="006F46AC"/>
    <w:rsid w:val="006F4DFB"/>
    <w:rsid w:val="006F4FCF"/>
    <w:rsid w:val="006F50E6"/>
    <w:rsid w:val="006F5649"/>
    <w:rsid w:val="006F581F"/>
    <w:rsid w:val="006F5AFC"/>
    <w:rsid w:val="006F5E9A"/>
    <w:rsid w:val="006F5F78"/>
    <w:rsid w:val="006F6679"/>
    <w:rsid w:val="006F67C6"/>
    <w:rsid w:val="006F6A4F"/>
    <w:rsid w:val="006F6C2B"/>
    <w:rsid w:val="006F6CFC"/>
    <w:rsid w:val="006F7348"/>
    <w:rsid w:val="006F7595"/>
    <w:rsid w:val="006F76AA"/>
    <w:rsid w:val="007006FD"/>
    <w:rsid w:val="00700704"/>
    <w:rsid w:val="0070100B"/>
    <w:rsid w:val="00701132"/>
    <w:rsid w:val="00701437"/>
    <w:rsid w:val="007016C1"/>
    <w:rsid w:val="00701C14"/>
    <w:rsid w:val="00701C3B"/>
    <w:rsid w:val="00701E34"/>
    <w:rsid w:val="00702320"/>
    <w:rsid w:val="00702361"/>
    <w:rsid w:val="00702427"/>
    <w:rsid w:val="00702452"/>
    <w:rsid w:val="007024D7"/>
    <w:rsid w:val="00702851"/>
    <w:rsid w:val="00702DE7"/>
    <w:rsid w:val="00702E52"/>
    <w:rsid w:val="00703436"/>
    <w:rsid w:val="007035AA"/>
    <w:rsid w:val="00703C13"/>
    <w:rsid w:val="0070434D"/>
    <w:rsid w:val="00704707"/>
    <w:rsid w:val="00704C29"/>
    <w:rsid w:val="00704DE1"/>
    <w:rsid w:val="007052A3"/>
    <w:rsid w:val="0070566E"/>
    <w:rsid w:val="00705A6B"/>
    <w:rsid w:val="00705C69"/>
    <w:rsid w:val="00705D70"/>
    <w:rsid w:val="00705F10"/>
    <w:rsid w:val="00705F25"/>
    <w:rsid w:val="00705FD9"/>
    <w:rsid w:val="007063B1"/>
    <w:rsid w:val="0070651E"/>
    <w:rsid w:val="00706729"/>
    <w:rsid w:val="0070697F"/>
    <w:rsid w:val="00706E41"/>
    <w:rsid w:val="007070B8"/>
    <w:rsid w:val="007073CF"/>
    <w:rsid w:val="0070793B"/>
    <w:rsid w:val="007079C0"/>
    <w:rsid w:val="00707A3D"/>
    <w:rsid w:val="00707F69"/>
    <w:rsid w:val="007102D5"/>
    <w:rsid w:val="007105A6"/>
    <w:rsid w:val="007106EE"/>
    <w:rsid w:val="0071081D"/>
    <w:rsid w:val="00710BA3"/>
    <w:rsid w:val="00710D47"/>
    <w:rsid w:val="00711400"/>
    <w:rsid w:val="00711622"/>
    <w:rsid w:val="0071173A"/>
    <w:rsid w:val="00711E10"/>
    <w:rsid w:val="00711E8E"/>
    <w:rsid w:val="00711EC3"/>
    <w:rsid w:val="00711FA0"/>
    <w:rsid w:val="00711FF8"/>
    <w:rsid w:val="007127B5"/>
    <w:rsid w:val="00712E6B"/>
    <w:rsid w:val="00712E6E"/>
    <w:rsid w:val="00712EF2"/>
    <w:rsid w:val="00712F54"/>
    <w:rsid w:val="00712FD9"/>
    <w:rsid w:val="00713100"/>
    <w:rsid w:val="0071325F"/>
    <w:rsid w:val="00713396"/>
    <w:rsid w:val="00713531"/>
    <w:rsid w:val="007138DF"/>
    <w:rsid w:val="0071394C"/>
    <w:rsid w:val="00713B00"/>
    <w:rsid w:val="0071400F"/>
    <w:rsid w:val="00714084"/>
    <w:rsid w:val="007146D5"/>
    <w:rsid w:val="00714DCF"/>
    <w:rsid w:val="00714E29"/>
    <w:rsid w:val="007151DF"/>
    <w:rsid w:val="0071584A"/>
    <w:rsid w:val="00715FF8"/>
    <w:rsid w:val="007160DB"/>
    <w:rsid w:val="00716274"/>
    <w:rsid w:val="0071682A"/>
    <w:rsid w:val="00716943"/>
    <w:rsid w:val="00716C7D"/>
    <w:rsid w:val="00716FE1"/>
    <w:rsid w:val="007171CD"/>
    <w:rsid w:val="007171D7"/>
    <w:rsid w:val="0071731D"/>
    <w:rsid w:val="0071773F"/>
    <w:rsid w:val="00717900"/>
    <w:rsid w:val="00717B29"/>
    <w:rsid w:val="00717E68"/>
    <w:rsid w:val="0072017C"/>
    <w:rsid w:val="0072032F"/>
    <w:rsid w:val="00720383"/>
    <w:rsid w:val="007205DB"/>
    <w:rsid w:val="00720795"/>
    <w:rsid w:val="007208E5"/>
    <w:rsid w:val="00720B91"/>
    <w:rsid w:val="00720D0C"/>
    <w:rsid w:val="00720DE4"/>
    <w:rsid w:val="00720E7C"/>
    <w:rsid w:val="0072108B"/>
    <w:rsid w:val="00721279"/>
    <w:rsid w:val="007213FB"/>
    <w:rsid w:val="0072147D"/>
    <w:rsid w:val="007217D6"/>
    <w:rsid w:val="0072187E"/>
    <w:rsid w:val="00721AFA"/>
    <w:rsid w:val="00721B78"/>
    <w:rsid w:val="00721FC3"/>
    <w:rsid w:val="00722A6E"/>
    <w:rsid w:val="00722FDE"/>
    <w:rsid w:val="00723118"/>
    <w:rsid w:val="0072362B"/>
    <w:rsid w:val="0072388F"/>
    <w:rsid w:val="0072389D"/>
    <w:rsid w:val="007239E8"/>
    <w:rsid w:val="00723CE9"/>
    <w:rsid w:val="0072416E"/>
    <w:rsid w:val="00724CD8"/>
    <w:rsid w:val="00725046"/>
    <w:rsid w:val="007251FF"/>
    <w:rsid w:val="0072524C"/>
    <w:rsid w:val="007260E4"/>
    <w:rsid w:val="0072699E"/>
    <w:rsid w:val="00726BAF"/>
    <w:rsid w:val="00726C49"/>
    <w:rsid w:val="00727113"/>
    <w:rsid w:val="007272E2"/>
    <w:rsid w:val="00727359"/>
    <w:rsid w:val="0073117A"/>
    <w:rsid w:val="007314E8"/>
    <w:rsid w:val="007318AD"/>
    <w:rsid w:val="00731999"/>
    <w:rsid w:val="00731D27"/>
    <w:rsid w:val="00732311"/>
    <w:rsid w:val="00732926"/>
    <w:rsid w:val="00732CC6"/>
    <w:rsid w:val="00732F37"/>
    <w:rsid w:val="007331A5"/>
    <w:rsid w:val="00733310"/>
    <w:rsid w:val="007333A4"/>
    <w:rsid w:val="00733663"/>
    <w:rsid w:val="007338E9"/>
    <w:rsid w:val="00733999"/>
    <w:rsid w:val="007339DF"/>
    <w:rsid w:val="00733D4F"/>
    <w:rsid w:val="0073439A"/>
    <w:rsid w:val="00734594"/>
    <w:rsid w:val="00734672"/>
    <w:rsid w:val="00734789"/>
    <w:rsid w:val="007350EC"/>
    <w:rsid w:val="00735450"/>
    <w:rsid w:val="007356C4"/>
    <w:rsid w:val="007358A4"/>
    <w:rsid w:val="00735D8F"/>
    <w:rsid w:val="00735EBD"/>
    <w:rsid w:val="007360A3"/>
    <w:rsid w:val="007360C0"/>
    <w:rsid w:val="007360CD"/>
    <w:rsid w:val="007362E5"/>
    <w:rsid w:val="00736317"/>
    <w:rsid w:val="00736B39"/>
    <w:rsid w:val="007370D0"/>
    <w:rsid w:val="0073729A"/>
    <w:rsid w:val="0073742A"/>
    <w:rsid w:val="00737546"/>
    <w:rsid w:val="00737B08"/>
    <w:rsid w:val="00737DF2"/>
    <w:rsid w:val="00740026"/>
    <w:rsid w:val="007400A3"/>
    <w:rsid w:val="007406FA"/>
    <w:rsid w:val="007409EF"/>
    <w:rsid w:val="00740E02"/>
    <w:rsid w:val="0074112A"/>
    <w:rsid w:val="00741732"/>
    <w:rsid w:val="00742168"/>
    <w:rsid w:val="00742A77"/>
    <w:rsid w:val="00742C84"/>
    <w:rsid w:val="00742F83"/>
    <w:rsid w:val="00742FFA"/>
    <w:rsid w:val="0074307F"/>
    <w:rsid w:val="007430A2"/>
    <w:rsid w:val="00743559"/>
    <w:rsid w:val="007437A1"/>
    <w:rsid w:val="007438B0"/>
    <w:rsid w:val="007439D5"/>
    <w:rsid w:val="00743CF3"/>
    <w:rsid w:val="0074411E"/>
    <w:rsid w:val="00744205"/>
    <w:rsid w:val="0074442C"/>
    <w:rsid w:val="007444B5"/>
    <w:rsid w:val="007444DB"/>
    <w:rsid w:val="00744A37"/>
    <w:rsid w:val="00744A76"/>
    <w:rsid w:val="00744DF6"/>
    <w:rsid w:val="00745391"/>
    <w:rsid w:val="00745441"/>
    <w:rsid w:val="007455AA"/>
    <w:rsid w:val="007464A1"/>
    <w:rsid w:val="007467FB"/>
    <w:rsid w:val="0074693E"/>
    <w:rsid w:val="00746EAF"/>
    <w:rsid w:val="0074705B"/>
    <w:rsid w:val="00747833"/>
    <w:rsid w:val="00747926"/>
    <w:rsid w:val="00747EE6"/>
    <w:rsid w:val="00747FD4"/>
    <w:rsid w:val="00750019"/>
    <w:rsid w:val="007501F1"/>
    <w:rsid w:val="00750C03"/>
    <w:rsid w:val="00750C24"/>
    <w:rsid w:val="00750D98"/>
    <w:rsid w:val="00751008"/>
    <w:rsid w:val="00751099"/>
    <w:rsid w:val="00751984"/>
    <w:rsid w:val="00751AC6"/>
    <w:rsid w:val="00751F95"/>
    <w:rsid w:val="00751FF2"/>
    <w:rsid w:val="00752110"/>
    <w:rsid w:val="00752235"/>
    <w:rsid w:val="0075226C"/>
    <w:rsid w:val="0075284B"/>
    <w:rsid w:val="0075286F"/>
    <w:rsid w:val="007528AC"/>
    <w:rsid w:val="00752AAE"/>
    <w:rsid w:val="00752CAD"/>
    <w:rsid w:val="00754140"/>
    <w:rsid w:val="00754345"/>
    <w:rsid w:val="007544BB"/>
    <w:rsid w:val="007549D5"/>
    <w:rsid w:val="00754D20"/>
    <w:rsid w:val="00754F2E"/>
    <w:rsid w:val="00755592"/>
    <w:rsid w:val="007557AF"/>
    <w:rsid w:val="00755AF1"/>
    <w:rsid w:val="00755B20"/>
    <w:rsid w:val="00755B55"/>
    <w:rsid w:val="00756041"/>
    <w:rsid w:val="00756874"/>
    <w:rsid w:val="00756884"/>
    <w:rsid w:val="00756AAB"/>
    <w:rsid w:val="00757178"/>
    <w:rsid w:val="0075784F"/>
    <w:rsid w:val="00757CF3"/>
    <w:rsid w:val="00757DD1"/>
    <w:rsid w:val="00760011"/>
    <w:rsid w:val="00760265"/>
    <w:rsid w:val="00760532"/>
    <w:rsid w:val="007609A7"/>
    <w:rsid w:val="00760A34"/>
    <w:rsid w:val="0076145C"/>
    <w:rsid w:val="007615FE"/>
    <w:rsid w:val="00761BDE"/>
    <w:rsid w:val="00761CDE"/>
    <w:rsid w:val="00761D98"/>
    <w:rsid w:val="00762149"/>
    <w:rsid w:val="00762316"/>
    <w:rsid w:val="007623F5"/>
    <w:rsid w:val="00762458"/>
    <w:rsid w:val="0076260B"/>
    <w:rsid w:val="007628CC"/>
    <w:rsid w:val="00762A4B"/>
    <w:rsid w:val="00762CC9"/>
    <w:rsid w:val="00763112"/>
    <w:rsid w:val="00763130"/>
    <w:rsid w:val="0076315C"/>
    <w:rsid w:val="007637E0"/>
    <w:rsid w:val="00763ABB"/>
    <w:rsid w:val="00763B6E"/>
    <w:rsid w:val="00764386"/>
    <w:rsid w:val="007645FA"/>
    <w:rsid w:val="00764640"/>
    <w:rsid w:val="007647B8"/>
    <w:rsid w:val="007648C3"/>
    <w:rsid w:val="007648DD"/>
    <w:rsid w:val="00764F98"/>
    <w:rsid w:val="00765227"/>
    <w:rsid w:val="007654E7"/>
    <w:rsid w:val="00765727"/>
    <w:rsid w:val="00765780"/>
    <w:rsid w:val="00765AFF"/>
    <w:rsid w:val="00765EE3"/>
    <w:rsid w:val="007661A8"/>
    <w:rsid w:val="007668E4"/>
    <w:rsid w:val="007672EB"/>
    <w:rsid w:val="00767555"/>
    <w:rsid w:val="007677E2"/>
    <w:rsid w:val="0076786E"/>
    <w:rsid w:val="00767881"/>
    <w:rsid w:val="00767A7F"/>
    <w:rsid w:val="007700C8"/>
    <w:rsid w:val="0077041D"/>
    <w:rsid w:val="0077049C"/>
    <w:rsid w:val="007704B7"/>
    <w:rsid w:val="00770704"/>
    <w:rsid w:val="007707B0"/>
    <w:rsid w:val="00770BF3"/>
    <w:rsid w:val="00770C0A"/>
    <w:rsid w:val="00771681"/>
    <w:rsid w:val="00771AB5"/>
    <w:rsid w:val="00771E91"/>
    <w:rsid w:val="00771E9D"/>
    <w:rsid w:val="00771EFA"/>
    <w:rsid w:val="00771FC4"/>
    <w:rsid w:val="0077240B"/>
    <w:rsid w:val="00772836"/>
    <w:rsid w:val="0077297A"/>
    <w:rsid w:val="00772BA1"/>
    <w:rsid w:val="00772C63"/>
    <w:rsid w:val="00772D89"/>
    <w:rsid w:val="00772D8E"/>
    <w:rsid w:val="00773147"/>
    <w:rsid w:val="007738C0"/>
    <w:rsid w:val="00773940"/>
    <w:rsid w:val="007739AD"/>
    <w:rsid w:val="00773E0F"/>
    <w:rsid w:val="00774459"/>
    <w:rsid w:val="0077447E"/>
    <w:rsid w:val="00774493"/>
    <w:rsid w:val="0077454E"/>
    <w:rsid w:val="00774655"/>
    <w:rsid w:val="007748FA"/>
    <w:rsid w:val="00774A00"/>
    <w:rsid w:val="0077557C"/>
    <w:rsid w:val="0077572C"/>
    <w:rsid w:val="0077581A"/>
    <w:rsid w:val="00775A74"/>
    <w:rsid w:val="00775E14"/>
    <w:rsid w:val="0077601C"/>
    <w:rsid w:val="0077623F"/>
    <w:rsid w:val="007765F8"/>
    <w:rsid w:val="0077662E"/>
    <w:rsid w:val="007767C2"/>
    <w:rsid w:val="007768B2"/>
    <w:rsid w:val="00776E8E"/>
    <w:rsid w:val="00777106"/>
    <w:rsid w:val="00777124"/>
    <w:rsid w:val="007772CB"/>
    <w:rsid w:val="00777303"/>
    <w:rsid w:val="00777350"/>
    <w:rsid w:val="00777B33"/>
    <w:rsid w:val="00777BCE"/>
    <w:rsid w:val="00777FB1"/>
    <w:rsid w:val="00780173"/>
    <w:rsid w:val="00780298"/>
    <w:rsid w:val="007802C2"/>
    <w:rsid w:val="00780486"/>
    <w:rsid w:val="00780882"/>
    <w:rsid w:val="00780D44"/>
    <w:rsid w:val="00780E9A"/>
    <w:rsid w:val="00780EB5"/>
    <w:rsid w:val="0078119C"/>
    <w:rsid w:val="007813DF"/>
    <w:rsid w:val="00781AB5"/>
    <w:rsid w:val="00781EA0"/>
    <w:rsid w:val="00781EEB"/>
    <w:rsid w:val="007820B8"/>
    <w:rsid w:val="0078267A"/>
    <w:rsid w:val="00782DEB"/>
    <w:rsid w:val="0078308C"/>
    <w:rsid w:val="007834F2"/>
    <w:rsid w:val="00783E73"/>
    <w:rsid w:val="00784033"/>
    <w:rsid w:val="00784063"/>
    <w:rsid w:val="007842CD"/>
    <w:rsid w:val="0078434F"/>
    <w:rsid w:val="00784396"/>
    <w:rsid w:val="00784E88"/>
    <w:rsid w:val="00785044"/>
    <w:rsid w:val="007853CE"/>
    <w:rsid w:val="007854FD"/>
    <w:rsid w:val="0078588C"/>
    <w:rsid w:val="00785896"/>
    <w:rsid w:val="00785C3B"/>
    <w:rsid w:val="00785D16"/>
    <w:rsid w:val="0078620B"/>
    <w:rsid w:val="0078656B"/>
    <w:rsid w:val="00786947"/>
    <w:rsid w:val="00786F75"/>
    <w:rsid w:val="0078715E"/>
    <w:rsid w:val="007872F6"/>
    <w:rsid w:val="00787335"/>
    <w:rsid w:val="0078775E"/>
    <w:rsid w:val="00787B3E"/>
    <w:rsid w:val="00787DE4"/>
    <w:rsid w:val="00787F4A"/>
    <w:rsid w:val="0079055C"/>
    <w:rsid w:val="00790587"/>
    <w:rsid w:val="00790997"/>
    <w:rsid w:val="007918AF"/>
    <w:rsid w:val="00791F6B"/>
    <w:rsid w:val="00792081"/>
    <w:rsid w:val="007922CB"/>
    <w:rsid w:val="00792573"/>
    <w:rsid w:val="00792782"/>
    <w:rsid w:val="0079299C"/>
    <w:rsid w:val="00792A2E"/>
    <w:rsid w:val="00792AE1"/>
    <w:rsid w:val="00792B35"/>
    <w:rsid w:val="00792B5C"/>
    <w:rsid w:val="00792B8B"/>
    <w:rsid w:val="00792CA8"/>
    <w:rsid w:val="00792F06"/>
    <w:rsid w:val="00792F5F"/>
    <w:rsid w:val="0079301B"/>
    <w:rsid w:val="0079348F"/>
    <w:rsid w:val="007935B7"/>
    <w:rsid w:val="0079375B"/>
    <w:rsid w:val="00793803"/>
    <w:rsid w:val="00793A8A"/>
    <w:rsid w:val="00793B9B"/>
    <w:rsid w:val="00793BBF"/>
    <w:rsid w:val="00793E00"/>
    <w:rsid w:val="00793E84"/>
    <w:rsid w:val="007940AB"/>
    <w:rsid w:val="00794144"/>
    <w:rsid w:val="0079448D"/>
    <w:rsid w:val="00794639"/>
    <w:rsid w:val="00794C35"/>
    <w:rsid w:val="00794E4E"/>
    <w:rsid w:val="007950C4"/>
    <w:rsid w:val="00795583"/>
    <w:rsid w:val="007955BB"/>
    <w:rsid w:val="007955CB"/>
    <w:rsid w:val="0079588D"/>
    <w:rsid w:val="00795ADA"/>
    <w:rsid w:val="00795F52"/>
    <w:rsid w:val="007960B4"/>
    <w:rsid w:val="007961DB"/>
    <w:rsid w:val="00796289"/>
    <w:rsid w:val="00796917"/>
    <w:rsid w:val="007969D5"/>
    <w:rsid w:val="00796AD5"/>
    <w:rsid w:val="0079744C"/>
    <w:rsid w:val="007975C8"/>
    <w:rsid w:val="0079769C"/>
    <w:rsid w:val="00797A2A"/>
    <w:rsid w:val="00797BA1"/>
    <w:rsid w:val="007A022A"/>
    <w:rsid w:val="007A03A5"/>
    <w:rsid w:val="007A0693"/>
    <w:rsid w:val="007A0B09"/>
    <w:rsid w:val="007A0C0D"/>
    <w:rsid w:val="007A10C6"/>
    <w:rsid w:val="007A11C7"/>
    <w:rsid w:val="007A1355"/>
    <w:rsid w:val="007A1579"/>
    <w:rsid w:val="007A1C1A"/>
    <w:rsid w:val="007A20C2"/>
    <w:rsid w:val="007A23D4"/>
    <w:rsid w:val="007A2486"/>
    <w:rsid w:val="007A26EE"/>
    <w:rsid w:val="007A2820"/>
    <w:rsid w:val="007A292D"/>
    <w:rsid w:val="007A29D4"/>
    <w:rsid w:val="007A2A3A"/>
    <w:rsid w:val="007A2AFE"/>
    <w:rsid w:val="007A2F65"/>
    <w:rsid w:val="007A2F6A"/>
    <w:rsid w:val="007A328B"/>
    <w:rsid w:val="007A34B4"/>
    <w:rsid w:val="007A38D7"/>
    <w:rsid w:val="007A3E94"/>
    <w:rsid w:val="007A4798"/>
    <w:rsid w:val="007A4A8C"/>
    <w:rsid w:val="007A4B03"/>
    <w:rsid w:val="007A547D"/>
    <w:rsid w:val="007A5503"/>
    <w:rsid w:val="007A565D"/>
    <w:rsid w:val="007A56FB"/>
    <w:rsid w:val="007A5757"/>
    <w:rsid w:val="007A5C67"/>
    <w:rsid w:val="007A5D3D"/>
    <w:rsid w:val="007A5E29"/>
    <w:rsid w:val="007A5E37"/>
    <w:rsid w:val="007A60E0"/>
    <w:rsid w:val="007A62F1"/>
    <w:rsid w:val="007A6586"/>
    <w:rsid w:val="007A659B"/>
    <w:rsid w:val="007A65EB"/>
    <w:rsid w:val="007A699D"/>
    <w:rsid w:val="007A6A51"/>
    <w:rsid w:val="007A6DCB"/>
    <w:rsid w:val="007A6E4A"/>
    <w:rsid w:val="007A6EF5"/>
    <w:rsid w:val="007A70C8"/>
    <w:rsid w:val="007A70D7"/>
    <w:rsid w:val="007A7325"/>
    <w:rsid w:val="007A74AE"/>
    <w:rsid w:val="007A76AC"/>
    <w:rsid w:val="007A7767"/>
    <w:rsid w:val="007A7D09"/>
    <w:rsid w:val="007B0001"/>
    <w:rsid w:val="007B012D"/>
    <w:rsid w:val="007B0A16"/>
    <w:rsid w:val="007B0C93"/>
    <w:rsid w:val="007B120A"/>
    <w:rsid w:val="007B1713"/>
    <w:rsid w:val="007B191D"/>
    <w:rsid w:val="007B199E"/>
    <w:rsid w:val="007B1A34"/>
    <w:rsid w:val="007B1B7C"/>
    <w:rsid w:val="007B1C42"/>
    <w:rsid w:val="007B1CA0"/>
    <w:rsid w:val="007B2123"/>
    <w:rsid w:val="007B2851"/>
    <w:rsid w:val="007B290B"/>
    <w:rsid w:val="007B29FF"/>
    <w:rsid w:val="007B2C78"/>
    <w:rsid w:val="007B301E"/>
    <w:rsid w:val="007B3144"/>
    <w:rsid w:val="007B32B8"/>
    <w:rsid w:val="007B3441"/>
    <w:rsid w:val="007B35D4"/>
    <w:rsid w:val="007B3B2C"/>
    <w:rsid w:val="007B4278"/>
    <w:rsid w:val="007B442A"/>
    <w:rsid w:val="007B4458"/>
    <w:rsid w:val="007B4575"/>
    <w:rsid w:val="007B484B"/>
    <w:rsid w:val="007B48FF"/>
    <w:rsid w:val="007B49AE"/>
    <w:rsid w:val="007B4E48"/>
    <w:rsid w:val="007B53ED"/>
    <w:rsid w:val="007B5406"/>
    <w:rsid w:val="007B546E"/>
    <w:rsid w:val="007B54D2"/>
    <w:rsid w:val="007B55AC"/>
    <w:rsid w:val="007B5A62"/>
    <w:rsid w:val="007B61A9"/>
    <w:rsid w:val="007B61C3"/>
    <w:rsid w:val="007B64E2"/>
    <w:rsid w:val="007B650C"/>
    <w:rsid w:val="007B67A8"/>
    <w:rsid w:val="007B6BE6"/>
    <w:rsid w:val="007B7310"/>
    <w:rsid w:val="007B7588"/>
    <w:rsid w:val="007B7692"/>
    <w:rsid w:val="007B77FA"/>
    <w:rsid w:val="007B780F"/>
    <w:rsid w:val="007B78BF"/>
    <w:rsid w:val="007B7A6F"/>
    <w:rsid w:val="007B7DA3"/>
    <w:rsid w:val="007B7FF8"/>
    <w:rsid w:val="007C0079"/>
    <w:rsid w:val="007C018C"/>
    <w:rsid w:val="007C025F"/>
    <w:rsid w:val="007C0A94"/>
    <w:rsid w:val="007C0AE6"/>
    <w:rsid w:val="007C0C78"/>
    <w:rsid w:val="007C0D3B"/>
    <w:rsid w:val="007C13DE"/>
    <w:rsid w:val="007C14F9"/>
    <w:rsid w:val="007C1FFC"/>
    <w:rsid w:val="007C2A43"/>
    <w:rsid w:val="007C32D3"/>
    <w:rsid w:val="007C35E3"/>
    <w:rsid w:val="007C3611"/>
    <w:rsid w:val="007C3620"/>
    <w:rsid w:val="007C3C7C"/>
    <w:rsid w:val="007C42BA"/>
    <w:rsid w:val="007C44BC"/>
    <w:rsid w:val="007C480F"/>
    <w:rsid w:val="007C4A46"/>
    <w:rsid w:val="007C4AD8"/>
    <w:rsid w:val="007C4D7F"/>
    <w:rsid w:val="007C4E45"/>
    <w:rsid w:val="007C5042"/>
    <w:rsid w:val="007C50DF"/>
    <w:rsid w:val="007C50F3"/>
    <w:rsid w:val="007C5114"/>
    <w:rsid w:val="007C5156"/>
    <w:rsid w:val="007C53E6"/>
    <w:rsid w:val="007C54E6"/>
    <w:rsid w:val="007C57B6"/>
    <w:rsid w:val="007C5877"/>
    <w:rsid w:val="007C58A0"/>
    <w:rsid w:val="007C5B60"/>
    <w:rsid w:val="007C5B61"/>
    <w:rsid w:val="007C5E68"/>
    <w:rsid w:val="007C5ED6"/>
    <w:rsid w:val="007C632F"/>
    <w:rsid w:val="007C6A77"/>
    <w:rsid w:val="007C6A9C"/>
    <w:rsid w:val="007C6E8F"/>
    <w:rsid w:val="007C6EF5"/>
    <w:rsid w:val="007C7224"/>
    <w:rsid w:val="007C76F1"/>
    <w:rsid w:val="007C7AB5"/>
    <w:rsid w:val="007C7BB0"/>
    <w:rsid w:val="007C7BC7"/>
    <w:rsid w:val="007C7E73"/>
    <w:rsid w:val="007D0328"/>
    <w:rsid w:val="007D03FE"/>
    <w:rsid w:val="007D0566"/>
    <w:rsid w:val="007D0C6F"/>
    <w:rsid w:val="007D1819"/>
    <w:rsid w:val="007D1A68"/>
    <w:rsid w:val="007D1D6D"/>
    <w:rsid w:val="007D1D9D"/>
    <w:rsid w:val="007D1EC0"/>
    <w:rsid w:val="007D20EE"/>
    <w:rsid w:val="007D2272"/>
    <w:rsid w:val="007D2978"/>
    <w:rsid w:val="007D2A53"/>
    <w:rsid w:val="007D2B64"/>
    <w:rsid w:val="007D2C98"/>
    <w:rsid w:val="007D3097"/>
    <w:rsid w:val="007D3166"/>
    <w:rsid w:val="007D368E"/>
    <w:rsid w:val="007D36AF"/>
    <w:rsid w:val="007D3823"/>
    <w:rsid w:val="007D3A44"/>
    <w:rsid w:val="007D3A94"/>
    <w:rsid w:val="007D3B0A"/>
    <w:rsid w:val="007D4188"/>
    <w:rsid w:val="007D42CD"/>
    <w:rsid w:val="007D43AE"/>
    <w:rsid w:val="007D45A1"/>
    <w:rsid w:val="007D4CCA"/>
    <w:rsid w:val="007D4CD3"/>
    <w:rsid w:val="007D4D18"/>
    <w:rsid w:val="007D5087"/>
    <w:rsid w:val="007D51E4"/>
    <w:rsid w:val="007D58C3"/>
    <w:rsid w:val="007D6223"/>
    <w:rsid w:val="007D62DB"/>
    <w:rsid w:val="007D63DE"/>
    <w:rsid w:val="007D666E"/>
    <w:rsid w:val="007D6681"/>
    <w:rsid w:val="007D6BC1"/>
    <w:rsid w:val="007D6D2E"/>
    <w:rsid w:val="007D6E42"/>
    <w:rsid w:val="007D74EA"/>
    <w:rsid w:val="007D79FA"/>
    <w:rsid w:val="007D7ACF"/>
    <w:rsid w:val="007D7B49"/>
    <w:rsid w:val="007E01B7"/>
    <w:rsid w:val="007E06BE"/>
    <w:rsid w:val="007E0807"/>
    <w:rsid w:val="007E0989"/>
    <w:rsid w:val="007E0BFE"/>
    <w:rsid w:val="007E0D99"/>
    <w:rsid w:val="007E0FFC"/>
    <w:rsid w:val="007E10C9"/>
    <w:rsid w:val="007E1136"/>
    <w:rsid w:val="007E17DB"/>
    <w:rsid w:val="007E1929"/>
    <w:rsid w:val="007E1A86"/>
    <w:rsid w:val="007E1F52"/>
    <w:rsid w:val="007E212F"/>
    <w:rsid w:val="007E2194"/>
    <w:rsid w:val="007E2297"/>
    <w:rsid w:val="007E2523"/>
    <w:rsid w:val="007E2680"/>
    <w:rsid w:val="007E2AC5"/>
    <w:rsid w:val="007E2EA6"/>
    <w:rsid w:val="007E3285"/>
    <w:rsid w:val="007E3353"/>
    <w:rsid w:val="007E3ED5"/>
    <w:rsid w:val="007E3F8F"/>
    <w:rsid w:val="007E4583"/>
    <w:rsid w:val="007E4749"/>
    <w:rsid w:val="007E49F5"/>
    <w:rsid w:val="007E5740"/>
    <w:rsid w:val="007E597B"/>
    <w:rsid w:val="007E5AC6"/>
    <w:rsid w:val="007E5D9D"/>
    <w:rsid w:val="007E64A2"/>
    <w:rsid w:val="007E6527"/>
    <w:rsid w:val="007E6637"/>
    <w:rsid w:val="007E675F"/>
    <w:rsid w:val="007E6D4F"/>
    <w:rsid w:val="007E6E34"/>
    <w:rsid w:val="007E70AF"/>
    <w:rsid w:val="007E7125"/>
    <w:rsid w:val="007E72E9"/>
    <w:rsid w:val="007E7438"/>
    <w:rsid w:val="007E7752"/>
    <w:rsid w:val="007E77B3"/>
    <w:rsid w:val="007E78D6"/>
    <w:rsid w:val="007E78DF"/>
    <w:rsid w:val="007E78F2"/>
    <w:rsid w:val="007E7C4A"/>
    <w:rsid w:val="007E7E66"/>
    <w:rsid w:val="007F0576"/>
    <w:rsid w:val="007F0715"/>
    <w:rsid w:val="007F07F5"/>
    <w:rsid w:val="007F098B"/>
    <w:rsid w:val="007F0BB3"/>
    <w:rsid w:val="007F0D6A"/>
    <w:rsid w:val="007F1021"/>
    <w:rsid w:val="007F1039"/>
    <w:rsid w:val="007F10CB"/>
    <w:rsid w:val="007F1413"/>
    <w:rsid w:val="007F1507"/>
    <w:rsid w:val="007F1849"/>
    <w:rsid w:val="007F1909"/>
    <w:rsid w:val="007F1A03"/>
    <w:rsid w:val="007F20A2"/>
    <w:rsid w:val="007F221C"/>
    <w:rsid w:val="007F22AD"/>
    <w:rsid w:val="007F2B8F"/>
    <w:rsid w:val="007F2BB9"/>
    <w:rsid w:val="007F35B9"/>
    <w:rsid w:val="007F36EE"/>
    <w:rsid w:val="007F3A98"/>
    <w:rsid w:val="007F3F8F"/>
    <w:rsid w:val="007F4216"/>
    <w:rsid w:val="007F4230"/>
    <w:rsid w:val="007F44C4"/>
    <w:rsid w:val="007F4681"/>
    <w:rsid w:val="007F4A58"/>
    <w:rsid w:val="007F4EC5"/>
    <w:rsid w:val="007F5120"/>
    <w:rsid w:val="007F5179"/>
    <w:rsid w:val="007F580D"/>
    <w:rsid w:val="007F5A24"/>
    <w:rsid w:val="007F5B75"/>
    <w:rsid w:val="007F5D56"/>
    <w:rsid w:val="007F655A"/>
    <w:rsid w:val="007F674E"/>
    <w:rsid w:val="007F69F1"/>
    <w:rsid w:val="007F6AA9"/>
    <w:rsid w:val="007F6B36"/>
    <w:rsid w:val="007F6CE6"/>
    <w:rsid w:val="007F7152"/>
    <w:rsid w:val="007F71A2"/>
    <w:rsid w:val="007F7573"/>
    <w:rsid w:val="007F7ABD"/>
    <w:rsid w:val="007F7DF5"/>
    <w:rsid w:val="0080007D"/>
    <w:rsid w:val="008000AD"/>
    <w:rsid w:val="00800997"/>
    <w:rsid w:val="00801268"/>
    <w:rsid w:val="008018CF"/>
    <w:rsid w:val="00801FC7"/>
    <w:rsid w:val="008020CC"/>
    <w:rsid w:val="0080226F"/>
    <w:rsid w:val="008025A3"/>
    <w:rsid w:val="008028E9"/>
    <w:rsid w:val="00802C82"/>
    <w:rsid w:val="00802EEE"/>
    <w:rsid w:val="00802EF0"/>
    <w:rsid w:val="00802FE6"/>
    <w:rsid w:val="00803192"/>
    <w:rsid w:val="00803A28"/>
    <w:rsid w:val="00803A49"/>
    <w:rsid w:val="00803EA7"/>
    <w:rsid w:val="00803EE5"/>
    <w:rsid w:val="00803EF6"/>
    <w:rsid w:val="00804522"/>
    <w:rsid w:val="008053F6"/>
    <w:rsid w:val="00805462"/>
    <w:rsid w:val="00805484"/>
    <w:rsid w:val="0080580D"/>
    <w:rsid w:val="0080583A"/>
    <w:rsid w:val="00805848"/>
    <w:rsid w:val="00805860"/>
    <w:rsid w:val="008058C1"/>
    <w:rsid w:val="008058EC"/>
    <w:rsid w:val="00805B89"/>
    <w:rsid w:val="00805BC6"/>
    <w:rsid w:val="00805C60"/>
    <w:rsid w:val="00805ED9"/>
    <w:rsid w:val="00805F88"/>
    <w:rsid w:val="00806060"/>
    <w:rsid w:val="0080616B"/>
    <w:rsid w:val="008061D2"/>
    <w:rsid w:val="00806209"/>
    <w:rsid w:val="00806359"/>
    <w:rsid w:val="008069E5"/>
    <w:rsid w:val="00806A5F"/>
    <w:rsid w:val="00806A89"/>
    <w:rsid w:val="00806B55"/>
    <w:rsid w:val="00806DE4"/>
    <w:rsid w:val="00806FA4"/>
    <w:rsid w:val="008072FB"/>
    <w:rsid w:val="008079D7"/>
    <w:rsid w:val="00807C33"/>
    <w:rsid w:val="00807E06"/>
    <w:rsid w:val="00807E79"/>
    <w:rsid w:val="00810209"/>
    <w:rsid w:val="00810556"/>
    <w:rsid w:val="008106F3"/>
    <w:rsid w:val="00810759"/>
    <w:rsid w:val="008112E6"/>
    <w:rsid w:val="008117E8"/>
    <w:rsid w:val="008118B4"/>
    <w:rsid w:val="00811B46"/>
    <w:rsid w:val="00811C73"/>
    <w:rsid w:val="00812179"/>
    <w:rsid w:val="0081229E"/>
    <w:rsid w:val="008122A6"/>
    <w:rsid w:val="0081242C"/>
    <w:rsid w:val="0081244A"/>
    <w:rsid w:val="0081268C"/>
    <w:rsid w:val="008137A7"/>
    <w:rsid w:val="008137E3"/>
    <w:rsid w:val="0081399B"/>
    <w:rsid w:val="00813BF9"/>
    <w:rsid w:val="00813C1C"/>
    <w:rsid w:val="00813E49"/>
    <w:rsid w:val="00814590"/>
    <w:rsid w:val="00814B2B"/>
    <w:rsid w:val="00814BC2"/>
    <w:rsid w:val="00814C5D"/>
    <w:rsid w:val="00815043"/>
    <w:rsid w:val="0081519E"/>
    <w:rsid w:val="0081561D"/>
    <w:rsid w:val="008158EC"/>
    <w:rsid w:val="00815BA0"/>
    <w:rsid w:val="0081646D"/>
    <w:rsid w:val="008164A0"/>
    <w:rsid w:val="008164C9"/>
    <w:rsid w:val="008166E3"/>
    <w:rsid w:val="00816C0D"/>
    <w:rsid w:val="00816E22"/>
    <w:rsid w:val="00817B2A"/>
    <w:rsid w:val="008201B5"/>
    <w:rsid w:val="008202D5"/>
    <w:rsid w:val="0082074D"/>
    <w:rsid w:val="00820860"/>
    <w:rsid w:val="00820EF3"/>
    <w:rsid w:val="00821310"/>
    <w:rsid w:val="0082153C"/>
    <w:rsid w:val="008215B7"/>
    <w:rsid w:val="0082197B"/>
    <w:rsid w:val="00821A87"/>
    <w:rsid w:val="00821D2E"/>
    <w:rsid w:val="00821F77"/>
    <w:rsid w:val="0082209D"/>
    <w:rsid w:val="008227EF"/>
    <w:rsid w:val="00822A4A"/>
    <w:rsid w:val="0082371A"/>
    <w:rsid w:val="008238CA"/>
    <w:rsid w:val="008242D4"/>
    <w:rsid w:val="008244AA"/>
    <w:rsid w:val="00824AAB"/>
    <w:rsid w:val="00824B25"/>
    <w:rsid w:val="00824B7A"/>
    <w:rsid w:val="00824ECD"/>
    <w:rsid w:val="00824FA4"/>
    <w:rsid w:val="00825476"/>
    <w:rsid w:val="00825748"/>
    <w:rsid w:val="00825D8A"/>
    <w:rsid w:val="00826001"/>
    <w:rsid w:val="00826005"/>
    <w:rsid w:val="008260C9"/>
    <w:rsid w:val="0082624B"/>
    <w:rsid w:val="00826E75"/>
    <w:rsid w:val="00826FB0"/>
    <w:rsid w:val="00827075"/>
    <w:rsid w:val="00827086"/>
    <w:rsid w:val="0082715C"/>
    <w:rsid w:val="008274A3"/>
    <w:rsid w:val="00827637"/>
    <w:rsid w:val="00827B36"/>
    <w:rsid w:val="00827E02"/>
    <w:rsid w:val="0083003F"/>
    <w:rsid w:val="00830250"/>
    <w:rsid w:val="0083033D"/>
    <w:rsid w:val="008304DA"/>
    <w:rsid w:val="00830555"/>
    <w:rsid w:val="00830ABD"/>
    <w:rsid w:val="00830C4B"/>
    <w:rsid w:val="00830DA7"/>
    <w:rsid w:val="008312B9"/>
    <w:rsid w:val="00831583"/>
    <w:rsid w:val="008315C8"/>
    <w:rsid w:val="008317F6"/>
    <w:rsid w:val="00831827"/>
    <w:rsid w:val="00831C16"/>
    <w:rsid w:val="00832061"/>
    <w:rsid w:val="008325BC"/>
    <w:rsid w:val="008325F2"/>
    <w:rsid w:val="00832602"/>
    <w:rsid w:val="00832613"/>
    <w:rsid w:val="00832913"/>
    <w:rsid w:val="00832A2D"/>
    <w:rsid w:val="00832C0F"/>
    <w:rsid w:val="00832F33"/>
    <w:rsid w:val="0083314E"/>
    <w:rsid w:val="008338F0"/>
    <w:rsid w:val="008339FF"/>
    <w:rsid w:val="00833D39"/>
    <w:rsid w:val="00834106"/>
    <w:rsid w:val="00834503"/>
    <w:rsid w:val="00834894"/>
    <w:rsid w:val="0083490F"/>
    <w:rsid w:val="008349D4"/>
    <w:rsid w:val="00834B07"/>
    <w:rsid w:val="0083518F"/>
    <w:rsid w:val="00835249"/>
    <w:rsid w:val="008353C5"/>
    <w:rsid w:val="0083544A"/>
    <w:rsid w:val="00835682"/>
    <w:rsid w:val="008358F5"/>
    <w:rsid w:val="00835981"/>
    <w:rsid w:val="0083678E"/>
    <w:rsid w:val="00836A19"/>
    <w:rsid w:val="00836B63"/>
    <w:rsid w:val="00836FA0"/>
    <w:rsid w:val="00837219"/>
    <w:rsid w:val="0083726B"/>
    <w:rsid w:val="0083749C"/>
    <w:rsid w:val="00837633"/>
    <w:rsid w:val="008378EA"/>
    <w:rsid w:val="00837F11"/>
    <w:rsid w:val="00840838"/>
    <w:rsid w:val="00840907"/>
    <w:rsid w:val="00840B55"/>
    <w:rsid w:val="00841168"/>
    <w:rsid w:val="008413F1"/>
    <w:rsid w:val="00841773"/>
    <w:rsid w:val="00841794"/>
    <w:rsid w:val="008418AB"/>
    <w:rsid w:val="00841A8A"/>
    <w:rsid w:val="00841F52"/>
    <w:rsid w:val="00841FD6"/>
    <w:rsid w:val="0084213C"/>
    <w:rsid w:val="008424C8"/>
    <w:rsid w:val="00842526"/>
    <w:rsid w:val="00842665"/>
    <w:rsid w:val="008426CC"/>
    <w:rsid w:val="008426D2"/>
    <w:rsid w:val="0084315A"/>
    <w:rsid w:val="00843465"/>
    <w:rsid w:val="00843C1E"/>
    <w:rsid w:val="00843F7A"/>
    <w:rsid w:val="00844624"/>
    <w:rsid w:val="00844697"/>
    <w:rsid w:val="00844770"/>
    <w:rsid w:val="008448DD"/>
    <w:rsid w:val="00844ABE"/>
    <w:rsid w:val="00844E62"/>
    <w:rsid w:val="00845387"/>
    <w:rsid w:val="008457AC"/>
    <w:rsid w:val="00845842"/>
    <w:rsid w:val="00845AFF"/>
    <w:rsid w:val="00845CDA"/>
    <w:rsid w:val="00845DCC"/>
    <w:rsid w:val="00845EA8"/>
    <w:rsid w:val="008467F1"/>
    <w:rsid w:val="00846924"/>
    <w:rsid w:val="00846A75"/>
    <w:rsid w:val="008470CD"/>
    <w:rsid w:val="00847427"/>
    <w:rsid w:val="00847E75"/>
    <w:rsid w:val="00847F11"/>
    <w:rsid w:val="00847FCD"/>
    <w:rsid w:val="008503D7"/>
    <w:rsid w:val="008504A5"/>
    <w:rsid w:val="0085073A"/>
    <w:rsid w:val="00850971"/>
    <w:rsid w:val="00850B33"/>
    <w:rsid w:val="00851115"/>
    <w:rsid w:val="008515D9"/>
    <w:rsid w:val="008518DD"/>
    <w:rsid w:val="00851C72"/>
    <w:rsid w:val="00851EAD"/>
    <w:rsid w:val="00852156"/>
    <w:rsid w:val="0085236E"/>
    <w:rsid w:val="00852497"/>
    <w:rsid w:val="00852566"/>
    <w:rsid w:val="0085264A"/>
    <w:rsid w:val="0085264D"/>
    <w:rsid w:val="00852876"/>
    <w:rsid w:val="008529A7"/>
    <w:rsid w:val="00852D0D"/>
    <w:rsid w:val="00852E90"/>
    <w:rsid w:val="00853127"/>
    <w:rsid w:val="008531AA"/>
    <w:rsid w:val="008531E0"/>
    <w:rsid w:val="008531F0"/>
    <w:rsid w:val="0085346A"/>
    <w:rsid w:val="00853564"/>
    <w:rsid w:val="00853858"/>
    <w:rsid w:val="00853DAB"/>
    <w:rsid w:val="00853EDD"/>
    <w:rsid w:val="00854076"/>
    <w:rsid w:val="0085414B"/>
    <w:rsid w:val="0085415B"/>
    <w:rsid w:val="008543DD"/>
    <w:rsid w:val="008545B8"/>
    <w:rsid w:val="00854750"/>
    <w:rsid w:val="00854C06"/>
    <w:rsid w:val="00854C83"/>
    <w:rsid w:val="008550E9"/>
    <w:rsid w:val="008556BB"/>
    <w:rsid w:val="008559CA"/>
    <w:rsid w:val="00855EF5"/>
    <w:rsid w:val="00856043"/>
    <w:rsid w:val="00856139"/>
    <w:rsid w:val="0085652F"/>
    <w:rsid w:val="00856537"/>
    <w:rsid w:val="00856727"/>
    <w:rsid w:val="00856844"/>
    <w:rsid w:val="008569C5"/>
    <w:rsid w:val="00856ABF"/>
    <w:rsid w:val="00856B02"/>
    <w:rsid w:val="00856E1E"/>
    <w:rsid w:val="00856F47"/>
    <w:rsid w:val="0085723F"/>
    <w:rsid w:val="00857510"/>
    <w:rsid w:val="0085759F"/>
    <w:rsid w:val="0085775D"/>
    <w:rsid w:val="00857C6D"/>
    <w:rsid w:val="00857F84"/>
    <w:rsid w:val="008606A3"/>
    <w:rsid w:val="008606B2"/>
    <w:rsid w:val="00860D4C"/>
    <w:rsid w:val="00861748"/>
    <w:rsid w:val="0086185D"/>
    <w:rsid w:val="00861A45"/>
    <w:rsid w:val="00862517"/>
    <w:rsid w:val="00862577"/>
    <w:rsid w:val="00862A4B"/>
    <w:rsid w:val="00862CFF"/>
    <w:rsid w:val="008637C6"/>
    <w:rsid w:val="008637D2"/>
    <w:rsid w:val="008638DE"/>
    <w:rsid w:val="00863F8F"/>
    <w:rsid w:val="008643A5"/>
    <w:rsid w:val="00864721"/>
    <w:rsid w:val="00864D38"/>
    <w:rsid w:val="00864E7A"/>
    <w:rsid w:val="00865175"/>
    <w:rsid w:val="00865202"/>
    <w:rsid w:val="00865324"/>
    <w:rsid w:val="00865716"/>
    <w:rsid w:val="008658EB"/>
    <w:rsid w:val="008659CB"/>
    <w:rsid w:val="00865CFC"/>
    <w:rsid w:val="00866106"/>
    <w:rsid w:val="008667F5"/>
    <w:rsid w:val="00866C68"/>
    <w:rsid w:val="00867278"/>
    <w:rsid w:val="0086747B"/>
    <w:rsid w:val="008677CB"/>
    <w:rsid w:val="00867F0E"/>
    <w:rsid w:val="008705A0"/>
    <w:rsid w:val="008705EC"/>
    <w:rsid w:val="00870C28"/>
    <w:rsid w:val="00870D4F"/>
    <w:rsid w:val="00870E34"/>
    <w:rsid w:val="00871519"/>
    <w:rsid w:val="00871557"/>
    <w:rsid w:val="0087161D"/>
    <w:rsid w:val="00871620"/>
    <w:rsid w:val="008716FA"/>
    <w:rsid w:val="0087171F"/>
    <w:rsid w:val="00871B9D"/>
    <w:rsid w:val="00871DB2"/>
    <w:rsid w:val="00871E2E"/>
    <w:rsid w:val="00872382"/>
    <w:rsid w:val="008727D6"/>
    <w:rsid w:val="008729EC"/>
    <w:rsid w:val="00872AB0"/>
    <w:rsid w:val="00872BE3"/>
    <w:rsid w:val="00872CAC"/>
    <w:rsid w:val="00872ED2"/>
    <w:rsid w:val="00873613"/>
    <w:rsid w:val="00873662"/>
    <w:rsid w:val="00873882"/>
    <w:rsid w:val="008738CE"/>
    <w:rsid w:val="00873928"/>
    <w:rsid w:val="00873936"/>
    <w:rsid w:val="00873BE2"/>
    <w:rsid w:val="00873C52"/>
    <w:rsid w:val="00874230"/>
    <w:rsid w:val="00874267"/>
    <w:rsid w:val="008744A9"/>
    <w:rsid w:val="008746D5"/>
    <w:rsid w:val="008748F8"/>
    <w:rsid w:val="00874D3F"/>
    <w:rsid w:val="00874D79"/>
    <w:rsid w:val="008752EA"/>
    <w:rsid w:val="008753BE"/>
    <w:rsid w:val="00875631"/>
    <w:rsid w:val="00875939"/>
    <w:rsid w:val="00875BCB"/>
    <w:rsid w:val="00875D51"/>
    <w:rsid w:val="008761D8"/>
    <w:rsid w:val="008762D2"/>
    <w:rsid w:val="00876A70"/>
    <w:rsid w:val="00877100"/>
    <w:rsid w:val="008772D2"/>
    <w:rsid w:val="008778CB"/>
    <w:rsid w:val="00877B17"/>
    <w:rsid w:val="00877C53"/>
    <w:rsid w:val="008808A6"/>
    <w:rsid w:val="00880BA1"/>
    <w:rsid w:val="00880CCF"/>
    <w:rsid w:val="00880D24"/>
    <w:rsid w:val="00880FC4"/>
    <w:rsid w:val="00881333"/>
    <w:rsid w:val="00881581"/>
    <w:rsid w:val="00881A95"/>
    <w:rsid w:val="00881B7E"/>
    <w:rsid w:val="00881BF5"/>
    <w:rsid w:val="00881C0D"/>
    <w:rsid w:val="00881CED"/>
    <w:rsid w:val="00882613"/>
    <w:rsid w:val="00882AAC"/>
    <w:rsid w:val="00882EC1"/>
    <w:rsid w:val="00883219"/>
    <w:rsid w:val="008832BD"/>
    <w:rsid w:val="008834B3"/>
    <w:rsid w:val="00883C68"/>
    <w:rsid w:val="00884160"/>
    <w:rsid w:val="0088449D"/>
    <w:rsid w:val="00884CE8"/>
    <w:rsid w:val="00884E26"/>
    <w:rsid w:val="00884E4E"/>
    <w:rsid w:val="008850AA"/>
    <w:rsid w:val="0088540E"/>
    <w:rsid w:val="00885611"/>
    <w:rsid w:val="0088588A"/>
    <w:rsid w:val="00885A62"/>
    <w:rsid w:val="00885D86"/>
    <w:rsid w:val="00885F4C"/>
    <w:rsid w:val="00886154"/>
    <w:rsid w:val="00886215"/>
    <w:rsid w:val="00886286"/>
    <w:rsid w:val="008863FB"/>
    <w:rsid w:val="008867EB"/>
    <w:rsid w:val="00886F9F"/>
    <w:rsid w:val="0088712F"/>
    <w:rsid w:val="008872A4"/>
    <w:rsid w:val="0088790E"/>
    <w:rsid w:val="008879A6"/>
    <w:rsid w:val="00887C9D"/>
    <w:rsid w:val="00887E3B"/>
    <w:rsid w:val="00890527"/>
    <w:rsid w:val="00890546"/>
    <w:rsid w:val="00890649"/>
    <w:rsid w:val="0089067E"/>
    <w:rsid w:val="008906E5"/>
    <w:rsid w:val="008907D4"/>
    <w:rsid w:val="00891243"/>
    <w:rsid w:val="008914A4"/>
    <w:rsid w:val="00891743"/>
    <w:rsid w:val="00891B9B"/>
    <w:rsid w:val="00891BCF"/>
    <w:rsid w:val="00891C2C"/>
    <w:rsid w:val="00891D2D"/>
    <w:rsid w:val="00891D3A"/>
    <w:rsid w:val="00891E6D"/>
    <w:rsid w:val="00891F15"/>
    <w:rsid w:val="008929E0"/>
    <w:rsid w:val="0089311B"/>
    <w:rsid w:val="00893480"/>
    <w:rsid w:val="00893551"/>
    <w:rsid w:val="0089367F"/>
    <w:rsid w:val="008938E5"/>
    <w:rsid w:val="00893923"/>
    <w:rsid w:val="00893BF2"/>
    <w:rsid w:val="00893E35"/>
    <w:rsid w:val="00893E40"/>
    <w:rsid w:val="00894271"/>
    <w:rsid w:val="00894422"/>
    <w:rsid w:val="00894865"/>
    <w:rsid w:val="008948AA"/>
    <w:rsid w:val="008949C8"/>
    <w:rsid w:val="008949F4"/>
    <w:rsid w:val="00894C54"/>
    <w:rsid w:val="00894CDD"/>
    <w:rsid w:val="00894F7C"/>
    <w:rsid w:val="00894FF3"/>
    <w:rsid w:val="00895127"/>
    <w:rsid w:val="00896046"/>
    <w:rsid w:val="0089623F"/>
    <w:rsid w:val="00896431"/>
    <w:rsid w:val="008964ED"/>
    <w:rsid w:val="00897170"/>
    <w:rsid w:val="0089729D"/>
    <w:rsid w:val="008974F9"/>
    <w:rsid w:val="008977EA"/>
    <w:rsid w:val="00897864"/>
    <w:rsid w:val="00897DE3"/>
    <w:rsid w:val="00897DEF"/>
    <w:rsid w:val="008A0223"/>
    <w:rsid w:val="008A031B"/>
    <w:rsid w:val="008A11B8"/>
    <w:rsid w:val="008A12BA"/>
    <w:rsid w:val="008A147B"/>
    <w:rsid w:val="008A1780"/>
    <w:rsid w:val="008A1C45"/>
    <w:rsid w:val="008A2218"/>
    <w:rsid w:val="008A27A3"/>
    <w:rsid w:val="008A290E"/>
    <w:rsid w:val="008A2B6C"/>
    <w:rsid w:val="008A2B9D"/>
    <w:rsid w:val="008A310F"/>
    <w:rsid w:val="008A3522"/>
    <w:rsid w:val="008A388D"/>
    <w:rsid w:val="008A3A0A"/>
    <w:rsid w:val="008A3C77"/>
    <w:rsid w:val="008A40E1"/>
    <w:rsid w:val="008A420D"/>
    <w:rsid w:val="008A4299"/>
    <w:rsid w:val="008A42E9"/>
    <w:rsid w:val="008A461B"/>
    <w:rsid w:val="008A464F"/>
    <w:rsid w:val="008A46F5"/>
    <w:rsid w:val="008A477B"/>
    <w:rsid w:val="008A4806"/>
    <w:rsid w:val="008A4896"/>
    <w:rsid w:val="008A48AF"/>
    <w:rsid w:val="008A498B"/>
    <w:rsid w:val="008A4A9D"/>
    <w:rsid w:val="008A4AAF"/>
    <w:rsid w:val="008A4B93"/>
    <w:rsid w:val="008A4C6E"/>
    <w:rsid w:val="008A53D5"/>
    <w:rsid w:val="008A5493"/>
    <w:rsid w:val="008A575A"/>
    <w:rsid w:val="008A57CD"/>
    <w:rsid w:val="008A5A25"/>
    <w:rsid w:val="008A5F32"/>
    <w:rsid w:val="008A60A3"/>
    <w:rsid w:val="008A61DF"/>
    <w:rsid w:val="008A6367"/>
    <w:rsid w:val="008A6450"/>
    <w:rsid w:val="008A6548"/>
    <w:rsid w:val="008A6551"/>
    <w:rsid w:val="008A6686"/>
    <w:rsid w:val="008A6803"/>
    <w:rsid w:val="008A69B0"/>
    <w:rsid w:val="008A6A18"/>
    <w:rsid w:val="008A6AAB"/>
    <w:rsid w:val="008A6F29"/>
    <w:rsid w:val="008A70E5"/>
    <w:rsid w:val="008A72CA"/>
    <w:rsid w:val="008A797F"/>
    <w:rsid w:val="008A7A47"/>
    <w:rsid w:val="008A7B7A"/>
    <w:rsid w:val="008B000D"/>
    <w:rsid w:val="008B017E"/>
    <w:rsid w:val="008B0A3F"/>
    <w:rsid w:val="008B0D1D"/>
    <w:rsid w:val="008B0DA2"/>
    <w:rsid w:val="008B1354"/>
    <w:rsid w:val="008B13EA"/>
    <w:rsid w:val="008B159B"/>
    <w:rsid w:val="008B16BE"/>
    <w:rsid w:val="008B16EA"/>
    <w:rsid w:val="008B183C"/>
    <w:rsid w:val="008B1E98"/>
    <w:rsid w:val="008B20F7"/>
    <w:rsid w:val="008B25AF"/>
    <w:rsid w:val="008B2961"/>
    <w:rsid w:val="008B2A38"/>
    <w:rsid w:val="008B2B81"/>
    <w:rsid w:val="008B2C08"/>
    <w:rsid w:val="008B2C48"/>
    <w:rsid w:val="008B34DB"/>
    <w:rsid w:val="008B3609"/>
    <w:rsid w:val="008B366E"/>
    <w:rsid w:val="008B38A7"/>
    <w:rsid w:val="008B3ACD"/>
    <w:rsid w:val="008B3B1E"/>
    <w:rsid w:val="008B43F2"/>
    <w:rsid w:val="008B44B3"/>
    <w:rsid w:val="008B46D0"/>
    <w:rsid w:val="008B4B06"/>
    <w:rsid w:val="008B4B6E"/>
    <w:rsid w:val="008B56D9"/>
    <w:rsid w:val="008B5B4A"/>
    <w:rsid w:val="008B5C74"/>
    <w:rsid w:val="008B5CDA"/>
    <w:rsid w:val="008B5D5A"/>
    <w:rsid w:val="008B61EA"/>
    <w:rsid w:val="008B62C4"/>
    <w:rsid w:val="008B6763"/>
    <w:rsid w:val="008B6791"/>
    <w:rsid w:val="008B6AA6"/>
    <w:rsid w:val="008B6BB8"/>
    <w:rsid w:val="008B6DBB"/>
    <w:rsid w:val="008B716B"/>
    <w:rsid w:val="008B7242"/>
    <w:rsid w:val="008B7356"/>
    <w:rsid w:val="008B746C"/>
    <w:rsid w:val="008B763B"/>
    <w:rsid w:val="008B7959"/>
    <w:rsid w:val="008B79AC"/>
    <w:rsid w:val="008B7CED"/>
    <w:rsid w:val="008C028C"/>
    <w:rsid w:val="008C02D8"/>
    <w:rsid w:val="008C0307"/>
    <w:rsid w:val="008C0428"/>
    <w:rsid w:val="008C0471"/>
    <w:rsid w:val="008C098D"/>
    <w:rsid w:val="008C0A05"/>
    <w:rsid w:val="008C0A64"/>
    <w:rsid w:val="008C0D28"/>
    <w:rsid w:val="008C0E18"/>
    <w:rsid w:val="008C12D9"/>
    <w:rsid w:val="008C133F"/>
    <w:rsid w:val="008C162C"/>
    <w:rsid w:val="008C1BAB"/>
    <w:rsid w:val="008C1BB0"/>
    <w:rsid w:val="008C1CB6"/>
    <w:rsid w:val="008C1CF4"/>
    <w:rsid w:val="008C2113"/>
    <w:rsid w:val="008C222E"/>
    <w:rsid w:val="008C2916"/>
    <w:rsid w:val="008C2A23"/>
    <w:rsid w:val="008C2E10"/>
    <w:rsid w:val="008C2FE8"/>
    <w:rsid w:val="008C34EC"/>
    <w:rsid w:val="008C3E07"/>
    <w:rsid w:val="008C4185"/>
    <w:rsid w:val="008C43E4"/>
    <w:rsid w:val="008C4476"/>
    <w:rsid w:val="008C44CD"/>
    <w:rsid w:val="008C48E8"/>
    <w:rsid w:val="008C48EA"/>
    <w:rsid w:val="008C4AE1"/>
    <w:rsid w:val="008C4CA5"/>
    <w:rsid w:val="008C4E0F"/>
    <w:rsid w:val="008C4E18"/>
    <w:rsid w:val="008C502D"/>
    <w:rsid w:val="008C504D"/>
    <w:rsid w:val="008C54DB"/>
    <w:rsid w:val="008C56A9"/>
    <w:rsid w:val="008C56DE"/>
    <w:rsid w:val="008C58D8"/>
    <w:rsid w:val="008C5975"/>
    <w:rsid w:val="008C5D0B"/>
    <w:rsid w:val="008C62AF"/>
    <w:rsid w:val="008C670C"/>
    <w:rsid w:val="008C67FC"/>
    <w:rsid w:val="008C6A2A"/>
    <w:rsid w:val="008C6B14"/>
    <w:rsid w:val="008C6C78"/>
    <w:rsid w:val="008C6D09"/>
    <w:rsid w:val="008C6E50"/>
    <w:rsid w:val="008C6E76"/>
    <w:rsid w:val="008C6F80"/>
    <w:rsid w:val="008C6FEF"/>
    <w:rsid w:val="008C7232"/>
    <w:rsid w:val="008C74BF"/>
    <w:rsid w:val="008C75BA"/>
    <w:rsid w:val="008C7639"/>
    <w:rsid w:val="008C7879"/>
    <w:rsid w:val="008C7A14"/>
    <w:rsid w:val="008C7BBF"/>
    <w:rsid w:val="008C7C49"/>
    <w:rsid w:val="008D0027"/>
    <w:rsid w:val="008D0115"/>
    <w:rsid w:val="008D061D"/>
    <w:rsid w:val="008D0670"/>
    <w:rsid w:val="008D06E8"/>
    <w:rsid w:val="008D0867"/>
    <w:rsid w:val="008D0948"/>
    <w:rsid w:val="008D0A38"/>
    <w:rsid w:val="008D0D96"/>
    <w:rsid w:val="008D0D98"/>
    <w:rsid w:val="008D0FA7"/>
    <w:rsid w:val="008D156A"/>
    <w:rsid w:val="008D1592"/>
    <w:rsid w:val="008D19A6"/>
    <w:rsid w:val="008D19BF"/>
    <w:rsid w:val="008D19E0"/>
    <w:rsid w:val="008D272F"/>
    <w:rsid w:val="008D2B91"/>
    <w:rsid w:val="008D2B96"/>
    <w:rsid w:val="008D2CBA"/>
    <w:rsid w:val="008D2EE2"/>
    <w:rsid w:val="008D3FAF"/>
    <w:rsid w:val="008D3FC2"/>
    <w:rsid w:val="008D40F9"/>
    <w:rsid w:val="008D43FA"/>
    <w:rsid w:val="008D4676"/>
    <w:rsid w:val="008D480D"/>
    <w:rsid w:val="008D4934"/>
    <w:rsid w:val="008D4AA4"/>
    <w:rsid w:val="008D4D67"/>
    <w:rsid w:val="008D4E54"/>
    <w:rsid w:val="008D50BC"/>
    <w:rsid w:val="008D540F"/>
    <w:rsid w:val="008D5666"/>
    <w:rsid w:val="008D5CA4"/>
    <w:rsid w:val="008D5F71"/>
    <w:rsid w:val="008D60A3"/>
    <w:rsid w:val="008D61AE"/>
    <w:rsid w:val="008D6201"/>
    <w:rsid w:val="008D6234"/>
    <w:rsid w:val="008D6308"/>
    <w:rsid w:val="008D68B6"/>
    <w:rsid w:val="008D6D48"/>
    <w:rsid w:val="008D6DB2"/>
    <w:rsid w:val="008D6E8A"/>
    <w:rsid w:val="008D6F16"/>
    <w:rsid w:val="008D709F"/>
    <w:rsid w:val="008D7305"/>
    <w:rsid w:val="008D746D"/>
    <w:rsid w:val="008E0021"/>
    <w:rsid w:val="008E0080"/>
    <w:rsid w:val="008E02CC"/>
    <w:rsid w:val="008E0811"/>
    <w:rsid w:val="008E10CD"/>
    <w:rsid w:val="008E1EF0"/>
    <w:rsid w:val="008E22B0"/>
    <w:rsid w:val="008E2445"/>
    <w:rsid w:val="008E26D2"/>
    <w:rsid w:val="008E2861"/>
    <w:rsid w:val="008E2984"/>
    <w:rsid w:val="008E2A89"/>
    <w:rsid w:val="008E2B57"/>
    <w:rsid w:val="008E2B99"/>
    <w:rsid w:val="008E2D85"/>
    <w:rsid w:val="008E2F71"/>
    <w:rsid w:val="008E2FE0"/>
    <w:rsid w:val="008E3054"/>
    <w:rsid w:val="008E30E9"/>
    <w:rsid w:val="008E36DE"/>
    <w:rsid w:val="008E38D8"/>
    <w:rsid w:val="008E39BB"/>
    <w:rsid w:val="008E3ECB"/>
    <w:rsid w:val="008E48E1"/>
    <w:rsid w:val="008E4AE6"/>
    <w:rsid w:val="008E4BB3"/>
    <w:rsid w:val="008E4E35"/>
    <w:rsid w:val="008E4FEF"/>
    <w:rsid w:val="008E53F7"/>
    <w:rsid w:val="008E5654"/>
    <w:rsid w:val="008E56EF"/>
    <w:rsid w:val="008E5C77"/>
    <w:rsid w:val="008E5DA0"/>
    <w:rsid w:val="008E62FD"/>
    <w:rsid w:val="008E636A"/>
    <w:rsid w:val="008E6406"/>
    <w:rsid w:val="008E6534"/>
    <w:rsid w:val="008E6567"/>
    <w:rsid w:val="008E68E5"/>
    <w:rsid w:val="008E68EF"/>
    <w:rsid w:val="008E6E29"/>
    <w:rsid w:val="008E7091"/>
    <w:rsid w:val="008E71FE"/>
    <w:rsid w:val="008E744F"/>
    <w:rsid w:val="008E789D"/>
    <w:rsid w:val="008E7B50"/>
    <w:rsid w:val="008F0050"/>
    <w:rsid w:val="008F02E7"/>
    <w:rsid w:val="008F05E8"/>
    <w:rsid w:val="008F0830"/>
    <w:rsid w:val="008F0A21"/>
    <w:rsid w:val="008F0BCF"/>
    <w:rsid w:val="008F0C5C"/>
    <w:rsid w:val="008F0E3D"/>
    <w:rsid w:val="008F10B9"/>
    <w:rsid w:val="008F115B"/>
    <w:rsid w:val="008F132D"/>
    <w:rsid w:val="008F1771"/>
    <w:rsid w:val="008F187D"/>
    <w:rsid w:val="008F1A66"/>
    <w:rsid w:val="008F1B0A"/>
    <w:rsid w:val="008F1B67"/>
    <w:rsid w:val="008F2145"/>
    <w:rsid w:val="008F22B3"/>
    <w:rsid w:val="008F25F5"/>
    <w:rsid w:val="008F2757"/>
    <w:rsid w:val="008F2F66"/>
    <w:rsid w:val="008F360B"/>
    <w:rsid w:val="008F3649"/>
    <w:rsid w:val="008F3CAE"/>
    <w:rsid w:val="008F3F3F"/>
    <w:rsid w:val="008F4AFB"/>
    <w:rsid w:val="008F4C47"/>
    <w:rsid w:val="008F50F9"/>
    <w:rsid w:val="008F512B"/>
    <w:rsid w:val="008F5AB3"/>
    <w:rsid w:val="008F5ABA"/>
    <w:rsid w:val="008F5B29"/>
    <w:rsid w:val="008F5BB6"/>
    <w:rsid w:val="008F5D4E"/>
    <w:rsid w:val="008F5F4A"/>
    <w:rsid w:val="008F5FA3"/>
    <w:rsid w:val="008F62C1"/>
    <w:rsid w:val="008F67D2"/>
    <w:rsid w:val="008F68E0"/>
    <w:rsid w:val="008F6A9B"/>
    <w:rsid w:val="008F728C"/>
    <w:rsid w:val="008F73C4"/>
    <w:rsid w:val="008F7435"/>
    <w:rsid w:val="008F776A"/>
    <w:rsid w:val="008F788D"/>
    <w:rsid w:val="008F79E6"/>
    <w:rsid w:val="008F7ADA"/>
    <w:rsid w:val="009005C0"/>
    <w:rsid w:val="0090083C"/>
    <w:rsid w:val="00900905"/>
    <w:rsid w:val="00900959"/>
    <w:rsid w:val="00900B8B"/>
    <w:rsid w:val="0090110F"/>
    <w:rsid w:val="00901477"/>
    <w:rsid w:val="009017D5"/>
    <w:rsid w:val="00901C69"/>
    <w:rsid w:val="00902120"/>
    <w:rsid w:val="0090239D"/>
    <w:rsid w:val="009028BB"/>
    <w:rsid w:val="00902E32"/>
    <w:rsid w:val="00903490"/>
    <w:rsid w:val="0090360C"/>
    <w:rsid w:val="009036BA"/>
    <w:rsid w:val="009038DA"/>
    <w:rsid w:val="00903C69"/>
    <w:rsid w:val="00903EB0"/>
    <w:rsid w:val="00904177"/>
    <w:rsid w:val="00904197"/>
    <w:rsid w:val="00904458"/>
    <w:rsid w:val="009048EE"/>
    <w:rsid w:val="0090498D"/>
    <w:rsid w:val="00904B53"/>
    <w:rsid w:val="00904B8F"/>
    <w:rsid w:val="00904CB5"/>
    <w:rsid w:val="00904DAD"/>
    <w:rsid w:val="009054BA"/>
    <w:rsid w:val="009058E6"/>
    <w:rsid w:val="00905966"/>
    <w:rsid w:val="0090603B"/>
    <w:rsid w:val="00906185"/>
    <w:rsid w:val="00906376"/>
    <w:rsid w:val="00906435"/>
    <w:rsid w:val="00906674"/>
    <w:rsid w:val="00906AFA"/>
    <w:rsid w:val="00906CD6"/>
    <w:rsid w:val="009070A9"/>
    <w:rsid w:val="009070B3"/>
    <w:rsid w:val="00907103"/>
    <w:rsid w:val="00907167"/>
    <w:rsid w:val="00907240"/>
    <w:rsid w:val="00907278"/>
    <w:rsid w:val="00907425"/>
    <w:rsid w:val="00907820"/>
    <w:rsid w:val="00907891"/>
    <w:rsid w:val="00907A5B"/>
    <w:rsid w:val="00907D47"/>
    <w:rsid w:val="00907EAB"/>
    <w:rsid w:val="00907EEA"/>
    <w:rsid w:val="00907F8E"/>
    <w:rsid w:val="00907FA9"/>
    <w:rsid w:val="00907FC6"/>
    <w:rsid w:val="0091006A"/>
    <w:rsid w:val="009100CB"/>
    <w:rsid w:val="0091019A"/>
    <w:rsid w:val="0091028C"/>
    <w:rsid w:val="009104B1"/>
    <w:rsid w:val="0091077F"/>
    <w:rsid w:val="00910825"/>
    <w:rsid w:val="00910EAD"/>
    <w:rsid w:val="00910EE7"/>
    <w:rsid w:val="00911382"/>
    <w:rsid w:val="00911958"/>
    <w:rsid w:val="00911CBA"/>
    <w:rsid w:val="00911D55"/>
    <w:rsid w:val="00911F7B"/>
    <w:rsid w:val="0091237B"/>
    <w:rsid w:val="00912388"/>
    <w:rsid w:val="009123AD"/>
    <w:rsid w:val="009124D5"/>
    <w:rsid w:val="009127C4"/>
    <w:rsid w:val="00912927"/>
    <w:rsid w:val="00912989"/>
    <w:rsid w:val="00912AC7"/>
    <w:rsid w:val="00912AE3"/>
    <w:rsid w:val="00912B79"/>
    <w:rsid w:val="0091361B"/>
    <w:rsid w:val="00913806"/>
    <w:rsid w:val="00913858"/>
    <w:rsid w:val="00914512"/>
    <w:rsid w:val="0091470D"/>
    <w:rsid w:val="00914795"/>
    <w:rsid w:val="00914842"/>
    <w:rsid w:val="009149ED"/>
    <w:rsid w:val="00914EC0"/>
    <w:rsid w:val="00914F02"/>
    <w:rsid w:val="00915292"/>
    <w:rsid w:val="009154E1"/>
    <w:rsid w:val="00915620"/>
    <w:rsid w:val="00915732"/>
    <w:rsid w:val="009157B6"/>
    <w:rsid w:val="00915A9E"/>
    <w:rsid w:val="00915FB6"/>
    <w:rsid w:val="00916296"/>
    <w:rsid w:val="009166A5"/>
    <w:rsid w:val="00916927"/>
    <w:rsid w:val="009169FF"/>
    <w:rsid w:val="00916A0A"/>
    <w:rsid w:val="00916C68"/>
    <w:rsid w:val="00916FE1"/>
    <w:rsid w:val="0091700F"/>
    <w:rsid w:val="00917038"/>
    <w:rsid w:val="009170ED"/>
    <w:rsid w:val="0091715F"/>
    <w:rsid w:val="00917176"/>
    <w:rsid w:val="0091721F"/>
    <w:rsid w:val="00917238"/>
    <w:rsid w:val="0091753D"/>
    <w:rsid w:val="00917AF7"/>
    <w:rsid w:val="00917B05"/>
    <w:rsid w:val="00917E41"/>
    <w:rsid w:val="009200CA"/>
    <w:rsid w:val="00920271"/>
    <w:rsid w:val="00920452"/>
    <w:rsid w:val="0092058F"/>
    <w:rsid w:val="009206A9"/>
    <w:rsid w:val="00920AF7"/>
    <w:rsid w:val="00920E35"/>
    <w:rsid w:val="00921574"/>
    <w:rsid w:val="009216E6"/>
    <w:rsid w:val="009219AE"/>
    <w:rsid w:val="00921D5F"/>
    <w:rsid w:val="00921E59"/>
    <w:rsid w:val="0092214D"/>
    <w:rsid w:val="00922330"/>
    <w:rsid w:val="00922A92"/>
    <w:rsid w:val="0092316B"/>
    <w:rsid w:val="00923698"/>
    <w:rsid w:val="009236EE"/>
    <w:rsid w:val="009237F7"/>
    <w:rsid w:val="00923B76"/>
    <w:rsid w:val="00923FF1"/>
    <w:rsid w:val="009240E0"/>
    <w:rsid w:val="00924227"/>
    <w:rsid w:val="009243D1"/>
    <w:rsid w:val="00924697"/>
    <w:rsid w:val="0092478F"/>
    <w:rsid w:val="009247BB"/>
    <w:rsid w:val="0092484B"/>
    <w:rsid w:val="00924898"/>
    <w:rsid w:val="00924A7A"/>
    <w:rsid w:val="00924C34"/>
    <w:rsid w:val="00925230"/>
    <w:rsid w:val="0092524E"/>
    <w:rsid w:val="009252A9"/>
    <w:rsid w:val="00925811"/>
    <w:rsid w:val="00926954"/>
    <w:rsid w:val="00926B01"/>
    <w:rsid w:val="00926EEB"/>
    <w:rsid w:val="009271BB"/>
    <w:rsid w:val="00927D61"/>
    <w:rsid w:val="00927FC8"/>
    <w:rsid w:val="00930B5F"/>
    <w:rsid w:val="00930CF7"/>
    <w:rsid w:val="00930CF8"/>
    <w:rsid w:val="00930D98"/>
    <w:rsid w:val="00931072"/>
    <w:rsid w:val="00931537"/>
    <w:rsid w:val="009315CA"/>
    <w:rsid w:val="009316CF"/>
    <w:rsid w:val="009319AB"/>
    <w:rsid w:val="00931E3C"/>
    <w:rsid w:val="00931E6B"/>
    <w:rsid w:val="00931ED9"/>
    <w:rsid w:val="009331EE"/>
    <w:rsid w:val="0093335D"/>
    <w:rsid w:val="00933662"/>
    <w:rsid w:val="00933AF5"/>
    <w:rsid w:val="00933BEC"/>
    <w:rsid w:val="00933CF0"/>
    <w:rsid w:val="00933E69"/>
    <w:rsid w:val="0093452C"/>
    <w:rsid w:val="009346D0"/>
    <w:rsid w:val="009346F4"/>
    <w:rsid w:val="0093470A"/>
    <w:rsid w:val="00934928"/>
    <w:rsid w:val="00934D94"/>
    <w:rsid w:val="009356F0"/>
    <w:rsid w:val="009358FE"/>
    <w:rsid w:val="009359EC"/>
    <w:rsid w:val="00935AAA"/>
    <w:rsid w:val="00935FEE"/>
    <w:rsid w:val="009360E3"/>
    <w:rsid w:val="009364E1"/>
    <w:rsid w:val="00936501"/>
    <w:rsid w:val="0093668A"/>
    <w:rsid w:val="00936854"/>
    <w:rsid w:val="00936919"/>
    <w:rsid w:val="00936A01"/>
    <w:rsid w:val="00936C11"/>
    <w:rsid w:val="00936E49"/>
    <w:rsid w:val="00936FF8"/>
    <w:rsid w:val="00937085"/>
    <w:rsid w:val="009375C4"/>
    <w:rsid w:val="009379E4"/>
    <w:rsid w:val="0094089C"/>
    <w:rsid w:val="009409F4"/>
    <w:rsid w:val="00940E9E"/>
    <w:rsid w:val="00940F93"/>
    <w:rsid w:val="00941194"/>
    <w:rsid w:val="009412D9"/>
    <w:rsid w:val="00941579"/>
    <w:rsid w:val="009415B7"/>
    <w:rsid w:val="00941907"/>
    <w:rsid w:val="00941BCD"/>
    <w:rsid w:val="009429CC"/>
    <w:rsid w:val="00942A49"/>
    <w:rsid w:val="00942B6F"/>
    <w:rsid w:val="00942FB7"/>
    <w:rsid w:val="00943580"/>
    <w:rsid w:val="00943B2C"/>
    <w:rsid w:val="00943E5A"/>
    <w:rsid w:val="00943F72"/>
    <w:rsid w:val="00943FF6"/>
    <w:rsid w:val="00944040"/>
    <w:rsid w:val="00944289"/>
    <w:rsid w:val="0094432D"/>
    <w:rsid w:val="009443FB"/>
    <w:rsid w:val="0094454A"/>
    <w:rsid w:val="00944F3F"/>
    <w:rsid w:val="00945743"/>
    <w:rsid w:val="00945800"/>
    <w:rsid w:val="00945A22"/>
    <w:rsid w:val="00945ACF"/>
    <w:rsid w:val="00945ADD"/>
    <w:rsid w:val="00945C5D"/>
    <w:rsid w:val="00946143"/>
    <w:rsid w:val="00946220"/>
    <w:rsid w:val="009464B1"/>
    <w:rsid w:val="0094663C"/>
    <w:rsid w:val="00946798"/>
    <w:rsid w:val="0094710B"/>
    <w:rsid w:val="009473F3"/>
    <w:rsid w:val="00947B16"/>
    <w:rsid w:val="00947EAF"/>
    <w:rsid w:val="0095002A"/>
    <w:rsid w:val="00950883"/>
    <w:rsid w:val="00950959"/>
    <w:rsid w:val="00950CE8"/>
    <w:rsid w:val="009513C3"/>
    <w:rsid w:val="00951A68"/>
    <w:rsid w:val="00951BA2"/>
    <w:rsid w:val="00951E30"/>
    <w:rsid w:val="00951FE5"/>
    <w:rsid w:val="00952275"/>
    <w:rsid w:val="009524C7"/>
    <w:rsid w:val="009525B7"/>
    <w:rsid w:val="00952606"/>
    <w:rsid w:val="00952738"/>
    <w:rsid w:val="009528AE"/>
    <w:rsid w:val="0095323D"/>
    <w:rsid w:val="00953792"/>
    <w:rsid w:val="00953AA2"/>
    <w:rsid w:val="009540A8"/>
    <w:rsid w:val="00954B9C"/>
    <w:rsid w:val="00954F02"/>
    <w:rsid w:val="009551B8"/>
    <w:rsid w:val="009553CD"/>
    <w:rsid w:val="00955C24"/>
    <w:rsid w:val="00956262"/>
    <w:rsid w:val="00956317"/>
    <w:rsid w:val="0095693A"/>
    <w:rsid w:val="00956B92"/>
    <w:rsid w:val="00956CBA"/>
    <w:rsid w:val="00956EB9"/>
    <w:rsid w:val="00957006"/>
    <w:rsid w:val="009571AB"/>
    <w:rsid w:val="00957767"/>
    <w:rsid w:val="00957ADE"/>
    <w:rsid w:val="00957C6F"/>
    <w:rsid w:val="00957CAA"/>
    <w:rsid w:val="00957E46"/>
    <w:rsid w:val="0096010D"/>
    <w:rsid w:val="00960194"/>
    <w:rsid w:val="009601FD"/>
    <w:rsid w:val="009605C9"/>
    <w:rsid w:val="009609BA"/>
    <w:rsid w:val="00960B3D"/>
    <w:rsid w:val="00960D37"/>
    <w:rsid w:val="00960DF0"/>
    <w:rsid w:val="00960F4D"/>
    <w:rsid w:val="00960FDD"/>
    <w:rsid w:val="00961072"/>
    <w:rsid w:val="009611A5"/>
    <w:rsid w:val="009611E8"/>
    <w:rsid w:val="00961B4D"/>
    <w:rsid w:val="00961BAA"/>
    <w:rsid w:val="0096209B"/>
    <w:rsid w:val="009622A4"/>
    <w:rsid w:val="00962656"/>
    <w:rsid w:val="00962657"/>
    <w:rsid w:val="00962A3A"/>
    <w:rsid w:val="00962AB5"/>
    <w:rsid w:val="00963049"/>
    <w:rsid w:val="009631D3"/>
    <w:rsid w:val="00963315"/>
    <w:rsid w:val="0096348B"/>
    <w:rsid w:val="009634E5"/>
    <w:rsid w:val="009636DF"/>
    <w:rsid w:val="00963947"/>
    <w:rsid w:val="00963985"/>
    <w:rsid w:val="00963A8B"/>
    <w:rsid w:val="00963D05"/>
    <w:rsid w:val="00963D2F"/>
    <w:rsid w:val="00963D35"/>
    <w:rsid w:val="00963F0C"/>
    <w:rsid w:val="009640FB"/>
    <w:rsid w:val="00964192"/>
    <w:rsid w:val="00964369"/>
    <w:rsid w:val="009645D5"/>
    <w:rsid w:val="009648C4"/>
    <w:rsid w:val="00964B00"/>
    <w:rsid w:val="00964DFC"/>
    <w:rsid w:val="00965159"/>
    <w:rsid w:val="0096518A"/>
    <w:rsid w:val="009656C2"/>
    <w:rsid w:val="009657E2"/>
    <w:rsid w:val="00965815"/>
    <w:rsid w:val="00965DDC"/>
    <w:rsid w:val="00965F46"/>
    <w:rsid w:val="00966533"/>
    <w:rsid w:val="009666B6"/>
    <w:rsid w:val="00966F78"/>
    <w:rsid w:val="00967259"/>
    <w:rsid w:val="009672F3"/>
    <w:rsid w:val="00967C25"/>
    <w:rsid w:val="00967F20"/>
    <w:rsid w:val="009701C7"/>
    <w:rsid w:val="009701F5"/>
    <w:rsid w:val="0097028A"/>
    <w:rsid w:val="009703BF"/>
    <w:rsid w:val="00970597"/>
    <w:rsid w:val="00970FF8"/>
    <w:rsid w:val="00971278"/>
    <w:rsid w:val="009712A4"/>
    <w:rsid w:val="0097133B"/>
    <w:rsid w:val="009713C4"/>
    <w:rsid w:val="009713DA"/>
    <w:rsid w:val="00971653"/>
    <w:rsid w:val="00971B62"/>
    <w:rsid w:val="00971D58"/>
    <w:rsid w:val="00972144"/>
    <w:rsid w:val="00972733"/>
    <w:rsid w:val="009728A6"/>
    <w:rsid w:val="00972EA0"/>
    <w:rsid w:val="00974042"/>
    <w:rsid w:val="009742D9"/>
    <w:rsid w:val="00974C71"/>
    <w:rsid w:val="009752A6"/>
    <w:rsid w:val="009753A6"/>
    <w:rsid w:val="009753CE"/>
    <w:rsid w:val="00975418"/>
    <w:rsid w:val="00975492"/>
    <w:rsid w:val="0097551E"/>
    <w:rsid w:val="00975719"/>
    <w:rsid w:val="00975761"/>
    <w:rsid w:val="009759C0"/>
    <w:rsid w:val="00975A9F"/>
    <w:rsid w:val="00975EC6"/>
    <w:rsid w:val="00976408"/>
    <w:rsid w:val="009767B5"/>
    <w:rsid w:val="00976971"/>
    <w:rsid w:val="00976C7E"/>
    <w:rsid w:val="00976F3D"/>
    <w:rsid w:val="00976F7A"/>
    <w:rsid w:val="00976FCC"/>
    <w:rsid w:val="009771E2"/>
    <w:rsid w:val="0097734F"/>
    <w:rsid w:val="009775CC"/>
    <w:rsid w:val="00977A89"/>
    <w:rsid w:val="00977B35"/>
    <w:rsid w:val="00977BBD"/>
    <w:rsid w:val="00977D42"/>
    <w:rsid w:val="00980532"/>
    <w:rsid w:val="00980973"/>
    <w:rsid w:val="00980A05"/>
    <w:rsid w:val="0098101A"/>
    <w:rsid w:val="0098102A"/>
    <w:rsid w:val="0098125F"/>
    <w:rsid w:val="009814D6"/>
    <w:rsid w:val="00981D8F"/>
    <w:rsid w:val="009824A5"/>
    <w:rsid w:val="009824C1"/>
    <w:rsid w:val="00982591"/>
    <w:rsid w:val="009828D6"/>
    <w:rsid w:val="009829A6"/>
    <w:rsid w:val="00982A63"/>
    <w:rsid w:val="00982AAA"/>
    <w:rsid w:val="00982B0D"/>
    <w:rsid w:val="00982D23"/>
    <w:rsid w:val="00982D5B"/>
    <w:rsid w:val="00982E82"/>
    <w:rsid w:val="00982FC0"/>
    <w:rsid w:val="00983162"/>
    <w:rsid w:val="00983249"/>
    <w:rsid w:val="0098334D"/>
    <w:rsid w:val="009838B1"/>
    <w:rsid w:val="00983A48"/>
    <w:rsid w:val="00983BE4"/>
    <w:rsid w:val="00984112"/>
    <w:rsid w:val="00984588"/>
    <w:rsid w:val="00984719"/>
    <w:rsid w:val="009847B6"/>
    <w:rsid w:val="00984977"/>
    <w:rsid w:val="00984CEA"/>
    <w:rsid w:val="009850FD"/>
    <w:rsid w:val="009853D5"/>
    <w:rsid w:val="009856FE"/>
    <w:rsid w:val="009859B8"/>
    <w:rsid w:val="00986100"/>
    <w:rsid w:val="00986440"/>
    <w:rsid w:val="00986AA2"/>
    <w:rsid w:val="00986AD6"/>
    <w:rsid w:val="00986DD0"/>
    <w:rsid w:val="00986E92"/>
    <w:rsid w:val="009870B1"/>
    <w:rsid w:val="0098718B"/>
    <w:rsid w:val="0098718C"/>
    <w:rsid w:val="009872DF"/>
    <w:rsid w:val="0098730F"/>
    <w:rsid w:val="009873E2"/>
    <w:rsid w:val="009876B3"/>
    <w:rsid w:val="009878E5"/>
    <w:rsid w:val="00990164"/>
    <w:rsid w:val="009902C4"/>
    <w:rsid w:val="009904F4"/>
    <w:rsid w:val="00990D8E"/>
    <w:rsid w:val="00991288"/>
    <w:rsid w:val="0099180B"/>
    <w:rsid w:val="009918A9"/>
    <w:rsid w:val="00991BC7"/>
    <w:rsid w:val="00991BE7"/>
    <w:rsid w:val="00991E72"/>
    <w:rsid w:val="009926BE"/>
    <w:rsid w:val="00992814"/>
    <w:rsid w:val="00992A56"/>
    <w:rsid w:val="00992A7D"/>
    <w:rsid w:val="00992B04"/>
    <w:rsid w:val="00993074"/>
    <w:rsid w:val="009931C8"/>
    <w:rsid w:val="009932F1"/>
    <w:rsid w:val="00993431"/>
    <w:rsid w:val="009934C7"/>
    <w:rsid w:val="009934ED"/>
    <w:rsid w:val="0099398A"/>
    <w:rsid w:val="00993A12"/>
    <w:rsid w:val="00993EC8"/>
    <w:rsid w:val="00993FC3"/>
    <w:rsid w:val="009943CA"/>
    <w:rsid w:val="009945C1"/>
    <w:rsid w:val="009948CB"/>
    <w:rsid w:val="00995036"/>
    <w:rsid w:val="009950CD"/>
    <w:rsid w:val="00995155"/>
    <w:rsid w:val="009951D9"/>
    <w:rsid w:val="009952D3"/>
    <w:rsid w:val="00995683"/>
    <w:rsid w:val="009956BB"/>
    <w:rsid w:val="00995F98"/>
    <w:rsid w:val="0099613D"/>
    <w:rsid w:val="00996329"/>
    <w:rsid w:val="0099679C"/>
    <w:rsid w:val="0099690A"/>
    <w:rsid w:val="009969D7"/>
    <w:rsid w:val="00996A38"/>
    <w:rsid w:val="00996A42"/>
    <w:rsid w:val="00996C7B"/>
    <w:rsid w:val="00996D91"/>
    <w:rsid w:val="00996DDF"/>
    <w:rsid w:val="00996F19"/>
    <w:rsid w:val="00996FAA"/>
    <w:rsid w:val="009970C0"/>
    <w:rsid w:val="0099749D"/>
    <w:rsid w:val="0099763B"/>
    <w:rsid w:val="009977D8"/>
    <w:rsid w:val="0099790D"/>
    <w:rsid w:val="009979F5"/>
    <w:rsid w:val="00997B66"/>
    <w:rsid w:val="009A02F2"/>
    <w:rsid w:val="009A0A4E"/>
    <w:rsid w:val="009A0FE4"/>
    <w:rsid w:val="009A108D"/>
    <w:rsid w:val="009A1186"/>
    <w:rsid w:val="009A129E"/>
    <w:rsid w:val="009A1380"/>
    <w:rsid w:val="009A1C52"/>
    <w:rsid w:val="009A206F"/>
    <w:rsid w:val="009A2070"/>
    <w:rsid w:val="009A228E"/>
    <w:rsid w:val="009A23E6"/>
    <w:rsid w:val="009A2799"/>
    <w:rsid w:val="009A2882"/>
    <w:rsid w:val="009A2D5F"/>
    <w:rsid w:val="009A2D82"/>
    <w:rsid w:val="009A2DDE"/>
    <w:rsid w:val="009A3125"/>
    <w:rsid w:val="009A3322"/>
    <w:rsid w:val="009A34FE"/>
    <w:rsid w:val="009A396A"/>
    <w:rsid w:val="009A3B31"/>
    <w:rsid w:val="009A3C35"/>
    <w:rsid w:val="009A3D9B"/>
    <w:rsid w:val="009A3DB3"/>
    <w:rsid w:val="009A3E32"/>
    <w:rsid w:val="009A3ECF"/>
    <w:rsid w:val="009A42C5"/>
    <w:rsid w:val="009A4377"/>
    <w:rsid w:val="009A5079"/>
    <w:rsid w:val="009A5535"/>
    <w:rsid w:val="009A55CA"/>
    <w:rsid w:val="009A5C90"/>
    <w:rsid w:val="009A5D21"/>
    <w:rsid w:val="009A5EFC"/>
    <w:rsid w:val="009A629A"/>
    <w:rsid w:val="009A6425"/>
    <w:rsid w:val="009A64D9"/>
    <w:rsid w:val="009A64E8"/>
    <w:rsid w:val="009A66CB"/>
    <w:rsid w:val="009A6A4B"/>
    <w:rsid w:val="009A6B91"/>
    <w:rsid w:val="009A6CCE"/>
    <w:rsid w:val="009A6E30"/>
    <w:rsid w:val="009A72CB"/>
    <w:rsid w:val="009A75CE"/>
    <w:rsid w:val="009A7B13"/>
    <w:rsid w:val="009A7BDD"/>
    <w:rsid w:val="009A7E93"/>
    <w:rsid w:val="009A7FB1"/>
    <w:rsid w:val="009B002A"/>
    <w:rsid w:val="009B00FC"/>
    <w:rsid w:val="009B01B9"/>
    <w:rsid w:val="009B06C4"/>
    <w:rsid w:val="009B0778"/>
    <w:rsid w:val="009B07FA"/>
    <w:rsid w:val="009B0C7D"/>
    <w:rsid w:val="009B0E14"/>
    <w:rsid w:val="009B115A"/>
    <w:rsid w:val="009B11EB"/>
    <w:rsid w:val="009B12BB"/>
    <w:rsid w:val="009B1388"/>
    <w:rsid w:val="009B14E6"/>
    <w:rsid w:val="009B1520"/>
    <w:rsid w:val="009B1BB0"/>
    <w:rsid w:val="009B1D61"/>
    <w:rsid w:val="009B21ED"/>
    <w:rsid w:val="009B2969"/>
    <w:rsid w:val="009B2F5A"/>
    <w:rsid w:val="009B32FD"/>
    <w:rsid w:val="009B36A4"/>
    <w:rsid w:val="009B38CB"/>
    <w:rsid w:val="009B38D7"/>
    <w:rsid w:val="009B3939"/>
    <w:rsid w:val="009B39F6"/>
    <w:rsid w:val="009B3A37"/>
    <w:rsid w:val="009B3B4B"/>
    <w:rsid w:val="009B3BDE"/>
    <w:rsid w:val="009B3C66"/>
    <w:rsid w:val="009B3FE9"/>
    <w:rsid w:val="009B43F8"/>
    <w:rsid w:val="009B4872"/>
    <w:rsid w:val="009B4A0B"/>
    <w:rsid w:val="009B4AD3"/>
    <w:rsid w:val="009B4B16"/>
    <w:rsid w:val="009B4D88"/>
    <w:rsid w:val="009B4FA5"/>
    <w:rsid w:val="009B552D"/>
    <w:rsid w:val="009B55AD"/>
    <w:rsid w:val="009B5751"/>
    <w:rsid w:val="009B620F"/>
    <w:rsid w:val="009B63DA"/>
    <w:rsid w:val="009B6619"/>
    <w:rsid w:val="009B6889"/>
    <w:rsid w:val="009B69D9"/>
    <w:rsid w:val="009B6B49"/>
    <w:rsid w:val="009B6B73"/>
    <w:rsid w:val="009B6CEB"/>
    <w:rsid w:val="009B6E7E"/>
    <w:rsid w:val="009B71C7"/>
    <w:rsid w:val="009B7556"/>
    <w:rsid w:val="009B765C"/>
    <w:rsid w:val="009B7A05"/>
    <w:rsid w:val="009B7CC6"/>
    <w:rsid w:val="009B7F7B"/>
    <w:rsid w:val="009C0404"/>
    <w:rsid w:val="009C0671"/>
    <w:rsid w:val="009C07BB"/>
    <w:rsid w:val="009C0A98"/>
    <w:rsid w:val="009C0D00"/>
    <w:rsid w:val="009C1095"/>
    <w:rsid w:val="009C13D2"/>
    <w:rsid w:val="009C13DE"/>
    <w:rsid w:val="009C1421"/>
    <w:rsid w:val="009C1473"/>
    <w:rsid w:val="009C149F"/>
    <w:rsid w:val="009C1529"/>
    <w:rsid w:val="009C1627"/>
    <w:rsid w:val="009C192C"/>
    <w:rsid w:val="009C1F6B"/>
    <w:rsid w:val="009C274B"/>
    <w:rsid w:val="009C2E0F"/>
    <w:rsid w:val="009C2F54"/>
    <w:rsid w:val="009C2F8B"/>
    <w:rsid w:val="009C35AD"/>
    <w:rsid w:val="009C3722"/>
    <w:rsid w:val="009C37EC"/>
    <w:rsid w:val="009C3827"/>
    <w:rsid w:val="009C3CE9"/>
    <w:rsid w:val="009C4253"/>
    <w:rsid w:val="009C4424"/>
    <w:rsid w:val="009C446B"/>
    <w:rsid w:val="009C492D"/>
    <w:rsid w:val="009C498F"/>
    <w:rsid w:val="009C49D3"/>
    <w:rsid w:val="009C4FEF"/>
    <w:rsid w:val="009C506B"/>
    <w:rsid w:val="009C50DF"/>
    <w:rsid w:val="009C5184"/>
    <w:rsid w:val="009C55BD"/>
    <w:rsid w:val="009C5C8A"/>
    <w:rsid w:val="009C6227"/>
    <w:rsid w:val="009C6331"/>
    <w:rsid w:val="009C64E7"/>
    <w:rsid w:val="009C6538"/>
    <w:rsid w:val="009C667D"/>
    <w:rsid w:val="009C67DF"/>
    <w:rsid w:val="009C69EE"/>
    <w:rsid w:val="009C6AAC"/>
    <w:rsid w:val="009C6CD1"/>
    <w:rsid w:val="009C733F"/>
    <w:rsid w:val="009C7481"/>
    <w:rsid w:val="009C7658"/>
    <w:rsid w:val="009D06A4"/>
    <w:rsid w:val="009D0A85"/>
    <w:rsid w:val="009D0B67"/>
    <w:rsid w:val="009D0C23"/>
    <w:rsid w:val="009D11EC"/>
    <w:rsid w:val="009D1200"/>
    <w:rsid w:val="009D122B"/>
    <w:rsid w:val="009D12AA"/>
    <w:rsid w:val="009D1499"/>
    <w:rsid w:val="009D1CF8"/>
    <w:rsid w:val="009D1D09"/>
    <w:rsid w:val="009D1DBF"/>
    <w:rsid w:val="009D21D7"/>
    <w:rsid w:val="009D25B6"/>
    <w:rsid w:val="009D274C"/>
    <w:rsid w:val="009D2AEF"/>
    <w:rsid w:val="009D2D8E"/>
    <w:rsid w:val="009D2FF3"/>
    <w:rsid w:val="009D32C7"/>
    <w:rsid w:val="009D33D6"/>
    <w:rsid w:val="009D346D"/>
    <w:rsid w:val="009D34C4"/>
    <w:rsid w:val="009D3663"/>
    <w:rsid w:val="009D36A7"/>
    <w:rsid w:val="009D3782"/>
    <w:rsid w:val="009D387D"/>
    <w:rsid w:val="009D3CAD"/>
    <w:rsid w:val="009D4254"/>
    <w:rsid w:val="009D4CDF"/>
    <w:rsid w:val="009D50BB"/>
    <w:rsid w:val="009D528E"/>
    <w:rsid w:val="009D540C"/>
    <w:rsid w:val="009D57C2"/>
    <w:rsid w:val="009D582F"/>
    <w:rsid w:val="009D5977"/>
    <w:rsid w:val="009D5B2A"/>
    <w:rsid w:val="009D6023"/>
    <w:rsid w:val="009D6DE9"/>
    <w:rsid w:val="009D6F07"/>
    <w:rsid w:val="009D6FB8"/>
    <w:rsid w:val="009D71F7"/>
    <w:rsid w:val="009D7302"/>
    <w:rsid w:val="009D7387"/>
    <w:rsid w:val="009D753F"/>
    <w:rsid w:val="009D795D"/>
    <w:rsid w:val="009D798C"/>
    <w:rsid w:val="009D7E40"/>
    <w:rsid w:val="009E0700"/>
    <w:rsid w:val="009E0870"/>
    <w:rsid w:val="009E0A4F"/>
    <w:rsid w:val="009E0A92"/>
    <w:rsid w:val="009E0B83"/>
    <w:rsid w:val="009E0E55"/>
    <w:rsid w:val="009E11E7"/>
    <w:rsid w:val="009E132C"/>
    <w:rsid w:val="009E136E"/>
    <w:rsid w:val="009E148F"/>
    <w:rsid w:val="009E1698"/>
    <w:rsid w:val="009E16F1"/>
    <w:rsid w:val="009E1796"/>
    <w:rsid w:val="009E17BD"/>
    <w:rsid w:val="009E192B"/>
    <w:rsid w:val="009E1A78"/>
    <w:rsid w:val="009E1B49"/>
    <w:rsid w:val="009E1D2B"/>
    <w:rsid w:val="009E1F37"/>
    <w:rsid w:val="009E22B8"/>
    <w:rsid w:val="009E2350"/>
    <w:rsid w:val="009E237D"/>
    <w:rsid w:val="009E280E"/>
    <w:rsid w:val="009E2B7D"/>
    <w:rsid w:val="009E2D20"/>
    <w:rsid w:val="009E2D3D"/>
    <w:rsid w:val="009E3375"/>
    <w:rsid w:val="009E39C5"/>
    <w:rsid w:val="009E3CD6"/>
    <w:rsid w:val="009E3E9D"/>
    <w:rsid w:val="009E44EC"/>
    <w:rsid w:val="009E4545"/>
    <w:rsid w:val="009E4882"/>
    <w:rsid w:val="009E4A0A"/>
    <w:rsid w:val="009E4A65"/>
    <w:rsid w:val="009E4B26"/>
    <w:rsid w:val="009E4B4A"/>
    <w:rsid w:val="009E4C49"/>
    <w:rsid w:val="009E52D6"/>
    <w:rsid w:val="009E54E2"/>
    <w:rsid w:val="009E58CC"/>
    <w:rsid w:val="009E5B29"/>
    <w:rsid w:val="009E63B7"/>
    <w:rsid w:val="009E6493"/>
    <w:rsid w:val="009E64B9"/>
    <w:rsid w:val="009E6910"/>
    <w:rsid w:val="009E6AEE"/>
    <w:rsid w:val="009E6C42"/>
    <w:rsid w:val="009E7240"/>
    <w:rsid w:val="009E7310"/>
    <w:rsid w:val="009E7429"/>
    <w:rsid w:val="009E7441"/>
    <w:rsid w:val="009E754F"/>
    <w:rsid w:val="009E758A"/>
    <w:rsid w:val="009E763E"/>
    <w:rsid w:val="009E7A62"/>
    <w:rsid w:val="009E7A87"/>
    <w:rsid w:val="009F0031"/>
    <w:rsid w:val="009F00B3"/>
    <w:rsid w:val="009F0175"/>
    <w:rsid w:val="009F0355"/>
    <w:rsid w:val="009F0457"/>
    <w:rsid w:val="009F0BD6"/>
    <w:rsid w:val="009F0FB9"/>
    <w:rsid w:val="009F1137"/>
    <w:rsid w:val="009F11D0"/>
    <w:rsid w:val="009F1A7B"/>
    <w:rsid w:val="009F1E35"/>
    <w:rsid w:val="009F222F"/>
    <w:rsid w:val="009F2AF2"/>
    <w:rsid w:val="009F2DC7"/>
    <w:rsid w:val="009F2E3C"/>
    <w:rsid w:val="009F3148"/>
    <w:rsid w:val="009F3941"/>
    <w:rsid w:val="009F3BD2"/>
    <w:rsid w:val="009F3DD0"/>
    <w:rsid w:val="009F3F04"/>
    <w:rsid w:val="009F47DC"/>
    <w:rsid w:val="009F4872"/>
    <w:rsid w:val="009F4940"/>
    <w:rsid w:val="009F4A19"/>
    <w:rsid w:val="009F4B67"/>
    <w:rsid w:val="009F4D3F"/>
    <w:rsid w:val="009F5177"/>
    <w:rsid w:val="009F527F"/>
    <w:rsid w:val="009F53DF"/>
    <w:rsid w:val="009F55DA"/>
    <w:rsid w:val="009F578F"/>
    <w:rsid w:val="009F5EEB"/>
    <w:rsid w:val="009F60C4"/>
    <w:rsid w:val="009F60E5"/>
    <w:rsid w:val="009F6106"/>
    <w:rsid w:val="009F65C9"/>
    <w:rsid w:val="009F6941"/>
    <w:rsid w:val="009F77DD"/>
    <w:rsid w:val="00A000D1"/>
    <w:rsid w:val="00A001DD"/>
    <w:rsid w:val="00A00296"/>
    <w:rsid w:val="00A00394"/>
    <w:rsid w:val="00A005F2"/>
    <w:rsid w:val="00A00678"/>
    <w:rsid w:val="00A00D3D"/>
    <w:rsid w:val="00A01316"/>
    <w:rsid w:val="00A01465"/>
    <w:rsid w:val="00A01F52"/>
    <w:rsid w:val="00A0253F"/>
    <w:rsid w:val="00A0266D"/>
    <w:rsid w:val="00A02939"/>
    <w:rsid w:val="00A02A52"/>
    <w:rsid w:val="00A02A5F"/>
    <w:rsid w:val="00A02F47"/>
    <w:rsid w:val="00A0323D"/>
    <w:rsid w:val="00A034C5"/>
    <w:rsid w:val="00A035AD"/>
    <w:rsid w:val="00A03E21"/>
    <w:rsid w:val="00A04154"/>
    <w:rsid w:val="00A0427A"/>
    <w:rsid w:val="00A04645"/>
    <w:rsid w:val="00A04839"/>
    <w:rsid w:val="00A04CC8"/>
    <w:rsid w:val="00A04CDF"/>
    <w:rsid w:val="00A05466"/>
    <w:rsid w:val="00A0563C"/>
    <w:rsid w:val="00A05D2B"/>
    <w:rsid w:val="00A061D7"/>
    <w:rsid w:val="00A065E8"/>
    <w:rsid w:val="00A067C3"/>
    <w:rsid w:val="00A0696C"/>
    <w:rsid w:val="00A0730F"/>
    <w:rsid w:val="00A07416"/>
    <w:rsid w:val="00A078A8"/>
    <w:rsid w:val="00A07BC4"/>
    <w:rsid w:val="00A07D54"/>
    <w:rsid w:val="00A07E7B"/>
    <w:rsid w:val="00A10072"/>
    <w:rsid w:val="00A10238"/>
    <w:rsid w:val="00A103C4"/>
    <w:rsid w:val="00A1076F"/>
    <w:rsid w:val="00A108C1"/>
    <w:rsid w:val="00A10A07"/>
    <w:rsid w:val="00A10F88"/>
    <w:rsid w:val="00A11199"/>
    <w:rsid w:val="00A113B2"/>
    <w:rsid w:val="00A11A31"/>
    <w:rsid w:val="00A11AE5"/>
    <w:rsid w:val="00A12147"/>
    <w:rsid w:val="00A12416"/>
    <w:rsid w:val="00A12848"/>
    <w:rsid w:val="00A128BC"/>
    <w:rsid w:val="00A12B99"/>
    <w:rsid w:val="00A131AE"/>
    <w:rsid w:val="00A1321F"/>
    <w:rsid w:val="00A133C6"/>
    <w:rsid w:val="00A1343E"/>
    <w:rsid w:val="00A13589"/>
    <w:rsid w:val="00A1385F"/>
    <w:rsid w:val="00A138C1"/>
    <w:rsid w:val="00A138F0"/>
    <w:rsid w:val="00A142D1"/>
    <w:rsid w:val="00A14695"/>
    <w:rsid w:val="00A14889"/>
    <w:rsid w:val="00A148F1"/>
    <w:rsid w:val="00A1499E"/>
    <w:rsid w:val="00A14AB7"/>
    <w:rsid w:val="00A14BFE"/>
    <w:rsid w:val="00A14D5D"/>
    <w:rsid w:val="00A14E8C"/>
    <w:rsid w:val="00A14EFD"/>
    <w:rsid w:val="00A15678"/>
    <w:rsid w:val="00A15A03"/>
    <w:rsid w:val="00A1625C"/>
    <w:rsid w:val="00A1642A"/>
    <w:rsid w:val="00A167B4"/>
    <w:rsid w:val="00A16A96"/>
    <w:rsid w:val="00A16C80"/>
    <w:rsid w:val="00A171CB"/>
    <w:rsid w:val="00A17421"/>
    <w:rsid w:val="00A1759F"/>
    <w:rsid w:val="00A17A8C"/>
    <w:rsid w:val="00A17AEC"/>
    <w:rsid w:val="00A17C19"/>
    <w:rsid w:val="00A17CBA"/>
    <w:rsid w:val="00A17E82"/>
    <w:rsid w:val="00A201D3"/>
    <w:rsid w:val="00A202CD"/>
    <w:rsid w:val="00A203C2"/>
    <w:rsid w:val="00A2074E"/>
    <w:rsid w:val="00A2075F"/>
    <w:rsid w:val="00A208A6"/>
    <w:rsid w:val="00A20C45"/>
    <w:rsid w:val="00A20E06"/>
    <w:rsid w:val="00A212DE"/>
    <w:rsid w:val="00A216B4"/>
    <w:rsid w:val="00A2178C"/>
    <w:rsid w:val="00A218D1"/>
    <w:rsid w:val="00A21CBF"/>
    <w:rsid w:val="00A2226B"/>
    <w:rsid w:val="00A224DE"/>
    <w:rsid w:val="00A2282A"/>
    <w:rsid w:val="00A22847"/>
    <w:rsid w:val="00A2293B"/>
    <w:rsid w:val="00A22B03"/>
    <w:rsid w:val="00A22B16"/>
    <w:rsid w:val="00A230C4"/>
    <w:rsid w:val="00A231A8"/>
    <w:rsid w:val="00A23563"/>
    <w:rsid w:val="00A23CFD"/>
    <w:rsid w:val="00A23D26"/>
    <w:rsid w:val="00A24080"/>
    <w:rsid w:val="00A24DD3"/>
    <w:rsid w:val="00A25002"/>
    <w:rsid w:val="00A250C6"/>
    <w:rsid w:val="00A250CB"/>
    <w:rsid w:val="00A252B3"/>
    <w:rsid w:val="00A255D5"/>
    <w:rsid w:val="00A25B01"/>
    <w:rsid w:val="00A25CAD"/>
    <w:rsid w:val="00A25DC0"/>
    <w:rsid w:val="00A25E9E"/>
    <w:rsid w:val="00A25F58"/>
    <w:rsid w:val="00A25FA8"/>
    <w:rsid w:val="00A2607F"/>
    <w:rsid w:val="00A26126"/>
    <w:rsid w:val="00A26A78"/>
    <w:rsid w:val="00A26B9C"/>
    <w:rsid w:val="00A26E1E"/>
    <w:rsid w:val="00A27016"/>
    <w:rsid w:val="00A27460"/>
    <w:rsid w:val="00A27790"/>
    <w:rsid w:val="00A27863"/>
    <w:rsid w:val="00A279D0"/>
    <w:rsid w:val="00A27DDD"/>
    <w:rsid w:val="00A27E58"/>
    <w:rsid w:val="00A3006B"/>
    <w:rsid w:val="00A3021D"/>
    <w:rsid w:val="00A30645"/>
    <w:rsid w:val="00A3081F"/>
    <w:rsid w:val="00A30931"/>
    <w:rsid w:val="00A309EC"/>
    <w:rsid w:val="00A30A0C"/>
    <w:rsid w:val="00A30BAF"/>
    <w:rsid w:val="00A30BC7"/>
    <w:rsid w:val="00A31064"/>
    <w:rsid w:val="00A310C8"/>
    <w:rsid w:val="00A31131"/>
    <w:rsid w:val="00A31176"/>
    <w:rsid w:val="00A31240"/>
    <w:rsid w:val="00A31329"/>
    <w:rsid w:val="00A3132F"/>
    <w:rsid w:val="00A319A9"/>
    <w:rsid w:val="00A31B07"/>
    <w:rsid w:val="00A320F4"/>
    <w:rsid w:val="00A324AD"/>
    <w:rsid w:val="00A32955"/>
    <w:rsid w:val="00A3297F"/>
    <w:rsid w:val="00A32BC3"/>
    <w:rsid w:val="00A32DCF"/>
    <w:rsid w:val="00A3301A"/>
    <w:rsid w:val="00A330A2"/>
    <w:rsid w:val="00A33449"/>
    <w:rsid w:val="00A33BED"/>
    <w:rsid w:val="00A33FE3"/>
    <w:rsid w:val="00A341CC"/>
    <w:rsid w:val="00A348A3"/>
    <w:rsid w:val="00A34AB1"/>
    <w:rsid w:val="00A34D31"/>
    <w:rsid w:val="00A34FA6"/>
    <w:rsid w:val="00A350E4"/>
    <w:rsid w:val="00A351FF"/>
    <w:rsid w:val="00A35672"/>
    <w:rsid w:val="00A3568B"/>
    <w:rsid w:val="00A35F41"/>
    <w:rsid w:val="00A35FA7"/>
    <w:rsid w:val="00A3682A"/>
    <w:rsid w:val="00A36CA8"/>
    <w:rsid w:val="00A36D9F"/>
    <w:rsid w:val="00A36ECB"/>
    <w:rsid w:val="00A37039"/>
    <w:rsid w:val="00A371AA"/>
    <w:rsid w:val="00A37373"/>
    <w:rsid w:val="00A3743A"/>
    <w:rsid w:val="00A376C1"/>
    <w:rsid w:val="00A3771A"/>
    <w:rsid w:val="00A37779"/>
    <w:rsid w:val="00A37B65"/>
    <w:rsid w:val="00A37D2A"/>
    <w:rsid w:val="00A37EC4"/>
    <w:rsid w:val="00A4037C"/>
    <w:rsid w:val="00A40565"/>
    <w:rsid w:val="00A40859"/>
    <w:rsid w:val="00A40A73"/>
    <w:rsid w:val="00A40F06"/>
    <w:rsid w:val="00A410BE"/>
    <w:rsid w:val="00A412AE"/>
    <w:rsid w:val="00A412F9"/>
    <w:rsid w:val="00A41F12"/>
    <w:rsid w:val="00A41FFB"/>
    <w:rsid w:val="00A423B9"/>
    <w:rsid w:val="00A42427"/>
    <w:rsid w:val="00A42512"/>
    <w:rsid w:val="00A42558"/>
    <w:rsid w:val="00A42561"/>
    <w:rsid w:val="00A42711"/>
    <w:rsid w:val="00A42E90"/>
    <w:rsid w:val="00A433D5"/>
    <w:rsid w:val="00A434B3"/>
    <w:rsid w:val="00A4351C"/>
    <w:rsid w:val="00A4370C"/>
    <w:rsid w:val="00A439C5"/>
    <w:rsid w:val="00A43B93"/>
    <w:rsid w:val="00A4415E"/>
    <w:rsid w:val="00A44358"/>
    <w:rsid w:val="00A44A2E"/>
    <w:rsid w:val="00A44D7D"/>
    <w:rsid w:val="00A44DC1"/>
    <w:rsid w:val="00A44F5F"/>
    <w:rsid w:val="00A45187"/>
    <w:rsid w:val="00A45355"/>
    <w:rsid w:val="00A45430"/>
    <w:rsid w:val="00A4543A"/>
    <w:rsid w:val="00A45733"/>
    <w:rsid w:val="00A45B8C"/>
    <w:rsid w:val="00A46198"/>
    <w:rsid w:val="00A46366"/>
    <w:rsid w:val="00A468F4"/>
    <w:rsid w:val="00A472D9"/>
    <w:rsid w:val="00A473B2"/>
    <w:rsid w:val="00A47509"/>
    <w:rsid w:val="00A475AB"/>
    <w:rsid w:val="00A47E13"/>
    <w:rsid w:val="00A47E51"/>
    <w:rsid w:val="00A50699"/>
    <w:rsid w:val="00A5070D"/>
    <w:rsid w:val="00A509FA"/>
    <w:rsid w:val="00A50B15"/>
    <w:rsid w:val="00A50CA6"/>
    <w:rsid w:val="00A5113D"/>
    <w:rsid w:val="00A51507"/>
    <w:rsid w:val="00A51634"/>
    <w:rsid w:val="00A51B8F"/>
    <w:rsid w:val="00A52044"/>
    <w:rsid w:val="00A52268"/>
    <w:rsid w:val="00A5260A"/>
    <w:rsid w:val="00A528F2"/>
    <w:rsid w:val="00A52EEB"/>
    <w:rsid w:val="00A53794"/>
    <w:rsid w:val="00A53C0A"/>
    <w:rsid w:val="00A53E3A"/>
    <w:rsid w:val="00A53F50"/>
    <w:rsid w:val="00A541F1"/>
    <w:rsid w:val="00A543C5"/>
    <w:rsid w:val="00A545EE"/>
    <w:rsid w:val="00A54A40"/>
    <w:rsid w:val="00A54D39"/>
    <w:rsid w:val="00A54D9F"/>
    <w:rsid w:val="00A54DFB"/>
    <w:rsid w:val="00A54E2C"/>
    <w:rsid w:val="00A54F59"/>
    <w:rsid w:val="00A550E3"/>
    <w:rsid w:val="00A5557D"/>
    <w:rsid w:val="00A5564A"/>
    <w:rsid w:val="00A557B3"/>
    <w:rsid w:val="00A55D16"/>
    <w:rsid w:val="00A55DD7"/>
    <w:rsid w:val="00A55DE1"/>
    <w:rsid w:val="00A56007"/>
    <w:rsid w:val="00A560BE"/>
    <w:rsid w:val="00A5626A"/>
    <w:rsid w:val="00A56DE4"/>
    <w:rsid w:val="00A56DFE"/>
    <w:rsid w:val="00A56F02"/>
    <w:rsid w:val="00A56FFF"/>
    <w:rsid w:val="00A57451"/>
    <w:rsid w:val="00A57EAF"/>
    <w:rsid w:val="00A57FF9"/>
    <w:rsid w:val="00A60177"/>
    <w:rsid w:val="00A6035E"/>
    <w:rsid w:val="00A604A8"/>
    <w:rsid w:val="00A605C9"/>
    <w:rsid w:val="00A605DB"/>
    <w:rsid w:val="00A60681"/>
    <w:rsid w:val="00A606D7"/>
    <w:rsid w:val="00A60711"/>
    <w:rsid w:val="00A6099D"/>
    <w:rsid w:val="00A60E85"/>
    <w:rsid w:val="00A6120F"/>
    <w:rsid w:val="00A61678"/>
    <w:rsid w:val="00A61AC9"/>
    <w:rsid w:val="00A62262"/>
    <w:rsid w:val="00A625F9"/>
    <w:rsid w:val="00A62607"/>
    <w:rsid w:val="00A62789"/>
    <w:rsid w:val="00A62A45"/>
    <w:rsid w:val="00A62AD1"/>
    <w:rsid w:val="00A62EB8"/>
    <w:rsid w:val="00A635C4"/>
    <w:rsid w:val="00A63B98"/>
    <w:rsid w:val="00A63CE9"/>
    <w:rsid w:val="00A63EEC"/>
    <w:rsid w:val="00A640F2"/>
    <w:rsid w:val="00A644D1"/>
    <w:rsid w:val="00A646B4"/>
    <w:rsid w:val="00A646DC"/>
    <w:rsid w:val="00A64D7F"/>
    <w:rsid w:val="00A65B0B"/>
    <w:rsid w:val="00A65B51"/>
    <w:rsid w:val="00A65D85"/>
    <w:rsid w:val="00A6612A"/>
    <w:rsid w:val="00A66137"/>
    <w:rsid w:val="00A66401"/>
    <w:rsid w:val="00A669AA"/>
    <w:rsid w:val="00A66E4B"/>
    <w:rsid w:val="00A66EDF"/>
    <w:rsid w:val="00A67509"/>
    <w:rsid w:val="00A67808"/>
    <w:rsid w:val="00A67840"/>
    <w:rsid w:val="00A67A1C"/>
    <w:rsid w:val="00A67DB8"/>
    <w:rsid w:val="00A70083"/>
    <w:rsid w:val="00A70C5E"/>
    <w:rsid w:val="00A70CD4"/>
    <w:rsid w:val="00A70E61"/>
    <w:rsid w:val="00A70F82"/>
    <w:rsid w:val="00A71060"/>
    <w:rsid w:val="00A71764"/>
    <w:rsid w:val="00A717CC"/>
    <w:rsid w:val="00A71D77"/>
    <w:rsid w:val="00A71F37"/>
    <w:rsid w:val="00A7208C"/>
    <w:rsid w:val="00A729D5"/>
    <w:rsid w:val="00A72C73"/>
    <w:rsid w:val="00A72E31"/>
    <w:rsid w:val="00A73171"/>
    <w:rsid w:val="00A731FC"/>
    <w:rsid w:val="00A73355"/>
    <w:rsid w:val="00A73644"/>
    <w:rsid w:val="00A736C2"/>
    <w:rsid w:val="00A736D2"/>
    <w:rsid w:val="00A73858"/>
    <w:rsid w:val="00A73FD6"/>
    <w:rsid w:val="00A742C0"/>
    <w:rsid w:val="00A742CF"/>
    <w:rsid w:val="00A74455"/>
    <w:rsid w:val="00A74612"/>
    <w:rsid w:val="00A74636"/>
    <w:rsid w:val="00A746BC"/>
    <w:rsid w:val="00A74860"/>
    <w:rsid w:val="00A74F97"/>
    <w:rsid w:val="00A75A9E"/>
    <w:rsid w:val="00A75BAB"/>
    <w:rsid w:val="00A76272"/>
    <w:rsid w:val="00A766B0"/>
    <w:rsid w:val="00A76A6E"/>
    <w:rsid w:val="00A76BEB"/>
    <w:rsid w:val="00A76F35"/>
    <w:rsid w:val="00A77440"/>
    <w:rsid w:val="00A774B2"/>
    <w:rsid w:val="00A77736"/>
    <w:rsid w:val="00A7777B"/>
    <w:rsid w:val="00A77C6F"/>
    <w:rsid w:val="00A77D44"/>
    <w:rsid w:val="00A80145"/>
    <w:rsid w:val="00A80167"/>
    <w:rsid w:val="00A80257"/>
    <w:rsid w:val="00A802DC"/>
    <w:rsid w:val="00A80B19"/>
    <w:rsid w:val="00A8102E"/>
    <w:rsid w:val="00A8114E"/>
    <w:rsid w:val="00A81352"/>
    <w:rsid w:val="00A81377"/>
    <w:rsid w:val="00A81410"/>
    <w:rsid w:val="00A81487"/>
    <w:rsid w:val="00A814EB"/>
    <w:rsid w:val="00A81547"/>
    <w:rsid w:val="00A815C6"/>
    <w:rsid w:val="00A8188B"/>
    <w:rsid w:val="00A81A71"/>
    <w:rsid w:val="00A81BA9"/>
    <w:rsid w:val="00A823C9"/>
    <w:rsid w:val="00A8265F"/>
    <w:rsid w:val="00A82A45"/>
    <w:rsid w:val="00A82E04"/>
    <w:rsid w:val="00A82EBE"/>
    <w:rsid w:val="00A83014"/>
    <w:rsid w:val="00A8309A"/>
    <w:rsid w:val="00A832D0"/>
    <w:rsid w:val="00A83761"/>
    <w:rsid w:val="00A8379E"/>
    <w:rsid w:val="00A838CF"/>
    <w:rsid w:val="00A839A1"/>
    <w:rsid w:val="00A83C37"/>
    <w:rsid w:val="00A83C3E"/>
    <w:rsid w:val="00A83D63"/>
    <w:rsid w:val="00A843A2"/>
    <w:rsid w:val="00A843B2"/>
    <w:rsid w:val="00A843D8"/>
    <w:rsid w:val="00A8484C"/>
    <w:rsid w:val="00A8497E"/>
    <w:rsid w:val="00A84D13"/>
    <w:rsid w:val="00A84E47"/>
    <w:rsid w:val="00A84E64"/>
    <w:rsid w:val="00A85023"/>
    <w:rsid w:val="00A85358"/>
    <w:rsid w:val="00A8564E"/>
    <w:rsid w:val="00A85754"/>
    <w:rsid w:val="00A85A28"/>
    <w:rsid w:val="00A85C95"/>
    <w:rsid w:val="00A85DC1"/>
    <w:rsid w:val="00A86098"/>
    <w:rsid w:val="00A8650E"/>
    <w:rsid w:val="00A86B91"/>
    <w:rsid w:val="00A86C4F"/>
    <w:rsid w:val="00A86D10"/>
    <w:rsid w:val="00A874EB"/>
    <w:rsid w:val="00A87963"/>
    <w:rsid w:val="00A87C55"/>
    <w:rsid w:val="00A90341"/>
    <w:rsid w:val="00A904AA"/>
    <w:rsid w:val="00A90654"/>
    <w:rsid w:val="00A909C6"/>
    <w:rsid w:val="00A90B16"/>
    <w:rsid w:val="00A90E0D"/>
    <w:rsid w:val="00A9123E"/>
    <w:rsid w:val="00A91604"/>
    <w:rsid w:val="00A916E8"/>
    <w:rsid w:val="00A91987"/>
    <w:rsid w:val="00A9198D"/>
    <w:rsid w:val="00A91FBB"/>
    <w:rsid w:val="00A925A5"/>
    <w:rsid w:val="00A92B85"/>
    <w:rsid w:val="00A92E1E"/>
    <w:rsid w:val="00A930DC"/>
    <w:rsid w:val="00A9330D"/>
    <w:rsid w:val="00A934EF"/>
    <w:rsid w:val="00A93958"/>
    <w:rsid w:val="00A93A0C"/>
    <w:rsid w:val="00A93CB3"/>
    <w:rsid w:val="00A93D05"/>
    <w:rsid w:val="00A93D23"/>
    <w:rsid w:val="00A93EA0"/>
    <w:rsid w:val="00A93ED4"/>
    <w:rsid w:val="00A94045"/>
    <w:rsid w:val="00A94123"/>
    <w:rsid w:val="00A94B56"/>
    <w:rsid w:val="00A94D7E"/>
    <w:rsid w:val="00A94FE9"/>
    <w:rsid w:val="00A95203"/>
    <w:rsid w:val="00A953AC"/>
    <w:rsid w:val="00A95907"/>
    <w:rsid w:val="00A9594B"/>
    <w:rsid w:val="00A959EC"/>
    <w:rsid w:val="00A95FAD"/>
    <w:rsid w:val="00A960B1"/>
    <w:rsid w:val="00A9616E"/>
    <w:rsid w:val="00A96275"/>
    <w:rsid w:val="00A96327"/>
    <w:rsid w:val="00A96333"/>
    <w:rsid w:val="00A963BE"/>
    <w:rsid w:val="00A9655C"/>
    <w:rsid w:val="00A96A2B"/>
    <w:rsid w:val="00A96DAD"/>
    <w:rsid w:val="00A97578"/>
    <w:rsid w:val="00A9772F"/>
    <w:rsid w:val="00A97A6E"/>
    <w:rsid w:val="00A97B8A"/>
    <w:rsid w:val="00A97CC0"/>
    <w:rsid w:val="00A97D73"/>
    <w:rsid w:val="00AA00A7"/>
    <w:rsid w:val="00AA0186"/>
    <w:rsid w:val="00AA02D4"/>
    <w:rsid w:val="00AA0387"/>
    <w:rsid w:val="00AA079F"/>
    <w:rsid w:val="00AA07BD"/>
    <w:rsid w:val="00AA07D4"/>
    <w:rsid w:val="00AA07F7"/>
    <w:rsid w:val="00AA0FCF"/>
    <w:rsid w:val="00AA11BC"/>
    <w:rsid w:val="00AA11CC"/>
    <w:rsid w:val="00AA1228"/>
    <w:rsid w:val="00AA12FF"/>
    <w:rsid w:val="00AA13B5"/>
    <w:rsid w:val="00AA15A2"/>
    <w:rsid w:val="00AA17CE"/>
    <w:rsid w:val="00AA1B10"/>
    <w:rsid w:val="00AA1EDE"/>
    <w:rsid w:val="00AA2349"/>
    <w:rsid w:val="00AA23D3"/>
    <w:rsid w:val="00AA2599"/>
    <w:rsid w:val="00AA2924"/>
    <w:rsid w:val="00AA29B9"/>
    <w:rsid w:val="00AA2A75"/>
    <w:rsid w:val="00AA343A"/>
    <w:rsid w:val="00AA3976"/>
    <w:rsid w:val="00AA3C2B"/>
    <w:rsid w:val="00AA46A3"/>
    <w:rsid w:val="00AA494F"/>
    <w:rsid w:val="00AA4978"/>
    <w:rsid w:val="00AA499B"/>
    <w:rsid w:val="00AA4AC4"/>
    <w:rsid w:val="00AA4D7A"/>
    <w:rsid w:val="00AA500A"/>
    <w:rsid w:val="00AA5075"/>
    <w:rsid w:val="00AA536B"/>
    <w:rsid w:val="00AA57F9"/>
    <w:rsid w:val="00AA5AC6"/>
    <w:rsid w:val="00AA5AEB"/>
    <w:rsid w:val="00AA5E7E"/>
    <w:rsid w:val="00AA63D5"/>
    <w:rsid w:val="00AA6738"/>
    <w:rsid w:val="00AA673F"/>
    <w:rsid w:val="00AA6F4B"/>
    <w:rsid w:val="00AA7150"/>
    <w:rsid w:val="00AA73E1"/>
    <w:rsid w:val="00AA7506"/>
    <w:rsid w:val="00AA7854"/>
    <w:rsid w:val="00AA79F8"/>
    <w:rsid w:val="00AA7C85"/>
    <w:rsid w:val="00AB00F2"/>
    <w:rsid w:val="00AB00FB"/>
    <w:rsid w:val="00AB05EA"/>
    <w:rsid w:val="00AB07B9"/>
    <w:rsid w:val="00AB0B9C"/>
    <w:rsid w:val="00AB0DDD"/>
    <w:rsid w:val="00AB0EB7"/>
    <w:rsid w:val="00AB134D"/>
    <w:rsid w:val="00AB1629"/>
    <w:rsid w:val="00AB16FB"/>
    <w:rsid w:val="00AB1DC9"/>
    <w:rsid w:val="00AB2075"/>
    <w:rsid w:val="00AB222D"/>
    <w:rsid w:val="00AB22F5"/>
    <w:rsid w:val="00AB2DA0"/>
    <w:rsid w:val="00AB2E55"/>
    <w:rsid w:val="00AB2FC0"/>
    <w:rsid w:val="00AB30FA"/>
    <w:rsid w:val="00AB3470"/>
    <w:rsid w:val="00AB3898"/>
    <w:rsid w:val="00AB39C2"/>
    <w:rsid w:val="00AB3AD7"/>
    <w:rsid w:val="00AB3B0F"/>
    <w:rsid w:val="00AB3BC5"/>
    <w:rsid w:val="00AB3E9D"/>
    <w:rsid w:val="00AB427D"/>
    <w:rsid w:val="00AB4682"/>
    <w:rsid w:val="00AB49CF"/>
    <w:rsid w:val="00AB4AFF"/>
    <w:rsid w:val="00AB4B89"/>
    <w:rsid w:val="00AB5B2F"/>
    <w:rsid w:val="00AB6826"/>
    <w:rsid w:val="00AB6988"/>
    <w:rsid w:val="00AB69A5"/>
    <w:rsid w:val="00AB6A76"/>
    <w:rsid w:val="00AB6C6A"/>
    <w:rsid w:val="00AB7025"/>
    <w:rsid w:val="00AB7177"/>
    <w:rsid w:val="00AB7A99"/>
    <w:rsid w:val="00AB7DFF"/>
    <w:rsid w:val="00AC0978"/>
    <w:rsid w:val="00AC0A41"/>
    <w:rsid w:val="00AC0A55"/>
    <w:rsid w:val="00AC0CF4"/>
    <w:rsid w:val="00AC0D27"/>
    <w:rsid w:val="00AC0E14"/>
    <w:rsid w:val="00AC0E79"/>
    <w:rsid w:val="00AC11C1"/>
    <w:rsid w:val="00AC14D1"/>
    <w:rsid w:val="00AC158F"/>
    <w:rsid w:val="00AC1890"/>
    <w:rsid w:val="00AC1C4A"/>
    <w:rsid w:val="00AC1E3A"/>
    <w:rsid w:val="00AC20B7"/>
    <w:rsid w:val="00AC21EB"/>
    <w:rsid w:val="00AC27B2"/>
    <w:rsid w:val="00AC2B4C"/>
    <w:rsid w:val="00AC2BD1"/>
    <w:rsid w:val="00AC2DE1"/>
    <w:rsid w:val="00AC34B4"/>
    <w:rsid w:val="00AC360E"/>
    <w:rsid w:val="00AC41D1"/>
    <w:rsid w:val="00AC447D"/>
    <w:rsid w:val="00AC49F5"/>
    <w:rsid w:val="00AC4D3E"/>
    <w:rsid w:val="00AC50DD"/>
    <w:rsid w:val="00AC52D3"/>
    <w:rsid w:val="00AC54D6"/>
    <w:rsid w:val="00AC55B2"/>
    <w:rsid w:val="00AC56BB"/>
    <w:rsid w:val="00AC5701"/>
    <w:rsid w:val="00AC5749"/>
    <w:rsid w:val="00AC5795"/>
    <w:rsid w:val="00AC607C"/>
    <w:rsid w:val="00AC618F"/>
    <w:rsid w:val="00AC61D4"/>
    <w:rsid w:val="00AC6314"/>
    <w:rsid w:val="00AC6998"/>
    <w:rsid w:val="00AC6C63"/>
    <w:rsid w:val="00AC6E59"/>
    <w:rsid w:val="00AC73E3"/>
    <w:rsid w:val="00AC766C"/>
    <w:rsid w:val="00AC7AF3"/>
    <w:rsid w:val="00AC7F32"/>
    <w:rsid w:val="00AD011A"/>
    <w:rsid w:val="00AD0220"/>
    <w:rsid w:val="00AD06D2"/>
    <w:rsid w:val="00AD0968"/>
    <w:rsid w:val="00AD0BCB"/>
    <w:rsid w:val="00AD0C51"/>
    <w:rsid w:val="00AD0F58"/>
    <w:rsid w:val="00AD11D5"/>
    <w:rsid w:val="00AD126D"/>
    <w:rsid w:val="00AD1693"/>
    <w:rsid w:val="00AD195C"/>
    <w:rsid w:val="00AD1ACC"/>
    <w:rsid w:val="00AD1C46"/>
    <w:rsid w:val="00AD1E1E"/>
    <w:rsid w:val="00AD21E3"/>
    <w:rsid w:val="00AD2416"/>
    <w:rsid w:val="00AD2491"/>
    <w:rsid w:val="00AD2B12"/>
    <w:rsid w:val="00AD2C4B"/>
    <w:rsid w:val="00AD2DA1"/>
    <w:rsid w:val="00AD32CD"/>
    <w:rsid w:val="00AD33E4"/>
    <w:rsid w:val="00AD3505"/>
    <w:rsid w:val="00AD35ED"/>
    <w:rsid w:val="00AD39C5"/>
    <w:rsid w:val="00AD3A56"/>
    <w:rsid w:val="00AD3E08"/>
    <w:rsid w:val="00AD4282"/>
    <w:rsid w:val="00AD4422"/>
    <w:rsid w:val="00AD44DE"/>
    <w:rsid w:val="00AD4592"/>
    <w:rsid w:val="00AD46BD"/>
    <w:rsid w:val="00AD4759"/>
    <w:rsid w:val="00AD4798"/>
    <w:rsid w:val="00AD4870"/>
    <w:rsid w:val="00AD51A0"/>
    <w:rsid w:val="00AD5261"/>
    <w:rsid w:val="00AD52EF"/>
    <w:rsid w:val="00AD52F4"/>
    <w:rsid w:val="00AD55B9"/>
    <w:rsid w:val="00AD57AE"/>
    <w:rsid w:val="00AD5921"/>
    <w:rsid w:val="00AD5DC2"/>
    <w:rsid w:val="00AD6242"/>
    <w:rsid w:val="00AD68E5"/>
    <w:rsid w:val="00AD6C26"/>
    <w:rsid w:val="00AD6CC7"/>
    <w:rsid w:val="00AD6DF3"/>
    <w:rsid w:val="00AD785C"/>
    <w:rsid w:val="00AD78AE"/>
    <w:rsid w:val="00AD7D16"/>
    <w:rsid w:val="00AE017F"/>
    <w:rsid w:val="00AE039C"/>
    <w:rsid w:val="00AE0BFD"/>
    <w:rsid w:val="00AE0DE0"/>
    <w:rsid w:val="00AE0E25"/>
    <w:rsid w:val="00AE0EED"/>
    <w:rsid w:val="00AE0FAF"/>
    <w:rsid w:val="00AE16A1"/>
    <w:rsid w:val="00AE185F"/>
    <w:rsid w:val="00AE1C4C"/>
    <w:rsid w:val="00AE1C6D"/>
    <w:rsid w:val="00AE1F7B"/>
    <w:rsid w:val="00AE20E4"/>
    <w:rsid w:val="00AE2124"/>
    <w:rsid w:val="00AE213D"/>
    <w:rsid w:val="00AE2662"/>
    <w:rsid w:val="00AE27C9"/>
    <w:rsid w:val="00AE36FE"/>
    <w:rsid w:val="00AE374C"/>
    <w:rsid w:val="00AE3A3E"/>
    <w:rsid w:val="00AE3D30"/>
    <w:rsid w:val="00AE3EDC"/>
    <w:rsid w:val="00AE404B"/>
    <w:rsid w:val="00AE4099"/>
    <w:rsid w:val="00AE40F4"/>
    <w:rsid w:val="00AE4270"/>
    <w:rsid w:val="00AE4497"/>
    <w:rsid w:val="00AE4DF8"/>
    <w:rsid w:val="00AE59BC"/>
    <w:rsid w:val="00AE5B19"/>
    <w:rsid w:val="00AE67F8"/>
    <w:rsid w:val="00AE6BEB"/>
    <w:rsid w:val="00AE72F7"/>
    <w:rsid w:val="00AE7373"/>
    <w:rsid w:val="00AE7815"/>
    <w:rsid w:val="00AE796C"/>
    <w:rsid w:val="00AF021A"/>
    <w:rsid w:val="00AF02E2"/>
    <w:rsid w:val="00AF0708"/>
    <w:rsid w:val="00AF0C43"/>
    <w:rsid w:val="00AF0DCB"/>
    <w:rsid w:val="00AF1245"/>
    <w:rsid w:val="00AF236F"/>
    <w:rsid w:val="00AF24FA"/>
    <w:rsid w:val="00AF260D"/>
    <w:rsid w:val="00AF26AA"/>
    <w:rsid w:val="00AF2864"/>
    <w:rsid w:val="00AF2ADD"/>
    <w:rsid w:val="00AF2C28"/>
    <w:rsid w:val="00AF2CEE"/>
    <w:rsid w:val="00AF32B3"/>
    <w:rsid w:val="00AF3342"/>
    <w:rsid w:val="00AF3842"/>
    <w:rsid w:val="00AF3C1B"/>
    <w:rsid w:val="00AF3D7A"/>
    <w:rsid w:val="00AF3DBE"/>
    <w:rsid w:val="00AF3E3E"/>
    <w:rsid w:val="00AF40D1"/>
    <w:rsid w:val="00AF411D"/>
    <w:rsid w:val="00AF45C7"/>
    <w:rsid w:val="00AF465E"/>
    <w:rsid w:val="00AF4B8A"/>
    <w:rsid w:val="00AF4DB2"/>
    <w:rsid w:val="00AF503D"/>
    <w:rsid w:val="00AF5404"/>
    <w:rsid w:val="00AF5448"/>
    <w:rsid w:val="00AF55FA"/>
    <w:rsid w:val="00AF57E7"/>
    <w:rsid w:val="00AF5C74"/>
    <w:rsid w:val="00AF5DCE"/>
    <w:rsid w:val="00AF5E93"/>
    <w:rsid w:val="00AF5EC0"/>
    <w:rsid w:val="00AF6489"/>
    <w:rsid w:val="00AF648E"/>
    <w:rsid w:val="00AF66DA"/>
    <w:rsid w:val="00AF6788"/>
    <w:rsid w:val="00AF69A4"/>
    <w:rsid w:val="00AF69CF"/>
    <w:rsid w:val="00AF6A20"/>
    <w:rsid w:val="00AF6D1F"/>
    <w:rsid w:val="00AF6D74"/>
    <w:rsid w:val="00AF6EF1"/>
    <w:rsid w:val="00AF6F6E"/>
    <w:rsid w:val="00AF6FA3"/>
    <w:rsid w:val="00AF71AD"/>
    <w:rsid w:val="00AF7369"/>
    <w:rsid w:val="00AF77CB"/>
    <w:rsid w:val="00AF7FA7"/>
    <w:rsid w:val="00B0022B"/>
    <w:rsid w:val="00B00409"/>
    <w:rsid w:val="00B0050F"/>
    <w:rsid w:val="00B007F4"/>
    <w:rsid w:val="00B008DA"/>
    <w:rsid w:val="00B0128B"/>
    <w:rsid w:val="00B012A8"/>
    <w:rsid w:val="00B01615"/>
    <w:rsid w:val="00B01CCD"/>
    <w:rsid w:val="00B020DF"/>
    <w:rsid w:val="00B020F3"/>
    <w:rsid w:val="00B02901"/>
    <w:rsid w:val="00B030BE"/>
    <w:rsid w:val="00B03432"/>
    <w:rsid w:val="00B03907"/>
    <w:rsid w:val="00B03966"/>
    <w:rsid w:val="00B039A7"/>
    <w:rsid w:val="00B03F7E"/>
    <w:rsid w:val="00B03FE0"/>
    <w:rsid w:val="00B041FB"/>
    <w:rsid w:val="00B044B4"/>
    <w:rsid w:val="00B047CF"/>
    <w:rsid w:val="00B04D42"/>
    <w:rsid w:val="00B04DF3"/>
    <w:rsid w:val="00B0520F"/>
    <w:rsid w:val="00B05474"/>
    <w:rsid w:val="00B05543"/>
    <w:rsid w:val="00B05953"/>
    <w:rsid w:val="00B05CDE"/>
    <w:rsid w:val="00B06583"/>
    <w:rsid w:val="00B067DB"/>
    <w:rsid w:val="00B06C89"/>
    <w:rsid w:val="00B0732D"/>
    <w:rsid w:val="00B0757D"/>
    <w:rsid w:val="00B0785C"/>
    <w:rsid w:val="00B07E24"/>
    <w:rsid w:val="00B07E50"/>
    <w:rsid w:val="00B103D5"/>
    <w:rsid w:val="00B10457"/>
    <w:rsid w:val="00B107EC"/>
    <w:rsid w:val="00B107F9"/>
    <w:rsid w:val="00B1094C"/>
    <w:rsid w:val="00B10AEC"/>
    <w:rsid w:val="00B10E78"/>
    <w:rsid w:val="00B11621"/>
    <w:rsid w:val="00B118B3"/>
    <w:rsid w:val="00B11E3F"/>
    <w:rsid w:val="00B12106"/>
    <w:rsid w:val="00B123E5"/>
    <w:rsid w:val="00B124DE"/>
    <w:rsid w:val="00B127EC"/>
    <w:rsid w:val="00B12890"/>
    <w:rsid w:val="00B128D7"/>
    <w:rsid w:val="00B12920"/>
    <w:rsid w:val="00B12B68"/>
    <w:rsid w:val="00B1305C"/>
    <w:rsid w:val="00B130F5"/>
    <w:rsid w:val="00B135D8"/>
    <w:rsid w:val="00B13869"/>
    <w:rsid w:val="00B1406B"/>
    <w:rsid w:val="00B14633"/>
    <w:rsid w:val="00B14901"/>
    <w:rsid w:val="00B14A90"/>
    <w:rsid w:val="00B14BEB"/>
    <w:rsid w:val="00B14D40"/>
    <w:rsid w:val="00B14D5F"/>
    <w:rsid w:val="00B14FE5"/>
    <w:rsid w:val="00B154AB"/>
    <w:rsid w:val="00B15CA1"/>
    <w:rsid w:val="00B15DA8"/>
    <w:rsid w:val="00B1633F"/>
    <w:rsid w:val="00B1644F"/>
    <w:rsid w:val="00B16717"/>
    <w:rsid w:val="00B16AC8"/>
    <w:rsid w:val="00B16E62"/>
    <w:rsid w:val="00B17CB3"/>
    <w:rsid w:val="00B17CC8"/>
    <w:rsid w:val="00B17DEF"/>
    <w:rsid w:val="00B20B26"/>
    <w:rsid w:val="00B20E48"/>
    <w:rsid w:val="00B20EC8"/>
    <w:rsid w:val="00B2170C"/>
    <w:rsid w:val="00B2194D"/>
    <w:rsid w:val="00B21CC8"/>
    <w:rsid w:val="00B21CCA"/>
    <w:rsid w:val="00B21D09"/>
    <w:rsid w:val="00B21EB3"/>
    <w:rsid w:val="00B22032"/>
    <w:rsid w:val="00B22059"/>
    <w:rsid w:val="00B222F1"/>
    <w:rsid w:val="00B22578"/>
    <w:rsid w:val="00B225C1"/>
    <w:rsid w:val="00B227B2"/>
    <w:rsid w:val="00B228E8"/>
    <w:rsid w:val="00B22BF3"/>
    <w:rsid w:val="00B22C0C"/>
    <w:rsid w:val="00B22D43"/>
    <w:rsid w:val="00B22DF0"/>
    <w:rsid w:val="00B22F47"/>
    <w:rsid w:val="00B23784"/>
    <w:rsid w:val="00B239B1"/>
    <w:rsid w:val="00B23D22"/>
    <w:rsid w:val="00B23E69"/>
    <w:rsid w:val="00B2402B"/>
    <w:rsid w:val="00B2432A"/>
    <w:rsid w:val="00B24439"/>
    <w:rsid w:val="00B24708"/>
    <w:rsid w:val="00B24744"/>
    <w:rsid w:val="00B24854"/>
    <w:rsid w:val="00B24CB3"/>
    <w:rsid w:val="00B24E2A"/>
    <w:rsid w:val="00B2533D"/>
    <w:rsid w:val="00B2553B"/>
    <w:rsid w:val="00B256A8"/>
    <w:rsid w:val="00B2571D"/>
    <w:rsid w:val="00B258D4"/>
    <w:rsid w:val="00B259E2"/>
    <w:rsid w:val="00B25DAF"/>
    <w:rsid w:val="00B263B1"/>
    <w:rsid w:val="00B2682D"/>
    <w:rsid w:val="00B26A25"/>
    <w:rsid w:val="00B26C69"/>
    <w:rsid w:val="00B27049"/>
    <w:rsid w:val="00B272F8"/>
    <w:rsid w:val="00B274C4"/>
    <w:rsid w:val="00B27700"/>
    <w:rsid w:val="00B2775B"/>
    <w:rsid w:val="00B27C08"/>
    <w:rsid w:val="00B27CF7"/>
    <w:rsid w:val="00B27D4A"/>
    <w:rsid w:val="00B304C1"/>
    <w:rsid w:val="00B3052C"/>
    <w:rsid w:val="00B3055E"/>
    <w:rsid w:val="00B309A6"/>
    <w:rsid w:val="00B314C4"/>
    <w:rsid w:val="00B31643"/>
    <w:rsid w:val="00B31A7A"/>
    <w:rsid w:val="00B31F95"/>
    <w:rsid w:val="00B3222E"/>
    <w:rsid w:val="00B3232B"/>
    <w:rsid w:val="00B32586"/>
    <w:rsid w:val="00B32877"/>
    <w:rsid w:val="00B32C09"/>
    <w:rsid w:val="00B32ED9"/>
    <w:rsid w:val="00B33504"/>
    <w:rsid w:val="00B33567"/>
    <w:rsid w:val="00B335F8"/>
    <w:rsid w:val="00B33A12"/>
    <w:rsid w:val="00B33A70"/>
    <w:rsid w:val="00B33AF8"/>
    <w:rsid w:val="00B33FB0"/>
    <w:rsid w:val="00B3412D"/>
    <w:rsid w:val="00B34337"/>
    <w:rsid w:val="00B345F0"/>
    <w:rsid w:val="00B34662"/>
    <w:rsid w:val="00B3486A"/>
    <w:rsid w:val="00B349FA"/>
    <w:rsid w:val="00B34AA1"/>
    <w:rsid w:val="00B34B27"/>
    <w:rsid w:val="00B34BEB"/>
    <w:rsid w:val="00B34CED"/>
    <w:rsid w:val="00B34DC9"/>
    <w:rsid w:val="00B35470"/>
    <w:rsid w:val="00B358F5"/>
    <w:rsid w:val="00B36016"/>
    <w:rsid w:val="00B362DD"/>
    <w:rsid w:val="00B364D6"/>
    <w:rsid w:val="00B36B79"/>
    <w:rsid w:val="00B36D3A"/>
    <w:rsid w:val="00B36DEF"/>
    <w:rsid w:val="00B36E70"/>
    <w:rsid w:val="00B3707F"/>
    <w:rsid w:val="00B37470"/>
    <w:rsid w:val="00B37A87"/>
    <w:rsid w:val="00B408C9"/>
    <w:rsid w:val="00B4092C"/>
    <w:rsid w:val="00B40AA9"/>
    <w:rsid w:val="00B40ADB"/>
    <w:rsid w:val="00B40B50"/>
    <w:rsid w:val="00B40C5E"/>
    <w:rsid w:val="00B41034"/>
    <w:rsid w:val="00B4114A"/>
    <w:rsid w:val="00B41683"/>
    <w:rsid w:val="00B41AC1"/>
    <w:rsid w:val="00B41E80"/>
    <w:rsid w:val="00B42161"/>
    <w:rsid w:val="00B42434"/>
    <w:rsid w:val="00B425C8"/>
    <w:rsid w:val="00B4263C"/>
    <w:rsid w:val="00B42A62"/>
    <w:rsid w:val="00B42D4D"/>
    <w:rsid w:val="00B42D77"/>
    <w:rsid w:val="00B42F00"/>
    <w:rsid w:val="00B4316F"/>
    <w:rsid w:val="00B43623"/>
    <w:rsid w:val="00B439C6"/>
    <w:rsid w:val="00B43AE2"/>
    <w:rsid w:val="00B43C8C"/>
    <w:rsid w:val="00B43DD2"/>
    <w:rsid w:val="00B445DC"/>
    <w:rsid w:val="00B44649"/>
    <w:rsid w:val="00B447A9"/>
    <w:rsid w:val="00B44E1F"/>
    <w:rsid w:val="00B44F4C"/>
    <w:rsid w:val="00B45C40"/>
    <w:rsid w:val="00B460CA"/>
    <w:rsid w:val="00B461BB"/>
    <w:rsid w:val="00B461E2"/>
    <w:rsid w:val="00B46785"/>
    <w:rsid w:val="00B46857"/>
    <w:rsid w:val="00B46A6E"/>
    <w:rsid w:val="00B46B26"/>
    <w:rsid w:val="00B47151"/>
    <w:rsid w:val="00B4766F"/>
    <w:rsid w:val="00B4775A"/>
    <w:rsid w:val="00B47C9D"/>
    <w:rsid w:val="00B47E30"/>
    <w:rsid w:val="00B501C3"/>
    <w:rsid w:val="00B502F2"/>
    <w:rsid w:val="00B5033A"/>
    <w:rsid w:val="00B50416"/>
    <w:rsid w:val="00B50B0D"/>
    <w:rsid w:val="00B50CB0"/>
    <w:rsid w:val="00B50D60"/>
    <w:rsid w:val="00B50FAA"/>
    <w:rsid w:val="00B5103F"/>
    <w:rsid w:val="00B5167B"/>
    <w:rsid w:val="00B5167D"/>
    <w:rsid w:val="00B516A0"/>
    <w:rsid w:val="00B51713"/>
    <w:rsid w:val="00B51A09"/>
    <w:rsid w:val="00B51BA3"/>
    <w:rsid w:val="00B51C6A"/>
    <w:rsid w:val="00B51EA7"/>
    <w:rsid w:val="00B520E1"/>
    <w:rsid w:val="00B52151"/>
    <w:rsid w:val="00B526E8"/>
    <w:rsid w:val="00B52A04"/>
    <w:rsid w:val="00B52B7A"/>
    <w:rsid w:val="00B52E1D"/>
    <w:rsid w:val="00B5370B"/>
    <w:rsid w:val="00B53922"/>
    <w:rsid w:val="00B53D68"/>
    <w:rsid w:val="00B54220"/>
    <w:rsid w:val="00B54459"/>
    <w:rsid w:val="00B548C4"/>
    <w:rsid w:val="00B54BA7"/>
    <w:rsid w:val="00B54E3D"/>
    <w:rsid w:val="00B55286"/>
    <w:rsid w:val="00B5529F"/>
    <w:rsid w:val="00B554AF"/>
    <w:rsid w:val="00B5550C"/>
    <w:rsid w:val="00B5567A"/>
    <w:rsid w:val="00B55944"/>
    <w:rsid w:val="00B559DF"/>
    <w:rsid w:val="00B55BB8"/>
    <w:rsid w:val="00B55EEB"/>
    <w:rsid w:val="00B5678E"/>
    <w:rsid w:val="00B567E3"/>
    <w:rsid w:val="00B570E2"/>
    <w:rsid w:val="00B5755E"/>
    <w:rsid w:val="00B577B6"/>
    <w:rsid w:val="00B5791C"/>
    <w:rsid w:val="00B579CF"/>
    <w:rsid w:val="00B57AC3"/>
    <w:rsid w:val="00B6011D"/>
    <w:rsid w:val="00B60283"/>
    <w:rsid w:val="00B6061B"/>
    <w:rsid w:val="00B60683"/>
    <w:rsid w:val="00B6096C"/>
    <w:rsid w:val="00B60A64"/>
    <w:rsid w:val="00B60B3D"/>
    <w:rsid w:val="00B60CFD"/>
    <w:rsid w:val="00B60EB5"/>
    <w:rsid w:val="00B6114B"/>
    <w:rsid w:val="00B61427"/>
    <w:rsid w:val="00B61603"/>
    <w:rsid w:val="00B6173B"/>
    <w:rsid w:val="00B6175D"/>
    <w:rsid w:val="00B617A0"/>
    <w:rsid w:val="00B6196C"/>
    <w:rsid w:val="00B61F6A"/>
    <w:rsid w:val="00B621B3"/>
    <w:rsid w:val="00B62809"/>
    <w:rsid w:val="00B62A47"/>
    <w:rsid w:val="00B62CF9"/>
    <w:rsid w:val="00B6345C"/>
    <w:rsid w:val="00B63847"/>
    <w:rsid w:val="00B638B3"/>
    <w:rsid w:val="00B63AF0"/>
    <w:rsid w:val="00B63E76"/>
    <w:rsid w:val="00B64E0B"/>
    <w:rsid w:val="00B64F54"/>
    <w:rsid w:val="00B651EF"/>
    <w:rsid w:val="00B65441"/>
    <w:rsid w:val="00B65AF5"/>
    <w:rsid w:val="00B65DC8"/>
    <w:rsid w:val="00B660A0"/>
    <w:rsid w:val="00B6623F"/>
    <w:rsid w:val="00B6625E"/>
    <w:rsid w:val="00B66594"/>
    <w:rsid w:val="00B668DC"/>
    <w:rsid w:val="00B66EFA"/>
    <w:rsid w:val="00B672FF"/>
    <w:rsid w:val="00B673AC"/>
    <w:rsid w:val="00B67550"/>
    <w:rsid w:val="00B679EC"/>
    <w:rsid w:val="00B67BF4"/>
    <w:rsid w:val="00B67C66"/>
    <w:rsid w:val="00B67D73"/>
    <w:rsid w:val="00B701E4"/>
    <w:rsid w:val="00B7038B"/>
    <w:rsid w:val="00B704E0"/>
    <w:rsid w:val="00B70C94"/>
    <w:rsid w:val="00B70D3B"/>
    <w:rsid w:val="00B7108E"/>
    <w:rsid w:val="00B719C0"/>
    <w:rsid w:val="00B71C23"/>
    <w:rsid w:val="00B71CDC"/>
    <w:rsid w:val="00B71D54"/>
    <w:rsid w:val="00B71EC3"/>
    <w:rsid w:val="00B71F96"/>
    <w:rsid w:val="00B721D0"/>
    <w:rsid w:val="00B722BA"/>
    <w:rsid w:val="00B725F1"/>
    <w:rsid w:val="00B72695"/>
    <w:rsid w:val="00B72991"/>
    <w:rsid w:val="00B72B14"/>
    <w:rsid w:val="00B72C7D"/>
    <w:rsid w:val="00B72C84"/>
    <w:rsid w:val="00B7368E"/>
    <w:rsid w:val="00B737C1"/>
    <w:rsid w:val="00B73BE6"/>
    <w:rsid w:val="00B74342"/>
    <w:rsid w:val="00B74410"/>
    <w:rsid w:val="00B746C5"/>
    <w:rsid w:val="00B74780"/>
    <w:rsid w:val="00B74B6B"/>
    <w:rsid w:val="00B7514D"/>
    <w:rsid w:val="00B75231"/>
    <w:rsid w:val="00B7547E"/>
    <w:rsid w:val="00B7572B"/>
    <w:rsid w:val="00B76218"/>
    <w:rsid w:val="00B7634C"/>
    <w:rsid w:val="00B76384"/>
    <w:rsid w:val="00B764F7"/>
    <w:rsid w:val="00B7659D"/>
    <w:rsid w:val="00B765CE"/>
    <w:rsid w:val="00B766CF"/>
    <w:rsid w:val="00B7685E"/>
    <w:rsid w:val="00B768E2"/>
    <w:rsid w:val="00B76A13"/>
    <w:rsid w:val="00B76E3C"/>
    <w:rsid w:val="00B76ED7"/>
    <w:rsid w:val="00B77104"/>
    <w:rsid w:val="00B77284"/>
    <w:rsid w:val="00B8009F"/>
    <w:rsid w:val="00B8016B"/>
    <w:rsid w:val="00B8026D"/>
    <w:rsid w:val="00B80369"/>
    <w:rsid w:val="00B81236"/>
    <w:rsid w:val="00B81796"/>
    <w:rsid w:val="00B819C7"/>
    <w:rsid w:val="00B81A55"/>
    <w:rsid w:val="00B81A67"/>
    <w:rsid w:val="00B81ABD"/>
    <w:rsid w:val="00B81EC7"/>
    <w:rsid w:val="00B8210E"/>
    <w:rsid w:val="00B82132"/>
    <w:rsid w:val="00B8254D"/>
    <w:rsid w:val="00B82763"/>
    <w:rsid w:val="00B82829"/>
    <w:rsid w:val="00B828DC"/>
    <w:rsid w:val="00B82E48"/>
    <w:rsid w:val="00B82EF2"/>
    <w:rsid w:val="00B830CC"/>
    <w:rsid w:val="00B835CE"/>
    <w:rsid w:val="00B835D1"/>
    <w:rsid w:val="00B83BAA"/>
    <w:rsid w:val="00B83E81"/>
    <w:rsid w:val="00B83FDE"/>
    <w:rsid w:val="00B840DC"/>
    <w:rsid w:val="00B84393"/>
    <w:rsid w:val="00B846B6"/>
    <w:rsid w:val="00B847F4"/>
    <w:rsid w:val="00B84969"/>
    <w:rsid w:val="00B84F7D"/>
    <w:rsid w:val="00B85181"/>
    <w:rsid w:val="00B8532E"/>
    <w:rsid w:val="00B85734"/>
    <w:rsid w:val="00B8591C"/>
    <w:rsid w:val="00B85939"/>
    <w:rsid w:val="00B85A9D"/>
    <w:rsid w:val="00B85C0C"/>
    <w:rsid w:val="00B85CE3"/>
    <w:rsid w:val="00B85EF4"/>
    <w:rsid w:val="00B85FB1"/>
    <w:rsid w:val="00B86C54"/>
    <w:rsid w:val="00B86D96"/>
    <w:rsid w:val="00B86F50"/>
    <w:rsid w:val="00B87172"/>
    <w:rsid w:val="00B8718C"/>
    <w:rsid w:val="00B87266"/>
    <w:rsid w:val="00B87971"/>
    <w:rsid w:val="00B87D79"/>
    <w:rsid w:val="00B9025B"/>
    <w:rsid w:val="00B907D4"/>
    <w:rsid w:val="00B90A14"/>
    <w:rsid w:val="00B90AED"/>
    <w:rsid w:val="00B90B2D"/>
    <w:rsid w:val="00B90C65"/>
    <w:rsid w:val="00B90DCE"/>
    <w:rsid w:val="00B916DB"/>
    <w:rsid w:val="00B91983"/>
    <w:rsid w:val="00B91C2E"/>
    <w:rsid w:val="00B91E4D"/>
    <w:rsid w:val="00B921C7"/>
    <w:rsid w:val="00B922CC"/>
    <w:rsid w:val="00B922FF"/>
    <w:rsid w:val="00B92665"/>
    <w:rsid w:val="00B928EC"/>
    <w:rsid w:val="00B9333A"/>
    <w:rsid w:val="00B933C1"/>
    <w:rsid w:val="00B93586"/>
    <w:rsid w:val="00B936D6"/>
    <w:rsid w:val="00B93FC5"/>
    <w:rsid w:val="00B9436A"/>
    <w:rsid w:val="00B943E5"/>
    <w:rsid w:val="00B944C6"/>
    <w:rsid w:val="00B944DF"/>
    <w:rsid w:val="00B94651"/>
    <w:rsid w:val="00B947C3"/>
    <w:rsid w:val="00B94A2D"/>
    <w:rsid w:val="00B94BDF"/>
    <w:rsid w:val="00B94C89"/>
    <w:rsid w:val="00B94DE2"/>
    <w:rsid w:val="00B95662"/>
    <w:rsid w:val="00B95E95"/>
    <w:rsid w:val="00B960D0"/>
    <w:rsid w:val="00B961C1"/>
    <w:rsid w:val="00B96557"/>
    <w:rsid w:val="00B96560"/>
    <w:rsid w:val="00B97346"/>
    <w:rsid w:val="00B9761A"/>
    <w:rsid w:val="00B97886"/>
    <w:rsid w:val="00BA0437"/>
    <w:rsid w:val="00BA04F5"/>
    <w:rsid w:val="00BA0B21"/>
    <w:rsid w:val="00BA0BA3"/>
    <w:rsid w:val="00BA0BFE"/>
    <w:rsid w:val="00BA0CF2"/>
    <w:rsid w:val="00BA0FBD"/>
    <w:rsid w:val="00BA1093"/>
    <w:rsid w:val="00BA1431"/>
    <w:rsid w:val="00BA14B2"/>
    <w:rsid w:val="00BA14B4"/>
    <w:rsid w:val="00BA1555"/>
    <w:rsid w:val="00BA1F43"/>
    <w:rsid w:val="00BA1FBE"/>
    <w:rsid w:val="00BA22E7"/>
    <w:rsid w:val="00BA24F6"/>
    <w:rsid w:val="00BA25D0"/>
    <w:rsid w:val="00BA2737"/>
    <w:rsid w:val="00BA2E00"/>
    <w:rsid w:val="00BA33CA"/>
    <w:rsid w:val="00BA380D"/>
    <w:rsid w:val="00BA3BD6"/>
    <w:rsid w:val="00BA3C3C"/>
    <w:rsid w:val="00BA3FC7"/>
    <w:rsid w:val="00BA416D"/>
    <w:rsid w:val="00BA4886"/>
    <w:rsid w:val="00BA49F4"/>
    <w:rsid w:val="00BA4D27"/>
    <w:rsid w:val="00BA5331"/>
    <w:rsid w:val="00BA5765"/>
    <w:rsid w:val="00BA580D"/>
    <w:rsid w:val="00BA5CF5"/>
    <w:rsid w:val="00BA606F"/>
    <w:rsid w:val="00BA75D1"/>
    <w:rsid w:val="00BA77A9"/>
    <w:rsid w:val="00BA7905"/>
    <w:rsid w:val="00BA790C"/>
    <w:rsid w:val="00BA7C0C"/>
    <w:rsid w:val="00BA7F45"/>
    <w:rsid w:val="00BB0090"/>
    <w:rsid w:val="00BB00A7"/>
    <w:rsid w:val="00BB0529"/>
    <w:rsid w:val="00BB052F"/>
    <w:rsid w:val="00BB0689"/>
    <w:rsid w:val="00BB0CAF"/>
    <w:rsid w:val="00BB1563"/>
    <w:rsid w:val="00BB1571"/>
    <w:rsid w:val="00BB18BE"/>
    <w:rsid w:val="00BB1A01"/>
    <w:rsid w:val="00BB1BDD"/>
    <w:rsid w:val="00BB1C0E"/>
    <w:rsid w:val="00BB1CCD"/>
    <w:rsid w:val="00BB2841"/>
    <w:rsid w:val="00BB2AE6"/>
    <w:rsid w:val="00BB2E61"/>
    <w:rsid w:val="00BB322A"/>
    <w:rsid w:val="00BB3419"/>
    <w:rsid w:val="00BB3658"/>
    <w:rsid w:val="00BB379F"/>
    <w:rsid w:val="00BB3A15"/>
    <w:rsid w:val="00BB3E39"/>
    <w:rsid w:val="00BB406B"/>
    <w:rsid w:val="00BB4952"/>
    <w:rsid w:val="00BB4D9B"/>
    <w:rsid w:val="00BB4FF5"/>
    <w:rsid w:val="00BB53E1"/>
    <w:rsid w:val="00BB5503"/>
    <w:rsid w:val="00BB5607"/>
    <w:rsid w:val="00BB5690"/>
    <w:rsid w:val="00BB58F4"/>
    <w:rsid w:val="00BB5A7A"/>
    <w:rsid w:val="00BB5D33"/>
    <w:rsid w:val="00BB5EDB"/>
    <w:rsid w:val="00BB5F09"/>
    <w:rsid w:val="00BB61CD"/>
    <w:rsid w:val="00BB63A8"/>
    <w:rsid w:val="00BB655B"/>
    <w:rsid w:val="00BB66D7"/>
    <w:rsid w:val="00BB68B1"/>
    <w:rsid w:val="00BB6D85"/>
    <w:rsid w:val="00BB7049"/>
    <w:rsid w:val="00BB7BC1"/>
    <w:rsid w:val="00BB7EDD"/>
    <w:rsid w:val="00BC0094"/>
    <w:rsid w:val="00BC0401"/>
    <w:rsid w:val="00BC0712"/>
    <w:rsid w:val="00BC0CC9"/>
    <w:rsid w:val="00BC0E64"/>
    <w:rsid w:val="00BC11DC"/>
    <w:rsid w:val="00BC12A1"/>
    <w:rsid w:val="00BC138B"/>
    <w:rsid w:val="00BC1434"/>
    <w:rsid w:val="00BC1937"/>
    <w:rsid w:val="00BC1981"/>
    <w:rsid w:val="00BC22FB"/>
    <w:rsid w:val="00BC28CB"/>
    <w:rsid w:val="00BC2C51"/>
    <w:rsid w:val="00BC32DF"/>
    <w:rsid w:val="00BC3448"/>
    <w:rsid w:val="00BC355C"/>
    <w:rsid w:val="00BC3D36"/>
    <w:rsid w:val="00BC3E60"/>
    <w:rsid w:val="00BC3E96"/>
    <w:rsid w:val="00BC3F86"/>
    <w:rsid w:val="00BC4537"/>
    <w:rsid w:val="00BC4ABB"/>
    <w:rsid w:val="00BC4D31"/>
    <w:rsid w:val="00BC4EDE"/>
    <w:rsid w:val="00BC513E"/>
    <w:rsid w:val="00BC566E"/>
    <w:rsid w:val="00BC6CAF"/>
    <w:rsid w:val="00BC6E89"/>
    <w:rsid w:val="00BC7182"/>
    <w:rsid w:val="00BC7428"/>
    <w:rsid w:val="00BC7A31"/>
    <w:rsid w:val="00BC7C3D"/>
    <w:rsid w:val="00BD0017"/>
    <w:rsid w:val="00BD010B"/>
    <w:rsid w:val="00BD024E"/>
    <w:rsid w:val="00BD042A"/>
    <w:rsid w:val="00BD04FF"/>
    <w:rsid w:val="00BD083A"/>
    <w:rsid w:val="00BD0C9E"/>
    <w:rsid w:val="00BD1072"/>
    <w:rsid w:val="00BD1316"/>
    <w:rsid w:val="00BD190A"/>
    <w:rsid w:val="00BD1987"/>
    <w:rsid w:val="00BD199A"/>
    <w:rsid w:val="00BD1B15"/>
    <w:rsid w:val="00BD1B77"/>
    <w:rsid w:val="00BD1ED7"/>
    <w:rsid w:val="00BD1F54"/>
    <w:rsid w:val="00BD2113"/>
    <w:rsid w:val="00BD28BB"/>
    <w:rsid w:val="00BD2A8C"/>
    <w:rsid w:val="00BD2B02"/>
    <w:rsid w:val="00BD2D73"/>
    <w:rsid w:val="00BD356B"/>
    <w:rsid w:val="00BD3927"/>
    <w:rsid w:val="00BD4117"/>
    <w:rsid w:val="00BD4836"/>
    <w:rsid w:val="00BD4B52"/>
    <w:rsid w:val="00BD5024"/>
    <w:rsid w:val="00BD5030"/>
    <w:rsid w:val="00BD5829"/>
    <w:rsid w:val="00BD5E10"/>
    <w:rsid w:val="00BD61DF"/>
    <w:rsid w:val="00BD6476"/>
    <w:rsid w:val="00BD6755"/>
    <w:rsid w:val="00BD68D1"/>
    <w:rsid w:val="00BD69F8"/>
    <w:rsid w:val="00BD6A13"/>
    <w:rsid w:val="00BD6A38"/>
    <w:rsid w:val="00BD6A89"/>
    <w:rsid w:val="00BD6DD0"/>
    <w:rsid w:val="00BD6F98"/>
    <w:rsid w:val="00BD6FEB"/>
    <w:rsid w:val="00BD707F"/>
    <w:rsid w:val="00BD74B1"/>
    <w:rsid w:val="00BD7586"/>
    <w:rsid w:val="00BD75A0"/>
    <w:rsid w:val="00BD782A"/>
    <w:rsid w:val="00BD7CA0"/>
    <w:rsid w:val="00BD7D82"/>
    <w:rsid w:val="00BE02B1"/>
    <w:rsid w:val="00BE0630"/>
    <w:rsid w:val="00BE088D"/>
    <w:rsid w:val="00BE094F"/>
    <w:rsid w:val="00BE09DC"/>
    <w:rsid w:val="00BE0C01"/>
    <w:rsid w:val="00BE1135"/>
    <w:rsid w:val="00BE12F8"/>
    <w:rsid w:val="00BE2401"/>
    <w:rsid w:val="00BE253A"/>
    <w:rsid w:val="00BE28F2"/>
    <w:rsid w:val="00BE2EF1"/>
    <w:rsid w:val="00BE303D"/>
    <w:rsid w:val="00BE3379"/>
    <w:rsid w:val="00BE3565"/>
    <w:rsid w:val="00BE3597"/>
    <w:rsid w:val="00BE3658"/>
    <w:rsid w:val="00BE36F9"/>
    <w:rsid w:val="00BE44A3"/>
    <w:rsid w:val="00BE45A0"/>
    <w:rsid w:val="00BE45C3"/>
    <w:rsid w:val="00BE491D"/>
    <w:rsid w:val="00BE4958"/>
    <w:rsid w:val="00BE4D0D"/>
    <w:rsid w:val="00BE4EB9"/>
    <w:rsid w:val="00BE506C"/>
    <w:rsid w:val="00BE5166"/>
    <w:rsid w:val="00BE51F8"/>
    <w:rsid w:val="00BE530B"/>
    <w:rsid w:val="00BE5440"/>
    <w:rsid w:val="00BE565A"/>
    <w:rsid w:val="00BE571B"/>
    <w:rsid w:val="00BE5F77"/>
    <w:rsid w:val="00BE60F4"/>
    <w:rsid w:val="00BE61F7"/>
    <w:rsid w:val="00BE64A8"/>
    <w:rsid w:val="00BE683A"/>
    <w:rsid w:val="00BE6869"/>
    <w:rsid w:val="00BE6B64"/>
    <w:rsid w:val="00BE6D9E"/>
    <w:rsid w:val="00BE742D"/>
    <w:rsid w:val="00BE75F2"/>
    <w:rsid w:val="00BE766C"/>
    <w:rsid w:val="00BE77DE"/>
    <w:rsid w:val="00BE7AF9"/>
    <w:rsid w:val="00BE7C97"/>
    <w:rsid w:val="00BE7D00"/>
    <w:rsid w:val="00BF0125"/>
    <w:rsid w:val="00BF01B1"/>
    <w:rsid w:val="00BF0382"/>
    <w:rsid w:val="00BF03C5"/>
    <w:rsid w:val="00BF040A"/>
    <w:rsid w:val="00BF061E"/>
    <w:rsid w:val="00BF0751"/>
    <w:rsid w:val="00BF0879"/>
    <w:rsid w:val="00BF0A05"/>
    <w:rsid w:val="00BF0C69"/>
    <w:rsid w:val="00BF0E42"/>
    <w:rsid w:val="00BF0E50"/>
    <w:rsid w:val="00BF1701"/>
    <w:rsid w:val="00BF1952"/>
    <w:rsid w:val="00BF1B47"/>
    <w:rsid w:val="00BF1BB7"/>
    <w:rsid w:val="00BF2079"/>
    <w:rsid w:val="00BF20E6"/>
    <w:rsid w:val="00BF21CB"/>
    <w:rsid w:val="00BF27C8"/>
    <w:rsid w:val="00BF2C4E"/>
    <w:rsid w:val="00BF2CEF"/>
    <w:rsid w:val="00BF2DCE"/>
    <w:rsid w:val="00BF3059"/>
    <w:rsid w:val="00BF3256"/>
    <w:rsid w:val="00BF34F4"/>
    <w:rsid w:val="00BF35EE"/>
    <w:rsid w:val="00BF3936"/>
    <w:rsid w:val="00BF44B0"/>
    <w:rsid w:val="00BF4840"/>
    <w:rsid w:val="00BF4B8B"/>
    <w:rsid w:val="00BF4CC5"/>
    <w:rsid w:val="00BF509B"/>
    <w:rsid w:val="00BF5477"/>
    <w:rsid w:val="00BF54BA"/>
    <w:rsid w:val="00BF57C8"/>
    <w:rsid w:val="00BF5A64"/>
    <w:rsid w:val="00BF5A9E"/>
    <w:rsid w:val="00BF5E14"/>
    <w:rsid w:val="00BF5E9B"/>
    <w:rsid w:val="00BF5F65"/>
    <w:rsid w:val="00BF621B"/>
    <w:rsid w:val="00BF66F6"/>
    <w:rsid w:val="00BF671C"/>
    <w:rsid w:val="00BF6B22"/>
    <w:rsid w:val="00BF6DA3"/>
    <w:rsid w:val="00BF7843"/>
    <w:rsid w:val="00BF7B8F"/>
    <w:rsid w:val="00BF7F21"/>
    <w:rsid w:val="00C00044"/>
    <w:rsid w:val="00C0014A"/>
    <w:rsid w:val="00C002DE"/>
    <w:rsid w:val="00C00896"/>
    <w:rsid w:val="00C0093A"/>
    <w:rsid w:val="00C009E4"/>
    <w:rsid w:val="00C00A11"/>
    <w:rsid w:val="00C00BAE"/>
    <w:rsid w:val="00C00D05"/>
    <w:rsid w:val="00C00E76"/>
    <w:rsid w:val="00C01128"/>
    <w:rsid w:val="00C011F6"/>
    <w:rsid w:val="00C01303"/>
    <w:rsid w:val="00C01429"/>
    <w:rsid w:val="00C0162E"/>
    <w:rsid w:val="00C01657"/>
    <w:rsid w:val="00C019B0"/>
    <w:rsid w:val="00C01C61"/>
    <w:rsid w:val="00C0204A"/>
    <w:rsid w:val="00C023A1"/>
    <w:rsid w:val="00C02589"/>
    <w:rsid w:val="00C029BC"/>
    <w:rsid w:val="00C02C52"/>
    <w:rsid w:val="00C02D37"/>
    <w:rsid w:val="00C02D6A"/>
    <w:rsid w:val="00C03B1D"/>
    <w:rsid w:val="00C04498"/>
    <w:rsid w:val="00C04630"/>
    <w:rsid w:val="00C0464A"/>
    <w:rsid w:val="00C04BD3"/>
    <w:rsid w:val="00C05083"/>
    <w:rsid w:val="00C0526A"/>
    <w:rsid w:val="00C052D9"/>
    <w:rsid w:val="00C05412"/>
    <w:rsid w:val="00C05F65"/>
    <w:rsid w:val="00C06389"/>
    <w:rsid w:val="00C0663B"/>
    <w:rsid w:val="00C06926"/>
    <w:rsid w:val="00C06AFC"/>
    <w:rsid w:val="00C075F8"/>
    <w:rsid w:val="00C076D6"/>
    <w:rsid w:val="00C076DE"/>
    <w:rsid w:val="00C07900"/>
    <w:rsid w:val="00C0796C"/>
    <w:rsid w:val="00C07A41"/>
    <w:rsid w:val="00C07F3A"/>
    <w:rsid w:val="00C1034D"/>
    <w:rsid w:val="00C10388"/>
    <w:rsid w:val="00C10E52"/>
    <w:rsid w:val="00C10F0A"/>
    <w:rsid w:val="00C11211"/>
    <w:rsid w:val="00C11629"/>
    <w:rsid w:val="00C11B6B"/>
    <w:rsid w:val="00C11BF0"/>
    <w:rsid w:val="00C11D86"/>
    <w:rsid w:val="00C12453"/>
    <w:rsid w:val="00C124ED"/>
    <w:rsid w:val="00C1341B"/>
    <w:rsid w:val="00C13530"/>
    <w:rsid w:val="00C136E6"/>
    <w:rsid w:val="00C13711"/>
    <w:rsid w:val="00C1386D"/>
    <w:rsid w:val="00C138CE"/>
    <w:rsid w:val="00C139BE"/>
    <w:rsid w:val="00C13C46"/>
    <w:rsid w:val="00C13D51"/>
    <w:rsid w:val="00C13E28"/>
    <w:rsid w:val="00C1414E"/>
    <w:rsid w:val="00C14228"/>
    <w:rsid w:val="00C1430C"/>
    <w:rsid w:val="00C143C7"/>
    <w:rsid w:val="00C147EB"/>
    <w:rsid w:val="00C14F50"/>
    <w:rsid w:val="00C15105"/>
    <w:rsid w:val="00C155B0"/>
    <w:rsid w:val="00C156D1"/>
    <w:rsid w:val="00C1595F"/>
    <w:rsid w:val="00C15DC0"/>
    <w:rsid w:val="00C161AB"/>
    <w:rsid w:val="00C16544"/>
    <w:rsid w:val="00C16550"/>
    <w:rsid w:val="00C16DC7"/>
    <w:rsid w:val="00C16F73"/>
    <w:rsid w:val="00C1733B"/>
    <w:rsid w:val="00C17B7C"/>
    <w:rsid w:val="00C17D58"/>
    <w:rsid w:val="00C17D80"/>
    <w:rsid w:val="00C212D0"/>
    <w:rsid w:val="00C21539"/>
    <w:rsid w:val="00C21876"/>
    <w:rsid w:val="00C21CC8"/>
    <w:rsid w:val="00C21CD9"/>
    <w:rsid w:val="00C222EC"/>
    <w:rsid w:val="00C22560"/>
    <w:rsid w:val="00C22911"/>
    <w:rsid w:val="00C22C7A"/>
    <w:rsid w:val="00C22CBE"/>
    <w:rsid w:val="00C22D21"/>
    <w:rsid w:val="00C22E36"/>
    <w:rsid w:val="00C22E70"/>
    <w:rsid w:val="00C233F2"/>
    <w:rsid w:val="00C23549"/>
    <w:rsid w:val="00C235CE"/>
    <w:rsid w:val="00C235DD"/>
    <w:rsid w:val="00C23870"/>
    <w:rsid w:val="00C23B44"/>
    <w:rsid w:val="00C23D56"/>
    <w:rsid w:val="00C24043"/>
    <w:rsid w:val="00C24245"/>
    <w:rsid w:val="00C244E7"/>
    <w:rsid w:val="00C244EC"/>
    <w:rsid w:val="00C24BEE"/>
    <w:rsid w:val="00C24E97"/>
    <w:rsid w:val="00C25100"/>
    <w:rsid w:val="00C253C6"/>
    <w:rsid w:val="00C256DC"/>
    <w:rsid w:val="00C25CB8"/>
    <w:rsid w:val="00C260EF"/>
    <w:rsid w:val="00C2624A"/>
    <w:rsid w:val="00C264EF"/>
    <w:rsid w:val="00C26596"/>
    <w:rsid w:val="00C265B2"/>
    <w:rsid w:val="00C267B7"/>
    <w:rsid w:val="00C26C92"/>
    <w:rsid w:val="00C26CF6"/>
    <w:rsid w:val="00C27227"/>
    <w:rsid w:val="00C272DC"/>
    <w:rsid w:val="00C275D2"/>
    <w:rsid w:val="00C276B7"/>
    <w:rsid w:val="00C27BF3"/>
    <w:rsid w:val="00C27CE0"/>
    <w:rsid w:val="00C300A9"/>
    <w:rsid w:val="00C301E9"/>
    <w:rsid w:val="00C3043F"/>
    <w:rsid w:val="00C30468"/>
    <w:rsid w:val="00C304D4"/>
    <w:rsid w:val="00C30BCA"/>
    <w:rsid w:val="00C30EFF"/>
    <w:rsid w:val="00C3154D"/>
    <w:rsid w:val="00C318AB"/>
    <w:rsid w:val="00C31EF5"/>
    <w:rsid w:val="00C31F54"/>
    <w:rsid w:val="00C323F8"/>
    <w:rsid w:val="00C3276F"/>
    <w:rsid w:val="00C32889"/>
    <w:rsid w:val="00C32CE0"/>
    <w:rsid w:val="00C32F74"/>
    <w:rsid w:val="00C32F8C"/>
    <w:rsid w:val="00C32FC3"/>
    <w:rsid w:val="00C33812"/>
    <w:rsid w:val="00C33ADC"/>
    <w:rsid w:val="00C33E39"/>
    <w:rsid w:val="00C33FD9"/>
    <w:rsid w:val="00C34114"/>
    <w:rsid w:val="00C3441E"/>
    <w:rsid w:val="00C34481"/>
    <w:rsid w:val="00C34F98"/>
    <w:rsid w:val="00C35318"/>
    <w:rsid w:val="00C353D9"/>
    <w:rsid w:val="00C3567E"/>
    <w:rsid w:val="00C356A4"/>
    <w:rsid w:val="00C35874"/>
    <w:rsid w:val="00C35899"/>
    <w:rsid w:val="00C358C5"/>
    <w:rsid w:val="00C35903"/>
    <w:rsid w:val="00C35DA7"/>
    <w:rsid w:val="00C35E38"/>
    <w:rsid w:val="00C35E44"/>
    <w:rsid w:val="00C35EB7"/>
    <w:rsid w:val="00C361D7"/>
    <w:rsid w:val="00C36283"/>
    <w:rsid w:val="00C3658A"/>
    <w:rsid w:val="00C365E3"/>
    <w:rsid w:val="00C36995"/>
    <w:rsid w:val="00C36A0B"/>
    <w:rsid w:val="00C36E8F"/>
    <w:rsid w:val="00C36EAB"/>
    <w:rsid w:val="00C37316"/>
    <w:rsid w:val="00C373A8"/>
    <w:rsid w:val="00C37774"/>
    <w:rsid w:val="00C377FA"/>
    <w:rsid w:val="00C4004F"/>
    <w:rsid w:val="00C40664"/>
    <w:rsid w:val="00C40A98"/>
    <w:rsid w:val="00C40B9A"/>
    <w:rsid w:val="00C40D39"/>
    <w:rsid w:val="00C40E01"/>
    <w:rsid w:val="00C4113F"/>
    <w:rsid w:val="00C413A4"/>
    <w:rsid w:val="00C417A1"/>
    <w:rsid w:val="00C41973"/>
    <w:rsid w:val="00C41B63"/>
    <w:rsid w:val="00C41BF7"/>
    <w:rsid w:val="00C4202E"/>
    <w:rsid w:val="00C420C9"/>
    <w:rsid w:val="00C42397"/>
    <w:rsid w:val="00C4242D"/>
    <w:rsid w:val="00C42DFB"/>
    <w:rsid w:val="00C42E0F"/>
    <w:rsid w:val="00C42ED2"/>
    <w:rsid w:val="00C43673"/>
    <w:rsid w:val="00C4387C"/>
    <w:rsid w:val="00C43A1B"/>
    <w:rsid w:val="00C43AD7"/>
    <w:rsid w:val="00C43EC2"/>
    <w:rsid w:val="00C43F27"/>
    <w:rsid w:val="00C441EE"/>
    <w:rsid w:val="00C44608"/>
    <w:rsid w:val="00C447CD"/>
    <w:rsid w:val="00C44A1E"/>
    <w:rsid w:val="00C44B19"/>
    <w:rsid w:val="00C44F38"/>
    <w:rsid w:val="00C45280"/>
    <w:rsid w:val="00C453C9"/>
    <w:rsid w:val="00C4556E"/>
    <w:rsid w:val="00C4571F"/>
    <w:rsid w:val="00C459BF"/>
    <w:rsid w:val="00C45C1D"/>
    <w:rsid w:val="00C45D9E"/>
    <w:rsid w:val="00C45E67"/>
    <w:rsid w:val="00C45EDF"/>
    <w:rsid w:val="00C46023"/>
    <w:rsid w:val="00C460B1"/>
    <w:rsid w:val="00C463B6"/>
    <w:rsid w:val="00C4658B"/>
    <w:rsid w:val="00C46A87"/>
    <w:rsid w:val="00C46BA8"/>
    <w:rsid w:val="00C46CB0"/>
    <w:rsid w:val="00C46CC6"/>
    <w:rsid w:val="00C470DF"/>
    <w:rsid w:val="00C4713E"/>
    <w:rsid w:val="00C472AC"/>
    <w:rsid w:val="00C47540"/>
    <w:rsid w:val="00C4798B"/>
    <w:rsid w:val="00C47DDC"/>
    <w:rsid w:val="00C47ECF"/>
    <w:rsid w:val="00C50370"/>
    <w:rsid w:val="00C50470"/>
    <w:rsid w:val="00C5063A"/>
    <w:rsid w:val="00C506A1"/>
    <w:rsid w:val="00C50840"/>
    <w:rsid w:val="00C50900"/>
    <w:rsid w:val="00C50B48"/>
    <w:rsid w:val="00C50B66"/>
    <w:rsid w:val="00C51308"/>
    <w:rsid w:val="00C51584"/>
    <w:rsid w:val="00C51652"/>
    <w:rsid w:val="00C5191B"/>
    <w:rsid w:val="00C51B95"/>
    <w:rsid w:val="00C51C45"/>
    <w:rsid w:val="00C51D6E"/>
    <w:rsid w:val="00C521EA"/>
    <w:rsid w:val="00C522D6"/>
    <w:rsid w:val="00C525AD"/>
    <w:rsid w:val="00C52731"/>
    <w:rsid w:val="00C528D2"/>
    <w:rsid w:val="00C531BA"/>
    <w:rsid w:val="00C5393D"/>
    <w:rsid w:val="00C54388"/>
    <w:rsid w:val="00C54449"/>
    <w:rsid w:val="00C54509"/>
    <w:rsid w:val="00C54693"/>
    <w:rsid w:val="00C54867"/>
    <w:rsid w:val="00C54E77"/>
    <w:rsid w:val="00C555E5"/>
    <w:rsid w:val="00C55C21"/>
    <w:rsid w:val="00C55F90"/>
    <w:rsid w:val="00C561E3"/>
    <w:rsid w:val="00C56703"/>
    <w:rsid w:val="00C56B1D"/>
    <w:rsid w:val="00C56BE8"/>
    <w:rsid w:val="00C56C4D"/>
    <w:rsid w:val="00C56CDA"/>
    <w:rsid w:val="00C5721E"/>
    <w:rsid w:val="00C5752C"/>
    <w:rsid w:val="00C5774E"/>
    <w:rsid w:val="00C578CA"/>
    <w:rsid w:val="00C57A5C"/>
    <w:rsid w:val="00C57C07"/>
    <w:rsid w:val="00C601F8"/>
    <w:rsid w:val="00C60B05"/>
    <w:rsid w:val="00C60B12"/>
    <w:rsid w:val="00C60B54"/>
    <w:rsid w:val="00C60F33"/>
    <w:rsid w:val="00C61079"/>
    <w:rsid w:val="00C6132D"/>
    <w:rsid w:val="00C61396"/>
    <w:rsid w:val="00C61E76"/>
    <w:rsid w:val="00C61F25"/>
    <w:rsid w:val="00C629D0"/>
    <w:rsid w:val="00C62CC7"/>
    <w:rsid w:val="00C62F5D"/>
    <w:rsid w:val="00C6343C"/>
    <w:rsid w:val="00C63591"/>
    <w:rsid w:val="00C6365F"/>
    <w:rsid w:val="00C63A73"/>
    <w:rsid w:val="00C63CC3"/>
    <w:rsid w:val="00C63FBE"/>
    <w:rsid w:val="00C6404D"/>
    <w:rsid w:val="00C641DB"/>
    <w:rsid w:val="00C647E3"/>
    <w:rsid w:val="00C64C7D"/>
    <w:rsid w:val="00C64DC2"/>
    <w:rsid w:val="00C64EAD"/>
    <w:rsid w:val="00C6546F"/>
    <w:rsid w:val="00C655E7"/>
    <w:rsid w:val="00C6566E"/>
    <w:rsid w:val="00C65871"/>
    <w:rsid w:val="00C65877"/>
    <w:rsid w:val="00C65A93"/>
    <w:rsid w:val="00C66525"/>
    <w:rsid w:val="00C665B8"/>
    <w:rsid w:val="00C66775"/>
    <w:rsid w:val="00C66AA5"/>
    <w:rsid w:val="00C66BAC"/>
    <w:rsid w:val="00C66C89"/>
    <w:rsid w:val="00C6789A"/>
    <w:rsid w:val="00C678E9"/>
    <w:rsid w:val="00C67D23"/>
    <w:rsid w:val="00C67ECD"/>
    <w:rsid w:val="00C67FB5"/>
    <w:rsid w:val="00C701C5"/>
    <w:rsid w:val="00C70444"/>
    <w:rsid w:val="00C705AC"/>
    <w:rsid w:val="00C705DE"/>
    <w:rsid w:val="00C70ECD"/>
    <w:rsid w:val="00C710E2"/>
    <w:rsid w:val="00C71353"/>
    <w:rsid w:val="00C71369"/>
    <w:rsid w:val="00C71C18"/>
    <w:rsid w:val="00C71D56"/>
    <w:rsid w:val="00C71E65"/>
    <w:rsid w:val="00C71F3A"/>
    <w:rsid w:val="00C72641"/>
    <w:rsid w:val="00C729C7"/>
    <w:rsid w:val="00C729EC"/>
    <w:rsid w:val="00C72AF0"/>
    <w:rsid w:val="00C7343C"/>
    <w:rsid w:val="00C73B2A"/>
    <w:rsid w:val="00C74306"/>
    <w:rsid w:val="00C7435D"/>
    <w:rsid w:val="00C743E9"/>
    <w:rsid w:val="00C744AE"/>
    <w:rsid w:val="00C744B5"/>
    <w:rsid w:val="00C74DD6"/>
    <w:rsid w:val="00C74E64"/>
    <w:rsid w:val="00C7505E"/>
    <w:rsid w:val="00C750EC"/>
    <w:rsid w:val="00C752B9"/>
    <w:rsid w:val="00C753A2"/>
    <w:rsid w:val="00C754D6"/>
    <w:rsid w:val="00C75706"/>
    <w:rsid w:val="00C75CF4"/>
    <w:rsid w:val="00C75D5B"/>
    <w:rsid w:val="00C769F8"/>
    <w:rsid w:val="00C76ADF"/>
    <w:rsid w:val="00C76FA1"/>
    <w:rsid w:val="00C772DA"/>
    <w:rsid w:val="00C776F6"/>
    <w:rsid w:val="00C779F0"/>
    <w:rsid w:val="00C77B02"/>
    <w:rsid w:val="00C77CD7"/>
    <w:rsid w:val="00C77D57"/>
    <w:rsid w:val="00C77E4C"/>
    <w:rsid w:val="00C77EA4"/>
    <w:rsid w:val="00C801CF"/>
    <w:rsid w:val="00C8023B"/>
    <w:rsid w:val="00C80698"/>
    <w:rsid w:val="00C806AA"/>
    <w:rsid w:val="00C80959"/>
    <w:rsid w:val="00C80B7E"/>
    <w:rsid w:val="00C811DA"/>
    <w:rsid w:val="00C81278"/>
    <w:rsid w:val="00C81C01"/>
    <w:rsid w:val="00C8214A"/>
    <w:rsid w:val="00C8257A"/>
    <w:rsid w:val="00C8264B"/>
    <w:rsid w:val="00C82F72"/>
    <w:rsid w:val="00C832A0"/>
    <w:rsid w:val="00C83A8A"/>
    <w:rsid w:val="00C83C16"/>
    <w:rsid w:val="00C83CD8"/>
    <w:rsid w:val="00C840B7"/>
    <w:rsid w:val="00C843D6"/>
    <w:rsid w:val="00C8447E"/>
    <w:rsid w:val="00C84ABA"/>
    <w:rsid w:val="00C84DC1"/>
    <w:rsid w:val="00C852BA"/>
    <w:rsid w:val="00C85479"/>
    <w:rsid w:val="00C8552B"/>
    <w:rsid w:val="00C8596E"/>
    <w:rsid w:val="00C85E33"/>
    <w:rsid w:val="00C862C5"/>
    <w:rsid w:val="00C87067"/>
    <w:rsid w:val="00C873B6"/>
    <w:rsid w:val="00C87DAD"/>
    <w:rsid w:val="00C87E24"/>
    <w:rsid w:val="00C87FC9"/>
    <w:rsid w:val="00C900CA"/>
    <w:rsid w:val="00C90331"/>
    <w:rsid w:val="00C90542"/>
    <w:rsid w:val="00C9058C"/>
    <w:rsid w:val="00C9070C"/>
    <w:rsid w:val="00C90A91"/>
    <w:rsid w:val="00C90DFC"/>
    <w:rsid w:val="00C9113D"/>
    <w:rsid w:val="00C911F8"/>
    <w:rsid w:val="00C912AC"/>
    <w:rsid w:val="00C91821"/>
    <w:rsid w:val="00C9182A"/>
    <w:rsid w:val="00C91B06"/>
    <w:rsid w:val="00C91D11"/>
    <w:rsid w:val="00C91D68"/>
    <w:rsid w:val="00C925CA"/>
    <w:rsid w:val="00C926ED"/>
    <w:rsid w:val="00C92A19"/>
    <w:rsid w:val="00C92A8C"/>
    <w:rsid w:val="00C92D68"/>
    <w:rsid w:val="00C92DFF"/>
    <w:rsid w:val="00C93540"/>
    <w:rsid w:val="00C939CE"/>
    <w:rsid w:val="00C93EED"/>
    <w:rsid w:val="00C94036"/>
    <w:rsid w:val="00C94485"/>
    <w:rsid w:val="00C94AA1"/>
    <w:rsid w:val="00C94E24"/>
    <w:rsid w:val="00C94F1D"/>
    <w:rsid w:val="00C94FFB"/>
    <w:rsid w:val="00C9500E"/>
    <w:rsid w:val="00C95062"/>
    <w:rsid w:val="00C95C38"/>
    <w:rsid w:val="00C95F7E"/>
    <w:rsid w:val="00C9613C"/>
    <w:rsid w:val="00C96463"/>
    <w:rsid w:val="00C9665A"/>
    <w:rsid w:val="00C96738"/>
    <w:rsid w:val="00C968F5"/>
    <w:rsid w:val="00C96BB3"/>
    <w:rsid w:val="00C96BF7"/>
    <w:rsid w:val="00C96D77"/>
    <w:rsid w:val="00C96FD9"/>
    <w:rsid w:val="00C97185"/>
    <w:rsid w:val="00C973E3"/>
    <w:rsid w:val="00C9755B"/>
    <w:rsid w:val="00C97698"/>
    <w:rsid w:val="00C976CA"/>
    <w:rsid w:val="00C9795D"/>
    <w:rsid w:val="00C97971"/>
    <w:rsid w:val="00C97A10"/>
    <w:rsid w:val="00C97EEA"/>
    <w:rsid w:val="00C97FE7"/>
    <w:rsid w:val="00CA0014"/>
    <w:rsid w:val="00CA0656"/>
    <w:rsid w:val="00CA066E"/>
    <w:rsid w:val="00CA06D0"/>
    <w:rsid w:val="00CA070F"/>
    <w:rsid w:val="00CA0915"/>
    <w:rsid w:val="00CA091D"/>
    <w:rsid w:val="00CA0940"/>
    <w:rsid w:val="00CA09F4"/>
    <w:rsid w:val="00CA0FE7"/>
    <w:rsid w:val="00CA10C6"/>
    <w:rsid w:val="00CA117A"/>
    <w:rsid w:val="00CA12AD"/>
    <w:rsid w:val="00CA1477"/>
    <w:rsid w:val="00CA1602"/>
    <w:rsid w:val="00CA165B"/>
    <w:rsid w:val="00CA180A"/>
    <w:rsid w:val="00CA1953"/>
    <w:rsid w:val="00CA1957"/>
    <w:rsid w:val="00CA1AD2"/>
    <w:rsid w:val="00CA1CB6"/>
    <w:rsid w:val="00CA1F12"/>
    <w:rsid w:val="00CA202B"/>
    <w:rsid w:val="00CA2144"/>
    <w:rsid w:val="00CA2AE3"/>
    <w:rsid w:val="00CA2D02"/>
    <w:rsid w:val="00CA2E1B"/>
    <w:rsid w:val="00CA33D4"/>
    <w:rsid w:val="00CA37B4"/>
    <w:rsid w:val="00CA38F6"/>
    <w:rsid w:val="00CA3AAA"/>
    <w:rsid w:val="00CA3B76"/>
    <w:rsid w:val="00CA3CAA"/>
    <w:rsid w:val="00CA3D5A"/>
    <w:rsid w:val="00CA3EDB"/>
    <w:rsid w:val="00CA41C4"/>
    <w:rsid w:val="00CA434C"/>
    <w:rsid w:val="00CA4EBF"/>
    <w:rsid w:val="00CA4F6B"/>
    <w:rsid w:val="00CA4FEF"/>
    <w:rsid w:val="00CA533D"/>
    <w:rsid w:val="00CA53AE"/>
    <w:rsid w:val="00CA5B81"/>
    <w:rsid w:val="00CA5B85"/>
    <w:rsid w:val="00CA5E98"/>
    <w:rsid w:val="00CA60B2"/>
    <w:rsid w:val="00CA6241"/>
    <w:rsid w:val="00CA624B"/>
    <w:rsid w:val="00CA6289"/>
    <w:rsid w:val="00CA6362"/>
    <w:rsid w:val="00CA65B7"/>
    <w:rsid w:val="00CA6911"/>
    <w:rsid w:val="00CA6B36"/>
    <w:rsid w:val="00CA6B7C"/>
    <w:rsid w:val="00CA6E1A"/>
    <w:rsid w:val="00CA6E32"/>
    <w:rsid w:val="00CA71B0"/>
    <w:rsid w:val="00CA7507"/>
    <w:rsid w:val="00CB00B0"/>
    <w:rsid w:val="00CB012D"/>
    <w:rsid w:val="00CB0717"/>
    <w:rsid w:val="00CB071E"/>
    <w:rsid w:val="00CB081F"/>
    <w:rsid w:val="00CB0979"/>
    <w:rsid w:val="00CB09DC"/>
    <w:rsid w:val="00CB0A2D"/>
    <w:rsid w:val="00CB0AE5"/>
    <w:rsid w:val="00CB0B19"/>
    <w:rsid w:val="00CB0E6C"/>
    <w:rsid w:val="00CB1A91"/>
    <w:rsid w:val="00CB1ABD"/>
    <w:rsid w:val="00CB1C5C"/>
    <w:rsid w:val="00CB2008"/>
    <w:rsid w:val="00CB256B"/>
    <w:rsid w:val="00CB2769"/>
    <w:rsid w:val="00CB2B25"/>
    <w:rsid w:val="00CB2B8F"/>
    <w:rsid w:val="00CB2FBB"/>
    <w:rsid w:val="00CB32D0"/>
    <w:rsid w:val="00CB33DF"/>
    <w:rsid w:val="00CB3709"/>
    <w:rsid w:val="00CB3740"/>
    <w:rsid w:val="00CB3828"/>
    <w:rsid w:val="00CB3AEC"/>
    <w:rsid w:val="00CB3B94"/>
    <w:rsid w:val="00CB3D82"/>
    <w:rsid w:val="00CB3F4B"/>
    <w:rsid w:val="00CB3F84"/>
    <w:rsid w:val="00CB40E1"/>
    <w:rsid w:val="00CB41AC"/>
    <w:rsid w:val="00CB47D7"/>
    <w:rsid w:val="00CB4B9B"/>
    <w:rsid w:val="00CB4D8C"/>
    <w:rsid w:val="00CB5181"/>
    <w:rsid w:val="00CB51AB"/>
    <w:rsid w:val="00CB5B19"/>
    <w:rsid w:val="00CB5E59"/>
    <w:rsid w:val="00CB6046"/>
    <w:rsid w:val="00CB637F"/>
    <w:rsid w:val="00CB6BD0"/>
    <w:rsid w:val="00CB6C89"/>
    <w:rsid w:val="00CB6CC7"/>
    <w:rsid w:val="00CB6E59"/>
    <w:rsid w:val="00CB744D"/>
    <w:rsid w:val="00CB75A5"/>
    <w:rsid w:val="00CB776D"/>
    <w:rsid w:val="00CB7CFB"/>
    <w:rsid w:val="00CB7D0E"/>
    <w:rsid w:val="00CC0077"/>
    <w:rsid w:val="00CC0771"/>
    <w:rsid w:val="00CC0CB7"/>
    <w:rsid w:val="00CC0E9A"/>
    <w:rsid w:val="00CC1594"/>
    <w:rsid w:val="00CC1919"/>
    <w:rsid w:val="00CC1BFD"/>
    <w:rsid w:val="00CC1D6A"/>
    <w:rsid w:val="00CC1E67"/>
    <w:rsid w:val="00CC1F43"/>
    <w:rsid w:val="00CC23B1"/>
    <w:rsid w:val="00CC253B"/>
    <w:rsid w:val="00CC2825"/>
    <w:rsid w:val="00CC2931"/>
    <w:rsid w:val="00CC2D57"/>
    <w:rsid w:val="00CC2F29"/>
    <w:rsid w:val="00CC30C1"/>
    <w:rsid w:val="00CC35CA"/>
    <w:rsid w:val="00CC38F6"/>
    <w:rsid w:val="00CC3975"/>
    <w:rsid w:val="00CC3B42"/>
    <w:rsid w:val="00CC3E2E"/>
    <w:rsid w:val="00CC4173"/>
    <w:rsid w:val="00CC453E"/>
    <w:rsid w:val="00CC4604"/>
    <w:rsid w:val="00CC461E"/>
    <w:rsid w:val="00CC4727"/>
    <w:rsid w:val="00CC4CBC"/>
    <w:rsid w:val="00CC4CF5"/>
    <w:rsid w:val="00CC5579"/>
    <w:rsid w:val="00CC5B82"/>
    <w:rsid w:val="00CC5BA4"/>
    <w:rsid w:val="00CC5D00"/>
    <w:rsid w:val="00CC5FD2"/>
    <w:rsid w:val="00CC60C7"/>
    <w:rsid w:val="00CC619D"/>
    <w:rsid w:val="00CC64C2"/>
    <w:rsid w:val="00CC659F"/>
    <w:rsid w:val="00CC669B"/>
    <w:rsid w:val="00CC6888"/>
    <w:rsid w:val="00CC6C91"/>
    <w:rsid w:val="00CC6EA1"/>
    <w:rsid w:val="00CC6F25"/>
    <w:rsid w:val="00CC7154"/>
    <w:rsid w:val="00CC7639"/>
    <w:rsid w:val="00CD0019"/>
    <w:rsid w:val="00CD062F"/>
    <w:rsid w:val="00CD0AFC"/>
    <w:rsid w:val="00CD1075"/>
    <w:rsid w:val="00CD157F"/>
    <w:rsid w:val="00CD1E90"/>
    <w:rsid w:val="00CD2115"/>
    <w:rsid w:val="00CD2426"/>
    <w:rsid w:val="00CD258B"/>
    <w:rsid w:val="00CD25F7"/>
    <w:rsid w:val="00CD26EF"/>
    <w:rsid w:val="00CD2850"/>
    <w:rsid w:val="00CD285D"/>
    <w:rsid w:val="00CD3163"/>
    <w:rsid w:val="00CD33A0"/>
    <w:rsid w:val="00CD33EB"/>
    <w:rsid w:val="00CD3669"/>
    <w:rsid w:val="00CD37BF"/>
    <w:rsid w:val="00CD39DF"/>
    <w:rsid w:val="00CD39F5"/>
    <w:rsid w:val="00CD3CAF"/>
    <w:rsid w:val="00CD4122"/>
    <w:rsid w:val="00CD41CC"/>
    <w:rsid w:val="00CD41DC"/>
    <w:rsid w:val="00CD4E54"/>
    <w:rsid w:val="00CD52F0"/>
    <w:rsid w:val="00CD53E5"/>
    <w:rsid w:val="00CD5C06"/>
    <w:rsid w:val="00CD5F8F"/>
    <w:rsid w:val="00CD6516"/>
    <w:rsid w:val="00CD67BA"/>
    <w:rsid w:val="00CD6830"/>
    <w:rsid w:val="00CD6992"/>
    <w:rsid w:val="00CD6A8B"/>
    <w:rsid w:val="00CD6E9A"/>
    <w:rsid w:val="00CD7429"/>
    <w:rsid w:val="00CD7954"/>
    <w:rsid w:val="00CD7CCA"/>
    <w:rsid w:val="00CD7E5C"/>
    <w:rsid w:val="00CD7F54"/>
    <w:rsid w:val="00CE038B"/>
    <w:rsid w:val="00CE0556"/>
    <w:rsid w:val="00CE0640"/>
    <w:rsid w:val="00CE06B4"/>
    <w:rsid w:val="00CE0ADD"/>
    <w:rsid w:val="00CE0D40"/>
    <w:rsid w:val="00CE1086"/>
    <w:rsid w:val="00CE10E4"/>
    <w:rsid w:val="00CE136F"/>
    <w:rsid w:val="00CE1454"/>
    <w:rsid w:val="00CE1485"/>
    <w:rsid w:val="00CE150A"/>
    <w:rsid w:val="00CE152D"/>
    <w:rsid w:val="00CE1BAE"/>
    <w:rsid w:val="00CE1BD2"/>
    <w:rsid w:val="00CE1D26"/>
    <w:rsid w:val="00CE238B"/>
    <w:rsid w:val="00CE2CAE"/>
    <w:rsid w:val="00CE2D7B"/>
    <w:rsid w:val="00CE2ED9"/>
    <w:rsid w:val="00CE344D"/>
    <w:rsid w:val="00CE3DE4"/>
    <w:rsid w:val="00CE3E75"/>
    <w:rsid w:val="00CE4057"/>
    <w:rsid w:val="00CE4236"/>
    <w:rsid w:val="00CE4425"/>
    <w:rsid w:val="00CE44D6"/>
    <w:rsid w:val="00CE4BE4"/>
    <w:rsid w:val="00CE4EC3"/>
    <w:rsid w:val="00CE4F47"/>
    <w:rsid w:val="00CE5791"/>
    <w:rsid w:val="00CE57C7"/>
    <w:rsid w:val="00CE5990"/>
    <w:rsid w:val="00CE5CD6"/>
    <w:rsid w:val="00CE603F"/>
    <w:rsid w:val="00CE63C3"/>
    <w:rsid w:val="00CE67B7"/>
    <w:rsid w:val="00CE684D"/>
    <w:rsid w:val="00CE6C51"/>
    <w:rsid w:val="00CE7022"/>
    <w:rsid w:val="00CE717D"/>
    <w:rsid w:val="00CE73E1"/>
    <w:rsid w:val="00CE75C7"/>
    <w:rsid w:val="00CE7677"/>
    <w:rsid w:val="00CE77D0"/>
    <w:rsid w:val="00CE7853"/>
    <w:rsid w:val="00CE79C1"/>
    <w:rsid w:val="00CE7BB1"/>
    <w:rsid w:val="00CE7CC8"/>
    <w:rsid w:val="00CE7E28"/>
    <w:rsid w:val="00CE7FAD"/>
    <w:rsid w:val="00CF008A"/>
    <w:rsid w:val="00CF034D"/>
    <w:rsid w:val="00CF0857"/>
    <w:rsid w:val="00CF0A3A"/>
    <w:rsid w:val="00CF0A58"/>
    <w:rsid w:val="00CF0B44"/>
    <w:rsid w:val="00CF0D81"/>
    <w:rsid w:val="00CF0E14"/>
    <w:rsid w:val="00CF0E8F"/>
    <w:rsid w:val="00CF1013"/>
    <w:rsid w:val="00CF11F4"/>
    <w:rsid w:val="00CF1443"/>
    <w:rsid w:val="00CF1692"/>
    <w:rsid w:val="00CF1D0C"/>
    <w:rsid w:val="00CF2845"/>
    <w:rsid w:val="00CF300E"/>
    <w:rsid w:val="00CF3057"/>
    <w:rsid w:val="00CF3109"/>
    <w:rsid w:val="00CF3617"/>
    <w:rsid w:val="00CF38BA"/>
    <w:rsid w:val="00CF3A23"/>
    <w:rsid w:val="00CF3C6D"/>
    <w:rsid w:val="00CF3E49"/>
    <w:rsid w:val="00CF3F6A"/>
    <w:rsid w:val="00CF4133"/>
    <w:rsid w:val="00CF4432"/>
    <w:rsid w:val="00CF4586"/>
    <w:rsid w:val="00CF4CE0"/>
    <w:rsid w:val="00CF4D97"/>
    <w:rsid w:val="00CF50A5"/>
    <w:rsid w:val="00CF53FF"/>
    <w:rsid w:val="00CF567F"/>
    <w:rsid w:val="00CF5F47"/>
    <w:rsid w:val="00CF6445"/>
    <w:rsid w:val="00CF6476"/>
    <w:rsid w:val="00CF66BA"/>
    <w:rsid w:val="00CF69AD"/>
    <w:rsid w:val="00CF69B0"/>
    <w:rsid w:val="00CF69D5"/>
    <w:rsid w:val="00CF7486"/>
    <w:rsid w:val="00CF74B8"/>
    <w:rsid w:val="00CF7712"/>
    <w:rsid w:val="00CF7789"/>
    <w:rsid w:val="00D00017"/>
    <w:rsid w:val="00D005F8"/>
    <w:rsid w:val="00D00600"/>
    <w:rsid w:val="00D0098D"/>
    <w:rsid w:val="00D00DF2"/>
    <w:rsid w:val="00D01201"/>
    <w:rsid w:val="00D0121A"/>
    <w:rsid w:val="00D012DE"/>
    <w:rsid w:val="00D01478"/>
    <w:rsid w:val="00D01707"/>
    <w:rsid w:val="00D01AA7"/>
    <w:rsid w:val="00D020ED"/>
    <w:rsid w:val="00D022B1"/>
    <w:rsid w:val="00D024FD"/>
    <w:rsid w:val="00D026DF"/>
    <w:rsid w:val="00D0297C"/>
    <w:rsid w:val="00D02CE4"/>
    <w:rsid w:val="00D02DB1"/>
    <w:rsid w:val="00D02F8F"/>
    <w:rsid w:val="00D02FA5"/>
    <w:rsid w:val="00D036DE"/>
    <w:rsid w:val="00D03ED7"/>
    <w:rsid w:val="00D03F49"/>
    <w:rsid w:val="00D043CA"/>
    <w:rsid w:val="00D04579"/>
    <w:rsid w:val="00D04B1F"/>
    <w:rsid w:val="00D04BAD"/>
    <w:rsid w:val="00D04C8A"/>
    <w:rsid w:val="00D04D2A"/>
    <w:rsid w:val="00D04ED0"/>
    <w:rsid w:val="00D04F82"/>
    <w:rsid w:val="00D0515A"/>
    <w:rsid w:val="00D0561A"/>
    <w:rsid w:val="00D05664"/>
    <w:rsid w:val="00D05B23"/>
    <w:rsid w:val="00D05E43"/>
    <w:rsid w:val="00D06067"/>
    <w:rsid w:val="00D06240"/>
    <w:rsid w:val="00D062B3"/>
    <w:rsid w:val="00D0678C"/>
    <w:rsid w:val="00D0694A"/>
    <w:rsid w:val="00D06BA2"/>
    <w:rsid w:val="00D07E17"/>
    <w:rsid w:val="00D1014A"/>
    <w:rsid w:val="00D101F7"/>
    <w:rsid w:val="00D10217"/>
    <w:rsid w:val="00D102C4"/>
    <w:rsid w:val="00D102E8"/>
    <w:rsid w:val="00D10515"/>
    <w:rsid w:val="00D106AB"/>
    <w:rsid w:val="00D1079F"/>
    <w:rsid w:val="00D108A9"/>
    <w:rsid w:val="00D109BD"/>
    <w:rsid w:val="00D10AD2"/>
    <w:rsid w:val="00D10BC3"/>
    <w:rsid w:val="00D10C0D"/>
    <w:rsid w:val="00D10CA1"/>
    <w:rsid w:val="00D10E88"/>
    <w:rsid w:val="00D10FE0"/>
    <w:rsid w:val="00D10FE5"/>
    <w:rsid w:val="00D117E6"/>
    <w:rsid w:val="00D118E7"/>
    <w:rsid w:val="00D11B66"/>
    <w:rsid w:val="00D122AA"/>
    <w:rsid w:val="00D12464"/>
    <w:rsid w:val="00D1283C"/>
    <w:rsid w:val="00D12869"/>
    <w:rsid w:val="00D12B05"/>
    <w:rsid w:val="00D12DAD"/>
    <w:rsid w:val="00D13875"/>
    <w:rsid w:val="00D13E39"/>
    <w:rsid w:val="00D14061"/>
    <w:rsid w:val="00D1422C"/>
    <w:rsid w:val="00D142CB"/>
    <w:rsid w:val="00D1441D"/>
    <w:rsid w:val="00D148C1"/>
    <w:rsid w:val="00D14931"/>
    <w:rsid w:val="00D149B3"/>
    <w:rsid w:val="00D14E6F"/>
    <w:rsid w:val="00D14FD9"/>
    <w:rsid w:val="00D14FEB"/>
    <w:rsid w:val="00D15087"/>
    <w:rsid w:val="00D15101"/>
    <w:rsid w:val="00D152E6"/>
    <w:rsid w:val="00D15767"/>
    <w:rsid w:val="00D15864"/>
    <w:rsid w:val="00D15C95"/>
    <w:rsid w:val="00D15E9C"/>
    <w:rsid w:val="00D16168"/>
    <w:rsid w:val="00D16340"/>
    <w:rsid w:val="00D16846"/>
    <w:rsid w:val="00D168DA"/>
    <w:rsid w:val="00D16D2E"/>
    <w:rsid w:val="00D16DBF"/>
    <w:rsid w:val="00D16FD7"/>
    <w:rsid w:val="00D171F6"/>
    <w:rsid w:val="00D1780F"/>
    <w:rsid w:val="00D17B5B"/>
    <w:rsid w:val="00D202F2"/>
    <w:rsid w:val="00D203EB"/>
    <w:rsid w:val="00D204FD"/>
    <w:rsid w:val="00D205B1"/>
    <w:rsid w:val="00D2072D"/>
    <w:rsid w:val="00D20798"/>
    <w:rsid w:val="00D20B94"/>
    <w:rsid w:val="00D2152E"/>
    <w:rsid w:val="00D21A17"/>
    <w:rsid w:val="00D21ABA"/>
    <w:rsid w:val="00D21D7F"/>
    <w:rsid w:val="00D22579"/>
    <w:rsid w:val="00D226CD"/>
    <w:rsid w:val="00D22AC6"/>
    <w:rsid w:val="00D22F2A"/>
    <w:rsid w:val="00D231F8"/>
    <w:rsid w:val="00D23512"/>
    <w:rsid w:val="00D2375E"/>
    <w:rsid w:val="00D24275"/>
    <w:rsid w:val="00D247A0"/>
    <w:rsid w:val="00D249E2"/>
    <w:rsid w:val="00D24C59"/>
    <w:rsid w:val="00D24D5B"/>
    <w:rsid w:val="00D24E2B"/>
    <w:rsid w:val="00D2515C"/>
    <w:rsid w:val="00D254F2"/>
    <w:rsid w:val="00D2558D"/>
    <w:rsid w:val="00D256EF"/>
    <w:rsid w:val="00D2581C"/>
    <w:rsid w:val="00D259ED"/>
    <w:rsid w:val="00D25B72"/>
    <w:rsid w:val="00D25C62"/>
    <w:rsid w:val="00D26108"/>
    <w:rsid w:val="00D262C5"/>
    <w:rsid w:val="00D26413"/>
    <w:rsid w:val="00D26B7B"/>
    <w:rsid w:val="00D27374"/>
    <w:rsid w:val="00D2768F"/>
    <w:rsid w:val="00D2771B"/>
    <w:rsid w:val="00D2783F"/>
    <w:rsid w:val="00D27939"/>
    <w:rsid w:val="00D27DB0"/>
    <w:rsid w:val="00D27DCA"/>
    <w:rsid w:val="00D27EBF"/>
    <w:rsid w:val="00D27F31"/>
    <w:rsid w:val="00D27FA6"/>
    <w:rsid w:val="00D3092D"/>
    <w:rsid w:val="00D30A55"/>
    <w:rsid w:val="00D30A9A"/>
    <w:rsid w:val="00D30B48"/>
    <w:rsid w:val="00D30BF6"/>
    <w:rsid w:val="00D31113"/>
    <w:rsid w:val="00D31A76"/>
    <w:rsid w:val="00D32020"/>
    <w:rsid w:val="00D320EE"/>
    <w:rsid w:val="00D3224B"/>
    <w:rsid w:val="00D326DA"/>
    <w:rsid w:val="00D32933"/>
    <w:rsid w:val="00D32C3C"/>
    <w:rsid w:val="00D3331A"/>
    <w:rsid w:val="00D33340"/>
    <w:rsid w:val="00D33851"/>
    <w:rsid w:val="00D33A16"/>
    <w:rsid w:val="00D340E4"/>
    <w:rsid w:val="00D3418A"/>
    <w:rsid w:val="00D341E0"/>
    <w:rsid w:val="00D342C7"/>
    <w:rsid w:val="00D34BD9"/>
    <w:rsid w:val="00D34BE7"/>
    <w:rsid w:val="00D34CC8"/>
    <w:rsid w:val="00D34CCF"/>
    <w:rsid w:val="00D35542"/>
    <w:rsid w:val="00D3556D"/>
    <w:rsid w:val="00D3573C"/>
    <w:rsid w:val="00D358A8"/>
    <w:rsid w:val="00D36582"/>
    <w:rsid w:val="00D36675"/>
    <w:rsid w:val="00D36771"/>
    <w:rsid w:val="00D368D6"/>
    <w:rsid w:val="00D36A93"/>
    <w:rsid w:val="00D36BD9"/>
    <w:rsid w:val="00D36D60"/>
    <w:rsid w:val="00D36FB3"/>
    <w:rsid w:val="00D37A50"/>
    <w:rsid w:val="00D401E9"/>
    <w:rsid w:val="00D402C4"/>
    <w:rsid w:val="00D40918"/>
    <w:rsid w:val="00D40A13"/>
    <w:rsid w:val="00D40BD4"/>
    <w:rsid w:val="00D40C8E"/>
    <w:rsid w:val="00D40FF1"/>
    <w:rsid w:val="00D413CA"/>
    <w:rsid w:val="00D4167A"/>
    <w:rsid w:val="00D41801"/>
    <w:rsid w:val="00D418F8"/>
    <w:rsid w:val="00D41981"/>
    <w:rsid w:val="00D423DE"/>
    <w:rsid w:val="00D4252C"/>
    <w:rsid w:val="00D42D6D"/>
    <w:rsid w:val="00D43105"/>
    <w:rsid w:val="00D43262"/>
    <w:rsid w:val="00D43603"/>
    <w:rsid w:val="00D43B28"/>
    <w:rsid w:val="00D43D85"/>
    <w:rsid w:val="00D43F8C"/>
    <w:rsid w:val="00D447F2"/>
    <w:rsid w:val="00D44917"/>
    <w:rsid w:val="00D449C8"/>
    <w:rsid w:val="00D44F24"/>
    <w:rsid w:val="00D45199"/>
    <w:rsid w:val="00D45317"/>
    <w:rsid w:val="00D45465"/>
    <w:rsid w:val="00D457F0"/>
    <w:rsid w:val="00D45866"/>
    <w:rsid w:val="00D45991"/>
    <w:rsid w:val="00D4622E"/>
    <w:rsid w:val="00D4634F"/>
    <w:rsid w:val="00D466A1"/>
    <w:rsid w:val="00D466D3"/>
    <w:rsid w:val="00D46E44"/>
    <w:rsid w:val="00D47371"/>
    <w:rsid w:val="00D476FF"/>
    <w:rsid w:val="00D47A44"/>
    <w:rsid w:val="00D47E42"/>
    <w:rsid w:val="00D50313"/>
    <w:rsid w:val="00D50925"/>
    <w:rsid w:val="00D50A0A"/>
    <w:rsid w:val="00D510B5"/>
    <w:rsid w:val="00D51151"/>
    <w:rsid w:val="00D51648"/>
    <w:rsid w:val="00D516BE"/>
    <w:rsid w:val="00D51801"/>
    <w:rsid w:val="00D51A2F"/>
    <w:rsid w:val="00D51A36"/>
    <w:rsid w:val="00D51B3B"/>
    <w:rsid w:val="00D51EC4"/>
    <w:rsid w:val="00D51ECE"/>
    <w:rsid w:val="00D525D7"/>
    <w:rsid w:val="00D52B89"/>
    <w:rsid w:val="00D52CF3"/>
    <w:rsid w:val="00D53462"/>
    <w:rsid w:val="00D53467"/>
    <w:rsid w:val="00D53924"/>
    <w:rsid w:val="00D53B6A"/>
    <w:rsid w:val="00D5403A"/>
    <w:rsid w:val="00D54372"/>
    <w:rsid w:val="00D549B9"/>
    <w:rsid w:val="00D55123"/>
    <w:rsid w:val="00D552EF"/>
    <w:rsid w:val="00D5538F"/>
    <w:rsid w:val="00D5543D"/>
    <w:rsid w:val="00D5582C"/>
    <w:rsid w:val="00D55A5F"/>
    <w:rsid w:val="00D55E42"/>
    <w:rsid w:val="00D56046"/>
    <w:rsid w:val="00D5683E"/>
    <w:rsid w:val="00D5685B"/>
    <w:rsid w:val="00D56C96"/>
    <w:rsid w:val="00D56CE8"/>
    <w:rsid w:val="00D574F2"/>
    <w:rsid w:val="00D578DF"/>
    <w:rsid w:val="00D57A8F"/>
    <w:rsid w:val="00D57C1D"/>
    <w:rsid w:val="00D57D3E"/>
    <w:rsid w:val="00D6025F"/>
    <w:rsid w:val="00D603A1"/>
    <w:rsid w:val="00D60456"/>
    <w:rsid w:val="00D6046F"/>
    <w:rsid w:val="00D60568"/>
    <w:rsid w:val="00D60BB6"/>
    <w:rsid w:val="00D60FA5"/>
    <w:rsid w:val="00D61071"/>
    <w:rsid w:val="00D61076"/>
    <w:rsid w:val="00D611A3"/>
    <w:rsid w:val="00D6140A"/>
    <w:rsid w:val="00D61753"/>
    <w:rsid w:val="00D61918"/>
    <w:rsid w:val="00D61B78"/>
    <w:rsid w:val="00D61B98"/>
    <w:rsid w:val="00D61EEA"/>
    <w:rsid w:val="00D62225"/>
    <w:rsid w:val="00D62537"/>
    <w:rsid w:val="00D62FAD"/>
    <w:rsid w:val="00D6302C"/>
    <w:rsid w:val="00D633B5"/>
    <w:rsid w:val="00D6356E"/>
    <w:rsid w:val="00D635A3"/>
    <w:rsid w:val="00D637C0"/>
    <w:rsid w:val="00D63C12"/>
    <w:rsid w:val="00D63E3D"/>
    <w:rsid w:val="00D64074"/>
    <w:rsid w:val="00D644F6"/>
    <w:rsid w:val="00D6450B"/>
    <w:rsid w:val="00D6462C"/>
    <w:rsid w:val="00D64792"/>
    <w:rsid w:val="00D64A48"/>
    <w:rsid w:val="00D64A63"/>
    <w:rsid w:val="00D64DEB"/>
    <w:rsid w:val="00D6520C"/>
    <w:rsid w:val="00D65D30"/>
    <w:rsid w:val="00D65E16"/>
    <w:rsid w:val="00D65FFF"/>
    <w:rsid w:val="00D6632D"/>
    <w:rsid w:val="00D671EE"/>
    <w:rsid w:val="00D67247"/>
    <w:rsid w:val="00D67407"/>
    <w:rsid w:val="00D674C8"/>
    <w:rsid w:val="00D675C6"/>
    <w:rsid w:val="00D67678"/>
    <w:rsid w:val="00D67C5A"/>
    <w:rsid w:val="00D67CEF"/>
    <w:rsid w:val="00D700D1"/>
    <w:rsid w:val="00D70186"/>
    <w:rsid w:val="00D7051A"/>
    <w:rsid w:val="00D70801"/>
    <w:rsid w:val="00D70ACC"/>
    <w:rsid w:val="00D70E56"/>
    <w:rsid w:val="00D715B4"/>
    <w:rsid w:val="00D71AE6"/>
    <w:rsid w:val="00D72BE8"/>
    <w:rsid w:val="00D72CF1"/>
    <w:rsid w:val="00D72D8A"/>
    <w:rsid w:val="00D72DDC"/>
    <w:rsid w:val="00D7345C"/>
    <w:rsid w:val="00D738F4"/>
    <w:rsid w:val="00D738F8"/>
    <w:rsid w:val="00D73963"/>
    <w:rsid w:val="00D73DED"/>
    <w:rsid w:val="00D73F37"/>
    <w:rsid w:val="00D73F65"/>
    <w:rsid w:val="00D74215"/>
    <w:rsid w:val="00D74543"/>
    <w:rsid w:val="00D749C9"/>
    <w:rsid w:val="00D74B0A"/>
    <w:rsid w:val="00D74BF7"/>
    <w:rsid w:val="00D74E69"/>
    <w:rsid w:val="00D74FAA"/>
    <w:rsid w:val="00D7532A"/>
    <w:rsid w:val="00D755CC"/>
    <w:rsid w:val="00D755E7"/>
    <w:rsid w:val="00D75701"/>
    <w:rsid w:val="00D757C5"/>
    <w:rsid w:val="00D75854"/>
    <w:rsid w:val="00D758F5"/>
    <w:rsid w:val="00D75C1F"/>
    <w:rsid w:val="00D75C7C"/>
    <w:rsid w:val="00D75D9D"/>
    <w:rsid w:val="00D7605E"/>
    <w:rsid w:val="00D7613A"/>
    <w:rsid w:val="00D765B6"/>
    <w:rsid w:val="00D7663E"/>
    <w:rsid w:val="00D769DD"/>
    <w:rsid w:val="00D76C1C"/>
    <w:rsid w:val="00D76C3B"/>
    <w:rsid w:val="00D76C52"/>
    <w:rsid w:val="00D773D5"/>
    <w:rsid w:val="00D7747B"/>
    <w:rsid w:val="00D77710"/>
    <w:rsid w:val="00D77838"/>
    <w:rsid w:val="00D7784F"/>
    <w:rsid w:val="00D779CD"/>
    <w:rsid w:val="00D77B7F"/>
    <w:rsid w:val="00D77B86"/>
    <w:rsid w:val="00D77BAD"/>
    <w:rsid w:val="00D77CCF"/>
    <w:rsid w:val="00D80233"/>
    <w:rsid w:val="00D8052A"/>
    <w:rsid w:val="00D805DB"/>
    <w:rsid w:val="00D806AB"/>
    <w:rsid w:val="00D80A0B"/>
    <w:rsid w:val="00D80DD6"/>
    <w:rsid w:val="00D81811"/>
    <w:rsid w:val="00D81902"/>
    <w:rsid w:val="00D81EEE"/>
    <w:rsid w:val="00D82090"/>
    <w:rsid w:val="00D825BF"/>
    <w:rsid w:val="00D83084"/>
    <w:rsid w:val="00D83468"/>
    <w:rsid w:val="00D8377B"/>
    <w:rsid w:val="00D838A3"/>
    <w:rsid w:val="00D83C97"/>
    <w:rsid w:val="00D83CDD"/>
    <w:rsid w:val="00D83D7C"/>
    <w:rsid w:val="00D84390"/>
    <w:rsid w:val="00D843BF"/>
    <w:rsid w:val="00D8444A"/>
    <w:rsid w:val="00D84464"/>
    <w:rsid w:val="00D849C5"/>
    <w:rsid w:val="00D84CAE"/>
    <w:rsid w:val="00D84F0F"/>
    <w:rsid w:val="00D85095"/>
    <w:rsid w:val="00D8522F"/>
    <w:rsid w:val="00D85252"/>
    <w:rsid w:val="00D85273"/>
    <w:rsid w:val="00D85444"/>
    <w:rsid w:val="00D8595D"/>
    <w:rsid w:val="00D85FE3"/>
    <w:rsid w:val="00D85FF7"/>
    <w:rsid w:val="00D860F9"/>
    <w:rsid w:val="00D8636C"/>
    <w:rsid w:val="00D86410"/>
    <w:rsid w:val="00D865BD"/>
    <w:rsid w:val="00D865DF"/>
    <w:rsid w:val="00D86711"/>
    <w:rsid w:val="00D86936"/>
    <w:rsid w:val="00D86A55"/>
    <w:rsid w:val="00D86C6E"/>
    <w:rsid w:val="00D86C72"/>
    <w:rsid w:val="00D870C8"/>
    <w:rsid w:val="00D8723C"/>
    <w:rsid w:val="00D8735B"/>
    <w:rsid w:val="00D874E8"/>
    <w:rsid w:val="00D87660"/>
    <w:rsid w:val="00D877DA"/>
    <w:rsid w:val="00D878D6"/>
    <w:rsid w:val="00D8798F"/>
    <w:rsid w:val="00D87C44"/>
    <w:rsid w:val="00D87C47"/>
    <w:rsid w:val="00D90127"/>
    <w:rsid w:val="00D90464"/>
    <w:rsid w:val="00D906D2"/>
    <w:rsid w:val="00D9077F"/>
    <w:rsid w:val="00D9087C"/>
    <w:rsid w:val="00D90925"/>
    <w:rsid w:val="00D90A13"/>
    <w:rsid w:val="00D90A8E"/>
    <w:rsid w:val="00D90B54"/>
    <w:rsid w:val="00D90E51"/>
    <w:rsid w:val="00D913E7"/>
    <w:rsid w:val="00D91891"/>
    <w:rsid w:val="00D91A4D"/>
    <w:rsid w:val="00D91C7C"/>
    <w:rsid w:val="00D91D71"/>
    <w:rsid w:val="00D922AB"/>
    <w:rsid w:val="00D9238B"/>
    <w:rsid w:val="00D927A6"/>
    <w:rsid w:val="00D92845"/>
    <w:rsid w:val="00D9294F"/>
    <w:rsid w:val="00D92D50"/>
    <w:rsid w:val="00D92E8C"/>
    <w:rsid w:val="00D93211"/>
    <w:rsid w:val="00D933B4"/>
    <w:rsid w:val="00D9344F"/>
    <w:rsid w:val="00D934B1"/>
    <w:rsid w:val="00D9361D"/>
    <w:rsid w:val="00D937CE"/>
    <w:rsid w:val="00D93BF7"/>
    <w:rsid w:val="00D93C39"/>
    <w:rsid w:val="00D93F82"/>
    <w:rsid w:val="00D94475"/>
    <w:rsid w:val="00D94869"/>
    <w:rsid w:val="00D954B7"/>
    <w:rsid w:val="00D959B4"/>
    <w:rsid w:val="00D95BC6"/>
    <w:rsid w:val="00D95C05"/>
    <w:rsid w:val="00D95DBF"/>
    <w:rsid w:val="00D95F2B"/>
    <w:rsid w:val="00D960C3"/>
    <w:rsid w:val="00D9649D"/>
    <w:rsid w:val="00D96784"/>
    <w:rsid w:val="00D9699C"/>
    <w:rsid w:val="00D96CF1"/>
    <w:rsid w:val="00D96E6A"/>
    <w:rsid w:val="00D97166"/>
    <w:rsid w:val="00D9718F"/>
    <w:rsid w:val="00D97266"/>
    <w:rsid w:val="00D976B9"/>
    <w:rsid w:val="00D977F1"/>
    <w:rsid w:val="00D97AED"/>
    <w:rsid w:val="00D97B40"/>
    <w:rsid w:val="00D97B76"/>
    <w:rsid w:val="00D97C6D"/>
    <w:rsid w:val="00D97CD8"/>
    <w:rsid w:val="00D97E81"/>
    <w:rsid w:val="00DA025B"/>
    <w:rsid w:val="00DA061E"/>
    <w:rsid w:val="00DA06C4"/>
    <w:rsid w:val="00DA0985"/>
    <w:rsid w:val="00DA0D74"/>
    <w:rsid w:val="00DA0D7D"/>
    <w:rsid w:val="00DA0EAF"/>
    <w:rsid w:val="00DA0EC1"/>
    <w:rsid w:val="00DA118E"/>
    <w:rsid w:val="00DA13BA"/>
    <w:rsid w:val="00DA14EC"/>
    <w:rsid w:val="00DA16D9"/>
    <w:rsid w:val="00DA1811"/>
    <w:rsid w:val="00DA196A"/>
    <w:rsid w:val="00DA1F40"/>
    <w:rsid w:val="00DA23F3"/>
    <w:rsid w:val="00DA27B2"/>
    <w:rsid w:val="00DA29B6"/>
    <w:rsid w:val="00DA2D1F"/>
    <w:rsid w:val="00DA2E2C"/>
    <w:rsid w:val="00DA318D"/>
    <w:rsid w:val="00DA3281"/>
    <w:rsid w:val="00DA3640"/>
    <w:rsid w:val="00DA3884"/>
    <w:rsid w:val="00DA38C7"/>
    <w:rsid w:val="00DA3FF0"/>
    <w:rsid w:val="00DA407B"/>
    <w:rsid w:val="00DA49B5"/>
    <w:rsid w:val="00DA49D5"/>
    <w:rsid w:val="00DA4FE4"/>
    <w:rsid w:val="00DA53FD"/>
    <w:rsid w:val="00DA5878"/>
    <w:rsid w:val="00DA5E92"/>
    <w:rsid w:val="00DA5EF5"/>
    <w:rsid w:val="00DA5F9C"/>
    <w:rsid w:val="00DA64BA"/>
    <w:rsid w:val="00DA6F7B"/>
    <w:rsid w:val="00DA70A1"/>
    <w:rsid w:val="00DA7197"/>
    <w:rsid w:val="00DA728F"/>
    <w:rsid w:val="00DA730A"/>
    <w:rsid w:val="00DA798C"/>
    <w:rsid w:val="00DA7A00"/>
    <w:rsid w:val="00DA7DB7"/>
    <w:rsid w:val="00DA7EA2"/>
    <w:rsid w:val="00DA7F15"/>
    <w:rsid w:val="00DB0440"/>
    <w:rsid w:val="00DB04F1"/>
    <w:rsid w:val="00DB09B3"/>
    <w:rsid w:val="00DB0EC3"/>
    <w:rsid w:val="00DB0ED1"/>
    <w:rsid w:val="00DB0F0B"/>
    <w:rsid w:val="00DB0F99"/>
    <w:rsid w:val="00DB0FEA"/>
    <w:rsid w:val="00DB1006"/>
    <w:rsid w:val="00DB10D7"/>
    <w:rsid w:val="00DB1304"/>
    <w:rsid w:val="00DB1327"/>
    <w:rsid w:val="00DB13FA"/>
    <w:rsid w:val="00DB1480"/>
    <w:rsid w:val="00DB1B28"/>
    <w:rsid w:val="00DB1B2B"/>
    <w:rsid w:val="00DB1B75"/>
    <w:rsid w:val="00DB1C79"/>
    <w:rsid w:val="00DB1CA5"/>
    <w:rsid w:val="00DB20A9"/>
    <w:rsid w:val="00DB244F"/>
    <w:rsid w:val="00DB24E1"/>
    <w:rsid w:val="00DB253A"/>
    <w:rsid w:val="00DB2814"/>
    <w:rsid w:val="00DB2BB5"/>
    <w:rsid w:val="00DB2BB6"/>
    <w:rsid w:val="00DB2CC6"/>
    <w:rsid w:val="00DB2EBE"/>
    <w:rsid w:val="00DB31FC"/>
    <w:rsid w:val="00DB3542"/>
    <w:rsid w:val="00DB35EA"/>
    <w:rsid w:val="00DB36BA"/>
    <w:rsid w:val="00DB370C"/>
    <w:rsid w:val="00DB3E72"/>
    <w:rsid w:val="00DB3F5A"/>
    <w:rsid w:val="00DB4150"/>
    <w:rsid w:val="00DB4305"/>
    <w:rsid w:val="00DB4766"/>
    <w:rsid w:val="00DB4A91"/>
    <w:rsid w:val="00DB4B25"/>
    <w:rsid w:val="00DB4B46"/>
    <w:rsid w:val="00DB4D64"/>
    <w:rsid w:val="00DB4FCF"/>
    <w:rsid w:val="00DB554A"/>
    <w:rsid w:val="00DB5DE8"/>
    <w:rsid w:val="00DB6497"/>
    <w:rsid w:val="00DB6C04"/>
    <w:rsid w:val="00DB6CEB"/>
    <w:rsid w:val="00DB6ED5"/>
    <w:rsid w:val="00DB71C1"/>
    <w:rsid w:val="00DB74D1"/>
    <w:rsid w:val="00DB759A"/>
    <w:rsid w:val="00DB760D"/>
    <w:rsid w:val="00DB780C"/>
    <w:rsid w:val="00DB7837"/>
    <w:rsid w:val="00DB7F00"/>
    <w:rsid w:val="00DB7FD3"/>
    <w:rsid w:val="00DC006B"/>
    <w:rsid w:val="00DC0137"/>
    <w:rsid w:val="00DC0728"/>
    <w:rsid w:val="00DC07B9"/>
    <w:rsid w:val="00DC0891"/>
    <w:rsid w:val="00DC0AE9"/>
    <w:rsid w:val="00DC14F6"/>
    <w:rsid w:val="00DC164C"/>
    <w:rsid w:val="00DC1883"/>
    <w:rsid w:val="00DC1BB4"/>
    <w:rsid w:val="00DC1BFF"/>
    <w:rsid w:val="00DC20E3"/>
    <w:rsid w:val="00DC2294"/>
    <w:rsid w:val="00DC22C7"/>
    <w:rsid w:val="00DC25B2"/>
    <w:rsid w:val="00DC261E"/>
    <w:rsid w:val="00DC2CEB"/>
    <w:rsid w:val="00DC2D3B"/>
    <w:rsid w:val="00DC2FBF"/>
    <w:rsid w:val="00DC32B3"/>
    <w:rsid w:val="00DC3648"/>
    <w:rsid w:val="00DC381C"/>
    <w:rsid w:val="00DC3C8F"/>
    <w:rsid w:val="00DC3D3C"/>
    <w:rsid w:val="00DC4237"/>
    <w:rsid w:val="00DC51D7"/>
    <w:rsid w:val="00DC5614"/>
    <w:rsid w:val="00DC5795"/>
    <w:rsid w:val="00DC57B9"/>
    <w:rsid w:val="00DC5ADB"/>
    <w:rsid w:val="00DC5C92"/>
    <w:rsid w:val="00DC5EAC"/>
    <w:rsid w:val="00DC611E"/>
    <w:rsid w:val="00DC63FD"/>
    <w:rsid w:val="00DC654C"/>
    <w:rsid w:val="00DC6815"/>
    <w:rsid w:val="00DC6C9B"/>
    <w:rsid w:val="00DC7237"/>
    <w:rsid w:val="00DC747C"/>
    <w:rsid w:val="00DC7724"/>
    <w:rsid w:val="00DC792A"/>
    <w:rsid w:val="00DC7BCD"/>
    <w:rsid w:val="00DC7C15"/>
    <w:rsid w:val="00DD0101"/>
    <w:rsid w:val="00DD0E66"/>
    <w:rsid w:val="00DD1066"/>
    <w:rsid w:val="00DD10D0"/>
    <w:rsid w:val="00DD1403"/>
    <w:rsid w:val="00DD1601"/>
    <w:rsid w:val="00DD19DC"/>
    <w:rsid w:val="00DD242C"/>
    <w:rsid w:val="00DD270E"/>
    <w:rsid w:val="00DD281B"/>
    <w:rsid w:val="00DD287F"/>
    <w:rsid w:val="00DD2B36"/>
    <w:rsid w:val="00DD2DE5"/>
    <w:rsid w:val="00DD2F05"/>
    <w:rsid w:val="00DD3135"/>
    <w:rsid w:val="00DD3B12"/>
    <w:rsid w:val="00DD3B65"/>
    <w:rsid w:val="00DD3E12"/>
    <w:rsid w:val="00DD445D"/>
    <w:rsid w:val="00DD4ADE"/>
    <w:rsid w:val="00DD4D74"/>
    <w:rsid w:val="00DD4F4A"/>
    <w:rsid w:val="00DD518E"/>
    <w:rsid w:val="00DD5806"/>
    <w:rsid w:val="00DD5B9E"/>
    <w:rsid w:val="00DD5DEF"/>
    <w:rsid w:val="00DD5F84"/>
    <w:rsid w:val="00DD6215"/>
    <w:rsid w:val="00DD63A2"/>
    <w:rsid w:val="00DD6587"/>
    <w:rsid w:val="00DD734B"/>
    <w:rsid w:val="00DD7419"/>
    <w:rsid w:val="00DD75CB"/>
    <w:rsid w:val="00DD768A"/>
    <w:rsid w:val="00DD7864"/>
    <w:rsid w:val="00DD7897"/>
    <w:rsid w:val="00DD7DD3"/>
    <w:rsid w:val="00DD7F02"/>
    <w:rsid w:val="00DE039B"/>
    <w:rsid w:val="00DE064B"/>
    <w:rsid w:val="00DE0740"/>
    <w:rsid w:val="00DE0789"/>
    <w:rsid w:val="00DE0AD0"/>
    <w:rsid w:val="00DE0B04"/>
    <w:rsid w:val="00DE0BAF"/>
    <w:rsid w:val="00DE0BE2"/>
    <w:rsid w:val="00DE0C5B"/>
    <w:rsid w:val="00DE0C6A"/>
    <w:rsid w:val="00DE0EE8"/>
    <w:rsid w:val="00DE1006"/>
    <w:rsid w:val="00DE10E2"/>
    <w:rsid w:val="00DE1223"/>
    <w:rsid w:val="00DE1A57"/>
    <w:rsid w:val="00DE1BD9"/>
    <w:rsid w:val="00DE1D73"/>
    <w:rsid w:val="00DE2222"/>
    <w:rsid w:val="00DE2298"/>
    <w:rsid w:val="00DE26F7"/>
    <w:rsid w:val="00DE2901"/>
    <w:rsid w:val="00DE297B"/>
    <w:rsid w:val="00DE2A84"/>
    <w:rsid w:val="00DE2AC0"/>
    <w:rsid w:val="00DE2BF7"/>
    <w:rsid w:val="00DE32C4"/>
    <w:rsid w:val="00DE341A"/>
    <w:rsid w:val="00DE3A59"/>
    <w:rsid w:val="00DE3D42"/>
    <w:rsid w:val="00DE3DF9"/>
    <w:rsid w:val="00DE3E82"/>
    <w:rsid w:val="00DE3FB4"/>
    <w:rsid w:val="00DE4150"/>
    <w:rsid w:val="00DE416C"/>
    <w:rsid w:val="00DE42C8"/>
    <w:rsid w:val="00DE4519"/>
    <w:rsid w:val="00DE46C3"/>
    <w:rsid w:val="00DE4865"/>
    <w:rsid w:val="00DE4F20"/>
    <w:rsid w:val="00DE53CC"/>
    <w:rsid w:val="00DE5467"/>
    <w:rsid w:val="00DE552D"/>
    <w:rsid w:val="00DE57DB"/>
    <w:rsid w:val="00DE59F6"/>
    <w:rsid w:val="00DE5B8E"/>
    <w:rsid w:val="00DE5F32"/>
    <w:rsid w:val="00DE6151"/>
    <w:rsid w:val="00DE634E"/>
    <w:rsid w:val="00DE64D5"/>
    <w:rsid w:val="00DE6504"/>
    <w:rsid w:val="00DE6810"/>
    <w:rsid w:val="00DE69BF"/>
    <w:rsid w:val="00DE69ED"/>
    <w:rsid w:val="00DE6FB3"/>
    <w:rsid w:val="00DE7429"/>
    <w:rsid w:val="00DE7447"/>
    <w:rsid w:val="00DE7624"/>
    <w:rsid w:val="00DE76A0"/>
    <w:rsid w:val="00DE79EB"/>
    <w:rsid w:val="00DE7A35"/>
    <w:rsid w:val="00DE7B74"/>
    <w:rsid w:val="00DF00FD"/>
    <w:rsid w:val="00DF02E2"/>
    <w:rsid w:val="00DF0A4B"/>
    <w:rsid w:val="00DF0B33"/>
    <w:rsid w:val="00DF0BAC"/>
    <w:rsid w:val="00DF0D73"/>
    <w:rsid w:val="00DF0F57"/>
    <w:rsid w:val="00DF18C7"/>
    <w:rsid w:val="00DF1B1A"/>
    <w:rsid w:val="00DF1BF5"/>
    <w:rsid w:val="00DF1F57"/>
    <w:rsid w:val="00DF23CC"/>
    <w:rsid w:val="00DF2430"/>
    <w:rsid w:val="00DF2929"/>
    <w:rsid w:val="00DF2945"/>
    <w:rsid w:val="00DF29D6"/>
    <w:rsid w:val="00DF2C19"/>
    <w:rsid w:val="00DF32B2"/>
    <w:rsid w:val="00DF3850"/>
    <w:rsid w:val="00DF4208"/>
    <w:rsid w:val="00DF43BA"/>
    <w:rsid w:val="00DF4441"/>
    <w:rsid w:val="00DF4491"/>
    <w:rsid w:val="00DF44F9"/>
    <w:rsid w:val="00DF4646"/>
    <w:rsid w:val="00DF4ABF"/>
    <w:rsid w:val="00DF4DE8"/>
    <w:rsid w:val="00DF500B"/>
    <w:rsid w:val="00DF502F"/>
    <w:rsid w:val="00DF5936"/>
    <w:rsid w:val="00DF5C27"/>
    <w:rsid w:val="00DF5C2A"/>
    <w:rsid w:val="00DF5EC1"/>
    <w:rsid w:val="00DF607A"/>
    <w:rsid w:val="00DF614F"/>
    <w:rsid w:val="00DF624A"/>
    <w:rsid w:val="00DF6750"/>
    <w:rsid w:val="00DF6A7A"/>
    <w:rsid w:val="00DF7180"/>
    <w:rsid w:val="00DF719B"/>
    <w:rsid w:val="00DF7595"/>
    <w:rsid w:val="00DF7743"/>
    <w:rsid w:val="00DF7C45"/>
    <w:rsid w:val="00DF7C7C"/>
    <w:rsid w:val="00DF7D52"/>
    <w:rsid w:val="00DF7ED9"/>
    <w:rsid w:val="00E0001D"/>
    <w:rsid w:val="00E0089E"/>
    <w:rsid w:val="00E0098E"/>
    <w:rsid w:val="00E00AC3"/>
    <w:rsid w:val="00E01826"/>
    <w:rsid w:val="00E018EF"/>
    <w:rsid w:val="00E01C64"/>
    <w:rsid w:val="00E01E07"/>
    <w:rsid w:val="00E01E1F"/>
    <w:rsid w:val="00E02165"/>
    <w:rsid w:val="00E02416"/>
    <w:rsid w:val="00E024C3"/>
    <w:rsid w:val="00E02A58"/>
    <w:rsid w:val="00E02B75"/>
    <w:rsid w:val="00E02CD9"/>
    <w:rsid w:val="00E03248"/>
    <w:rsid w:val="00E032E3"/>
    <w:rsid w:val="00E03A6A"/>
    <w:rsid w:val="00E03AFD"/>
    <w:rsid w:val="00E03DB6"/>
    <w:rsid w:val="00E03FDC"/>
    <w:rsid w:val="00E049C3"/>
    <w:rsid w:val="00E04D16"/>
    <w:rsid w:val="00E04DE3"/>
    <w:rsid w:val="00E04E67"/>
    <w:rsid w:val="00E0503E"/>
    <w:rsid w:val="00E05089"/>
    <w:rsid w:val="00E0512B"/>
    <w:rsid w:val="00E05712"/>
    <w:rsid w:val="00E059D4"/>
    <w:rsid w:val="00E05D3E"/>
    <w:rsid w:val="00E05DE4"/>
    <w:rsid w:val="00E0625E"/>
    <w:rsid w:val="00E06909"/>
    <w:rsid w:val="00E069DA"/>
    <w:rsid w:val="00E06D6C"/>
    <w:rsid w:val="00E06F59"/>
    <w:rsid w:val="00E070B0"/>
    <w:rsid w:val="00E07166"/>
    <w:rsid w:val="00E075AE"/>
    <w:rsid w:val="00E079E3"/>
    <w:rsid w:val="00E07DFA"/>
    <w:rsid w:val="00E1001D"/>
    <w:rsid w:val="00E104F0"/>
    <w:rsid w:val="00E10549"/>
    <w:rsid w:val="00E106A2"/>
    <w:rsid w:val="00E106B2"/>
    <w:rsid w:val="00E108CC"/>
    <w:rsid w:val="00E1103D"/>
    <w:rsid w:val="00E1104D"/>
    <w:rsid w:val="00E11161"/>
    <w:rsid w:val="00E111AB"/>
    <w:rsid w:val="00E1125A"/>
    <w:rsid w:val="00E11309"/>
    <w:rsid w:val="00E11519"/>
    <w:rsid w:val="00E117D5"/>
    <w:rsid w:val="00E118C0"/>
    <w:rsid w:val="00E11C24"/>
    <w:rsid w:val="00E11F68"/>
    <w:rsid w:val="00E12064"/>
    <w:rsid w:val="00E124F8"/>
    <w:rsid w:val="00E12833"/>
    <w:rsid w:val="00E12B14"/>
    <w:rsid w:val="00E12FEB"/>
    <w:rsid w:val="00E13023"/>
    <w:rsid w:val="00E131A8"/>
    <w:rsid w:val="00E133D2"/>
    <w:rsid w:val="00E13DD7"/>
    <w:rsid w:val="00E1408D"/>
    <w:rsid w:val="00E14255"/>
    <w:rsid w:val="00E14486"/>
    <w:rsid w:val="00E144F9"/>
    <w:rsid w:val="00E14519"/>
    <w:rsid w:val="00E149B2"/>
    <w:rsid w:val="00E14A14"/>
    <w:rsid w:val="00E14BFC"/>
    <w:rsid w:val="00E14C5B"/>
    <w:rsid w:val="00E14F06"/>
    <w:rsid w:val="00E151AB"/>
    <w:rsid w:val="00E152D5"/>
    <w:rsid w:val="00E15470"/>
    <w:rsid w:val="00E15571"/>
    <w:rsid w:val="00E15AF9"/>
    <w:rsid w:val="00E16254"/>
    <w:rsid w:val="00E16447"/>
    <w:rsid w:val="00E16BE1"/>
    <w:rsid w:val="00E16E88"/>
    <w:rsid w:val="00E178FD"/>
    <w:rsid w:val="00E17A04"/>
    <w:rsid w:val="00E17AD3"/>
    <w:rsid w:val="00E17DA7"/>
    <w:rsid w:val="00E17F37"/>
    <w:rsid w:val="00E2032E"/>
    <w:rsid w:val="00E20662"/>
    <w:rsid w:val="00E20823"/>
    <w:rsid w:val="00E20B76"/>
    <w:rsid w:val="00E20BFD"/>
    <w:rsid w:val="00E2102F"/>
    <w:rsid w:val="00E214A9"/>
    <w:rsid w:val="00E21623"/>
    <w:rsid w:val="00E218E0"/>
    <w:rsid w:val="00E220EA"/>
    <w:rsid w:val="00E22331"/>
    <w:rsid w:val="00E223FA"/>
    <w:rsid w:val="00E225D4"/>
    <w:rsid w:val="00E225FD"/>
    <w:rsid w:val="00E22B60"/>
    <w:rsid w:val="00E232C8"/>
    <w:rsid w:val="00E236D2"/>
    <w:rsid w:val="00E238CC"/>
    <w:rsid w:val="00E23A6B"/>
    <w:rsid w:val="00E23B31"/>
    <w:rsid w:val="00E24051"/>
    <w:rsid w:val="00E2407E"/>
    <w:rsid w:val="00E2420B"/>
    <w:rsid w:val="00E24544"/>
    <w:rsid w:val="00E245E8"/>
    <w:rsid w:val="00E248AE"/>
    <w:rsid w:val="00E2503D"/>
    <w:rsid w:val="00E253AA"/>
    <w:rsid w:val="00E25577"/>
    <w:rsid w:val="00E25830"/>
    <w:rsid w:val="00E25985"/>
    <w:rsid w:val="00E25A68"/>
    <w:rsid w:val="00E25A7C"/>
    <w:rsid w:val="00E25AFB"/>
    <w:rsid w:val="00E25C85"/>
    <w:rsid w:val="00E262C6"/>
    <w:rsid w:val="00E265C7"/>
    <w:rsid w:val="00E26C2F"/>
    <w:rsid w:val="00E2708F"/>
    <w:rsid w:val="00E2724E"/>
    <w:rsid w:val="00E275B1"/>
    <w:rsid w:val="00E275E2"/>
    <w:rsid w:val="00E27687"/>
    <w:rsid w:val="00E2770D"/>
    <w:rsid w:val="00E2789D"/>
    <w:rsid w:val="00E2792E"/>
    <w:rsid w:val="00E3067E"/>
    <w:rsid w:val="00E3075F"/>
    <w:rsid w:val="00E309A0"/>
    <w:rsid w:val="00E30BB9"/>
    <w:rsid w:val="00E30DC6"/>
    <w:rsid w:val="00E30E5D"/>
    <w:rsid w:val="00E30FA3"/>
    <w:rsid w:val="00E311B4"/>
    <w:rsid w:val="00E312E7"/>
    <w:rsid w:val="00E313D8"/>
    <w:rsid w:val="00E31691"/>
    <w:rsid w:val="00E318C6"/>
    <w:rsid w:val="00E318F1"/>
    <w:rsid w:val="00E31E22"/>
    <w:rsid w:val="00E3204F"/>
    <w:rsid w:val="00E321B5"/>
    <w:rsid w:val="00E324CC"/>
    <w:rsid w:val="00E32776"/>
    <w:rsid w:val="00E32963"/>
    <w:rsid w:val="00E32CDA"/>
    <w:rsid w:val="00E32D33"/>
    <w:rsid w:val="00E32DE1"/>
    <w:rsid w:val="00E32EE7"/>
    <w:rsid w:val="00E32F6F"/>
    <w:rsid w:val="00E332E2"/>
    <w:rsid w:val="00E33636"/>
    <w:rsid w:val="00E337F1"/>
    <w:rsid w:val="00E338DA"/>
    <w:rsid w:val="00E33D21"/>
    <w:rsid w:val="00E34177"/>
    <w:rsid w:val="00E34330"/>
    <w:rsid w:val="00E344D6"/>
    <w:rsid w:val="00E34A0E"/>
    <w:rsid w:val="00E34A14"/>
    <w:rsid w:val="00E34C47"/>
    <w:rsid w:val="00E34CD2"/>
    <w:rsid w:val="00E34CDD"/>
    <w:rsid w:val="00E34D6F"/>
    <w:rsid w:val="00E3524A"/>
    <w:rsid w:val="00E35265"/>
    <w:rsid w:val="00E352FA"/>
    <w:rsid w:val="00E35502"/>
    <w:rsid w:val="00E35752"/>
    <w:rsid w:val="00E3601C"/>
    <w:rsid w:val="00E3608A"/>
    <w:rsid w:val="00E365B8"/>
    <w:rsid w:val="00E3661C"/>
    <w:rsid w:val="00E3683B"/>
    <w:rsid w:val="00E36CA3"/>
    <w:rsid w:val="00E36CDE"/>
    <w:rsid w:val="00E372ED"/>
    <w:rsid w:val="00E37614"/>
    <w:rsid w:val="00E379FF"/>
    <w:rsid w:val="00E37F67"/>
    <w:rsid w:val="00E402FB"/>
    <w:rsid w:val="00E40A1F"/>
    <w:rsid w:val="00E40A86"/>
    <w:rsid w:val="00E40B70"/>
    <w:rsid w:val="00E40F3C"/>
    <w:rsid w:val="00E4132D"/>
    <w:rsid w:val="00E41359"/>
    <w:rsid w:val="00E4185A"/>
    <w:rsid w:val="00E41A65"/>
    <w:rsid w:val="00E41E51"/>
    <w:rsid w:val="00E4224D"/>
    <w:rsid w:val="00E42613"/>
    <w:rsid w:val="00E42815"/>
    <w:rsid w:val="00E42AD1"/>
    <w:rsid w:val="00E42BDA"/>
    <w:rsid w:val="00E42EB4"/>
    <w:rsid w:val="00E42EF6"/>
    <w:rsid w:val="00E4355D"/>
    <w:rsid w:val="00E43DA8"/>
    <w:rsid w:val="00E43DAE"/>
    <w:rsid w:val="00E43F33"/>
    <w:rsid w:val="00E44504"/>
    <w:rsid w:val="00E445D2"/>
    <w:rsid w:val="00E44698"/>
    <w:rsid w:val="00E44BEE"/>
    <w:rsid w:val="00E44E27"/>
    <w:rsid w:val="00E451B8"/>
    <w:rsid w:val="00E45321"/>
    <w:rsid w:val="00E4548D"/>
    <w:rsid w:val="00E45574"/>
    <w:rsid w:val="00E45614"/>
    <w:rsid w:val="00E45649"/>
    <w:rsid w:val="00E45692"/>
    <w:rsid w:val="00E4597F"/>
    <w:rsid w:val="00E45AD0"/>
    <w:rsid w:val="00E45E8D"/>
    <w:rsid w:val="00E46000"/>
    <w:rsid w:val="00E46113"/>
    <w:rsid w:val="00E4646A"/>
    <w:rsid w:val="00E4670C"/>
    <w:rsid w:val="00E467CF"/>
    <w:rsid w:val="00E468E4"/>
    <w:rsid w:val="00E469E8"/>
    <w:rsid w:val="00E46C50"/>
    <w:rsid w:val="00E46F40"/>
    <w:rsid w:val="00E476DC"/>
    <w:rsid w:val="00E47AB4"/>
    <w:rsid w:val="00E47BBC"/>
    <w:rsid w:val="00E47F66"/>
    <w:rsid w:val="00E47FBE"/>
    <w:rsid w:val="00E47FE7"/>
    <w:rsid w:val="00E5030C"/>
    <w:rsid w:val="00E50490"/>
    <w:rsid w:val="00E505D5"/>
    <w:rsid w:val="00E50790"/>
    <w:rsid w:val="00E5096F"/>
    <w:rsid w:val="00E509D9"/>
    <w:rsid w:val="00E50D47"/>
    <w:rsid w:val="00E50F69"/>
    <w:rsid w:val="00E5133F"/>
    <w:rsid w:val="00E5141D"/>
    <w:rsid w:val="00E51609"/>
    <w:rsid w:val="00E51ADA"/>
    <w:rsid w:val="00E51B22"/>
    <w:rsid w:val="00E521A9"/>
    <w:rsid w:val="00E522C8"/>
    <w:rsid w:val="00E5253F"/>
    <w:rsid w:val="00E52AB7"/>
    <w:rsid w:val="00E52D0A"/>
    <w:rsid w:val="00E52F94"/>
    <w:rsid w:val="00E52FFE"/>
    <w:rsid w:val="00E53DCB"/>
    <w:rsid w:val="00E545DB"/>
    <w:rsid w:val="00E54632"/>
    <w:rsid w:val="00E5491E"/>
    <w:rsid w:val="00E54D74"/>
    <w:rsid w:val="00E54E78"/>
    <w:rsid w:val="00E54F83"/>
    <w:rsid w:val="00E5528B"/>
    <w:rsid w:val="00E555F3"/>
    <w:rsid w:val="00E5565A"/>
    <w:rsid w:val="00E5576B"/>
    <w:rsid w:val="00E55C14"/>
    <w:rsid w:val="00E55C86"/>
    <w:rsid w:val="00E56F4A"/>
    <w:rsid w:val="00E571C4"/>
    <w:rsid w:val="00E5753B"/>
    <w:rsid w:val="00E575ED"/>
    <w:rsid w:val="00E57616"/>
    <w:rsid w:val="00E579BC"/>
    <w:rsid w:val="00E57CB2"/>
    <w:rsid w:val="00E57DAF"/>
    <w:rsid w:val="00E57FCB"/>
    <w:rsid w:val="00E60385"/>
    <w:rsid w:val="00E60A29"/>
    <w:rsid w:val="00E60B24"/>
    <w:rsid w:val="00E60B9C"/>
    <w:rsid w:val="00E60B9D"/>
    <w:rsid w:val="00E60F07"/>
    <w:rsid w:val="00E60F39"/>
    <w:rsid w:val="00E61105"/>
    <w:rsid w:val="00E6111C"/>
    <w:rsid w:val="00E615E8"/>
    <w:rsid w:val="00E615FA"/>
    <w:rsid w:val="00E61781"/>
    <w:rsid w:val="00E618B3"/>
    <w:rsid w:val="00E61990"/>
    <w:rsid w:val="00E61D02"/>
    <w:rsid w:val="00E61DE1"/>
    <w:rsid w:val="00E621F6"/>
    <w:rsid w:val="00E626B9"/>
    <w:rsid w:val="00E62AC5"/>
    <w:rsid w:val="00E62F61"/>
    <w:rsid w:val="00E63386"/>
    <w:rsid w:val="00E636BB"/>
    <w:rsid w:val="00E63C18"/>
    <w:rsid w:val="00E64063"/>
    <w:rsid w:val="00E640AC"/>
    <w:rsid w:val="00E64829"/>
    <w:rsid w:val="00E64934"/>
    <w:rsid w:val="00E64AD2"/>
    <w:rsid w:val="00E64C20"/>
    <w:rsid w:val="00E64CAC"/>
    <w:rsid w:val="00E6595D"/>
    <w:rsid w:val="00E65ABA"/>
    <w:rsid w:val="00E65B11"/>
    <w:rsid w:val="00E65F0A"/>
    <w:rsid w:val="00E6605F"/>
    <w:rsid w:val="00E660D9"/>
    <w:rsid w:val="00E663D1"/>
    <w:rsid w:val="00E6652C"/>
    <w:rsid w:val="00E665A7"/>
    <w:rsid w:val="00E666F5"/>
    <w:rsid w:val="00E6673C"/>
    <w:rsid w:val="00E66FB7"/>
    <w:rsid w:val="00E67150"/>
    <w:rsid w:val="00E67ABB"/>
    <w:rsid w:val="00E67DA9"/>
    <w:rsid w:val="00E67FCC"/>
    <w:rsid w:val="00E71037"/>
    <w:rsid w:val="00E71316"/>
    <w:rsid w:val="00E71366"/>
    <w:rsid w:val="00E715CE"/>
    <w:rsid w:val="00E71956"/>
    <w:rsid w:val="00E71ABF"/>
    <w:rsid w:val="00E7211C"/>
    <w:rsid w:val="00E72735"/>
    <w:rsid w:val="00E72747"/>
    <w:rsid w:val="00E72C6C"/>
    <w:rsid w:val="00E72E92"/>
    <w:rsid w:val="00E732C1"/>
    <w:rsid w:val="00E7342E"/>
    <w:rsid w:val="00E7356F"/>
    <w:rsid w:val="00E736DF"/>
    <w:rsid w:val="00E73B8B"/>
    <w:rsid w:val="00E73FE3"/>
    <w:rsid w:val="00E7431E"/>
    <w:rsid w:val="00E74B11"/>
    <w:rsid w:val="00E74B65"/>
    <w:rsid w:val="00E74B8A"/>
    <w:rsid w:val="00E74BCD"/>
    <w:rsid w:val="00E74CCB"/>
    <w:rsid w:val="00E74F2A"/>
    <w:rsid w:val="00E7510E"/>
    <w:rsid w:val="00E7512B"/>
    <w:rsid w:val="00E752F5"/>
    <w:rsid w:val="00E7548B"/>
    <w:rsid w:val="00E75756"/>
    <w:rsid w:val="00E7718F"/>
    <w:rsid w:val="00E772A3"/>
    <w:rsid w:val="00E77595"/>
    <w:rsid w:val="00E775ED"/>
    <w:rsid w:val="00E77C65"/>
    <w:rsid w:val="00E77F00"/>
    <w:rsid w:val="00E77F47"/>
    <w:rsid w:val="00E77F73"/>
    <w:rsid w:val="00E77FBE"/>
    <w:rsid w:val="00E80024"/>
    <w:rsid w:val="00E80224"/>
    <w:rsid w:val="00E80229"/>
    <w:rsid w:val="00E8030E"/>
    <w:rsid w:val="00E80350"/>
    <w:rsid w:val="00E8051F"/>
    <w:rsid w:val="00E8060D"/>
    <w:rsid w:val="00E80A3A"/>
    <w:rsid w:val="00E80CA5"/>
    <w:rsid w:val="00E80D2D"/>
    <w:rsid w:val="00E80DAA"/>
    <w:rsid w:val="00E80E47"/>
    <w:rsid w:val="00E817D8"/>
    <w:rsid w:val="00E81F1B"/>
    <w:rsid w:val="00E82174"/>
    <w:rsid w:val="00E82595"/>
    <w:rsid w:val="00E834CC"/>
    <w:rsid w:val="00E83A22"/>
    <w:rsid w:val="00E83B2E"/>
    <w:rsid w:val="00E84031"/>
    <w:rsid w:val="00E850C5"/>
    <w:rsid w:val="00E85549"/>
    <w:rsid w:val="00E85869"/>
    <w:rsid w:val="00E85AB6"/>
    <w:rsid w:val="00E85C83"/>
    <w:rsid w:val="00E866AB"/>
    <w:rsid w:val="00E866C3"/>
    <w:rsid w:val="00E867BE"/>
    <w:rsid w:val="00E867F1"/>
    <w:rsid w:val="00E86A33"/>
    <w:rsid w:val="00E8715C"/>
    <w:rsid w:val="00E87261"/>
    <w:rsid w:val="00E8793B"/>
    <w:rsid w:val="00E87A08"/>
    <w:rsid w:val="00E87E35"/>
    <w:rsid w:val="00E9030E"/>
    <w:rsid w:val="00E903EF"/>
    <w:rsid w:val="00E9081F"/>
    <w:rsid w:val="00E90911"/>
    <w:rsid w:val="00E90BBB"/>
    <w:rsid w:val="00E90FF9"/>
    <w:rsid w:val="00E91017"/>
    <w:rsid w:val="00E912B2"/>
    <w:rsid w:val="00E91CBD"/>
    <w:rsid w:val="00E921DF"/>
    <w:rsid w:val="00E925F6"/>
    <w:rsid w:val="00E92629"/>
    <w:rsid w:val="00E92696"/>
    <w:rsid w:val="00E92A5D"/>
    <w:rsid w:val="00E92ACB"/>
    <w:rsid w:val="00E92BA5"/>
    <w:rsid w:val="00E93235"/>
    <w:rsid w:val="00E93668"/>
    <w:rsid w:val="00E93F5F"/>
    <w:rsid w:val="00E94142"/>
    <w:rsid w:val="00E94480"/>
    <w:rsid w:val="00E945CB"/>
    <w:rsid w:val="00E94B12"/>
    <w:rsid w:val="00E94B40"/>
    <w:rsid w:val="00E94B63"/>
    <w:rsid w:val="00E95037"/>
    <w:rsid w:val="00E95677"/>
    <w:rsid w:val="00E957D1"/>
    <w:rsid w:val="00E95E59"/>
    <w:rsid w:val="00E95E5F"/>
    <w:rsid w:val="00E96109"/>
    <w:rsid w:val="00E96186"/>
    <w:rsid w:val="00E9652E"/>
    <w:rsid w:val="00E9662B"/>
    <w:rsid w:val="00E9669F"/>
    <w:rsid w:val="00E96A3C"/>
    <w:rsid w:val="00E96D18"/>
    <w:rsid w:val="00E96E62"/>
    <w:rsid w:val="00E96F94"/>
    <w:rsid w:val="00E97B68"/>
    <w:rsid w:val="00EA02EF"/>
    <w:rsid w:val="00EA0460"/>
    <w:rsid w:val="00EA0464"/>
    <w:rsid w:val="00EA06DC"/>
    <w:rsid w:val="00EA0964"/>
    <w:rsid w:val="00EA0D09"/>
    <w:rsid w:val="00EA1014"/>
    <w:rsid w:val="00EA15C3"/>
    <w:rsid w:val="00EA1615"/>
    <w:rsid w:val="00EA1B94"/>
    <w:rsid w:val="00EA1C88"/>
    <w:rsid w:val="00EA1DF7"/>
    <w:rsid w:val="00EA2121"/>
    <w:rsid w:val="00EA22C2"/>
    <w:rsid w:val="00EA22D6"/>
    <w:rsid w:val="00EA2970"/>
    <w:rsid w:val="00EA2A59"/>
    <w:rsid w:val="00EA35AB"/>
    <w:rsid w:val="00EA36A8"/>
    <w:rsid w:val="00EA38D6"/>
    <w:rsid w:val="00EA39A4"/>
    <w:rsid w:val="00EA3DEB"/>
    <w:rsid w:val="00EA4141"/>
    <w:rsid w:val="00EA4A74"/>
    <w:rsid w:val="00EA4D5B"/>
    <w:rsid w:val="00EA4DED"/>
    <w:rsid w:val="00EA4ECE"/>
    <w:rsid w:val="00EA4F38"/>
    <w:rsid w:val="00EA525D"/>
    <w:rsid w:val="00EA5E41"/>
    <w:rsid w:val="00EA7133"/>
    <w:rsid w:val="00EA728F"/>
    <w:rsid w:val="00EA7346"/>
    <w:rsid w:val="00EA740D"/>
    <w:rsid w:val="00EA7469"/>
    <w:rsid w:val="00EA7C37"/>
    <w:rsid w:val="00EA7C45"/>
    <w:rsid w:val="00EB040C"/>
    <w:rsid w:val="00EB0634"/>
    <w:rsid w:val="00EB084F"/>
    <w:rsid w:val="00EB0B25"/>
    <w:rsid w:val="00EB0C26"/>
    <w:rsid w:val="00EB106A"/>
    <w:rsid w:val="00EB14C1"/>
    <w:rsid w:val="00EB1C5E"/>
    <w:rsid w:val="00EB1ECA"/>
    <w:rsid w:val="00EB21CB"/>
    <w:rsid w:val="00EB23FF"/>
    <w:rsid w:val="00EB2461"/>
    <w:rsid w:val="00EB2693"/>
    <w:rsid w:val="00EB26E4"/>
    <w:rsid w:val="00EB26EC"/>
    <w:rsid w:val="00EB27BB"/>
    <w:rsid w:val="00EB27F4"/>
    <w:rsid w:val="00EB297B"/>
    <w:rsid w:val="00EB2A02"/>
    <w:rsid w:val="00EB2C67"/>
    <w:rsid w:val="00EB30B0"/>
    <w:rsid w:val="00EB3317"/>
    <w:rsid w:val="00EB357E"/>
    <w:rsid w:val="00EB36EE"/>
    <w:rsid w:val="00EB371B"/>
    <w:rsid w:val="00EB37BC"/>
    <w:rsid w:val="00EB3861"/>
    <w:rsid w:val="00EB38D2"/>
    <w:rsid w:val="00EB3990"/>
    <w:rsid w:val="00EB3A06"/>
    <w:rsid w:val="00EB3A62"/>
    <w:rsid w:val="00EB3D87"/>
    <w:rsid w:val="00EB3D8D"/>
    <w:rsid w:val="00EB40C8"/>
    <w:rsid w:val="00EB4751"/>
    <w:rsid w:val="00EB4C16"/>
    <w:rsid w:val="00EB4C95"/>
    <w:rsid w:val="00EB4DD0"/>
    <w:rsid w:val="00EB4F64"/>
    <w:rsid w:val="00EB4F81"/>
    <w:rsid w:val="00EB5020"/>
    <w:rsid w:val="00EB5153"/>
    <w:rsid w:val="00EB5852"/>
    <w:rsid w:val="00EB58A9"/>
    <w:rsid w:val="00EB5935"/>
    <w:rsid w:val="00EB59B1"/>
    <w:rsid w:val="00EB5A86"/>
    <w:rsid w:val="00EB5C49"/>
    <w:rsid w:val="00EB5DFF"/>
    <w:rsid w:val="00EB627A"/>
    <w:rsid w:val="00EB631E"/>
    <w:rsid w:val="00EB6358"/>
    <w:rsid w:val="00EB63D6"/>
    <w:rsid w:val="00EB66A9"/>
    <w:rsid w:val="00EB6882"/>
    <w:rsid w:val="00EB6BB0"/>
    <w:rsid w:val="00EB6C93"/>
    <w:rsid w:val="00EB72E0"/>
    <w:rsid w:val="00EB74BD"/>
    <w:rsid w:val="00EB773D"/>
    <w:rsid w:val="00EB7AFA"/>
    <w:rsid w:val="00EB7D23"/>
    <w:rsid w:val="00EC005F"/>
    <w:rsid w:val="00EC05C7"/>
    <w:rsid w:val="00EC0A60"/>
    <w:rsid w:val="00EC0E1C"/>
    <w:rsid w:val="00EC10FB"/>
    <w:rsid w:val="00EC17E7"/>
    <w:rsid w:val="00EC1883"/>
    <w:rsid w:val="00EC1C30"/>
    <w:rsid w:val="00EC1F9B"/>
    <w:rsid w:val="00EC211D"/>
    <w:rsid w:val="00EC2149"/>
    <w:rsid w:val="00EC21E5"/>
    <w:rsid w:val="00EC2279"/>
    <w:rsid w:val="00EC22D4"/>
    <w:rsid w:val="00EC2790"/>
    <w:rsid w:val="00EC27F3"/>
    <w:rsid w:val="00EC2A98"/>
    <w:rsid w:val="00EC2D4B"/>
    <w:rsid w:val="00EC2EDA"/>
    <w:rsid w:val="00EC2F9B"/>
    <w:rsid w:val="00EC30D0"/>
    <w:rsid w:val="00EC3806"/>
    <w:rsid w:val="00EC380F"/>
    <w:rsid w:val="00EC389F"/>
    <w:rsid w:val="00EC39A7"/>
    <w:rsid w:val="00EC46B1"/>
    <w:rsid w:val="00EC4841"/>
    <w:rsid w:val="00EC4ADD"/>
    <w:rsid w:val="00EC5400"/>
    <w:rsid w:val="00EC58BA"/>
    <w:rsid w:val="00EC5C8B"/>
    <w:rsid w:val="00EC5DFF"/>
    <w:rsid w:val="00EC5ECD"/>
    <w:rsid w:val="00EC617F"/>
    <w:rsid w:val="00EC6183"/>
    <w:rsid w:val="00EC6240"/>
    <w:rsid w:val="00EC62B3"/>
    <w:rsid w:val="00EC646B"/>
    <w:rsid w:val="00EC6698"/>
    <w:rsid w:val="00EC6968"/>
    <w:rsid w:val="00EC696D"/>
    <w:rsid w:val="00EC6DA3"/>
    <w:rsid w:val="00EC6DFF"/>
    <w:rsid w:val="00EC6F41"/>
    <w:rsid w:val="00EC77F7"/>
    <w:rsid w:val="00EC7E32"/>
    <w:rsid w:val="00EC7E62"/>
    <w:rsid w:val="00EC7ECF"/>
    <w:rsid w:val="00EC7FBB"/>
    <w:rsid w:val="00ED0000"/>
    <w:rsid w:val="00ED0070"/>
    <w:rsid w:val="00ED01B4"/>
    <w:rsid w:val="00ED01B5"/>
    <w:rsid w:val="00ED0244"/>
    <w:rsid w:val="00ED0990"/>
    <w:rsid w:val="00ED0A2A"/>
    <w:rsid w:val="00ED0A2C"/>
    <w:rsid w:val="00ED0A32"/>
    <w:rsid w:val="00ED0B63"/>
    <w:rsid w:val="00ED0DAF"/>
    <w:rsid w:val="00ED0ED9"/>
    <w:rsid w:val="00ED104F"/>
    <w:rsid w:val="00ED194D"/>
    <w:rsid w:val="00ED195A"/>
    <w:rsid w:val="00ED1973"/>
    <w:rsid w:val="00ED1C5D"/>
    <w:rsid w:val="00ED2369"/>
    <w:rsid w:val="00ED26C2"/>
    <w:rsid w:val="00ED280E"/>
    <w:rsid w:val="00ED2818"/>
    <w:rsid w:val="00ED2B03"/>
    <w:rsid w:val="00ED2C33"/>
    <w:rsid w:val="00ED2D94"/>
    <w:rsid w:val="00ED2E09"/>
    <w:rsid w:val="00ED33AC"/>
    <w:rsid w:val="00ED3601"/>
    <w:rsid w:val="00ED3610"/>
    <w:rsid w:val="00ED3C62"/>
    <w:rsid w:val="00ED4B2A"/>
    <w:rsid w:val="00ED4C1E"/>
    <w:rsid w:val="00ED4D49"/>
    <w:rsid w:val="00ED4E87"/>
    <w:rsid w:val="00ED4EDD"/>
    <w:rsid w:val="00ED50DA"/>
    <w:rsid w:val="00ED510E"/>
    <w:rsid w:val="00ED5170"/>
    <w:rsid w:val="00ED5195"/>
    <w:rsid w:val="00ED5544"/>
    <w:rsid w:val="00ED5A0D"/>
    <w:rsid w:val="00ED5B1F"/>
    <w:rsid w:val="00ED6089"/>
    <w:rsid w:val="00ED6165"/>
    <w:rsid w:val="00ED6601"/>
    <w:rsid w:val="00ED6910"/>
    <w:rsid w:val="00ED6953"/>
    <w:rsid w:val="00ED6B20"/>
    <w:rsid w:val="00ED6B64"/>
    <w:rsid w:val="00ED6C50"/>
    <w:rsid w:val="00ED70D3"/>
    <w:rsid w:val="00ED7554"/>
    <w:rsid w:val="00ED78F8"/>
    <w:rsid w:val="00ED7BB6"/>
    <w:rsid w:val="00ED7DA6"/>
    <w:rsid w:val="00ED7DE9"/>
    <w:rsid w:val="00EE01BB"/>
    <w:rsid w:val="00EE04B6"/>
    <w:rsid w:val="00EE04E1"/>
    <w:rsid w:val="00EE05F7"/>
    <w:rsid w:val="00EE0791"/>
    <w:rsid w:val="00EE07A5"/>
    <w:rsid w:val="00EE0B3B"/>
    <w:rsid w:val="00EE0C0A"/>
    <w:rsid w:val="00EE18E3"/>
    <w:rsid w:val="00EE1CDF"/>
    <w:rsid w:val="00EE2051"/>
    <w:rsid w:val="00EE2058"/>
    <w:rsid w:val="00EE256D"/>
    <w:rsid w:val="00EE2A73"/>
    <w:rsid w:val="00EE2CA0"/>
    <w:rsid w:val="00EE356E"/>
    <w:rsid w:val="00EE39CF"/>
    <w:rsid w:val="00EE3AAD"/>
    <w:rsid w:val="00EE3C41"/>
    <w:rsid w:val="00EE42C0"/>
    <w:rsid w:val="00EE42D0"/>
    <w:rsid w:val="00EE4387"/>
    <w:rsid w:val="00EE44AC"/>
    <w:rsid w:val="00EE4782"/>
    <w:rsid w:val="00EE4AA4"/>
    <w:rsid w:val="00EE4C60"/>
    <w:rsid w:val="00EE4C82"/>
    <w:rsid w:val="00EE5004"/>
    <w:rsid w:val="00EE555C"/>
    <w:rsid w:val="00EE5703"/>
    <w:rsid w:val="00EE5A8E"/>
    <w:rsid w:val="00EE5D8F"/>
    <w:rsid w:val="00EE5F37"/>
    <w:rsid w:val="00EE606C"/>
    <w:rsid w:val="00EE60A0"/>
    <w:rsid w:val="00EE624A"/>
    <w:rsid w:val="00EE626D"/>
    <w:rsid w:val="00EE653D"/>
    <w:rsid w:val="00EE6817"/>
    <w:rsid w:val="00EE686F"/>
    <w:rsid w:val="00EE696B"/>
    <w:rsid w:val="00EE6AAC"/>
    <w:rsid w:val="00EE6BB3"/>
    <w:rsid w:val="00EE6D4B"/>
    <w:rsid w:val="00EE6DFF"/>
    <w:rsid w:val="00EE7247"/>
    <w:rsid w:val="00EE79C8"/>
    <w:rsid w:val="00EE7DF6"/>
    <w:rsid w:val="00EE7FD8"/>
    <w:rsid w:val="00EF02EF"/>
    <w:rsid w:val="00EF0869"/>
    <w:rsid w:val="00EF08DF"/>
    <w:rsid w:val="00EF0D51"/>
    <w:rsid w:val="00EF0DC9"/>
    <w:rsid w:val="00EF1255"/>
    <w:rsid w:val="00EF16AA"/>
    <w:rsid w:val="00EF1B91"/>
    <w:rsid w:val="00EF1BF4"/>
    <w:rsid w:val="00EF229C"/>
    <w:rsid w:val="00EF26F8"/>
    <w:rsid w:val="00EF2822"/>
    <w:rsid w:val="00EF2829"/>
    <w:rsid w:val="00EF2A6D"/>
    <w:rsid w:val="00EF2E5E"/>
    <w:rsid w:val="00EF3B1E"/>
    <w:rsid w:val="00EF3BAD"/>
    <w:rsid w:val="00EF3D0C"/>
    <w:rsid w:val="00EF3E8C"/>
    <w:rsid w:val="00EF41A9"/>
    <w:rsid w:val="00EF46D4"/>
    <w:rsid w:val="00EF46F1"/>
    <w:rsid w:val="00EF4726"/>
    <w:rsid w:val="00EF4889"/>
    <w:rsid w:val="00EF49A1"/>
    <w:rsid w:val="00EF50E7"/>
    <w:rsid w:val="00EF513C"/>
    <w:rsid w:val="00EF52FA"/>
    <w:rsid w:val="00EF54C8"/>
    <w:rsid w:val="00EF54F3"/>
    <w:rsid w:val="00EF590C"/>
    <w:rsid w:val="00EF5BF9"/>
    <w:rsid w:val="00EF5BFB"/>
    <w:rsid w:val="00EF62EF"/>
    <w:rsid w:val="00EF6B96"/>
    <w:rsid w:val="00EF7516"/>
    <w:rsid w:val="00EF76B6"/>
    <w:rsid w:val="00EF7A32"/>
    <w:rsid w:val="00EF7BA2"/>
    <w:rsid w:val="00EF7BE2"/>
    <w:rsid w:val="00EF7CF6"/>
    <w:rsid w:val="00F000DE"/>
    <w:rsid w:val="00F007BA"/>
    <w:rsid w:val="00F00941"/>
    <w:rsid w:val="00F00E32"/>
    <w:rsid w:val="00F00E3A"/>
    <w:rsid w:val="00F01098"/>
    <w:rsid w:val="00F01229"/>
    <w:rsid w:val="00F018C9"/>
    <w:rsid w:val="00F01D55"/>
    <w:rsid w:val="00F02197"/>
    <w:rsid w:val="00F0240F"/>
    <w:rsid w:val="00F02428"/>
    <w:rsid w:val="00F02926"/>
    <w:rsid w:val="00F02A8B"/>
    <w:rsid w:val="00F02B30"/>
    <w:rsid w:val="00F02E06"/>
    <w:rsid w:val="00F03084"/>
    <w:rsid w:val="00F0315C"/>
    <w:rsid w:val="00F031F3"/>
    <w:rsid w:val="00F03554"/>
    <w:rsid w:val="00F03881"/>
    <w:rsid w:val="00F03F78"/>
    <w:rsid w:val="00F042B5"/>
    <w:rsid w:val="00F0457B"/>
    <w:rsid w:val="00F046EE"/>
    <w:rsid w:val="00F04781"/>
    <w:rsid w:val="00F04978"/>
    <w:rsid w:val="00F04A2D"/>
    <w:rsid w:val="00F04A36"/>
    <w:rsid w:val="00F04ACE"/>
    <w:rsid w:val="00F04B83"/>
    <w:rsid w:val="00F04BA2"/>
    <w:rsid w:val="00F04DCA"/>
    <w:rsid w:val="00F05087"/>
    <w:rsid w:val="00F05157"/>
    <w:rsid w:val="00F056D0"/>
    <w:rsid w:val="00F0572C"/>
    <w:rsid w:val="00F05880"/>
    <w:rsid w:val="00F05A6D"/>
    <w:rsid w:val="00F05C60"/>
    <w:rsid w:val="00F05E4F"/>
    <w:rsid w:val="00F0628C"/>
    <w:rsid w:val="00F06334"/>
    <w:rsid w:val="00F063ED"/>
    <w:rsid w:val="00F064C6"/>
    <w:rsid w:val="00F068E1"/>
    <w:rsid w:val="00F072CE"/>
    <w:rsid w:val="00F0733B"/>
    <w:rsid w:val="00F078BF"/>
    <w:rsid w:val="00F07B64"/>
    <w:rsid w:val="00F102A3"/>
    <w:rsid w:val="00F1058C"/>
    <w:rsid w:val="00F107B7"/>
    <w:rsid w:val="00F1092F"/>
    <w:rsid w:val="00F109F8"/>
    <w:rsid w:val="00F10BF5"/>
    <w:rsid w:val="00F11614"/>
    <w:rsid w:val="00F11919"/>
    <w:rsid w:val="00F11A1D"/>
    <w:rsid w:val="00F11B08"/>
    <w:rsid w:val="00F11C33"/>
    <w:rsid w:val="00F11E74"/>
    <w:rsid w:val="00F11EA8"/>
    <w:rsid w:val="00F1243C"/>
    <w:rsid w:val="00F1280C"/>
    <w:rsid w:val="00F12C28"/>
    <w:rsid w:val="00F12E3F"/>
    <w:rsid w:val="00F12EBA"/>
    <w:rsid w:val="00F12F11"/>
    <w:rsid w:val="00F13000"/>
    <w:rsid w:val="00F134FA"/>
    <w:rsid w:val="00F135A8"/>
    <w:rsid w:val="00F135C8"/>
    <w:rsid w:val="00F13D62"/>
    <w:rsid w:val="00F13DDC"/>
    <w:rsid w:val="00F13F37"/>
    <w:rsid w:val="00F13FE0"/>
    <w:rsid w:val="00F14453"/>
    <w:rsid w:val="00F1471C"/>
    <w:rsid w:val="00F14839"/>
    <w:rsid w:val="00F14A75"/>
    <w:rsid w:val="00F14F8C"/>
    <w:rsid w:val="00F14FCA"/>
    <w:rsid w:val="00F1523E"/>
    <w:rsid w:val="00F15296"/>
    <w:rsid w:val="00F15761"/>
    <w:rsid w:val="00F1580A"/>
    <w:rsid w:val="00F15CAB"/>
    <w:rsid w:val="00F15EFE"/>
    <w:rsid w:val="00F15F02"/>
    <w:rsid w:val="00F16229"/>
    <w:rsid w:val="00F165AF"/>
    <w:rsid w:val="00F16927"/>
    <w:rsid w:val="00F16A44"/>
    <w:rsid w:val="00F16CE8"/>
    <w:rsid w:val="00F16DD9"/>
    <w:rsid w:val="00F17059"/>
    <w:rsid w:val="00F17120"/>
    <w:rsid w:val="00F1718E"/>
    <w:rsid w:val="00F17437"/>
    <w:rsid w:val="00F17490"/>
    <w:rsid w:val="00F17764"/>
    <w:rsid w:val="00F177B6"/>
    <w:rsid w:val="00F17870"/>
    <w:rsid w:val="00F17977"/>
    <w:rsid w:val="00F17C96"/>
    <w:rsid w:val="00F17E08"/>
    <w:rsid w:val="00F17E62"/>
    <w:rsid w:val="00F17EA5"/>
    <w:rsid w:val="00F17EC3"/>
    <w:rsid w:val="00F17F97"/>
    <w:rsid w:val="00F20477"/>
    <w:rsid w:val="00F20810"/>
    <w:rsid w:val="00F20A2A"/>
    <w:rsid w:val="00F20A46"/>
    <w:rsid w:val="00F20D0C"/>
    <w:rsid w:val="00F20D77"/>
    <w:rsid w:val="00F20DC3"/>
    <w:rsid w:val="00F2112A"/>
    <w:rsid w:val="00F2132D"/>
    <w:rsid w:val="00F21616"/>
    <w:rsid w:val="00F21673"/>
    <w:rsid w:val="00F216AC"/>
    <w:rsid w:val="00F21821"/>
    <w:rsid w:val="00F218D1"/>
    <w:rsid w:val="00F21C24"/>
    <w:rsid w:val="00F2246F"/>
    <w:rsid w:val="00F22D1C"/>
    <w:rsid w:val="00F234D6"/>
    <w:rsid w:val="00F237C8"/>
    <w:rsid w:val="00F23B71"/>
    <w:rsid w:val="00F23BD1"/>
    <w:rsid w:val="00F23F4A"/>
    <w:rsid w:val="00F24077"/>
    <w:rsid w:val="00F24135"/>
    <w:rsid w:val="00F242EE"/>
    <w:rsid w:val="00F243FE"/>
    <w:rsid w:val="00F24B12"/>
    <w:rsid w:val="00F24BE2"/>
    <w:rsid w:val="00F24E1C"/>
    <w:rsid w:val="00F2531E"/>
    <w:rsid w:val="00F25B43"/>
    <w:rsid w:val="00F25D36"/>
    <w:rsid w:val="00F25E40"/>
    <w:rsid w:val="00F26201"/>
    <w:rsid w:val="00F266C5"/>
    <w:rsid w:val="00F26C44"/>
    <w:rsid w:val="00F26E65"/>
    <w:rsid w:val="00F26EB6"/>
    <w:rsid w:val="00F27293"/>
    <w:rsid w:val="00F273DB"/>
    <w:rsid w:val="00F274CD"/>
    <w:rsid w:val="00F2750A"/>
    <w:rsid w:val="00F27631"/>
    <w:rsid w:val="00F27DC3"/>
    <w:rsid w:val="00F27E5B"/>
    <w:rsid w:val="00F301E8"/>
    <w:rsid w:val="00F306CD"/>
    <w:rsid w:val="00F30A97"/>
    <w:rsid w:val="00F30AEC"/>
    <w:rsid w:val="00F3105B"/>
    <w:rsid w:val="00F3159D"/>
    <w:rsid w:val="00F316E2"/>
    <w:rsid w:val="00F318E8"/>
    <w:rsid w:val="00F31A33"/>
    <w:rsid w:val="00F31D33"/>
    <w:rsid w:val="00F32115"/>
    <w:rsid w:val="00F323B1"/>
    <w:rsid w:val="00F32466"/>
    <w:rsid w:val="00F3283C"/>
    <w:rsid w:val="00F32C89"/>
    <w:rsid w:val="00F33215"/>
    <w:rsid w:val="00F3326F"/>
    <w:rsid w:val="00F33615"/>
    <w:rsid w:val="00F33619"/>
    <w:rsid w:val="00F33A6C"/>
    <w:rsid w:val="00F33EAB"/>
    <w:rsid w:val="00F34894"/>
    <w:rsid w:val="00F34E37"/>
    <w:rsid w:val="00F35389"/>
    <w:rsid w:val="00F353B9"/>
    <w:rsid w:val="00F35523"/>
    <w:rsid w:val="00F35622"/>
    <w:rsid w:val="00F35D16"/>
    <w:rsid w:val="00F36771"/>
    <w:rsid w:val="00F368E3"/>
    <w:rsid w:val="00F36A54"/>
    <w:rsid w:val="00F36FE3"/>
    <w:rsid w:val="00F37012"/>
    <w:rsid w:val="00F371BC"/>
    <w:rsid w:val="00F37690"/>
    <w:rsid w:val="00F3786B"/>
    <w:rsid w:val="00F378B4"/>
    <w:rsid w:val="00F3790A"/>
    <w:rsid w:val="00F37A7F"/>
    <w:rsid w:val="00F4029A"/>
    <w:rsid w:val="00F40377"/>
    <w:rsid w:val="00F4053A"/>
    <w:rsid w:val="00F40842"/>
    <w:rsid w:val="00F40B0E"/>
    <w:rsid w:val="00F40C28"/>
    <w:rsid w:val="00F40F8F"/>
    <w:rsid w:val="00F412C6"/>
    <w:rsid w:val="00F41533"/>
    <w:rsid w:val="00F415F9"/>
    <w:rsid w:val="00F41660"/>
    <w:rsid w:val="00F41794"/>
    <w:rsid w:val="00F419F7"/>
    <w:rsid w:val="00F41A56"/>
    <w:rsid w:val="00F41AEC"/>
    <w:rsid w:val="00F41CBD"/>
    <w:rsid w:val="00F42186"/>
    <w:rsid w:val="00F429AE"/>
    <w:rsid w:val="00F43550"/>
    <w:rsid w:val="00F438FB"/>
    <w:rsid w:val="00F4402F"/>
    <w:rsid w:val="00F44572"/>
    <w:rsid w:val="00F4474C"/>
    <w:rsid w:val="00F448FF"/>
    <w:rsid w:val="00F44C17"/>
    <w:rsid w:val="00F45096"/>
    <w:rsid w:val="00F4517E"/>
    <w:rsid w:val="00F45581"/>
    <w:rsid w:val="00F45AC7"/>
    <w:rsid w:val="00F45D17"/>
    <w:rsid w:val="00F46547"/>
    <w:rsid w:val="00F46FD6"/>
    <w:rsid w:val="00F4765D"/>
    <w:rsid w:val="00F47AF7"/>
    <w:rsid w:val="00F47B61"/>
    <w:rsid w:val="00F47E4C"/>
    <w:rsid w:val="00F50059"/>
    <w:rsid w:val="00F5020A"/>
    <w:rsid w:val="00F503F2"/>
    <w:rsid w:val="00F5056B"/>
    <w:rsid w:val="00F509BC"/>
    <w:rsid w:val="00F50C33"/>
    <w:rsid w:val="00F510A8"/>
    <w:rsid w:val="00F5110B"/>
    <w:rsid w:val="00F51137"/>
    <w:rsid w:val="00F5122A"/>
    <w:rsid w:val="00F5122F"/>
    <w:rsid w:val="00F51393"/>
    <w:rsid w:val="00F513BF"/>
    <w:rsid w:val="00F514F5"/>
    <w:rsid w:val="00F51576"/>
    <w:rsid w:val="00F51636"/>
    <w:rsid w:val="00F51BC6"/>
    <w:rsid w:val="00F521BF"/>
    <w:rsid w:val="00F52756"/>
    <w:rsid w:val="00F52AB9"/>
    <w:rsid w:val="00F52D8B"/>
    <w:rsid w:val="00F5318F"/>
    <w:rsid w:val="00F53277"/>
    <w:rsid w:val="00F53623"/>
    <w:rsid w:val="00F54028"/>
    <w:rsid w:val="00F541AC"/>
    <w:rsid w:val="00F543D3"/>
    <w:rsid w:val="00F549B9"/>
    <w:rsid w:val="00F54B07"/>
    <w:rsid w:val="00F54B5A"/>
    <w:rsid w:val="00F54D58"/>
    <w:rsid w:val="00F55123"/>
    <w:rsid w:val="00F55175"/>
    <w:rsid w:val="00F5561C"/>
    <w:rsid w:val="00F557AC"/>
    <w:rsid w:val="00F557FC"/>
    <w:rsid w:val="00F559E6"/>
    <w:rsid w:val="00F562B7"/>
    <w:rsid w:val="00F563E3"/>
    <w:rsid w:val="00F564D2"/>
    <w:rsid w:val="00F56804"/>
    <w:rsid w:val="00F56B9C"/>
    <w:rsid w:val="00F57153"/>
    <w:rsid w:val="00F57286"/>
    <w:rsid w:val="00F572D3"/>
    <w:rsid w:val="00F574FE"/>
    <w:rsid w:val="00F576C6"/>
    <w:rsid w:val="00F5778D"/>
    <w:rsid w:val="00F578A4"/>
    <w:rsid w:val="00F57902"/>
    <w:rsid w:val="00F601A3"/>
    <w:rsid w:val="00F6032D"/>
    <w:rsid w:val="00F60599"/>
    <w:rsid w:val="00F606FC"/>
    <w:rsid w:val="00F60AE1"/>
    <w:rsid w:val="00F60B32"/>
    <w:rsid w:val="00F60CF6"/>
    <w:rsid w:val="00F60D1C"/>
    <w:rsid w:val="00F60EDE"/>
    <w:rsid w:val="00F61433"/>
    <w:rsid w:val="00F6158A"/>
    <w:rsid w:val="00F615E9"/>
    <w:rsid w:val="00F617F3"/>
    <w:rsid w:val="00F618D3"/>
    <w:rsid w:val="00F61A84"/>
    <w:rsid w:val="00F61D24"/>
    <w:rsid w:val="00F62378"/>
    <w:rsid w:val="00F62498"/>
    <w:rsid w:val="00F62C4B"/>
    <w:rsid w:val="00F62CA4"/>
    <w:rsid w:val="00F62D0E"/>
    <w:rsid w:val="00F62D1D"/>
    <w:rsid w:val="00F62E77"/>
    <w:rsid w:val="00F62F39"/>
    <w:rsid w:val="00F63109"/>
    <w:rsid w:val="00F63337"/>
    <w:rsid w:val="00F63383"/>
    <w:rsid w:val="00F633F4"/>
    <w:rsid w:val="00F635D0"/>
    <w:rsid w:val="00F6362D"/>
    <w:rsid w:val="00F639D1"/>
    <w:rsid w:val="00F640F3"/>
    <w:rsid w:val="00F64134"/>
    <w:rsid w:val="00F64567"/>
    <w:rsid w:val="00F65256"/>
    <w:rsid w:val="00F65289"/>
    <w:rsid w:val="00F65637"/>
    <w:rsid w:val="00F65745"/>
    <w:rsid w:val="00F657A1"/>
    <w:rsid w:val="00F65E36"/>
    <w:rsid w:val="00F661EE"/>
    <w:rsid w:val="00F667E8"/>
    <w:rsid w:val="00F66986"/>
    <w:rsid w:val="00F66A04"/>
    <w:rsid w:val="00F66DA2"/>
    <w:rsid w:val="00F66FBE"/>
    <w:rsid w:val="00F671D6"/>
    <w:rsid w:val="00F673C7"/>
    <w:rsid w:val="00F676BF"/>
    <w:rsid w:val="00F676DC"/>
    <w:rsid w:val="00F67941"/>
    <w:rsid w:val="00F67C65"/>
    <w:rsid w:val="00F7001D"/>
    <w:rsid w:val="00F700F2"/>
    <w:rsid w:val="00F7014F"/>
    <w:rsid w:val="00F702C1"/>
    <w:rsid w:val="00F70359"/>
    <w:rsid w:val="00F7072E"/>
    <w:rsid w:val="00F70C27"/>
    <w:rsid w:val="00F70D37"/>
    <w:rsid w:val="00F70E72"/>
    <w:rsid w:val="00F710D8"/>
    <w:rsid w:val="00F710ED"/>
    <w:rsid w:val="00F712A5"/>
    <w:rsid w:val="00F714C3"/>
    <w:rsid w:val="00F717BA"/>
    <w:rsid w:val="00F718D6"/>
    <w:rsid w:val="00F71AB0"/>
    <w:rsid w:val="00F71D93"/>
    <w:rsid w:val="00F71E61"/>
    <w:rsid w:val="00F71EBE"/>
    <w:rsid w:val="00F72142"/>
    <w:rsid w:val="00F722F7"/>
    <w:rsid w:val="00F725AB"/>
    <w:rsid w:val="00F7269B"/>
    <w:rsid w:val="00F727A5"/>
    <w:rsid w:val="00F7291D"/>
    <w:rsid w:val="00F72BC6"/>
    <w:rsid w:val="00F73109"/>
    <w:rsid w:val="00F732B8"/>
    <w:rsid w:val="00F733D9"/>
    <w:rsid w:val="00F735BD"/>
    <w:rsid w:val="00F73781"/>
    <w:rsid w:val="00F73C11"/>
    <w:rsid w:val="00F73F2C"/>
    <w:rsid w:val="00F74023"/>
    <w:rsid w:val="00F740EB"/>
    <w:rsid w:val="00F744AC"/>
    <w:rsid w:val="00F747AE"/>
    <w:rsid w:val="00F749FA"/>
    <w:rsid w:val="00F74D5D"/>
    <w:rsid w:val="00F74F3F"/>
    <w:rsid w:val="00F7562F"/>
    <w:rsid w:val="00F757CA"/>
    <w:rsid w:val="00F758BC"/>
    <w:rsid w:val="00F759DA"/>
    <w:rsid w:val="00F75C75"/>
    <w:rsid w:val="00F75D52"/>
    <w:rsid w:val="00F76073"/>
    <w:rsid w:val="00F760FA"/>
    <w:rsid w:val="00F76231"/>
    <w:rsid w:val="00F763F5"/>
    <w:rsid w:val="00F7643C"/>
    <w:rsid w:val="00F76EE2"/>
    <w:rsid w:val="00F774A2"/>
    <w:rsid w:val="00F77FDD"/>
    <w:rsid w:val="00F8006C"/>
    <w:rsid w:val="00F800C3"/>
    <w:rsid w:val="00F8023B"/>
    <w:rsid w:val="00F8034D"/>
    <w:rsid w:val="00F80A44"/>
    <w:rsid w:val="00F80CEC"/>
    <w:rsid w:val="00F80D4C"/>
    <w:rsid w:val="00F80DD7"/>
    <w:rsid w:val="00F81226"/>
    <w:rsid w:val="00F813AD"/>
    <w:rsid w:val="00F8149A"/>
    <w:rsid w:val="00F81918"/>
    <w:rsid w:val="00F819AE"/>
    <w:rsid w:val="00F81A72"/>
    <w:rsid w:val="00F81BAD"/>
    <w:rsid w:val="00F81E46"/>
    <w:rsid w:val="00F82029"/>
    <w:rsid w:val="00F8217F"/>
    <w:rsid w:val="00F821D4"/>
    <w:rsid w:val="00F82289"/>
    <w:rsid w:val="00F82477"/>
    <w:rsid w:val="00F826F1"/>
    <w:rsid w:val="00F82A2F"/>
    <w:rsid w:val="00F82C32"/>
    <w:rsid w:val="00F830A4"/>
    <w:rsid w:val="00F83813"/>
    <w:rsid w:val="00F8384C"/>
    <w:rsid w:val="00F838B8"/>
    <w:rsid w:val="00F838BE"/>
    <w:rsid w:val="00F83958"/>
    <w:rsid w:val="00F83B09"/>
    <w:rsid w:val="00F83F5C"/>
    <w:rsid w:val="00F840B7"/>
    <w:rsid w:val="00F8428A"/>
    <w:rsid w:val="00F84BE6"/>
    <w:rsid w:val="00F84C14"/>
    <w:rsid w:val="00F851DE"/>
    <w:rsid w:val="00F853F2"/>
    <w:rsid w:val="00F85960"/>
    <w:rsid w:val="00F859A1"/>
    <w:rsid w:val="00F859B4"/>
    <w:rsid w:val="00F85CD5"/>
    <w:rsid w:val="00F85F2C"/>
    <w:rsid w:val="00F86130"/>
    <w:rsid w:val="00F86466"/>
    <w:rsid w:val="00F86C9B"/>
    <w:rsid w:val="00F86FCD"/>
    <w:rsid w:val="00F872E1"/>
    <w:rsid w:val="00F874A4"/>
    <w:rsid w:val="00F87503"/>
    <w:rsid w:val="00F87CA0"/>
    <w:rsid w:val="00F87EF5"/>
    <w:rsid w:val="00F900CF"/>
    <w:rsid w:val="00F90172"/>
    <w:rsid w:val="00F907C4"/>
    <w:rsid w:val="00F9099B"/>
    <w:rsid w:val="00F90C83"/>
    <w:rsid w:val="00F91384"/>
    <w:rsid w:val="00F91421"/>
    <w:rsid w:val="00F916A7"/>
    <w:rsid w:val="00F9177E"/>
    <w:rsid w:val="00F9192F"/>
    <w:rsid w:val="00F91A19"/>
    <w:rsid w:val="00F91C44"/>
    <w:rsid w:val="00F91C98"/>
    <w:rsid w:val="00F91E5F"/>
    <w:rsid w:val="00F92060"/>
    <w:rsid w:val="00F92207"/>
    <w:rsid w:val="00F92B0B"/>
    <w:rsid w:val="00F93023"/>
    <w:rsid w:val="00F9333F"/>
    <w:rsid w:val="00F9356F"/>
    <w:rsid w:val="00F93874"/>
    <w:rsid w:val="00F93BA1"/>
    <w:rsid w:val="00F9432C"/>
    <w:rsid w:val="00F94399"/>
    <w:rsid w:val="00F94765"/>
    <w:rsid w:val="00F94971"/>
    <w:rsid w:val="00F949D3"/>
    <w:rsid w:val="00F94B45"/>
    <w:rsid w:val="00F94D3A"/>
    <w:rsid w:val="00F95046"/>
    <w:rsid w:val="00F9532A"/>
    <w:rsid w:val="00F9545E"/>
    <w:rsid w:val="00F9580A"/>
    <w:rsid w:val="00F95A7A"/>
    <w:rsid w:val="00F95C11"/>
    <w:rsid w:val="00F95C16"/>
    <w:rsid w:val="00F960B0"/>
    <w:rsid w:val="00F963AC"/>
    <w:rsid w:val="00F96874"/>
    <w:rsid w:val="00F96C89"/>
    <w:rsid w:val="00F97154"/>
    <w:rsid w:val="00F972D6"/>
    <w:rsid w:val="00F972E7"/>
    <w:rsid w:val="00F97395"/>
    <w:rsid w:val="00FA00DA"/>
    <w:rsid w:val="00FA01F5"/>
    <w:rsid w:val="00FA03A4"/>
    <w:rsid w:val="00FA0847"/>
    <w:rsid w:val="00FA0E47"/>
    <w:rsid w:val="00FA105F"/>
    <w:rsid w:val="00FA1060"/>
    <w:rsid w:val="00FA1093"/>
    <w:rsid w:val="00FA1497"/>
    <w:rsid w:val="00FA1569"/>
    <w:rsid w:val="00FA1594"/>
    <w:rsid w:val="00FA1632"/>
    <w:rsid w:val="00FA166A"/>
    <w:rsid w:val="00FA1958"/>
    <w:rsid w:val="00FA1A2A"/>
    <w:rsid w:val="00FA1D08"/>
    <w:rsid w:val="00FA1D20"/>
    <w:rsid w:val="00FA1EEB"/>
    <w:rsid w:val="00FA1F69"/>
    <w:rsid w:val="00FA22E6"/>
    <w:rsid w:val="00FA232F"/>
    <w:rsid w:val="00FA2342"/>
    <w:rsid w:val="00FA2389"/>
    <w:rsid w:val="00FA23A6"/>
    <w:rsid w:val="00FA242B"/>
    <w:rsid w:val="00FA246A"/>
    <w:rsid w:val="00FA25FD"/>
    <w:rsid w:val="00FA2675"/>
    <w:rsid w:val="00FA2A9B"/>
    <w:rsid w:val="00FA2D56"/>
    <w:rsid w:val="00FA2E58"/>
    <w:rsid w:val="00FA31CF"/>
    <w:rsid w:val="00FA345F"/>
    <w:rsid w:val="00FA361A"/>
    <w:rsid w:val="00FA3A8A"/>
    <w:rsid w:val="00FA3CD6"/>
    <w:rsid w:val="00FA3E30"/>
    <w:rsid w:val="00FA4276"/>
    <w:rsid w:val="00FA4314"/>
    <w:rsid w:val="00FA48E2"/>
    <w:rsid w:val="00FA4F93"/>
    <w:rsid w:val="00FA504D"/>
    <w:rsid w:val="00FA50D9"/>
    <w:rsid w:val="00FA51AC"/>
    <w:rsid w:val="00FA5306"/>
    <w:rsid w:val="00FA5508"/>
    <w:rsid w:val="00FA553E"/>
    <w:rsid w:val="00FA5708"/>
    <w:rsid w:val="00FA5B49"/>
    <w:rsid w:val="00FA61AC"/>
    <w:rsid w:val="00FA61BD"/>
    <w:rsid w:val="00FA623F"/>
    <w:rsid w:val="00FA677D"/>
    <w:rsid w:val="00FA6FC9"/>
    <w:rsid w:val="00FA71E0"/>
    <w:rsid w:val="00FA71F0"/>
    <w:rsid w:val="00FA7854"/>
    <w:rsid w:val="00FA792D"/>
    <w:rsid w:val="00FA7B96"/>
    <w:rsid w:val="00FA7C09"/>
    <w:rsid w:val="00FB01A3"/>
    <w:rsid w:val="00FB06B5"/>
    <w:rsid w:val="00FB06C4"/>
    <w:rsid w:val="00FB07F3"/>
    <w:rsid w:val="00FB0CA2"/>
    <w:rsid w:val="00FB0F14"/>
    <w:rsid w:val="00FB12F4"/>
    <w:rsid w:val="00FB17C6"/>
    <w:rsid w:val="00FB1890"/>
    <w:rsid w:val="00FB19DB"/>
    <w:rsid w:val="00FB1B6D"/>
    <w:rsid w:val="00FB1B93"/>
    <w:rsid w:val="00FB1C4B"/>
    <w:rsid w:val="00FB1EDA"/>
    <w:rsid w:val="00FB2072"/>
    <w:rsid w:val="00FB209E"/>
    <w:rsid w:val="00FB2288"/>
    <w:rsid w:val="00FB2406"/>
    <w:rsid w:val="00FB2671"/>
    <w:rsid w:val="00FB26A4"/>
    <w:rsid w:val="00FB27F5"/>
    <w:rsid w:val="00FB2CC6"/>
    <w:rsid w:val="00FB2E75"/>
    <w:rsid w:val="00FB2E93"/>
    <w:rsid w:val="00FB2FD9"/>
    <w:rsid w:val="00FB3073"/>
    <w:rsid w:val="00FB3197"/>
    <w:rsid w:val="00FB328D"/>
    <w:rsid w:val="00FB337E"/>
    <w:rsid w:val="00FB36F1"/>
    <w:rsid w:val="00FB37A1"/>
    <w:rsid w:val="00FB3B38"/>
    <w:rsid w:val="00FB3D4A"/>
    <w:rsid w:val="00FB3E76"/>
    <w:rsid w:val="00FB402A"/>
    <w:rsid w:val="00FB40C3"/>
    <w:rsid w:val="00FB41BA"/>
    <w:rsid w:val="00FB44B5"/>
    <w:rsid w:val="00FB4516"/>
    <w:rsid w:val="00FB45DA"/>
    <w:rsid w:val="00FB4B8E"/>
    <w:rsid w:val="00FB4F7E"/>
    <w:rsid w:val="00FB5020"/>
    <w:rsid w:val="00FB50AB"/>
    <w:rsid w:val="00FB50AD"/>
    <w:rsid w:val="00FB52D9"/>
    <w:rsid w:val="00FB5854"/>
    <w:rsid w:val="00FB5E19"/>
    <w:rsid w:val="00FB61A2"/>
    <w:rsid w:val="00FB62DE"/>
    <w:rsid w:val="00FB6310"/>
    <w:rsid w:val="00FB656A"/>
    <w:rsid w:val="00FB6597"/>
    <w:rsid w:val="00FB69CD"/>
    <w:rsid w:val="00FB6B27"/>
    <w:rsid w:val="00FB6B97"/>
    <w:rsid w:val="00FB70B7"/>
    <w:rsid w:val="00FB72CB"/>
    <w:rsid w:val="00FB739F"/>
    <w:rsid w:val="00FB7595"/>
    <w:rsid w:val="00FB7E42"/>
    <w:rsid w:val="00FB7E7A"/>
    <w:rsid w:val="00FB7F78"/>
    <w:rsid w:val="00FC00DC"/>
    <w:rsid w:val="00FC061C"/>
    <w:rsid w:val="00FC07D0"/>
    <w:rsid w:val="00FC0C1F"/>
    <w:rsid w:val="00FC0ED6"/>
    <w:rsid w:val="00FC100E"/>
    <w:rsid w:val="00FC12F3"/>
    <w:rsid w:val="00FC1C64"/>
    <w:rsid w:val="00FC1D09"/>
    <w:rsid w:val="00FC1D65"/>
    <w:rsid w:val="00FC1FED"/>
    <w:rsid w:val="00FC29F5"/>
    <w:rsid w:val="00FC2C1B"/>
    <w:rsid w:val="00FC2F0E"/>
    <w:rsid w:val="00FC342A"/>
    <w:rsid w:val="00FC3891"/>
    <w:rsid w:val="00FC38A4"/>
    <w:rsid w:val="00FC406E"/>
    <w:rsid w:val="00FC4736"/>
    <w:rsid w:val="00FC4B1D"/>
    <w:rsid w:val="00FC4C65"/>
    <w:rsid w:val="00FC4E31"/>
    <w:rsid w:val="00FC5150"/>
    <w:rsid w:val="00FC518D"/>
    <w:rsid w:val="00FC51C3"/>
    <w:rsid w:val="00FC5514"/>
    <w:rsid w:val="00FC58F4"/>
    <w:rsid w:val="00FC5A3D"/>
    <w:rsid w:val="00FC5EA8"/>
    <w:rsid w:val="00FC640C"/>
    <w:rsid w:val="00FC6616"/>
    <w:rsid w:val="00FC6964"/>
    <w:rsid w:val="00FC6E82"/>
    <w:rsid w:val="00FC7320"/>
    <w:rsid w:val="00FC732E"/>
    <w:rsid w:val="00FC7755"/>
    <w:rsid w:val="00FC7C02"/>
    <w:rsid w:val="00FC7CA2"/>
    <w:rsid w:val="00FC7F87"/>
    <w:rsid w:val="00FD020B"/>
    <w:rsid w:val="00FD0423"/>
    <w:rsid w:val="00FD0636"/>
    <w:rsid w:val="00FD0704"/>
    <w:rsid w:val="00FD0DC4"/>
    <w:rsid w:val="00FD0ED7"/>
    <w:rsid w:val="00FD1071"/>
    <w:rsid w:val="00FD1EA6"/>
    <w:rsid w:val="00FD1F2B"/>
    <w:rsid w:val="00FD1F45"/>
    <w:rsid w:val="00FD20D0"/>
    <w:rsid w:val="00FD22DB"/>
    <w:rsid w:val="00FD22EC"/>
    <w:rsid w:val="00FD24BD"/>
    <w:rsid w:val="00FD2588"/>
    <w:rsid w:val="00FD265F"/>
    <w:rsid w:val="00FD2803"/>
    <w:rsid w:val="00FD2A40"/>
    <w:rsid w:val="00FD2C40"/>
    <w:rsid w:val="00FD2EE7"/>
    <w:rsid w:val="00FD2F0F"/>
    <w:rsid w:val="00FD2F6C"/>
    <w:rsid w:val="00FD3418"/>
    <w:rsid w:val="00FD347A"/>
    <w:rsid w:val="00FD34C4"/>
    <w:rsid w:val="00FD364D"/>
    <w:rsid w:val="00FD3670"/>
    <w:rsid w:val="00FD389F"/>
    <w:rsid w:val="00FD39A0"/>
    <w:rsid w:val="00FD3D1A"/>
    <w:rsid w:val="00FD3F39"/>
    <w:rsid w:val="00FD4174"/>
    <w:rsid w:val="00FD4212"/>
    <w:rsid w:val="00FD42B3"/>
    <w:rsid w:val="00FD44B4"/>
    <w:rsid w:val="00FD47EA"/>
    <w:rsid w:val="00FD4A21"/>
    <w:rsid w:val="00FD4A3E"/>
    <w:rsid w:val="00FD5124"/>
    <w:rsid w:val="00FD541A"/>
    <w:rsid w:val="00FD574D"/>
    <w:rsid w:val="00FD5B09"/>
    <w:rsid w:val="00FD5B82"/>
    <w:rsid w:val="00FD5F76"/>
    <w:rsid w:val="00FD6829"/>
    <w:rsid w:val="00FD68B5"/>
    <w:rsid w:val="00FD690F"/>
    <w:rsid w:val="00FD69D2"/>
    <w:rsid w:val="00FD6C6F"/>
    <w:rsid w:val="00FD6DC6"/>
    <w:rsid w:val="00FD6EDF"/>
    <w:rsid w:val="00FD6F30"/>
    <w:rsid w:val="00FD73FA"/>
    <w:rsid w:val="00FD766E"/>
    <w:rsid w:val="00FD7977"/>
    <w:rsid w:val="00FD7A1F"/>
    <w:rsid w:val="00FD7B94"/>
    <w:rsid w:val="00FD7C0E"/>
    <w:rsid w:val="00FD7DBE"/>
    <w:rsid w:val="00FD7E8A"/>
    <w:rsid w:val="00FD7F0B"/>
    <w:rsid w:val="00FE0111"/>
    <w:rsid w:val="00FE05AE"/>
    <w:rsid w:val="00FE069D"/>
    <w:rsid w:val="00FE08DE"/>
    <w:rsid w:val="00FE0B40"/>
    <w:rsid w:val="00FE0B54"/>
    <w:rsid w:val="00FE0C60"/>
    <w:rsid w:val="00FE0E49"/>
    <w:rsid w:val="00FE1A28"/>
    <w:rsid w:val="00FE1E12"/>
    <w:rsid w:val="00FE1F73"/>
    <w:rsid w:val="00FE20DA"/>
    <w:rsid w:val="00FE2592"/>
    <w:rsid w:val="00FE259F"/>
    <w:rsid w:val="00FE27A8"/>
    <w:rsid w:val="00FE2994"/>
    <w:rsid w:val="00FE2B23"/>
    <w:rsid w:val="00FE2BA1"/>
    <w:rsid w:val="00FE31E5"/>
    <w:rsid w:val="00FE32A4"/>
    <w:rsid w:val="00FE3313"/>
    <w:rsid w:val="00FE383E"/>
    <w:rsid w:val="00FE3B92"/>
    <w:rsid w:val="00FE3C5A"/>
    <w:rsid w:val="00FE4370"/>
    <w:rsid w:val="00FE4D3D"/>
    <w:rsid w:val="00FE4E32"/>
    <w:rsid w:val="00FE4F39"/>
    <w:rsid w:val="00FE4F80"/>
    <w:rsid w:val="00FE4FFF"/>
    <w:rsid w:val="00FE5100"/>
    <w:rsid w:val="00FE5269"/>
    <w:rsid w:val="00FE5541"/>
    <w:rsid w:val="00FE5876"/>
    <w:rsid w:val="00FE5878"/>
    <w:rsid w:val="00FE58BA"/>
    <w:rsid w:val="00FE5A2D"/>
    <w:rsid w:val="00FE5A73"/>
    <w:rsid w:val="00FE5B66"/>
    <w:rsid w:val="00FE5DAD"/>
    <w:rsid w:val="00FE626C"/>
    <w:rsid w:val="00FE642E"/>
    <w:rsid w:val="00FE6778"/>
    <w:rsid w:val="00FE6779"/>
    <w:rsid w:val="00FE6834"/>
    <w:rsid w:val="00FE69D6"/>
    <w:rsid w:val="00FE6E81"/>
    <w:rsid w:val="00FE702A"/>
    <w:rsid w:val="00FE721F"/>
    <w:rsid w:val="00FE7538"/>
    <w:rsid w:val="00FE75D2"/>
    <w:rsid w:val="00FE7605"/>
    <w:rsid w:val="00FE7A4A"/>
    <w:rsid w:val="00FE7A6A"/>
    <w:rsid w:val="00FE7B21"/>
    <w:rsid w:val="00FE7DF0"/>
    <w:rsid w:val="00FE7F45"/>
    <w:rsid w:val="00FF01BE"/>
    <w:rsid w:val="00FF0950"/>
    <w:rsid w:val="00FF09CD"/>
    <w:rsid w:val="00FF13FE"/>
    <w:rsid w:val="00FF1521"/>
    <w:rsid w:val="00FF1831"/>
    <w:rsid w:val="00FF1E19"/>
    <w:rsid w:val="00FF2305"/>
    <w:rsid w:val="00FF2402"/>
    <w:rsid w:val="00FF24B2"/>
    <w:rsid w:val="00FF2A8E"/>
    <w:rsid w:val="00FF2B15"/>
    <w:rsid w:val="00FF2FF3"/>
    <w:rsid w:val="00FF31E4"/>
    <w:rsid w:val="00FF3235"/>
    <w:rsid w:val="00FF3247"/>
    <w:rsid w:val="00FF3597"/>
    <w:rsid w:val="00FF3908"/>
    <w:rsid w:val="00FF3A7D"/>
    <w:rsid w:val="00FF3E62"/>
    <w:rsid w:val="00FF41F1"/>
    <w:rsid w:val="00FF472F"/>
    <w:rsid w:val="00FF51B2"/>
    <w:rsid w:val="00FF5219"/>
    <w:rsid w:val="00FF521E"/>
    <w:rsid w:val="00FF536B"/>
    <w:rsid w:val="00FF5952"/>
    <w:rsid w:val="00FF6F3D"/>
    <w:rsid w:val="00FF6F77"/>
    <w:rsid w:val="00FF703F"/>
    <w:rsid w:val="00FF70C6"/>
    <w:rsid w:val="00FF73A8"/>
    <w:rsid w:val="00FF7470"/>
    <w:rsid w:val="00FF7B04"/>
    <w:rsid w:val="00FF7C3C"/>
    <w:rsid w:val="00FF7DA2"/>
    <w:rsid w:val="014AE91D"/>
    <w:rsid w:val="016EB446"/>
    <w:rsid w:val="016F1CF9"/>
    <w:rsid w:val="018B60A3"/>
    <w:rsid w:val="01B83367"/>
    <w:rsid w:val="01B9F44C"/>
    <w:rsid w:val="01C4E3C5"/>
    <w:rsid w:val="02B282FF"/>
    <w:rsid w:val="02D6AC36"/>
    <w:rsid w:val="02EDD01E"/>
    <w:rsid w:val="036A051C"/>
    <w:rsid w:val="0419AFB0"/>
    <w:rsid w:val="04AA0D6B"/>
    <w:rsid w:val="063D548C"/>
    <w:rsid w:val="0658C9DE"/>
    <w:rsid w:val="073FA11A"/>
    <w:rsid w:val="07687190"/>
    <w:rsid w:val="089A89C6"/>
    <w:rsid w:val="0A33FACE"/>
    <w:rsid w:val="0A71C3CC"/>
    <w:rsid w:val="0AA0EE08"/>
    <w:rsid w:val="0B0BD1CA"/>
    <w:rsid w:val="0B3678B2"/>
    <w:rsid w:val="0C1076F4"/>
    <w:rsid w:val="0C7D1BD0"/>
    <w:rsid w:val="0DF9105F"/>
    <w:rsid w:val="0E790113"/>
    <w:rsid w:val="0F29BB40"/>
    <w:rsid w:val="0F8D4D46"/>
    <w:rsid w:val="10D79AD6"/>
    <w:rsid w:val="10F2D77D"/>
    <w:rsid w:val="114B4007"/>
    <w:rsid w:val="11AAE257"/>
    <w:rsid w:val="129928D6"/>
    <w:rsid w:val="14DE6866"/>
    <w:rsid w:val="15508608"/>
    <w:rsid w:val="1629524F"/>
    <w:rsid w:val="16E90416"/>
    <w:rsid w:val="17CD8D62"/>
    <w:rsid w:val="183F66EB"/>
    <w:rsid w:val="18AA31A2"/>
    <w:rsid w:val="191432FF"/>
    <w:rsid w:val="191A1F48"/>
    <w:rsid w:val="1C7502A3"/>
    <w:rsid w:val="1CDB9F76"/>
    <w:rsid w:val="1D205CEF"/>
    <w:rsid w:val="1DE305B8"/>
    <w:rsid w:val="1F706E37"/>
    <w:rsid w:val="1FA9B41F"/>
    <w:rsid w:val="205B7BF8"/>
    <w:rsid w:val="2099E1F5"/>
    <w:rsid w:val="217AA8E3"/>
    <w:rsid w:val="21E7DD94"/>
    <w:rsid w:val="234BAD35"/>
    <w:rsid w:val="23E61542"/>
    <w:rsid w:val="24F11C0C"/>
    <w:rsid w:val="25B197A5"/>
    <w:rsid w:val="25FF689F"/>
    <w:rsid w:val="2718469E"/>
    <w:rsid w:val="27509383"/>
    <w:rsid w:val="27DFA79E"/>
    <w:rsid w:val="28E9F316"/>
    <w:rsid w:val="2950D34B"/>
    <w:rsid w:val="298F980C"/>
    <w:rsid w:val="2A44F6A8"/>
    <w:rsid w:val="2ABBF21C"/>
    <w:rsid w:val="2B95C639"/>
    <w:rsid w:val="2CB30349"/>
    <w:rsid w:val="2D356DD3"/>
    <w:rsid w:val="2DA7FA82"/>
    <w:rsid w:val="2DC782C9"/>
    <w:rsid w:val="2E171C21"/>
    <w:rsid w:val="2F981A13"/>
    <w:rsid w:val="30357C57"/>
    <w:rsid w:val="311CC24E"/>
    <w:rsid w:val="314F2790"/>
    <w:rsid w:val="32336EA8"/>
    <w:rsid w:val="32457B5E"/>
    <w:rsid w:val="32AF328A"/>
    <w:rsid w:val="32B892AF"/>
    <w:rsid w:val="333D0A79"/>
    <w:rsid w:val="33E7BD5E"/>
    <w:rsid w:val="36F8CF41"/>
    <w:rsid w:val="36FF631C"/>
    <w:rsid w:val="373C0BCB"/>
    <w:rsid w:val="3919A363"/>
    <w:rsid w:val="39306846"/>
    <w:rsid w:val="3998F310"/>
    <w:rsid w:val="3A058396"/>
    <w:rsid w:val="3A36684A"/>
    <w:rsid w:val="3AA272FB"/>
    <w:rsid w:val="3AB6E895"/>
    <w:rsid w:val="3B7611B4"/>
    <w:rsid w:val="3B7A67BB"/>
    <w:rsid w:val="3D19522A"/>
    <w:rsid w:val="3E563C79"/>
    <w:rsid w:val="3F190C0A"/>
    <w:rsid w:val="3FF20CDA"/>
    <w:rsid w:val="40183C92"/>
    <w:rsid w:val="4098A69C"/>
    <w:rsid w:val="4109095F"/>
    <w:rsid w:val="416686FA"/>
    <w:rsid w:val="41EAF86F"/>
    <w:rsid w:val="41F32DC6"/>
    <w:rsid w:val="4379E7EE"/>
    <w:rsid w:val="43BE07FD"/>
    <w:rsid w:val="452B416D"/>
    <w:rsid w:val="45BB9623"/>
    <w:rsid w:val="45BDE121"/>
    <w:rsid w:val="471E8E64"/>
    <w:rsid w:val="47E3570F"/>
    <w:rsid w:val="48064912"/>
    <w:rsid w:val="4844EA34"/>
    <w:rsid w:val="48B3EF3E"/>
    <w:rsid w:val="48B773C9"/>
    <w:rsid w:val="48C03583"/>
    <w:rsid w:val="49DFE9E0"/>
    <w:rsid w:val="4B928F53"/>
    <w:rsid w:val="4C64C28F"/>
    <w:rsid w:val="4D1681E8"/>
    <w:rsid w:val="4DEF30DB"/>
    <w:rsid w:val="4E1EF9CD"/>
    <w:rsid w:val="4E201ED9"/>
    <w:rsid w:val="4E8CF3DE"/>
    <w:rsid w:val="4F03C195"/>
    <w:rsid w:val="4FEA6EBD"/>
    <w:rsid w:val="5002D147"/>
    <w:rsid w:val="50A5C223"/>
    <w:rsid w:val="51723F06"/>
    <w:rsid w:val="53195E19"/>
    <w:rsid w:val="55C334CF"/>
    <w:rsid w:val="565B4C24"/>
    <w:rsid w:val="57000768"/>
    <w:rsid w:val="57BCC3B1"/>
    <w:rsid w:val="57C1251D"/>
    <w:rsid w:val="582E461C"/>
    <w:rsid w:val="583948A1"/>
    <w:rsid w:val="59E99830"/>
    <w:rsid w:val="5D1ADFFE"/>
    <w:rsid w:val="5DBDC4FC"/>
    <w:rsid w:val="5DE310CD"/>
    <w:rsid w:val="5E79471C"/>
    <w:rsid w:val="5EC60C8B"/>
    <w:rsid w:val="60B0DC7A"/>
    <w:rsid w:val="60F5B60A"/>
    <w:rsid w:val="61789277"/>
    <w:rsid w:val="6183B57B"/>
    <w:rsid w:val="6228314B"/>
    <w:rsid w:val="624B2936"/>
    <w:rsid w:val="629837D7"/>
    <w:rsid w:val="62CE2E02"/>
    <w:rsid w:val="64B1C84C"/>
    <w:rsid w:val="654A9D38"/>
    <w:rsid w:val="65677A83"/>
    <w:rsid w:val="65E937EA"/>
    <w:rsid w:val="65FD6F88"/>
    <w:rsid w:val="66021BB2"/>
    <w:rsid w:val="668F1E17"/>
    <w:rsid w:val="676130C9"/>
    <w:rsid w:val="67E73300"/>
    <w:rsid w:val="68106106"/>
    <w:rsid w:val="68204A25"/>
    <w:rsid w:val="68B7BF7F"/>
    <w:rsid w:val="690E756F"/>
    <w:rsid w:val="6A2E4F11"/>
    <w:rsid w:val="6AA7BED0"/>
    <w:rsid w:val="6B9C8014"/>
    <w:rsid w:val="6C35F65A"/>
    <w:rsid w:val="6DD1C6BB"/>
    <w:rsid w:val="6DD92632"/>
    <w:rsid w:val="6E845BFD"/>
    <w:rsid w:val="6F7B2FF3"/>
    <w:rsid w:val="723FC407"/>
    <w:rsid w:val="73263EA7"/>
    <w:rsid w:val="739D74AA"/>
    <w:rsid w:val="73AB1D77"/>
    <w:rsid w:val="73D02C20"/>
    <w:rsid w:val="7404378C"/>
    <w:rsid w:val="7419EC79"/>
    <w:rsid w:val="74EF8449"/>
    <w:rsid w:val="75AB522C"/>
    <w:rsid w:val="77742112"/>
    <w:rsid w:val="78F8E37C"/>
    <w:rsid w:val="79875791"/>
    <w:rsid w:val="79A2EED8"/>
    <w:rsid w:val="7ABD55BA"/>
    <w:rsid w:val="7B6BCCCC"/>
    <w:rsid w:val="7B7D272B"/>
    <w:rsid w:val="7B925F1B"/>
    <w:rsid w:val="7BF61A34"/>
    <w:rsid w:val="7D2ADCC6"/>
    <w:rsid w:val="7DEFF750"/>
    <w:rsid w:val="7E996D7D"/>
    <w:rsid w:val="7EDD721F"/>
    <w:rsid w:val="7F3018D6"/>
    <w:rsid w:val="7FBCCAF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AF8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847"/>
    <w:rPr>
      <w:rFonts w:ascii="Arial" w:hAnsi="Arial"/>
      <w:sz w:val="22"/>
    </w:rPr>
  </w:style>
  <w:style w:type="paragraph" w:styleId="Heading1">
    <w:name w:val="heading 1"/>
    <w:basedOn w:val="Normal"/>
    <w:next w:val="Normal"/>
    <w:link w:val="Heading1Char"/>
    <w:uiPriority w:val="9"/>
    <w:qFormat/>
    <w:rsid w:val="007B53ED"/>
    <w:pPr>
      <w:keepNext/>
      <w:keepLines/>
      <w:jc w:val="center"/>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B53ED"/>
    <w:pPr>
      <w:keepNext/>
      <w:keepLines/>
      <w:jc w:val="center"/>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516909"/>
    <w:pPr>
      <w:keepNext/>
      <w:keepLines/>
      <w:spacing w:before="20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numbered,List Paragraph1,Paragraphe de liste1,Bulletr List Paragraph,列出段落,列出段落1,List Paragraph2,List Paragraph21,Listeafsnit1,Parágrafo da Lista1,Bullet list,Párrafo de lista1,リスト段落1,List Paragraph11,Foot,Table Txt"/>
    <w:basedOn w:val="Normal"/>
    <w:link w:val="ListParagraphChar"/>
    <w:uiPriority w:val="34"/>
    <w:qFormat/>
    <w:rsid w:val="00F503F2"/>
    <w:pPr>
      <w:ind w:left="720"/>
      <w:contextualSpacing/>
    </w:pPr>
  </w:style>
  <w:style w:type="character" w:styleId="Hyperlink">
    <w:name w:val="Hyperlink"/>
    <w:basedOn w:val="DefaultParagraphFont"/>
    <w:uiPriority w:val="99"/>
    <w:unhideWhenUsed/>
    <w:rsid w:val="00F503F2"/>
    <w:rPr>
      <w:color w:val="0000FF" w:themeColor="hyperlink"/>
      <w:u w:val="single"/>
    </w:rPr>
  </w:style>
  <w:style w:type="paragraph" w:styleId="BalloonText">
    <w:name w:val="Balloon Text"/>
    <w:basedOn w:val="Normal"/>
    <w:link w:val="BalloonTextChar"/>
    <w:uiPriority w:val="99"/>
    <w:semiHidden/>
    <w:unhideWhenUsed/>
    <w:rsid w:val="00F503F2"/>
    <w:rPr>
      <w:rFonts w:ascii="Tahoma" w:hAnsi="Tahoma" w:cs="Tahoma"/>
      <w:sz w:val="16"/>
      <w:szCs w:val="16"/>
    </w:rPr>
  </w:style>
  <w:style w:type="character" w:customStyle="1" w:styleId="BalloonTextChar">
    <w:name w:val="Balloon Text Char"/>
    <w:basedOn w:val="DefaultParagraphFont"/>
    <w:link w:val="BalloonText"/>
    <w:uiPriority w:val="99"/>
    <w:semiHidden/>
    <w:rsid w:val="00F503F2"/>
    <w:rPr>
      <w:rFonts w:ascii="Tahoma" w:hAnsi="Tahoma" w:cs="Tahoma"/>
      <w:sz w:val="16"/>
      <w:szCs w:val="16"/>
    </w:rPr>
  </w:style>
  <w:style w:type="paragraph" w:styleId="NoSpacing">
    <w:name w:val="No Spacing"/>
    <w:uiPriority w:val="1"/>
    <w:qFormat/>
    <w:rsid w:val="00F503F2"/>
    <w:rPr>
      <w:rFonts w:ascii="Arial" w:hAnsi="Arial"/>
      <w:sz w:val="22"/>
    </w:rPr>
  </w:style>
  <w:style w:type="character" w:customStyle="1" w:styleId="A3">
    <w:name w:val="A3"/>
    <w:uiPriority w:val="99"/>
    <w:rsid w:val="00600860"/>
    <w:rPr>
      <w:rFonts w:cs="Gotham Bold"/>
      <w:color w:val="000000"/>
    </w:rPr>
  </w:style>
  <w:style w:type="paragraph" w:customStyle="1" w:styleId="Pa4">
    <w:name w:val="Pa4"/>
    <w:basedOn w:val="Normal"/>
    <w:next w:val="Normal"/>
    <w:uiPriority w:val="99"/>
    <w:rsid w:val="00600860"/>
    <w:pPr>
      <w:autoSpaceDE w:val="0"/>
      <w:autoSpaceDN w:val="0"/>
      <w:adjustRightInd w:val="0"/>
      <w:spacing w:line="181" w:lineRule="atLeast"/>
    </w:pPr>
    <w:rPr>
      <w:rFonts w:ascii="Gotham Bold" w:eastAsia="Calibri" w:hAnsi="Gotham Bold"/>
      <w:sz w:val="24"/>
      <w:szCs w:val="24"/>
    </w:rPr>
  </w:style>
  <w:style w:type="paragraph" w:customStyle="1" w:styleId="ms-rteelement-p">
    <w:name w:val="ms-rteelement-p"/>
    <w:basedOn w:val="Normal"/>
    <w:rsid w:val="00600860"/>
    <w:pPr>
      <w:spacing w:before="100" w:beforeAutospacing="1" w:after="100" w:afterAutospacing="1"/>
    </w:pPr>
    <w:rPr>
      <w:rFonts w:ascii="Verdana" w:hAnsi="Verdana"/>
      <w:color w:val="576170"/>
      <w:sz w:val="20"/>
    </w:rPr>
  </w:style>
  <w:style w:type="table" w:styleId="TableGrid">
    <w:name w:val="Table Grid"/>
    <w:basedOn w:val="TableNormal"/>
    <w:uiPriority w:val="39"/>
    <w:rsid w:val="00600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00860"/>
    <w:pPr>
      <w:tabs>
        <w:tab w:val="center" w:pos="4153"/>
        <w:tab w:val="right" w:pos="8306"/>
      </w:tabs>
      <w:jc w:val="both"/>
    </w:pPr>
    <w:rPr>
      <w:lang w:eastAsia="en-US"/>
    </w:rPr>
  </w:style>
  <w:style w:type="character" w:customStyle="1" w:styleId="HeaderChar">
    <w:name w:val="Header Char"/>
    <w:basedOn w:val="DefaultParagraphFont"/>
    <w:link w:val="Header"/>
    <w:rsid w:val="00600860"/>
    <w:rPr>
      <w:rFonts w:ascii="Arial" w:hAnsi="Arial"/>
      <w:sz w:val="22"/>
      <w:lang w:eastAsia="en-US"/>
    </w:rPr>
  </w:style>
  <w:style w:type="paragraph" w:customStyle="1" w:styleId="TableNotes">
    <w:name w:val="Table Notes"/>
    <w:basedOn w:val="Normal"/>
    <w:uiPriority w:val="99"/>
    <w:rsid w:val="00EE2051"/>
    <w:pPr>
      <w:ind w:left="249" w:hanging="249"/>
    </w:pPr>
    <w:rPr>
      <w:rFonts w:eastAsiaTheme="minorHAnsi" w:cs="Arial"/>
      <w:sz w:val="16"/>
      <w:szCs w:val="16"/>
    </w:rPr>
  </w:style>
  <w:style w:type="character" w:styleId="CommentReference">
    <w:name w:val="annotation reference"/>
    <w:basedOn w:val="DefaultParagraphFont"/>
    <w:uiPriority w:val="99"/>
    <w:unhideWhenUsed/>
    <w:rsid w:val="0091361B"/>
    <w:rPr>
      <w:sz w:val="16"/>
      <w:szCs w:val="16"/>
    </w:rPr>
  </w:style>
  <w:style w:type="paragraph" w:styleId="CommentText">
    <w:name w:val="annotation text"/>
    <w:basedOn w:val="Normal"/>
    <w:link w:val="CommentTextChar"/>
    <w:uiPriority w:val="99"/>
    <w:unhideWhenUsed/>
    <w:rsid w:val="0091361B"/>
    <w:pPr>
      <w:spacing w:after="200"/>
    </w:pPr>
    <w:rPr>
      <w:rFonts w:asciiTheme="minorHAnsi" w:eastAsiaTheme="minorHAnsi" w:hAnsiTheme="minorHAnsi" w:cstheme="minorBidi"/>
      <w:sz w:val="20"/>
      <w:lang w:val="en-US" w:eastAsia="en-US"/>
    </w:rPr>
  </w:style>
  <w:style w:type="character" w:customStyle="1" w:styleId="CommentTextChar">
    <w:name w:val="Comment Text Char"/>
    <w:basedOn w:val="DefaultParagraphFont"/>
    <w:link w:val="CommentText"/>
    <w:uiPriority w:val="99"/>
    <w:rsid w:val="0091361B"/>
    <w:rPr>
      <w:rFonts w:asciiTheme="minorHAnsi" w:eastAsiaTheme="minorHAnsi" w:hAnsiTheme="minorHAnsi" w:cstheme="minorBidi"/>
      <w:lang w:val="en-US" w:eastAsia="en-US"/>
    </w:rPr>
  </w:style>
  <w:style w:type="paragraph" w:customStyle="1" w:styleId="EstimatesBullet1">
    <w:name w:val="Estimates_Bullet 1"/>
    <w:basedOn w:val="Normal"/>
    <w:rsid w:val="006C7C2F"/>
    <w:pPr>
      <w:numPr>
        <w:numId w:val="4"/>
      </w:numPr>
      <w:ind w:right="-143"/>
    </w:pPr>
    <w:rPr>
      <w:spacing w:val="-3"/>
      <w:sz w:val="24"/>
      <w:szCs w:val="24"/>
    </w:rPr>
  </w:style>
  <w:style w:type="paragraph" w:styleId="Footer">
    <w:name w:val="footer"/>
    <w:basedOn w:val="Normal"/>
    <w:link w:val="FooterChar"/>
    <w:uiPriority w:val="99"/>
    <w:unhideWhenUsed/>
    <w:rsid w:val="008C2A23"/>
    <w:pPr>
      <w:tabs>
        <w:tab w:val="center" w:pos="4513"/>
        <w:tab w:val="right" w:pos="9026"/>
      </w:tabs>
    </w:pPr>
  </w:style>
  <w:style w:type="character" w:customStyle="1" w:styleId="FooterChar">
    <w:name w:val="Footer Char"/>
    <w:basedOn w:val="DefaultParagraphFont"/>
    <w:link w:val="Footer"/>
    <w:uiPriority w:val="99"/>
    <w:rsid w:val="008C2A23"/>
    <w:rPr>
      <w:rFonts w:ascii="Arial" w:hAnsi="Arial"/>
      <w:sz w:val="22"/>
    </w:rPr>
  </w:style>
  <w:style w:type="character" w:customStyle="1" w:styleId="csa75556751">
    <w:name w:val="csa75556751"/>
    <w:basedOn w:val="DefaultParagraphFont"/>
    <w:rsid w:val="00444E0A"/>
    <w:rPr>
      <w:rFonts w:ascii="Arial" w:hAnsi="Arial" w:cs="Arial" w:hint="default"/>
      <w:b w:val="0"/>
      <w:bCs w:val="0"/>
      <w:i w:val="0"/>
      <w:iCs w:val="0"/>
      <w:color w:val="000000"/>
    </w:rPr>
  </w:style>
  <w:style w:type="paragraph" w:styleId="PlainText">
    <w:name w:val="Plain Text"/>
    <w:basedOn w:val="Normal"/>
    <w:link w:val="PlainTextChar"/>
    <w:uiPriority w:val="99"/>
    <w:semiHidden/>
    <w:unhideWhenUsed/>
    <w:rsid w:val="00F74023"/>
    <w:rPr>
      <w:rFonts w:ascii="Calibri" w:eastAsiaTheme="minorHAnsi" w:hAnsi="Calibri"/>
      <w:szCs w:val="22"/>
      <w:lang w:eastAsia="en-US"/>
    </w:rPr>
  </w:style>
  <w:style w:type="character" w:customStyle="1" w:styleId="PlainTextChar">
    <w:name w:val="Plain Text Char"/>
    <w:basedOn w:val="DefaultParagraphFont"/>
    <w:link w:val="PlainText"/>
    <w:uiPriority w:val="99"/>
    <w:semiHidden/>
    <w:rsid w:val="00F74023"/>
    <w:rPr>
      <w:rFonts w:ascii="Calibri" w:eastAsiaTheme="minorHAnsi" w:hAnsi="Calibri"/>
      <w:sz w:val="22"/>
      <w:szCs w:val="22"/>
      <w:lang w:eastAsia="en-US"/>
    </w:rPr>
  </w:style>
  <w:style w:type="paragraph" w:styleId="NormalWeb">
    <w:name w:val="Normal (Web)"/>
    <w:basedOn w:val="Normal"/>
    <w:uiPriority w:val="99"/>
    <w:unhideWhenUsed/>
    <w:rsid w:val="00325F8F"/>
    <w:pPr>
      <w:spacing w:before="100" w:beforeAutospacing="1" w:after="100" w:afterAutospacing="1"/>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5A13E3"/>
    <w:pPr>
      <w:spacing w:after="0"/>
    </w:pPr>
    <w:rPr>
      <w:rFonts w:ascii="Arial" w:eastAsia="Times New Roman" w:hAnsi="Arial" w:cs="Times New Roman"/>
      <w:b/>
      <w:bCs/>
      <w:lang w:val="en-AU" w:eastAsia="en-AU"/>
    </w:rPr>
  </w:style>
  <w:style w:type="character" w:customStyle="1" w:styleId="CommentSubjectChar">
    <w:name w:val="Comment Subject Char"/>
    <w:basedOn w:val="CommentTextChar"/>
    <w:link w:val="CommentSubject"/>
    <w:uiPriority w:val="99"/>
    <w:semiHidden/>
    <w:rsid w:val="005A13E3"/>
    <w:rPr>
      <w:rFonts w:ascii="Arial" w:eastAsiaTheme="minorHAnsi" w:hAnsi="Arial" w:cstheme="minorBidi"/>
      <w:b/>
      <w:bCs/>
      <w:lang w:val="en-US" w:eastAsia="en-US"/>
    </w:rPr>
  </w:style>
  <w:style w:type="paragraph" w:customStyle="1" w:styleId="Default">
    <w:name w:val="Default"/>
    <w:basedOn w:val="Normal"/>
    <w:rsid w:val="004063DD"/>
    <w:rPr>
      <w:rFonts w:ascii="Helvetica" w:eastAsiaTheme="minorHAnsi" w:hAnsi="Helvetica"/>
      <w:color w:val="000000"/>
      <w:szCs w:val="22"/>
    </w:rPr>
  </w:style>
  <w:style w:type="character" w:styleId="FollowedHyperlink">
    <w:name w:val="FollowedHyperlink"/>
    <w:basedOn w:val="DefaultParagraphFont"/>
    <w:uiPriority w:val="99"/>
    <w:semiHidden/>
    <w:unhideWhenUsed/>
    <w:rsid w:val="00EB1C5E"/>
    <w:rPr>
      <w:color w:val="800080" w:themeColor="followedHyperlink"/>
      <w:u w:val="single"/>
    </w:rPr>
  </w:style>
  <w:style w:type="paragraph" w:customStyle="1" w:styleId="HRListL1">
    <w:name w:val="HRListL1"/>
    <w:basedOn w:val="Normal"/>
    <w:rsid w:val="00806DE4"/>
    <w:pPr>
      <w:numPr>
        <w:numId w:val="6"/>
      </w:numPr>
      <w:spacing w:after="180" w:line="260" w:lineRule="atLeast"/>
    </w:pPr>
    <w:rPr>
      <w:rFonts w:ascii="Calibri" w:eastAsiaTheme="minorHAnsi" w:hAnsi="Calibri"/>
      <w:szCs w:val="22"/>
    </w:rPr>
  </w:style>
  <w:style w:type="paragraph" w:customStyle="1" w:styleId="HRListL2">
    <w:name w:val="HRListL2"/>
    <w:basedOn w:val="Normal"/>
    <w:rsid w:val="00806DE4"/>
    <w:pPr>
      <w:numPr>
        <w:ilvl w:val="1"/>
        <w:numId w:val="6"/>
      </w:numPr>
      <w:spacing w:after="180" w:line="260" w:lineRule="atLeast"/>
    </w:pPr>
    <w:rPr>
      <w:rFonts w:ascii="Calibri" w:eastAsiaTheme="minorHAnsi" w:hAnsi="Calibri"/>
      <w:szCs w:val="22"/>
    </w:rPr>
  </w:style>
  <w:style w:type="paragraph" w:customStyle="1" w:styleId="HRListL3">
    <w:name w:val="HRListL3"/>
    <w:basedOn w:val="Normal"/>
    <w:rsid w:val="00806DE4"/>
    <w:pPr>
      <w:numPr>
        <w:ilvl w:val="2"/>
        <w:numId w:val="6"/>
      </w:numPr>
      <w:spacing w:after="180" w:line="260" w:lineRule="atLeast"/>
    </w:pPr>
    <w:rPr>
      <w:rFonts w:ascii="Calibri" w:eastAsiaTheme="minorHAnsi" w:hAnsi="Calibri"/>
      <w:szCs w:val="22"/>
    </w:rPr>
  </w:style>
  <w:style w:type="paragraph" w:customStyle="1" w:styleId="HRListL4">
    <w:name w:val="HRListL4"/>
    <w:basedOn w:val="Normal"/>
    <w:rsid w:val="00806DE4"/>
    <w:pPr>
      <w:numPr>
        <w:ilvl w:val="3"/>
        <w:numId w:val="6"/>
      </w:numPr>
      <w:spacing w:after="180" w:line="260" w:lineRule="atLeast"/>
    </w:pPr>
    <w:rPr>
      <w:rFonts w:ascii="Calibri" w:eastAsiaTheme="minorHAnsi" w:hAnsi="Calibri"/>
      <w:szCs w:val="22"/>
    </w:rPr>
  </w:style>
  <w:style w:type="character" w:styleId="Strong">
    <w:name w:val="Strong"/>
    <w:basedOn w:val="DefaultParagraphFont"/>
    <w:uiPriority w:val="22"/>
    <w:qFormat/>
    <w:rsid w:val="00346F0A"/>
    <w:rPr>
      <w:b/>
      <w:bCs/>
    </w:rPr>
  </w:style>
  <w:style w:type="paragraph" w:styleId="Revision">
    <w:name w:val="Revision"/>
    <w:hidden/>
    <w:uiPriority w:val="99"/>
    <w:semiHidden/>
    <w:rsid w:val="006262A6"/>
    <w:rPr>
      <w:rFonts w:ascii="Arial" w:hAnsi="Arial"/>
      <w:sz w:val="22"/>
    </w:rPr>
  </w:style>
  <w:style w:type="character" w:styleId="Emphasis">
    <w:name w:val="Emphasis"/>
    <w:basedOn w:val="DefaultParagraphFont"/>
    <w:uiPriority w:val="20"/>
    <w:qFormat/>
    <w:rsid w:val="00B007F4"/>
    <w:rPr>
      <w:i/>
      <w:iCs/>
    </w:rPr>
  </w:style>
  <w:style w:type="paragraph" w:styleId="z-BottomofForm">
    <w:name w:val="HTML Bottom of Form"/>
    <w:basedOn w:val="Normal"/>
    <w:next w:val="Normal"/>
    <w:link w:val="z-BottomofFormChar"/>
    <w:hidden/>
    <w:uiPriority w:val="99"/>
    <w:unhideWhenUsed/>
    <w:rsid w:val="00A62A45"/>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rsid w:val="00A62A45"/>
    <w:rPr>
      <w:rFonts w:ascii="Arial" w:hAnsi="Arial" w:cs="Arial"/>
      <w:vanish/>
      <w:sz w:val="16"/>
      <w:szCs w:val="16"/>
    </w:rPr>
  </w:style>
  <w:style w:type="paragraph" w:customStyle="1" w:styleId="Pa3">
    <w:name w:val="Pa3"/>
    <w:basedOn w:val="Default"/>
    <w:next w:val="Default"/>
    <w:uiPriority w:val="99"/>
    <w:rsid w:val="002F77C9"/>
    <w:pPr>
      <w:autoSpaceDE w:val="0"/>
      <w:autoSpaceDN w:val="0"/>
      <w:adjustRightInd w:val="0"/>
      <w:spacing w:line="241" w:lineRule="atLeast"/>
    </w:pPr>
    <w:rPr>
      <w:rFonts w:ascii="Gotham Light" w:eastAsia="Times New Roman" w:hAnsi="Gotham Light"/>
      <w:color w:val="auto"/>
      <w:sz w:val="24"/>
      <w:szCs w:val="24"/>
    </w:rPr>
  </w:style>
  <w:style w:type="character" w:customStyle="1" w:styleId="A2">
    <w:name w:val="A2"/>
    <w:uiPriority w:val="99"/>
    <w:rsid w:val="002F77C9"/>
    <w:rPr>
      <w:rFonts w:cs="Gotham Light"/>
      <w:color w:val="000000"/>
      <w:sz w:val="28"/>
      <w:szCs w:val="28"/>
    </w:rPr>
  </w:style>
  <w:style w:type="character" w:customStyle="1" w:styleId="A6">
    <w:name w:val="A6"/>
    <w:uiPriority w:val="99"/>
    <w:rsid w:val="002F77C9"/>
    <w:rPr>
      <w:rFonts w:cs="Gotham Light"/>
      <w:color w:val="000000"/>
      <w:sz w:val="20"/>
      <w:szCs w:val="20"/>
    </w:rPr>
  </w:style>
  <w:style w:type="paragraph" w:customStyle="1" w:styleId="Pa8">
    <w:name w:val="Pa8"/>
    <w:basedOn w:val="Default"/>
    <w:next w:val="Default"/>
    <w:uiPriority w:val="99"/>
    <w:rsid w:val="002F77C9"/>
    <w:pPr>
      <w:autoSpaceDE w:val="0"/>
      <w:autoSpaceDN w:val="0"/>
      <w:adjustRightInd w:val="0"/>
      <w:spacing w:line="241" w:lineRule="atLeast"/>
    </w:pPr>
    <w:rPr>
      <w:rFonts w:ascii="Gotham Light" w:eastAsia="Times New Roman" w:hAnsi="Gotham Light"/>
      <w:color w:val="auto"/>
      <w:sz w:val="24"/>
      <w:szCs w:val="24"/>
    </w:rPr>
  </w:style>
  <w:style w:type="paragraph" w:customStyle="1" w:styleId="Pa19">
    <w:name w:val="Pa19"/>
    <w:basedOn w:val="Default"/>
    <w:next w:val="Default"/>
    <w:uiPriority w:val="99"/>
    <w:rsid w:val="002F77C9"/>
    <w:pPr>
      <w:autoSpaceDE w:val="0"/>
      <w:autoSpaceDN w:val="0"/>
      <w:adjustRightInd w:val="0"/>
      <w:spacing w:line="241" w:lineRule="atLeast"/>
    </w:pPr>
    <w:rPr>
      <w:rFonts w:ascii="Gotham Light" w:eastAsia="Times New Roman" w:hAnsi="Gotham Light"/>
      <w:color w:val="auto"/>
      <w:sz w:val="24"/>
      <w:szCs w:val="24"/>
    </w:rPr>
  </w:style>
  <w:style w:type="paragraph" w:customStyle="1" w:styleId="BSAStandard">
    <w:name w:val="BSA Standard"/>
    <w:basedOn w:val="Normal"/>
    <w:link w:val="BSAStandardChar"/>
    <w:qFormat/>
    <w:rsid w:val="00B8210E"/>
    <w:rPr>
      <w:sz w:val="24"/>
      <w:szCs w:val="24"/>
      <w:lang w:eastAsia="en-US"/>
    </w:rPr>
  </w:style>
  <w:style w:type="character" w:customStyle="1" w:styleId="BSAStandardChar">
    <w:name w:val="BSA Standard Char"/>
    <w:link w:val="BSAStandard"/>
    <w:rsid w:val="00B8210E"/>
    <w:rPr>
      <w:rFonts w:ascii="Arial" w:hAnsi="Arial"/>
      <w:sz w:val="24"/>
      <w:szCs w:val="24"/>
      <w:lang w:eastAsia="en-US"/>
    </w:rPr>
  </w:style>
  <w:style w:type="character" w:customStyle="1" w:styleId="A4">
    <w:name w:val="A4"/>
    <w:uiPriority w:val="99"/>
    <w:rsid w:val="00E97B68"/>
    <w:rPr>
      <w:rFonts w:cs="Gotham Light"/>
      <w:color w:val="000000"/>
      <w:sz w:val="18"/>
      <w:szCs w:val="18"/>
    </w:rPr>
  </w:style>
  <w:style w:type="character" w:customStyle="1" w:styleId="Heading1Char">
    <w:name w:val="Heading 1 Char"/>
    <w:basedOn w:val="DefaultParagraphFont"/>
    <w:link w:val="Heading1"/>
    <w:uiPriority w:val="9"/>
    <w:rsid w:val="007B53ED"/>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7B53ED"/>
    <w:rPr>
      <w:rFonts w:ascii="Arial" w:eastAsiaTheme="majorEastAsia" w:hAnsi="Arial" w:cstheme="majorBidi"/>
      <w:b/>
      <w:bCs/>
      <w:sz w:val="32"/>
      <w:szCs w:val="26"/>
    </w:rPr>
  </w:style>
  <w:style w:type="paragraph" w:styleId="FootnoteText">
    <w:name w:val="footnote text"/>
    <w:basedOn w:val="Normal"/>
    <w:link w:val="FootnoteTextChar"/>
    <w:uiPriority w:val="99"/>
    <w:semiHidden/>
    <w:unhideWhenUsed/>
    <w:rsid w:val="00E35265"/>
    <w:rPr>
      <w:sz w:val="20"/>
    </w:rPr>
  </w:style>
  <w:style w:type="character" w:customStyle="1" w:styleId="FootnoteTextChar">
    <w:name w:val="Footnote Text Char"/>
    <w:basedOn w:val="DefaultParagraphFont"/>
    <w:link w:val="FootnoteText"/>
    <w:uiPriority w:val="99"/>
    <w:semiHidden/>
    <w:rsid w:val="00E35265"/>
    <w:rPr>
      <w:rFonts w:ascii="Arial" w:hAnsi="Arial"/>
    </w:rPr>
  </w:style>
  <w:style w:type="character" w:styleId="FootnoteReference">
    <w:name w:val="footnote reference"/>
    <w:basedOn w:val="DefaultParagraphFont"/>
    <w:uiPriority w:val="99"/>
    <w:semiHidden/>
    <w:unhideWhenUsed/>
    <w:rsid w:val="00E35265"/>
    <w:rPr>
      <w:vertAlign w:val="superscript"/>
    </w:rPr>
  </w:style>
  <w:style w:type="character" w:customStyle="1" w:styleId="Heading3Char">
    <w:name w:val="Heading 3 Char"/>
    <w:basedOn w:val="DefaultParagraphFont"/>
    <w:link w:val="Heading3"/>
    <w:uiPriority w:val="9"/>
    <w:rsid w:val="00516909"/>
    <w:rPr>
      <w:rFonts w:ascii="Arial" w:eastAsiaTheme="majorEastAsia" w:hAnsi="Arial" w:cstheme="majorBidi"/>
      <w:b/>
      <w:bCs/>
      <w:sz w:val="28"/>
    </w:rPr>
  </w:style>
  <w:style w:type="paragraph" w:styleId="TOCHeading">
    <w:name w:val="TOC Heading"/>
    <w:basedOn w:val="Heading1"/>
    <w:next w:val="Normal"/>
    <w:uiPriority w:val="39"/>
    <w:unhideWhenUsed/>
    <w:qFormat/>
    <w:rsid w:val="007F580D"/>
    <w:pPr>
      <w:spacing w:before="480" w:line="276" w:lineRule="auto"/>
      <w:jc w:val="left"/>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7F580D"/>
    <w:pPr>
      <w:spacing w:after="100"/>
    </w:pPr>
  </w:style>
  <w:style w:type="paragraph" w:styleId="TOC2">
    <w:name w:val="toc 2"/>
    <w:basedOn w:val="Normal"/>
    <w:next w:val="Normal"/>
    <w:autoRedefine/>
    <w:uiPriority w:val="39"/>
    <w:unhideWhenUsed/>
    <w:rsid w:val="00A44A2E"/>
    <w:pPr>
      <w:tabs>
        <w:tab w:val="right" w:leader="dot" w:pos="10456"/>
      </w:tabs>
      <w:spacing w:after="100"/>
      <w:ind w:left="220"/>
    </w:pPr>
  </w:style>
  <w:style w:type="paragraph" w:styleId="TOC3">
    <w:name w:val="toc 3"/>
    <w:basedOn w:val="Normal"/>
    <w:next w:val="Normal"/>
    <w:autoRedefine/>
    <w:uiPriority w:val="39"/>
    <w:unhideWhenUsed/>
    <w:rsid w:val="007F580D"/>
    <w:pPr>
      <w:spacing w:after="100"/>
      <w:ind w:left="440"/>
    </w:pPr>
  </w:style>
  <w:style w:type="character" w:customStyle="1" w:styleId="A12">
    <w:name w:val="A12"/>
    <w:uiPriority w:val="99"/>
    <w:rsid w:val="00AF6D74"/>
    <w:rPr>
      <w:rFonts w:cs="Gotham Light"/>
      <w:color w:val="000000"/>
      <w:sz w:val="17"/>
      <w:szCs w:val="17"/>
    </w:rPr>
  </w:style>
  <w:style w:type="paragraph" w:styleId="Caption">
    <w:name w:val="caption"/>
    <w:basedOn w:val="Normal"/>
    <w:next w:val="Normal"/>
    <w:uiPriority w:val="35"/>
    <w:unhideWhenUsed/>
    <w:qFormat/>
    <w:rsid w:val="00E9662B"/>
    <w:pPr>
      <w:spacing w:after="200"/>
    </w:pPr>
    <w:rPr>
      <w:b/>
      <w:bCs/>
      <w:color w:val="4F81BD" w:themeColor="accent1"/>
      <w:sz w:val="18"/>
      <w:szCs w:val="18"/>
    </w:rPr>
  </w:style>
  <w:style w:type="paragraph" w:styleId="TableofFigures">
    <w:name w:val="table of figures"/>
    <w:basedOn w:val="Normal"/>
    <w:next w:val="Normal"/>
    <w:uiPriority w:val="99"/>
    <w:unhideWhenUsed/>
    <w:rsid w:val="0009633B"/>
  </w:style>
  <w:style w:type="paragraph" w:styleId="Subtitle">
    <w:name w:val="Subtitle"/>
    <w:basedOn w:val="Normal"/>
    <w:next w:val="Normal"/>
    <w:link w:val="SubtitleChar"/>
    <w:uiPriority w:val="11"/>
    <w:qFormat/>
    <w:rsid w:val="00E62F61"/>
    <w:pPr>
      <w:numPr>
        <w:ilvl w:val="1"/>
      </w:numPr>
    </w:pPr>
    <w:rPr>
      <w:rFonts w:ascii="Gotham Light" w:eastAsiaTheme="majorEastAsia" w:hAnsi="Gotham Light" w:cstheme="majorBidi"/>
      <w:b/>
      <w:iCs/>
      <w:spacing w:val="15"/>
      <w:sz w:val="20"/>
      <w:szCs w:val="24"/>
      <w:lang w:eastAsia="en-US"/>
    </w:rPr>
  </w:style>
  <w:style w:type="character" w:customStyle="1" w:styleId="SubtitleChar">
    <w:name w:val="Subtitle Char"/>
    <w:basedOn w:val="DefaultParagraphFont"/>
    <w:link w:val="Subtitle"/>
    <w:uiPriority w:val="11"/>
    <w:rsid w:val="00E62F61"/>
    <w:rPr>
      <w:rFonts w:ascii="Gotham Light" w:eastAsiaTheme="majorEastAsia" w:hAnsi="Gotham Light" w:cstheme="majorBidi"/>
      <w:b/>
      <w:iCs/>
      <w:spacing w:val="15"/>
      <w:szCs w:val="24"/>
      <w:lang w:eastAsia="en-US"/>
    </w:rPr>
  </w:style>
  <w:style w:type="character" w:customStyle="1" w:styleId="tgc">
    <w:name w:val="_tgc"/>
    <w:basedOn w:val="DefaultParagraphFont"/>
    <w:rsid w:val="00F62D1D"/>
  </w:style>
  <w:style w:type="character" w:customStyle="1" w:styleId="ms-rtethemeforecolor-2-0">
    <w:name w:val="ms-rtethemeforecolor-2-0"/>
    <w:basedOn w:val="DefaultParagraphFont"/>
    <w:rsid w:val="00013763"/>
  </w:style>
  <w:style w:type="character" w:customStyle="1" w:styleId="ListParagraphChar">
    <w:name w:val="List Paragraph Char"/>
    <w:aliases w:val="Bullet List Char,FooterText Char,numbered Char,List Paragraph1 Char,Paragraphe de liste1 Char,Bulletr List Paragraph Char,列出段落 Char,列出段落1 Char,List Paragraph2 Char,List Paragraph21 Char,Listeafsnit1 Char,Parágrafo da Lista1 Char"/>
    <w:basedOn w:val="DefaultParagraphFont"/>
    <w:link w:val="ListParagraph"/>
    <w:uiPriority w:val="34"/>
    <w:locked/>
    <w:rsid w:val="005D4CCF"/>
    <w:rPr>
      <w:rFonts w:ascii="Arial" w:hAnsi="Arial"/>
      <w:sz w:val="22"/>
    </w:rPr>
  </w:style>
  <w:style w:type="character" w:customStyle="1" w:styleId="ms-rtethemeforecolor-5-0">
    <w:name w:val="ms-rtethemeforecolor-5-0"/>
    <w:basedOn w:val="DefaultParagraphFont"/>
    <w:rsid w:val="00410C67"/>
  </w:style>
  <w:style w:type="paragraph" w:customStyle="1" w:styleId="Subheading">
    <w:name w:val="Subheading"/>
    <w:basedOn w:val="Normal"/>
    <w:uiPriority w:val="99"/>
    <w:rsid w:val="0062652F"/>
    <w:pPr>
      <w:numPr>
        <w:numId w:val="21"/>
      </w:numPr>
      <w:tabs>
        <w:tab w:val="num" w:pos="720"/>
      </w:tabs>
      <w:spacing w:before="120" w:after="120"/>
    </w:pPr>
    <w:rPr>
      <w:b/>
      <w:sz w:val="20"/>
    </w:rPr>
  </w:style>
  <w:style w:type="paragraph" w:customStyle="1" w:styleId="Text">
    <w:name w:val="Text"/>
    <w:basedOn w:val="Subheading"/>
    <w:rsid w:val="0062652F"/>
    <w:pPr>
      <w:numPr>
        <w:numId w:val="0"/>
      </w:numPr>
      <w:tabs>
        <w:tab w:val="num" w:pos="1713"/>
      </w:tabs>
    </w:pPr>
    <w:rPr>
      <w:b w:val="0"/>
    </w:rPr>
  </w:style>
  <w:style w:type="paragraph" w:styleId="BodyText">
    <w:name w:val="Body Text"/>
    <w:basedOn w:val="Normal"/>
    <w:link w:val="BodyTextChar"/>
    <w:uiPriority w:val="99"/>
    <w:unhideWhenUsed/>
    <w:rsid w:val="00611DF1"/>
    <w:pPr>
      <w:spacing w:before="180" w:after="180"/>
      <w:jc w:val="both"/>
    </w:pPr>
    <w:rPr>
      <w:rFonts w:ascii="Calibri" w:eastAsiaTheme="minorHAnsi" w:hAnsi="Calibri" w:cs="Calibri"/>
      <w:color w:val="000000"/>
      <w:sz w:val="21"/>
      <w:szCs w:val="21"/>
    </w:rPr>
  </w:style>
  <w:style w:type="character" w:customStyle="1" w:styleId="BodyTextChar">
    <w:name w:val="Body Text Char"/>
    <w:basedOn w:val="DefaultParagraphFont"/>
    <w:link w:val="BodyText"/>
    <w:uiPriority w:val="99"/>
    <w:rsid w:val="00611DF1"/>
    <w:rPr>
      <w:rFonts w:ascii="Calibri" w:eastAsiaTheme="minorHAnsi" w:hAnsi="Calibri" w:cs="Calibri"/>
      <w:color w:val="000000"/>
      <w:sz w:val="21"/>
      <w:szCs w:val="21"/>
    </w:rPr>
  </w:style>
  <w:style w:type="paragraph" w:styleId="EndnoteText">
    <w:name w:val="endnote text"/>
    <w:basedOn w:val="Normal"/>
    <w:link w:val="EndnoteTextChar"/>
    <w:uiPriority w:val="99"/>
    <w:semiHidden/>
    <w:unhideWhenUsed/>
    <w:rsid w:val="00EA0460"/>
    <w:rPr>
      <w:sz w:val="20"/>
    </w:rPr>
  </w:style>
  <w:style w:type="character" w:customStyle="1" w:styleId="EndnoteTextChar">
    <w:name w:val="Endnote Text Char"/>
    <w:basedOn w:val="DefaultParagraphFont"/>
    <w:link w:val="EndnoteText"/>
    <w:uiPriority w:val="99"/>
    <w:semiHidden/>
    <w:rsid w:val="00EA0460"/>
    <w:rPr>
      <w:rFonts w:ascii="Arial" w:hAnsi="Arial"/>
    </w:rPr>
  </w:style>
  <w:style w:type="character" w:styleId="EndnoteReference">
    <w:name w:val="endnote reference"/>
    <w:basedOn w:val="DefaultParagraphFont"/>
    <w:uiPriority w:val="99"/>
    <w:semiHidden/>
    <w:unhideWhenUsed/>
    <w:rsid w:val="00EA0460"/>
    <w:rPr>
      <w:vertAlign w:val="superscript"/>
    </w:rPr>
  </w:style>
  <w:style w:type="paragraph" w:customStyle="1" w:styleId="Pa6">
    <w:name w:val="Pa6"/>
    <w:basedOn w:val="Default"/>
    <w:next w:val="Default"/>
    <w:uiPriority w:val="99"/>
    <w:rsid w:val="00C40B9A"/>
    <w:pPr>
      <w:autoSpaceDE w:val="0"/>
      <w:autoSpaceDN w:val="0"/>
      <w:adjustRightInd w:val="0"/>
      <w:spacing w:line="181" w:lineRule="atLeast"/>
    </w:pPr>
    <w:rPr>
      <w:rFonts w:ascii="Gotham Book" w:eastAsia="Times New Roman" w:hAnsi="Gotham Book"/>
      <w:color w:val="auto"/>
      <w:sz w:val="24"/>
      <w:szCs w:val="24"/>
    </w:rPr>
  </w:style>
  <w:style w:type="character" w:customStyle="1" w:styleId="normaltextrun1">
    <w:name w:val="normaltextrun1"/>
    <w:basedOn w:val="DefaultParagraphFont"/>
    <w:rsid w:val="002A1908"/>
  </w:style>
  <w:style w:type="paragraph" w:customStyle="1" w:styleId="paragraph">
    <w:name w:val="paragraph"/>
    <w:basedOn w:val="Normal"/>
    <w:rsid w:val="00900B8B"/>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900B8B"/>
  </w:style>
  <w:style w:type="character" w:customStyle="1" w:styleId="eop">
    <w:name w:val="eop"/>
    <w:basedOn w:val="DefaultParagraphFont"/>
    <w:rsid w:val="00900B8B"/>
  </w:style>
  <w:style w:type="character" w:styleId="UnresolvedMention">
    <w:name w:val="Unresolved Mention"/>
    <w:basedOn w:val="DefaultParagraphFont"/>
    <w:uiPriority w:val="99"/>
    <w:unhideWhenUsed/>
    <w:rsid w:val="001B199A"/>
    <w:rPr>
      <w:color w:val="605E5C"/>
      <w:shd w:val="clear" w:color="auto" w:fill="E1DFDD"/>
    </w:rPr>
  </w:style>
  <w:style w:type="character" w:styleId="Mention">
    <w:name w:val="Mention"/>
    <w:basedOn w:val="DefaultParagraphFont"/>
    <w:uiPriority w:val="99"/>
    <w:unhideWhenUsed/>
    <w:rsid w:val="00594E7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2622">
      <w:bodyDiv w:val="1"/>
      <w:marLeft w:val="0"/>
      <w:marRight w:val="0"/>
      <w:marTop w:val="0"/>
      <w:marBottom w:val="0"/>
      <w:divBdr>
        <w:top w:val="none" w:sz="0" w:space="0" w:color="auto"/>
        <w:left w:val="none" w:sz="0" w:space="0" w:color="auto"/>
        <w:bottom w:val="none" w:sz="0" w:space="0" w:color="auto"/>
        <w:right w:val="none" w:sz="0" w:space="0" w:color="auto"/>
      </w:divBdr>
    </w:div>
    <w:div w:id="22482419">
      <w:bodyDiv w:val="1"/>
      <w:marLeft w:val="0"/>
      <w:marRight w:val="0"/>
      <w:marTop w:val="0"/>
      <w:marBottom w:val="0"/>
      <w:divBdr>
        <w:top w:val="none" w:sz="0" w:space="0" w:color="auto"/>
        <w:left w:val="none" w:sz="0" w:space="0" w:color="auto"/>
        <w:bottom w:val="none" w:sz="0" w:space="0" w:color="auto"/>
        <w:right w:val="none" w:sz="0" w:space="0" w:color="auto"/>
      </w:divBdr>
    </w:div>
    <w:div w:id="38170781">
      <w:bodyDiv w:val="1"/>
      <w:marLeft w:val="0"/>
      <w:marRight w:val="0"/>
      <w:marTop w:val="0"/>
      <w:marBottom w:val="0"/>
      <w:divBdr>
        <w:top w:val="none" w:sz="0" w:space="0" w:color="auto"/>
        <w:left w:val="none" w:sz="0" w:space="0" w:color="auto"/>
        <w:bottom w:val="none" w:sz="0" w:space="0" w:color="auto"/>
        <w:right w:val="none" w:sz="0" w:space="0" w:color="auto"/>
      </w:divBdr>
    </w:div>
    <w:div w:id="58485962">
      <w:bodyDiv w:val="1"/>
      <w:marLeft w:val="0"/>
      <w:marRight w:val="0"/>
      <w:marTop w:val="0"/>
      <w:marBottom w:val="0"/>
      <w:divBdr>
        <w:top w:val="none" w:sz="0" w:space="0" w:color="auto"/>
        <w:left w:val="none" w:sz="0" w:space="0" w:color="auto"/>
        <w:bottom w:val="none" w:sz="0" w:space="0" w:color="auto"/>
        <w:right w:val="none" w:sz="0" w:space="0" w:color="auto"/>
      </w:divBdr>
    </w:div>
    <w:div w:id="59981338">
      <w:bodyDiv w:val="1"/>
      <w:marLeft w:val="0"/>
      <w:marRight w:val="0"/>
      <w:marTop w:val="0"/>
      <w:marBottom w:val="0"/>
      <w:divBdr>
        <w:top w:val="none" w:sz="0" w:space="0" w:color="auto"/>
        <w:left w:val="none" w:sz="0" w:space="0" w:color="auto"/>
        <w:bottom w:val="none" w:sz="0" w:space="0" w:color="auto"/>
        <w:right w:val="none" w:sz="0" w:space="0" w:color="auto"/>
      </w:divBdr>
    </w:div>
    <w:div w:id="64232357">
      <w:bodyDiv w:val="1"/>
      <w:marLeft w:val="0"/>
      <w:marRight w:val="0"/>
      <w:marTop w:val="0"/>
      <w:marBottom w:val="0"/>
      <w:divBdr>
        <w:top w:val="none" w:sz="0" w:space="0" w:color="auto"/>
        <w:left w:val="none" w:sz="0" w:space="0" w:color="auto"/>
        <w:bottom w:val="none" w:sz="0" w:space="0" w:color="auto"/>
        <w:right w:val="none" w:sz="0" w:space="0" w:color="auto"/>
      </w:divBdr>
    </w:div>
    <w:div w:id="72432453">
      <w:bodyDiv w:val="1"/>
      <w:marLeft w:val="0"/>
      <w:marRight w:val="0"/>
      <w:marTop w:val="0"/>
      <w:marBottom w:val="0"/>
      <w:divBdr>
        <w:top w:val="none" w:sz="0" w:space="0" w:color="auto"/>
        <w:left w:val="none" w:sz="0" w:space="0" w:color="auto"/>
        <w:bottom w:val="none" w:sz="0" w:space="0" w:color="auto"/>
        <w:right w:val="none" w:sz="0" w:space="0" w:color="auto"/>
      </w:divBdr>
    </w:div>
    <w:div w:id="77869135">
      <w:bodyDiv w:val="1"/>
      <w:marLeft w:val="0"/>
      <w:marRight w:val="0"/>
      <w:marTop w:val="0"/>
      <w:marBottom w:val="0"/>
      <w:divBdr>
        <w:top w:val="none" w:sz="0" w:space="0" w:color="auto"/>
        <w:left w:val="none" w:sz="0" w:space="0" w:color="auto"/>
        <w:bottom w:val="none" w:sz="0" w:space="0" w:color="auto"/>
        <w:right w:val="none" w:sz="0" w:space="0" w:color="auto"/>
      </w:divBdr>
    </w:div>
    <w:div w:id="90396413">
      <w:bodyDiv w:val="1"/>
      <w:marLeft w:val="0"/>
      <w:marRight w:val="0"/>
      <w:marTop w:val="0"/>
      <w:marBottom w:val="0"/>
      <w:divBdr>
        <w:top w:val="none" w:sz="0" w:space="0" w:color="auto"/>
        <w:left w:val="none" w:sz="0" w:space="0" w:color="auto"/>
        <w:bottom w:val="none" w:sz="0" w:space="0" w:color="auto"/>
        <w:right w:val="none" w:sz="0" w:space="0" w:color="auto"/>
      </w:divBdr>
    </w:div>
    <w:div w:id="93985007">
      <w:bodyDiv w:val="1"/>
      <w:marLeft w:val="0"/>
      <w:marRight w:val="0"/>
      <w:marTop w:val="0"/>
      <w:marBottom w:val="0"/>
      <w:divBdr>
        <w:top w:val="none" w:sz="0" w:space="0" w:color="auto"/>
        <w:left w:val="none" w:sz="0" w:space="0" w:color="auto"/>
        <w:bottom w:val="none" w:sz="0" w:space="0" w:color="auto"/>
        <w:right w:val="none" w:sz="0" w:space="0" w:color="auto"/>
      </w:divBdr>
    </w:div>
    <w:div w:id="104203980">
      <w:bodyDiv w:val="1"/>
      <w:marLeft w:val="0"/>
      <w:marRight w:val="0"/>
      <w:marTop w:val="0"/>
      <w:marBottom w:val="0"/>
      <w:divBdr>
        <w:top w:val="none" w:sz="0" w:space="0" w:color="auto"/>
        <w:left w:val="none" w:sz="0" w:space="0" w:color="auto"/>
        <w:bottom w:val="none" w:sz="0" w:space="0" w:color="auto"/>
        <w:right w:val="none" w:sz="0" w:space="0" w:color="auto"/>
      </w:divBdr>
      <w:divsChild>
        <w:div w:id="1162427232">
          <w:marLeft w:val="0"/>
          <w:marRight w:val="0"/>
          <w:marTop w:val="0"/>
          <w:marBottom w:val="0"/>
          <w:divBdr>
            <w:top w:val="none" w:sz="0" w:space="0" w:color="auto"/>
            <w:left w:val="none" w:sz="0" w:space="0" w:color="auto"/>
            <w:bottom w:val="none" w:sz="0" w:space="0" w:color="auto"/>
            <w:right w:val="none" w:sz="0" w:space="0" w:color="auto"/>
          </w:divBdr>
          <w:divsChild>
            <w:div w:id="422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4822">
      <w:bodyDiv w:val="1"/>
      <w:marLeft w:val="0"/>
      <w:marRight w:val="0"/>
      <w:marTop w:val="0"/>
      <w:marBottom w:val="0"/>
      <w:divBdr>
        <w:top w:val="none" w:sz="0" w:space="0" w:color="auto"/>
        <w:left w:val="none" w:sz="0" w:space="0" w:color="auto"/>
        <w:bottom w:val="none" w:sz="0" w:space="0" w:color="auto"/>
        <w:right w:val="none" w:sz="0" w:space="0" w:color="auto"/>
      </w:divBdr>
    </w:div>
    <w:div w:id="117921670">
      <w:bodyDiv w:val="1"/>
      <w:marLeft w:val="0"/>
      <w:marRight w:val="0"/>
      <w:marTop w:val="0"/>
      <w:marBottom w:val="0"/>
      <w:divBdr>
        <w:top w:val="none" w:sz="0" w:space="0" w:color="auto"/>
        <w:left w:val="none" w:sz="0" w:space="0" w:color="auto"/>
        <w:bottom w:val="none" w:sz="0" w:space="0" w:color="auto"/>
        <w:right w:val="none" w:sz="0" w:space="0" w:color="auto"/>
      </w:divBdr>
    </w:div>
    <w:div w:id="126093518">
      <w:bodyDiv w:val="1"/>
      <w:marLeft w:val="0"/>
      <w:marRight w:val="0"/>
      <w:marTop w:val="0"/>
      <w:marBottom w:val="0"/>
      <w:divBdr>
        <w:top w:val="none" w:sz="0" w:space="0" w:color="auto"/>
        <w:left w:val="none" w:sz="0" w:space="0" w:color="auto"/>
        <w:bottom w:val="none" w:sz="0" w:space="0" w:color="auto"/>
        <w:right w:val="none" w:sz="0" w:space="0" w:color="auto"/>
      </w:divBdr>
    </w:div>
    <w:div w:id="128205930">
      <w:bodyDiv w:val="1"/>
      <w:marLeft w:val="0"/>
      <w:marRight w:val="0"/>
      <w:marTop w:val="0"/>
      <w:marBottom w:val="0"/>
      <w:divBdr>
        <w:top w:val="none" w:sz="0" w:space="0" w:color="auto"/>
        <w:left w:val="none" w:sz="0" w:space="0" w:color="auto"/>
        <w:bottom w:val="none" w:sz="0" w:space="0" w:color="auto"/>
        <w:right w:val="none" w:sz="0" w:space="0" w:color="auto"/>
      </w:divBdr>
    </w:div>
    <w:div w:id="139882505">
      <w:bodyDiv w:val="1"/>
      <w:marLeft w:val="0"/>
      <w:marRight w:val="0"/>
      <w:marTop w:val="0"/>
      <w:marBottom w:val="0"/>
      <w:divBdr>
        <w:top w:val="none" w:sz="0" w:space="0" w:color="auto"/>
        <w:left w:val="none" w:sz="0" w:space="0" w:color="auto"/>
        <w:bottom w:val="none" w:sz="0" w:space="0" w:color="auto"/>
        <w:right w:val="none" w:sz="0" w:space="0" w:color="auto"/>
      </w:divBdr>
    </w:div>
    <w:div w:id="161632159">
      <w:bodyDiv w:val="1"/>
      <w:marLeft w:val="0"/>
      <w:marRight w:val="0"/>
      <w:marTop w:val="0"/>
      <w:marBottom w:val="0"/>
      <w:divBdr>
        <w:top w:val="none" w:sz="0" w:space="0" w:color="auto"/>
        <w:left w:val="none" w:sz="0" w:space="0" w:color="auto"/>
        <w:bottom w:val="none" w:sz="0" w:space="0" w:color="auto"/>
        <w:right w:val="none" w:sz="0" w:space="0" w:color="auto"/>
      </w:divBdr>
    </w:div>
    <w:div w:id="162283244">
      <w:bodyDiv w:val="1"/>
      <w:marLeft w:val="0"/>
      <w:marRight w:val="0"/>
      <w:marTop w:val="0"/>
      <w:marBottom w:val="0"/>
      <w:divBdr>
        <w:top w:val="none" w:sz="0" w:space="0" w:color="auto"/>
        <w:left w:val="none" w:sz="0" w:space="0" w:color="auto"/>
        <w:bottom w:val="none" w:sz="0" w:space="0" w:color="auto"/>
        <w:right w:val="none" w:sz="0" w:space="0" w:color="auto"/>
      </w:divBdr>
    </w:div>
    <w:div w:id="163250518">
      <w:bodyDiv w:val="1"/>
      <w:marLeft w:val="0"/>
      <w:marRight w:val="0"/>
      <w:marTop w:val="0"/>
      <w:marBottom w:val="0"/>
      <w:divBdr>
        <w:top w:val="none" w:sz="0" w:space="0" w:color="auto"/>
        <w:left w:val="none" w:sz="0" w:space="0" w:color="auto"/>
        <w:bottom w:val="none" w:sz="0" w:space="0" w:color="auto"/>
        <w:right w:val="none" w:sz="0" w:space="0" w:color="auto"/>
      </w:divBdr>
    </w:div>
    <w:div w:id="167599936">
      <w:bodyDiv w:val="1"/>
      <w:marLeft w:val="0"/>
      <w:marRight w:val="0"/>
      <w:marTop w:val="0"/>
      <w:marBottom w:val="0"/>
      <w:divBdr>
        <w:top w:val="none" w:sz="0" w:space="0" w:color="auto"/>
        <w:left w:val="none" w:sz="0" w:space="0" w:color="auto"/>
        <w:bottom w:val="none" w:sz="0" w:space="0" w:color="auto"/>
        <w:right w:val="none" w:sz="0" w:space="0" w:color="auto"/>
      </w:divBdr>
    </w:div>
    <w:div w:id="179324142">
      <w:bodyDiv w:val="1"/>
      <w:marLeft w:val="0"/>
      <w:marRight w:val="0"/>
      <w:marTop w:val="0"/>
      <w:marBottom w:val="0"/>
      <w:divBdr>
        <w:top w:val="none" w:sz="0" w:space="0" w:color="auto"/>
        <w:left w:val="none" w:sz="0" w:space="0" w:color="auto"/>
        <w:bottom w:val="none" w:sz="0" w:space="0" w:color="auto"/>
        <w:right w:val="none" w:sz="0" w:space="0" w:color="auto"/>
      </w:divBdr>
    </w:div>
    <w:div w:id="179591013">
      <w:bodyDiv w:val="1"/>
      <w:marLeft w:val="0"/>
      <w:marRight w:val="0"/>
      <w:marTop w:val="0"/>
      <w:marBottom w:val="0"/>
      <w:divBdr>
        <w:top w:val="none" w:sz="0" w:space="0" w:color="auto"/>
        <w:left w:val="none" w:sz="0" w:space="0" w:color="auto"/>
        <w:bottom w:val="none" w:sz="0" w:space="0" w:color="auto"/>
        <w:right w:val="none" w:sz="0" w:space="0" w:color="auto"/>
      </w:divBdr>
    </w:div>
    <w:div w:id="261380508">
      <w:bodyDiv w:val="1"/>
      <w:marLeft w:val="0"/>
      <w:marRight w:val="0"/>
      <w:marTop w:val="0"/>
      <w:marBottom w:val="0"/>
      <w:divBdr>
        <w:top w:val="none" w:sz="0" w:space="0" w:color="auto"/>
        <w:left w:val="none" w:sz="0" w:space="0" w:color="auto"/>
        <w:bottom w:val="none" w:sz="0" w:space="0" w:color="auto"/>
        <w:right w:val="none" w:sz="0" w:space="0" w:color="auto"/>
      </w:divBdr>
    </w:div>
    <w:div w:id="272715350">
      <w:bodyDiv w:val="1"/>
      <w:marLeft w:val="0"/>
      <w:marRight w:val="0"/>
      <w:marTop w:val="0"/>
      <w:marBottom w:val="0"/>
      <w:divBdr>
        <w:top w:val="none" w:sz="0" w:space="0" w:color="auto"/>
        <w:left w:val="none" w:sz="0" w:space="0" w:color="auto"/>
        <w:bottom w:val="none" w:sz="0" w:space="0" w:color="auto"/>
        <w:right w:val="none" w:sz="0" w:space="0" w:color="auto"/>
      </w:divBdr>
    </w:div>
    <w:div w:id="278873559">
      <w:bodyDiv w:val="1"/>
      <w:marLeft w:val="0"/>
      <w:marRight w:val="0"/>
      <w:marTop w:val="0"/>
      <w:marBottom w:val="0"/>
      <w:divBdr>
        <w:top w:val="none" w:sz="0" w:space="0" w:color="auto"/>
        <w:left w:val="none" w:sz="0" w:space="0" w:color="auto"/>
        <w:bottom w:val="none" w:sz="0" w:space="0" w:color="auto"/>
        <w:right w:val="none" w:sz="0" w:space="0" w:color="auto"/>
      </w:divBdr>
    </w:div>
    <w:div w:id="300619215">
      <w:bodyDiv w:val="1"/>
      <w:marLeft w:val="0"/>
      <w:marRight w:val="0"/>
      <w:marTop w:val="0"/>
      <w:marBottom w:val="0"/>
      <w:divBdr>
        <w:top w:val="none" w:sz="0" w:space="0" w:color="auto"/>
        <w:left w:val="none" w:sz="0" w:space="0" w:color="auto"/>
        <w:bottom w:val="none" w:sz="0" w:space="0" w:color="auto"/>
        <w:right w:val="none" w:sz="0" w:space="0" w:color="auto"/>
      </w:divBdr>
    </w:div>
    <w:div w:id="306519693">
      <w:bodyDiv w:val="1"/>
      <w:marLeft w:val="0"/>
      <w:marRight w:val="0"/>
      <w:marTop w:val="0"/>
      <w:marBottom w:val="0"/>
      <w:divBdr>
        <w:top w:val="none" w:sz="0" w:space="0" w:color="auto"/>
        <w:left w:val="none" w:sz="0" w:space="0" w:color="auto"/>
        <w:bottom w:val="none" w:sz="0" w:space="0" w:color="auto"/>
        <w:right w:val="none" w:sz="0" w:space="0" w:color="auto"/>
      </w:divBdr>
    </w:div>
    <w:div w:id="312492802">
      <w:bodyDiv w:val="1"/>
      <w:marLeft w:val="0"/>
      <w:marRight w:val="0"/>
      <w:marTop w:val="0"/>
      <w:marBottom w:val="0"/>
      <w:divBdr>
        <w:top w:val="none" w:sz="0" w:space="0" w:color="auto"/>
        <w:left w:val="none" w:sz="0" w:space="0" w:color="auto"/>
        <w:bottom w:val="none" w:sz="0" w:space="0" w:color="auto"/>
        <w:right w:val="none" w:sz="0" w:space="0" w:color="auto"/>
      </w:divBdr>
    </w:div>
    <w:div w:id="314184652">
      <w:bodyDiv w:val="1"/>
      <w:marLeft w:val="0"/>
      <w:marRight w:val="0"/>
      <w:marTop w:val="0"/>
      <w:marBottom w:val="0"/>
      <w:divBdr>
        <w:top w:val="none" w:sz="0" w:space="0" w:color="auto"/>
        <w:left w:val="none" w:sz="0" w:space="0" w:color="auto"/>
        <w:bottom w:val="none" w:sz="0" w:space="0" w:color="auto"/>
        <w:right w:val="none" w:sz="0" w:space="0" w:color="auto"/>
      </w:divBdr>
    </w:div>
    <w:div w:id="319432638">
      <w:bodyDiv w:val="1"/>
      <w:marLeft w:val="0"/>
      <w:marRight w:val="0"/>
      <w:marTop w:val="0"/>
      <w:marBottom w:val="0"/>
      <w:divBdr>
        <w:top w:val="none" w:sz="0" w:space="0" w:color="auto"/>
        <w:left w:val="none" w:sz="0" w:space="0" w:color="auto"/>
        <w:bottom w:val="none" w:sz="0" w:space="0" w:color="auto"/>
        <w:right w:val="none" w:sz="0" w:space="0" w:color="auto"/>
      </w:divBdr>
    </w:div>
    <w:div w:id="350912367">
      <w:bodyDiv w:val="1"/>
      <w:marLeft w:val="0"/>
      <w:marRight w:val="0"/>
      <w:marTop w:val="0"/>
      <w:marBottom w:val="0"/>
      <w:divBdr>
        <w:top w:val="none" w:sz="0" w:space="0" w:color="auto"/>
        <w:left w:val="none" w:sz="0" w:space="0" w:color="auto"/>
        <w:bottom w:val="none" w:sz="0" w:space="0" w:color="auto"/>
        <w:right w:val="none" w:sz="0" w:space="0" w:color="auto"/>
      </w:divBdr>
    </w:div>
    <w:div w:id="356539026">
      <w:bodyDiv w:val="1"/>
      <w:marLeft w:val="0"/>
      <w:marRight w:val="0"/>
      <w:marTop w:val="0"/>
      <w:marBottom w:val="0"/>
      <w:divBdr>
        <w:top w:val="none" w:sz="0" w:space="0" w:color="auto"/>
        <w:left w:val="none" w:sz="0" w:space="0" w:color="auto"/>
        <w:bottom w:val="none" w:sz="0" w:space="0" w:color="auto"/>
        <w:right w:val="none" w:sz="0" w:space="0" w:color="auto"/>
      </w:divBdr>
    </w:div>
    <w:div w:id="363212799">
      <w:bodyDiv w:val="1"/>
      <w:marLeft w:val="0"/>
      <w:marRight w:val="0"/>
      <w:marTop w:val="0"/>
      <w:marBottom w:val="0"/>
      <w:divBdr>
        <w:top w:val="none" w:sz="0" w:space="0" w:color="auto"/>
        <w:left w:val="none" w:sz="0" w:space="0" w:color="auto"/>
        <w:bottom w:val="none" w:sz="0" w:space="0" w:color="auto"/>
        <w:right w:val="none" w:sz="0" w:space="0" w:color="auto"/>
      </w:divBdr>
    </w:div>
    <w:div w:id="394397286">
      <w:bodyDiv w:val="1"/>
      <w:marLeft w:val="0"/>
      <w:marRight w:val="0"/>
      <w:marTop w:val="0"/>
      <w:marBottom w:val="0"/>
      <w:divBdr>
        <w:top w:val="none" w:sz="0" w:space="0" w:color="auto"/>
        <w:left w:val="none" w:sz="0" w:space="0" w:color="auto"/>
        <w:bottom w:val="none" w:sz="0" w:space="0" w:color="auto"/>
        <w:right w:val="none" w:sz="0" w:space="0" w:color="auto"/>
      </w:divBdr>
    </w:div>
    <w:div w:id="397484502">
      <w:bodyDiv w:val="1"/>
      <w:marLeft w:val="0"/>
      <w:marRight w:val="0"/>
      <w:marTop w:val="0"/>
      <w:marBottom w:val="0"/>
      <w:divBdr>
        <w:top w:val="none" w:sz="0" w:space="0" w:color="auto"/>
        <w:left w:val="none" w:sz="0" w:space="0" w:color="auto"/>
        <w:bottom w:val="none" w:sz="0" w:space="0" w:color="auto"/>
        <w:right w:val="none" w:sz="0" w:space="0" w:color="auto"/>
      </w:divBdr>
    </w:div>
    <w:div w:id="407965620">
      <w:bodyDiv w:val="1"/>
      <w:marLeft w:val="0"/>
      <w:marRight w:val="0"/>
      <w:marTop w:val="0"/>
      <w:marBottom w:val="0"/>
      <w:divBdr>
        <w:top w:val="none" w:sz="0" w:space="0" w:color="auto"/>
        <w:left w:val="none" w:sz="0" w:space="0" w:color="auto"/>
        <w:bottom w:val="none" w:sz="0" w:space="0" w:color="auto"/>
        <w:right w:val="none" w:sz="0" w:space="0" w:color="auto"/>
      </w:divBdr>
    </w:div>
    <w:div w:id="409349299">
      <w:bodyDiv w:val="1"/>
      <w:marLeft w:val="0"/>
      <w:marRight w:val="0"/>
      <w:marTop w:val="0"/>
      <w:marBottom w:val="0"/>
      <w:divBdr>
        <w:top w:val="none" w:sz="0" w:space="0" w:color="auto"/>
        <w:left w:val="none" w:sz="0" w:space="0" w:color="auto"/>
        <w:bottom w:val="none" w:sz="0" w:space="0" w:color="auto"/>
        <w:right w:val="none" w:sz="0" w:space="0" w:color="auto"/>
      </w:divBdr>
    </w:div>
    <w:div w:id="410276001">
      <w:bodyDiv w:val="1"/>
      <w:marLeft w:val="0"/>
      <w:marRight w:val="0"/>
      <w:marTop w:val="0"/>
      <w:marBottom w:val="0"/>
      <w:divBdr>
        <w:top w:val="none" w:sz="0" w:space="0" w:color="auto"/>
        <w:left w:val="none" w:sz="0" w:space="0" w:color="auto"/>
        <w:bottom w:val="none" w:sz="0" w:space="0" w:color="auto"/>
        <w:right w:val="none" w:sz="0" w:space="0" w:color="auto"/>
      </w:divBdr>
    </w:div>
    <w:div w:id="414595897">
      <w:bodyDiv w:val="1"/>
      <w:marLeft w:val="0"/>
      <w:marRight w:val="0"/>
      <w:marTop w:val="0"/>
      <w:marBottom w:val="0"/>
      <w:divBdr>
        <w:top w:val="none" w:sz="0" w:space="0" w:color="auto"/>
        <w:left w:val="none" w:sz="0" w:space="0" w:color="auto"/>
        <w:bottom w:val="none" w:sz="0" w:space="0" w:color="auto"/>
        <w:right w:val="none" w:sz="0" w:space="0" w:color="auto"/>
      </w:divBdr>
    </w:div>
    <w:div w:id="432094292">
      <w:bodyDiv w:val="1"/>
      <w:marLeft w:val="0"/>
      <w:marRight w:val="0"/>
      <w:marTop w:val="0"/>
      <w:marBottom w:val="0"/>
      <w:divBdr>
        <w:top w:val="none" w:sz="0" w:space="0" w:color="auto"/>
        <w:left w:val="none" w:sz="0" w:space="0" w:color="auto"/>
        <w:bottom w:val="none" w:sz="0" w:space="0" w:color="auto"/>
        <w:right w:val="none" w:sz="0" w:space="0" w:color="auto"/>
      </w:divBdr>
    </w:div>
    <w:div w:id="441922770">
      <w:bodyDiv w:val="1"/>
      <w:marLeft w:val="0"/>
      <w:marRight w:val="0"/>
      <w:marTop w:val="0"/>
      <w:marBottom w:val="0"/>
      <w:divBdr>
        <w:top w:val="none" w:sz="0" w:space="0" w:color="auto"/>
        <w:left w:val="none" w:sz="0" w:space="0" w:color="auto"/>
        <w:bottom w:val="none" w:sz="0" w:space="0" w:color="auto"/>
        <w:right w:val="none" w:sz="0" w:space="0" w:color="auto"/>
      </w:divBdr>
    </w:div>
    <w:div w:id="445077282">
      <w:bodyDiv w:val="1"/>
      <w:marLeft w:val="0"/>
      <w:marRight w:val="0"/>
      <w:marTop w:val="0"/>
      <w:marBottom w:val="0"/>
      <w:divBdr>
        <w:top w:val="none" w:sz="0" w:space="0" w:color="auto"/>
        <w:left w:val="none" w:sz="0" w:space="0" w:color="auto"/>
        <w:bottom w:val="none" w:sz="0" w:space="0" w:color="auto"/>
        <w:right w:val="none" w:sz="0" w:space="0" w:color="auto"/>
      </w:divBdr>
    </w:div>
    <w:div w:id="465970403">
      <w:bodyDiv w:val="1"/>
      <w:marLeft w:val="0"/>
      <w:marRight w:val="0"/>
      <w:marTop w:val="0"/>
      <w:marBottom w:val="0"/>
      <w:divBdr>
        <w:top w:val="none" w:sz="0" w:space="0" w:color="auto"/>
        <w:left w:val="none" w:sz="0" w:space="0" w:color="auto"/>
        <w:bottom w:val="none" w:sz="0" w:space="0" w:color="auto"/>
        <w:right w:val="none" w:sz="0" w:space="0" w:color="auto"/>
      </w:divBdr>
    </w:div>
    <w:div w:id="478807195">
      <w:bodyDiv w:val="1"/>
      <w:marLeft w:val="0"/>
      <w:marRight w:val="0"/>
      <w:marTop w:val="0"/>
      <w:marBottom w:val="0"/>
      <w:divBdr>
        <w:top w:val="none" w:sz="0" w:space="0" w:color="auto"/>
        <w:left w:val="none" w:sz="0" w:space="0" w:color="auto"/>
        <w:bottom w:val="none" w:sz="0" w:space="0" w:color="auto"/>
        <w:right w:val="none" w:sz="0" w:space="0" w:color="auto"/>
      </w:divBdr>
    </w:div>
    <w:div w:id="480272074">
      <w:bodyDiv w:val="1"/>
      <w:marLeft w:val="0"/>
      <w:marRight w:val="0"/>
      <w:marTop w:val="0"/>
      <w:marBottom w:val="0"/>
      <w:divBdr>
        <w:top w:val="none" w:sz="0" w:space="0" w:color="auto"/>
        <w:left w:val="none" w:sz="0" w:space="0" w:color="auto"/>
        <w:bottom w:val="none" w:sz="0" w:space="0" w:color="auto"/>
        <w:right w:val="none" w:sz="0" w:space="0" w:color="auto"/>
      </w:divBdr>
    </w:div>
    <w:div w:id="482502809">
      <w:bodyDiv w:val="1"/>
      <w:marLeft w:val="0"/>
      <w:marRight w:val="0"/>
      <w:marTop w:val="0"/>
      <w:marBottom w:val="0"/>
      <w:divBdr>
        <w:top w:val="none" w:sz="0" w:space="0" w:color="auto"/>
        <w:left w:val="none" w:sz="0" w:space="0" w:color="auto"/>
        <w:bottom w:val="none" w:sz="0" w:space="0" w:color="auto"/>
        <w:right w:val="none" w:sz="0" w:space="0" w:color="auto"/>
      </w:divBdr>
    </w:div>
    <w:div w:id="497770509">
      <w:bodyDiv w:val="1"/>
      <w:marLeft w:val="0"/>
      <w:marRight w:val="0"/>
      <w:marTop w:val="0"/>
      <w:marBottom w:val="0"/>
      <w:divBdr>
        <w:top w:val="none" w:sz="0" w:space="0" w:color="auto"/>
        <w:left w:val="none" w:sz="0" w:space="0" w:color="auto"/>
        <w:bottom w:val="none" w:sz="0" w:space="0" w:color="auto"/>
        <w:right w:val="none" w:sz="0" w:space="0" w:color="auto"/>
      </w:divBdr>
    </w:div>
    <w:div w:id="503784798">
      <w:bodyDiv w:val="1"/>
      <w:marLeft w:val="0"/>
      <w:marRight w:val="0"/>
      <w:marTop w:val="0"/>
      <w:marBottom w:val="0"/>
      <w:divBdr>
        <w:top w:val="none" w:sz="0" w:space="0" w:color="auto"/>
        <w:left w:val="none" w:sz="0" w:space="0" w:color="auto"/>
        <w:bottom w:val="none" w:sz="0" w:space="0" w:color="auto"/>
        <w:right w:val="none" w:sz="0" w:space="0" w:color="auto"/>
      </w:divBdr>
    </w:div>
    <w:div w:id="508064700">
      <w:bodyDiv w:val="1"/>
      <w:marLeft w:val="0"/>
      <w:marRight w:val="0"/>
      <w:marTop w:val="0"/>
      <w:marBottom w:val="0"/>
      <w:divBdr>
        <w:top w:val="none" w:sz="0" w:space="0" w:color="auto"/>
        <w:left w:val="none" w:sz="0" w:space="0" w:color="auto"/>
        <w:bottom w:val="none" w:sz="0" w:space="0" w:color="auto"/>
        <w:right w:val="none" w:sz="0" w:space="0" w:color="auto"/>
      </w:divBdr>
    </w:div>
    <w:div w:id="520823951">
      <w:bodyDiv w:val="1"/>
      <w:marLeft w:val="0"/>
      <w:marRight w:val="0"/>
      <w:marTop w:val="0"/>
      <w:marBottom w:val="0"/>
      <w:divBdr>
        <w:top w:val="none" w:sz="0" w:space="0" w:color="auto"/>
        <w:left w:val="none" w:sz="0" w:space="0" w:color="auto"/>
        <w:bottom w:val="none" w:sz="0" w:space="0" w:color="auto"/>
        <w:right w:val="none" w:sz="0" w:space="0" w:color="auto"/>
      </w:divBdr>
    </w:div>
    <w:div w:id="521863233">
      <w:bodyDiv w:val="1"/>
      <w:marLeft w:val="0"/>
      <w:marRight w:val="0"/>
      <w:marTop w:val="0"/>
      <w:marBottom w:val="0"/>
      <w:divBdr>
        <w:top w:val="none" w:sz="0" w:space="0" w:color="auto"/>
        <w:left w:val="none" w:sz="0" w:space="0" w:color="auto"/>
        <w:bottom w:val="none" w:sz="0" w:space="0" w:color="auto"/>
        <w:right w:val="none" w:sz="0" w:space="0" w:color="auto"/>
      </w:divBdr>
    </w:div>
    <w:div w:id="533033449">
      <w:bodyDiv w:val="1"/>
      <w:marLeft w:val="0"/>
      <w:marRight w:val="0"/>
      <w:marTop w:val="0"/>
      <w:marBottom w:val="0"/>
      <w:divBdr>
        <w:top w:val="none" w:sz="0" w:space="0" w:color="auto"/>
        <w:left w:val="none" w:sz="0" w:space="0" w:color="auto"/>
        <w:bottom w:val="none" w:sz="0" w:space="0" w:color="auto"/>
        <w:right w:val="none" w:sz="0" w:space="0" w:color="auto"/>
      </w:divBdr>
    </w:div>
    <w:div w:id="534272545">
      <w:bodyDiv w:val="1"/>
      <w:marLeft w:val="0"/>
      <w:marRight w:val="0"/>
      <w:marTop w:val="0"/>
      <w:marBottom w:val="0"/>
      <w:divBdr>
        <w:top w:val="none" w:sz="0" w:space="0" w:color="auto"/>
        <w:left w:val="none" w:sz="0" w:space="0" w:color="auto"/>
        <w:bottom w:val="none" w:sz="0" w:space="0" w:color="auto"/>
        <w:right w:val="none" w:sz="0" w:space="0" w:color="auto"/>
      </w:divBdr>
    </w:div>
    <w:div w:id="541939401">
      <w:bodyDiv w:val="1"/>
      <w:marLeft w:val="0"/>
      <w:marRight w:val="0"/>
      <w:marTop w:val="0"/>
      <w:marBottom w:val="0"/>
      <w:divBdr>
        <w:top w:val="none" w:sz="0" w:space="0" w:color="auto"/>
        <w:left w:val="none" w:sz="0" w:space="0" w:color="auto"/>
        <w:bottom w:val="none" w:sz="0" w:space="0" w:color="auto"/>
        <w:right w:val="none" w:sz="0" w:space="0" w:color="auto"/>
      </w:divBdr>
    </w:div>
    <w:div w:id="566653491">
      <w:bodyDiv w:val="1"/>
      <w:marLeft w:val="0"/>
      <w:marRight w:val="0"/>
      <w:marTop w:val="0"/>
      <w:marBottom w:val="0"/>
      <w:divBdr>
        <w:top w:val="none" w:sz="0" w:space="0" w:color="auto"/>
        <w:left w:val="none" w:sz="0" w:space="0" w:color="auto"/>
        <w:bottom w:val="none" w:sz="0" w:space="0" w:color="auto"/>
        <w:right w:val="none" w:sz="0" w:space="0" w:color="auto"/>
      </w:divBdr>
    </w:div>
    <w:div w:id="567349044">
      <w:bodyDiv w:val="1"/>
      <w:marLeft w:val="0"/>
      <w:marRight w:val="0"/>
      <w:marTop w:val="0"/>
      <w:marBottom w:val="0"/>
      <w:divBdr>
        <w:top w:val="none" w:sz="0" w:space="0" w:color="auto"/>
        <w:left w:val="none" w:sz="0" w:space="0" w:color="auto"/>
        <w:bottom w:val="none" w:sz="0" w:space="0" w:color="auto"/>
        <w:right w:val="none" w:sz="0" w:space="0" w:color="auto"/>
      </w:divBdr>
    </w:div>
    <w:div w:id="578833496">
      <w:bodyDiv w:val="1"/>
      <w:marLeft w:val="0"/>
      <w:marRight w:val="0"/>
      <w:marTop w:val="0"/>
      <w:marBottom w:val="0"/>
      <w:divBdr>
        <w:top w:val="none" w:sz="0" w:space="0" w:color="auto"/>
        <w:left w:val="none" w:sz="0" w:space="0" w:color="auto"/>
        <w:bottom w:val="none" w:sz="0" w:space="0" w:color="auto"/>
        <w:right w:val="none" w:sz="0" w:space="0" w:color="auto"/>
      </w:divBdr>
    </w:div>
    <w:div w:id="585194265">
      <w:bodyDiv w:val="1"/>
      <w:marLeft w:val="0"/>
      <w:marRight w:val="0"/>
      <w:marTop w:val="0"/>
      <w:marBottom w:val="0"/>
      <w:divBdr>
        <w:top w:val="none" w:sz="0" w:space="0" w:color="auto"/>
        <w:left w:val="none" w:sz="0" w:space="0" w:color="auto"/>
        <w:bottom w:val="none" w:sz="0" w:space="0" w:color="auto"/>
        <w:right w:val="none" w:sz="0" w:space="0" w:color="auto"/>
      </w:divBdr>
      <w:divsChild>
        <w:div w:id="136269808">
          <w:marLeft w:val="0"/>
          <w:marRight w:val="0"/>
          <w:marTop w:val="0"/>
          <w:marBottom w:val="0"/>
          <w:divBdr>
            <w:top w:val="none" w:sz="0" w:space="0" w:color="auto"/>
            <w:left w:val="none" w:sz="0" w:space="0" w:color="auto"/>
            <w:bottom w:val="none" w:sz="0" w:space="0" w:color="auto"/>
            <w:right w:val="none" w:sz="0" w:space="0" w:color="auto"/>
          </w:divBdr>
          <w:divsChild>
            <w:div w:id="186123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666312">
      <w:bodyDiv w:val="1"/>
      <w:marLeft w:val="0"/>
      <w:marRight w:val="0"/>
      <w:marTop w:val="0"/>
      <w:marBottom w:val="0"/>
      <w:divBdr>
        <w:top w:val="none" w:sz="0" w:space="0" w:color="auto"/>
        <w:left w:val="none" w:sz="0" w:space="0" w:color="auto"/>
        <w:bottom w:val="none" w:sz="0" w:space="0" w:color="auto"/>
        <w:right w:val="none" w:sz="0" w:space="0" w:color="auto"/>
      </w:divBdr>
      <w:divsChild>
        <w:div w:id="1427265378">
          <w:marLeft w:val="0"/>
          <w:marRight w:val="0"/>
          <w:marTop w:val="0"/>
          <w:marBottom w:val="0"/>
          <w:divBdr>
            <w:top w:val="none" w:sz="0" w:space="0" w:color="auto"/>
            <w:left w:val="none" w:sz="0" w:space="0" w:color="auto"/>
            <w:bottom w:val="none" w:sz="0" w:space="0" w:color="auto"/>
            <w:right w:val="none" w:sz="0" w:space="0" w:color="auto"/>
          </w:divBdr>
          <w:divsChild>
            <w:div w:id="49414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133263">
      <w:bodyDiv w:val="1"/>
      <w:marLeft w:val="0"/>
      <w:marRight w:val="0"/>
      <w:marTop w:val="0"/>
      <w:marBottom w:val="0"/>
      <w:divBdr>
        <w:top w:val="none" w:sz="0" w:space="0" w:color="auto"/>
        <w:left w:val="none" w:sz="0" w:space="0" w:color="auto"/>
        <w:bottom w:val="none" w:sz="0" w:space="0" w:color="auto"/>
        <w:right w:val="none" w:sz="0" w:space="0" w:color="auto"/>
      </w:divBdr>
    </w:div>
    <w:div w:id="598175314">
      <w:bodyDiv w:val="1"/>
      <w:marLeft w:val="0"/>
      <w:marRight w:val="0"/>
      <w:marTop w:val="0"/>
      <w:marBottom w:val="0"/>
      <w:divBdr>
        <w:top w:val="none" w:sz="0" w:space="0" w:color="auto"/>
        <w:left w:val="none" w:sz="0" w:space="0" w:color="auto"/>
        <w:bottom w:val="none" w:sz="0" w:space="0" w:color="auto"/>
        <w:right w:val="none" w:sz="0" w:space="0" w:color="auto"/>
      </w:divBdr>
    </w:div>
    <w:div w:id="636882154">
      <w:bodyDiv w:val="1"/>
      <w:marLeft w:val="0"/>
      <w:marRight w:val="0"/>
      <w:marTop w:val="0"/>
      <w:marBottom w:val="0"/>
      <w:divBdr>
        <w:top w:val="none" w:sz="0" w:space="0" w:color="auto"/>
        <w:left w:val="none" w:sz="0" w:space="0" w:color="auto"/>
        <w:bottom w:val="none" w:sz="0" w:space="0" w:color="auto"/>
        <w:right w:val="none" w:sz="0" w:space="0" w:color="auto"/>
      </w:divBdr>
    </w:div>
    <w:div w:id="686250171">
      <w:bodyDiv w:val="1"/>
      <w:marLeft w:val="0"/>
      <w:marRight w:val="0"/>
      <w:marTop w:val="0"/>
      <w:marBottom w:val="0"/>
      <w:divBdr>
        <w:top w:val="none" w:sz="0" w:space="0" w:color="auto"/>
        <w:left w:val="none" w:sz="0" w:space="0" w:color="auto"/>
        <w:bottom w:val="none" w:sz="0" w:space="0" w:color="auto"/>
        <w:right w:val="none" w:sz="0" w:space="0" w:color="auto"/>
      </w:divBdr>
    </w:div>
    <w:div w:id="720252217">
      <w:bodyDiv w:val="1"/>
      <w:marLeft w:val="0"/>
      <w:marRight w:val="0"/>
      <w:marTop w:val="0"/>
      <w:marBottom w:val="0"/>
      <w:divBdr>
        <w:top w:val="none" w:sz="0" w:space="0" w:color="auto"/>
        <w:left w:val="none" w:sz="0" w:space="0" w:color="auto"/>
        <w:bottom w:val="none" w:sz="0" w:space="0" w:color="auto"/>
        <w:right w:val="none" w:sz="0" w:space="0" w:color="auto"/>
      </w:divBdr>
    </w:div>
    <w:div w:id="731853330">
      <w:bodyDiv w:val="1"/>
      <w:marLeft w:val="0"/>
      <w:marRight w:val="0"/>
      <w:marTop w:val="0"/>
      <w:marBottom w:val="0"/>
      <w:divBdr>
        <w:top w:val="none" w:sz="0" w:space="0" w:color="auto"/>
        <w:left w:val="none" w:sz="0" w:space="0" w:color="auto"/>
        <w:bottom w:val="none" w:sz="0" w:space="0" w:color="auto"/>
        <w:right w:val="none" w:sz="0" w:space="0" w:color="auto"/>
      </w:divBdr>
    </w:div>
    <w:div w:id="732460464">
      <w:bodyDiv w:val="1"/>
      <w:marLeft w:val="0"/>
      <w:marRight w:val="0"/>
      <w:marTop w:val="0"/>
      <w:marBottom w:val="0"/>
      <w:divBdr>
        <w:top w:val="none" w:sz="0" w:space="0" w:color="auto"/>
        <w:left w:val="none" w:sz="0" w:space="0" w:color="auto"/>
        <w:bottom w:val="none" w:sz="0" w:space="0" w:color="auto"/>
        <w:right w:val="none" w:sz="0" w:space="0" w:color="auto"/>
      </w:divBdr>
    </w:div>
    <w:div w:id="737437421">
      <w:bodyDiv w:val="1"/>
      <w:marLeft w:val="0"/>
      <w:marRight w:val="0"/>
      <w:marTop w:val="0"/>
      <w:marBottom w:val="0"/>
      <w:divBdr>
        <w:top w:val="none" w:sz="0" w:space="0" w:color="auto"/>
        <w:left w:val="none" w:sz="0" w:space="0" w:color="auto"/>
        <w:bottom w:val="none" w:sz="0" w:space="0" w:color="auto"/>
        <w:right w:val="none" w:sz="0" w:space="0" w:color="auto"/>
      </w:divBdr>
    </w:div>
    <w:div w:id="750353183">
      <w:bodyDiv w:val="1"/>
      <w:marLeft w:val="0"/>
      <w:marRight w:val="0"/>
      <w:marTop w:val="0"/>
      <w:marBottom w:val="0"/>
      <w:divBdr>
        <w:top w:val="none" w:sz="0" w:space="0" w:color="auto"/>
        <w:left w:val="none" w:sz="0" w:space="0" w:color="auto"/>
        <w:bottom w:val="none" w:sz="0" w:space="0" w:color="auto"/>
        <w:right w:val="none" w:sz="0" w:space="0" w:color="auto"/>
      </w:divBdr>
      <w:divsChild>
        <w:div w:id="1945725718">
          <w:marLeft w:val="0"/>
          <w:marRight w:val="0"/>
          <w:marTop w:val="0"/>
          <w:marBottom w:val="0"/>
          <w:divBdr>
            <w:top w:val="none" w:sz="0" w:space="0" w:color="auto"/>
            <w:left w:val="none" w:sz="0" w:space="0" w:color="auto"/>
            <w:bottom w:val="none" w:sz="0" w:space="0" w:color="auto"/>
            <w:right w:val="none" w:sz="0" w:space="0" w:color="auto"/>
          </w:divBdr>
          <w:divsChild>
            <w:div w:id="35430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3058">
      <w:bodyDiv w:val="1"/>
      <w:marLeft w:val="0"/>
      <w:marRight w:val="0"/>
      <w:marTop w:val="0"/>
      <w:marBottom w:val="0"/>
      <w:divBdr>
        <w:top w:val="none" w:sz="0" w:space="0" w:color="auto"/>
        <w:left w:val="none" w:sz="0" w:space="0" w:color="auto"/>
        <w:bottom w:val="none" w:sz="0" w:space="0" w:color="auto"/>
        <w:right w:val="none" w:sz="0" w:space="0" w:color="auto"/>
      </w:divBdr>
      <w:divsChild>
        <w:div w:id="425804362">
          <w:marLeft w:val="0"/>
          <w:marRight w:val="0"/>
          <w:marTop w:val="0"/>
          <w:marBottom w:val="0"/>
          <w:divBdr>
            <w:top w:val="none" w:sz="0" w:space="0" w:color="auto"/>
            <w:left w:val="none" w:sz="0" w:space="0" w:color="auto"/>
            <w:bottom w:val="none" w:sz="0" w:space="0" w:color="auto"/>
            <w:right w:val="none" w:sz="0" w:space="0" w:color="auto"/>
          </w:divBdr>
          <w:divsChild>
            <w:div w:id="184963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1437">
      <w:bodyDiv w:val="1"/>
      <w:marLeft w:val="0"/>
      <w:marRight w:val="0"/>
      <w:marTop w:val="0"/>
      <w:marBottom w:val="0"/>
      <w:divBdr>
        <w:top w:val="none" w:sz="0" w:space="0" w:color="auto"/>
        <w:left w:val="none" w:sz="0" w:space="0" w:color="auto"/>
        <w:bottom w:val="none" w:sz="0" w:space="0" w:color="auto"/>
        <w:right w:val="none" w:sz="0" w:space="0" w:color="auto"/>
      </w:divBdr>
    </w:div>
    <w:div w:id="800224578">
      <w:bodyDiv w:val="1"/>
      <w:marLeft w:val="0"/>
      <w:marRight w:val="0"/>
      <w:marTop w:val="0"/>
      <w:marBottom w:val="0"/>
      <w:divBdr>
        <w:top w:val="none" w:sz="0" w:space="0" w:color="auto"/>
        <w:left w:val="none" w:sz="0" w:space="0" w:color="auto"/>
        <w:bottom w:val="none" w:sz="0" w:space="0" w:color="auto"/>
        <w:right w:val="none" w:sz="0" w:space="0" w:color="auto"/>
      </w:divBdr>
    </w:div>
    <w:div w:id="805044942">
      <w:bodyDiv w:val="1"/>
      <w:marLeft w:val="0"/>
      <w:marRight w:val="0"/>
      <w:marTop w:val="0"/>
      <w:marBottom w:val="0"/>
      <w:divBdr>
        <w:top w:val="none" w:sz="0" w:space="0" w:color="auto"/>
        <w:left w:val="none" w:sz="0" w:space="0" w:color="auto"/>
        <w:bottom w:val="none" w:sz="0" w:space="0" w:color="auto"/>
        <w:right w:val="none" w:sz="0" w:space="0" w:color="auto"/>
      </w:divBdr>
    </w:div>
    <w:div w:id="808286209">
      <w:bodyDiv w:val="1"/>
      <w:marLeft w:val="0"/>
      <w:marRight w:val="0"/>
      <w:marTop w:val="0"/>
      <w:marBottom w:val="0"/>
      <w:divBdr>
        <w:top w:val="none" w:sz="0" w:space="0" w:color="auto"/>
        <w:left w:val="none" w:sz="0" w:space="0" w:color="auto"/>
        <w:bottom w:val="none" w:sz="0" w:space="0" w:color="auto"/>
        <w:right w:val="none" w:sz="0" w:space="0" w:color="auto"/>
      </w:divBdr>
    </w:div>
    <w:div w:id="823203828">
      <w:bodyDiv w:val="1"/>
      <w:marLeft w:val="0"/>
      <w:marRight w:val="0"/>
      <w:marTop w:val="0"/>
      <w:marBottom w:val="0"/>
      <w:divBdr>
        <w:top w:val="none" w:sz="0" w:space="0" w:color="auto"/>
        <w:left w:val="none" w:sz="0" w:space="0" w:color="auto"/>
        <w:bottom w:val="none" w:sz="0" w:space="0" w:color="auto"/>
        <w:right w:val="none" w:sz="0" w:space="0" w:color="auto"/>
      </w:divBdr>
    </w:div>
    <w:div w:id="856236894">
      <w:bodyDiv w:val="1"/>
      <w:marLeft w:val="0"/>
      <w:marRight w:val="0"/>
      <w:marTop w:val="0"/>
      <w:marBottom w:val="0"/>
      <w:divBdr>
        <w:top w:val="none" w:sz="0" w:space="0" w:color="auto"/>
        <w:left w:val="none" w:sz="0" w:space="0" w:color="auto"/>
        <w:bottom w:val="none" w:sz="0" w:space="0" w:color="auto"/>
        <w:right w:val="none" w:sz="0" w:space="0" w:color="auto"/>
      </w:divBdr>
    </w:div>
    <w:div w:id="862745543">
      <w:bodyDiv w:val="1"/>
      <w:marLeft w:val="0"/>
      <w:marRight w:val="0"/>
      <w:marTop w:val="0"/>
      <w:marBottom w:val="0"/>
      <w:divBdr>
        <w:top w:val="none" w:sz="0" w:space="0" w:color="auto"/>
        <w:left w:val="none" w:sz="0" w:space="0" w:color="auto"/>
        <w:bottom w:val="none" w:sz="0" w:space="0" w:color="auto"/>
        <w:right w:val="none" w:sz="0" w:space="0" w:color="auto"/>
      </w:divBdr>
    </w:div>
    <w:div w:id="867303489">
      <w:bodyDiv w:val="1"/>
      <w:marLeft w:val="0"/>
      <w:marRight w:val="0"/>
      <w:marTop w:val="0"/>
      <w:marBottom w:val="0"/>
      <w:divBdr>
        <w:top w:val="none" w:sz="0" w:space="0" w:color="auto"/>
        <w:left w:val="none" w:sz="0" w:space="0" w:color="auto"/>
        <w:bottom w:val="none" w:sz="0" w:space="0" w:color="auto"/>
        <w:right w:val="none" w:sz="0" w:space="0" w:color="auto"/>
      </w:divBdr>
      <w:divsChild>
        <w:div w:id="255554052">
          <w:marLeft w:val="0"/>
          <w:marRight w:val="0"/>
          <w:marTop w:val="0"/>
          <w:marBottom w:val="0"/>
          <w:divBdr>
            <w:top w:val="none" w:sz="0" w:space="0" w:color="auto"/>
            <w:left w:val="none" w:sz="0" w:space="0" w:color="auto"/>
            <w:bottom w:val="none" w:sz="0" w:space="0" w:color="auto"/>
            <w:right w:val="none" w:sz="0" w:space="0" w:color="auto"/>
          </w:divBdr>
          <w:divsChild>
            <w:div w:id="1423181421">
              <w:marLeft w:val="0"/>
              <w:marRight w:val="0"/>
              <w:marTop w:val="0"/>
              <w:marBottom w:val="0"/>
              <w:divBdr>
                <w:top w:val="none" w:sz="0" w:space="0" w:color="auto"/>
                <w:left w:val="none" w:sz="0" w:space="0" w:color="auto"/>
                <w:bottom w:val="none" w:sz="0" w:space="0" w:color="auto"/>
                <w:right w:val="none" w:sz="0" w:space="0" w:color="auto"/>
              </w:divBdr>
              <w:divsChild>
                <w:div w:id="1355376793">
                  <w:marLeft w:val="0"/>
                  <w:marRight w:val="0"/>
                  <w:marTop w:val="0"/>
                  <w:marBottom w:val="0"/>
                  <w:divBdr>
                    <w:top w:val="none" w:sz="0" w:space="0" w:color="auto"/>
                    <w:left w:val="none" w:sz="0" w:space="0" w:color="auto"/>
                    <w:bottom w:val="none" w:sz="0" w:space="0" w:color="auto"/>
                    <w:right w:val="none" w:sz="0" w:space="0" w:color="auto"/>
                  </w:divBdr>
                  <w:divsChild>
                    <w:div w:id="1489590273">
                      <w:marLeft w:val="0"/>
                      <w:marRight w:val="0"/>
                      <w:marTop w:val="0"/>
                      <w:marBottom w:val="0"/>
                      <w:divBdr>
                        <w:top w:val="none" w:sz="0" w:space="0" w:color="auto"/>
                        <w:left w:val="none" w:sz="0" w:space="0" w:color="auto"/>
                        <w:bottom w:val="none" w:sz="0" w:space="0" w:color="auto"/>
                        <w:right w:val="none" w:sz="0" w:space="0" w:color="auto"/>
                      </w:divBdr>
                      <w:divsChild>
                        <w:div w:id="1124931788">
                          <w:marLeft w:val="0"/>
                          <w:marRight w:val="0"/>
                          <w:marTop w:val="0"/>
                          <w:marBottom w:val="0"/>
                          <w:divBdr>
                            <w:top w:val="none" w:sz="0" w:space="0" w:color="auto"/>
                            <w:left w:val="none" w:sz="0" w:space="0" w:color="auto"/>
                            <w:bottom w:val="none" w:sz="0" w:space="0" w:color="auto"/>
                            <w:right w:val="none" w:sz="0" w:space="0" w:color="auto"/>
                          </w:divBdr>
                          <w:divsChild>
                            <w:div w:id="1970818172">
                              <w:marLeft w:val="0"/>
                              <w:marRight w:val="0"/>
                              <w:marTop w:val="0"/>
                              <w:marBottom w:val="0"/>
                              <w:divBdr>
                                <w:top w:val="none" w:sz="0" w:space="0" w:color="auto"/>
                                <w:left w:val="none" w:sz="0" w:space="0" w:color="auto"/>
                                <w:bottom w:val="none" w:sz="0" w:space="0" w:color="auto"/>
                                <w:right w:val="none" w:sz="0" w:space="0" w:color="auto"/>
                              </w:divBdr>
                              <w:divsChild>
                                <w:div w:id="1723945556">
                                  <w:marLeft w:val="0"/>
                                  <w:marRight w:val="0"/>
                                  <w:marTop w:val="0"/>
                                  <w:marBottom w:val="0"/>
                                  <w:divBdr>
                                    <w:top w:val="none" w:sz="0" w:space="0" w:color="auto"/>
                                    <w:left w:val="none" w:sz="0" w:space="0" w:color="auto"/>
                                    <w:bottom w:val="none" w:sz="0" w:space="0" w:color="auto"/>
                                    <w:right w:val="none" w:sz="0" w:space="0" w:color="auto"/>
                                  </w:divBdr>
                                  <w:divsChild>
                                    <w:div w:id="1418744730">
                                      <w:marLeft w:val="0"/>
                                      <w:marRight w:val="0"/>
                                      <w:marTop w:val="0"/>
                                      <w:marBottom w:val="0"/>
                                      <w:divBdr>
                                        <w:top w:val="none" w:sz="0" w:space="0" w:color="auto"/>
                                        <w:left w:val="none" w:sz="0" w:space="0" w:color="auto"/>
                                        <w:bottom w:val="none" w:sz="0" w:space="0" w:color="auto"/>
                                        <w:right w:val="none" w:sz="0" w:space="0" w:color="auto"/>
                                      </w:divBdr>
                                      <w:divsChild>
                                        <w:div w:id="1835682950">
                                          <w:marLeft w:val="-225"/>
                                          <w:marRight w:val="-225"/>
                                          <w:marTop w:val="0"/>
                                          <w:marBottom w:val="0"/>
                                          <w:divBdr>
                                            <w:top w:val="none" w:sz="0" w:space="0" w:color="auto"/>
                                            <w:left w:val="none" w:sz="0" w:space="0" w:color="auto"/>
                                            <w:bottom w:val="none" w:sz="0" w:space="0" w:color="auto"/>
                                            <w:right w:val="none" w:sz="0" w:space="0" w:color="auto"/>
                                          </w:divBdr>
                                          <w:divsChild>
                                            <w:div w:id="1259868908">
                                              <w:marLeft w:val="0"/>
                                              <w:marRight w:val="0"/>
                                              <w:marTop w:val="0"/>
                                              <w:marBottom w:val="0"/>
                                              <w:divBdr>
                                                <w:top w:val="none" w:sz="0" w:space="0" w:color="auto"/>
                                                <w:left w:val="none" w:sz="0" w:space="0" w:color="auto"/>
                                                <w:bottom w:val="none" w:sz="0" w:space="0" w:color="auto"/>
                                                <w:right w:val="none" w:sz="0" w:space="0" w:color="auto"/>
                                              </w:divBdr>
                                              <w:divsChild>
                                                <w:div w:id="13881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233397">
      <w:bodyDiv w:val="1"/>
      <w:marLeft w:val="0"/>
      <w:marRight w:val="0"/>
      <w:marTop w:val="0"/>
      <w:marBottom w:val="0"/>
      <w:divBdr>
        <w:top w:val="none" w:sz="0" w:space="0" w:color="auto"/>
        <w:left w:val="none" w:sz="0" w:space="0" w:color="auto"/>
        <w:bottom w:val="none" w:sz="0" w:space="0" w:color="auto"/>
        <w:right w:val="none" w:sz="0" w:space="0" w:color="auto"/>
      </w:divBdr>
    </w:div>
    <w:div w:id="881526774">
      <w:bodyDiv w:val="1"/>
      <w:marLeft w:val="0"/>
      <w:marRight w:val="0"/>
      <w:marTop w:val="0"/>
      <w:marBottom w:val="0"/>
      <w:divBdr>
        <w:top w:val="none" w:sz="0" w:space="0" w:color="auto"/>
        <w:left w:val="none" w:sz="0" w:space="0" w:color="auto"/>
        <w:bottom w:val="none" w:sz="0" w:space="0" w:color="auto"/>
        <w:right w:val="none" w:sz="0" w:space="0" w:color="auto"/>
      </w:divBdr>
    </w:div>
    <w:div w:id="906184365">
      <w:bodyDiv w:val="1"/>
      <w:marLeft w:val="0"/>
      <w:marRight w:val="0"/>
      <w:marTop w:val="0"/>
      <w:marBottom w:val="0"/>
      <w:divBdr>
        <w:top w:val="none" w:sz="0" w:space="0" w:color="auto"/>
        <w:left w:val="none" w:sz="0" w:space="0" w:color="auto"/>
        <w:bottom w:val="none" w:sz="0" w:space="0" w:color="auto"/>
        <w:right w:val="none" w:sz="0" w:space="0" w:color="auto"/>
      </w:divBdr>
    </w:div>
    <w:div w:id="906963326">
      <w:bodyDiv w:val="1"/>
      <w:marLeft w:val="0"/>
      <w:marRight w:val="0"/>
      <w:marTop w:val="0"/>
      <w:marBottom w:val="0"/>
      <w:divBdr>
        <w:top w:val="none" w:sz="0" w:space="0" w:color="auto"/>
        <w:left w:val="none" w:sz="0" w:space="0" w:color="auto"/>
        <w:bottom w:val="none" w:sz="0" w:space="0" w:color="auto"/>
        <w:right w:val="none" w:sz="0" w:space="0" w:color="auto"/>
      </w:divBdr>
    </w:div>
    <w:div w:id="907959468">
      <w:bodyDiv w:val="1"/>
      <w:marLeft w:val="0"/>
      <w:marRight w:val="0"/>
      <w:marTop w:val="0"/>
      <w:marBottom w:val="0"/>
      <w:divBdr>
        <w:top w:val="none" w:sz="0" w:space="0" w:color="auto"/>
        <w:left w:val="none" w:sz="0" w:space="0" w:color="auto"/>
        <w:bottom w:val="none" w:sz="0" w:space="0" w:color="auto"/>
        <w:right w:val="none" w:sz="0" w:space="0" w:color="auto"/>
      </w:divBdr>
    </w:div>
    <w:div w:id="935208777">
      <w:bodyDiv w:val="1"/>
      <w:marLeft w:val="0"/>
      <w:marRight w:val="0"/>
      <w:marTop w:val="0"/>
      <w:marBottom w:val="0"/>
      <w:divBdr>
        <w:top w:val="none" w:sz="0" w:space="0" w:color="auto"/>
        <w:left w:val="none" w:sz="0" w:space="0" w:color="auto"/>
        <w:bottom w:val="none" w:sz="0" w:space="0" w:color="auto"/>
        <w:right w:val="none" w:sz="0" w:space="0" w:color="auto"/>
      </w:divBdr>
    </w:div>
    <w:div w:id="937255048">
      <w:bodyDiv w:val="1"/>
      <w:marLeft w:val="0"/>
      <w:marRight w:val="0"/>
      <w:marTop w:val="0"/>
      <w:marBottom w:val="0"/>
      <w:divBdr>
        <w:top w:val="none" w:sz="0" w:space="0" w:color="auto"/>
        <w:left w:val="none" w:sz="0" w:space="0" w:color="auto"/>
        <w:bottom w:val="none" w:sz="0" w:space="0" w:color="auto"/>
        <w:right w:val="none" w:sz="0" w:space="0" w:color="auto"/>
      </w:divBdr>
    </w:div>
    <w:div w:id="963384516">
      <w:bodyDiv w:val="1"/>
      <w:marLeft w:val="0"/>
      <w:marRight w:val="0"/>
      <w:marTop w:val="0"/>
      <w:marBottom w:val="0"/>
      <w:divBdr>
        <w:top w:val="none" w:sz="0" w:space="0" w:color="auto"/>
        <w:left w:val="none" w:sz="0" w:space="0" w:color="auto"/>
        <w:bottom w:val="none" w:sz="0" w:space="0" w:color="auto"/>
        <w:right w:val="none" w:sz="0" w:space="0" w:color="auto"/>
      </w:divBdr>
    </w:div>
    <w:div w:id="969700478">
      <w:bodyDiv w:val="1"/>
      <w:marLeft w:val="0"/>
      <w:marRight w:val="0"/>
      <w:marTop w:val="0"/>
      <w:marBottom w:val="0"/>
      <w:divBdr>
        <w:top w:val="none" w:sz="0" w:space="0" w:color="auto"/>
        <w:left w:val="none" w:sz="0" w:space="0" w:color="auto"/>
        <w:bottom w:val="none" w:sz="0" w:space="0" w:color="auto"/>
        <w:right w:val="none" w:sz="0" w:space="0" w:color="auto"/>
      </w:divBdr>
    </w:div>
    <w:div w:id="975066391">
      <w:bodyDiv w:val="1"/>
      <w:marLeft w:val="0"/>
      <w:marRight w:val="0"/>
      <w:marTop w:val="0"/>
      <w:marBottom w:val="0"/>
      <w:divBdr>
        <w:top w:val="none" w:sz="0" w:space="0" w:color="auto"/>
        <w:left w:val="none" w:sz="0" w:space="0" w:color="auto"/>
        <w:bottom w:val="none" w:sz="0" w:space="0" w:color="auto"/>
        <w:right w:val="none" w:sz="0" w:space="0" w:color="auto"/>
      </w:divBdr>
    </w:div>
    <w:div w:id="976763515">
      <w:bodyDiv w:val="1"/>
      <w:marLeft w:val="0"/>
      <w:marRight w:val="0"/>
      <w:marTop w:val="0"/>
      <w:marBottom w:val="0"/>
      <w:divBdr>
        <w:top w:val="none" w:sz="0" w:space="0" w:color="auto"/>
        <w:left w:val="none" w:sz="0" w:space="0" w:color="auto"/>
        <w:bottom w:val="none" w:sz="0" w:space="0" w:color="auto"/>
        <w:right w:val="none" w:sz="0" w:space="0" w:color="auto"/>
      </w:divBdr>
    </w:div>
    <w:div w:id="978919939">
      <w:bodyDiv w:val="1"/>
      <w:marLeft w:val="0"/>
      <w:marRight w:val="0"/>
      <w:marTop w:val="0"/>
      <w:marBottom w:val="0"/>
      <w:divBdr>
        <w:top w:val="none" w:sz="0" w:space="0" w:color="auto"/>
        <w:left w:val="none" w:sz="0" w:space="0" w:color="auto"/>
        <w:bottom w:val="none" w:sz="0" w:space="0" w:color="auto"/>
        <w:right w:val="none" w:sz="0" w:space="0" w:color="auto"/>
      </w:divBdr>
    </w:div>
    <w:div w:id="981273849">
      <w:bodyDiv w:val="1"/>
      <w:marLeft w:val="0"/>
      <w:marRight w:val="0"/>
      <w:marTop w:val="0"/>
      <w:marBottom w:val="0"/>
      <w:divBdr>
        <w:top w:val="none" w:sz="0" w:space="0" w:color="auto"/>
        <w:left w:val="none" w:sz="0" w:space="0" w:color="auto"/>
        <w:bottom w:val="none" w:sz="0" w:space="0" w:color="auto"/>
        <w:right w:val="none" w:sz="0" w:space="0" w:color="auto"/>
      </w:divBdr>
    </w:div>
    <w:div w:id="984548641">
      <w:bodyDiv w:val="1"/>
      <w:marLeft w:val="0"/>
      <w:marRight w:val="0"/>
      <w:marTop w:val="0"/>
      <w:marBottom w:val="0"/>
      <w:divBdr>
        <w:top w:val="none" w:sz="0" w:space="0" w:color="auto"/>
        <w:left w:val="none" w:sz="0" w:space="0" w:color="auto"/>
        <w:bottom w:val="none" w:sz="0" w:space="0" w:color="auto"/>
        <w:right w:val="none" w:sz="0" w:space="0" w:color="auto"/>
      </w:divBdr>
    </w:div>
    <w:div w:id="996883677">
      <w:bodyDiv w:val="1"/>
      <w:marLeft w:val="0"/>
      <w:marRight w:val="0"/>
      <w:marTop w:val="0"/>
      <w:marBottom w:val="0"/>
      <w:divBdr>
        <w:top w:val="none" w:sz="0" w:space="0" w:color="auto"/>
        <w:left w:val="none" w:sz="0" w:space="0" w:color="auto"/>
        <w:bottom w:val="none" w:sz="0" w:space="0" w:color="auto"/>
        <w:right w:val="none" w:sz="0" w:space="0" w:color="auto"/>
      </w:divBdr>
    </w:div>
    <w:div w:id="997197751">
      <w:bodyDiv w:val="1"/>
      <w:marLeft w:val="0"/>
      <w:marRight w:val="0"/>
      <w:marTop w:val="0"/>
      <w:marBottom w:val="0"/>
      <w:divBdr>
        <w:top w:val="none" w:sz="0" w:space="0" w:color="auto"/>
        <w:left w:val="none" w:sz="0" w:space="0" w:color="auto"/>
        <w:bottom w:val="none" w:sz="0" w:space="0" w:color="auto"/>
        <w:right w:val="none" w:sz="0" w:space="0" w:color="auto"/>
      </w:divBdr>
    </w:div>
    <w:div w:id="1020156275">
      <w:bodyDiv w:val="1"/>
      <w:marLeft w:val="0"/>
      <w:marRight w:val="0"/>
      <w:marTop w:val="0"/>
      <w:marBottom w:val="0"/>
      <w:divBdr>
        <w:top w:val="none" w:sz="0" w:space="0" w:color="auto"/>
        <w:left w:val="none" w:sz="0" w:space="0" w:color="auto"/>
        <w:bottom w:val="none" w:sz="0" w:space="0" w:color="auto"/>
        <w:right w:val="none" w:sz="0" w:space="0" w:color="auto"/>
      </w:divBdr>
      <w:divsChild>
        <w:div w:id="1606228598">
          <w:marLeft w:val="0"/>
          <w:marRight w:val="0"/>
          <w:marTop w:val="0"/>
          <w:marBottom w:val="0"/>
          <w:divBdr>
            <w:top w:val="none" w:sz="0" w:space="0" w:color="auto"/>
            <w:left w:val="none" w:sz="0" w:space="0" w:color="auto"/>
            <w:bottom w:val="none" w:sz="0" w:space="0" w:color="auto"/>
            <w:right w:val="none" w:sz="0" w:space="0" w:color="auto"/>
          </w:divBdr>
        </w:div>
      </w:divsChild>
    </w:div>
    <w:div w:id="1020351045">
      <w:bodyDiv w:val="1"/>
      <w:marLeft w:val="0"/>
      <w:marRight w:val="0"/>
      <w:marTop w:val="0"/>
      <w:marBottom w:val="0"/>
      <w:divBdr>
        <w:top w:val="none" w:sz="0" w:space="0" w:color="auto"/>
        <w:left w:val="none" w:sz="0" w:space="0" w:color="auto"/>
        <w:bottom w:val="none" w:sz="0" w:space="0" w:color="auto"/>
        <w:right w:val="none" w:sz="0" w:space="0" w:color="auto"/>
      </w:divBdr>
    </w:div>
    <w:div w:id="1023944956">
      <w:bodyDiv w:val="1"/>
      <w:marLeft w:val="0"/>
      <w:marRight w:val="0"/>
      <w:marTop w:val="0"/>
      <w:marBottom w:val="0"/>
      <w:divBdr>
        <w:top w:val="none" w:sz="0" w:space="0" w:color="auto"/>
        <w:left w:val="none" w:sz="0" w:space="0" w:color="auto"/>
        <w:bottom w:val="none" w:sz="0" w:space="0" w:color="auto"/>
        <w:right w:val="none" w:sz="0" w:space="0" w:color="auto"/>
      </w:divBdr>
    </w:div>
    <w:div w:id="1030765904">
      <w:bodyDiv w:val="1"/>
      <w:marLeft w:val="0"/>
      <w:marRight w:val="0"/>
      <w:marTop w:val="0"/>
      <w:marBottom w:val="0"/>
      <w:divBdr>
        <w:top w:val="none" w:sz="0" w:space="0" w:color="auto"/>
        <w:left w:val="none" w:sz="0" w:space="0" w:color="auto"/>
        <w:bottom w:val="none" w:sz="0" w:space="0" w:color="auto"/>
        <w:right w:val="none" w:sz="0" w:space="0" w:color="auto"/>
      </w:divBdr>
    </w:div>
    <w:div w:id="1064186371">
      <w:bodyDiv w:val="1"/>
      <w:marLeft w:val="0"/>
      <w:marRight w:val="0"/>
      <w:marTop w:val="0"/>
      <w:marBottom w:val="0"/>
      <w:divBdr>
        <w:top w:val="none" w:sz="0" w:space="0" w:color="auto"/>
        <w:left w:val="none" w:sz="0" w:space="0" w:color="auto"/>
        <w:bottom w:val="none" w:sz="0" w:space="0" w:color="auto"/>
        <w:right w:val="none" w:sz="0" w:space="0" w:color="auto"/>
      </w:divBdr>
    </w:div>
    <w:div w:id="1087313246">
      <w:bodyDiv w:val="1"/>
      <w:marLeft w:val="0"/>
      <w:marRight w:val="0"/>
      <w:marTop w:val="0"/>
      <w:marBottom w:val="0"/>
      <w:divBdr>
        <w:top w:val="none" w:sz="0" w:space="0" w:color="auto"/>
        <w:left w:val="none" w:sz="0" w:space="0" w:color="auto"/>
        <w:bottom w:val="none" w:sz="0" w:space="0" w:color="auto"/>
        <w:right w:val="none" w:sz="0" w:space="0" w:color="auto"/>
      </w:divBdr>
    </w:div>
    <w:div w:id="1090201812">
      <w:bodyDiv w:val="1"/>
      <w:marLeft w:val="0"/>
      <w:marRight w:val="0"/>
      <w:marTop w:val="0"/>
      <w:marBottom w:val="0"/>
      <w:divBdr>
        <w:top w:val="none" w:sz="0" w:space="0" w:color="auto"/>
        <w:left w:val="none" w:sz="0" w:space="0" w:color="auto"/>
        <w:bottom w:val="none" w:sz="0" w:space="0" w:color="auto"/>
        <w:right w:val="none" w:sz="0" w:space="0" w:color="auto"/>
      </w:divBdr>
    </w:div>
    <w:div w:id="1101532004">
      <w:bodyDiv w:val="1"/>
      <w:marLeft w:val="0"/>
      <w:marRight w:val="0"/>
      <w:marTop w:val="0"/>
      <w:marBottom w:val="0"/>
      <w:divBdr>
        <w:top w:val="none" w:sz="0" w:space="0" w:color="auto"/>
        <w:left w:val="none" w:sz="0" w:space="0" w:color="auto"/>
        <w:bottom w:val="none" w:sz="0" w:space="0" w:color="auto"/>
        <w:right w:val="none" w:sz="0" w:space="0" w:color="auto"/>
      </w:divBdr>
    </w:div>
    <w:div w:id="1103110263">
      <w:bodyDiv w:val="1"/>
      <w:marLeft w:val="0"/>
      <w:marRight w:val="0"/>
      <w:marTop w:val="0"/>
      <w:marBottom w:val="0"/>
      <w:divBdr>
        <w:top w:val="none" w:sz="0" w:space="0" w:color="auto"/>
        <w:left w:val="none" w:sz="0" w:space="0" w:color="auto"/>
        <w:bottom w:val="none" w:sz="0" w:space="0" w:color="auto"/>
        <w:right w:val="none" w:sz="0" w:space="0" w:color="auto"/>
      </w:divBdr>
    </w:div>
    <w:div w:id="1107192122">
      <w:bodyDiv w:val="1"/>
      <w:marLeft w:val="0"/>
      <w:marRight w:val="0"/>
      <w:marTop w:val="0"/>
      <w:marBottom w:val="0"/>
      <w:divBdr>
        <w:top w:val="none" w:sz="0" w:space="0" w:color="auto"/>
        <w:left w:val="none" w:sz="0" w:space="0" w:color="auto"/>
        <w:bottom w:val="none" w:sz="0" w:space="0" w:color="auto"/>
        <w:right w:val="none" w:sz="0" w:space="0" w:color="auto"/>
      </w:divBdr>
    </w:div>
    <w:div w:id="1120613726">
      <w:bodyDiv w:val="1"/>
      <w:marLeft w:val="0"/>
      <w:marRight w:val="0"/>
      <w:marTop w:val="0"/>
      <w:marBottom w:val="0"/>
      <w:divBdr>
        <w:top w:val="none" w:sz="0" w:space="0" w:color="auto"/>
        <w:left w:val="none" w:sz="0" w:space="0" w:color="auto"/>
        <w:bottom w:val="none" w:sz="0" w:space="0" w:color="auto"/>
        <w:right w:val="none" w:sz="0" w:space="0" w:color="auto"/>
      </w:divBdr>
    </w:div>
    <w:div w:id="1130247821">
      <w:bodyDiv w:val="1"/>
      <w:marLeft w:val="0"/>
      <w:marRight w:val="0"/>
      <w:marTop w:val="0"/>
      <w:marBottom w:val="0"/>
      <w:divBdr>
        <w:top w:val="none" w:sz="0" w:space="0" w:color="auto"/>
        <w:left w:val="none" w:sz="0" w:space="0" w:color="auto"/>
        <w:bottom w:val="none" w:sz="0" w:space="0" w:color="auto"/>
        <w:right w:val="none" w:sz="0" w:space="0" w:color="auto"/>
      </w:divBdr>
    </w:div>
    <w:div w:id="1136797305">
      <w:bodyDiv w:val="1"/>
      <w:marLeft w:val="0"/>
      <w:marRight w:val="0"/>
      <w:marTop w:val="0"/>
      <w:marBottom w:val="0"/>
      <w:divBdr>
        <w:top w:val="none" w:sz="0" w:space="0" w:color="auto"/>
        <w:left w:val="none" w:sz="0" w:space="0" w:color="auto"/>
        <w:bottom w:val="none" w:sz="0" w:space="0" w:color="auto"/>
        <w:right w:val="none" w:sz="0" w:space="0" w:color="auto"/>
      </w:divBdr>
    </w:div>
    <w:div w:id="1152796703">
      <w:bodyDiv w:val="1"/>
      <w:marLeft w:val="0"/>
      <w:marRight w:val="0"/>
      <w:marTop w:val="0"/>
      <w:marBottom w:val="0"/>
      <w:divBdr>
        <w:top w:val="none" w:sz="0" w:space="0" w:color="auto"/>
        <w:left w:val="none" w:sz="0" w:space="0" w:color="auto"/>
        <w:bottom w:val="none" w:sz="0" w:space="0" w:color="auto"/>
        <w:right w:val="none" w:sz="0" w:space="0" w:color="auto"/>
      </w:divBdr>
    </w:div>
    <w:div w:id="1161044921">
      <w:bodyDiv w:val="1"/>
      <w:marLeft w:val="0"/>
      <w:marRight w:val="0"/>
      <w:marTop w:val="0"/>
      <w:marBottom w:val="0"/>
      <w:divBdr>
        <w:top w:val="none" w:sz="0" w:space="0" w:color="auto"/>
        <w:left w:val="none" w:sz="0" w:space="0" w:color="auto"/>
        <w:bottom w:val="none" w:sz="0" w:space="0" w:color="auto"/>
        <w:right w:val="none" w:sz="0" w:space="0" w:color="auto"/>
      </w:divBdr>
    </w:div>
    <w:div w:id="1166818693">
      <w:bodyDiv w:val="1"/>
      <w:marLeft w:val="0"/>
      <w:marRight w:val="0"/>
      <w:marTop w:val="0"/>
      <w:marBottom w:val="0"/>
      <w:divBdr>
        <w:top w:val="none" w:sz="0" w:space="0" w:color="auto"/>
        <w:left w:val="none" w:sz="0" w:space="0" w:color="auto"/>
        <w:bottom w:val="none" w:sz="0" w:space="0" w:color="auto"/>
        <w:right w:val="none" w:sz="0" w:space="0" w:color="auto"/>
      </w:divBdr>
    </w:div>
    <w:div w:id="1172183182">
      <w:bodyDiv w:val="1"/>
      <w:marLeft w:val="0"/>
      <w:marRight w:val="0"/>
      <w:marTop w:val="0"/>
      <w:marBottom w:val="0"/>
      <w:divBdr>
        <w:top w:val="none" w:sz="0" w:space="0" w:color="auto"/>
        <w:left w:val="none" w:sz="0" w:space="0" w:color="auto"/>
        <w:bottom w:val="none" w:sz="0" w:space="0" w:color="auto"/>
        <w:right w:val="none" w:sz="0" w:space="0" w:color="auto"/>
      </w:divBdr>
    </w:div>
    <w:div w:id="1172724929">
      <w:bodyDiv w:val="1"/>
      <w:marLeft w:val="0"/>
      <w:marRight w:val="0"/>
      <w:marTop w:val="0"/>
      <w:marBottom w:val="0"/>
      <w:divBdr>
        <w:top w:val="none" w:sz="0" w:space="0" w:color="auto"/>
        <w:left w:val="none" w:sz="0" w:space="0" w:color="auto"/>
        <w:bottom w:val="none" w:sz="0" w:space="0" w:color="auto"/>
        <w:right w:val="none" w:sz="0" w:space="0" w:color="auto"/>
      </w:divBdr>
    </w:div>
    <w:div w:id="1214732245">
      <w:bodyDiv w:val="1"/>
      <w:marLeft w:val="0"/>
      <w:marRight w:val="0"/>
      <w:marTop w:val="0"/>
      <w:marBottom w:val="0"/>
      <w:divBdr>
        <w:top w:val="none" w:sz="0" w:space="0" w:color="auto"/>
        <w:left w:val="none" w:sz="0" w:space="0" w:color="auto"/>
        <w:bottom w:val="none" w:sz="0" w:space="0" w:color="auto"/>
        <w:right w:val="none" w:sz="0" w:space="0" w:color="auto"/>
      </w:divBdr>
    </w:div>
    <w:div w:id="1217812446">
      <w:bodyDiv w:val="1"/>
      <w:marLeft w:val="0"/>
      <w:marRight w:val="0"/>
      <w:marTop w:val="0"/>
      <w:marBottom w:val="0"/>
      <w:divBdr>
        <w:top w:val="none" w:sz="0" w:space="0" w:color="auto"/>
        <w:left w:val="none" w:sz="0" w:space="0" w:color="auto"/>
        <w:bottom w:val="none" w:sz="0" w:space="0" w:color="auto"/>
        <w:right w:val="none" w:sz="0" w:space="0" w:color="auto"/>
      </w:divBdr>
    </w:div>
    <w:div w:id="1226986110">
      <w:bodyDiv w:val="1"/>
      <w:marLeft w:val="0"/>
      <w:marRight w:val="0"/>
      <w:marTop w:val="0"/>
      <w:marBottom w:val="0"/>
      <w:divBdr>
        <w:top w:val="none" w:sz="0" w:space="0" w:color="auto"/>
        <w:left w:val="none" w:sz="0" w:space="0" w:color="auto"/>
        <w:bottom w:val="none" w:sz="0" w:space="0" w:color="auto"/>
        <w:right w:val="none" w:sz="0" w:space="0" w:color="auto"/>
      </w:divBdr>
    </w:div>
    <w:div w:id="1250624076">
      <w:bodyDiv w:val="1"/>
      <w:marLeft w:val="0"/>
      <w:marRight w:val="0"/>
      <w:marTop w:val="0"/>
      <w:marBottom w:val="0"/>
      <w:divBdr>
        <w:top w:val="none" w:sz="0" w:space="0" w:color="auto"/>
        <w:left w:val="none" w:sz="0" w:space="0" w:color="auto"/>
        <w:bottom w:val="none" w:sz="0" w:space="0" w:color="auto"/>
        <w:right w:val="none" w:sz="0" w:space="0" w:color="auto"/>
      </w:divBdr>
    </w:div>
    <w:div w:id="1264145846">
      <w:bodyDiv w:val="1"/>
      <w:marLeft w:val="0"/>
      <w:marRight w:val="0"/>
      <w:marTop w:val="0"/>
      <w:marBottom w:val="0"/>
      <w:divBdr>
        <w:top w:val="none" w:sz="0" w:space="0" w:color="auto"/>
        <w:left w:val="none" w:sz="0" w:space="0" w:color="auto"/>
        <w:bottom w:val="none" w:sz="0" w:space="0" w:color="auto"/>
        <w:right w:val="none" w:sz="0" w:space="0" w:color="auto"/>
      </w:divBdr>
      <w:divsChild>
        <w:div w:id="1458766556">
          <w:marLeft w:val="0"/>
          <w:marRight w:val="0"/>
          <w:marTop w:val="0"/>
          <w:marBottom w:val="0"/>
          <w:divBdr>
            <w:top w:val="none" w:sz="0" w:space="0" w:color="auto"/>
            <w:left w:val="none" w:sz="0" w:space="0" w:color="auto"/>
            <w:bottom w:val="none" w:sz="0" w:space="0" w:color="auto"/>
            <w:right w:val="none" w:sz="0" w:space="0" w:color="auto"/>
          </w:divBdr>
          <w:divsChild>
            <w:div w:id="2125153667">
              <w:marLeft w:val="0"/>
              <w:marRight w:val="0"/>
              <w:marTop w:val="0"/>
              <w:marBottom w:val="0"/>
              <w:divBdr>
                <w:top w:val="none" w:sz="0" w:space="0" w:color="auto"/>
                <w:left w:val="none" w:sz="0" w:space="0" w:color="auto"/>
                <w:bottom w:val="none" w:sz="0" w:space="0" w:color="auto"/>
                <w:right w:val="none" w:sz="0" w:space="0" w:color="auto"/>
              </w:divBdr>
              <w:divsChild>
                <w:div w:id="1011222548">
                  <w:marLeft w:val="0"/>
                  <w:marRight w:val="0"/>
                  <w:marTop w:val="0"/>
                  <w:marBottom w:val="0"/>
                  <w:divBdr>
                    <w:top w:val="none" w:sz="0" w:space="0" w:color="auto"/>
                    <w:left w:val="none" w:sz="0" w:space="0" w:color="auto"/>
                    <w:bottom w:val="none" w:sz="0" w:space="0" w:color="auto"/>
                    <w:right w:val="none" w:sz="0" w:space="0" w:color="auto"/>
                  </w:divBdr>
                  <w:divsChild>
                    <w:div w:id="131099757">
                      <w:marLeft w:val="0"/>
                      <w:marRight w:val="0"/>
                      <w:marTop w:val="0"/>
                      <w:marBottom w:val="0"/>
                      <w:divBdr>
                        <w:top w:val="none" w:sz="0" w:space="0" w:color="auto"/>
                        <w:left w:val="none" w:sz="0" w:space="0" w:color="auto"/>
                        <w:bottom w:val="none" w:sz="0" w:space="0" w:color="auto"/>
                        <w:right w:val="none" w:sz="0" w:space="0" w:color="auto"/>
                      </w:divBdr>
                      <w:divsChild>
                        <w:div w:id="1408382393">
                          <w:marLeft w:val="0"/>
                          <w:marRight w:val="0"/>
                          <w:marTop w:val="0"/>
                          <w:marBottom w:val="0"/>
                          <w:divBdr>
                            <w:top w:val="none" w:sz="0" w:space="0" w:color="auto"/>
                            <w:left w:val="none" w:sz="0" w:space="0" w:color="auto"/>
                            <w:bottom w:val="none" w:sz="0" w:space="0" w:color="auto"/>
                            <w:right w:val="none" w:sz="0" w:space="0" w:color="auto"/>
                          </w:divBdr>
                          <w:divsChild>
                            <w:div w:id="127671407">
                              <w:marLeft w:val="0"/>
                              <w:marRight w:val="0"/>
                              <w:marTop w:val="0"/>
                              <w:marBottom w:val="0"/>
                              <w:divBdr>
                                <w:top w:val="none" w:sz="0" w:space="0" w:color="auto"/>
                                <w:left w:val="none" w:sz="0" w:space="0" w:color="auto"/>
                                <w:bottom w:val="none" w:sz="0" w:space="0" w:color="auto"/>
                                <w:right w:val="none" w:sz="0" w:space="0" w:color="auto"/>
                              </w:divBdr>
                              <w:divsChild>
                                <w:div w:id="1182940448">
                                  <w:marLeft w:val="0"/>
                                  <w:marRight w:val="0"/>
                                  <w:marTop w:val="0"/>
                                  <w:marBottom w:val="0"/>
                                  <w:divBdr>
                                    <w:top w:val="none" w:sz="0" w:space="0" w:color="auto"/>
                                    <w:left w:val="none" w:sz="0" w:space="0" w:color="auto"/>
                                    <w:bottom w:val="none" w:sz="0" w:space="0" w:color="auto"/>
                                    <w:right w:val="none" w:sz="0" w:space="0" w:color="auto"/>
                                  </w:divBdr>
                                  <w:divsChild>
                                    <w:div w:id="1697848884">
                                      <w:marLeft w:val="0"/>
                                      <w:marRight w:val="0"/>
                                      <w:marTop w:val="0"/>
                                      <w:marBottom w:val="0"/>
                                      <w:divBdr>
                                        <w:top w:val="none" w:sz="0" w:space="0" w:color="auto"/>
                                        <w:left w:val="none" w:sz="0" w:space="0" w:color="auto"/>
                                        <w:bottom w:val="none" w:sz="0" w:space="0" w:color="auto"/>
                                        <w:right w:val="none" w:sz="0" w:space="0" w:color="auto"/>
                                      </w:divBdr>
                                      <w:divsChild>
                                        <w:div w:id="610865099">
                                          <w:marLeft w:val="0"/>
                                          <w:marRight w:val="0"/>
                                          <w:marTop w:val="0"/>
                                          <w:marBottom w:val="0"/>
                                          <w:divBdr>
                                            <w:top w:val="none" w:sz="0" w:space="0" w:color="auto"/>
                                            <w:left w:val="none" w:sz="0" w:space="0" w:color="auto"/>
                                            <w:bottom w:val="none" w:sz="0" w:space="0" w:color="auto"/>
                                            <w:right w:val="none" w:sz="0" w:space="0" w:color="auto"/>
                                          </w:divBdr>
                                          <w:divsChild>
                                            <w:div w:id="1017852345">
                                              <w:marLeft w:val="0"/>
                                              <w:marRight w:val="0"/>
                                              <w:marTop w:val="0"/>
                                              <w:marBottom w:val="0"/>
                                              <w:divBdr>
                                                <w:top w:val="none" w:sz="0" w:space="0" w:color="auto"/>
                                                <w:left w:val="none" w:sz="0" w:space="0" w:color="auto"/>
                                                <w:bottom w:val="none" w:sz="0" w:space="0" w:color="auto"/>
                                                <w:right w:val="none" w:sz="0" w:space="0" w:color="auto"/>
                                              </w:divBdr>
                                              <w:divsChild>
                                                <w:div w:id="1595433782">
                                                  <w:marLeft w:val="0"/>
                                                  <w:marRight w:val="0"/>
                                                  <w:marTop w:val="0"/>
                                                  <w:marBottom w:val="0"/>
                                                  <w:divBdr>
                                                    <w:top w:val="none" w:sz="0" w:space="0" w:color="auto"/>
                                                    <w:left w:val="none" w:sz="0" w:space="0" w:color="auto"/>
                                                    <w:bottom w:val="none" w:sz="0" w:space="0" w:color="auto"/>
                                                    <w:right w:val="none" w:sz="0" w:space="0" w:color="auto"/>
                                                  </w:divBdr>
                                                  <w:divsChild>
                                                    <w:div w:id="1248423686">
                                                      <w:marLeft w:val="0"/>
                                                      <w:marRight w:val="0"/>
                                                      <w:marTop w:val="0"/>
                                                      <w:marBottom w:val="0"/>
                                                      <w:divBdr>
                                                        <w:top w:val="none" w:sz="0" w:space="0" w:color="auto"/>
                                                        <w:left w:val="none" w:sz="0" w:space="0" w:color="auto"/>
                                                        <w:bottom w:val="none" w:sz="0" w:space="0" w:color="auto"/>
                                                        <w:right w:val="none" w:sz="0" w:space="0" w:color="auto"/>
                                                      </w:divBdr>
                                                      <w:divsChild>
                                                        <w:div w:id="457797935">
                                                          <w:marLeft w:val="0"/>
                                                          <w:marRight w:val="0"/>
                                                          <w:marTop w:val="0"/>
                                                          <w:marBottom w:val="0"/>
                                                          <w:divBdr>
                                                            <w:top w:val="none" w:sz="0" w:space="0" w:color="auto"/>
                                                            <w:left w:val="none" w:sz="0" w:space="0" w:color="auto"/>
                                                            <w:bottom w:val="none" w:sz="0" w:space="0" w:color="auto"/>
                                                            <w:right w:val="none" w:sz="0" w:space="0" w:color="auto"/>
                                                          </w:divBdr>
                                                          <w:divsChild>
                                                            <w:div w:id="19493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1181445">
      <w:bodyDiv w:val="1"/>
      <w:marLeft w:val="0"/>
      <w:marRight w:val="0"/>
      <w:marTop w:val="0"/>
      <w:marBottom w:val="0"/>
      <w:divBdr>
        <w:top w:val="none" w:sz="0" w:space="0" w:color="auto"/>
        <w:left w:val="none" w:sz="0" w:space="0" w:color="auto"/>
        <w:bottom w:val="none" w:sz="0" w:space="0" w:color="auto"/>
        <w:right w:val="none" w:sz="0" w:space="0" w:color="auto"/>
      </w:divBdr>
      <w:divsChild>
        <w:div w:id="387728307">
          <w:marLeft w:val="274"/>
          <w:marRight w:val="0"/>
          <w:marTop w:val="0"/>
          <w:marBottom w:val="0"/>
          <w:divBdr>
            <w:top w:val="none" w:sz="0" w:space="0" w:color="auto"/>
            <w:left w:val="none" w:sz="0" w:space="0" w:color="auto"/>
            <w:bottom w:val="none" w:sz="0" w:space="0" w:color="auto"/>
            <w:right w:val="none" w:sz="0" w:space="0" w:color="auto"/>
          </w:divBdr>
        </w:div>
        <w:div w:id="881674801">
          <w:marLeft w:val="274"/>
          <w:marRight w:val="0"/>
          <w:marTop w:val="0"/>
          <w:marBottom w:val="0"/>
          <w:divBdr>
            <w:top w:val="none" w:sz="0" w:space="0" w:color="auto"/>
            <w:left w:val="none" w:sz="0" w:space="0" w:color="auto"/>
            <w:bottom w:val="none" w:sz="0" w:space="0" w:color="auto"/>
            <w:right w:val="none" w:sz="0" w:space="0" w:color="auto"/>
          </w:divBdr>
        </w:div>
        <w:div w:id="1017275795">
          <w:marLeft w:val="274"/>
          <w:marRight w:val="0"/>
          <w:marTop w:val="0"/>
          <w:marBottom w:val="0"/>
          <w:divBdr>
            <w:top w:val="none" w:sz="0" w:space="0" w:color="auto"/>
            <w:left w:val="none" w:sz="0" w:space="0" w:color="auto"/>
            <w:bottom w:val="none" w:sz="0" w:space="0" w:color="auto"/>
            <w:right w:val="none" w:sz="0" w:space="0" w:color="auto"/>
          </w:divBdr>
        </w:div>
      </w:divsChild>
    </w:div>
    <w:div w:id="1286539568">
      <w:bodyDiv w:val="1"/>
      <w:marLeft w:val="0"/>
      <w:marRight w:val="0"/>
      <w:marTop w:val="0"/>
      <w:marBottom w:val="0"/>
      <w:divBdr>
        <w:top w:val="none" w:sz="0" w:space="0" w:color="auto"/>
        <w:left w:val="none" w:sz="0" w:space="0" w:color="auto"/>
        <w:bottom w:val="none" w:sz="0" w:space="0" w:color="auto"/>
        <w:right w:val="none" w:sz="0" w:space="0" w:color="auto"/>
      </w:divBdr>
    </w:div>
    <w:div w:id="1291521978">
      <w:bodyDiv w:val="1"/>
      <w:marLeft w:val="0"/>
      <w:marRight w:val="0"/>
      <w:marTop w:val="0"/>
      <w:marBottom w:val="0"/>
      <w:divBdr>
        <w:top w:val="none" w:sz="0" w:space="0" w:color="auto"/>
        <w:left w:val="none" w:sz="0" w:space="0" w:color="auto"/>
        <w:bottom w:val="none" w:sz="0" w:space="0" w:color="auto"/>
        <w:right w:val="none" w:sz="0" w:space="0" w:color="auto"/>
      </w:divBdr>
    </w:div>
    <w:div w:id="1295525880">
      <w:bodyDiv w:val="1"/>
      <w:marLeft w:val="0"/>
      <w:marRight w:val="0"/>
      <w:marTop w:val="0"/>
      <w:marBottom w:val="0"/>
      <w:divBdr>
        <w:top w:val="none" w:sz="0" w:space="0" w:color="auto"/>
        <w:left w:val="none" w:sz="0" w:space="0" w:color="auto"/>
        <w:bottom w:val="none" w:sz="0" w:space="0" w:color="auto"/>
        <w:right w:val="none" w:sz="0" w:space="0" w:color="auto"/>
      </w:divBdr>
    </w:div>
    <w:div w:id="1296715176">
      <w:bodyDiv w:val="1"/>
      <w:marLeft w:val="0"/>
      <w:marRight w:val="0"/>
      <w:marTop w:val="0"/>
      <w:marBottom w:val="0"/>
      <w:divBdr>
        <w:top w:val="none" w:sz="0" w:space="0" w:color="auto"/>
        <w:left w:val="none" w:sz="0" w:space="0" w:color="auto"/>
        <w:bottom w:val="none" w:sz="0" w:space="0" w:color="auto"/>
        <w:right w:val="none" w:sz="0" w:space="0" w:color="auto"/>
      </w:divBdr>
    </w:div>
    <w:div w:id="1299917730">
      <w:bodyDiv w:val="1"/>
      <w:marLeft w:val="0"/>
      <w:marRight w:val="0"/>
      <w:marTop w:val="0"/>
      <w:marBottom w:val="0"/>
      <w:divBdr>
        <w:top w:val="none" w:sz="0" w:space="0" w:color="auto"/>
        <w:left w:val="none" w:sz="0" w:space="0" w:color="auto"/>
        <w:bottom w:val="none" w:sz="0" w:space="0" w:color="auto"/>
        <w:right w:val="none" w:sz="0" w:space="0" w:color="auto"/>
      </w:divBdr>
    </w:div>
    <w:div w:id="1324089519">
      <w:bodyDiv w:val="1"/>
      <w:marLeft w:val="0"/>
      <w:marRight w:val="0"/>
      <w:marTop w:val="0"/>
      <w:marBottom w:val="0"/>
      <w:divBdr>
        <w:top w:val="none" w:sz="0" w:space="0" w:color="auto"/>
        <w:left w:val="none" w:sz="0" w:space="0" w:color="auto"/>
        <w:bottom w:val="none" w:sz="0" w:space="0" w:color="auto"/>
        <w:right w:val="none" w:sz="0" w:space="0" w:color="auto"/>
      </w:divBdr>
    </w:div>
    <w:div w:id="1337613308">
      <w:bodyDiv w:val="1"/>
      <w:marLeft w:val="0"/>
      <w:marRight w:val="0"/>
      <w:marTop w:val="0"/>
      <w:marBottom w:val="0"/>
      <w:divBdr>
        <w:top w:val="none" w:sz="0" w:space="0" w:color="auto"/>
        <w:left w:val="none" w:sz="0" w:space="0" w:color="auto"/>
        <w:bottom w:val="none" w:sz="0" w:space="0" w:color="auto"/>
        <w:right w:val="none" w:sz="0" w:space="0" w:color="auto"/>
      </w:divBdr>
      <w:divsChild>
        <w:div w:id="813643999">
          <w:marLeft w:val="0"/>
          <w:marRight w:val="0"/>
          <w:marTop w:val="0"/>
          <w:marBottom w:val="0"/>
          <w:divBdr>
            <w:top w:val="none" w:sz="0" w:space="0" w:color="auto"/>
            <w:left w:val="none" w:sz="0" w:space="0" w:color="auto"/>
            <w:bottom w:val="none" w:sz="0" w:space="0" w:color="auto"/>
            <w:right w:val="none" w:sz="0" w:space="0" w:color="auto"/>
          </w:divBdr>
          <w:divsChild>
            <w:div w:id="12327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56614">
      <w:bodyDiv w:val="1"/>
      <w:marLeft w:val="0"/>
      <w:marRight w:val="0"/>
      <w:marTop w:val="0"/>
      <w:marBottom w:val="0"/>
      <w:divBdr>
        <w:top w:val="none" w:sz="0" w:space="0" w:color="auto"/>
        <w:left w:val="none" w:sz="0" w:space="0" w:color="auto"/>
        <w:bottom w:val="none" w:sz="0" w:space="0" w:color="auto"/>
        <w:right w:val="none" w:sz="0" w:space="0" w:color="auto"/>
      </w:divBdr>
    </w:div>
    <w:div w:id="1363825689">
      <w:bodyDiv w:val="1"/>
      <w:marLeft w:val="0"/>
      <w:marRight w:val="0"/>
      <w:marTop w:val="0"/>
      <w:marBottom w:val="0"/>
      <w:divBdr>
        <w:top w:val="none" w:sz="0" w:space="0" w:color="auto"/>
        <w:left w:val="none" w:sz="0" w:space="0" w:color="auto"/>
        <w:bottom w:val="none" w:sz="0" w:space="0" w:color="auto"/>
        <w:right w:val="none" w:sz="0" w:space="0" w:color="auto"/>
      </w:divBdr>
    </w:div>
    <w:div w:id="1366062187">
      <w:bodyDiv w:val="1"/>
      <w:marLeft w:val="0"/>
      <w:marRight w:val="0"/>
      <w:marTop w:val="0"/>
      <w:marBottom w:val="0"/>
      <w:divBdr>
        <w:top w:val="none" w:sz="0" w:space="0" w:color="auto"/>
        <w:left w:val="none" w:sz="0" w:space="0" w:color="auto"/>
        <w:bottom w:val="none" w:sz="0" w:space="0" w:color="auto"/>
        <w:right w:val="none" w:sz="0" w:space="0" w:color="auto"/>
      </w:divBdr>
      <w:divsChild>
        <w:div w:id="833380441">
          <w:marLeft w:val="0"/>
          <w:marRight w:val="0"/>
          <w:marTop w:val="0"/>
          <w:marBottom w:val="0"/>
          <w:divBdr>
            <w:top w:val="none" w:sz="0" w:space="0" w:color="auto"/>
            <w:left w:val="none" w:sz="0" w:space="0" w:color="auto"/>
            <w:bottom w:val="none" w:sz="0" w:space="0" w:color="auto"/>
            <w:right w:val="none" w:sz="0" w:space="0" w:color="auto"/>
          </w:divBdr>
        </w:div>
      </w:divsChild>
    </w:div>
    <w:div w:id="1369986420">
      <w:bodyDiv w:val="1"/>
      <w:marLeft w:val="0"/>
      <w:marRight w:val="0"/>
      <w:marTop w:val="0"/>
      <w:marBottom w:val="0"/>
      <w:divBdr>
        <w:top w:val="none" w:sz="0" w:space="0" w:color="auto"/>
        <w:left w:val="none" w:sz="0" w:space="0" w:color="auto"/>
        <w:bottom w:val="none" w:sz="0" w:space="0" w:color="auto"/>
        <w:right w:val="none" w:sz="0" w:space="0" w:color="auto"/>
      </w:divBdr>
    </w:div>
    <w:div w:id="1383943959">
      <w:bodyDiv w:val="1"/>
      <w:marLeft w:val="0"/>
      <w:marRight w:val="0"/>
      <w:marTop w:val="0"/>
      <w:marBottom w:val="0"/>
      <w:divBdr>
        <w:top w:val="none" w:sz="0" w:space="0" w:color="auto"/>
        <w:left w:val="none" w:sz="0" w:space="0" w:color="auto"/>
        <w:bottom w:val="none" w:sz="0" w:space="0" w:color="auto"/>
        <w:right w:val="none" w:sz="0" w:space="0" w:color="auto"/>
      </w:divBdr>
    </w:div>
    <w:div w:id="1385637975">
      <w:bodyDiv w:val="1"/>
      <w:marLeft w:val="0"/>
      <w:marRight w:val="0"/>
      <w:marTop w:val="0"/>
      <w:marBottom w:val="0"/>
      <w:divBdr>
        <w:top w:val="none" w:sz="0" w:space="0" w:color="auto"/>
        <w:left w:val="none" w:sz="0" w:space="0" w:color="auto"/>
        <w:bottom w:val="none" w:sz="0" w:space="0" w:color="auto"/>
        <w:right w:val="none" w:sz="0" w:space="0" w:color="auto"/>
      </w:divBdr>
    </w:div>
    <w:div w:id="1398357057">
      <w:bodyDiv w:val="1"/>
      <w:marLeft w:val="0"/>
      <w:marRight w:val="0"/>
      <w:marTop w:val="0"/>
      <w:marBottom w:val="0"/>
      <w:divBdr>
        <w:top w:val="none" w:sz="0" w:space="0" w:color="auto"/>
        <w:left w:val="none" w:sz="0" w:space="0" w:color="auto"/>
        <w:bottom w:val="none" w:sz="0" w:space="0" w:color="auto"/>
        <w:right w:val="none" w:sz="0" w:space="0" w:color="auto"/>
      </w:divBdr>
    </w:div>
    <w:div w:id="1406952966">
      <w:bodyDiv w:val="1"/>
      <w:marLeft w:val="0"/>
      <w:marRight w:val="0"/>
      <w:marTop w:val="0"/>
      <w:marBottom w:val="0"/>
      <w:divBdr>
        <w:top w:val="none" w:sz="0" w:space="0" w:color="auto"/>
        <w:left w:val="none" w:sz="0" w:space="0" w:color="auto"/>
        <w:bottom w:val="none" w:sz="0" w:space="0" w:color="auto"/>
        <w:right w:val="none" w:sz="0" w:space="0" w:color="auto"/>
      </w:divBdr>
    </w:div>
    <w:div w:id="1409108036">
      <w:bodyDiv w:val="1"/>
      <w:marLeft w:val="0"/>
      <w:marRight w:val="0"/>
      <w:marTop w:val="0"/>
      <w:marBottom w:val="0"/>
      <w:divBdr>
        <w:top w:val="none" w:sz="0" w:space="0" w:color="auto"/>
        <w:left w:val="none" w:sz="0" w:space="0" w:color="auto"/>
        <w:bottom w:val="none" w:sz="0" w:space="0" w:color="auto"/>
        <w:right w:val="none" w:sz="0" w:space="0" w:color="auto"/>
      </w:divBdr>
    </w:div>
    <w:div w:id="1412896904">
      <w:bodyDiv w:val="1"/>
      <w:marLeft w:val="0"/>
      <w:marRight w:val="0"/>
      <w:marTop w:val="0"/>
      <w:marBottom w:val="0"/>
      <w:divBdr>
        <w:top w:val="none" w:sz="0" w:space="0" w:color="auto"/>
        <w:left w:val="none" w:sz="0" w:space="0" w:color="auto"/>
        <w:bottom w:val="none" w:sz="0" w:space="0" w:color="auto"/>
        <w:right w:val="none" w:sz="0" w:space="0" w:color="auto"/>
      </w:divBdr>
    </w:div>
    <w:div w:id="1440295015">
      <w:bodyDiv w:val="1"/>
      <w:marLeft w:val="0"/>
      <w:marRight w:val="0"/>
      <w:marTop w:val="0"/>
      <w:marBottom w:val="0"/>
      <w:divBdr>
        <w:top w:val="none" w:sz="0" w:space="0" w:color="auto"/>
        <w:left w:val="none" w:sz="0" w:space="0" w:color="auto"/>
        <w:bottom w:val="none" w:sz="0" w:space="0" w:color="auto"/>
        <w:right w:val="none" w:sz="0" w:space="0" w:color="auto"/>
      </w:divBdr>
    </w:div>
    <w:div w:id="1470200816">
      <w:bodyDiv w:val="1"/>
      <w:marLeft w:val="0"/>
      <w:marRight w:val="0"/>
      <w:marTop w:val="0"/>
      <w:marBottom w:val="0"/>
      <w:divBdr>
        <w:top w:val="none" w:sz="0" w:space="0" w:color="auto"/>
        <w:left w:val="none" w:sz="0" w:space="0" w:color="auto"/>
        <w:bottom w:val="none" w:sz="0" w:space="0" w:color="auto"/>
        <w:right w:val="none" w:sz="0" w:space="0" w:color="auto"/>
      </w:divBdr>
    </w:div>
    <w:div w:id="1476029756">
      <w:bodyDiv w:val="1"/>
      <w:marLeft w:val="0"/>
      <w:marRight w:val="0"/>
      <w:marTop w:val="0"/>
      <w:marBottom w:val="0"/>
      <w:divBdr>
        <w:top w:val="none" w:sz="0" w:space="0" w:color="auto"/>
        <w:left w:val="none" w:sz="0" w:space="0" w:color="auto"/>
        <w:bottom w:val="none" w:sz="0" w:space="0" w:color="auto"/>
        <w:right w:val="none" w:sz="0" w:space="0" w:color="auto"/>
      </w:divBdr>
    </w:div>
    <w:div w:id="1484004623">
      <w:bodyDiv w:val="1"/>
      <w:marLeft w:val="0"/>
      <w:marRight w:val="0"/>
      <w:marTop w:val="0"/>
      <w:marBottom w:val="0"/>
      <w:divBdr>
        <w:top w:val="none" w:sz="0" w:space="0" w:color="auto"/>
        <w:left w:val="none" w:sz="0" w:space="0" w:color="auto"/>
        <w:bottom w:val="none" w:sz="0" w:space="0" w:color="auto"/>
        <w:right w:val="none" w:sz="0" w:space="0" w:color="auto"/>
      </w:divBdr>
    </w:div>
    <w:div w:id="1489592833">
      <w:bodyDiv w:val="1"/>
      <w:marLeft w:val="0"/>
      <w:marRight w:val="0"/>
      <w:marTop w:val="0"/>
      <w:marBottom w:val="0"/>
      <w:divBdr>
        <w:top w:val="none" w:sz="0" w:space="0" w:color="auto"/>
        <w:left w:val="none" w:sz="0" w:space="0" w:color="auto"/>
        <w:bottom w:val="none" w:sz="0" w:space="0" w:color="auto"/>
        <w:right w:val="none" w:sz="0" w:space="0" w:color="auto"/>
      </w:divBdr>
    </w:div>
    <w:div w:id="1499930436">
      <w:bodyDiv w:val="1"/>
      <w:marLeft w:val="0"/>
      <w:marRight w:val="0"/>
      <w:marTop w:val="0"/>
      <w:marBottom w:val="0"/>
      <w:divBdr>
        <w:top w:val="none" w:sz="0" w:space="0" w:color="auto"/>
        <w:left w:val="none" w:sz="0" w:space="0" w:color="auto"/>
        <w:bottom w:val="none" w:sz="0" w:space="0" w:color="auto"/>
        <w:right w:val="none" w:sz="0" w:space="0" w:color="auto"/>
      </w:divBdr>
    </w:div>
    <w:div w:id="1503933954">
      <w:bodyDiv w:val="1"/>
      <w:marLeft w:val="0"/>
      <w:marRight w:val="0"/>
      <w:marTop w:val="0"/>
      <w:marBottom w:val="0"/>
      <w:divBdr>
        <w:top w:val="none" w:sz="0" w:space="0" w:color="auto"/>
        <w:left w:val="none" w:sz="0" w:space="0" w:color="auto"/>
        <w:bottom w:val="none" w:sz="0" w:space="0" w:color="auto"/>
        <w:right w:val="none" w:sz="0" w:space="0" w:color="auto"/>
      </w:divBdr>
    </w:div>
    <w:div w:id="1509981052">
      <w:bodyDiv w:val="1"/>
      <w:marLeft w:val="0"/>
      <w:marRight w:val="0"/>
      <w:marTop w:val="0"/>
      <w:marBottom w:val="0"/>
      <w:divBdr>
        <w:top w:val="none" w:sz="0" w:space="0" w:color="auto"/>
        <w:left w:val="none" w:sz="0" w:space="0" w:color="auto"/>
        <w:bottom w:val="none" w:sz="0" w:space="0" w:color="auto"/>
        <w:right w:val="none" w:sz="0" w:space="0" w:color="auto"/>
      </w:divBdr>
    </w:div>
    <w:div w:id="1516919315">
      <w:bodyDiv w:val="1"/>
      <w:marLeft w:val="0"/>
      <w:marRight w:val="0"/>
      <w:marTop w:val="0"/>
      <w:marBottom w:val="0"/>
      <w:divBdr>
        <w:top w:val="none" w:sz="0" w:space="0" w:color="auto"/>
        <w:left w:val="none" w:sz="0" w:space="0" w:color="auto"/>
        <w:bottom w:val="none" w:sz="0" w:space="0" w:color="auto"/>
        <w:right w:val="none" w:sz="0" w:space="0" w:color="auto"/>
      </w:divBdr>
    </w:div>
    <w:div w:id="1517960090">
      <w:bodyDiv w:val="1"/>
      <w:marLeft w:val="0"/>
      <w:marRight w:val="0"/>
      <w:marTop w:val="0"/>
      <w:marBottom w:val="0"/>
      <w:divBdr>
        <w:top w:val="none" w:sz="0" w:space="0" w:color="auto"/>
        <w:left w:val="none" w:sz="0" w:space="0" w:color="auto"/>
        <w:bottom w:val="none" w:sz="0" w:space="0" w:color="auto"/>
        <w:right w:val="none" w:sz="0" w:space="0" w:color="auto"/>
      </w:divBdr>
    </w:div>
    <w:div w:id="1519849960">
      <w:bodyDiv w:val="1"/>
      <w:marLeft w:val="0"/>
      <w:marRight w:val="0"/>
      <w:marTop w:val="0"/>
      <w:marBottom w:val="0"/>
      <w:divBdr>
        <w:top w:val="none" w:sz="0" w:space="0" w:color="auto"/>
        <w:left w:val="none" w:sz="0" w:space="0" w:color="auto"/>
        <w:bottom w:val="none" w:sz="0" w:space="0" w:color="auto"/>
        <w:right w:val="none" w:sz="0" w:space="0" w:color="auto"/>
      </w:divBdr>
    </w:div>
    <w:div w:id="1590038446">
      <w:bodyDiv w:val="1"/>
      <w:marLeft w:val="0"/>
      <w:marRight w:val="0"/>
      <w:marTop w:val="0"/>
      <w:marBottom w:val="0"/>
      <w:divBdr>
        <w:top w:val="none" w:sz="0" w:space="0" w:color="auto"/>
        <w:left w:val="none" w:sz="0" w:space="0" w:color="auto"/>
        <w:bottom w:val="none" w:sz="0" w:space="0" w:color="auto"/>
        <w:right w:val="none" w:sz="0" w:space="0" w:color="auto"/>
      </w:divBdr>
    </w:div>
    <w:div w:id="1605304995">
      <w:bodyDiv w:val="1"/>
      <w:marLeft w:val="0"/>
      <w:marRight w:val="0"/>
      <w:marTop w:val="0"/>
      <w:marBottom w:val="0"/>
      <w:divBdr>
        <w:top w:val="none" w:sz="0" w:space="0" w:color="auto"/>
        <w:left w:val="none" w:sz="0" w:space="0" w:color="auto"/>
        <w:bottom w:val="none" w:sz="0" w:space="0" w:color="auto"/>
        <w:right w:val="none" w:sz="0" w:space="0" w:color="auto"/>
      </w:divBdr>
    </w:div>
    <w:div w:id="1624769631">
      <w:bodyDiv w:val="1"/>
      <w:marLeft w:val="0"/>
      <w:marRight w:val="0"/>
      <w:marTop w:val="0"/>
      <w:marBottom w:val="0"/>
      <w:divBdr>
        <w:top w:val="none" w:sz="0" w:space="0" w:color="auto"/>
        <w:left w:val="none" w:sz="0" w:space="0" w:color="auto"/>
        <w:bottom w:val="none" w:sz="0" w:space="0" w:color="auto"/>
        <w:right w:val="none" w:sz="0" w:space="0" w:color="auto"/>
      </w:divBdr>
      <w:divsChild>
        <w:div w:id="1578131911">
          <w:marLeft w:val="0"/>
          <w:marRight w:val="0"/>
          <w:marTop w:val="0"/>
          <w:marBottom w:val="0"/>
          <w:divBdr>
            <w:top w:val="none" w:sz="0" w:space="0" w:color="auto"/>
            <w:left w:val="none" w:sz="0" w:space="0" w:color="auto"/>
            <w:bottom w:val="none" w:sz="0" w:space="0" w:color="auto"/>
            <w:right w:val="none" w:sz="0" w:space="0" w:color="auto"/>
          </w:divBdr>
          <w:divsChild>
            <w:div w:id="18052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90276">
      <w:bodyDiv w:val="1"/>
      <w:marLeft w:val="0"/>
      <w:marRight w:val="0"/>
      <w:marTop w:val="0"/>
      <w:marBottom w:val="0"/>
      <w:divBdr>
        <w:top w:val="none" w:sz="0" w:space="0" w:color="auto"/>
        <w:left w:val="none" w:sz="0" w:space="0" w:color="auto"/>
        <w:bottom w:val="none" w:sz="0" w:space="0" w:color="auto"/>
        <w:right w:val="none" w:sz="0" w:space="0" w:color="auto"/>
      </w:divBdr>
    </w:div>
    <w:div w:id="1629579501">
      <w:bodyDiv w:val="1"/>
      <w:marLeft w:val="0"/>
      <w:marRight w:val="0"/>
      <w:marTop w:val="0"/>
      <w:marBottom w:val="0"/>
      <w:divBdr>
        <w:top w:val="none" w:sz="0" w:space="0" w:color="auto"/>
        <w:left w:val="none" w:sz="0" w:space="0" w:color="auto"/>
        <w:bottom w:val="none" w:sz="0" w:space="0" w:color="auto"/>
        <w:right w:val="none" w:sz="0" w:space="0" w:color="auto"/>
      </w:divBdr>
      <w:divsChild>
        <w:div w:id="568349494">
          <w:marLeft w:val="0"/>
          <w:marRight w:val="0"/>
          <w:marTop w:val="0"/>
          <w:marBottom w:val="0"/>
          <w:divBdr>
            <w:top w:val="none" w:sz="0" w:space="0" w:color="auto"/>
            <w:left w:val="none" w:sz="0" w:space="0" w:color="auto"/>
            <w:bottom w:val="none" w:sz="0" w:space="0" w:color="auto"/>
            <w:right w:val="none" w:sz="0" w:space="0" w:color="auto"/>
          </w:divBdr>
          <w:divsChild>
            <w:div w:id="1497263536">
              <w:marLeft w:val="0"/>
              <w:marRight w:val="0"/>
              <w:marTop w:val="0"/>
              <w:marBottom w:val="0"/>
              <w:divBdr>
                <w:top w:val="none" w:sz="0" w:space="0" w:color="auto"/>
                <w:left w:val="none" w:sz="0" w:space="0" w:color="auto"/>
                <w:bottom w:val="none" w:sz="0" w:space="0" w:color="auto"/>
                <w:right w:val="none" w:sz="0" w:space="0" w:color="auto"/>
              </w:divBdr>
              <w:divsChild>
                <w:div w:id="1332952241">
                  <w:marLeft w:val="0"/>
                  <w:marRight w:val="0"/>
                  <w:marTop w:val="0"/>
                  <w:marBottom w:val="0"/>
                  <w:divBdr>
                    <w:top w:val="none" w:sz="0" w:space="0" w:color="auto"/>
                    <w:left w:val="none" w:sz="0" w:space="0" w:color="auto"/>
                    <w:bottom w:val="none" w:sz="0" w:space="0" w:color="auto"/>
                    <w:right w:val="none" w:sz="0" w:space="0" w:color="auto"/>
                  </w:divBdr>
                  <w:divsChild>
                    <w:div w:id="1072196914">
                      <w:marLeft w:val="0"/>
                      <w:marRight w:val="0"/>
                      <w:marTop w:val="0"/>
                      <w:marBottom w:val="0"/>
                      <w:divBdr>
                        <w:top w:val="none" w:sz="0" w:space="0" w:color="auto"/>
                        <w:left w:val="none" w:sz="0" w:space="0" w:color="auto"/>
                        <w:bottom w:val="none" w:sz="0" w:space="0" w:color="auto"/>
                        <w:right w:val="none" w:sz="0" w:space="0" w:color="auto"/>
                      </w:divBdr>
                      <w:divsChild>
                        <w:div w:id="626472759">
                          <w:marLeft w:val="0"/>
                          <w:marRight w:val="0"/>
                          <w:marTop w:val="0"/>
                          <w:marBottom w:val="0"/>
                          <w:divBdr>
                            <w:top w:val="none" w:sz="0" w:space="0" w:color="auto"/>
                            <w:left w:val="none" w:sz="0" w:space="0" w:color="auto"/>
                            <w:bottom w:val="none" w:sz="0" w:space="0" w:color="auto"/>
                            <w:right w:val="none" w:sz="0" w:space="0" w:color="auto"/>
                          </w:divBdr>
                          <w:divsChild>
                            <w:div w:id="2096171386">
                              <w:marLeft w:val="0"/>
                              <w:marRight w:val="0"/>
                              <w:marTop w:val="0"/>
                              <w:marBottom w:val="0"/>
                              <w:divBdr>
                                <w:top w:val="none" w:sz="0" w:space="0" w:color="auto"/>
                                <w:left w:val="none" w:sz="0" w:space="0" w:color="auto"/>
                                <w:bottom w:val="none" w:sz="0" w:space="0" w:color="auto"/>
                                <w:right w:val="none" w:sz="0" w:space="0" w:color="auto"/>
                              </w:divBdr>
                              <w:divsChild>
                                <w:div w:id="928343501">
                                  <w:marLeft w:val="0"/>
                                  <w:marRight w:val="0"/>
                                  <w:marTop w:val="0"/>
                                  <w:marBottom w:val="0"/>
                                  <w:divBdr>
                                    <w:top w:val="none" w:sz="0" w:space="0" w:color="auto"/>
                                    <w:left w:val="none" w:sz="0" w:space="0" w:color="auto"/>
                                    <w:bottom w:val="none" w:sz="0" w:space="0" w:color="auto"/>
                                    <w:right w:val="none" w:sz="0" w:space="0" w:color="auto"/>
                                  </w:divBdr>
                                  <w:divsChild>
                                    <w:div w:id="300161176">
                                      <w:marLeft w:val="0"/>
                                      <w:marRight w:val="0"/>
                                      <w:marTop w:val="0"/>
                                      <w:marBottom w:val="0"/>
                                      <w:divBdr>
                                        <w:top w:val="none" w:sz="0" w:space="0" w:color="auto"/>
                                        <w:left w:val="none" w:sz="0" w:space="0" w:color="auto"/>
                                        <w:bottom w:val="none" w:sz="0" w:space="0" w:color="auto"/>
                                        <w:right w:val="none" w:sz="0" w:space="0" w:color="auto"/>
                                      </w:divBdr>
                                      <w:divsChild>
                                        <w:div w:id="919295843">
                                          <w:marLeft w:val="0"/>
                                          <w:marRight w:val="0"/>
                                          <w:marTop w:val="0"/>
                                          <w:marBottom w:val="0"/>
                                          <w:divBdr>
                                            <w:top w:val="none" w:sz="0" w:space="0" w:color="auto"/>
                                            <w:left w:val="none" w:sz="0" w:space="0" w:color="auto"/>
                                            <w:bottom w:val="none" w:sz="0" w:space="0" w:color="auto"/>
                                            <w:right w:val="none" w:sz="0" w:space="0" w:color="auto"/>
                                          </w:divBdr>
                                          <w:divsChild>
                                            <w:div w:id="135613480">
                                              <w:marLeft w:val="0"/>
                                              <w:marRight w:val="0"/>
                                              <w:marTop w:val="0"/>
                                              <w:marBottom w:val="0"/>
                                              <w:divBdr>
                                                <w:top w:val="none" w:sz="0" w:space="0" w:color="auto"/>
                                                <w:left w:val="none" w:sz="0" w:space="0" w:color="auto"/>
                                                <w:bottom w:val="none" w:sz="0" w:space="0" w:color="auto"/>
                                                <w:right w:val="none" w:sz="0" w:space="0" w:color="auto"/>
                                              </w:divBdr>
                                              <w:divsChild>
                                                <w:div w:id="85544228">
                                                  <w:marLeft w:val="0"/>
                                                  <w:marRight w:val="0"/>
                                                  <w:marTop w:val="0"/>
                                                  <w:marBottom w:val="0"/>
                                                  <w:divBdr>
                                                    <w:top w:val="none" w:sz="0" w:space="0" w:color="auto"/>
                                                    <w:left w:val="none" w:sz="0" w:space="0" w:color="auto"/>
                                                    <w:bottom w:val="none" w:sz="0" w:space="0" w:color="auto"/>
                                                    <w:right w:val="none" w:sz="0" w:space="0" w:color="auto"/>
                                                  </w:divBdr>
                                                  <w:divsChild>
                                                    <w:div w:id="31707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969637">
      <w:bodyDiv w:val="1"/>
      <w:marLeft w:val="0"/>
      <w:marRight w:val="0"/>
      <w:marTop w:val="0"/>
      <w:marBottom w:val="0"/>
      <w:divBdr>
        <w:top w:val="none" w:sz="0" w:space="0" w:color="auto"/>
        <w:left w:val="none" w:sz="0" w:space="0" w:color="auto"/>
        <w:bottom w:val="none" w:sz="0" w:space="0" w:color="auto"/>
        <w:right w:val="none" w:sz="0" w:space="0" w:color="auto"/>
      </w:divBdr>
    </w:div>
    <w:div w:id="1646350612">
      <w:bodyDiv w:val="1"/>
      <w:marLeft w:val="0"/>
      <w:marRight w:val="0"/>
      <w:marTop w:val="0"/>
      <w:marBottom w:val="0"/>
      <w:divBdr>
        <w:top w:val="none" w:sz="0" w:space="0" w:color="auto"/>
        <w:left w:val="none" w:sz="0" w:space="0" w:color="auto"/>
        <w:bottom w:val="none" w:sz="0" w:space="0" w:color="auto"/>
        <w:right w:val="none" w:sz="0" w:space="0" w:color="auto"/>
      </w:divBdr>
    </w:div>
    <w:div w:id="1648167025">
      <w:bodyDiv w:val="1"/>
      <w:marLeft w:val="0"/>
      <w:marRight w:val="0"/>
      <w:marTop w:val="0"/>
      <w:marBottom w:val="0"/>
      <w:divBdr>
        <w:top w:val="none" w:sz="0" w:space="0" w:color="auto"/>
        <w:left w:val="none" w:sz="0" w:space="0" w:color="auto"/>
        <w:bottom w:val="none" w:sz="0" w:space="0" w:color="auto"/>
        <w:right w:val="none" w:sz="0" w:space="0" w:color="auto"/>
      </w:divBdr>
    </w:div>
    <w:div w:id="1661035606">
      <w:bodyDiv w:val="1"/>
      <w:marLeft w:val="0"/>
      <w:marRight w:val="0"/>
      <w:marTop w:val="0"/>
      <w:marBottom w:val="0"/>
      <w:divBdr>
        <w:top w:val="none" w:sz="0" w:space="0" w:color="auto"/>
        <w:left w:val="none" w:sz="0" w:space="0" w:color="auto"/>
        <w:bottom w:val="none" w:sz="0" w:space="0" w:color="auto"/>
        <w:right w:val="none" w:sz="0" w:space="0" w:color="auto"/>
      </w:divBdr>
    </w:div>
    <w:div w:id="1662804461">
      <w:bodyDiv w:val="1"/>
      <w:marLeft w:val="0"/>
      <w:marRight w:val="0"/>
      <w:marTop w:val="0"/>
      <w:marBottom w:val="0"/>
      <w:divBdr>
        <w:top w:val="none" w:sz="0" w:space="0" w:color="auto"/>
        <w:left w:val="none" w:sz="0" w:space="0" w:color="auto"/>
        <w:bottom w:val="none" w:sz="0" w:space="0" w:color="auto"/>
        <w:right w:val="none" w:sz="0" w:space="0" w:color="auto"/>
      </w:divBdr>
    </w:div>
    <w:div w:id="1673988291">
      <w:bodyDiv w:val="1"/>
      <w:marLeft w:val="0"/>
      <w:marRight w:val="0"/>
      <w:marTop w:val="0"/>
      <w:marBottom w:val="0"/>
      <w:divBdr>
        <w:top w:val="none" w:sz="0" w:space="0" w:color="auto"/>
        <w:left w:val="none" w:sz="0" w:space="0" w:color="auto"/>
        <w:bottom w:val="none" w:sz="0" w:space="0" w:color="auto"/>
        <w:right w:val="none" w:sz="0" w:space="0" w:color="auto"/>
      </w:divBdr>
    </w:div>
    <w:div w:id="1676765145">
      <w:bodyDiv w:val="1"/>
      <w:marLeft w:val="0"/>
      <w:marRight w:val="0"/>
      <w:marTop w:val="0"/>
      <w:marBottom w:val="0"/>
      <w:divBdr>
        <w:top w:val="none" w:sz="0" w:space="0" w:color="auto"/>
        <w:left w:val="none" w:sz="0" w:space="0" w:color="auto"/>
        <w:bottom w:val="none" w:sz="0" w:space="0" w:color="auto"/>
        <w:right w:val="none" w:sz="0" w:space="0" w:color="auto"/>
      </w:divBdr>
    </w:div>
    <w:div w:id="1680159835">
      <w:bodyDiv w:val="1"/>
      <w:marLeft w:val="0"/>
      <w:marRight w:val="0"/>
      <w:marTop w:val="0"/>
      <w:marBottom w:val="0"/>
      <w:divBdr>
        <w:top w:val="none" w:sz="0" w:space="0" w:color="auto"/>
        <w:left w:val="none" w:sz="0" w:space="0" w:color="auto"/>
        <w:bottom w:val="none" w:sz="0" w:space="0" w:color="auto"/>
        <w:right w:val="none" w:sz="0" w:space="0" w:color="auto"/>
      </w:divBdr>
    </w:div>
    <w:div w:id="1683897428">
      <w:bodyDiv w:val="1"/>
      <w:marLeft w:val="0"/>
      <w:marRight w:val="0"/>
      <w:marTop w:val="0"/>
      <w:marBottom w:val="0"/>
      <w:divBdr>
        <w:top w:val="none" w:sz="0" w:space="0" w:color="auto"/>
        <w:left w:val="none" w:sz="0" w:space="0" w:color="auto"/>
        <w:bottom w:val="none" w:sz="0" w:space="0" w:color="auto"/>
        <w:right w:val="none" w:sz="0" w:space="0" w:color="auto"/>
      </w:divBdr>
    </w:div>
    <w:div w:id="1689485113">
      <w:bodyDiv w:val="1"/>
      <w:marLeft w:val="0"/>
      <w:marRight w:val="0"/>
      <w:marTop w:val="0"/>
      <w:marBottom w:val="0"/>
      <w:divBdr>
        <w:top w:val="none" w:sz="0" w:space="0" w:color="auto"/>
        <w:left w:val="none" w:sz="0" w:space="0" w:color="auto"/>
        <w:bottom w:val="none" w:sz="0" w:space="0" w:color="auto"/>
        <w:right w:val="none" w:sz="0" w:space="0" w:color="auto"/>
      </w:divBdr>
    </w:div>
    <w:div w:id="1700660400">
      <w:bodyDiv w:val="1"/>
      <w:marLeft w:val="0"/>
      <w:marRight w:val="0"/>
      <w:marTop w:val="0"/>
      <w:marBottom w:val="0"/>
      <w:divBdr>
        <w:top w:val="none" w:sz="0" w:space="0" w:color="auto"/>
        <w:left w:val="none" w:sz="0" w:space="0" w:color="auto"/>
        <w:bottom w:val="none" w:sz="0" w:space="0" w:color="auto"/>
        <w:right w:val="none" w:sz="0" w:space="0" w:color="auto"/>
      </w:divBdr>
    </w:div>
    <w:div w:id="1706953143">
      <w:bodyDiv w:val="1"/>
      <w:marLeft w:val="0"/>
      <w:marRight w:val="0"/>
      <w:marTop w:val="0"/>
      <w:marBottom w:val="0"/>
      <w:divBdr>
        <w:top w:val="none" w:sz="0" w:space="0" w:color="auto"/>
        <w:left w:val="none" w:sz="0" w:space="0" w:color="auto"/>
        <w:bottom w:val="none" w:sz="0" w:space="0" w:color="auto"/>
        <w:right w:val="none" w:sz="0" w:space="0" w:color="auto"/>
      </w:divBdr>
    </w:div>
    <w:div w:id="1718898522">
      <w:bodyDiv w:val="1"/>
      <w:marLeft w:val="0"/>
      <w:marRight w:val="0"/>
      <w:marTop w:val="0"/>
      <w:marBottom w:val="0"/>
      <w:divBdr>
        <w:top w:val="none" w:sz="0" w:space="0" w:color="auto"/>
        <w:left w:val="none" w:sz="0" w:space="0" w:color="auto"/>
        <w:bottom w:val="none" w:sz="0" w:space="0" w:color="auto"/>
        <w:right w:val="none" w:sz="0" w:space="0" w:color="auto"/>
      </w:divBdr>
    </w:div>
    <w:div w:id="1733507899">
      <w:bodyDiv w:val="1"/>
      <w:marLeft w:val="0"/>
      <w:marRight w:val="0"/>
      <w:marTop w:val="0"/>
      <w:marBottom w:val="0"/>
      <w:divBdr>
        <w:top w:val="none" w:sz="0" w:space="0" w:color="auto"/>
        <w:left w:val="none" w:sz="0" w:space="0" w:color="auto"/>
        <w:bottom w:val="none" w:sz="0" w:space="0" w:color="auto"/>
        <w:right w:val="none" w:sz="0" w:space="0" w:color="auto"/>
      </w:divBdr>
    </w:div>
    <w:div w:id="1762875556">
      <w:bodyDiv w:val="1"/>
      <w:marLeft w:val="0"/>
      <w:marRight w:val="0"/>
      <w:marTop w:val="0"/>
      <w:marBottom w:val="0"/>
      <w:divBdr>
        <w:top w:val="none" w:sz="0" w:space="0" w:color="auto"/>
        <w:left w:val="none" w:sz="0" w:space="0" w:color="auto"/>
        <w:bottom w:val="none" w:sz="0" w:space="0" w:color="auto"/>
        <w:right w:val="none" w:sz="0" w:space="0" w:color="auto"/>
      </w:divBdr>
    </w:div>
    <w:div w:id="1773237617">
      <w:bodyDiv w:val="1"/>
      <w:marLeft w:val="0"/>
      <w:marRight w:val="0"/>
      <w:marTop w:val="0"/>
      <w:marBottom w:val="0"/>
      <w:divBdr>
        <w:top w:val="none" w:sz="0" w:space="0" w:color="auto"/>
        <w:left w:val="none" w:sz="0" w:space="0" w:color="auto"/>
        <w:bottom w:val="none" w:sz="0" w:space="0" w:color="auto"/>
        <w:right w:val="none" w:sz="0" w:space="0" w:color="auto"/>
      </w:divBdr>
    </w:div>
    <w:div w:id="1773623962">
      <w:bodyDiv w:val="1"/>
      <w:marLeft w:val="0"/>
      <w:marRight w:val="0"/>
      <w:marTop w:val="0"/>
      <w:marBottom w:val="0"/>
      <w:divBdr>
        <w:top w:val="none" w:sz="0" w:space="0" w:color="auto"/>
        <w:left w:val="none" w:sz="0" w:space="0" w:color="auto"/>
        <w:bottom w:val="none" w:sz="0" w:space="0" w:color="auto"/>
        <w:right w:val="none" w:sz="0" w:space="0" w:color="auto"/>
      </w:divBdr>
    </w:div>
    <w:div w:id="1789003015">
      <w:bodyDiv w:val="1"/>
      <w:marLeft w:val="0"/>
      <w:marRight w:val="0"/>
      <w:marTop w:val="0"/>
      <w:marBottom w:val="0"/>
      <w:divBdr>
        <w:top w:val="none" w:sz="0" w:space="0" w:color="auto"/>
        <w:left w:val="none" w:sz="0" w:space="0" w:color="auto"/>
        <w:bottom w:val="none" w:sz="0" w:space="0" w:color="auto"/>
        <w:right w:val="none" w:sz="0" w:space="0" w:color="auto"/>
      </w:divBdr>
    </w:div>
    <w:div w:id="1792897025">
      <w:bodyDiv w:val="1"/>
      <w:marLeft w:val="0"/>
      <w:marRight w:val="0"/>
      <w:marTop w:val="0"/>
      <w:marBottom w:val="0"/>
      <w:divBdr>
        <w:top w:val="none" w:sz="0" w:space="0" w:color="auto"/>
        <w:left w:val="none" w:sz="0" w:space="0" w:color="auto"/>
        <w:bottom w:val="none" w:sz="0" w:space="0" w:color="auto"/>
        <w:right w:val="none" w:sz="0" w:space="0" w:color="auto"/>
      </w:divBdr>
      <w:divsChild>
        <w:div w:id="400325890">
          <w:marLeft w:val="0"/>
          <w:marRight w:val="0"/>
          <w:marTop w:val="0"/>
          <w:marBottom w:val="0"/>
          <w:divBdr>
            <w:top w:val="none" w:sz="0" w:space="0" w:color="auto"/>
            <w:left w:val="none" w:sz="0" w:space="0" w:color="auto"/>
            <w:bottom w:val="none" w:sz="0" w:space="0" w:color="auto"/>
            <w:right w:val="none" w:sz="0" w:space="0" w:color="auto"/>
          </w:divBdr>
          <w:divsChild>
            <w:div w:id="46527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67410">
      <w:bodyDiv w:val="1"/>
      <w:marLeft w:val="0"/>
      <w:marRight w:val="0"/>
      <w:marTop w:val="0"/>
      <w:marBottom w:val="0"/>
      <w:divBdr>
        <w:top w:val="none" w:sz="0" w:space="0" w:color="auto"/>
        <w:left w:val="none" w:sz="0" w:space="0" w:color="auto"/>
        <w:bottom w:val="none" w:sz="0" w:space="0" w:color="auto"/>
        <w:right w:val="none" w:sz="0" w:space="0" w:color="auto"/>
      </w:divBdr>
    </w:div>
    <w:div w:id="1815683977">
      <w:bodyDiv w:val="1"/>
      <w:marLeft w:val="0"/>
      <w:marRight w:val="0"/>
      <w:marTop w:val="0"/>
      <w:marBottom w:val="0"/>
      <w:divBdr>
        <w:top w:val="none" w:sz="0" w:space="0" w:color="auto"/>
        <w:left w:val="none" w:sz="0" w:space="0" w:color="auto"/>
        <w:bottom w:val="none" w:sz="0" w:space="0" w:color="auto"/>
        <w:right w:val="none" w:sz="0" w:space="0" w:color="auto"/>
      </w:divBdr>
    </w:div>
    <w:div w:id="1831368375">
      <w:bodyDiv w:val="1"/>
      <w:marLeft w:val="0"/>
      <w:marRight w:val="0"/>
      <w:marTop w:val="0"/>
      <w:marBottom w:val="0"/>
      <w:divBdr>
        <w:top w:val="none" w:sz="0" w:space="0" w:color="auto"/>
        <w:left w:val="none" w:sz="0" w:space="0" w:color="auto"/>
        <w:bottom w:val="none" w:sz="0" w:space="0" w:color="auto"/>
        <w:right w:val="none" w:sz="0" w:space="0" w:color="auto"/>
      </w:divBdr>
    </w:div>
    <w:div w:id="1846166140">
      <w:bodyDiv w:val="1"/>
      <w:marLeft w:val="0"/>
      <w:marRight w:val="0"/>
      <w:marTop w:val="0"/>
      <w:marBottom w:val="0"/>
      <w:divBdr>
        <w:top w:val="none" w:sz="0" w:space="0" w:color="auto"/>
        <w:left w:val="none" w:sz="0" w:space="0" w:color="auto"/>
        <w:bottom w:val="none" w:sz="0" w:space="0" w:color="auto"/>
        <w:right w:val="none" w:sz="0" w:space="0" w:color="auto"/>
      </w:divBdr>
    </w:div>
    <w:div w:id="1861771665">
      <w:bodyDiv w:val="1"/>
      <w:marLeft w:val="0"/>
      <w:marRight w:val="0"/>
      <w:marTop w:val="0"/>
      <w:marBottom w:val="0"/>
      <w:divBdr>
        <w:top w:val="none" w:sz="0" w:space="0" w:color="auto"/>
        <w:left w:val="none" w:sz="0" w:space="0" w:color="auto"/>
        <w:bottom w:val="none" w:sz="0" w:space="0" w:color="auto"/>
        <w:right w:val="none" w:sz="0" w:space="0" w:color="auto"/>
      </w:divBdr>
    </w:div>
    <w:div w:id="1863084758">
      <w:bodyDiv w:val="1"/>
      <w:marLeft w:val="0"/>
      <w:marRight w:val="0"/>
      <w:marTop w:val="0"/>
      <w:marBottom w:val="0"/>
      <w:divBdr>
        <w:top w:val="none" w:sz="0" w:space="0" w:color="auto"/>
        <w:left w:val="none" w:sz="0" w:space="0" w:color="auto"/>
        <w:bottom w:val="none" w:sz="0" w:space="0" w:color="auto"/>
        <w:right w:val="none" w:sz="0" w:space="0" w:color="auto"/>
      </w:divBdr>
    </w:div>
    <w:div w:id="1893081672">
      <w:bodyDiv w:val="1"/>
      <w:marLeft w:val="0"/>
      <w:marRight w:val="0"/>
      <w:marTop w:val="0"/>
      <w:marBottom w:val="0"/>
      <w:divBdr>
        <w:top w:val="none" w:sz="0" w:space="0" w:color="auto"/>
        <w:left w:val="none" w:sz="0" w:space="0" w:color="auto"/>
        <w:bottom w:val="none" w:sz="0" w:space="0" w:color="auto"/>
        <w:right w:val="none" w:sz="0" w:space="0" w:color="auto"/>
      </w:divBdr>
    </w:div>
    <w:div w:id="1926381085">
      <w:bodyDiv w:val="1"/>
      <w:marLeft w:val="0"/>
      <w:marRight w:val="0"/>
      <w:marTop w:val="0"/>
      <w:marBottom w:val="0"/>
      <w:divBdr>
        <w:top w:val="none" w:sz="0" w:space="0" w:color="auto"/>
        <w:left w:val="none" w:sz="0" w:space="0" w:color="auto"/>
        <w:bottom w:val="none" w:sz="0" w:space="0" w:color="auto"/>
        <w:right w:val="none" w:sz="0" w:space="0" w:color="auto"/>
      </w:divBdr>
      <w:divsChild>
        <w:div w:id="506214003">
          <w:marLeft w:val="0"/>
          <w:marRight w:val="0"/>
          <w:marTop w:val="0"/>
          <w:marBottom w:val="0"/>
          <w:divBdr>
            <w:top w:val="none" w:sz="0" w:space="0" w:color="auto"/>
            <w:left w:val="none" w:sz="0" w:space="0" w:color="auto"/>
            <w:bottom w:val="none" w:sz="0" w:space="0" w:color="auto"/>
            <w:right w:val="none" w:sz="0" w:space="0" w:color="auto"/>
          </w:divBdr>
          <w:divsChild>
            <w:div w:id="10772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58926">
      <w:bodyDiv w:val="1"/>
      <w:marLeft w:val="0"/>
      <w:marRight w:val="0"/>
      <w:marTop w:val="0"/>
      <w:marBottom w:val="0"/>
      <w:divBdr>
        <w:top w:val="none" w:sz="0" w:space="0" w:color="auto"/>
        <w:left w:val="none" w:sz="0" w:space="0" w:color="auto"/>
        <w:bottom w:val="none" w:sz="0" w:space="0" w:color="auto"/>
        <w:right w:val="none" w:sz="0" w:space="0" w:color="auto"/>
      </w:divBdr>
    </w:div>
    <w:div w:id="1955552515">
      <w:bodyDiv w:val="1"/>
      <w:marLeft w:val="0"/>
      <w:marRight w:val="0"/>
      <w:marTop w:val="0"/>
      <w:marBottom w:val="0"/>
      <w:divBdr>
        <w:top w:val="none" w:sz="0" w:space="0" w:color="auto"/>
        <w:left w:val="none" w:sz="0" w:space="0" w:color="auto"/>
        <w:bottom w:val="none" w:sz="0" w:space="0" w:color="auto"/>
        <w:right w:val="none" w:sz="0" w:space="0" w:color="auto"/>
      </w:divBdr>
    </w:div>
    <w:div w:id="1957982127">
      <w:bodyDiv w:val="1"/>
      <w:marLeft w:val="0"/>
      <w:marRight w:val="0"/>
      <w:marTop w:val="0"/>
      <w:marBottom w:val="0"/>
      <w:divBdr>
        <w:top w:val="none" w:sz="0" w:space="0" w:color="auto"/>
        <w:left w:val="none" w:sz="0" w:space="0" w:color="auto"/>
        <w:bottom w:val="none" w:sz="0" w:space="0" w:color="auto"/>
        <w:right w:val="none" w:sz="0" w:space="0" w:color="auto"/>
      </w:divBdr>
    </w:div>
    <w:div w:id="1962757623">
      <w:bodyDiv w:val="1"/>
      <w:marLeft w:val="0"/>
      <w:marRight w:val="0"/>
      <w:marTop w:val="0"/>
      <w:marBottom w:val="0"/>
      <w:divBdr>
        <w:top w:val="none" w:sz="0" w:space="0" w:color="auto"/>
        <w:left w:val="none" w:sz="0" w:space="0" w:color="auto"/>
        <w:bottom w:val="none" w:sz="0" w:space="0" w:color="auto"/>
        <w:right w:val="none" w:sz="0" w:space="0" w:color="auto"/>
      </w:divBdr>
    </w:div>
    <w:div w:id="1976791462">
      <w:bodyDiv w:val="1"/>
      <w:marLeft w:val="0"/>
      <w:marRight w:val="0"/>
      <w:marTop w:val="0"/>
      <w:marBottom w:val="0"/>
      <w:divBdr>
        <w:top w:val="none" w:sz="0" w:space="0" w:color="auto"/>
        <w:left w:val="none" w:sz="0" w:space="0" w:color="auto"/>
        <w:bottom w:val="none" w:sz="0" w:space="0" w:color="auto"/>
        <w:right w:val="none" w:sz="0" w:space="0" w:color="auto"/>
      </w:divBdr>
    </w:div>
    <w:div w:id="1989820582">
      <w:bodyDiv w:val="1"/>
      <w:marLeft w:val="0"/>
      <w:marRight w:val="0"/>
      <w:marTop w:val="0"/>
      <w:marBottom w:val="0"/>
      <w:divBdr>
        <w:top w:val="none" w:sz="0" w:space="0" w:color="auto"/>
        <w:left w:val="none" w:sz="0" w:space="0" w:color="auto"/>
        <w:bottom w:val="none" w:sz="0" w:space="0" w:color="auto"/>
        <w:right w:val="none" w:sz="0" w:space="0" w:color="auto"/>
      </w:divBdr>
      <w:divsChild>
        <w:div w:id="438256840">
          <w:marLeft w:val="0"/>
          <w:marRight w:val="0"/>
          <w:marTop w:val="0"/>
          <w:marBottom w:val="0"/>
          <w:divBdr>
            <w:top w:val="none" w:sz="0" w:space="0" w:color="auto"/>
            <w:left w:val="none" w:sz="0" w:space="0" w:color="auto"/>
            <w:bottom w:val="none" w:sz="0" w:space="0" w:color="auto"/>
            <w:right w:val="none" w:sz="0" w:space="0" w:color="auto"/>
          </w:divBdr>
          <w:divsChild>
            <w:div w:id="150046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25365">
      <w:bodyDiv w:val="1"/>
      <w:marLeft w:val="0"/>
      <w:marRight w:val="0"/>
      <w:marTop w:val="0"/>
      <w:marBottom w:val="0"/>
      <w:divBdr>
        <w:top w:val="none" w:sz="0" w:space="0" w:color="auto"/>
        <w:left w:val="none" w:sz="0" w:space="0" w:color="auto"/>
        <w:bottom w:val="none" w:sz="0" w:space="0" w:color="auto"/>
        <w:right w:val="none" w:sz="0" w:space="0" w:color="auto"/>
      </w:divBdr>
      <w:divsChild>
        <w:div w:id="548491803">
          <w:marLeft w:val="0"/>
          <w:marRight w:val="0"/>
          <w:marTop w:val="0"/>
          <w:marBottom w:val="0"/>
          <w:divBdr>
            <w:top w:val="none" w:sz="0" w:space="0" w:color="auto"/>
            <w:left w:val="none" w:sz="0" w:space="0" w:color="auto"/>
            <w:bottom w:val="none" w:sz="0" w:space="0" w:color="auto"/>
            <w:right w:val="none" w:sz="0" w:space="0" w:color="auto"/>
          </w:divBdr>
          <w:divsChild>
            <w:div w:id="1186361566">
              <w:marLeft w:val="0"/>
              <w:marRight w:val="0"/>
              <w:marTop w:val="0"/>
              <w:marBottom w:val="0"/>
              <w:divBdr>
                <w:top w:val="none" w:sz="0" w:space="0" w:color="auto"/>
                <w:left w:val="none" w:sz="0" w:space="0" w:color="auto"/>
                <w:bottom w:val="none" w:sz="0" w:space="0" w:color="auto"/>
                <w:right w:val="none" w:sz="0" w:space="0" w:color="auto"/>
              </w:divBdr>
              <w:divsChild>
                <w:div w:id="456609265">
                  <w:marLeft w:val="0"/>
                  <w:marRight w:val="0"/>
                  <w:marTop w:val="0"/>
                  <w:marBottom w:val="0"/>
                  <w:divBdr>
                    <w:top w:val="none" w:sz="0" w:space="0" w:color="auto"/>
                    <w:left w:val="none" w:sz="0" w:space="0" w:color="auto"/>
                    <w:bottom w:val="none" w:sz="0" w:space="0" w:color="auto"/>
                    <w:right w:val="none" w:sz="0" w:space="0" w:color="auto"/>
                  </w:divBdr>
                  <w:divsChild>
                    <w:div w:id="1726294930">
                      <w:marLeft w:val="0"/>
                      <w:marRight w:val="0"/>
                      <w:marTop w:val="0"/>
                      <w:marBottom w:val="0"/>
                      <w:divBdr>
                        <w:top w:val="none" w:sz="0" w:space="0" w:color="auto"/>
                        <w:left w:val="none" w:sz="0" w:space="0" w:color="auto"/>
                        <w:bottom w:val="none" w:sz="0" w:space="0" w:color="auto"/>
                        <w:right w:val="none" w:sz="0" w:space="0" w:color="auto"/>
                      </w:divBdr>
                      <w:divsChild>
                        <w:div w:id="246379150">
                          <w:marLeft w:val="0"/>
                          <w:marRight w:val="0"/>
                          <w:marTop w:val="0"/>
                          <w:marBottom w:val="0"/>
                          <w:divBdr>
                            <w:top w:val="none" w:sz="0" w:space="0" w:color="auto"/>
                            <w:left w:val="none" w:sz="0" w:space="0" w:color="auto"/>
                            <w:bottom w:val="none" w:sz="0" w:space="0" w:color="auto"/>
                            <w:right w:val="none" w:sz="0" w:space="0" w:color="auto"/>
                          </w:divBdr>
                          <w:divsChild>
                            <w:div w:id="1648124989">
                              <w:marLeft w:val="0"/>
                              <w:marRight w:val="0"/>
                              <w:marTop w:val="0"/>
                              <w:marBottom w:val="0"/>
                              <w:divBdr>
                                <w:top w:val="none" w:sz="0" w:space="0" w:color="auto"/>
                                <w:left w:val="none" w:sz="0" w:space="0" w:color="auto"/>
                                <w:bottom w:val="none" w:sz="0" w:space="0" w:color="auto"/>
                                <w:right w:val="none" w:sz="0" w:space="0" w:color="auto"/>
                              </w:divBdr>
                              <w:divsChild>
                                <w:div w:id="405541905">
                                  <w:marLeft w:val="0"/>
                                  <w:marRight w:val="0"/>
                                  <w:marTop w:val="0"/>
                                  <w:marBottom w:val="0"/>
                                  <w:divBdr>
                                    <w:top w:val="none" w:sz="0" w:space="0" w:color="auto"/>
                                    <w:left w:val="none" w:sz="0" w:space="0" w:color="auto"/>
                                    <w:bottom w:val="none" w:sz="0" w:space="0" w:color="auto"/>
                                    <w:right w:val="none" w:sz="0" w:space="0" w:color="auto"/>
                                  </w:divBdr>
                                  <w:divsChild>
                                    <w:div w:id="1766422073">
                                      <w:marLeft w:val="0"/>
                                      <w:marRight w:val="0"/>
                                      <w:marTop w:val="0"/>
                                      <w:marBottom w:val="0"/>
                                      <w:divBdr>
                                        <w:top w:val="none" w:sz="0" w:space="0" w:color="auto"/>
                                        <w:left w:val="none" w:sz="0" w:space="0" w:color="auto"/>
                                        <w:bottom w:val="none" w:sz="0" w:space="0" w:color="auto"/>
                                        <w:right w:val="none" w:sz="0" w:space="0" w:color="auto"/>
                                      </w:divBdr>
                                      <w:divsChild>
                                        <w:div w:id="604964357">
                                          <w:marLeft w:val="0"/>
                                          <w:marRight w:val="0"/>
                                          <w:marTop w:val="0"/>
                                          <w:marBottom w:val="0"/>
                                          <w:divBdr>
                                            <w:top w:val="none" w:sz="0" w:space="0" w:color="auto"/>
                                            <w:left w:val="none" w:sz="0" w:space="0" w:color="auto"/>
                                            <w:bottom w:val="none" w:sz="0" w:space="0" w:color="auto"/>
                                            <w:right w:val="none" w:sz="0" w:space="0" w:color="auto"/>
                                          </w:divBdr>
                                          <w:divsChild>
                                            <w:div w:id="1692100756">
                                              <w:marLeft w:val="0"/>
                                              <w:marRight w:val="0"/>
                                              <w:marTop w:val="0"/>
                                              <w:marBottom w:val="0"/>
                                              <w:divBdr>
                                                <w:top w:val="none" w:sz="0" w:space="0" w:color="auto"/>
                                                <w:left w:val="none" w:sz="0" w:space="0" w:color="auto"/>
                                                <w:bottom w:val="none" w:sz="0" w:space="0" w:color="auto"/>
                                                <w:right w:val="none" w:sz="0" w:space="0" w:color="auto"/>
                                              </w:divBdr>
                                              <w:divsChild>
                                                <w:div w:id="26566842">
                                                  <w:marLeft w:val="0"/>
                                                  <w:marRight w:val="0"/>
                                                  <w:marTop w:val="0"/>
                                                  <w:marBottom w:val="0"/>
                                                  <w:divBdr>
                                                    <w:top w:val="none" w:sz="0" w:space="0" w:color="auto"/>
                                                    <w:left w:val="none" w:sz="0" w:space="0" w:color="auto"/>
                                                    <w:bottom w:val="none" w:sz="0" w:space="0" w:color="auto"/>
                                                    <w:right w:val="none" w:sz="0" w:space="0" w:color="auto"/>
                                                  </w:divBdr>
                                                  <w:divsChild>
                                                    <w:div w:id="8782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362212">
      <w:bodyDiv w:val="1"/>
      <w:marLeft w:val="0"/>
      <w:marRight w:val="0"/>
      <w:marTop w:val="0"/>
      <w:marBottom w:val="0"/>
      <w:divBdr>
        <w:top w:val="none" w:sz="0" w:space="0" w:color="auto"/>
        <w:left w:val="none" w:sz="0" w:space="0" w:color="auto"/>
        <w:bottom w:val="none" w:sz="0" w:space="0" w:color="auto"/>
        <w:right w:val="none" w:sz="0" w:space="0" w:color="auto"/>
      </w:divBdr>
    </w:div>
    <w:div w:id="2009169403">
      <w:bodyDiv w:val="1"/>
      <w:marLeft w:val="0"/>
      <w:marRight w:val="0"/>
      <w:marTop w:val="0"/>
      <w:marBottom w:val="0"/>
      <w:divBdr>
        <w:top w:val="none" w:sz="0" w:space="0" w:color="auto"/>
        <w:left w:val="none" w:sz="0" w:space="0" w:color="auto"/>
        <w:bottom w:val="none" w:sz="0" w:space="0" w:color="auto"/>
        <w:right w:val="none" w:sz="0" w:space="0" w:color="auto"/>
      </w:divBdr>
    </w:div>
    <w:div w:id="2014336990">
      <w:bodyDiv w:val="1"/>
      <w:marLeft w:val="0"/>
      <w:marRight w:val="0"/>
      <w:marTop w:val="0"/>
      <w:marBottom w:val="0"/>
      <w:divBdr>
        <w:top w:val="none" w:sz="0" w:space="0" w:color="auto"/>
        <w:left w:val="none" w:sz="0" w:space="0" w:color="auto"/>
        <w:bottom w:val="none" w:sz="0" w:space="0" w:color="auto"/>
        <w:right w:val="none" w:sz="0" w:space="0" w:color="auto"/>
      </w:divBdr>
    </w:div>
    <w:div w:id="2023897281">
      <w:bodyDiv w:val="1"/>
      <w:marLeft w:val="0"/>
      <w:marRight w:val="0"/>
      <w:marTop w:val="0"/>
      <w:marBottom w:val="0"/>
      <w:divBdr>
        <w:top w:val="none" w:sz="0" w:space="0" w:color="auto"/>
        <w:left w:val="none" w:sz="0" w:space="0" w:color="auto"/>
        <w:bottom w:val="none" w:sz="0" w:space="0" w:color="auto"/>
        <w:right w:val="none" w:sz="0" w:space="0" w:color="auto"/>
      </w:divBdr>
    </w:div>
    <w:div w:id="2024626519">
      <w:bodyDiv w:val="1"/>
      <w:marLeft w:val="0"/>
      <w:marRight w:val="0"/>
      <w:marTop w:val="0"/>
      <w:marBottom w:val="0"/>
      <w:divBdr>
        <w:top w:val="none" w:sz="0" w:space="0" w:color="auto"/>
        <w:left w:val="none" w:sz="0" w:space="0" w:color="auto"/>
        <w:bottom w:val="none" w:sz="0" w:space="0" w:color="auto"/>
        <w:right w:val="none" w:sz="0" w:space="0" w:color="auto"/>
      </w:divBdr>
    </w:div>
    <w:div w:id="2054304674">
      <w:bodyDiv w:val="1"/>
      <w:marLeft w:val="0"/>
      <w:marRight w:val="0"/>
      <w:marTop w:val="0"/>
      <w:marBottom w:val="0"/>
      <w:divBdr>
        <w:top w:val="none" w:sz="0" w:space="0" w:color="auto"/>
        <w:left w:val="none" w:sz="0" w:space="0" w:color="auto"/>
        <w:bottom w:val="none" w:sz="0" w:space="0" w:color="auto"/>
        <w:right w:val="none" w:sz="0" w:space="0" w:color="auto"/>
      </w:divBdr>
    </w:div>
    <w:div w:id="2059351594">
      <w:bodyDiv w:val="1"/>
      <w:marLeft w:val="0"/>
      <w:marRight w:val="0"/>
      <w:marTop w:val="0"/>
      <w:marBottom w:val="0"/>
      <w:divBdr>
        <w:top w:val="none" w:sz="0" w:space="0" w:color="auto"/>
        <w:left w:val="none" w:sz="0" w:space="0" w:color="auto"/>
        <w:bottom w:val="none" w:sz="0" w:space="0" w:color="auto"/>
        <w:right w:val="none" w:sz="0" w:space="0" w:color="auto"/>
      </w:divBdr>
    </w:div>
    <w:div w:id="2063359172">
      <w:bodyDiv w:val="1"/>
      <w:marLeft w:val="0"/>
      <w:marRight w:val="0"/>
      <w:marTop w:val="0"/>
      <w:marBottom w:val="0"/>
      <w:divBdr>
        <w:top w:val="none" w:sz="0" w:space="0" w:color="auto"/>
        <w:left w:val="none" w:sz="0" w:space="0" w:color="auto"/>
        <w:bottom w:val="none" w:sz="0" w:space="0" w:color="auto"/>
        <w:right w:val="none" w:sz="0" w:space="0" w:color="auto"/>
      </w:divBdr>
    </w:div>
    <w:div w:id="2088727576">
      <w:bodyDiv w:val="1"/>
      <w:marLeft w:val="0"/>
      <w:marRight w:val="0"/>
      <w:marTop w:val="0"/>
      <w:marBottom w:val="0"/>
      <w:divBdr>
        <w:top w:val="none" w:sz="0" w:space="0" w:color="auto"/>
        <w:left w:val="none" w:sz="0" w:space="0" w:color="auto"/>
        <w:bottom w:val="none" w:sz="0" w:space="0" w:color="auto"/>
        <w:right w:val="none" w:sz="0" w:space="0" w:color="auto"/>
      </w:divBdr>
    </w:div>
    <w:div w:id="2123919028">
      <w:bodyDiv w:val="1"/>
      <w:marLeft w:val="0"/>
      <w:marRight w:val="0"/>
      <w:marTop w:val="0"/>
      <w:marBottom w:val="0"/>
      <w:divBdr>
        <w:top w:val="none" w:sz="0" w:space="0" w:color="auto"/>
        <w:left w:val="none" w:sz="0" w:space="0" w:color="auto"/>
        <w:bottom w:val="none" w:sz="0" w:space="0" w:color="auto"/>
        <w:right w:val="none" w:sz="0" w:space="0" w:color="auto"/>
      </w:divBdr>
    </w:div>
    <w:div w:id="2141341268">
      <w:bodyDiv w:val="1"/>
      <w:marLeft w:val="0"/>
      <w:marRight w:val="0"/>
      <w:marTop w:val="0"/>
      <w:marBottom w:val="0"/>
      <w:divBdr>
        <w:top w:val="none" w:sz="0" w:space="0" w:color="auto"/>
        <w:left w:val="none" w:sz="0" w:space="0" w:color="auto"/>
        <w:bottom w:val="none" w:sz="0" w:space="0" w:color="auto"/>
        <w:right w:val="none" w:sz="0" w:space="0" w:color="auto"/>
      </w:divBdr>
      <w:divsChild>
        <w:div w:id="1178813754">
          <w:marLeft w:val="0"/>
          <w:marRight w:val="0"/>
          <w:marTop w:val="0"/>
          <w:marBottom w:val="0"/>
          <w:divBdr>
            <w:top w:val="none" w:sz="0" w:space="0" w:color="auto"/>
            <w:left w:val="none" w:sz="0" w:space="0" w:color="auto"/>
            <w:bottom w:val="none" w:sz="0" w:space="0" w:color="auto"/>
            <w:right w:val="none" w:sz="0" w:space="0" w:color="auto"/>
          </w:divBdr>
          <w:divsChild>
            <w:div w:id="6862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qbcc.qld.gov.au" TargetMode="External"/><Relationship Id="rId18" Type="http://schemas.openxmlformats.org/officeDocument/2006/relationships/image" Target="media/image5.png"/><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s://data.qld.gov.au" TargetMode="External"/><Relationship Id="rId7" Type="http://schemas.openxmlformats.org/officeDocument/2006/relationships/endnotes" Target="endnotes.xml"/><Relationship Id="rId12" Type="http://schemas.openxmlformats.org/officeDocument/2006/relationships/hyperlink" Target="https://www.qbcc.qld.gov.au/contact-us" TargetMode="External"/><Relationship Id="rId17" Type="http://schemas.openxmlformats.org/officeDocument/2006/relationships/image" Target="media/image4.png"/><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bcc.qld.gov.au/about-us/our-corporate-publications/annual-repor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qbcc.qld.gov.au/about-us/our-corporate-publications/strategic-plan" TargetMode="External"/><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qbcc.qld.gov.au" TargetMode="External"/><Relationship Id="rId14" Type="http://schemas.openxmlformats.org/officeDocument/2006/relationships/hyperlink" Target="http://www.qbcc.qld.gov.au" TargetMode="External"/><Relationship Id="rId22" Type="http://schemas.openxmlformats.org/officeDocument/2006/relationships/footer" Target="footer1.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C750BA090408C4F8BA8E4E15A641664" ma:contentTypeVersion="12" ma:contentTypeDescription="Create a new document." ma:contentTypeScope="" ma:versionID="e8f46eb61d6690e58496648f986163cc">
  <xsd:schema xmlns:xsd="http://www.w3.org/2001/XMLSchema" xmlns:xs="http://www.w3.org/2001/XMLSchema" xmlns:p="http://schemas.microsoft.com/office/2006/metadata/properties" xmlns:ns2="9208e4ca-418b-4325-a4e9-9ad4b1df596c" xmlns:ns3="cb580dfc-904e-4469-a711-621da73e5b7b" targetNamespace="http://schemas.microsoft.com/office/2006/metadata/properties" ma:root="true" ma:fieldsID="831db7f4dbebc06c5ab84b6a63a92ada" ns2:_="" ns3:_="">
    <xsd:import namespace="9208e4ca-418b-4325-a4e9-9ad4b1df596c"/>
    <xsd:import namespace="cb580dfc-904e-4469-a711-621da73e5b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08e4ca-418b-4325-a4e9-9ad4b1df5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580dfc-904e-4469-a711-621da73e5b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27C1FB-E5C5-44E7-86AE-A05A5A7FBA10}">
  <ds:schemaRefs>
    <ds:schemaRef ds:uri="http://schemas.openxmlformats.org/officeDocument/2006/bibliography"/>
  </ds:schemaRefs>
</ds:datastoreItem>
</file>

<file path=customXml/itemProps2.xml><?xml version="1.0" encoding="utf-8"?>
<ds:datastoreItem xmlns:ds="http://schemas.openxmlformats.org/officeDocument/2006/customXml" ds:itemID="{BF919407-8EAD-4F57-B741-FF6CAAF7CF5C}"/>
</file>

<file path=customXml/itemProps3.xml><?xml version="1.0" encoding="utf-8"?>
<ds:datastoreItem xmlns:ds="http://schemas.openxmlformats.org/officeDocument/2006/customXml" ds:itemID="{7461E456-EF5A-4A7F-8E40-52710BFF3747}"/>
</file>

<file path=customXml/itemProps4.xml><?xml version="1.0" encoding="utf-8"?>
<ds:datastoreItem xmlns:ds="http://schemas.openxmlformats.org/officeDocument/2006/customXml" ds:itemID="{799BF480-FFA6-45C7-B8FA-0B865C1F9393}"/>
</file>

<file path=docProps/app.xml><?xml version="1.0" encoding="utf-8"?>
<Properties xmlns="http://schemas.openxmlformats.org/officeDocument/2006/extended-properties" xmlns:vt="http://schemas.openxmlformats.org/officeDocument/2006/docPropsVTypes">
  <Template>Normal.dotm</Template>
  <TotalTime>0</TotalTime>
  <Pages>62</Pages>
  <Words>20898</Words>
  <Characters>119125</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139744</CharactersWithSpaces>
  <SharedDoc>false</SharedDoc>
  <HLinks>
    <vt:vector size="156" baseType="variant">
      <vt:variant>
        <vt:i4>5963784</vt:i4>
      </vt:variant>
      <vt:variant>
        <vt:i4>216</vt:i4>
      </vt:variant>
      <vt:variant>
        <vt:i4>0</vt:i4>
      </vt:variant>
      <vt:variant>
        <vt:i4>5</vt:i4>
      </vt:variant>
      <vt:variant>
        <vt:lpwstr>https://data.qld.gov.au/</vt:lpwstr>
      </vt:variant>
      <vt:variant>
        <vt:lpwstr/>
      </vt:variant>
      <vt:variant>
        <vt:i4>2687028</vt:i4>
      </vt:variant>
      <vt:variant>
        <vt:i4>132</vt:i4>
      </vt:variant>
      <vt:variant>
        <vt:i4>0</vt:i4>
      </vt:variant>
      <vt:variant>
        <vt:i4>5</vt:i4>
      </vt:variant>
      <vt:variant>
        <vt:lpwstr>https://www.qbcc.qld.gov.au/about-us/our-corporate-publications/strategic-plan</vt:lpwstr>
      </vt:variant>
      <vt:variant>
        <vt:lpwstr/>
      </vt:variant>
      <vt:variant>
        <vt:i4>1572921</vt:i4>
      </vt:variant>
      <vt:variant>
        <vt:i4>125</vt:i4>
      </vt:variant>
      <vt:variant>
        <vt:i4>0</vt:i4>
      </vt:variant>
      <vt:variant>
        <vt:i4>5</vt:i4>
      </vt:variant>
      <vt:variant>
        <vt:lpwstr/>
      </vt:variant>
      <vt:variant>
        <vt:lpwstr>_Toc77057598</vt:lpwstr>
      </vt:variant>
      <vt:variant>
        <vt:i4>1507385</vt:i4>
      </vt:variant>
      <vt:variant>
        <vt:i4>119</vt:i4>
      </vt:variant>
      <vt:variant>
        <vt:i4>0</vt:i4>
      </vt:variant>
      <vt:variant>
        <vt:i4>5</vt:i4>
      </vt:variant>
      <vt:variant>
        <vt:lpwstr/>
      </vt:variant>
      <vt:variant>
        <vt:lpwstr>_Toc77057597</vt:lpwstr>
      </vt:variant>
      <vt:variant>
        <vt:i4>1441849</vt:i4>
      </vt:variant>
      <vt:variant>
        <vt:i4>113</vt:i4>
      </vt:variant>
      <vt:variant>
        <vt:i4>0</vt:i4>
      </vt:variant>
      <vt:variant>
        <vt:i4>5</vt:i4>
      </vt:variant>
      <vt:variant>
        <vt:lpwstr/>
      </vt:variant>
      <vt:variant>
        <vt:lpwstr>_Toc77057596</vt:lpwstr>
      </vt:variant>
      <vt:variant>
        <vt:i4>1376313</vt:i4>
      </vt:variant>
      <vt:variant>
        <vt:i4>107</vt:i4>
      </vt:variant>
      <vt:variant>
        <vt:i4>0</vt:i4>
      </vt:variant>
      <vt:variant>
        <vt:i4>5</vt:i4>
      </vt:variant>
      <vt:variant>
        <vt:lpwstr/>
      </vt:variant>
      <vt:variant>
        <vt:lpwstr>_Toc77057595</vt:lpwstr>
      </vt:variant>
      <vt:variant>
        <vt:i4>1310777</vt:i4>
      </vt:variant>
      <vt:variant>
        <vt:i4>101</vt:i4>
      </vt:variant>
      <vt:variant>
        <vt:i4>0</vt:i4>
      </vt:variant>
      <vt:variant>
        <vt:i4>5</vt:i4>
      </vt:variant>
      <vt:variant>
        <vt:lpwstr/>
      </vt:variant>
      <vt:variant>
        <vt:lpwstr>_Toc77057594</vt:lpwstr>
      </vt:variant>
      <vt:variant>
        <vt:i4>1245241</vt:i4>
      </vt:variant>
      <vt:variant>
        <vt:i4>95</vt:i4>
      </vt:variant>
      <vt:variant>
        <vt:i4>0</vt:i4>
      </vt:variant>
      <vt:variant>
        <vt:i4>5</vt:i4>
      </vt:variant>
      <vt:variant>
        <vt:lpwstr/>
      </vt:variant>
      <vt:variant>
        <vt:lpwstr>_Toc77057593</vt:lpwstr>
      </vt:variant>
      <vt:variant>
        <vt:i4>1179705</vt:i4>
      </vt:variant>
      <vt:variant>
        <vt:i4>89</vt:i4>
      </vt:variant>
      <vt:variant>
        <vt:i4>0</vt:i4>
      </vt:variant>
      <vt:variant>
        <vt:i4>5</vt:i4>
      </vt:variant>
      <vt:variant>
        <vt:lpwstr/>
      </vt:variant>
      <vt:variant>
        <vt:lpwstr>_Toc77057592</vt:lpwstr>
      </vt:variant>
      <vt:variant>
        <vt:i4>1114169</vt:i4>
      </vt:variant>
      <vt:variant>
        <vt:i4>83</vt:i4>
      </vt:variant>
      <vt:variant>
        <vt:i4>0</vt:i4>
      </vt:variant>
      <vt:variant>
        <vt:i4>5</vt:i4>
      </vt:variant>
      <vt:variant>
        <vt:lpwstr/>
      </vt:variant>
      <vt:variant>
        <vt:lpwstr>_Toc77057591</vt:lpwstr>
      </vt:variant>
      <vt:variant>
        <vt:i4>1048633</vt:i4>
      </vt:variant>
      <vt:variant>
        <vt:i4>77</vt:i4>
      </vt:variant>
      <vt:variant>
        <vt:i4>0</vt:i4>
      </vt:variant>
      <vt:variant>
        <vt:i4>5</vt:i4>
      </vt:variant>
      <vt:variant>
        <vt:lpwstr/>
      </vt:variant>
      <vt:variant>
        <vt:lpwstr>_Toc77057590</vt:lpwstr>
      </vt:variant>
      <vt:variant>
        <vt:i4>1638456</vt:i4>
      </vt:variant>
      <vt:variant>
        <vt:i4>71</vt:i4>
      </vt:variant>
      <vt:variant>
        <vt:i4>0</vt:i4>
      </vt:variant>
      <vt:variant>
        <vt:i4>5</vt:i4>
      </vt:variant>
      <vt:variant>
        <vt:lpwstr/>
      </vt:variant>
      <vt:variant>
        <vt:lpwstr>_Toc77057589</vt:lpwstr>
      </vt:variant>
      <vt:variant>
        <vt:i4>1572920</vt:i4>
      </vt:variant>
      <vt:variant>
        <vt:i4>65</vt:i4>
      </vt:variant>
      <vt:variant>
        <vt:i4>0</vt:i4>
      </vt:variant>
      <vt:variant>
        <vt:i4>5</vt:i4>
      </vt:variant>
      <vt:variant>
        <vt:lpwstr/>
      </vt:variant>
      <vt:variant>
        <vt:lpwstr>_Toc77057588</vt:lpwstr>
      </vt:variant>
      <vt:variant>
        <vt:i4>1507384</vt:i4>
      </vt:variant>
      <vt:variant>
        <vt:i4>59</vt:i4>
      </vt:variant>
      <vt:variant>
        <vt:i4>0</vt:i4>
      </vt:variant>
      <vt:variant>
        <vt:i4>5</vt:i4>
      </vt:variant>
      <vt:variant>
        <vt:lpwstr/>
      </vt:variant>
      <vt:variant>
        <vt:lpwstr>_Toc77057587</vt:lpwstr>
      </vt:variant>
      <vt:variant>
        <vt:i4>1441848</vt:i4>
      </vt:variant>
      <vt:variant>
        <vt:i4>53</vt:i4>
      </vt:variant>
      <vt:variant>
        <vt:i4>0</vt:i4>
      </vt:variant>
      <vt:variant>
        <vt:i4>5</vt:i4>
      </vt:variant>
      <vt:variant>
        <vt:lpwstr/>
      </vt:variant>
      <vt:variant>
        <vt:lpwstr>_Toc77057586</vt:lpwstr>
      </vt:variant>
      <vt:variant>
        <vt:i4>1376312</vt:i4>
      </vt:variant>
      <vt:variant>
        <vt:i4>47</vt:i4>
      </vt:variant>
      <vt:variant>
        <vt:i4>0</vt:i4>
      </vt:variant>
      <vt:variant>
        <vt:i4>5</vt:i4>
      </vt:variant>
      <vt:variant>
        <vt:lpwstr/>
      </vt:variant>
      <vt:variant>
        <vt:lpwstr>_Toc77057585</vt:lpwstr>
      </vt:variant>
      <vt:variant>
        <vt:i4>1310776</vt:i4>
      </vt:variant>
      <vt:variant>
        <vt:i4>41</vt:i4>
      </vt:variant>
      <vt:variant>
        <vt:i4>0</vt:i4>
      </vt:variant>
      <vt:variant>
        <vt:i4>5</vt:i4>
      </vt:variant>
      <vt:variant>
        <vt:lpwstr/>
      </vt:variant>
      <vt:variant>
        <vt:lpwstr>_Toc77057584</vt:lpwstr>
      </vt:variant>
      <vt:variant>
        <vt:i4>1245240</vt:i4>
      </vt:variant>
      <vt:variant>
        <vt:i4>35</vt:i4>
      </vt:variant>
      <vt:variant>
        <vt:i4>0</vt:i4>
      </vt:variant>
      <vt:variant>
        <vt:i4>5</vt:i4>
      </vt:variant>
      <vt:variant>
        <vt:lpwstr/>
      </vt:variant>
      <vt:variant>
        <vt:lpwstr>_Toc77057583</vt:lpwstr>
      </vt:variant>
      <vt:variant>
        <vt:i4>1179704</vt:i4>
      </vt:variant>
      <vt:variant>
        <vt:i4>29</vt:i4>
      </vt:variant>
      <vt:variant>
        <vt:i4>0</vt:i4>
      </vt:variant>
      <vt:variant>
        <vt:i4>5</vt:i4>
      </vt:variant>
      <vt:variant>
        <vt:lpwstr/>
      </vt:variant>
      <vt:variant>
        <vt:lpwstr>_Toc77057582</vt:lpwstr>
      </vt:variant>
      <vt:variant>
        <vt:i4>1114168</vt:i4>
      </vt:variant>
      <vt:variant>
        <vt:i4>23</vt:i4>
      </vt:variant>
      <vt:variant>
        <vt:i4>0</vt:i4>
      </vt:variant>
      <vt:variant>
        <vt:i4>5</vt:i4>
      </vt:variant>
      <vt:variant>
        <vt:lpwstr/>
      </vt:variant>
      <vt:variant>
        <vt:lpwstr>_Toc77057581</vt:lpwstr>
      </vt:variant>
      <vt:variant>
        <vt:i4>1048632</vt:i4>
      </vt:variant>
      <vt:variant>
        <vt:i4>17</vt:i4>
      </vt:variant>
      <vt:variant>
        <vt:i4>0</vt:i4>
      </vt:variant>
      <vt:variant>
        <vt:i4>5</vt:i4>
      </vt:variant>
      <vt:variant>
        <vt:lpwstr/>
      </vt:variant>
      <vt:variant>
        <vt:lpwstr>_Toc77057580</vt:lpwstr>
      </vt:variant>
      <vt:variant>
        <vt:i4>6357044</vt:i4>
      </vt:variant>
      <vt:variant>
        <vt:i4>12</vt:i4>
      </vt:variant>
      <vt:variant>
        <vt:i4>0</vt:i4>
      </vt:variant>
      <vt:variant>
        <vt:i4>5</vt:i4>
      </vt:variant>
      <vt:variant>
        <vt:lpwstr>http://www.qbcc.qld.gov.au/</vt:lpwstr>
      </vt:variant>
      <vt:variant>
        <vt:lpwstr/>
      </vt:variant>
      <vt:variant>
        <vt:i4>4784244</vt:i4>
      </vt:variant>
      <vt:variant>
        <vt:i4>9</vt:i4>
      </vt:variant>
      <vt:variant>
        <vt:i4>0</vt:i4>
      </vt:variant>
      <vt:variant>
        <vt:i4>5</vt:i4>
      </vt:variant>
      <vt:variant>
        <vt:lpwstr>mailto:info@qbcc.qld.gov.au</vt:lpwstr>
      </vt:variant>
      <vt:variant>
        <vt:lpwstr/>
      </vt:variant>
      <vt:variant>
        <vt:i4>2424935</vt:i4>
      </vt:variant>
      <vt:variant>
        <vt:i4>6</vt:i4>
      </vt:variant>
      <vt:variant>
        <vt:i4>0</vt:i4>
      </vt:variant>
      <vt:variant>
        <vt:i4>5</vt:i4>
      </vt:variant>
      <vt:variant>
        <vt:lpwstr>https://www.qbcc.qld.gov.au/contact-us</vt:lpwstr>
      </vt:variant>
      <vt:variant>
        <vt:lpwstr/>
      </vt:variant>
      <vt:variant>
        <vt:i4>1572893</vt:i4>
      </vt:variant>
      <vt:variant>
        <vt:i4>3</vt:i4>
      </vt:variant>
      <vt:variant>
        <vt:i4>0</vt:i4>
      </vt:variant>
      <vt:variant>
        <vt:i4>5</vt:i4>
      </vt:variant>
      <vt:variant>
        <vt:lpwstr>https://www.qbcc.qld.gov.au/about-us/our-corporate-publications/annual-report</vt:lpwstr>
      </vt:variant>
      <vt:variant>
        <vt:lpwstr/>
      </vt:variant>
      <vt:variant>
        <vt:i4>6357044</vt:i4>
      </vt:variant>
      <vt:variant>
        <vt:i4>0</vt:i4>
      </vt:variant>
      <vt:variant>
        <vt:i4>0</vt:i4>
      </vt:variant>
      <vt:variant>
        <vt:i4>5</vt:i4>
      </vt:variant>
      <vt:variant>
        <vt:lpwstr>http://www.qbcc.qld.gov.au/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2022-10-04T23:51:00Z</dcterms:created>
  <dcterms:modified xsi:type="dcterms:W3CDTF">2022-10-04T23:51:00Z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0x0101005C750BA090408C4F8BA8E4E15A641664</vt:lpwstr>
  </property>
</Properties>
</file>