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3ACABA" w14:textId="10C694ED" w:rsidR="00447774" w:rsidRPr="00440DEE" w:rsidRDefault="00447774" w:rsidP="0025102B"/>
    <w:p w14:paraId="287CE16D" w14:textId="155FB00D" w:rsidR="000656F6" w:rsidRPr="00440DEE" w:rsidRDefault="000656F6" w:rsidP="00471BA6">
      <w:pPr>
        <w:rPr>
          <w:b/>
          <w:sz w:val="56"/>
          <w:szCs w:val="56"/>
        </w:rPr>
      </w:pPr>
    </w:p>
    <w:p w14:paraId="45C370AB" w14:textId="34A25F34" w:rsidR="00471BA6" w:rsidRPr="00440DEE" w:rsidRDefault="00471BA6" w:rsidP="00471BA6">
      <w:pPr>
        <w:rPr>
          <w:b/>
          <w:sz w:val="56"/>
          <w:szCs w:val="56"/>
        </w:rPr>
      </w:pPr>
    </w:p>
    <w:p w14:paraId="75C61820" w14:textId="7B3654CE" w:rsidR="00037832" w:rsidRPr="00440DEE" w:rsidRDefault="00471BA6" w:rsidP="00471BA6">
      <w:pPr>
        <w:jc w:val="center"/>
        <w:rPr>
          <w:b/>
          <w:sz w:val="56"/>
          <w:szCs w:val="56"/>
        </w:rPr>
      </w:pPr>
      <w:r w:rsidRPr="00440DEE">
        <w:rPr>
          <w:b/>
          <w:sz w:val="56"/>
          <w:szCs w:val="56"/>
        </w:rPr>
        <w:t>Queensland</w:t>
      </w:r>
    </w:p>
    <w:p w14:paraId="4B9872D1" w14:textId="10542915" w:rsidR="00471BA6" w:rsidRPr="00440DEE" w:rsidRDefault="00471BA6" w:rsidP="00471BA6">
      <w:pPr>
        <w:jc w:val="center"/>
        <w:rPr>
          <w:b/>
          <w:sz w:val="56"/>
          <w:szCs w:val="56"/>
        </w:rPr>
      </w:pPr>
      <w:r w:rsidRPr="00440DEE">
        <w:rPr>
          <w:b/>
          <w:sz w:val="56"/>
          <w:szCs w:val="56"/>
        </w:rPr>
        <w:t>Building and Construction Commission</w:t>
      </w:r>
    </w:p>
    <w:p w14:paraId="3279AB0C" w14:textId="4FC80C34" w:rsidR="00471BA6" w:rsidRPr="00440DEE" w:rsidRDefault="00471BA6" w:rsidP="00471BA6">
      <w:pPr>
        <w:jc w:val="center"/>
        <w:rPr>
          <w:b/>
          <w:sz w:val="56"/>
          <w:szCs w:val="56"/>
        </w:rPr>
      </w:pPr>
    </w:p>
    <w:p w14:paraId="7C9F8190" w14:textId="16CBFA03" w:rsidR="00766156" w:rsidRPr="00440DEE" w:rsidRDefault="00766156" w:rsidP="00471BA6">
      <w:pPr>
        <w:jc w:val="center"/>
        <w:rPr>
          <w:b/>
          <w:sz w:val="56"/>
          <w:szCs w:val="56"/>
        </w:rPr>
      </w:pPr>
    </w:p>
    <w:p w14:paraId="0C739279" w14:textId="77777777" w:rsidR="00471BA6" w:rsidRPr="00440DEE" w:rsidRDefault="00471BA6" w:rsidP="00471BA6">
      <w:pPr>
        <w:jc w:val="center"/>
        <w:rPr>
          <w:b/>
          <w:sz w:val="56"/>
          <w:szCs w:val="56"/>
        </w:rPr>
      </w:pPr>
      <w:r w:rsidRPr="00440DEE">
        <w:rPr>
          <w:b/>
          <w:sz w:val="56"/>
          <w:szCs w:val="56"/>
        </w:rPr>
        <w:t>Annual Report</w:t>
      </w:r>
    </w:p>
    <w:p w14:paraId="48C6DFCF" w14:textId="77777777" w:rsidR="00471BA6" w:rsidRPr="00440DEE" w:rsidRDefault="00471BA6" w:rsidP="00471BA6">
      <w:pPr>
        <w:jc w:val="center"/>
        <w:rPr>
          <w:b/>
          <w:sz w:val="56"/>
          <w:szCs w:val="56"/>
        </w:rPr>
      </w:pPr>
    </w:p>
    <w:p w14:paraId="1084D65A" w14:textId="5A810BAB" w:rsidR="00471BA6" w:rsidRPr="00440DEE" w:rsidRDefault="00777350" w:rsidP="6F2D819E">
      <w:pPr>
        <w:jc w:val="center"/>
        <w:rPr>
          <w:b/>
          <w:bCs/>
          <w:sz w:val="56"/>
          <w:szCs w:val="56"/>
        </w:rPr>
      </w:pPr>
      <w:r w:rsidRPr="00440DEE">
        <w:rPr>
          <w:b/>
          <w:bCs/>
          <w:sz w:val="56"/>
          <w:szCs w:val="56"/>
        </w:rPr>
        <w:t>20</w:t>
      </w:r>
      <w:r w:rsidR="00904CB5" w:rsidRPr="00440DEE">
        <w:rPr>
          <w:b/>
          <w:bCs/>
          <w:sz w:val="56"/>
          <w:szCs w:val="56"/>
        </w:rPr>
        <w:t>2</w:t>
      </w:r>
      <w:r w:rsidR="4167D2E2" w:rsidRPr="00440DEE">
        <w:rPr>
          <w:b/>
          <w:bCs/>
          <w:sz w:val="56"/>
          <w:szCs w:val="56"/>
        </w:rPr>
        <w:t>3</w:t>
      </w:r>
      <w:r w:rsidR="00715FF8" w:rsidRPr="00440DEE">
        <w:rPr>
          <w:b/>
          <w:bCs/>
          <w:sz w:val="56"/>
          <w:szCs w:val="56"/>
        </w:rPr>
        <w:t>-20</w:t>
      </w:r>
      <w:r w:rsidR="00C301E9" w:rsidRPr="00440DEE">
        <w:rPr>
          <w:b/>
          <w:bCs/>
          <w:sz w:val="56"/>
          <w:szCs w:val="56"/>
        </w:rPr>
        <w:t>2</w:t>
      </w:r>
      <w:r w:rsidR="677588CE" w:rsidRPr="00440DEE">
        <w:rPr>
          <w:b/>
          <w:bCs/>
          <w:sz w:val="56"/>
          <w:szCs w:val="56"/>
        </w:rPr>
        <w:t>4</w:t>
      </w:r>
    </w:p>
    <w:p w14:paraId="531FFF7B" w14:textId="21061E48" w:rsidR="00471BA6" w:rsidRPr="00440DEE" w:rsidRDefault="00471BA6" w:rsidP="00471BA6">
      <w:pPr>
        <w:rPr>
          <w:b/>
          <w:szCs w:val="22"/>
        </w:rPr>
      </w:pPr>
      <w:r w:rsidRPr="00440DEE">
        <w:rPr>
          <w:b/>
          <w:szCs w:val="22"/>
        </w:rPr>
        <w:br w:type="page"/>
      </w:r>
    </w:p>
    <w:p w14:paraId="0033154A" w14:textId="77777777" w:rsidR="009A6DA1" w:rsidRPr="00440DEE" w:rsidRDefault="009A6DA1" w:rsidP="00026648">
      <w:pPr>
        <w:rPr>
          <w:b/>
          <w:szCs w:val="22"/>
        </w:rPr>
      </w:pPr>
    </w:p>
    <w:p w14:paraId="0D98E1C9" w14:textId="77777777" w:rsidR="00471BA6" w:rsidRPr="008420FF" w:rsidRDefault="00471BA6" w:rsidP="00471BA6">
      <w:pPr>
        <w:autoSpaceDE w:val="0"/>
        <w:autoSpaceDN w:val="0"/>
        <w:rPr>
          <w:rFonts w:cs="Arial"/>
          <w:bCs/>
          <w:sz w:val="16"/>
          <w:szCs w:val="16"/>
        </w:rPr>
      </w:pPr>
      <w:r w:rsidRPr="008420FF">
        <w:rPr>
          <w:rFonts w:cs="Arial"/>
          <w:bCs/>
          <w:sz w:val="16"/>
          <w:szCs w:val="16"/>
        </w:rPr>
        <w:t>ISSN 2203-9589 (Print)</w:t>
      </w:r>
    </w:p>
    <w:p w14:paraId="3D1A962A" w14:textId="77777777" w:rsidR="00471BA6" w:rsidRPr="008420FF" w:rsidRDefault="00471BA6" w:rsidP="00471BA6">
      <w:pPr>
        <w:autoSpaceDE w:val="0"/>
        <w:autoSpaceDN w:val="0"/>
        <w:rPr>
          <w:rFonts w:cs="Arial"/>
          <w:bCs/>
          <w:sz w:val="16"/>
          <w:szCs w:val="16"/>
        </w:rPr>
      </w:pPr>
      <w:r w:rsidRPr="008420FF">
        <w:rPr>
          <w:rFonts w:cs="Arial"/>
          <w:bCs/>
          <w:sz w:val="16"/>
          <w:szCs w:val="16"/>
        </w:rPr>
        <w:t>ISSN 2203-9597 (Online)</w:t>
      </w:r>
    </w:p>
    <w:p w14:paraId="3FFFA14D" w14:textId="77777777" w:rsidR="00471BA6" w:rsidRPr="00440DEE" w:rsidRDefault="00471BA6" w:rsidP="00471BA6">
      <w:pPr>
        <w:tabs>
          <w:tab w:val="left" w:pos="1695"/>
        </w:tabs>
        <w:rPr>
          <w:sz w:val="16"/>
          <w:szCs w:val="16"/>
        </w:rPr>
      </w:pPr>
    </w:p>
    <w:p w14:paraId="4CDBCADB" w14:textId="77777777" w:rsidR="001237EC" w:rsidRPr="00440DEE" w:rsidRDefault="00D33851" w:rsidP="001237EC">
      <w:pPr>
        <w:autoSpaceDE w:val="0"/>
        <w:autoSpaceDN w:val="0"/>
        <w:adjustRightInd w:val="0"/>
        <w:rPr>
          <w:rFonts w:cs="Arial"/>
          <w:sz w:val="18"/>
          <w:szCs w:val="16"/>
        </w:rPr>
      </w:pPr>
      <w:r w:rsidRPr="00440DEE">
        <w:rPr>
          <w:rFonts w:cs="Arial"/>
          <w:b/>
          <w:bCs/>
          <w:sz w:val="18"/>
          <w:szCs w:val="16"/>
        </w:rPr>
        <w:t>Licence</w:t>
      </w:r>
      <w:r w:rsidR="001237EC" w:rsidRPr="00440DEE">
        <w:rPr>
          <w:rFonts w:cs="Arial"/>
          <w:b/>
          <w:bCs/>
          <w:sz w:val="18"/>
          <w:szCs w:val="16"/>
        </w:rPr>
        <w:t xml:space="preserve"> </w:t>
      </w:r>
    </w:p>
    <w:p w14:paraId="27022321" w14:textId="6AAAD871" w:rsidR="001237EC" w:rsidRPr="00440DEE" w:rsidRDefault="001237EC" w:rsidP="001237EC">
      <w:pPr>
        <w:autoSpaceDE w:val="0"/>
        <w:autoSpaceDN w:val="0"/>
        <w:adjustRightInd w:val="0"/>
        <w:rPr>
          <w:rFonts w:cs="Arial"/>
          <w:sz w:val="18"/>
          <w:szCs w:val="16"/>
        </w:rPr>
      </w:pPr>
      <w:r w:rsidRPr="00440DEE">
        <w:rPr>
          <w:rFonts w:cs="Arial"/>
          <w:sz w:val="18"/>
          <w:szCs w:val="16"/>
        </w:rPr>
        <w:t xml:space="preserve">This annual report is licensed by the </w:t>
      </w:r>
      <w:r w:rsidR="00925C18">
        <w:rPr>
          <w:rFonts w:cs="Arial"/>
          <w:sz w:val="18"/>
          <w:szCs w:val="16"/>
        </w:rPr>
        <w:t>State of Queensland (</w:t>
      </w:r>
      <w:r w:rsidRPr="00440DEE">
        <w:rPr>
          <w:rFonts w:cs="Arial"/>
          <w:iCs/>
          <w:sz w:val="18"/>
          <w:szCs w:val="16"/>
        </w:rPr>
        <w:t>Queensland Building and Construction Commission</w:t>
      </w:r>
      <w:r w:rsidR="00925C18">
        <w:rPr>
          <w:rFonts w:cs="Arial"/>
          <w:iCs/>
          <w:sz w:val="18"/>
          <w:szCs w:val="16"/>
        </w:rPr>
        <w:t>)</w:t>
      </w:r>
      <w:r w:rsidRPr="00440DEE">
        <w:rPr>
          <w:rFonts w:cs="Arial"/>
          <w:sz w:val="18"/>
          <w:szCs w:val="16"/>
        </w:rPr>
        <w:t xml:space="preserve"> under a Creative Commons Attribution (CC BY) 4.0 International licence. </w:t>
      </w:r>
    </w:p>
    <w:p w14:paraId="180A6E3A" w14:textId="77777777" w:rsidR="001237EC" w:rsidRPr="00440DEE" w:rsidRDefault="001237EC" w:rsidP="001237EC">
      <w:pPr>
        <w:autoSpaceDE w:val="0"/>
        <w:autoSpaceDN w:val="0"/>
        <w:adjustRightInd w:val="0"/>
        <w:rPr>
          <w:rFonts w:cs="Arial"/>
          <w:sz w:val="18"/>
          <w:szCs w:val="16"/>
        </w:rPr>
      </w:pPr>
    </w:p>
    <w:p w14:paraId="63335440" w14:textId="77777777" w:rsidR="001237EC" w:rsidRPr="00440DEE" w:rsidRDefault="018B60A3" w:rsidP="001237EC">
      <w:pPr>
        <w:autoSpaceDE w:val="0"/>
        <w:autoSpaceDN w:val="0"/>
        <w:adjustRightInd w:val="0"/>
        <w:rPr>
          <w:rFonts w:cs="Arial"/>
          <w:sz w:val="16"/>
          <w:szCs w:val="16"/>
        </w:rPr>
      </w:pPr>
      <w:r w:rsidRPr="00AF5349">
        <w:rPr>
          <w:noProof/>
        </w:rPr>
        <w:drawing>
          <wp:inline distT="0" distB="0" distL="0" distR="0" wp14:anchorId="4D8CC581" wp14:editId="77B382E0">
            <wp:extent cx="993913" cy="34774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993913" cy="347747"/>
                    </a:xfrm>
                    <a:prstGeom prst="rect">
                      <a:avLst/>
                    </a:prstGeom>
                  </pic:spPr>
                </pic:pic>
              </a:graphicData>
            </a:graphic>
          </wp:inline>
        </w:drawing>
      </w:r>
    </w:p>
    <w:p w14:paraId="43340965" w14:textId="77777777" w:rsidR="001237EC" w:rsidRPr="00D45DFB" w:rsidRDefault="001237EC" w:rsidP="001237EC">
      <w:pPr>
        <w:autoSpaceDE w:val="0"/>
        <w:autoSpaceDN w:val="0"/>
        <w:adjustRightInd w:val="0"/>
        <w:rPr>
          <w:rFonts w:cs="Arial"/>
          <w:sz w:val="10"/>
          <w:szCs w:val="10"/>
        </w:rPr>
      </w:pPr>
    </w:p>
    <w:p w14:paraId="3E5941FB" w14:textId="77777777" w:rsidR="001237EC" w:rsidRPr="00440DEE" w:rsidRDefault="00D33851" w:rsidP="001237EC">
      <w:pPr>
        <w:autoSpaceDE w:val="0"/>
        <w:autoSpaceDN w:val="0"/>
        <w:adjustRightInd w:val="0"/>
        <w:rPr>
          <w:rFonts w:cs="Arial"/>
          <w:sz w:val="18"/>
          <w:szCs w:val="16"/>
        </w:rPr>
      </w:pPr>
      <w:r w:rsidRPr="00440DEE">
        <w:rPr>
          <w:rFonts w:cs="Arial"/>
          <w:b/>
          <w:bCs/>
          <w:sz w:val="18"/>
          <w:szCs w:val="16"/>
        </w:rPr>
        <w:t>CC BY Licence Summary Statement</w:t>
      </w:r>
      <w:r w:rsidR="001237EC" w:rsidRPr="00440DEE">
        <w:rPr>
          <w:rFonts w:cs="Arial"/>
          <w:b/>
          <w:bCs/>
          <w:sz w:val="18"/>
          <w:szCs w:val="16"/>
        </w:rPr>
        <w:t xml:space="preserve"> </w:t>
      </w:r>
    </w:p>
    <w:p w14:paraId="01450F4E" w14:textId="0735EB69" w:rsidR="001237EC" w:rsidRPr="00440DEE" w:rsidRDefault="00B2682D" w:rsidP="001237EC">
      <w:pPr>
        <w:autoSpaceDE w:val="0"/>
        <w:autoSpaceDN w:val="0"/>
        <w:adjustRightInd w:val="0"/>
        <w:rPr>
          <w:rFonts w:cs="Arial"/>
          <w:sz w:val="18"/>
          <w:szCs w:val="16"/>
        </w:rPr>
      </w:pPr>
      <w:r w:rsidRPr="00440DEE">
        <w:rPr>
          <w:rFonts w:cs="Arial"/>
          <w:sz w:val="18"/>
          <w:szCs w:val="16"/>
        </w:rPr>
        <w:t>Y</w:t>
      </w:r>
      <w:r w:rsidR="001237EC" w:rsidRPr="00440DEE">
        <w:rPr>
          <w:rFonts w:cs="Arial"/>
          <w:sz w:val="18"/>
          <w:szCs w:val="16"/>
        </w:rPr>
        <w:t xml:space="preserve">ou are free to copy, communicate and adapt this annual report, as long as you attribute the work to the </w:t>
      </w:r>
      <w:r w:rsidR="00F161FB">
        <w:rPr>
          <w:rFonts w:cs="Arial"/>
          <w:sz w:val="18"/>
          <w:szCs w:val="16"/>
        </w:rPr>
        <w:t>State of Q</w:t>
      </w:r>
      <w:r w:rsidR="00194612">
        <w:rPr>
          <w:rFonts w:cs="Arial"/>
          <w:sz w:val="18"/>
          <w:szCs w:val="16"/>
        </w:rPr>
        <w:t>ueensland (</w:t>
      </w:r>
      <w:r w:rsidR="00321AC5" w:rsidRPr="00440DEE">
        <w:rPr>
          <w:rFonts w:cs="Arial"/>
          <w:sz w:val="18"/>
          <w:szCs w:val="16"/>
        </w:rPr>
        <w:t>Queensland Building and Construction Commission</w:t>
      </w:r>
      <w:r w:rsidR="00194612">
        <w:rPr>
          <w:rFonts w:cs="Arial"/>
          <w:sz w:val="18"/>
          <w:szCs w:val="16"/>
        </w:rPr>
        <w:t>)</w:t>
      </w:r>
      <w:r w:rsidR="001237EC" w:rsidRPr="00440DEE">
        <w:rPr>
          <w:rFonts w:cs="Arial"/>
          <w:sz w:val="18"/>
          <w:szCs w:val="16"/>
        </w:rPr>
        <w:t xml:space="preserve">. </w:t>
      </w:r>
    </w:p>
    <w:p w14:paraId="5168E400" w14:textId="77777777" w:rsidR="00321AC5" w:rsidRPr="008F2E89" w:rsidRDefault="00321AC5" w:rsidP="001237EC">
      <w:pPr>
        <w:autoSpaceDE w:val="0"/>
        <w:autoSpaceDN w:val="0"/>
        <w:adjustRightInd w:val="0"/>
        <w:rPr>
          <w:rFonts w:cs="Arial"/>
          <w:sz w:val="18"/>
          <w:szCs w:val="16"/>
        </w:rPr>
      </w:pPr>
    </w:p>
    <w:p w14:paraId="3FFFA479" w14:textId="77777777" w:rsidR="001237EC" w:rsidRPr="008F2E89" w:rsidRDefault="001237EC" w:rsidP="001237EC">
      <w:pPr>
        <w:autoSpaceDE w:val="0"/>
        <w:autoSpaceDN w:val="0"/>
        <w:adjustRightInd w:val="0"/>
        <w:rPr>
          <w:rFonts w:cs="Arial"/>
          <w:sz w:val="18"/>
          <w:szCs w:val="16"/>
        </w:rPr>
      </w:pPr>
      <w:r w:rsidRPr="008F2E89">
        <w:rPr>
          <w:rFonts w:cs="Arial"/>
          <w:sz w:val="18"/>
          <w:szCs w:val="16"/>
        </w:rPr>
        <w:t xml:space="preserve">To view a copy of this licence, visit </w:t>
      </w:r>
    </w:p>
    <w:p w14:paraId="4D559E68" w14:textId="606809A6" w:rsidR="001237EC" w:rsidRPr="008F2E89" w:rsidRDefault="00D61547" w:rsidP="001237EC">
      <w:pPr>
        <w:autoSpaceDE w:val="0"/>
        <w:autoSpaceDN w:val="0"/>
        <w:adjustRightInd w:val="0"/>
        <w:rPr>
          <w:rFonts w:cs="Arial"/>
          <w:sz w:val="18"/>
          <w:szCs w:val="16"/>
        </w:rPr>
      </w:pPr>
      <w:hyperlink r:id="rId9" w:history="1">
        <w:r w:rsidR="001237EC" w:rsidRPr="008F2E89">
          <w:rPr>
            <w:rStyle w:val="Hyperlink"/>
            <w:rFonts w:cs="Arial"/>
            <w:color w:val="auto"/>
            <w:sz w:val="18"/>
            <w:szCs w:val="16"/>
          </w:rPr>
          <w:t>http://creativecommons.org/licens</w:t>
        </w:r>
        <w:bookmarkStart w:id="0" w:name="_Hlt176944427"/>
        <w:bookmarkStart w:id="1" w:name="_Hlt176944428"/>
        <w:r w:rsidR="001237EC" w:rsidRPr="008F2E89">
          <w:rPr>
            <w:rStyle w:val="Hyperlink"/>
            <w:rFonts w:cs="Arial"/>
            <w:color w:val="auto"/>
            <w:sz w:val="18"/>
            <w:szCs w:val="16"/>
          </w:rPr>
          <w:t>e</w:t>
        </w:r>
        <w:bookmarkEnd w:id="0"/>
        <w:bookmarkEnd w:id="1"/>
        <w:r w:rsidR="001237EC" w:rsidRPr="008F2E89">
          <w:rPr>
            <w:rStyle w:val="Hyperlink"/>
            <w:rFonts w:cs="Arial"/>
            <w:color w:val="auto"/>
            <w:sz w:val="18"/>
            <w:szCs w:val="16"/>
          </w:rPr>
          <w:t>s/by/4.0/</w:t>
        </w:r>
      </w:hyperlink>
      <w:r w:rsidR="001237EC" w:rsidRPr="008F2E89">
        <w:rPr>
          <w:rFonts w:cs="Arial"/>
          <w:sz w:val="18"/>
          <w:szCs w:val="16"/>
        </w:rPr>
        <w:t xml:space="preserve"> </w:t>
      </w:r>
    </w:p>
    <w:p w14:paraId="68AADD8F" w14:textId="77777777" w:rsidR="00321AC5" w:rsidRPr="008F2E89" w:rsidRDefault="00321AC5" w:rsidP="001237EC">
      <w:pPr>
        <w:autoSpaceDE w:val="0"/>
        <w:autoSpaceDN w:val="0"/>
        <w:adjustRightInd w:val="0"/>
        <w:rPr>
          <w:rFonts w:cs="Arial"/>
          <w:b/>
          <w:bCs/>
          <w:sz w:val="18"/>
          <w:szCs w:val="16"/>
        </w:rPr>
      </w:pPr>
    </w:p>
    <w:p w14:paraId="7E02B8B9" w14:textId="77777777" w:rsidR="001237EC" w:rsidRPr="008F2E89" w:rsidRDefault="001237EC" w:rsidP="001237EC">
      <w:pPr>
        <w:autoSpaceDE w:val="0"/>
        <w:autoSpaceDN w:val="0"/>
        <w:adjustRightInd w:val="0"/>
        <w:rPr>
          <w:rFonts w:cs="Arial"/>
          <w:sz w:val="18"/>
          <w:szCs w:val="16"/>
        </w:rPr>
      </w:pPr>
      <w:r w:rsidRPr="008F2E89">
        <w:rPr>
          <w:rFonts w:cs="Arial"/>
          <w:b/>
          <w:bCs/>
          <w:sz w:val="18"/>
          <w:szCs w:val="16"/>
        </w:rPr>
        <w:t xml:space="preserve">Attribution </w:t>
      </w:r>
    </w:p>
    <w:p w14:paraId="49758220" w14:textId="77777777" w:rsidR="001237EC" w:rsidRPr="008F2E89" w:rsidRDefault="001237EC" w:rsidP="001237EC">
      <w:pPr>
        <w:autoSpaceDE w:val="0"/>
        <w:autoSpaceDN w:val="0"/>
        <w:adjustRightInd w:val="0"/>
        <w:rPr>
          <w:rFonts w:cs="Arial"/>
          <w:sz w:val="18"/>
          <w:szCs w:val="16"/>
        </w:rPr>
      </w:pPr>
      <w:r w:rsidRPr="008F2E89">
        <w:rPr>
          <w:rFonts w:cs="Arial"/>
          <w:sz w:val="18"/>
          <w:szCs w:val="16"/>
        </w:rPr>
        <w:t xml:space="preserve">Content from this annual report should be attributed as: </w:t>
      </w:r>
    </w:p>
    <w:p w14:paraId="3C0DD546" w14:textId="137C0E5F" w:rsidR="001237EC" w:rsidRPr="00440DEE" w:rsidRDefault="00994636" w:rsidP="001237EC">
      <w:pPr>
        <w:tabs>
          <w:tab w:val="left" w:pos="1695"/>
        </w:tabs>
        <w:rPr>
          <w:sz w:val="18"/>
          <w:szCs w:val="16"/>
        </w:rPr>
      </w:pPr>
      <w:r w:rsidRPr="008F2E89">
        <w:rPr>
          <w:rFonts w:cs="Arial"/>
          <w:sz w:val="18"/>
          <w:szCs w:val="16"/>
        </w:rPr>
        <w:t>The State of Queensland (</w:t>
      </w:r>
      <w:r w:rsidR="00321AC5" w:rsidRPr="008F2E89">
        <w:rPr>
          <w:rFonts w:cs="Arial"/>
          <w:sz w:val="18"/>
          <w:szCs w:val="16"/>
        </w:rPr>
        <w:t xml:space="preserve">Queensland </w:t>
      </w:r>
      <w:r w:rsidR="00321AC5" w:rsidRPr="00440DEE">
        <w:rPr>
          <w:rFonts w:cs="Arial"/>
          <w:sz w:val="18"/>
          <w:szCs w:val="16"/>
        </w:rPr>
        <w:t>Building and Construction Commission</w:t>
      </w:r>
      <w:r w:rsidR="00925C18">
        <w:rPr>
          <w:rFonts w:cs="Arial"/>
          <w:sz w:val="18"/>
          <w:szCs w:val="16"/>
        </w:rPr>
        <w:t>)</w:t>
      </w:r>
      <w:r w:rsidR="001237EC" w:rsidRPr="00440DEE">
        <w:rPr>
          <w:rFonts w:cs="Arial"/>
          <w:sz w:val="18"/>
          <w:szCs w:val="16"/>
        </w:rPr>
        <w:t xml:space="preserve"> </w:t>
      </w:r>
      <w:r w:rsidR="00883219" w:rsidRPr="00440DEE">
        <w:rPr>
          <w:rFonts w:cs="Arial"/>
          <w:sz w:val="18"/>
          <w:szCs w:val="16"/>
        </w:rPr>
        <w:t>A</w:t>
      </w:r>
      <w:r w:rsidR="001237EC" w:rsidRPr="00440DEE">
        <w:rPr>
          <w:rFonts w:cs="Arial"/>
          <w:sz w:val="18"/>
          <w:szCs w:val="16"/>
        </w:rPr>
        <w:t xml:space="preserve">nnual </w:t>
      </w:r>
      <w:r w:rsidR="00883219" w:rsidRPr="00440DEE">
        <w:rPr>
          <w:rFonts w:cs="Arial"/>
          <w:sz w:val="18"/>
          <w:szCs w:val="16"/>
        </w:rPr>
        <w:t>R</w:t>
      </w:r>
      <w:r w:rsidR="001237EC" w:rsidRPr="00440DEE">
        <w:rPr>
          <w:rFonts w:cs="Arial"/>
          <w:sz w:val="18"/>
          <w:szCs w:val="16"/>
        </w:rPr>
        <w:t>eport 20</w:t>
      </w:r>
      <w:r w:rsidR="007F0576" w:rsidRPr="00440DEE">
        <w:rPr>
          <w:rFonts w:cs="Arial"/>
          <w:sz w:val="18"/>
          <w:szCs w:val="16"/>
        </w:rPr>
        <w:t>2</w:t>
      </w:r>
      <w:r w:rsidR="00925C18">
        <w:rPr>
          <w:rFonts w:cs="Arial"/>
          <w:sz w:val="18"/>
          <w:szCs w:val="16"/>
        </w:rPr>
        <w:t>3</w:t>
      </w:r>
      <w:r w:rsidR="001237EC" w:rsidRPr="00440DEE">
        <w:rPr>
          <w:rFonts w:cs="Arial"/>
          <w:sz w:val="18"/>
          <w:szCs w:val="16"/>
        </w:rPr>
        <w:t>-20</w:t>
      </w:r>
      <w:r w:rsidR="007F0576" w:rsidRPr="00440DEE">
        <w:rPr>
          <w:rFonts w:cs="Arial"/>
          <w:sz w:val="18"/>
          <w:szCs w:val="16"/>
        </w:rPr>
        <w:t>2</w:t>
      </w:r>
      <w:r w:rsidR="00925C18">
        <w:rPr>
          <w:rFonts w:cs="Arial"/>
          <w:sz w:val="18"/>
          <w:szCs w:val="16"/>
        </w:rPr>
        <w:t>4</w:t>
      </w:r>
      <w:r w:rsidR="0052430C" w:rsidRPr="00440DEE">
        <w:rPr>
          <w:rFonts w:cs="Arial"/>
          <w:sz w:val="18"/>
          <w:szCs w:val="16"/>
        </w:rPr>
        <w:t>.</w:t>
      </w:r>
    </w:p>
    <w:p w14:paraId="79BBBB7D" w14:textId="77777777" w:rsidR="00471BA6" w:rsidRPr="00440DEE" w:rsidRDefault="00471BA6" w:rsidP="00471BA6">
      <w:pPr>
        <w:rPr>
          <w:b/>
        </w:rPr>
      </w:pPr>
    </w:p>
    <w:p w14:paraId="32149B2E" w14:textId="77777777" w:rsidR="00471BA6" w:rsidRPr="00440DEE" w:rsidRDefault="00471BA6" w:rsidP="00471BA6">
      <w:pPr>
        <w:rPr>
          <w:b/>
          <w:sz w:val="20"/>
        </w:rPr>
      </w:pPr>
      <w:r w:rsidRPr="00440DEE">
        <w:rPr>
          <w:b/>
          <w:sz w:val="20"/>
        </w:rPr>
        <w:t>About this report</w:t>
      </w:r>
    </w:p>
    <w:p w14:paraId="5B91F56C" w14:textId="0CEC683B" w:rsidR="00471BA6" w:rsidRPr="00440DEE" w:rsidRDefault="00471BA6" w:rsidP="00683AD7">
      <w:pPr>
        <w:jc w:val="both"/>
        <w:rPr>
          <w:sz w:val="18"/>
          <w:szCs w:val="18"/>
        </w:rPr>
      </w:pPr>
      <w:r w:rsidRPr="00440DEE">
        <w:rPr>
          <w:sz w:val="18"/>
          <w:szCs w:val="18"/>
        </w:rPr>
        <w:t>This report summarises the activities and performance of the Queensland Building and Construction Commission (</w:t>
      </w:r>
      <w:r w:rsidR="00C36E8F" w:rsidRPr="00440DEE">
        <w:rPr>
          <w:sz w:val="18"/>
          <w:szCs w:val="18"/>
        </w:rPr>
        <w:t>QBCC</w:t>
      </w:r>
      <w:r w:rsidRPr="00440DEE">
        <w:rPr>
          <w:sz w:val="18"/>
          <w:szCs w:val="18"/>
        </w:rPr>
        <w:t xml:space="preserve">) for </w:t>
      </w:r>
      <w:r w:rsidR="00777350" w:rsidRPr="00440DEE">
        <w:rPr>
          <w:sz w:val="18"/>
          <w:szCs w:val="18"/>
        </w:rPr>
        <w:t>20</w:t>
      </w:r>
      <w:r w:rsidR="00904CB5" w:rsidRPr="00440DEE">
        <w:rPr>
          <w:sz w:val="18"/>
          <w:szCs w:val="18"/>
        </w:rPr>
        <w:t>2</w:t>
      </w:r>
      <w:r w:rsidR="003041C5">
        <w:rPr>
          <w:sz w:val="18"/>
          <w:szCs w:val="18"/>
        </w:rPr>
        <w:t>3</w:t>
      </w:r>
      <w:r w:rsidR="00777350" w:rsidRPr="00440DEE">
        <w:rPr>
          <w:sz w:val="18"/>
          <w:szCs w:val="18"/>
        </w:rPr>
        <w:t>-20</w:t>
      </w:r>
      <w:r w:rsidR="00C301E9" w:rsidRPr="00440DEE">
        <w:rPr>
          <w:sz w:val="18"/>
          <w:szCs w:val="18"/>
        </w:rPr>
        <w:t>2</w:t>
      </w:r>
      <w:r w:rsidR="003041C5">
        <w:rPr>
          <w:sz w:val="18"/>
          <w:szCs w:val="18"/>
        </w:rPr>
        <w:t>4</w:t>
      </w:r>
      <w:r w:rsidRPr="00440DEE">
        <w:rPr>
          <w:sz w:val="18"/>
          <w:szCs w:val="18"/>
        </w:rPr>
        <w:t xml:space="preserve"> against key business objectives and targets as set by the Queensland Building and Construction Board</w:t>
      </w:r>
      <w:r w:rsidR="00E63C18" w:rsidRPr="00440DEE">
        <w:rPr>
          <w:sz w:val="18"/>
          <w:szCs w:val="18"/>
        </w:rPr>
        <w:t xml:space="preserve"> (</w:t>
      </w:r>
      <w:r w:rsidR="006B6F9B" w:rsidRPr="00440DEE">
        <w:rPr>
          <w:sz w:val="18"/>
          <w:szCs w:val="18"/>
        </w:rPr>
        <w:t xml:space="preserve">QBC </w:t>
      </w:r>
      <w:r w:rsidR="00E63C18" w:rsidRPr="00440DEE">
        <w:rPr>
          <w:sz w:val="18"/>
          <w:szCs w:val="18"/>
        </w:rPr>
        <w:t>Board)</w:t>
      </w:r>
      <w:r w:rsidRPr="00440DEE">
        <w:rPr>
          <w:sz w:val="18"/>
          <w:szCs w:val="18"/>
        </w:rPr>
        <w:t xml:space="preserve">, the Government’s </w:t>
      </w:r>
      <w:r w:rsidR="00D33851" w:rsidRPr="00440DEE">
        <w:rPr>
          <w:sz w:val="18"/>
          <w:szCs w:val="18"/>
        </w:rPr>
        <w:t>objectives for the community</w:t>
      </w:r>
      <w:r w:rsidRPr="00440DEE">
        <w:rPr>
          <w:sz w:val="18"/>
          <w:szCs w:val="18"/>
        </w:rPr>
        <w:t xml:space="preserve"> and the</w:t>
      </w:r>
      <w:r w:rsidR="003936E0" w:rsidRPr="00440DEE">
        <w:rPr>
          <w:sz w:val="18"/>
          <w:szCs w:val="18"/>
        </w:rPr>
        <w:t xml:space="preserve"> QBCC</w:t>
      </w:r>
      <w:r w:rsidRPr="00440DEE">
        <w:rPr>
          <w:sz w:val="18"/>
          <w:szCs w:val="18"/>
        </w:rPr>
        <w:t xml:space="preserve"> </w:t>
      </w:r>
      <w:r w:rsidR="008F3CC1" w:rsidRPr="008F3CC1">
        <w:rPr>
          <w:sz w:val="18"/>
          <w:szCs w:val="18"/>
        </w:rPr>
        <w:t>Strategic Plan 2023-2027</w:t>
      </w:r>
      <w:r w:rsidRPr="00440DEE">
        <w:rPr>
          <w:sz w:val="18"/>
          <w:szCs w:val="18"/>
        </w:rPr>
        <w:t xml:space="preserve">. The report reflects the </w:t>
      </w:r>
      <w:r w:rsidR="00C36E8F" w:rsidRPr="00440DEE">
        <w:rPr>
          <w:sz w:val="18"/>
          <w:szCs w:val="18"/>
        </w:rPr>
        <w:t xml:space="preserve">QBCC’s </w:t>
      </w:r>
      <w:r w:rsidRPr="00440DEE">
        <w:rPr>
          <w:sz w:val="18"/>
          <w:szCs w:val="18"/>
        </w:rPr>
        <w:t xml:space="preserve">commitment to effective corporate governance through openness and accountability and provides an account of our revenue and </w:t>
      </w:r>
      <w:r w:rsidR="00E74B8A" w:rsidRPr="00440DEE">
        <w:rPr>
          <w:sz w:val="18"/>
          <w:szCs w:val="18"/>
        </w:rPr>
        <w:t>expenditure</w:t>
      </w:r>
      <w:r w:rsidRPr="00440DEE">
        <w:rPr>
          <w:sz w:val="18"/>
          <w:szCs w:val="18"/>
        </w:rPr>
        <w:t xml:space="preserve">. </w:t>
      </w:r>
    </w:p>
    <w:p w14:paraId="0981158B" w14:textId="77777777" w:rsidR="00471BA6" w:rsidRPr="00440DEE" w:rsidRDefault="00471BA6" w:rsidP="00683AD7">
      <w:pPr>
        <w:jc w:val="both"/>
        <w:rPr>
          <w:sz w:val="18"/>
          <w:szCs w:val="18"/>
        </w:rPr>
      </w:pPr>
    </w:p>
    <w:p w14:paraId="382418CA" w14:textId="54B3C835" w:rsidR="00471BA6" w:rsidRPr="00440DEE" w:rsidRDefault="00471BA6" w:rsidP="00683AD7">
      <w:pPr>
        <w:jc w:val="both"/>
        <w:rPr>
          <w:sz w:val="18"/>
          <w:szCs w:val="18"/>
        </w:rPr>
      </w:pPr>
      <w:r w:rsidRPr="00440DEE">
        <w:rPr>
          <w:sz w:val="18"/>
          <w:szCs w:val="18"/>
        </w:rPr>
        <w:t xml:space="preserve">This is the </w:t>
      </w:r>
      <w:r w:rsidR="00C36E8F" w:rsidRPr="00275D6D">
        <w:rPr>
          <w:sz w:val="18"/>
          <w:szCs w:val="18"/>
        </w:rPr>
        <w:t xml:space="preserve">QBCC’s </w:t>
      </w:r>
      <w:r w:rsidR="00612996" w:rsidRPr="00275D6D">
        <w:rPr>
          <w:sz w:val="18"/>
          <w:szCs w:val="18"/>
        </w:rPr>
        <w:t>11</w:t>
      </w:r>
      <w:r w:rsidR="00612996" w:rsidRPr="009A5B3E">
        <w:rPr>
          <w:sz w:val="18"/>
          <w:szCs w:val="18"/>
          <w:vertAlign w:val="superscript"/>
        </w:rPr>
        <w:t>th</w:t>
      </w:r>
      <w:r w:rsidR="00612996" w:rsidRPr="00275D6D">
        <w:rPr>
          <w:sz w:val="18"/>
          <w:szCs w:val="18"/>
        </w:rPr>
        <w:t xml:space="preserve"> </w:t>
      </w:r>
      <w:r w:rsidRPr="00275D6D">
        <w:rPr>
          <w:sz w:val="18"/>
          <w:szCs w:val="18"/>
        </w:rPr>
        <w:t>annual</w:t>
      </w:r>
      <w:r w:rsidRPr="00440DEE">
        <w:rPr>
          <w:sz w:val="18"/>
          <w:szCs w:val="18"/>
        </w:rPr>
        <w:t xml:space="preserve"> report since its commencement on 1 December 2013. </w:t>
      </w:r>
      <w:r w:rsidR="00777350" w:rsidRPr="00440DEE">
        <w:rPr>
          <w:sz w:val="18"/>
          <w:szCs w:val="18"/>
        </w:rPr>
        <w:t>The previous</w:t>
      </w:r>
      <w:r w:rsidRPr="00440DEE">
        <w:rPr>
          <w:sz w:val="18"/>
          <w:szCs w:val="18"/>
        </w:rPr>
        <w:t xml:space="preserve"> annual report</w:t>
      </w:r>
      <w:r w:rsidR="00777350" w:rsidRPr="00440DEE">
        <w:rPr>
          <w:sz w:val="18"/>
          <w:szCs w:val="18"/>
        </w:rPr>
        <w:t>s</w:t>
      </w:r>
      <w:r w:rsidRPr="00440DEE">
        <w:rPr>
          <w:sz w:val="18"/>
          <w:szCs w:val="18"/>
        </w:rPr>
        <w:t xml:space="preserve"> are available on our website at </w:t>
      </w:r>
      <w:r w:rsidR="001B49DA" w:rsidRPr="00D45DFB">
        <w:rPr>
          <w:sz w:val="18"/>
          <w:szCs w:val="18"/>
          <w:u w:val="single"/>
        </w:rPr>
        <w:fldChar w:fldCharType="begin"/>
      </w:r>
      <w:r w:rsidR="001B49DA" w:rsidRPr="00D45DFB">
        <w:rPr>
          <w:sz w:val="18"/>
          <w:szCs w:val="18"/>
          <w:u w:val="single"/>
        </w:rPr>
        <w:fldChar w:fldCharType="separate"/>
      </w:r>
      <w:r w:rsidR="001B49DA" w:rsidRPr="00E91D50">
        <w:rPr>
          <w:rStyle w:val="Hyperlink"/>
          <w:color w:val="auto"/>
          <w:sz w:val="18"/>
          <w:szCs w:val="18"/>
        </w:rPr>
        <w:t>www.qbcc.qld.gov.au</w:t>
      </w:r>
      <w:r w:rsidR="001B49DA" w:rsidRPr="00D45DFB">
        <w:rPr>
          <w:sz w:val="18"/>
          <w:szCs w:val="18"/>
          <w:u w:val="single"/>
        </w:rPr>
        <w:fldChar w:fldCharType="end"/>
      </w:r>
      <w:r w:rsidR="001B49DA" w:rsidRPr="00E9571F">
        <w:t xml:space="preserve"> </w:t>
      </w:r>
      <w:r w:rsidRPr="00E9571F">
        <w:rPr>
          <w:sz w:val="18"/>
          <w:szCs w:val="18"/>
        </w:rPr>
        <w:t xml:space="preserve">  </w:t>
      </w:r>
    </w:p>
    <w:p w14:paraId="5BD7C610" w14:textId="77777777" w:rsidR="00471BA6" w:rsidRPr="00440DEE" w:rsidRDefault="00471BA6" w:rsidP="00683AD7">
      <w:pPr>
        <w:jc w:val="both"/>
      </w:pPr>
    </w:p>
    <w:p w14:paraId="4A8627C8" w14:textId="03CEFEAC" w:rsidR="00643C15" w:rsidRDefault="00643C15" w:rsidP="00683AD7">
      <w:pPr>
        <w:jc w:val="both"/>
        <w:rPr>
          <w:b/>
          <w:sz w:val="20"/>
        </w:rPr>
      </w:pPr>
      <w:r w:rsidRPr="00AF5349">
        <w:rPr>
          <w:noProof/>
        </w:rPr>
        <w:drawing>
          <wp:inline distT="0" distB="0" distL="0" distR="0" wp14:anchorId="370CAC2E" wp14:editId="11DD2C89">
            <wp:extent cx="775970" cy="775970"/>
            <wp:effectExtent l="0" t="0" r="5080" b="5080"/>
            <wp:docPr id="6545365" name="Picture 6545365" descr="A blue sign with white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5365" name="Picture 6545365" descr="A blue sign with white people&#10;&#10;Description automatically generated"/>
                    <pic:cNvPicPr/>
                  </pic:nvPicPr>
                  <pic:blipFill>
                    <a:blip r:embed="rId10" cstate="print">
                      <a:biLevel thresh="75000"/>
                      <a:extLst>
                        <a:ext uri="{BEBA8EAE-BF5A-486C-A8C5-ECC9F3942E4B}">
                          <a14:imgProps xmlns:a14="http://schemas.microsoft.com/office/drawing/2010/main">
                            <a14:imgLayer r:embed="rId11">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782001" cy="782001"/>
                    </a:xfrm>
                    <a:prstGeom prst="rect">
                      <a:avLst/>
                    </a:prstGeom>
                  </pic:spPr>
                </pic:pic>
              </a:graphicData>
            </a:graphic>
          </wp:inline>
        </w:drawing>
      </w:r>
    </w:p>
    <w:p w14:paraId="5DB1934B" w14:textId="77777777" w:rsidR="00643C15" w:rsidRPr="00D45DFB" w:rsidRDefault="00643C15" w:rsidP="00683AD7">
      <w:pPr>
        <w:jc w:val="both"/>
        <w:rPr>
          <w:b/>
          <w:sz w:val="10"/>
          <w:szCs w:val="10"/>
        </w:rPr>
      </w:pPr>
    </w:p>
    <w:p w14:paraId="7FD634FE" w14:textId="312E70FE" w:rsidR="00471BA6" w:rsidRPr="00440DEE" w:rsidRDefault="00471BA6" w:rsidP="00683AD7">
      <w:pPr>
        <w:jc w:val="both"/>
        <w:rPr>
          <w:b/>
          <w:sz w:val="20"/>
        </w:rPr>
      </w:pPr>
      <w:r w:rsidRPr="00440DEE">
        <w:rPr>
          <w:b/>
          <w:sz w:val="20"/>
        </w:rPr>
        <w:t>Interpreter service statement</w:t>
      </w:r>
    </w:p>
    <w:p w14:paraId="57BBE4AA" w14:textId="77777777" w:rsidR="00471BA6" w:rsidRPr="00440DEE" w:rsidRDefault="00471BA6" w:rsidP="00683AD7">
      <w:pPr>
        <w:jc w:val="both"/>
        <w:rPr>
          <w:sz w:val="18"/>
          <w:szCs w:val="18"/>
        </w:rPr>
      </w:pPr>
      <w:r w:rsidRPr="00440DEE">
        <w:rPr>
          <w:sz w:val="18"/>
          <w:szCs w:val="18"/>
        </w:rPr>
        <w:t xml:space="preserve">The </w:t>
      </w:r>
      <w:r w:rsidR="00C36E8F" w:rsidRPr="00440DEE">
        <w:rPr>
          <w:sz w:val="18"/>
          <w:szCs w:val="18"/>
        </w:rPr>
        <w:t xml:space="preserve">QBCC </w:t>
      </w:r>
      <w:r w:rsidRPr="00440DEE">
        <w:rPr>
          <w:sz w:val="18"/>
          <w:szCs w:val="18"/>
        </w:rPr>
        <w:t>is committed to providing accessible services to Queenslanders from all culturally and linguistically diverse backgrounds. If you experience difficulty in understanding the annual report, you can contact us on 139 333 and we will arrange an interpreter to effectively communicate the report to you.</w:t>
      </w:r>
    </w:p>
    <w:p w14:paraId="64803733" w14:textId="77777777" w:rsidR="00471BA6" w:rsidRPr="00440DEE" w:rsidRDefault="00471BA6" w:rsidP="00683AD7">
      <w:pPr>
        <w:jc w:val="both"/>
        <w:rPr>
          <w:sz w:val="20"/>
        </w:rPr>
      </w:pPr>
    </w:p>
    <w:p w14:paraId="25D27971" w14:textId="77777777" w:rsidR="00471BA6" w:rsidRPr="00440DEE" w:rsidRDefault="00471BA6" w:rsidP="00683AD7">
      <w:pPr>
        <w:jc w:val="both"/>
        <w:rPr>
          <w:b/>
          <w:sz w:val="20"/>
        </w:rPr>
      </w:pPr>
      <w:r w:rsidRPr="00440DEE">
        <w:rPr>
          <w:b/>
          <w:sz w:val="20"/>
        </w:rPr>
        <w:t>Enquiries</w:t>
      </w:r>
    </w:p>
    <w:p w14:paraId="1689BCB2" w14:textId="26D0CEA3" w:rsidR="00EB1C5E" w:rsidRPr="006948C2" w:rsidRDefault="00471BA6" w:rsidP="00683AD7">
      <w:pPr>
        <w:jc w:val="both"/>
        <w:rPr>
          <w:sz w:val="18"/>
          <w:szCs w:val="18"/>
        </w:rPr>
      </w:pPr>
      <w:r w:rsidRPr="00440DEE">
        <w:rPr>
          <w:sz w:val="18"/>
          <w:szCs w:val="18"/>
        </w:rPr>
        <w:t>Readers are encouraged to download the report online at</w:t>
      </w:r>
      <w:r w:rsidR="001B49DA">
        <w:rPr>
          <w:sz w:val="18"/>
          <w:szCs w:val="18"/>
        </w:rPr>
        <w:t xml:space="preserve"> </w:t>
      </w:r>
      <w:hyperlink w:history="1"/>
      <w:hyperlink r:id="rId12" w:history="1">
        <w:r w:rsidR="001B49DA" w:rsidRPr="00693F58">
          <w:rPr>
            <w:rStyle w:val="Hyperlink"/>
            <w:color w:val="auto"/>
            <w:sz w:val="18"/>
            <w:szCs w:val="18"/>
          </w:rPr>
          <w:t>www.qbcc.qld.gov.au/about-us/our-corporate-publications/annual-report</w:t>
        </w:r>
      </w:hyperlink>
      <w:r w:rsidR="00E63C18" w:rsidRPr="006948C2">
        <w:rPr>
          <w:sz w:val="18"/>
          <w:szCs w:val="18"/>
        </w:rPr>
        <w:t>.</w:t>
      </w:r>
      <w:r w:rsidRPr="006948C2">
        <w:rPr>
          <w:sz w:val="18"/>
          <w:szCs w:val="18"/>
        </w:rPr>
        <w:t xml:space="preserve"> </w:t>
      </w:r>
    </w:p>
    <w:p w14:paraId="3D18A792" w14:textId="77777777" w:rsidR="00471BA6" w:rsidRPr="00440DEE" w:rsidRDefault="00471BA6" w:rsidP="00683AD7">
      <w:pPr>
        <w:jc w:val="both"/>
        <w:rPr>
          <w:sz w:val="18"/>
          <w:szCs w:val="18"/>
        </w:rPr>
      </w:pPr>
      <w:r w:rsidRPr="00440DEE">
        <w:rPr>
          <w:sz w:val="18"/>
          <w:szCs w:val="18"/>
        </w:rPr>
        <w:t>Where this is not possible, printed copies are available using one of the contact options below.</w:t>
      </w:r>
    </w:p>
    <w:p w14:paraId="75E15AA3" w14:textId="77777777" w:rsidR="00471BA6" w:rsidRPr="00440DEE" w:rsidRDefault="00471BA6" w:rsidP="00471BA6">
      <w:pPr>
        <w:rPr>
          <w:sz w:val="18"/>
          <w:szCs w:val="18"/>
        </w:rPr>
      </w:pPr>
    </w:p>
    <w:p w14:paraId="615F0DCF" w14:textId="7F3A1ACE" w:rsidR="00471BA6" w:rsidRPr="0011162D" w:rsidRDefault="00471BA6" w:rsidP="00471BA6">
      <w:pPr>
        <w:rPr>
          <w:sz w:val="18"/>
          <w:szCs w:val="18"/>
        </w:rPr>
      </w:pPr>
      <w:r w:rsidRPr="00440DEE">
        <w:rPr>
          <w:sz w:val="18"/>
          <w:szCs w:val="18"/>
        </w:rPr>
        <w:t>299 Montague Road West End Qld 4101</w:t>
      </w:r>
      <w:r w:rsidR="001A46D0" w:rsidRPr="00440DEE">
        <w:rPr>
          <w:sz w:val="18"/>
          <w:szCs w:val="18"/>
        </w:rPr>
        <w:t xml:space="preserve"> or locate a regional service </w:t>
      </w:r>
      <w:r w:rsidR="001A46D0" w:rsidRPr="0011162D">
        <w:rPr>
          <w:sz w:val="18"/>
          <w:szCs w:val="18"/>
        </w:rPr>
        <w:t xml:space="preserve">centre </w:t>
      </w:r>
      <w:r w:rsidR="0008151D" w:rsidRPr="0011162D">
        <w:rPr>
          <w:sz w:val="18"/>
          <w:szCs w:val="18"/>
        </w:rPr>
        <w:t>at</w:t>
      </w:r>
      <w:r w:rsidR="001A46D0" w:rsidRPr="0011162D">
        <w:rPr>
          <w:sz w:val="18"/>
          <w:szCs w:val="18"/>
        </w:rPr>
        <w:t xml:space="preserve"> </w:t>
      </w:r>
      <w:hyperlink r:id="rId13" w:history="1">
        <w:r w:rsidR="00A36ABF" w:rsidRPr="00693F58">
          <w:rPr>
            <w:rStyle w:val="Hyperlink"/>
            <w:color w:val="auto"/>
            <w:sz w:val="18"/>
            <w:szCs w:val="18"/>
          </w:rPr>
          <w:t>www.qbcc.qld.gov.au/contact-us</w:t>
        </w:r>
      </w:hyperlink>
      <w:r w:rsidR="001A46D0" w:rsidRPr="00D45DFB">
        <w:rPr>
          <w:sz w:val="18"/>
          <w:szCs w:val="18"/>
        </w:rPr>
        <w:t>.</w:t>
      </w:r>
      <w:r w:rsidR="001A46D0" w:rsidRPr="00D45DFB">
        <w:t xml:space="preserve"> </w:t>
      </w:r>
      <w:r w:rsidR="001A46D0" w:rsidRPr="0011162D">
        <w:rPr>
          <w:rStyle w:val="Hyperlink"/>
          <w:color w:val="auto"/>
          <w:sz w:val="18"/>
          <w:szCs w:val="18"/>
          <w:u w:val="none"/>
        </w:rPr>
        <w:t>Addresses are also available on page</w:t>
      </w:r>
      <w:r w:rsidR="006363F6" w:rsidRPr="0011162D">
        <w:rPr>
          <w:rStyle w:val="Hyperlink"/>
          <w:color w:val="auto"/>
          <w:sz w:val="18"/>
          <w:szCs w:val="18"/>
          <w:u w:val="none"/>
        </w:rPr>
        <w:t xml:space="preserve"> 14 </w:t>
      </w:r>
      <w:r w:rsidR="001A46D0" w:rsidRPr="0011162D">
        <w:rPr>
          <w:rStyle w:val="Hyperlink"/>
          <w:color w:val="auto"/>
          <w:sz w:val="18"/>
          <w:szCs w:val="18"/>
          <w:u w:val="none"/>
        </w:rPr>
        <w:t>of this report.</w:t>
      </w:r>
    </w:p>
    <w:p w14:paraId="16A19BF0" w14:textId="77777777" w:rsidR="001A46D0" w:rsidRPr="0011162D" w:rsidRDefault="001A46D0" w:rsidP="00471BA6">
      <w:pPr>
        <w:rPr>
          <w:sz w:val="18"/>
          <w:szCs w:val="18"/>
        </w:rPr>
      </w:pPr>
    </w:p>
    <w:p w14:paraId="50E80294" w14:textId="77777777" w:rsidR="00471BA6" w:rsidRPr="00440DEE" w:rsidRDefault="00471BA6" w:rsidP="00471BA6">
      <w:pPr>
        <w:rPr>
          <w:sz w:val="18"/>
          <w:szCs w:val="18"/>
        </w:rPr>
      </w:pPr>
      <w:r w:rsidRPr="00440DEE">
        <w:rPr>
          <w:sz w:val="18"/>
          <w:szCs w:val="18"/>
        </w:rPr>
        <w:t xml:space="preserve">T: 139 333 </w:t>
      </w:r>
    </w:p>
    <w:p w14:paraId="6FB7D10A" w14:textId="2CFDC6B0" w:rsidR="00471BA6" w:rsidRPr="00F11140" w:rsidRDefault="00471BA6" w:rsidP="00471BA6">
      <w:pPr>
        <w:rPr>
          <w:sz w:val="18"/>
          <w:szCs w:val="18"/>
        </w:rPr>
      </w:pPr>
      <w:r w:rsidRPr="00440DEE">
        <w:rPr>
          <w:sz w:val="18"/>
          <w:szCs w:val="18"/>
        </w:rPr>
        <w:t xml:space="preserve">E: </w:t>
      </w:r>
      <w:hyperlink r:id="rId14" w:history="1">
        <w:r w:rsidR="00F11140" w:rsidRPr="00D45DFB">
          <w:rPr>
            <w:rStyle w:val="Hyperlink"/>
            <w:color w:val="auto"/>
            <w:sz w:val="18"/>
            <w:szCs w:val="18"/>
            <w:u w:val="none"/>
          </w:rPr>
          <w:t>info@qbcc.qld.gov.au</w:t>
        </w:r>
      </w:hyperlink>
      <w:r w:rsidR="00F11140" w:rsidRPr="00F11140">
        <w:rPr>
          <w:sz w:val="18"/>
          <w:szCs w:val="18"/>
        </w:rPr>
        <w:t xml:space="preserve"> </w:t>
      </w:r>
    </w:p>
    <w:p w14:paraId="79DB4E56" w14:textId="77777777" w:rsidR="00471BA6" w:rsidRPr="00440DEE" w:rsidRDefault="00471BA6" w:rsidP="00471BA6">
      <w:pPr>
        <w:rPr>
          <w:sz w:val="18"/>
          <w:szCs w:val="18"/>
        </w:rPr>
      </w:pPr>
    </w:p>
    <w:p w14:paraId="6D59340C" w14:textId="2CC260A2" w:rsidR="009A2D82" w:rsidRPr="00440DEE" w:rsidRDefault="00471BA6" w:rsidP="00471BA6">
      <w:pPr>
        <w:rPr>
          <w:sz w:val="18"/>
          <w:szCs w:val="18"/>
        </w:rPr>
      </w:pPr>
      <w:r w:rsidRPr="00440DEE">
        <w:rPr>
          <w:sz w:val="18"/>
          <w:szCs w:val="18"/>
        </w:rPr>
        <w:t xml:space="preserve">For more information on any of the initiatives or services mentioned in this report, visit the </w:t>
      </w:r>
      <w:r w:rsidR="003114C6" w:rsidRPr="00440DEE">
        <w:rPr>
          <w:sz w:val="18"/>
          <w:szCs w:val="18"/>
        </w:rPr>
        <w:t xml:space="preserve">QBCC’s </w:t>
      </w:r>
      <w:r w:rsidRPr="00440DEE">
        <w:rPr>
          <w:sz w:val="18"/>
          <w:szCs w:val="18"/>
        </w:rPr>
        <w:t xml:space="preserve">website at </w:t>
      </w:r>
      <w:hyperlink r:id="rId15" w:history="1">
        <w:r w:rsidR="00301306" w:rsidRPr="00D45DFB">
          <w:rPr>
            <w:rStyle w:val="Hyperlink"/>
            <w:color w:val="auto"/>
            <w:sz w:val="18"/>
            <w:szCs w:val="18"/>
          </w:rPr>
          <w:t>www.qbcc.qld.gov.au</w:t>
        </w:r>
      </w:hyperlink>
      <w:r w:rsidRPr="00440DEE">
        <w:rPr>
          <w:sz w:val="18"/>
          <w:szCs w:val="18"/>
        </w:rPr>
        <w:t xml:space="preserve"> </w:t>
      </w:r>
    </w:p>
    <w:p w14:paraId="122EA57A" w14:textId="77777777" w:rsidR="009A2D82" w:rsidRPr="00440DEE" w:rsidRDefault="009A2D82" w:rsidP="00471BA6">
      <w:pPr>
        <w:rPr>
          <w:sz w:val="18"/>
          <w:szCs w:val="18"/>
        </w:rPr>
      </w:pPr>
    </w:p>
    <w:p w14:paraId="228EE934" w14:textId="0F8A44A3" w:rsidR="00461753" w:rsidRPr="00440DEE" w:rsidRDefault="00461753" w:rsidP="00461753">
      <w:pPr>
        <w:autoSpaceDE w:val="0"/>
        <w:autoSpaceDN w:val="0"/>
        <w:rPr>
          <w:b/>
          <w:sz w:val="20"/>
        </w:rPr>
      </w:pPr>
      <w:r w:rsidRPr="00440DEE">
        <w:rPr>
          <w:b/>
          <w:sz w:val="20"/>
        </w:rPr>
        <w:t>Acknowledg</w:t>
      </w:r>
      <w:r w:rsidR="0061567F" w:rsidRPr="00440DEE">
        <w:rPr>
          <w:b/>
          <w:sz w:val="20"/>
        </w:rPr>
        <w:t>e</w:t>
      </w:r>
      <w:r w:rsidRPr="00440DEE">
        <w:rPr>
          <w:b/>
          <w:sz w:val="20"/>
        </w:rPr>
        <w:t xml:space="preserve">ment of Country </w:t>
      </w:r>
    </w:p>
    <w:p w14:paraId="4B88B5D4" w14:textId="77777777" w:rsidR="009E2245" w:rsidRPr="00440DEE" w:rsidRDefault="009E2245" w:rsidP="009E2245">
      <w:pPr>
        <w:autoSpaceDE w:val="0"/>
        <w:autoSpaceDN w:val="0"/>
        <w:rPr>
          <w:sz w:val="18"/>
          <w:szCs w:val="18"/>
        </w:rPr>
      </w:pPr>
      <w:r w:rsidRPr="00440DEE">
        <w:rPr>
          <w:sz w:val="18"/>
          <w:szCs w:val="18"/>
        </w:rPr>
        <w:t xml:space="preserve">The QBCC acknowledges the Aboriginal and Torres Strait Islander Traditional Custodians of Country throughout Australia and recognise the continuing connection to lands, water and communities. We pay our respect to Aboriginal and Torres Strait Islander cultures and to Elders past and present. </w:t>
      </w:r>
    </w:p>
    <w:p w14:paraId="56B46759" w14:textId="77777777" w:rsidR="009E2245" w:rsidRPr="00440DEE" w:rsidRDefault="009E2245" w:rsidP="009E2245">
      <w:pPr>
        <w:autoSpaceDE w:val="0"/>
        <w:autoSpaceDN w:val="0"/>
        <w:rPr>
          <w:sz w:val="18"/>
          <w:szCs w:val="18"/>
        </w:rPr>
      </w:pPr>
    </w:p>
    <w:p w14:paraId="71BDCB46" w14:textId="419A6ECD" w:rsidR="009E2245" w:rsidRPr="00440DEE" w:rsidRDefault="009E2245" w:rsidP="00471BA6">
      <w:pPr>
        <w:rPr>
          <w:sz w:val="18"/>
          <w:szCs w:val="18"/>
        </w:rPr>
      </w:pPr>
      <w:r w:rsidRPr="00440DEE">
        <w:rPr>
          <w:sz w:val="18"/>
          <w:szCs w:val="18"/>
        </w:rPr>
        <w:t>The QBCC is dedicated to advancing reconciliation and building a diverse workplace by adopting inclusive practices, encouraging learning, supporting tolerance and understanding, and respecting the diversity and traditions of Aboriginal and Torres Strait Islander communities.</w:t>
      </w:r>
      <w:r w:rsidRPr="00440DEE" w:rsidDel="005A30E7">
        <w:rPr>
          <w:sz w:val="18"/>
          <w:szCs w:val="18"/>
        </w:rPr>
        <w:t xml:space="preserve"> </w:t>
      </w:r>
      <w:r w:rsidRPr="00440DEE">
        <w:rPr>
          <w:sz w:val="18"/>
          <w:szCs w:val="18"/>
        </w:rPr>
        <w:t>Our approach as an organisation will demonstrate commitment and enhance adoption within the wider community</w:t>
      </w:r>
      <w:r w:rsidR="003E210E" w:rsidRPr="00440DEE">
        <w:rPr>
          <w:sz w:val="18"/>
          <w:szCs w:val="18"/>
        </w:rPr>
        <w:t>.</w:t>
      </w:r>
    </w:p>
    <w:p w14:paraId="0502F82D" w14:textId="77777777" w:rsidR="009E2245" w:rsidRPr="00440DEE" w:rsidRDefault="009E2245" w:rsidP="00471BA6">
      <w:pPr>
        <w:rPr>
          <w:sz w:val="18"/>
          <w:szCs w:val="18"/>
        </w:rPr>
      </w:pPr>
    </w:p>
    <w:p w14:paraId="5155275B" w14:textId="5162F4AD" w:rsidR="00393D6D" w:rsidRPr="00440DEE" w:rsidRDefault="009A2D82">
      <w:r w:rsidRPr="00440DEE">
        <w:rPr>
          <w:sz w:val="18"/>
          <w:szCs w:val="18"/>
        </w:rPr>
        <w:t>© Queensland Building and Construction Commission 20</w:t>
      </w:r>
      <w:r w:rsidR="00904CB5" w:rsidRPr="00440DEE">
        <w:rPr>
          <w:sz w:val="18"/>
          <w:szCs w:val="18"/>
        </w:rPr>
        <w:t>2</w:t>
      </w:r>
      <w:r w:rsidR="00F351D7">
        <w:rPr>
          <w:sz w:val="18"/>
          <w:szCs w:val="18"/>
        </w:rPr>
        <w:t>4</w:t>
      </w:r>
      <w:r w:rsidR="00E173BC" w:rsidRPr="00440DEE">
        <w:br w:type="page"/>
      </w:r>
      <w:r w:rsidR="00393D6D" w:rsidRPr="009A5B3E">
        <w:t>CONTENTS</w:t>
      </w:r>
    </w:p>
    <w:p w14:paraId="4AD3AE6B" w14:textId="77777777" w:rsidR="00393D6D" w:rsidRPr="00440DEE" w:rsidRDefault="00393D6D"/>
    <w:p w14:paraId="5AFC5FE3" w14:textId="351FBF1E" w:rsidR="00340CEF" w:rsidRDefault="00D80857">
      <w:pPr>
        <w:pStyle w:val="TOC1"/>
        <w:tabs>
          <w:tab w:val="right" w:leader="dot" w:pos="10456"/>
        </w:tabs>
        <w:rPr>
          <w:rFonts w:asciiTheme="minorHAnsi" w:eastAsiaTheme="minorEastAsia" w:hAnsiTheme="minorHAnsi" w:cstheme="minorBidi"/>
          <w:noProof/>
          <w:kern w:val="2"/>
          <w:sz w:val="24"/>
          <w:szCs w:val="24"/>
          <w14:ligatures w14:val="standardContextual"/>
        </w:rPr>
      </w:pPr>
      <w:r>
        <w:fldChar w:fldCharType="begin"/>
      </w:r>
      <w:r>
        <w:instrText xml:space="preserve"> TOC \o "1-1" \h \z \u </w:instrText>
      </w:r>
      <w:r>
        <w:fldChar w:fldCharType="separate"/>
      </w:r>
      <w:hyperlink w:anchor="_Toc177031262" w:history="1">
        <w:r w:rsidR="00340CEF" w:rsidRPr="00A85F28">
          <w:rPr>
            <w:rStyle w:val="Hyperlink"/>
            <w:noProof/>
          </w:rPr>
          <w:t>Letter of Compliance</w:t>
        </w:r>
        <w:r w:rsidR="00340CEF">
          <w:rPr>
            <w:noProof/>
            <w:webHidden/>
          </w:rPr>
          <w:tab/>
        </w:r>
        <w:r w:rsidR="00340CEF">
          <w:rPr>
            <w:noProof/>
            <w:webHidden/>
          </w:rPr>
          <w:fldChar w:fldCharType="begin"/>
        </w:r>
        <w:r w:rsidR="00340CEF">
          <w:rPr>
            <w:noProof/>
            <w:webHidden/>
          </w:rPr>
          <w:instrText xml:space="preserve"> PAGEREF _Toc177031262 \h </w:instrText>
        </w:r>
        <w:r w:rsidR="00340CEF">
          <w:rPr>
            <w:noProof/>
            <w:webHidden/>
          </w:rPr>
        </w:r>
        <w:r w:rsidR="00340CEF">
          <w:rPr>
            <w:noProof/>
            <w:webHidden/>
          </w:rPr>
          <w:fldChar w:fldCharType="separate"/>
        </w:r>
        <w:r w:rsidR="00340CEF">
          <w:rPr>
            <w:noProof/>
            <w:webHidden/>
          </w:rPr>
          <w:t>4</w:t>
        </w:r>
        <w:r w:rsidR="00340CEF">
          <w:rPr>
            <w:noProof/>
            <w:webHidden/>
          </w:rPr>
          <w:fldChar w:fldCharType="end"/>
        </w:r>
      </w:hyperlink>
    </w:p>
    <w:p w14:paraId="1EF768B9" w14:textId="08BE79C2"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63" w:history="1">
        <w:r w:rsidRPr="00A85F28">
          <w:rPr>
            <w:rStyle w:val="Hyperlink"/>
            <w:noProof/>
          </w:rPr>
          <w:t>About Us</w:t>
        </w:r>
        <w:r>
          <w:rPr>
            <w:noProof/>
            <w:webHidden/>
          </w:rPr>
          <w:tab/>
        </w:r>
        <w:r>
          <w:rPr>
            <w:noProof/>
            <w:webHidden/>
          </w:rPr>
          <w:fldChar w:fldCharType="begin"/>
        </w:r>
        <w:r>
          <w:rPr>
            <w:noProof/>
            <w:webHidden/>
          </w:rPr>
          <w:instrText xml:space="preserve"> PAGEREF _Toc177031263 \h </w:instrText>
        </w:r>
        <w:r>
          <w:rPr>
            <w:noProof/>
            <w:webHidden/>
          </w:rPr>
        </w:r>
        <w:r>
          <w:rPr>
            <w:noProof/>
            <w:webHidden/>
          </w:rPr>
          <w:fldChar w:fldCharType="separate"/>
        </w:r>
        <w:r>
          <w:rPr>
            <w:noProof/>
            <w:webHidden/>
          </w:rPr>
          <w:t>5</w:t>
        </w:r>
        <w:r>
          <w:rPr>
            <w:noProof/>
            <w:webHidden/>
          </w:rPr>
          <w:fldChar w:fldCharType="end"/>
        </w:r>
      </w:hyperlink>
    </w:p>
    <w:p w14:paraId="14795235" w14:textId="48164BD6"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64" w:history="1">
        <w:r w:rsidRPr="00A85F28">
          <w:rPr>
            <w:rStyle w:val="Hyperlink"/>
            <w:noProof/>
          </w:rPr>
          <w:t>Chair’s Message</w:t>
        </w:r>
        <w:r>
          <w:rPr>
            <w:noProof/>
            <w:webHidden/>
          </w:rPr>
          <w:tab/>
        </w:r>
        <w:r>
          <w:rPr>
            <w:noProof/>
            <w:webHidden/>
          </w:rPr>
          <w:fldChar w:fldCharType="begin"/>
        </w:r>
        <w:r>
          <w:rPr>
            <w:noProof/>
            <w:webHidden/>
          </w:rPr>
          <w:instrText xml:space="preserve"> PAGEREF _Toc177031264 \h </w:instrText>
        </w:r>
        <w:r>
          <w:rPr>
            <w:noProof/>
            <w:webHidden/>
          </w:rPr>
        </w:r>
        <w:r>
          <w:rPr>
            <w:noProof/>
            <w:webHidden/>
          </w:rPr>
          <w:fldChar w:fldCharType="separate"/>
        </w:r>
        <w:r>
          <w:rPr>
            <w:noProof/>
            <w:webHidden/>
          </w:rPr>
          <w:t>7</w:t>
        </w:r>
        <w:r>
          <w:rPr>
            <w:noProof/>
            <w:webHidden/>
          </w:rPr>
          <w:fldChar w:fldCharType="end"/>
        </w:r>
      </w:hyperlink>
    </w:p>
    <w:p w14:paraId="0D537C4C" w14:textId="4848D097"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65" w:history="1">
        <w:r w:rsidRPr="00A85F28">
          <w:rPr>
            <w:rStyle w:val="Hyperlink"/>
            <w:noProof/>
          </w:rPr>
          <w:t>Chief Executive Officer and Commissioner’s Foreword</w:t>
        </w:r>
        <w:r>
          <w:rPr>
            <w:noProof/>
            <w:webHidden/>
          </w:rPr>
          <w:tab/>
        </w:r>
        <w:r>
          <w:rPr>
            <w:noProof/>
            <w:webHidden/>
          </w:rPr>
          <w:fldChar w:fldCharType="begin"/>
        </w:r>
        <w:r>
          <w:rPr>
            <w:noProof/>
            <w:webHidden/>
          </w:rPr>
          <w:instrText xml:space="preserve"> PAGEREF _Toc177031265 \h </w:instrText>
        </w:r>
        <w:r>
          <w:rPr>
            <w:noProof/>
            <w:webHidden/>
          </w:rPr>
        </w:r>
        <w:r>
          <w:rPr>
            <w:noProof/>
            <w:webHidden/>
          </w:rPr>
          <w:fldChar w:fldCharType="separate"/>
        </w:r>
        <w:r>
          <w:rPr>
            <w:noProof/>
            <w:webHidden/>
          </w:rPr>
          <w:t>9</w:t>
        </w:r>
        <w:r>
          <w:rPr>
            <w:noProof/>
            <w:webHidden/>
          </w:rPr>
          <w:fldChar w:fldCharType="end"/>
        </w:r>
      </w:hyperlink>
    </w:p>
    <w:p w14:paraId="56D41632" w14:textId="5E04D22D"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66" w:history="1">
        <w:r w:rsidRPr="00A85F28">
          <w:rPr>
            <w:rStyle w:val="Hyperlink"/>
            <w:noProof/>
          </w:rPr>
          <w:t>Our Structure</w:t>
        </w:r>
        <w:r>
          <w:rPr>
            <w:noProof/>
            <w:webHidden/>
          </w:rPr>
          <w:tab/>
        </w:r>
        <w:r>
          <w:rPr>
            <w:noProof/>
            <w:webHidden/>
          </w:rPr>
          <w:fldChar w:fldCharType="begin"/>
        </w:r>
        <w:r>
          <w:rPr>
            <w:noProof/>
            <w:webHidden/>
          </w:rPr>
          <w:instrText xml:space="preserve"> PAGEREF _Toc177031266 \h </w:instrText>
        </w:r>
        <w:r>
          <w:rPr>
            <w:noProof/>
            <w:webHidden/>
          </w:rPr>
        </w:r>
        <w:r>
          <w:rPr>
            <w:noProof/>
            <w:webHidden/>
          </w:rPr>
          <w:fldChar w:fldCharType="separate"/>
        </w:r>
        <w:r>
          <w:rPr>
            <w:noProof/>
            <w:webHidden/>
          </w:rPr>
          <w:t>12</w:t>
        </w:r>
        <w:r>
          <w:rPr>
            <w:noProof/>
            <w:webHidden/>
          </w:rPr>
          <w:fldChar w:fldCharType="end"/>
        </w:r>
      </w:hyperlink>
    </w:p>
    <w:p w14:paraId="21646AE9" w14:textId="66D78B66"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67" w:history="1">
        <w:r w:rsidRPr="00A85F28">
          <w:rPr>
            <w:rStyle w:val="Hyperlink"/>
            <w:noProof/>
          </w:rPr>
          <w:t>Our Board</w:t>
        </w:r>
        <w:r>
          <w:rPr>
            <w:noProof/>
            <w:webHidden/>
          </w:rPr>
          <w:tab/>
        </w:r>
        <w:r>
          <w:rPr>
            <w:noProof/>
            <w:webHidden/>
          </w:rPr>
          <w:fldChar w:fldCharType="begin"/>
        </w:r>
        <w:r>
          <w:rPr>
            <w:noProof/>
            <w:webHidden/>
          </w:rPr>
          <w:instrText xml:space="preserve"> PAGEREF _Toc177031267 \h </w:instrText>
        </w:r>
        <w:r>
          <w:rPr>
            <w:noProof/>
            <w:webHidden/>
          </w:rPr>
        </w:r>
        <w:r>
          <w:rPr>
            <w:noProof/>
            <w:webHidden/>
          </w:rPr>
          <w:fldChar w:fldCharType="separate"/>
        </w:r>
        <w:r>
          <w:rPr>
            <w:noProof/>
            <w:webHidden/>
          </w:rPr>
          <w:t>13</w:t>
        </w:r>
        <w:r>
          <w:rPr>
            <w:noProof/>
            <w:webHidden/>
          </w:rPr>
          <w:fldChar w:fldCharType="end"/>
        </w:r>
      </w:hyperlink>
    </w:p>
    <w:p w14:paraId="246631F5" w14:textId="115F5ECE"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68" w:history="1">
        <w:r w:rsidRPr="00A85F28">
          <w:rPr>
            <w:rStyle w:val="Hyperlink"/>
            <w:noProof/>
          </w:rPr>
          <w:t>Our Reach Across Queensland</w:t>
        </w:r>
        <w:r>
          <w:rPr>
            <w:noProof/>
            <w:webHidden/>
          </w:rPr>
          <w:tab/>
        </w:r>
        <w:r>
          <w:rPr>
            <w:noProof/>
            <w:webHidden/>
          </w:rPr>
          <w:fldChar w:fldCharType="begin"/>
        </w:r>
        <w:r>
          <w:rPr>
            <w:noProof/>
            <w:webHidden/>
          </w:rPr>
          <w:instrText xml:space="preserve"> PAGEREF _Toc177031268 \h </w:instrText>
        </w:r>
        <w:r>
          <w:rPr>
            <w:noProof/>
            <w:webHidden/>
          </w:rPr>
        </w:r>
        <w:r>
          <w:rPr>
            <w:noProof/>
            <w:webHidden/>
          </w:rPr>
          <w:fldChar w:fldCharType="separate"/>
        </w:r>
        <w:r>
          <w:rPr>
            <w:noProof/>
            <w:webHidden/>
          </w:rPr>
          <w:t>14</w:t>
        </w:r>
        <w:r>
          <w:rPr>
            <w:noProof/>
            <w:webHidden/>
          </w:rPr>
          <w:fldChar w:fldCharType="end"/>
        </w:r>
      </w:hyperlink>
    </w:p>
    <w:p w14:paraId="7F973827" w14:textId="1F511AB3"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69" w:history="1">
        <w:r w:rsidRPr="00A85F28">
          <w:rPr>
            <w:rStyle w:val="Hyperlink"/>
            <w:noProof/>
          </w:rPr>
          <w:t>Our Performance</w:t>
        </w:r>
        <w:r>
          <w:rPr>
            <w:noProof/>
            <w:webHidden/>
          </w:rPr>
          <w:tab/>
        </w:r>
        <w:r>
          <w:rPr>
            <w:noProof/>
            <w:webHidden/>
          </w:rPr>
          <w:fldChar w:fldCharType="begin"/>
        </w:r>
        <w:r>
          <w:rPr>
            <w:noProof/>
            <w:webHidden/>
          </w:rPr>
          <w:instrText xml:space="preserve"> PAGEREF _Toc177031269 \h </w:instrText>
        </w:r>
        <w:r>
          <w:rPr>
            <w:noProof/>
            <w:webHidden/>
          </w:rPr>
        </w:r>
        <w:r>
          <w:rPr>
            <w:noProof/>
            <w:webHidden/>
          </w:rPr>
          <w:fldChar w:fldCharType="separate"/>
        </w:r>
        <w:r>
          <w:rPr>
            <w:noProof/>
            <w:webHidden/>
          </w:rPr>
          <w:t>15</w:t>
        </w:r>
        <w:r>
          <w:rPr>
            <w:noProof/>
            <w:webHidden/>
          </w:rPr>
          <w:fldChar w:fldCharType="end"/>
        </w:r>
      </w:hyperlink>
    </w:p>
    <w:p w14:paraId="67521A30" w14:textId="23AC3D34"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0" w:history="1">
        <w:r w:rsidRPr="00A85F28">
          <w:rPr>
            <w:rStyle w:val="Hyperlink"/>
            <w:noProof/>
          </w:rPr>
          <w:t>Objective 1: Support a strong, safe and sustainable industry through responsive regulatory activity to reduce risk and harm.</w:t>
        </w:r>
        <w:r>
          <w:rPr>
            <w:noProof/>
            <w:webHidden/>
          </w:rPr>
          <w:tab/>
        </w:r>
        <w:r>
          <w:rPr>
            <w:noProof/>
            <w:webHidden/>
          </w:rPr>
          <w:fldChar w:fldCharType="begin"/>
        </w:r>
        <w:r>
          <w:rPr>
            <w:noProof/>
            <w:webHidden/>
          </w:rPr>
          <w:instrText xml:space="preserve"> PAGEREF _Toc177031270 \h </w:instrText>
        </w:r>
        <w:r>
          <w:rPr>
            <w:noProof/>
            <w:webHidden/>
          </w:rPr>
        </w:r>
        <w:r>
          <w:rPr>
            <w:noProof/>
            <w:webHidden/>
          </w:rPr>
          <w:fldChar w:fldCharType="separate"/>
        </w:r>
        <w:r>
          <w:rPr>
            <w:noProof/>
            <w:webHidden/>
          </w:rPr>
          <w:t>16</w:t>
        </w:r>
        <w:r>
          <w:rPr>
            <w:noProof/>
            <w:webHidden/>
          </w:rPr>
          <w:fldChar w:fldCharType="end"/>
        </w:r>
      </w:hyperlink>
    </w:p>
    <w:p w14:paraId="53C3A48A" w14:textId="27E75CCC"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1" w:history="1">
        <w:r w:rsidRPr="00A85F28">
          <w:rPr>
            <w:rStyle w:val="Hyperlink"/>
            <w:noProof/>
          </w:rPr>
          <w:t>Objective 2: Improve the customer experience through the provision of information, advice and decisions that are practical, clearly communicated, transparent and timely.</w:t>
        </w:r>
        <w:r>
          <w:rPr>
            <w:noProof/>
            <w:webHidden/>
          </w:rPr>
          <w:tab/>
        </w:r>
        <w:r>
          <w:rPr>
            <w:noProof/>
            <w:webHidden/>
          </w:rPr>
          <w:fldChar w:fldCharType="begin"/>
        </w:r>
        <w:r>
          <w:rPr>
            <w:noProof/>
            <w:webHidden/>
          </w:rPr>
          <w:instrText xml:space="preserve"> PAGEREF _Toc177031271 \h </w:instrText>
        </w:r>
        <w:r>
          <w:rPr>
            <w:noProof/>
            <w:webHidden/>
          </w:rPr>
        </w:r>
        <w:r>
          <w:rPr>
            <w:noProof/>
            <w:webHidden/>
          </w:rPr>
          <w:fldChar w:fldCharType="separate"/>
        </w:r>
        <w:r>
          <w:rPr>
            <w:noProof/>
            <w:webHidden/>
          </w:rPr>
          <w:t>33</w:t>
        </w:r>
        <w:r>
          <w:rPr>
            <w:noProof/>
            <w:webHidden/>
          </w:rPr>
          <w:fldChar w:fldCharType="end"/>
        </w:r>
      </w:hyperlink>
    </w:p>
    <w:p w14:paraId="138C1AB3" w14:textId="60B3DA4E"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2" w:history="1">
        <w:r w:rsidRPr="00A85F28">
          <w:rPr>
            <w:rStyle w:val="Hyperlink"/>
            <w:noProof/>
          </w:rPr>
          <w:t>Objective 3: Educate and inform customers to support continuous quality improvement.</w:t>
        </w:r>
        <w:r>
          <w:rPr>
            <w:noProof/>
            <w:webHidden/>
          </w:rPr>
          <w:tab/>
        </w:r>
        <w:r>
          <w:rPr>
            <w:noProof/>
            <w:webHidden/>
          </w:rPr>
          <w:fldChar w:fldCharType="begin"/>
        </w:r>
        <w:r>
          <w:rPr>
            <w:noProof/>
            <w:webHidden/>
          </w:rPr>
          <w:instrText xml:space="preserve"> PAGEREF _Toc177031272 \h </w:instrText>
        </w:r>
        <w:r>
          <w:rPr>
            <w:noProof/>
            <w:webHidden/>
          </w:rPr>
        </w:r>
        <w:r>
          <w:rPr>
            <w:noProof/>
            <w:webHidden/>
          </w:rPr>
          <w:fldChar w:fldCharType="separate"/>
        </w:r>
        <w:r>
          <w:rPr>
            <w:noProof/>
            <w:webHidden/>
          </w:rPr>
          <w:t>44</w:t>
        </w:r>
        <w:r>
          <w:rPr>
            <w:noProof/>
            <w:webHidden/>
          </w:rPr>
          <w:fldChar w:fldCharType="end"/>
        </w:r>
      </w:hyperlink>
    </w:p>
    <w:p w14:paraId="00E91355" w14:textId="53756A68"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3" w:history="1">
        <w:r w:rsidRPr="00A85F28">
          <w:rPr>
            <w:rStyle w:val="Hyperlink"/>
            <w:noProof/>
          </w:rPr>
          <w:t>Objective 4: Be a sustainable and digitally enabled organisation.</w:t>
        </w:r>
        <w:r>
          <w:rPr>
            <w:noProof/>
            <w:webHidden/>
          </w:rPr>
          <w:tab/>
        </w:r>
        <w:r>
          <w:rPr>
            <w:noProof/>
            <w:webHidden/>
          </w:rPr>
          <w:fldChar w:fldCharType="begin"/>
        </w:r>
        <w:r>
          <w:rPr>
            <w:noProof/>
            <w:webHidden/>
          </w:rPr>
          <w:instrText xml:space="preserve"> PAGEREF _Toc177031273 \h </w:instrText>
        </w:r>
        <w:r>
          <w:rPr>
            <w:noProof/>
            <w:webHidden/>
          </w:rPr>
        </w:r>
        <w:r>
          <w:rPr>
            <w:noProof/>
            <w:webHidden/>
          </w:rPr>
          <w:fldChar w:fldCharType="separate"/>
        </w:r>
        <w:r>
          <w:rPr>
            <w:noProof/>
            <w:webHidden/>
          </w:rPr>
          <w:t>48</w:t>
        </w:r>
        <w:r>
          <w:rPr>
            <w:noProof/>
            <w:webHidden/>
          </w:rPr>
          <w:fldChar w:fldCharType="end"/>
        </w:r>
      </w:hyperlink>
    </w:p>
    <w:p w14:paraId="0897503D" w14:textId="00F4C3F1"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4" w:history="1">
        <w:r w:rsidRPr="00A85F28">
          <w:rPr>
            <w:rStyle w:val="Hyperlink"/>
            <w:noProof/>
          </w:rPr>
          <w:t>Objective 5: Be an organisation that supports, values and empowers our people.</w:t>
        </w:r>
        <w:r>
          <w:rPr>
            <w:noProof/>
            <w:webHidden/>
          </w:rPr>
          <w:tab/>
        </w:r>
        <w:r>
          <w:rPr>
            <w:noProof/>
            <w:webHidden/>
          </w:rPr>
          <w:fldChar w:fldCharType="begin"/>
        </w:r>
        <w:r>
          <w:rPr>
            <w:noProof/>
            <w:webHidden/>
          </w:rPr>
          <w:instrText xml:space="preserve"> PAGEREF _Toc177031274 \h </w:instrText>
        </w:r>
        <w:r>
          <w:rPr>
            <w:noProof/>
            <w:webHidden/>
          </w:rPr>
        </w:r>
        <w:r>
          <w:rPr>
            <w:noProof/>
            <w:webHidden/>
          </w:rPr>
          <w:fldChar w:fldCharType="separate"/>
        </w:r>
        <w:r>
          <w:rPr>
            <w:noProof/>
            <w:webHidden/>
          </w:rPr>
          <w:t>56</w:t>
        </w:r>
        <w:r>
          <w:rPr>
            <w:noProof/>
            <w:webHidden/>
          </w:rPr>
          <w:fldChar w:fldCharType="end"/>
        </w:r>
      </w:hyperlink>
    </w:p>
    <w:p w14:paraId="2FEDFC05" w14:textId="44ECCCC5"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5" w:history="1">
        <w:r w:rsidRPr="00A85F28">
          <w:rPr>
            <w:rStyle w:val="Hyperlink"/>
            <w:noProof/>
          </w:rPr>
          <w:t>Corporate Governance</w:t>
        </w:r>
        <w:r>
          <w:rPr>
            <w:noProof/>
            <w:webHidden/>
          </w:rPr>
          <w:tab/>
        </w:r>
        <w:r>
          <w:rPr>
            <w:noProof/>
            <w:webHidden/>
          </w:rPr>
          <w:fldChar w:fldCharType="begin"/>
        </w:r>
        <w:r>
          <w:rPr>
            <w:noProof/>
            <w:webHidden/>
          </w:rPr>
          <w:instrText xml:space="preserve"> PAGEREF _Toc177031275 \h </w:instrText>
        </w:r>
        <w:r>
          <w:rPr>
            <w:noProof/>
            <w:webHidden/>
          </w:rPr>
        </w:r>
        <w:r>
          <w:rPr>
            <w:noProof/>
            <w:webHidden/>
          </w:rPr>
          <w:fldChar w:fldCharType="separate"/>
        </w:r>
        <w:r>
          <w:rPr>
            <w:noProof/>
            <w:webHidden/>
          </w:rPr>
          <w:t>65</w:t>
        </w:r>
        <w:r>
          <w:rPr>
            <w:noProof/>
            <w:webHidden/>
          </w:rPr>
          <w:fldChar w:fldCharType="end"/>
        </w:r>
      </w:hyperlink>
    </w:p>
    <w:p w14:paraId="57EA1236" w14:textId="4C622DE0"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6" w:history="1">
        <w:r w:rsidRPr="00A85F28">
          <w:rPr>
            <w:rStyle w:val="Hyperlink"/>
            <w:noProof/>
          </w:rPr>
          <w:t>Financial Performance</w:t>
        </w:r>
        <w:r>
          <w:rPr>
            <w:noProof/>
            <w:webHidden/>
          </w:rPr>
          <w:tab/>
        </w:r>
        <w:r>
          <w:rPr>
            <w:noProof/>
            <w:webHidden/>
          </w:rPr>
          <w:fldChar w:fldCharType="begin"/>
        </w:r>
        <w:r>
          <w:rPr>
            <w:noProof/>
            <w:webHidden/>
          </w:rPr>
          <w:instrText xml:space="preserve"> PAGEREF _Toc177031276 \h </w:instrText>
        </w:r>
        <w:r>
          <w:rPr>
            <w:noProof/>
            <w:webHidden/>
          </w:rPr>
        </w:r>
        <w:r>
          <w:rPr>
            <w:noProof/>
            <w:webHidden/>
          </w:rPr>
          <w:fldChar w:fldCharType="separate"/>
        </w:r>
        <w:r>
          <w:rPr>
            <w:noProof/>
            <w:webHidden/>
          </w:rPr>
          <w:t>74</w:t>
        </w:r>
        <w:r>
          <w:rPr>
            <w:noProof/>
            <w:webHidden/>
          </w:rPr>
          <w:fldChar w:fldCharType="end"/>
        </w:r>
      </w:hyperlink>
    </w:p>
    <w:p w14:paraId="49C98143" w14:textId="4B2CDFD0"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7" w:history="1">
        <w:r w:rsidRPr="00A85F28">
          <w:rPr>
            <w:rStyle w:val="Hyperlink"/>
            <w:noProof/>
          </w:rPr>
          <w:t>Glossary</w:t>
        </w:r>
        <w:r>
          <w:rPr>
            <w:noProof/>
            <w:webHidden/>
          </w:rPr>
          <w:tab/>
        </w:r>
        <w:r>
          <w:rPr>
            <w:noProof/>
            <w:webHidden/>
          </w:rPr>
          <w:fldChar w:fldCharType="begin"/>
        </w:r>
        <w:r>
          <w:rPr>
            <w:noProof/>
            <w:webHidden/>
          </w:rPr>
          <w:instrText xml:space="preserve"> PAGEREF _Toc177031277 \h </w:instrText>
        </w:r>
        <w:r>
          <w:rPr>
            <w:noProof/>
            <w:webHidden/>
          </w:rPr>
        </w:r>
        <w:r>
          <w:rPr>
            <w:noProof/>
            <w:webHidden/>
          </w:rPr>
          <w:fldChar w:fldCharType="separate"/>
        </w:r>
        <w:r>
          <w:rPr>
            <w:noProof/>
            <w:webHidden/>
          </w:rPr>
          <w:t>76</w:t>
        </w:r>
        <w:r>
          <w:rPr>
            <w:noProof/>
            <w:webHidden/>
          </w:rPr>
          <w:fldChar w:fldCharType="end"/>
        </w:r>
      </w:hyperlink>
    </w:p>
    <w:p w14:paraId="5270CF31" w14:textId="38CB46E2"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8" w:history="1">
        <w:r w:rsidRPr="00A85F28">
          <w:rPr>
            <w:rStyle w:val="Hyperlink"/>
            <w:noProof/>
          </w:rPr>
          <w:t>Index of Tables</w:t>
        </w:r>
        <w:r>
          <w:rPr>
            <w:noProof/>
            <w:webHidden/>
          </w:rPr>
          <w:tab/>
        </w:r>
        <w:r>
          <w:rPr>
            <w:noProof/>
            <w:webHidden/>
          </w:rPr>
          <w:fldChar w:fldCharType="begin"/>
        </w:r>
        <w:r>
          <w:rPr>
            <w:noProof/>
            <w:webHidden/>
          </w:rPr>
          <w:instrText xml:space="preserve"> PAGEREF _Toc177031278 \h </w:instrText>
        </w:r>
        <w:r>
          <w:rPr>
            <w:noProof/>
            <w:webHidden/>
          </w:rPr>
        </w:r>
        <w:r>
          <w:rPr>
            <w:noProof/>
            <w:webHidden/>
          </w:rPr>
          <w:fldChar w:fldCharType="separate"/>
        </w:r>
        <w:r>
          <w:rPr>
            <w:noProof/>
            <w:webHidden/>
          </w:rPr>
          <w:t>77</w:t>
        </w:r>
        <w:r>
          <w:rPr>
            <w:noProof/>
            <w:webHidden/>
          </w:rPr>
          <w:fldChar w:fldCharType="end"/>
        </w:r>
      </w:hyperlink>
    </w:p>
    <w:p w14:paraId="4CC95B33" w14:textId="6F515DBE"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79" w:history="1">
        <w:r w:rsidRPr="00A85F28">
          <w:rPr>
            <w:rStyle w:val="Hyperlink"/>
            <w:noProof/>
          </w:rPr>
          <w:t>Index of Figures</w:t>
        </w:r>
        <w:r>
          <w:rPr>
            <w:noProof/>
            <w:webHidden/>
          </w:rPr>
          <w:tab/>
        </w:r>
        <w:r>
          <w:rPr>
            <w:noProof/>
            <w:webHidden/>
          </w:rPr>
          <w:fldChar w:fldCharType="begin"/>
        </w:r>
        <w:r>
          <w:rPr>
            <w:noProof/>
            <w:webHidden/>
          </w:rPr>
          <w:instrText xml:space="preserve"> PAGEREF _Toc177031279 \h </w:instrText>
        </w:r>
        <w:r>
          <w:rPr>
            <w:noProof/>
            <w:webHidden/>
          </w:rPr>
        </w:r>
        <w:r>
          <w:rPr>
            <w:noProof/>
            <w:webHidden/>
          </w:rPr>
          <w:fldChar w:fldCharType="separate"/>
        </w:r>
        <w:r>
          <w:rPr>
            <w:noProof/>
            <w:webHidden/>
          </w:rPr>
          <w:t>77</w:t>
        </w:r>
        <w:r>
          <w:rPr>
            <w:noProof/>
            <w:webHidden/>
          </w:rPr>
          <w:fldChar w:fldCharType="end"/>
        </w:r>
      </w:hyperlink>
    </w:p>
    <w:p w14:paraId="63BC898B" w14:textId="21271163" w:rsidR="00340CEF" w:rsidRDefault="00340CEF">
      <w:pPr>
        <w:pStyle w:val="TOC1"/>
        <w:tabs>
          <w:tab w:val="right" w:leader="dot" w:pos="10456"/>
        </w:tabs>
        <w:rPr>
          <w:rFonts w:asciiTheme="minorHAnsi" w:eastAsiaTheme="minorEastAsia" w:hAnsiTheme="minorHAnsi" w:cstheme="minorBidi"/>
          <w:noProof/>
          <w:kern w:val="2"/>
          <w:sz w:val="24"/>
          <w:szCs w:val="24"/>
          <w14:ligatures w14:val="standardContextual"/>
        </w:rPr>
      </w:pPr>
      <w:hyperlink w:anchor="_Toc177031280" w:history="1">
        <w:r w:rsidRPr="00A85F28">
          <w:rPr>
            <w:rStyle w:val="Hyperlink"/>
            <w:noProof/>
          </w:rPr>
          <w:t>Compliance Checklist</w:t>
        </w:r>
        <w:r>
          <w:rPr>
            <w:noProof/>
            <w:webHidden/>
          </w:rPr>
          <w:tab/>
        </w:r>
        <w:r>
          <w:rPr>
            <w:noProof/>
            <w:webHidden/>
          </w:rPr>
          <w:fldChar w:fldCharType="begin"/>
        </w:r>
        <w:r>
          <w:rPr>
            <w:noProof/>
            <w:webHidden/>
          </w:rPr>
          <w:instrText xml:space="preserve"> PAGEREF _Toc177031280 \h </w:instrText>
        </w:r>
        <w:r>
          <w:rPr>
            <w:noProof/>
            <w:webHidden/>
          </w:rPr>
        </w:r>
        <w:r>
          <w:rPr>
            <w:noProof/>
            <w:webHidden/>
          </w:rPr>
          <w:fldChar w:fldCharType="separate"/>
        </w:r>
        <w:r>
          <w:rPr>
            <w:noProof/>
            <w:webHidden/>
          </w:rPr>
          <w:t>78</w:t>
        </w:r>
        <w:r>
          <w:rPr>
            <w:noProof/>
            <w:webHidden/>
          </w:rPr>
          <w:fldChar w:fldCharType="end"/>
        </w:r>
      </w:hyperlink>
    </w:p>
    <w:p w14:paraId="3373CCCC" w14:textId="5C31E9BC" w:rsidR="00A815C6" w:rsidRPr="00440DEE" w:rsidRDefault="00D80857" w:rsidP="00393D6D">
      <w:r>
        <w:fldChar w:fldCharType="end"/>
      </w:r>
      <w:r w:rsidR="00A815C6" w:rsidRPr="00440DEE">
        <w:br w:type="page"/>
      </w:r>
    </w:p>
    <w:p w14:paraId="7C847344" w14:textId="77777777" w:rsidR="00A37779" w:rsidRPr="00440DEE" w:rsidRDefault="00A37779" w:rsidP="00471BA6">
      <w:pPr>
        <w:rPr>
          <w:i/>
          <w:highlight w:val="yellow"/>
        </w:rPr>
      </w:pPr>
    </w:p>
    <w:p w14:paraId="0046EAA6" w14:textId="77777777" w:rsidR="00A37779" w:rsidRPr="00440DEE" w:rsidRDefault="003A0F50" w:rsidP="00B8254D">
      <w:pPr>
        <w:pStyle w:val="Heading1"/>
      </w:pPr>
      <w:bookmarkStart w:id="2" w:name="_Toc13825020"/>
      <w:bookmarkStart w:id="3" w:name="_Toc177031262"/>
      <w:r w:rsidRPr="00440DEE">
        <w:t>Letter of Compliance</w:t>
      </w:r>
      <w:bookmarkEnd w:id="2"/>
      <w:bookmarkEnd w:id="3"/>
    </w:p>
    <w:p w14:paraId="3BA487FF" w14:textId="77777777" w:rsidR="00A37779" w:rsidRPr="00440DEE" w:rsidRDefault="00A37779" w:rsidP="00471BA6">
      <w:pPr>
        <w:rPr>
          <w:i/>
          <w:highlight w:val="yellow"/>
        </w:rPr>
      </w:pPr>
    </w:p>
    <w:p w14:paraId="32020320" w14:textId="77777777" w:rsidR="00A37779" w:rsidRPr="00440DEE" w:rsidRDefault="00A37779" w:rsidP="00471BA6">
      <w:pPr>
        <w:rPr>
          <w:i/>
          <w:highlight w:val="yellow"/>
        </w:rPr>
      </w:pPr>
    </w:p>
    <w:p w14:paraId="123EC16A" w14:textId="77777777" w:rsidR="002038DA" w:rsidRPr="00440DEE" w:rsidRDefault="002038DA" w:rsidP="00471BA6">
      <w:pPr>
        <w:rPr>
          <w:i/>
          <w:highlight w:val="yellow"/>
        </w:rPr>
      </w:pPr>
    </w:p>
    <w:p w14:paraId="0C8EAA5F" w14:textId="77777777" w:rsidR="002038DA" w:rsidRPr="00440DEE" w:rsidRDefault="002038DA" w:rsidP="00471BA6">
      <w:pPr>
        <w:rPr>
          <w:i/>
          <w:highlight w:val="yellow"/>
        </w:rPr>
      </w:pPr>
    </w:p>
    <w:p w14:paraId="582AAE17" w14:textId="30290311" w:rsidR="00471BA6" w:rsidRPr="008420FF" w:rsidRDefault="00720DC9" w:rsidP="00471BA6">
      <w:r>
        <w:t>03</w:t>
      </w:r>
      <w:r w:rsidRPr="008420FF">
        <w:t xml:space="preserve"> </w:t>
      </w:r>
      <w:r w:rsidR="00BA1555" w:rsidRPr="008420FF">
        <w:t>September 20</w:t>
      </w:r>
      <w:r w:rsidR="00630D66" w:rsidRPr="008420FF">
        <w:t>2</w:t>
      </w:r>
      <w:r w:rsidR="00D57DCB" w:rsidRPr="008420FF">
        <w:t>4</w:t>
      </w:r>
    </w:p>
    <w:p w14:paraId="78658F4E" w14:textId="77777777" w:rsidR="00A37779" w:rsidRPr="008420FF" w:rsidRDefault="00A37779" w:rsidP="00471BA6">
      <w:pPr>
        <w:pStyle w:val="NoSpacing"/>
      </w:pPr>
    </w:p>
    <w:p w14:paraId="6B379334" w14:textId="77777777" w:rsidR="00A37779" w:rsidRPr="008420FF" w:rsidRDefault="00A37779" w:rsidP="00471BA6">
      <w:pPr>
        <w:pStyle w:val="NoSpacing"/>
      </w:pPr>
    </w:p>
    <w:p w14:paraId="4E171312" w14:textId="77777777" w:rsidR="00A37779" w:rsidRPr="008420FF" w:rsidRDefault="00A37779" w:rsidP="00471BA6">
      <w:pPr>
        <w:pStyle w:val="NoSpacing"/>
      </w:pPr>
    </w:p>
    <w:p w14:paraId="48123ADB" w14:textId="77777777" w:rsidR="00A37779" w:rsidRPr="008420FF" w:rsidRDefault="00A37779" w:rsidP="00471BA6">
      <w:pPr>
        <w:pStyle w:val="NoSpacing"/>
      </w:pPr>
    </w:p>
    <w:p w14:paraId="7E68AC03" w14:textId="77777777" w:rsidR="00A37779" w:rsidRPr="008420FF" w:rsidRDefault="00A37779" w:rsidP="00471BA6">
      <w:pPr>
        <w:pStyle w:val="NoSpacing"/>
      </w:pPr>
    </w:p>
    <w:p w14:paraId="3FDAEA72" w14:textId="02CD28A9" w:rsidR="00661AE3" w:rsidRPr="008420FF" w:rsidRDefault="00FC3596" w:rsidP="00471BA6">
      <w:pPr>
        <w:pStyle w:val="NoSpacing"/>
      </w:pPr>
      <w:r w:rsidRPr="00FC3596">
        <w:t xml:space="preserve">The </w:t>
      </w:r>
      <w:r w:rsidR="00661AE3" w:rsidRPr="00FC3596">
        <w:t>Honourable Meaghan Scanlon MP</w:t>
      </w:r>
    </w:p>
    <w:p w14:paraId="388F022B" w14:textId="77777777" w:rsidR="00D0551C" w:rsidRPr="008420FF" w:rsidRDefault="00D0551C" w:rsidP="00471BA6">
      <w:pPr>
        <w:pStyle w:val="NoSpacing"/>
      </w:pPr>
      <w:r w:rsidRPr="008420FF">
        <w:t xml:space="preserve">Minister for Housing, Local Government and Planning </w:t>
      </w:r>
    </w:p>
    <w:p w14:paraId="0F48191E" w14:textId="53E0FCE9" w:rsidR="00D0551C" w:rsidRPr="008420FF" w:rsidRDefault="00D0551C" w:rsidP="00BA1555">
      <w:pPr>
        <w:pStyle w:val="NoSpacing"/>
        <w:tabs>
          <w:tab w:val="center" w:pos="4819"/>
        </w:tabs>
      </w:pPr>
      <w:r w:rsidRPr="008420FF">
        <w:t>and Minister for Public Works</w:t>
      </w:r>
    </w:p>
    <w:p w14:paraId="42949F25" w14:textId="77777777" w:rsidR="00471BA6" w:rsidRPr="008420FF" w:rsidRDefault="00630D66" w:rsidP="00471BA6">
      <w:pPr>
        <w:pStyle w:val="NoSpacing"/>
      </w:pPr>
      <w:r w:rsidRPr="008420FF">
        <w:t>1 William Street</w:t>
      </w:r>
    </w:p>
    <w:p w14:paraId="5AAA328B" w14:textId="7CA051E5" w:rsidR="00471BA6" w:rsidRPr="008420FF" w:rsidRDefault="00CB7EFE" w:rsidP="00471BA6">
      <w:pPr>
        <w:pStyle w:val="NoSpacing"/>
      </w:pPr>
      <w:r w:rsidRPr="008420FF">
        <w:t>BRISBANE, QLD</w:t>
      </w:r>
      <w:r w:rsidR="00471BA6" w:rsidRPr="008420FF">
        <w:t xml:space="preserve"> 400</w:t>
      </w:r>
      <w:r w:rsidR="00630D66" w:rsidRPr="008420FF">
        <w:t>0</w:t>
      </w:r>
    </w:p>
    <w:p w14:paraId="4E61F21C" w14:textId="77777777" w:rsidR="00471BA6" w:rsidRPr="008420FF" w:rsidRDefault="00471BA6" w:rsidP="00471BA6">
      <w:pPr>
        <w:pStyle w:val="NoSpacing"/>
      </w:pPr>
    </w:p>
    <w:p w14:paraId="1E92006E" w14:textId="77777777" w:rsidR="00471BA6" w:rsidRPr="008420FF" w:rsidRDefault="00471BA6" w:rsidP="00471BA6">
      <w:pPr>
        <w:pStyle w:val="NoSpacing"/>
      </w:pPr>
    </w:p>
    <w:p w14:paraId="622730C9" w14:textId="77777777" w:rsidR="00471BA6" w:rsidRPr="008420FF" w:rsidRDefault="00471BA6" w:rsidP="00471BA6">
      <w:pPr>
        <w:pStyle w:val="NoSpacing"/>
      </w:pPr>
      <w:r w:rsidRPr="008420FF">
        <w:t>Dear Minister</w:t>
      </w:r>
      <w:r w:rsidR="0011583D" w:rsidRPr="008420FF">
        <w:t>,</w:t>
      </w:r>
    </w:p>
    <w:p w14:paraId="14876B09" w14:textId="77777777" w:rsidR="00471BA6" w:rsidRPr="008420FF" w:rsidRDefault="00471BA6" w:rsidP="00471BA6">
      <w:pPr>
        <w:pStyle w:val="NoSpacing"/>
      </w:pPr>
    </w:p>
    <w:p w14:paraId="2A21EDD8" w14:textId="77777777" w:rsidR="00A37779" w:rsidRPr="008420FF" w:rsidRDefault="00A37779" w:rsidP="00471BA6">
      <w:pPr>
        <w:pStyle w:val="NoSpacing"/>
      </w:pPr>
    </w:p>
    <w:p w14:paraId="72AE4C6F" w14:textId="576B8D6E" w:rsidR="00471BA6" w:rsidRPr="008420FF" w:rsidRDefault="00471BA6" w:rsidP="00471BA6">
      <w:pPr>
        <w:pStyle w:val="NoSpacing"/>
      </w:pPr>
      <w:r w:rsidRPr="008420FF">
        <w:t xml:space="preserve">I am pleased to </w:t>
      </w:r>
      <w:r w:rsidR="00DA3FF0" w:rsidRPr="008420FF">
        <w:t>submit for presentation to the Parliament</w:t>
      </w:r>
      <w:r w:rsidR="00640F36" w:rsidRPr="008420FF">
        <w:t xml:space="preserve"> </w:t>
      </w:r>
      <w:r w:rsidRPr="008420FF">
        <w:t>the Annual Report 20</w:t>
      </w:r>
      <w:r w:rsidR="00630D66" w:rsidRPr="008420FF">
        <w:t>2</w:t>
      </w:r>
      <w:r w:rsidR="6203F37E" w:rsidRPr="008420FF">
        <w:t>3</w:t>
      </w:r>
      <w:r w:rsidRPr="008420FF">
        <w:t>-</w:t>
      </w:r>
      <w:r w:rsidR="00F27DC3" w:rsidRPr="008420FF">
        <w:t>202</w:t>
      </w:r>
      <w:r w:rsidR="00105884" w:rsidRPr="008420FF">
        <w:t>4</w:t>
      </w:r>
      <w:r w:rsidRPr="008420FF">
        <w:t xml:space="preserve"> and </w:t>
      </w:r>
      <w:r w:rsidR="00E759B8">
        <w:t>F</w:t>
      </w:r>
      <w:r w:rsidRPr="008420FF">
        <w:t xml:space="preserve">inancial </w:t>
      </w:r>
      <w:r w:rsidR="002C6BCB">
        <w:t>S</w:t>
      </w:r>
      <w:r w:rsidRPr="008420FF">
        <w:t xml:space="preserve">tatements for the Queensland Building and Construction Commission. </w:t>
      </w:r>
    </w:p>
    <w:p w14:paraId="23B73DC8" w14:textId="77777777" w:rsidR="00471BA6" w:rsidRPr="008420FF" w:rsidRDefault="00471BA6" w:rsidP="00471BA6">
      <w:pPr>
        <w:pStyle w:val="NoSpacing"/>
      </w:pPr>
    </w:p>
    <w:p w14:paraId="47C9D415" w14:textId="77777777" w:rsidR="00471BA6" w:rsidRPr="008420FF" w:rsidRDefault="00471BA6" w:rsidP="00471BA6">
      <w:pPr>
        <w:pStyle w:val="NoSpacing"/>
      </w:pPr>
      <w:r w:rsidRPr="008420FF">
        <w:t>I certify that this Annual Report complies with:</w:t>
      </w:r>
    </w:p>
    <w:p w14:paraId="24DA0CD6" w14:textId="77777777" w:rsidR="00471BA6" w:rsidRPr="008420FF" w:rsidRDefault="00471BA6" w:rsidP="00471BA6">
      <w:pPr>
        <w:pStyle w:val="NoSpacing"/>
      </w:pPr>
    </w:p>
    <w:p w14:paraId="5C2B3419" w14:textId="6B398A8A" w:rsidR="00471BA6" w:rsidRPr="008420FF" w:rsidRDefault="00471BA6" w:rsidP="005D0BF6">
      <w:pPr>
        <w:pStyle w:val="NoSpacing"/>
        <w:numPr>
          <w:ilvl w:val="0"/>
          <w:numId w:val="1"/>
        </w:numPr>
      </w:pPr>
      <w:r w:rsidRPr="008420FF">
        <w:t xml:space="preserve">the prescribed requirements of the </w:t>
      </w:r>
      <w:r w:rsidRPr="008420FF">
        <w:rPr>
          <w:i/>
        </w:rPr>
        <w:t>Financial Accountability Act 2009</w:t>
      </w:r>
      <w:r w:rsidRPr="008420FF">
        <w:t xml:space="preserve"> and the </w:t>
      </w:r>
      <w:r w:rsidRPr="008420FF">
        <w:rPr>
          <w:iCs/>
        </w:rPr>
        <w:t>Financial and Performance Management Standard 20</w:t>
      </w:r>
      <w:r w:rsidR="00423301" w:rsidRPr="008420FF">
        <w:t>1</w:t>
      </w:r>
      <w:r w:rsidRPr="008420FF">
        <w:t>9</w:t>
      </w:r>
    </w:p>
    <w:p w14:paraId="007A926E" w14:textId="77777777" w:rsidR="00471BA6" w:rsidRPr="008420FF" w:rsidRDefault="00471BA6" w:rsidP="005D0BF6">
      <w:pPr>
        <w:pStyle w:val="NoSpacing"/>
        <w:numPr>
          <w:ilvl w:val="0"/>
          <w:numId w:val="1"/>
        </w:numPr>
      </w:pPr>
      <w:r w:rsidRPr="008420FF">
        <w:t xml:space="preserve">the detailed requirements set out in the </w:t>
      </w:r>
      <w:r w:rsidRPr="008420FF">
        <w:rPr>
          <w:i/>
        </w:rPr>
        <w:t>Annual report requirements for Queensland Government agencies</w:t>
      </w:r>
      <w:r w:rsidRPr="008420FF">
        <w:t xml:space="preserve">. </w:t>
      </w:r>
    </w:p>
    <w:p w14:paraId="79503649" w14:textId="77777777" w:rsidR="00471BA6" w:rsidRPr="008420FF" w:rsidRDefault="00471BA6" w:rsidP="00471BA6">
      <w:pPr>
        <w:pStyle w:val="NoSpacing"/>
      </w:pPr>
    </w:p>
    <w:p w14:paraId="153F94CC" w14:textId="70F29A45" w:rsidR="00471BA6" w:rsidRPr="008420FF" w:rsidRDefault="00471BA6" w:rsidP="00471BA6">
      <w:pPr>
        <w:pStyle w:val="NoSpacing"/>
      </w:pPr>
      <w:r w:rsidRPr="008420FF">
        <w:t xml:space="preserve">A checklist outlining the annual reporting requirements </w:t>
      </w:r>
      <w:r w:rsidR="000C6CC6" w:rsidRPr="008420FF">
        <w:t>is provided</w:t>
      </w:r>
      <w:r w:rsidRPr="008420FF">
        <w:t xml:space="preserve"> at </w:t>
      </w:r>
      <w:r w:rsidRPr="00D02FC9">
        <w:t xml:space="preserve">page </w:t>
      </w:r>
      <w:r w:rsidR="00E93A74" w:rsidRPr="00D02FC9">
        <w:t>78</w:t>
      </w:r>
      <w:r w:rsidR="00E93A74" w:rsidRPr="008420FF">
        <w:t xml:space="preserve"> </w:t>
      </w:r>
      <w:r w:rsidRPr="008420FF">
        <w:t xml:space="preserve">of this </w:t>
      </w:r>
      <w:r w:rsidR="00B044B4" w:rsidRPr="008420FF">
        <w:t>A</w:t>
      </w:r>
      <w:r w:rsidRPr="008420FF">
        <w:t xml:space="preserve">nnual </w:t>
      </w:r>
      <w:r w:rsidR="00B044B4" w:rsidRPr="008420FF">
        <w:t>R</w:t>
      </w:r>
      <w:r w:rsidRPr="008420FF">
        <w:t>eport.</w:t>
      </w:r>
    </w:p>
    <w:p w14:paraId="433C01F1" w14:textId="77777777" w:rsidR="00471BA6" w:rsidRPr="008420FF" w:rsidRDefault="00471BA6" w:rsidP="00471BA6">
      <w:pPr>
        <w:pStyle w:val="NoSpacing"/>
      </w:pPr>
    </w:p>
    <w:p w14:paraId="70235E5A" w14:textId="50D440B3" w:rsidR="00471BA6" w:rsidRPr="008420FF" w:rsidRDefault="00471BA6" w:rsidP="00471BA6">
      <w:pPr>
        <w:pStyle w:val="NoSpacing"/>
      </w:pPr>
      <w:r w:rsidRPr="008420FF">
        <w:t>Yours sincerely</w:t>
      </w:r>
    </w:p>
    <w:p w14:paraId="17E7A0CD" w14:textId="77777777" w:rsidR="00471BA6" w:rsidRPr="008420FF" w:rsidRDefault="00471BA6" w:rsidP="00471BA6">
      <w:pPr>
        <w:pStyle w:val="NoSpacing"/>
      </w:pPr>
    </w:p>
    <w:p w14:paraId="2C10A6ED" w14:textId="77777777" w:rsidR="00471BA6" w:rsidRPr="008420FF" w:rsidRDefault="00471BA6" w:rsidP="00471BA6">
      <w:pPr>
        <w:pStyle w:val="NoSpacing"/>
      </w:pPr>
    </w:p>
    <w:p w14:paraId="15E08C65" w14:textId="77777777" w:rsidR="00471BA6" w:rsidRPr="008420FF" w:rsidRDefault="00471BA6" w:rsidP="00471BA6">
      <w:pPr>
        <w:pStyle w:val="NoSpacing"/>
      </w:pPr>
    </w:p>
    <w:p w14:paraId="6276BE4E" w14:textId="77777777" w:rsidR="00471BA6" w:rsidRPr="008420FF" w:rsidRDefault="00471BA6" w:rsidP="00471BA6">
      <w:pPr>
        <w:pStyle w:val="NoSpacing"/>
      </w:pPr>
    </w:p>
    <w:p w14:paraId="006F9859" w14:textId="77777777" w:rsidR="00471BA6" w:rsidRPr="008420FF" w:rsidRDefault="00471BA6" w:rsidP="00471BA6">
      <w:pPr>
        <w:pStyle w:val="NoSpacing"/>
      </w:pPr>
    </w:p>
    <w:p w14:paraId="543431EC" w14:textId="2F7E8E24" w:rsidR="00471BA6" w:rsidRPr="008420FF" w:rsidRDefault="00C74A92" w:rsidP="00471BA6">
      <w:pPr>
        <w:pStyle w:val="NoSpacing"/>
      </w:pPr>
      <w:r w:rsidRPr="008420FF">
        <w:t>Michelle James</w:t>
      </w:r>
    </w:p>
    <w:p w14:paraId="716C0F49" w14:textId="77777777" w:rsidR="00471BA6" w:rsidRPr="008420FF" w:rsidRDefault="00471BA6" w:rsidP="00471BA6">
      <w:pPr>
        <w:pStyle w:val="NoSpacing"/>
      </w:pPr>
      <w:r w:rsidRPr="008420FF">
        <w:t>Chair</w:t>
      </w:r>
    </w:p>
    <w:p w14:paraId="5993660B" w14:textId="77777777" w:rsidR="00471BA6" w:rsidRPr="008420FF" w:rsidRDefault="00471BA6" w:rsidP="00471BA6">
      <w:pPr>
        <w:pStyle w:val="NoSpacing"/>
      </w:pPr>
      <w:r w:rsidRPr="008420FF">
        <w:t>Queensland Building and Construction Board</w:t>
      </w:r>
    </w:p>
    <w:p w14:paraId="06BE9E06" w14:textId="77777777" w:rsidR="00471BA6" w:rsidRPr="00440DEE" w:rsidRDefault="00471BA6" w:rsidP="00471BA6">
      <w:pPr>
        <w:rPr>
          <w:b/>
          <w:szCs w:val="22"/>
        </w:rPr>
      </w:pPr>
    </w:p>
    <w:p w14:paraId="59C1007A" w14:textId="77777777" w:rsidR="00471BA6" w:rsidRPr="00440DEE" w:rsidRDefault="00471BA6" w:rsidP="00471BA6">
      <w:pPr>
        <w:rPr>
          <w:b/>
          <w:szCs w:val="22"/>
        </w:rPr>
      </w:pPr>
      <w:r w:rsidRPr="00440DEE">
        <w:rPr>
          <w:b/>
          <w:szCs w:val="22"/>
        </w:rPr>
        <w:br w:type="page"/>
      </w:r>
    </w:p>
    <w:p w14:paraId="5C3C4047" w14:textId="152528C2" w:rsidR="00471BA6" w:rsidRPr="00440DEE" w:rsidRDefault="00471BA6" w:rsidP="00B8254D">
      <w:pPr>
        <w:pStyle w:val="Heading1"/>
      </w:pPr>
      <w:bookmarkStart w:id="4" w:name="_Toc13825021"/>
      <w:bookmarkStart w:id="5" w:name="_Toc177031263"/>
      <w:r w:rsidRPr="00440DEE">
        <w:t xml:space="preserve">About </w:t>
      </w:r>
      <w:r w:rsidR="00944CD3">
        <w:t>U</w:t>
      </w:r>
      <w:r w:rsidRPr="00440DEE">
        <w:t>s</w:t>
      </w:r>
      <w:bookmarkEnd w:id="4"/>
      <w:bookmarkEnd w:id="5"/>
    </w:p>
    <w:p w14:paraId="0E7ADC95" w14:textId="77777777" w:rsidR="00471BA6" w:rsidRPr="00440DEE" w:rsidRDefault="00471BA6" w:rsidP="00A309EC">
      <w:pPr>
        <w:spacing w:line="360" w:lineRule="atLeast"/>
        <w:rPr>
          <w:b/>
        </w:rPr>
      </w:pPr>
    </w:p>
    <w:p w14:paraId="1A6CEC1D" w14:textId="6B45A990" w:rsidR="00471BA6" w:rsidRPr="00440DEE" w:rsidRDefault="00F41660" w:rsidP="001216D5">
      <w:pPr>
        <w:pStyle w:val="Heading3"/>
      </w:pPr>
      <w:r w:rsidRPr="00440DEE">
        <w:t xml:space="preserve">Our </w:t>
      </w:r>
      <w:r w:rsidR="00411117" w:rsidRPr="00440DEE">
        <w:t>R</w:t>
      </w:r>
      <w:r w:rsidRPr="00440DEE">
        <w:t>ole</w:t>
      </w:r>
    </w:p>
    <w:p w14:paraId="3B6C1D87" w14:textId="77777777" w:rsidR="00DC6BD0" w:rsidRPr="00440DEE" w:rsidRDefault="00DC6BD0" w:rsidP="0046629E"/>
    <w:p w14:paraId="395CE382" w14:textId="6D77C925" w:rsidR="00A742C0" w:rsidRPr="008420FF" w:rsidRDefault="00471BA6" w:rsidP="005E38F3">
      <w:pPr>
        <w:autoSpaceDE w:val="0"/>
        <w:autoSpaceDN w:val="0"/>
        <w:adjustRightInd w:val="0"/>
        <w:spacing w:after="120"/>
      </w:pPr>
      <w:r w:rsidRPr="008420FF">
        <w:t>The Queensland Building and Construction Commission (</w:t>
      </w:r>
      <w:r w:rsidR="00210333" w:rsidRPr="008420FF">
        <w:t>QBCC</w:t>
      </w:r>
      <w:r w:rsidR="00F13DDC" w:rsidRPr="008420FF">
        <w:t>)</w:t>
      </w:r>
      <w:r w:rsidRPr="008420FF">
        <w:t xml:space="preserve"> is </w:t>
      </w:r>
      <w:r w:rsidR="00A742C0" w:rsidRPr="008420FF">
        <w:t xml:space="preserve">Queensland’s </w:t>
      </w:r>
      <w:r w:rsidR="00C12453" w:rsidRPr="008420FF">
        <w:t xml:space="preserve">building and construction </w:t>
      </w:r>
      <w:r w:rsidR="00A742C0" w:rsidRPr="008420FF">
        <w:t>regulator</w:t>
      </w:r>
      <w:r w:rsidR="00C12453" w:rsidRPr="008420FF">
        <w:t>. Our</w:t>
      </w:r>
      <w:r w:rsidR="00BD707F" w:rsidRPr="008420FF">
        <w:t xml:space="preserve"> mandate</w:t>
      </w:r>
      <w:r w:rsidR="00C12453" w:rsidRPr="008420FF">
        <w:t xml:space="preserve"> is</w:t>
      </w:r>
      <w:r w:rsidR="00A742C0" w:rsidRPr="008420FF">
        <w:t xml:space="preserve"> to </w:t>
      </w:r>
      <w:r w:rsidR="00674AE5" w:rsidRPr="008420FF">
        <w:t xml:space="preserve">independently regulate the building and construction sector, and efficiently manage the </w:t>
      </w:r>
      <w:r w:rsidR="00310387" w:rsidRPr="008420FF">
        <w:t xml:space="preserve">Queensland home warranty </w:t>
      </w:r>
      <w:r w:rsidR="00853127" w:rsidRPr="008420FF">
        <w:t>i</w:t>
      </w:r>
      <w:r w:rsidR="00674AE5" w:rsidRPr="008420FF">
        <w:t>nsurance fund</w:t>
      </w:r>
      <w:r w:rsidR="002A5710" w:rsidRPr="008420FF">
        <w:t xml:space="preserve"> (the Queensland Home Warranty Scheme)</w:t>
      </w:r>
      <w:r w:rsidR="00A742C0" w:rsidRPr="008420FF">
        <w:t>.</w:t>
      </w:r>
    </w:p>
    <w:p w14:paraId="6117A7B4" w14:textId="7453FB00" w:rsidR="007C4F95" w:rsidRPr="00440DEE" w:rsidRDefault="00C56BE8" w:rsidP="00930BAC">
      <w:pPr>
        <w:autoSpaceDE w:val="0"/>
        <w:autoSpaceDN w:val="0"/>
        <w:adjustRightInd w:val="0"/>
        <w:spacing w:after="120"/>
      </w:pPr>
      <w:r w:rsidRPr="008420FF">
        <w:t xml:space="preserve">We are an </w:t>
      </w:r>
      <w:r w:rsidR="00F34E37" w:rsidRPr="008420FF">
        <w:t>independent statutory</w:t>
      </w:r>
      <w:r w:rsidR="00471BA6" w:rsidRPr="008420FF">
        <w:t xml:space="preserve"> </w:t>
      </w:r>
      <w:r w:rsidR="009A2D82" w:rsidRPr="008420FF">
        <w:t>body</w:t>
      </w:r>
      <w:r w:rsidR="00471BA6" w:rsidRPr="008420FF">
        <w:t xml:space="preserve"> established under the </w:t>
      </w:r>
      <w:r w:rsidR="00471BA6" w:rsidRPr="0035184B">
        <w:rPr>
          <w:i/>
          <w:iCs/>
        </w:rPr>
        <w:t>Queensland Building and Construction Commission Act 1991</w:t>
      </w:r>
      <w:r w:rsidR="00471BA6" w:rsidRPr="008420FF">
        <w:t xml:space="preserve"> (QBCC Act</w:t>
      </w:r>
      <w:r w:rsidR="00F34E37" w:rsidRPr="008420FF">
        <w:t>)</w:t>
      </w:r>
      <w:r w:rsidRPr="008420FF">
        <w:t xml:space="preserve"> governed by the Queensland Building and Construction Board </w:t>
      </w:r>
      <w:r w:rsidR="00E52FFE" w:rsidRPr="008420FF">
        <w:t>(</w:t>
      </w:r>
      <w:r w:rsidR="00235B37" w:rsidRPr="008420FF">
        <w:t xml:space="preserve">QBC </w:t>
      </w:r>
      <w:r w:rsidR="00E52FFE" w:rsidRPr="008420FF">
        <w:t>Board)</w:t>
      </w:r>
      <w:r w:rsidRPr="008420FF">
        <w:t xml:space="preserve">. </w:t>
      </w:r>
      <w:r w:rsidR="00926BCA">
        <w:t xml:space="preserve">Due to machinery of government changes, our </w:t>
      </w:r>
      <w:r w:rsidR="00D312B2">
        <w:t xml:space="preserve">responsible Minister changed </w:t>
      </w:r>
      <w:r w:rsidR="000C4140">
        <w:t>on 18 December 2023</w:t>
      </w:r>
      <w:r w:rsidR="006C543A">
        <w:t>,</w:t>
      </w:r>
      <w:r w:rsidR="000C4140">
        <w:t xml:space="preserve"> </w:t>
      </w:r>
      <w:r w:rsidR="00D312B2">
        <w:t xml:space="preserve">from </w:t>
      </w:r>
      <w:r w:rsidR="00DE4AD3">
        <w:t xml:space="preserve">the Honourable Mick de Brenni </w:t>
      </w:r>
      <w:r w:rsidR="00E24CD0">
        <w:t>MP</w:t>
      </w:r>
      <w:r w:rsidR="00A92173">
        <w:t xml:space="preserve">, </w:t>
      </w:r>
      <w:r w:rsidR="00CE1D36">
        <w:t>Minister for Energy, Renewables and Hydrogen and Minister for Public Works and Procurement</w:t>
      </w:r>
      <w:r w:rsidR="00AE70FB">
        <w:t xml:space="preserve"> </w:t>
      </w:r>
      <w:r w:rsidR="00A92173">
        <w:t xml:space="preserve">to </w:t>
      </w:r>
      <w:r w:rsidR="0029258C">
        <w:t>o</w:t>
      </w:r>
      <w:r w:rsidRPr="008420FF">
        <w:t>ur</w:t>
      </w:r>
      <w:r w:rsidR="00A742C0" w:rsidRPr="008420FF">
        <w:t xml:space="preserve"> </w:t>
      </w:r>
      <w:r w:rsidR="00BF724C" w:rsidRPr="009A5B3E">
        <w:t>current</w:t>
      </w:r>
      <w:r w:rsidR="00BF724C">
        <w:t xml:space="preserve"> </w:t>
      </w:r>
      <w:r w:rsidR="00B95E95" w:rsidRPr="008420FF">
        <w:t>r</w:t>
      </w:r>
      <w:r w:rsidR="00F34E37" w:rsidRPr="008420FF">
        <w:t xml:space="preserve">esponsible </w:t>
      </w:r>
      <w:r w:rsidR="00674AE5" w:rsidRPr="008420FF">
        <w:t>M</w:t>
      </w:r>
      <w:r w:rsidR="00F34E37" w:rsidRPr="008420FF">
        <w:t>inister</w:t>
      </w:r>
      <w:r w:rsidR="0029258C">
        <w:t xml:space="preserve">, </w:t>
      </w:r>
      <w:r w:rsidR="0046629E" w:rsidRPr="008420FF">
        <w:t xml:space="preserve">the </w:t>
      </w:r>
      <w:r w:rsidR="007C4F95" w:rsidRPr="009A5B3E">
        <w:t>Honourable Meaghan Scanlon MP, Minister for Housing, Local Government and Planning, and Minister for Public Works</w:t>
      </w:r>
      <w:r w:rsidR="00AA303C">
        <w:t>.</w:t>
      </w:r>
    </w:p>
    <w:p w14:paraId="59860908" w14:textId="673787FB" w:rsidR="00C06B46" w:rsidRPr="008420FF" w:rsidRDefault="00C06B46" w:rsidP="00C06B46">
      <w:pPr>
        <w:autoSpaceDE w:val="0"/>
        <w:autoSpaceDN w:val="0"/>
        <w:adjustRightInd w:val="0"/>
        <w:spacing w:after="120"/>
      </w:pPr>
      <w:r w:rsidRPr="008420FF">
        <w:t xml:space="preserve">The QBCC values the role of the </w:t>
      </w:r>
      <w:r w:rsidR="006025BD" w:rsidRPr="009A5B3E">
        <w:t>Department of Housing, Local Government, Planning and Public Works</w:t>
      </w:r>
      <w:r w:rsidR="006025BD" w:rsidRPr="0016083F">
        <w:t xml:space="preserve"> </w:t>
      </w:r>
      <w:r w:rsidR="00E1631C" w:rsidRPr="0016083F">
        <w:t>(</w:t>
      </w:r>
      <w:r w:rsidR="00F32F8E">
        <w:t>D</w:t>
      </w:r>
      <w:r w:rsidR="00E1631C" w:rsidRPr="0016083F">
        <w:t>HLGPPW)</w:t>
      </w:r>
      <w:r w:rsidR="006025BD" w:rsidRPr="0016083F">
        <w:t xml:space="preserve"> </w:t>
      </w:r>
      <w:r w:rsidRPr="0016083F">
        <w:t xml:space="preserve">in supporting the </w:t>
      </w:r>
      <w:r w:rsidR="003C6D62">
        <w:t>g</w:t>
      </w:r>
      <w:r w:rsidRPr="0016083F">
        <w:t xml:space="preserve">overnment with </w:t>
      </w:r>
      <w:r w:rsidRPr="009A5B3E">
        <w:t>policy and legislative responsibilities for the building and construction industry</w:t>
      </w:r>
      <w:r w:rsidR="0043470F" w:rsidRPr="0016083F">
        <w:t>. We work with</w:t>
      </w:r>
      <w:r w:rsidR="0043470F" w:rsidRPr="0016083F" w:rsidDel="00C543F3">
        <w:t xml:space="preserve"> </w:t>
      </w:r>
      <w:r w:rsidR="00136FAD">
        <w:t>D</w:t>
      </w:r>
      <w:r w:rsidR="00083DD2" w:rsidRPr="0016083F">
        <w:t>HLGPPW</w:t>
      </w:r>
      <w:r w:rsidR="00083DD2">
        <w:t xml:space="preserve"> </w:t>
      </w:r>
      <w:r w:rsidR="0043470F" w:rsidRPr="008420FF">
        <w:t xml:space="preserve">to </w:t>
      </w:r>
      <w:r w:rsidRPr="008420FF">
        <w:t>implement and progress government policy</w:t>
      </w:r>
      <w:r w:rsidR="003E7511" w:rsidRPr="008420FF">
        <w:t xml:space="preserve">, </w:t>
      </w:r>
      <w:r w:rsidRPr="008420FF">
        <w:t xml:space="preserve">while exercising </w:t>
      </w:r>
      <w:r w:rsidR="443407CE" w:rsidRPr="008420FF">
        <w:t>our</w:t>
      </w:r>
      <w:r w:rsidR="71B246F1" w:rsidRPr="008420FF">
        <w:t xml:space="preserve"> </w:t>
      </w:r>
      <w:r w:rsidRPr="008420FF">
        <w:t xml:space="preserve">legislative responsibilities impartially, effectively, and consistently, to </w:t>
      </w:r>
      <w:r w:rsidR="00D97C85">
        <w:t>reduce risk and offer protection from harm.</w:t>
      </w:r>
    </w:p>
    <w:p w14:paraId="4E70AC35" w14:textId="65D8B384" w:rsidR="001216D5" w:rsidRPr="008420FF" w:rsidRDefault="00C12453" w:rsidP="00D55C3A">
      <w:pPr>
        <w:autoSpaceDE w:val="0"/>
        <w:autoSpaceDN w:val="0"/>
        <w:adjustRightInd w:val="0"/>
        <w:spacing w:after="120"/>
      </w:pPr>
      <w:r w:rsidRPr="008420FF">
        <w:t xml:space="preserve">Led by </w:t>
      </w:r>
      <w:r w:rsidR="00E163AF">
        <w:t>the</w:t>
      </w:r>
      <w:r w:rsidRPr="008420FF">
        <w:t xml:space="preserve"> </w:t>
      </w:r>
      <w:r w:rsidR="001B3C9E" w:rsidRPr="008420FF">
        <w:t>C</w:t>
      </w:r>
      <w:r w:rsidR="00D35247" w:rsidRPr="008420FF">
        <w:t xml:space="preserve">hief </w:t>
      </w:r>
      <w:r w:rsidR="001B3C9E" w:rsidRPr="008420FF">
        <w:t>E</w:t>
      </w:r>
      <w:r w:rsidR="00D35247" w:rsidRPr="008420FF">
        <w:t xml:space="preserve">xecutive </w:t>
      </w:r>
      <w:r w:rsidR="001B3C9E" w:rsidRPr="008420FF">
        <w:t>O</w:t>
      </w:r>
      <w:r w:rsidR="00D35247" w:rsidRPr="008420FF">
        <w:t>fficer</w:t>
      </w:r>
      <w:r w:rsidR="001B3C9E" w:rsidRPr="008420FF">
        <w:t xml:space="preserve"> </w:t>
      </w:r>
      <w:r w:rsidR="008623FB">
        <w:t xml:space="preserve">(CEO) </w:t>
      </w:r>
      <w:r w:rsidR="001B3C9E" w:rsidRPr="008420FF">
        <w:t>and</w:t>
      </w:r>
      <w:r w:rsidRPr="008420FF">
        <w:t xml:space="preserve"> Commissioner</w:t>
      </w:r>
      <w:r w:rsidR="003F2A79" w:rsidRPr="008420FF">
        <w:t>,</w:t>
      </w:r>
      <w:r w:rsidRPr="008420FF">
        <w:t xml:space="preserve"> </w:t>
      </w:r>
      <w:r w:rsidR="000D668D">
        <w:t xml:space="preserve">we are committed to </w:t>
      </w:r>
      <w:r w:rsidR="007D6951">
        <w:t xml:space="preserve">supporting </w:t>
      </w:r>
      <w:r w:rsidR="001C0DE5">
        <w:t xml:space="preserve">the </w:t>
      </w:r>
      <w:r w:rsidR="009C5698">
        <w:t>growth</w:t>
      </w:r>
      <w:r w:rsidR="00B82147">
        <w:t xml:space="preserve"> </w:t>
      </w:r>
      <w:r w:rsidR="001C0DE5">
        <w:t xml:space="preserve">of the </w:t>
      </w:r>
      <w:r w:rsidR="00247F0D">
        <w:t>S</w:t>
      </w:r>
      <w:r w:rsidR="001C0DE5">
        <w:t xml:space="preserve">tate </w:t>
      </w:r>
      <w:r w:rsidR="00B82147">
        <w:t xml:space="preserve">through our contribution to </w:t>
      </w:r>
      <w:r w:rsidR="007837AB">
        <w:t>a</w:t>
      </w:r>
      <w:r w:rsidR="007837AB" w:rsidRPr="008420FF">
        <w:t xml:space="preserve"> </w:t>
      </w:r>
      <w:r w:rsidR="00D55C3A" w:rsidRPr="008420FF">
        <w:t xml:space="preserve">thriving and resilient building and construction industry </w:t>
      </w:r>
      <w:r w:rsidR="00D22967">
        <w:t xml:space="preserve">that </w:t>
      </w:r>
      <w:r w:rsidR="00D55C3A" w:rsidRPr="008420FF">
        <w:t>inspir</w:t>
      </w:r>
      <w:r w:rsidR="00D22967">
        <w:t>es</w:t>
      </w:r>
      <w:r w:rsidR="00D55C3A" w:rsidRPr="008420FF">
        <w:t xml:space="preserve"> confidence</w:t>
      </w:r>
      <w:r w:rsidR="0006001B">
        <w:t xml:space="preserve">. </w:t>
      </w:r>
      <w:r w:rsidR="000916E0">
        <w:t xml:space="preserve">Our </w:t>
      </w:r>
      <w:r w:rsidR="00FD496D">
        <w:t>regulatory services</w:t>
      </w:r>
      <w:r w:rsidR="007C35D3">
        <w:t xml:space="preserve"> </w:t>
      </w:r>
      <w:r w:rsidR="00157844">
        <w:t xml:space="preserve">minimise </w:t>
      </w:r>
      <w:r w:rsidR="00725847">
        <w:t>risks in the building and construction</w:t>
      </w:r>
      <w:r w:rsidR="001C5F0F">
        <w:t xml:space="preserve"> industr</w:t>
      </w:r>
      <w:r w:rsidR="001044EA">
        <w:t>y</w:t>
      </w:r>
      <w:r w:rsidR="00F10F1B">
        <w:t xml:space="preserve"> and</w:t>
      </w:r>
      <w:r w:rsidR="00803996">
        <w:t xml:space="preserve"> </w:t>
      </w:r>
      <w:r w:rsidR="00717EE4">
        <w:t>protect</w:t>
      </w:r>
      <w:r w:rsidR="00F10F1B">
        <w:t xml:space="preserve"> </w:t>
      </w:r>
      <w:r w:rsidR="00AF2DDC">
        <w:t xml:space="preserve">property owners </w:t>
      </w:r>
      <w:r w:rsidR="00333E5C">
        <w:t>from</w:t>
      </w:r>
      <w:r w:rsidR="00247D12">
        <w:t xml:space="preserve"> harm</w:t>
      </w:r>
      <w:r w:rsidR="001044EA">
        <w:t xml:space="preserve">. </w:t>
      </w:r>
      <w:r w:rsidR="00B21616">
        <w:t>O</w:t>
      </w:r>
      <w:r w:rsidR="00312A3E">
        <w:t xml:space="preserve">ur </w:t>
      </w:r>
      <w:r w:rsidR="00B21616">
        <w:t xml:space="preserve">organisational </w:t>
      </w:r>
      <w:r w:rsidR="00312A3E">
        <w:t xml:space="preserve">objectives </w:t>
      </w:r>
      <w:r w:rsidR="00B21616">
        <w:t xml:space="preserve">are </w:t>
      </w:r>
      <w:r w:rsidR="00D734A1">
        <w:t>focused</w:t>
      </w:r>
      <w:r w:rsidR="00B21616">
        <w:t xml:space="preserve"> towards </w:t>
      </w:r>
      <w:r w:rsidR="004102CD">
        <w:t>supporting</w:t>
      </w:r>
      <w:r w:rsidR="004102CD" w:rsidRPr="008420FF">
        <w:t xml:space="preserve"> </w:t>
      </w:r>
      <w:r w:rsidR="00D55C3A" w:rsidRPr="008420FF">
        <w:t>sustainable social, environmental and economic outcomes for Queenslanders</w:t>
      </w:r>
      <w:r w:rsidR="007D2B64" w:rsidRPr="008420FF">
        <w:t>. O</w:t>
      </w:r>
      <w:r w:rsidR="00DD6587" w:rsidRPr="008420FF">
        <w:t xml:space="preserve">ur </w:t>
      </w:r>
      <w:r w:rsidR="0080766C">
        <w:t>priorities and</w:t>
      </w:r>
      <w:r w:rsidR="00DD6587" w:rsidRPr="008420FF">
        <w:t xml:space="preserve"> strategies </w:t>
      </w:r>
      <w:r w:rsidR="009B33C8">
        <w:t xml:space="preserve">support </w:t>
      </w:r>
      <w:r w:rsidR="00DD6587" w:rsidRPr="008420FF">
        <w:t xml:space="preserve">the Queensland Government’s </w:t>
      </w:r>
      <w:r w:rsidR="00F47FC3">
        <w:t>o</w:t>
      </w:r>
      <w:r w:rsidR="0028593F" w:rsidRPr="008420FF">
        <w:t xml:space="preserve">bjectives for the </w:t>
      </w:r>
      <w:r w:rsidR="00401DB3">
        <w:t>c</w:t>
      </w:r>
      <w:r w:rsidR="0028593F" w:rsidRPr="008420FF">
        <w:t>ommunity</w:t>
      </w:r>
      <w:r w:rsidR="00DD6587" w:rsidRPr="008420FF">
        <w:t xml:space="preserve">, </w:t>
      </w:r>
      <w:r w:rsidR="00D77D58">
        <w:t xml:space="preserve">especially in </w:t>
      </w:r>
      <w:r w:rsidR="00F618FC">
        <w:t xml:space="preserve">the focus </w:t>
      </w:r>
      <w:r w:rsidR="00D77D58">
        <w:t xml:space="preserve">areas </w:t>
      </w:r>
      <w:r w:rsidR="00B30561">
        <w:t xml:space="preserve">of </w:t>
      </w:r>
      <w:r w:rsidR="00DD6587" w:rsidRPr="008420FF">
        <w:t>‘</w:t>
      </w:r>
      <w:r w:rsidR="0028593F" w:rsidRPr="008420FF">
        <w:t xml:space="preserve">Supporting </w:t>
      </w:r>
      <w:r w:rsidR="00481B50">
        <w:t>J</w:t>
      </w:r>
      <w:r w:rsidR="0028593F" w:rsidRPr="008420FF">
        <w:t xml:space="preserve">obs’, ‘Backing </w:t>
      </w:r>
      <w:r w:rsidR="00481B50">
        <w:t>S</w:t>
      </w:r>
      <w:r w:rsidR="0028593F" w:rsidRPr="008420FF">
        <w:t xml:space="preserve">mall </w:t>
      </w:r>
      <w:r w:rsidR="00481B50">
        <w:t>B</w:t>
      </w:r>
      <w:r w:rsidR="0028593F" w:rsidRPr="008420FF">
        <w:t>usiness’</w:t>
      </w:r>
      <w:r w:rsidR="00ED6077">
        <w:t>,</w:t>
      </w:r>
      <w:r w:rsidR="00CC320B">
        <w:t xml:space="preserve"> and </w:t>
      </w:r>
      <w:r w:rsidR="00CC320B" w:rsidRPr="008420FF">
        <w:t>‘Building Queensland’</w:t>
      </w:r>
      <w:r w:rsidR="0028593F" w:rsidRPr="008420FF">
        <w:t>.</w:t>
      </w:r>
    </w:p>
    <w:p w14:paraId="2555286E" w14:textId="77777777" w:rsidR="001216D5" w:rsidRPr="00440DEE" w:rsidRDefault="001216D5" w:rsidP="001216D5">
      <w:pPr>
        <w:autoSpaceDE w:val="0"/>
        <w:autoSpaceDN w:val="0"/>
        <w:adjustRightInd w:val="0"/>
        <w:spacing w:after="120"/>
      </w:pPr>
    </w:p>
    <w:p w14:paraId="7D872CDA" w14:textId="70765E58" w:rsidR="00D9718F" w:rsidRPr="00440DEE" w:rsidRDefault="00D9718F" w:rsidP="001216D5">
      <w:pPr>
        <w:pStyle w:val="Heading3"/>
        <w:spacing w:before="0"/>
      </w:pPr>
      <w:r w:rsidRPr="00440DEE">
        <w:t>Our Strategic Plan</w:t>
      </w:r>
    </w:p>
    <w:p w14:paraId="45D0B2F0" w14:textId="77777777" w:rsidR="00D9718F" w:rsidRPr="00440DEE" w:rsidRDefault="00D9718F" w:rsidP="00206888">
      <w:pPr>
        <w:rPr>
          <w:szCs w:val="22"/>
        </w:rPr>
      </w:pPr>
    </w:p>
    <w:p w14:paraId="6FD92C8B" w14:textId="146BC0DF" w:rsidR="00B26F13" w:rsidRPr="008420FF" w:rsidRDefault="00B26F13" w:rsidP="00B26F13">
      <w:pPr>
        <w:spacing w:line="259" w:lineRule="auto"/>
      </w:pPr>
      <w:r w:rsidRPr="00A268E8">
        <w:rPr>
          <w:rFonts w:eastAsia="Arial" w:cs="Arial"/>
        </w:rPr>
        <w:t>The</w:t>
      </w:r>
      <w:r w:rsidRPr="584A479D">
        <w:rPr>
          <w:rFonts w:eastAsia="Arial" w:cs="Arial"/>
        </w:rPr>
        <w:t xml:space="preserve"> QBCC undert</w:t>
      </w:r>
      <w:r w:rsidR="00634D4C">
        <w:rPr>
          <w:rFonts w:eastAsia="Arial" w:cs="Arial"/>
        </w:rPr>
        <w:t>ook</w:t>
      </w:r>
      <w:r w:rsidRPr="584A479D">
        <w:rPr>
          <w:rFonts w:eastAsia="Arial" w:cs="Arial"/>
        </w:rPr>
        <w:t xml:space="preserve"> a comprehensive review of its Strategic Plan</w:t>
      </w:r>
      <w:r w:rsidR="00D97B19">
        <w:rPr>
          <w:rFonts w:eastAsia="Arial" w:cs="Arial"/>
        </w:rPr>
        <w:t xml:space="preserve"> </w:t>
      </w:r>
      <w:r w:rsidR="00C91BC7">
        <w:rPr>
          <w:rFonts w:eastAsia="Arial" w:cs="Arial"/>
        </w:rPr>
        <w:t>over</w:t>
      </w:r>
      <w:r w:rsidR="00D97B19">
        <w:rPr>
          <w:rFonts w:eastAsia="Arial" w:cs="Arial"/>
        </w:rPr>
        <w:t xml:space="preserve"> </w:t>
      </w:r>
      <w:r w:rsidR="00D4571A">
        <w:rPr>
          <w:rFonts w:eastAsia="Arial" w:cs="Arial"/>
        </w:rPr>
        <w:t xml:space="preserve">the </w:t>
      </w:r>
      <w:r w:rsidR="00D97B19">
        <w:rPr>
          <w:rFonts w:eastAsia="Arial" w:cs="Arial"/>
        </w:rPr>
        <w:t>2022-2</w:t>
      </w:r>
      <w:r w:rsidR="00E85812">
        <w:rPr>
          <w:rFonts w:eastAsia="Arial" w:cs="Arial"/>
        </w:rPr>
        <w:t>02</w:t>
      </w:r>
      <w:r w:rsidR="00D97B19">
        <w:rPr>
          <w:rFonts w:eastAsia="Arial" w:cs="Arial"/>
        </w:rPr>
        <w:t>3</w:t>
      </w:r>
      <w:r w:rsidR="00D4571A">
        <w:rPr>
          <w:rFonts w:eastAsia="Arial" w:cs="Arial"/>
        </w:rPr>
        <w:t xml:space="preserve"> fi</w:t>
      </w:r>
      <w:r w:rsidR="000F56FE">
        <w:rPr>
          <w:rFonts w:eastAsia="Arial" w:cs="Arial"/>
        </w:rPr>
        <w:t>nancial year</w:t>
      </w:r>
      <w:r w:rsidR="00565982">
        <w:rPr>
          <w:rFonts w:eastAsia="Arial" w:cs="Arial"/>
        </w:rPr>
        <w:t xml:space="preserve">. </w:t>
      </w:r>
      <w:r w:rsidR="002A5C29">
        <w:rPr>
          <w:rFonts w:eastAsia="Arial" w:cs="Arial"/>
        </w:rPr>
        <w:t xml:space="preserve">The </w:t>
      </w:r>
      <w:r w:rsidRPr="584A479D">
        <w:rPr>
          <w:rFonts w:eastAsia="Arial" w:cs="Arial"/>
        </w:rPr>
        <w:t xml:space="preserve">new </w:t>
      </w:r>
      <w:r w:rsidR="003874FA">
        <w:rPr>
          <w:rFonts w:eastAsia="Arial" w:cs="Arial"/>
        </w:rPr>
        <w:t>S</w:t>
      </w:r>
      <w:r w:rsidR="00565982">
        <w:rPr>
          <w:rFonts w:eastAsia="Arial" w:cs="Arial"/>
        </w:rPr>
        <w:t xml:space="preserve">trategic </w:t>
      </w:r>
      <w:r w:rsidR="003874FA">
        <w:rPr>
          <w:rFonts w:eastAsia="Arial" w:cs="Arial"/>
        </w:rPr>
        <w:t>P</w:t>
      </w:r>
      <w:r w:rsidRPr="584A479D">
        <w:rPr>
          <w:rFonts w:eastAsia="Arial" w:cs="Arial"/>
        </w:rPr>
        <w:t>lan</w:t>
      </w:r>
      <w:r w:rsidR="003874FA">
        <w:rPr>
          <w:rFonts w:eastAsia="Arial" w:cs="Arial"/>
        </w:rPr>
        <w:t xml:space="preserve"> 2023-2027</w:t>
      </w:r>
      <w:r w:rsidR="00565982">
        <w:rPr>
          <w:rFonts w:eastAsia="Arial" w:cs="Arial"/>
        </w:rPr>
        <w:t xml:space="preserve"> was </w:t>
      </w:r>
      <w:r w:rsidRPr="584A479D">
        <w:rPr>
          <w:rFonts w:eastAsia="Arial" w:cs="Arial"/>
        </w:rPr>
        <w:t xml:space="preserve">published on 30 June 2023. </w:t>
      </w:r>
      <w:r w:rsidR="004B17F2">
        <w:rPr>
          <w:rFonts w:eastAsia="Arial" w:cs="Arial"/>
        </w:rPr>
        <w:t xml:space="preserve">An annual review of the plan was undertaken throughout </w:t>
      </w:r>
      <w:r w:rsidR="00593112">
        <w:rPr>
          <w:rFonts w:eastAsia="Arial" w:cs="Arial"/>
        </w:rPr>
        <w:t xml:space="preserve">the </w:t>
      </w:r>
      <w:r w:rsidR="004B17F2">
        <w:rPr>
          <w:rFonts w:eastAsia="Arial" w:cs="Arial"/>
        </w:rPr>
        <w:t>20</w:t>
      </w:r>
      <w:r w:rsidR="00593112">
        <w:rPr>
          <w:rFonts w:eastAsia="Arial" w:cs="Arial"/>
        </w:rPr>
        <w:t>23-2</w:t>
      </w:r>
      <w:r w:rsidR="00CA3154">
        <w:rPr>
          <w:rFonts w:eastAsia="Arial" w:cs="Arial"/>
        </w:rPr>
        <w:t>02</w:t>
      </w:r>
      <w:r w:rsidR="00593112">
        <w:rPr>
          <w:rFonts w:eastAsia="Arial" w:cs="Arial"/>
        </w:rPr>
        <w:t xml:space="preserve">4 financial year and the revised </w:t>
      </w:r>
      <w:r w:rsidR="0030531D" w:rsidRPr="584A479D">
        <w:rPr>
          <w:rFonts w:eastAsia="Arial" w:cs="Arial"/>
        </w:rPr>
        <w:t>Strategic Plan</w:t>
      </w:r>
      <w:r w:rsidR="0030531D">
        <w:rPr>
          <w:rFonts w:eastAsia="Arial" w:cs="Arial"/>
        </w:rPr>
        <w:t xml:space="preserve"> </w:t>
      </w:r>
      <w:r w:rsidR="0030531D" w:rsidRPr="584A479D">
        <w:rPr>
          <w:rFonts w:eastAsia="Arial" w:cs="Arial"/>
        </w:rPr>
        <w:t>2023-2027</w:t>
      </w:r>
      <w:r w:rsidR="0030531D">
        <w:rPr>
          <w:rFonts w:eastAsia="Arial" w:cs="Arial"/>
        </w:rPr>
        <w:t xml:space="preserve"> </w:t>
      </w:r>
      <w:r w:rsidR="003E0BC8">
        <w:rPr>
          <w:rFonts w:eastAsia="Arial" w:cs="Arial"/>
        </w:rPr>
        <w:t xml:space="preserve">(revised for 2024-25) was published on </w:t>
      </w:r>
      <w:r w:rsidR="000C62BE">
        <w:rPr>
          <w:rFonts w:eastAsia="Arial" w:cs="Arial"/>
        </w:rPr>
        <w:t>1 July 2024</w:t>
      </w:r>
      <w:r w:rsidR="006C74DF">
        <w:rPr>
          <w:rFonts w:eastAsia="Arial" w:cs="Arial"/>
        </w:rPr>
        <w:t>.</w:t>
      </w:r>
    </w:p>
    <w:p w14:paraId="798EC2E9" w14:textId="77777777" w:rsidR="00B26F13" w:rsidRPr="008420FF" w:rsidRDefault="00B26F13" w:rsidP="00B26F13">
      <w:pPr>
        <w:spacing w:line="259" w:lineRule="auto"/>
        <w:rPr>
          <w:rFonts w:eastAsia="Arial" w:cs="Arial"/>
        </w:rPr>
      </w:pPr>
    </w:p>
    <w:p w14:paraId="74D84C91" w14:textId="1932D85E" w:rsidR="00B26F13" w:rsidRDefault="00190F84" w:rsidP="00B26F13">
      <w:pPr>
        <w:spacing w:line="259" w:lineRule="auto"/>
        <w:rPr>
          <w:rFonts w:eastAsia="Arial" w:cs="Arial"/>
        </w:rPr>
      </w:pPr>
      <w:r w:rsidRPr="00A268E8">
        <w:rPr>
          <w:rFonts w:eastAsia="Arial" w:cs="Arial"/>
        </w:rPr>
        <w:t>The</w:t>
      </w:r>
      <w:r>
        <w:rPr>
          <w:rFonts w:eastAsia="Arial" w:cs="Arial"/>
        </w:rPr>
        <w:t xml:space="preserve"> Strategic Plan </w:t>
      </w:r>
      <w:r w:rsidR="000C62BE">
        <w:rPr>
          <w:rFonts w:eastAsia="Arial" w:cs="Arial"/>
        </w:rPr>
        <w:t xml:space="preserve">2023-2027 </w:t>
      </w:r>
      <w:r w:rsidR="00A37C9A">
        <w:rPr>
          <w:rFonts w:eastAsia="Arial" w:cs="Arial"/>
        </w:rPr>
        <w:t xml:space="preserve">features </w:t>
      </w:r>
      <w:r w:rsidR="00B26F13" w:rsidRPr="584A479D">
        <w:rPr>
          <w:rFonts w:eastAsia="Arial" w:cs="Arial"/>
        </w:rPr>
        <w:t>a refreshed vision</w:t>
      </w:r>
      <w:r w:rsidR="004C4A43">
        <w:rPr>
          <w:rFonts w:eastAsia="Arial" w:cs="Arial"/>
        </w:rPr>
        <w:t xml:space="preserve"> and </w:t>
      </w:r>
      <w:r w:rsidR="00B26F13" w:rsidRPr="584A479D">
        <w:rPr>
          <w:rFonts w:eastAsia="Arial" w:cs="Arial"/>
        </w:rPr>
        <w:t>purpose</w:t>
      </w:r>
      <w:r w:rsidR="001C1B1E">
        <w:rPr>
          <w:rFonts w:eastAsia="Arial" w:cs="Arial"/>
        </w:rPr>
        <w:t>,</w:t>
      </w:r>
      <w:r w:rsidR="00A24DBA">
        <w:rPr>
          <w:rFonts w:eastAsia="Arial" w:cs="Arial"/>
        </w:rPr>
        <w:t xml:space="preserve"> </w:t>
      </w:r>
      <w:r w:rsidR="001C1B1E">
        <w:rPr>
          <w:rFonts w:eastAsia="Arial" w:cs="Arial"/>
        </w:rPr>
        <w:t xml:space="preserve">along with a </w:t>
      </w:r>
      <w:r w:rsidR="00B26F13" w:rsidRPr="584A479D">
        <w:rPr>
          <w:rFonts w:eastAsia="Arial" w:cs="Arial"/>
        </w:rPr>
        <w:t xml:space="preserve">set of </w:t>
      </w:r>
      <w:r w:rsidR="0097395C">
        <w:rPr>
          <w:rFonts w:eastAsia="Arial" w:cs="Arial"/>
        </w:rPr>
        <w:t xml:space="preserve">new </w:t>
      </w:r>
      <w:r w:rsidR="00B26F13" w:rsidRPr="584A479D">
        <w:rPr>
          <w:rFonts w:eastAsia="Arial" w:cs="Arial"/>
        </w:rPr>
        <w:t>corporate values</w:t>
      </w:r>
      <w:r w:rsidR="0097395C">
        <w:rPr>
          <w:rFonts w:eastAsia="Arial" w:cs="Arial"/>
        </w:rPr>
        <w:t xml:space="preserve"> that </w:t>
      </w:r>
      <w:r w:rsidR="0025460B">
        <w:rPr>
          <w:rFonts w:eastAsia="Arial" w:cs="Arial"/>
        </w:rPr>
        <w:t>unite and inspire</w:t>
      </w:r>
      <w:r w:rsidR="00A24DBA">
        <w:rPr>
          <w:rFonts w:eastAsia="Arial" w:cs="Arial"/>
        </w:rPr>
        <w:t xml:space="preserve"> </w:t>
      </w:r>
      <w:r w:rsidR="007E1A6E">
        <w:rPr>
          <w:rFonts w:eastAsia="Arial" w:cs="Arial"/>
        </w:rPr>
        <w:t>our people</w:t>
      </w:r>
      <w:r w:rsidR="00661864">
        <w:rPr>
          <w:rFonts w:eastAsia="Arial" w:cs="Arial"/>
        </w:rPr>
        <w:t xml:space="preserve">. </w:t>
      </w:r>
      <w:r w:rsidR="00FB0646">
        <w:rPr>
          <w:rFonts w:eastAsia="Arial" w:cs="Arial"/>
        </w:rPr>
        <w:t xml:space="preserve">It </w:t>
      </w:r>
      <w:r w:rsidR="00C60D38">
        <w:rPr>
          <w:rFonts w:eastAsia="Arial" w:cs="Arial"/>
        </w:rPr>
        <w:t xml:space="preserve">also </w:t>
      </w:r>
      <w:r w:rsidR="00A227F6">
        <w:rPr>
          <w:rFonts w:eastAsia="Arial" w:cs="Arial"/>
        </w:rPr>
        <w:t>outline</w:t>
      </w:r>
      <w:r w:rsidR="00FB0646">
        <w:rPr>
          <w:rFonts w:eastAsia="Arial" w:cs="Arial"/>
        </w:rPr>
        <w:t>s</w:t>
      </w:r>
      <w:r w:rsidR="00A227F6">
        <w:rPr>
          <w:rFonts w:eastAsia="Arial" w:cs="Arial"/>
        </w:rPr>
        <w:t xml:space="preserve"> </w:t>
      </w:r>
      <w:r w:rsidR="00D8186A">
        <w:rPr>
          <w:rFonts w:eastAsia="Arial" w:cs="Arial"/>
        </w:rPr>
        <w:t xml:space="preserve">a set of </w:t>
      </w:r>
      <w:r w:rsidR="00276850">
        <w:rPr>
          <w:rFonts w:eastAsia="Arial" w:cs="Arial"/>
        </w:rPr>
        <w:t>refined</w:t>
      </w:r>
      <w:r w:rsidR="00B26F13" w:rsidRPr="584A479D">
        <w:rPr>
          <w:rFonts w:eastAsia="Arial" w:cs="Arial"/>
        </w:rPr>
        <w:t xml:space="preserve"> objectives </w:t>
      </w:r>
      <w:r w:rsidR="00276850">
        <w:rPr>
          <w:rFonts w:eastAsia="Arial" w:cs="Arial"/>
        </w:rPr>
        <w:t xml:space="preserve">that </w:t>
      </w:r>
      <w:r w:rsidR="00B26F13" w:rsidRPr="584A479D">
        <w:rPr>
          <w:rFonts w:eastAsia="Arial" w:cs="Arial"/>
        </w:rPr>
        <w:t>speak more clearly across our role in the industry, the support we provide to our customers, the sustainability and capability of the organisation</w:t>
      </w:r>
      <w:r w:rsidR="001559F9">
        <w:rPr>
          <w:rFonts w:eastAsia="Arial" w:cs="Arial"/>
        </w:rPr>
        <w:t>,</w:t>
      </w:r>
      <w:r w:rsidR="00B26F13" w:rsidRPr="584A479D">
        <w:rPr>
          <w:rFonts w:eastAsia="Arial" w:cs="Arial"/>
        </w:rPr>
        <w:t xml:space="preserve"> and the value of our people. </w:t>
      </w:r>
      <w:r w:rsidR="00AC6EA0">
        <w:rPr>
          <w:rFonts w:eastAsia="Arial" w:cs="Arial"/>
        </w:rPr>
        <w:t xml:space="preserve">The </w:t>
      </w:r>
      <w:r w:rsidR="009826B8">
        <w:rPr>
          <w:rFonts w:eastAsia="Arial" w:cs="Arial"/>
        </w:rPr>
        <w:t xml:space="preserve">five </w:t>
      </w:r>
      <w:r w:rsidR="00892AA1">
        <w:rPr>
          <w:rFonts w:eastAsia="Arial" w:cs="Arial"/>
        </w:rPr>
        <w:t>strategic</w:t>
      </w:r>
      <w:r w:rsidR="00AA453B">
        <w:rPr>
          <w:rFonts w:eastAsia="Arial" w:cs="Arial"/>
        </w:rPr>
        <w:t xml:space="preserve"> </w:t>
      </w:r>
      <w:r w:rsidR="00424910">
        <w:rPr>
          <w:rFonts w:eastAsia="Arial" w:cs="Arial"/>
        </w:rPr>
        <w:t>objectives</w:t>
      </w:r>
      <w:r w:rsidR="00AD42B5">
        <w:rPr>
          <w:rFonts w:eastAsia="Arial" w:cs="Arial"/>
        </w:rPr>
        <w:t xml:space="preserve"> </w:t>
      </w:r>
      <w:r w:rsidR="007F4C32">
        <w:rPr>
          <w:rFonts w:eastAsia="Arial" w:cs="Arial"/>
        </w:rPr>
        <w:t xml:space="preserve">that guided our activities in </w:t>
      </w:r>
      <w:r w:rsidR="00CA3154">
        <w:rPr>
          <w:rFonts w:eastAsia="Arial" w:cs="Arial"/>
        </w:rPr>
        <w:t xml:space="preserve">the </w:t>
      </w:r>
      <w:r w:rsidR="007F4C32">
        <w:rPr>
          <w:rFonts w:eastAsia="Arial" w:cs="Arial"/>
        </w:rPr>
        <w:t>2023-2</w:t>
      </w:r>
      <w:r w:rsidR="00CA3154">
        <w:rPr>
          <w:rFonts w:eastAsia="Arial" w:cs="Arial"/>
        </w:rPr>
        <w:t>02</w:t>
      </w:r>
      <w:r w:rsidR="007F4C32">
        <w:rPr>
          <w:rFonts w:eastAsia="Arial" w:cs="Arial"/>
        </w:rPr>
        <w:t>4</w:t>
      </w:r>
      <w:r w:rsidR="00BC40AE">
        <w:rPr>
          <w:rFonts w:eastAsia="Arial" w:cs="Arial"/>
        </w:rPr>
        <w:t xml:space="preserve"> financial year</w:t>
      </w:r>
      <w:r w:rsidR="007F4C32">
        <w:rPr>
          <w:rFonts w:eastAsia="Arial" w:cs="Arial"/>
        </w:rPr>
        <w:t xml:space="preserve"> </w:t>
      </w:r>
      <w:r w:rsidR="00AD42B5">
        <w:rPr>
          <w:rFonts w:eastAsia="Arial" w:cs="Arial"/>
        </w:rPr>
        <w:t>are</w:t>
      </w:r>
      <w:r w:rsidR="000F15E5">
        <w:rPr>
          <w:rFonts w:eastAsia="Arial" w:cs="Arial"/>
        </w:rPr>
        <w:t>:</w:t>
      </w:r>
    </w:p>
    <w:p w14:paraId="468AD736" w14:textId="77777777" w:rsidR="00D446EF" w:rsidRDefault="00D446EF" w:rsidP="00B26F13">
      <w:pPr>
        <w:spacing w:line="259" w:lineRule="auto"/>
        <w:rPr>
          <w:rFonts w:eastAsia="Arial" w:cs="Arial"/>
        </w:rPr>
      </w:pPr>
    </w:p>
    <w:p w14:paraId="3FD7DC67" w14:textId="129B9823" w:rsidR="000F15E5" w:rsidRPr="008420FF" w:rsidRDefault="00E40B0E" w:rsidP="0021607D">
      <w:pPr>
        <w:pStyle w:val="ListParagraph"/>
        <w:numPr>
          <w:ilvl w:val="0"/>
          <w:numId w:val="175"/>
        </w:numPr>
        <w:spacing w:line="259" w:lineRule="auto"/>
      </w:pPr>
      <w:r>
        <w:t xml:space="preserve">Support </w:t>
      </w:r>
      <w:r w:rsidR="00CA44D7">
        <w:t xml:space="preserve">a strong, safe and sustainable industry </w:t>
      </w:r>
      <w:r w:rsidR="00461457">
        <w:t xml:space="preserve">through </w:t>
      </w:r>
      <w:r w:rsidR="00932F49">
        <w:t xml:space="preserve">responsive regulatory activity to reduce </w:t>
      </w:r>
      <w:r w:rsidR="002A7429">
        <w:t xml:space="preserve">risk and </w:t>
      </w:r>
      <w:r w:rsidR="00932F49">
        <w:t>harm</w:t>
      </w:r>
    </w:p>
    <w:p w14:paraId="2F08BE2E" w14:textId="32D9C352" w:rsidR="002A7429" w:rsidRPr="008420FF" w:rsidRDefault="00DB48B2" w:rsidP="0021607D">
      <w:pPr>
        <w:pStyle w:val="ListParagraph"/>
        <w:numPr>
          <w:ilvl w:val="0"/>
          <w:numId w:val="175"/>
        </w:numPr>
        <w:spacing w:line="259" w:lineRule="auto"/>
      </w:pPr>
      <w:r>
        <w:t>I</w:t>
      </w:r>
      <w:r w:rsidR="00061334">
        <w:t xml:space="preserve">mprove </w:t>
      </w:r>
      <w:r w:rsidR="004A3975">
        <w:t xml:space="preserve">the </w:t>
      </w:r>
      <w:r w:rsidR="00061334">
        <w:t>cust</w:t>
      </w:r>
      <w:r w:rsidR="00DD328D">
        <w:t xml:space="preserve">omer experience </w:t>
      </w:r>
      <w:r w:rsidR="004A3975">
        <w:t>through the provision of information, advice and decisions that are practical, clearly communicated, transparent and</w:t>
      </w:r>
      <w:r w:rsidR="00E84FD9">
        <w:t xml:space="preserve"> timely</w:t>
      </w:r>
    </w:p>
    <w:p w14:paraId="52933350" w14:textId="16579A06" w:rsidR="00E84FD9" w:rsidRPr="008420FF" w:rsidRDefault="00DB48B2" w:rsidP="0021607D">
      <w:pPr>
        <w:pStyle w:val="ListParagraph"/>
        <w:numPr>
          <w:ilvl w:val="0"/>
          <w:numId w:val="175"/>
        </w:numPr>
        <w:spacing w:line="259" w:lineRule="auto"/>
      </w:pPr>
      <w:r>
        <w:t>E</w:t>
      </w:r>
      <w:r w:rsidR="00A122E1">
        <w:t xml:space="preserve">ducate </w:t>
      </w:r>
      <w:r w:rsidR="00497D1A">
        <w:t xml:space="preserve">and inform customers to support continuous </w:t>
      </w:r>
      <w:r w:rsidR="00856104">
        <w:t>quality improvement</w:t>
      </w:r>
    </w:p>
    <w:p w14:paraId="6158C05C" w14:textId="5D8BD4A5" w:rsidR="00856104" w:rsidRPr="008420FF" w:rsidRDefault="00DB48B2" w:rsidP="0021607D">
      <w:pPr>
        <w:pStyle w:val="ListParagraph"/>
        <w:numPr>
          <w:ilvl w:val="0"/>
          <w:numId w:val="175"/>
        </w:numPr>
        <w:spacing w:line="259" w:lineRule="auto"/>
      </w:pPr>
      <w:r>
        <w:t>B</w:t>
      </w:r>
      <w:r w:rsidR="00057861">
        <w:t xml:space="preserve">e a sustainable and digitally </w:t>
      </w:r>
      <w:r w:rsidR="00267342">
        <w:t xml:space="preserve">enabled </w:t>
      </w:r>
      <w:r w:rsidR="00FC7026">
        <w:t>organisation</w:t>
      </w:r>
    </w:p>
    <w:p w14:paraId="3BFACABC" w14:textId="349606AB" w:rsidR="00FC7026" w:rsidRPr="008420FF" w:rsidRDefault="00DB48B2" w:rsidP="0021607D">
      <w:pPr>
        <w:pStyle w:val="ListParagraph"/>
        <w:numPr>
          <w:ilvl w:val="0"/>
          <w:numId w:val="175"/>
        </w:numPr>
        <w:spacing w:line="259" w:lineRule="auto"/>
      </w:pPr>
      <w:r>
        <w:t>B</w:t>
      </w:r>
      <w:r w:rsidR="00B86541">
        <w:t>e an organisation that supports, values and empowers our people.</w:t>
      </w:r>
    </w:p>
    <w:p w14:paraId="5FA4FFF0" w14:textId="77777777" w:rsidR="00B26F13" w:rsidRDefault="00B26F13" w:rsidP="00024FB3">
      <w:pPr>
        <w:autoSpaceDE w:val="0"/>
        <w:autoSpaceDN w:val="0"/>
        <w:adjustRightInd w:val="0"/>
        <w:spacing w:after="120"/>
      </w:pPr>
    </w:p>
    <w:p w14:paraId="3273963A" w14:textId="3406F352" w:rsidR="00FA1B27" w:rsidRDefault="00102E52" w:rsidP="00024FB3">
      <w:pPr>
        <w:autoSpaceDE w:val="0"/>
        <w:autoSpaceDN w:val="0"/>
        <w:adjustRightInd w:val="0"/>
        <w:spacing w:after="120"/>
      </w:pPr>
      <w:r>
        <w:t>To support the delivery of the strategic object</w:t>
      </w:r>
      <w:r w:rsidR="00200146">
        <w:t>i</w:t>
      </w:r>
      <w:r>
        <w:t xml:space="preserve">ves, </w:t>
      </w:r>
      <w:r w:rsidR="00200146">
        <w:t>t</w:t>
      </w:r>
      <w:r w:rsidR="40183C92" w:rsidRPr="008420FF">
        <w:t>he Strategic Plan</w:t>
      </w:r>
      <w:r w:rsidR="00335305">
        <w:t xml:space="preserve"> </w:t>
      </w:r>
      <w:r w:rsidR="00335305">
        <w:rPr>
          <w:rFonts w:eastAsia="Arial" w:cs="Arial"/>
        </w:rPr>
        <w:t>2023-2027</w:t>
      </w:r>
      <w:r w:rsidR="00200146">
        <w:t xml:space="preserve"> </w:t>
      </w:r>
      <w:r w:rsidR="00FE18A9">
        <w:t>outlines</w:t>
      </w:r>
      <w:r w:rsidR="00AB1DE1">
        <w:t xml:space="preserve"> </w:t>
      </w:r>
      <w:r w:rsidR="007B1AC8">
        <w:t>a</w:t>
      </w:r>
      <w:r w:rsidR="001A44F5">
        <w:t xml:space="preserve"> list of </w:t>
      </w:r>
      <w:r w:rsidR="001F2A9D">
        <w:t xml:space="preserve">supporting </w:t>
      </w:r>
      <w:r w:rsidR="007C663C">
        <w:t>strategies</w:t>
      </w:r>
      <w:r w:rsidR="00E7563D">
        <w:t xml:space="preserve"> and</w:t>
      </w:r>
      <w:r w:rsidR="007C663C">
        <w:t xml:space="preserve"> </w:t>
      </w:r>
      <w:r w:rsidR="24F11C0C" w:rsidRPr="008420FF">
        <w:t xml:space="preserve">performance measures </w:t>
      </w:r>
      <w:r w:rsidR="00644D55">
        <w:t xml:space="preserve">for </w:t>
      </w:r>
      <w:r w:rsidR="001F2A9D">
        <w:t>tracking progress</w:t>
      </w:r>
      <w:r w:rsidR="4E1EF9CD" w:rsidRPr="008420FF">
        <w:t>.</w:t>
      </w:r>
      <w:r w:rsidR="00FC725A">
        <w:t xml:space="preserve"> </w:t>
      </w:r>
      <w:r w:rsidR="0077108F">
        <w:t xml:space="preserve">The Strategic Plan </w:t>
      </w:r>
      <w:r w:rsidR="000A792F">
        <w:rPr>
          <w:rFonts w:eastAsia="Arial" w:cs="Arial"/>
        </w:rPr>
        <w:t xml:space="preserve">2023-2027 </w:t>
      </w:r>
      <w:r w:rsidR="0077108F">
        <w:t xml:space="preserve">also </w:t>
      </w:r>
      <w:r w:rsidR="001F305C">
        <w:t>outlines a</w:t>
      </w:r>
      <w:r w:rsidR="00FE1004">
        <w:t xml:space="preserve"> list of s</w:t>
      </w:r>
      <w:r w:rsidR="00DA13DA">
        <w:t xml:space="preserve">trategic </w:t>
      </w:r>
      <w:r w:rsidR="005A0F85">
        <w:t xml:space="preserve">risks </w:t>
      </w:r>
      <w:r w:rsidR="00A93101">
        <w:t xml:space="preserve">and </w:t>
      </w:r>
      <w:r w:rsidR="00FE1004">
        <w:t xml:space="preserve">opportunities </w:t>
      </w:r>
      <w:r w:rsidR="007B2C03">
        <w:t>for consideration</w:t>
      </w:r>
      <w:r w:rsidR="002B62A6">
        <w:t>.</w:t>
      </w:r>
      <w:r w:rsidR="00913D39">
        <w:t xml:space="preserve"> </w:t>
      </w:r>
      <w:r w:rsidR="002E176E">
        <w:t xml:space="preserve">Reviews of the Strategic Plan </w:t>
      </w:r>
      <w:r w:rsidR="00AB05D0">
        <w:rPr>
          <w:rFonts w:eastAsia="Arial" w:cs="Arial"/>
        </w:rPr>
        <w:t xml:space="preserve">2023-2027 </w:t>
      </w:r>
      <w:r w:rsidR="0005147E">
        <w:t>occur annually.</w:t>
      </w:r>
    </w:p>
    <w:p w14:paraId="0BD1B568" w14:textId="77777777" w:rsidR="005710F4" w:rsidRDefault="005710F4">
      <w:pPr>
        <w:rPr>
          <w:rFonts w:eastAsiaTheme="majorEastAsia" w:cstheme="majorBidi"/>
          <w:b/>
          <w:sz w:val="28"/>
        </w:rPr>
      </w:pPr>
      <w:r>
        <w:rPr>
          <w:rFonts w:eastAsiaTheme="majorEastAsia" w:cstheme="majorBidi"/>
          <w:b/>
          <w:sz w:val="28"/>
        </w:rPr>
        <w:br w:type="page"/>
      </w:r>
    </w:p>
    <w:p w14:paraId="11FFFDC0" w14:textId="72435738" w:rsidR="0032442F" w:rsidRPr="00022793" w:rsidRDefault="00CD58C8" w:rsidP="00384FFB">
      <w:pPr>
        <w:rPr>
          <w:rFonts w:eastAsiaTheme="majorEastAsia" w:cstheme="majorBidi"/>
          <w:b/>
          <w:sz w:val="28"/>
        </w:rPr>
      </w:pPr>
      <w:r w:rsidRPr="00022793">
        <w:rPr>
          <w:rFonts w:eastAsiaTheme="majorEastAsia" w:cstheme="majorBidi"/>
          <w:b/>
          <w:sz w:val="28"/>
        </w:rPr>
        <w:t xml:space="preserve">Our </w:t>
      </w:r>
      <w:r w:rsidR="00F4670B" w:rsidRPr="00022793">
        <w:rPr>
          <w:rFonts w:eastAsiaTheme="majorEastAsia" w:cstheme="majorBidi"/>
          <w:b/>
          <w:bCs/>
          <w:sz w:val="28"/>
        </w:rPr>
        <w:t>C</w:t>
      </w:r>
      <w:r w:rsidR="00AF3BD9" w:rsidRPr="00022793">
        <w:rPr>
          <w:rFonts w:eastAsiaTheme="majorEastAsia" w:cstheme="majorBidi"/>
          <w:b/>
          <w:bCs/>
          <w:sz w:val="28"/>
        </w:rPr>
        <w:t xml:space="preserve">orporate </w:t>
      </w:r>
      <w:r w:rsidR="00F4670B" w:rsidRPr="00022793">
        <w:rPr>
          <w:rFonts w:eastAsiaTheme="majorEastAsia" w:cstheme="majorBidi"/>
          <w:b/>
          <w:bCs/>
          <w:sz w:val="28"/>
        </w:rPr>
        <w:t>V</w:t>
      </w:r>
      <w:r w:rsidRPr="00022793">
        <w:rPr>
          <w:rFonts w:eastAsiaTheme="majorEastAsia" w:cstheme="majorBidi"/>
          <w:b/>
          <w:sz w:val="28"/>
        </w:rPr>
        <w:t xml:space="preserve">alues </w:t>
      </w:r>
    </w:p>
    <w:p w14:paraId="25088A1D" w14:textId="77777777" w:rsidR="008C25BB" w:rsidRDefault="008C25BB" w:rsidP="00384FFB">
      <w:pPr>
        <w:rPr>
          <w:szCs w:val="22"/>
        </w:rPr>
      </w:pPr>
    </w:p>
    <w:p w14:paraId="13ED848D" w14:textId="3DCB9551" w:rsidR="00384FFB" w:rsidRDefault="00823A80" w:rsidP="00384FFB">
      <w:pPr>
        <w:rPr>
          <w:szCs w:val="22"/>
        </w:rPr>
      </w:pPr>
      <w:r w:rsidRPr="00823A80">
        <w:rPr>
          <w:szCs w:val="22"/>
        </w:rPr>
        <w:t xml:space="preserve">In carrying out our work, </w:t>
      </w:r>
      <w:r w:rsidR="0025250B" w:rsidRPr="00823A80">
        <w:rPr>
          <w:szCs w:val="22"/>
        </w:rPr>
        <w:t>the QBCC uphold</w:t>
      </w:r>
      <w:r w:rsidR="00B26F13">
        <w:rPr>
          <w:szCs w:val="22"/>
        </w:rPr>
        <w:t>s</w:t>
      </w:r>
      <w:r w:rsidR="0025250B" w:rsidRPr="00823A80">
        <w:rPr>
          <w:szCs w:val="22"/>
        </w:rPr>
        <w:t xml:space="preserve"> these values in our people:</w:t>
      </w:r>
      <w:r>
        <w:rPr>
          <w:szCs w:val="22"/>
        </w:rPr>
        <w:t xml:space="preserve"> </w:t>
      </w:r>
    </w:p>
    <w:p w14:paraId="09B9B259" w14:textId="77777777" w:rsidR="00D446EF" w:rsidRPr="008420FF" w:rsidRDefault="00D446EF" w:rsidP="00384FFB">
      <w:pPr>
        <w:rPr>
          <w:strike/>
          <w:szCs w:val="22"/>
        </w:rPr>
      </w:pPr>
    </w:p>
    <w:p w14:paraId="742B83DE" w14:textId="1381680D" w:rsidR="00996D91" w:rsidRPr="008420FF" w:rsidRDefault="00C40DFD" w:rsidP="00441B4F">
      <w:pPr>
        <w:pStyle w:val="ListParagraph"/>
        <w:numPr>
          <w:ilvl w:val="0"/>
          <w:numId w:val="39"/>
        </w:numPr>
        <w:rPr>
          <w:szCs w:val="22"/>
        </w:rPr>
      </w:pPr>
      <w:r w:rsidRPr="008420FF">
        <w:rPr>
          <w:szCs w:val="22"/>
        </w:rPr>
        <w:t>pursue excellence</w:t>
      </w:r>
    </w:p>
    <w:p w14:paraId="11BA389B" w14:textId="66816DD2" w:rsidR="00C40DFD" w:rsidRPr="008420FF" w:rsidRDefault="0014526D" w:rsidP="00441B4F">
      <w:pPr>
        <w:pStyle w:val="ListParagraph"/>
        <w:numPr>
          <w:ilvl w:val="0"/>
          <w:numId w:val="39"/>
        </w:numPr>
        <w:rPr>
          <w:szCs w:val="22"/>
        </w:rPr>
      </w:pPr>
      <w:r w:rsidRPr="008420FF">
        <w:rPr>
          <w:szCs w:val="22"/>
        </w:rPr>
        <w:t>b</w:t>
      </w:r>
      <w:r w:rsidR="004D68B7" w:rsidRPr="008420FF">
        <w:rPr>
          <w:szCs w:val="22"/>
        </w:rPr>
        <w:t xml:space="preserve">e courageous </w:t>
      </w:r>
    </w:p>
    <w:p w14:paraId="30D48F87" w14:textId="6F7CA876" w:rsidR="004D68B7" w:rsidRPr="008420FF" w:rsidRDefault="0014526D" w:rsidP="00441B4F">
      <w:pPr>
        <w:pStyle w:val="ListParagraph"/>
        <w:numPr>
          <w:ilvl w:val="0"/>
          <w:numId w:val="39"/>
        </w:numPr>
        <w:rPr>
          <w:szCs w:val="22"/>
        </w:rPr>
      </w:pPr>
      <w:r w:rsidRPr="008420FF">
        <w:rPr>
          <w:szCs w:val="22"/>
        </w:rPr>
        <w:t>b</w:t>
      </w:r>
      <w:r w:rsidR="004D68B7" w:rsidRPr="008420FF">
        <w:rPr>
          <w:szCs w:val="22"/>
        </w:rPr>
        <w:t xml:space="preserve">e </w:t>
      </w:r>
      <w:r w:rsidR="00D27C39" w:rsidRPr="008420FF">
        <w:rPr>
          <w:szCs w:val="22"/>
        </w:rPr>
        <w:t>helpful</w:t>
      </w:r>
    </w:p>
    <w:p w14:paraId="4B9C8A87" w14:textId="6A119690" w:rsidR="004D68B7" w:rsidRPr="008420FF" w:rsidRDefault="0014526D" w:rsidP="00441B4F">
      <w:pPr>
        <w:pStyle w:val="ListParagraph"/>
        <w:numPr>
          <w:ilvl w:val="0"/>
          <w:numId w:val="39"/>
        </w:numPr>
        <w:rPr>
          <w:szCs w:val="22"/>
        </w:rPr>
      </w:pPr>
      <w:r w:rsidRPr="008420FF">
        <w:rPr>
          <w:szCs w:val="22"/>
        </w:rPr>
        <w:t>f</w:t>
      </w:r>
      <w:r w:rsidR="004D68B7" w:rsidRPr="008420FF">
        <w:rPr>
          <w:szCs w:val="22"/>
        </w:rPr>
        <w:t>ocus on</w:t>
      </w:r>
      <w:r w:rsidR="006D67C6" w:rsidRPr="008420FF">
        <w:rPr>
          <w:szCs w:val="22"/>
        </w:rPr>
        <w:t xml:space="preserve"> people</w:t>
      </w:r>
    </w:p>
    <w:p w14:paraId="0E7C421D" w14:textId="435DE458" w:rsidR="004D68B7" w:rsidRPr="008420FF" w:rsidRDefault="0014526D" w:rsidP="00441B4F">
      <w:pPr>
        <w:pStyle w:val="ListParagraph"/>
        <w:numPr>
          <w:ilvl w:val="0"/>
          <w:numId w:val="39"/>
        </w:numPr>
        <w:rPr>
          <w:szCs w:val="22"/>
        </w:rPr>
      </w:pPr>
      <w:r w:rsidRPr="008420FF">
        <w:rPr>
          <w:szCs w:val="22"/>
        </w:rPr>
        <w:t>b</w:t>
      </w:r>
      <w:r w:rsidR="004D68B7" w:rsidRPr="008420FF">
        <w:rPr>
          <w:szCs w:val="22"/>
        </w:rPr>
        <w:t xml:space="preserve">e </w:t>
      </w:r>
      <w:r w:rsidR="006D67C6" w:rsidRPr="008420FF">
        <w:rPr>
          <w:szCs w:val="22"/>
        </w:rPr>
        <w:t>connected</w:t>
      </w:r>
    </w:p>
    <w:p w14:paraId="33E89015" w14:textId="5411A5A1" w:rsidR="004D68B7" w:rsidRPr="008420FF" w:rsidRDefault="0014526D" w:rsidP="00441B4F">
      <w:pPr>
        <w:pStyle w:val="ListParagraph"/>
        <w:numPr>
          <w:ilvl w:val="0"/>
          <w:numId w:val="39"/>
        </w:numPr>
        <w:rPr>
          <w:szCs w:val="22"/>
        </w:rPr>
      </w:pPr>
      <w:r w:rsidRPr="008420FF">
        <w:rPr>
          <w:szCs w:val="22"/>
        </w:rPr>
        <w:t>v</w:t>
      </w:r>
      <w:r w:rsidR="004D68B7" w:rsidRPr="008420FF">
        <w:rPr>
          <w:szCs w:val="22"/>
        </w:rPr>
        <w:t>alue customer</w:t>
      </w:r>
      <w:r w:rsidR="00B26F13">
        <w:rPr>
          <w:szCs w:val="22"/>
        </w:rPr>
        <w:t>s</w:t>
      </w:r>
      <w:r w:rsidR="00B351CD">
        <w:rPr>
          <w:szCs w:val="22"/>
        </w:rPr>
        <w:t>.</w:t>
      </w:r>
    </w:p>
    <w:p w14:paraId="22DE1DD4" w14:textId="77777777" w:rsidR="00384FFB" w:rsidRPr="008420FF" w:rsidRDefault="00384FFB" w:rsidP="00384FFB">
      <w:pPr>
        <w:rPr>
          <w:szCs w:val="22"/>
        </w:rPr>
      </w:pPr>
    </w:p>
    <w:p w14:paraId="6148D9B5" w14:textId="0CAB53AB" w:rsidR="00B8009F" w:rsidRPr="008420FF" w:rsidRDefault="00F922BD" w:rsidP="00206888">
      <w:r>
        <w:t xml:space="preserve">Both the </w:t>
      </w:r>
      <w:r w:rsidR="00FE7A4A" w:rsidRPr="009A5B3E">
        <w:t>QBCC Strategic Plan</w:t>
      </w:r>
      <w:r w:rsidR="002D0FA9" w:rsidRPr="009A5B3E">
        <w:t xml:space="preserve"> </w:t>
      </w:r>
      <w:r w:rsidR="00A20E7D" w:rsidRPr="009A5B3E">
        <w:t xml:space="preserve">2023-2027 </w:t>
      </w:r>
      <w:r w:rsidR="00AA46AE" w:rsidRPr="00AA46AE">
        <w:rPr>
          <w:rFonts w:eastAsia="Arial" w:cs="Arial"/>
        </w:rPr>
        <w:t xml:space="preserve">(revised for 2024-25) </w:t>
      </w:r>
      <w:r>
        <w:rPr>
          <w:rFonts w:eastAsia="Arial" w:cs="Arial"/>
        </w:rPr>
        <w:t xml:space="preserve">and the previous Strategic Plan 2023-2027 </w:t>
      </w:r>
      <w:r w:rsidR="00924C7F">
        <w:t xml:space="preserve">can </w:t>
      </w:r>
      <w:r w:rsidR="00FE7A4A" w:rsidRPr="008420FF">
        <w:t xml:space="preserve">be downloaded at </w:t>
      </w:r>
      <w:hyperlink r:id="rId16" w:history="1">
        <w:r w:rsidR="00301306" w:rsidRPr="00D45DFB">
          <w:rPr>
            <w:rStyle w:val="Hyperlink"/>
            <w:color w:val="auto"/>
          </w:rPr>
          <w:t>www.qbcc.qld.gov.au/about-us/our-corporate-publications/strategic-plan</w:t>
        </w:r>
      </w:hyperlink>
      <w:r w:rsidR="00FE7A4A" w:rsidRPr="008420FF">
        <w:t>.</w:t>
      </w:r>
      <w:r w:rsidR="000D05DA" w:rsidRPr="008420FF">
        <w:t xml:space="preserve"> </w:t>
      </w:r>
    </w:p>
    <w:p w14:paraId="0351C42B" w14:textId="3B097F4B" w:rsidR="1D2674A3" w:rsidRPr="008420FF" w:rsidRDefault="1D2674A3" w:rsidP="1D2674A3"/>
    <w:p w14:paraId="42D4E213" w14:textId="77777777" w:rsidR="00DA06C4" w:rsidRPr="008420FF" w:rsidRDefault="00DA06C4" w:rsidP="00206888">
      <w:pPr>
        <w:rPr>
          <w:szCs w:val="22"/>
        </w:rPr>
      </w:pPr>
    </w:p>
    <w:p w14:paraId="431CC16E" w14:textId="77777777" w:rsidR="000A6E49" w:rsidRPr="00440DEE" w:rsidRDefault="000A6E49" w:rsidP="00206888">
      <w:pPr>
        <w:rPr>
          <w:iCs/>
          <w:szCs w:val="22"/>
        </w:rPr>
      </w:pPr>
    </w:p>
    <w:p w14:paraId="065C85CB" w14:textId="77777777" w:rsidR="00233BBA" w:rsidRPr="00440DEE" w:rsidRDefault="00233BBA">
      <w:pPr>
        <w:rPr>
          <w:b/>
          <w:sz w:val="32"/>
          <w:szCs w:val="32"/>
        </w:rPr>
      </w:pPr>
      <w:r w:rsidRPr="00440DEE">
        <w:rPr>
          <w:b/>
          <w:sz w:val="32"/>
          <w:szCs w:val="32"/>
        </w:rPr>
        <w:br w:type="page"/>
      </w:r>
    </w:p>
    <w:p w14:paraId="2685795D" w14:textId="0B855F52" w:rsidR="00471BA6" w:rsidRPr="00440DEE" w:rsidRDefault="00471BA6" w:rsidP="00B8254D">
      <w:pPr>
        <w:pStyle w:val="Heading1"/>
      </w:pPr>
      <w:bookmarkStart w:id="6" w:name="_Toc524611832"/>
      <w:bookmarkStart w:id="7" w:name="_Toc13825022"/>
      <w:bookmarkStart w:id="8" w:name="_Toc177031264"/>
      <w:r w:rsidRPr="00440DEE">
        <w:t>Chair</w:t>
      </w:r>
      <w:r w:rsidR="009B7F7B" w:rsidRPr="00440DEE">
        <w:t xml:space="preserve">’s </w:t>
      </w:r>
      <w:bookmarkEnd w:id="6"/>
      <w:bookmarkEnd w:id="7"/>
      <w:r w:rsidR="0098020C" w:rsidRPr="00440DEE">
        <w:t>Message</w:t>
      </w:r>
      <w:bookmarkEnd w:id="8"/>
    </w:p>
    <w:p w14:paraId="6B3FEBCC" w14:textId="77777777" w:rsidR="00BE683A" w:rsidRPr="00440DEE" w:rsidRDefault="00BE683A" w:rsidP="00BE683A">
      <w:pPr>
        <w:rPr>
          <w:rFonts w:cs="Arial"/>
          <w:sz w:val="18"/>
          <w:szCs w:val="18"/>
        </w:rPr>
      </w:pPr>
    </w:p>
    <w:p w14:paraId="2DAAAAF1" w14:textId="3590A1D7" w:rsidR="00C86517" w:rsidRPr="00440DEE" w:rsidRDefault="00C86517" w:rsidP="00602D11"/>
    <w:p w14:paraId="7AC8409F" w14:textId="76E51339" w:rsidR="00112CF4" w:rsidRDefault="00112CF4" w:rsidP="00112CF4">
      <w:pPr>
        <w:rPr>
          <w:szCs w:val="22"/>
        </w:rPr>
      </w:pPr>
      <w:r w:rsidRPr="00112CF4">
        <w:rPr>
          <w:szCs w:val="22"/>
        </w:rPr>
        <w:t xml:space="preserve">This is my second Annual Report </w:t>
      </w:r>
      <w:r w:rsidR="00400E57">
        <w:rPr>
          <w:szCs w:val="22"/>
        </w:rPr>
        <w:t>m</w:t>
      </w:r>
      <w:r w:rsidRPr="00112CF4">
        <w:rPr>
          <w:szCs w:val="22"/>
        </w:rPr>
        <w:t>essage as Chair of the Queensland Building and Construction (QBC) Board</w:t>
      </w:r>
      <w:r w:rsidR="006D0946">
        <w:rPr>
          <w:szCs w:val="22"/>
        </w:rPr>
        <w:t>.</w:t>
      </w:r>
      <w:r w:rsidRPr="00112CF4">
        <w:rPr>
          <w:szCs w:val="22"/>
        </w:rPr>
        <w:t xml:space="preserve"> I am </w:t>
      </w:r>
      <w:r w:rsidR="00D762DA">
        <w:rPr>
          <w:szCs w:val="22"/>
        </w:rPr>
        <w:t>pleased</w:t>
      </w:r>
      <w:r w:rsidR="00D762DA" w:rsidRPr="00112CF4">
        <w:rPr>
          <w:szCs w:val="22"/>
        </w:rPr>
        <w:t xml:space="preserve"> </w:t>
      </w:r>
      <w:r w:rsidRPr="00112CF4">
        <w:rPr>
          <w:szCs w:val="22"/>
        </w:rPr>
        <w:t xml:space="preserve">to share what </w:t>
      </w:r>
      <w:r w:rsidR="00D762DA">
        <w:rPr>
          <w:szCs w:val="22"/>
        </w:rPr>
        <w:t>the</w:t>
      </w:r>
      <w:r w:rsidR="0010652D">
        <w:rPr>
          <w:szCs w:val="22"/>
        </w:rPr>
        <w:t xml:space="preserve"> </w:t>
      </w:r>
      <w:r w:rsidR="0010652D" w:rsidRPr="00112CF4">
        <w:rPr>
          <w:szCs w:val="22"/>
        </w:rPr>
        <w:t>Queensland Building and Construction Commission</w:t>
      </w:r>
      <w:r w:rsidR="003C5300">
        <w:rPr>
          <w:szCs w:val="22"/>
        </w:rPr>
        <w:t xml:space="preserve"> </w:t>
      </w:r>
      <w:r w:rsidR="0010652D" w:rsidRPr="00112CF4">
        <w:rPr>
          <w:szCs w:val="22"/>
        </w:rPr>
        <w:t>(QBCC)</w:t>
      </w:r>
      <w:r w:rsidR="0010652D">
        <w:rPr>
          <w:szCs w:val="22"/>
        </w:rPr>
        <w:t xml:space="preserve"> </w:t>
      </w:r>
      <w:r w:rsidR="002E790C">
        <w:rPr>
          <w:szCs w:val="22"/>
        </w:rPr>
        <w:t>has</w:t>
      </w:r>
      <w:r w:rsidRPr="00112CF4">
        <w:rPr>
          <w:szCs w:val="22"/>
        </w:rPr>
        <w:t xml:space="preserve"> been focussing on in the past 12 months to </w:t>
      </w:r>
      <w:r w:rsidR="002E790C">
        <w:rPr>
          <w:szCs w:val="22"/>
        </w:rPr>
        <w:t xml:space="preserve">ensure we </w:t>
      </w:r>
      <w:r w:rsidRPr="00112CF4">
        <w:rPr>
          <w:szCs w:val="22"/>
        </w:rPr>
        <w:t>achieve the best outcomes and experiences for our people, our customers, and our stakeholders.</w:t>
      </w:r>
    </w:p>
    <w:p w14:paraId="7D5EEA95" w14:textId="77777777" w:rsidR="00112CF4" w:rsidRPr="00112CF4" w:rsidRDefault="00112CF4" w:rsidP="00112CF4">
      <w:pPr>
        <w:rPr>
          <w:szCs w:val="22"/>
        </w:rPr>
      </w:pPr>
    </w:p>
    <w:p w14:paraId="6F6414C9" w14:textId="21049103" w:rsidR="00112CF4" w:rsidRDefault="00112CF4" w:rsidP="00112CF4">
      <w:r>
        <w:t>In the 2023-2024 financial year, we continued working hard to implement the recommendations of the QBCC Governance Review</w:t>
      </w:r>
      <w:r w:rsidR="00027361">
        <w:t>*</w:t>
      </w:r>
      <w:r>
        <w:t xml:space="preserve">, which was released in </w:t>
      </w:r>
      <w:r w:rsidR="7B40BE4C">
        <w:t xml:space="preserve">May </w:t>
      </w:r>
      <w:r>
        <w:t>2022.</w:t>
      </w:r>
    </w:p>
    <w:p w14:paraId="42EEFA11" w14:textId="77777777" w:rsidR="00112CF4" w:rsidRPr="00112CF4" w:rsidRDefault="00112CF4" w:rsidP="00112CF4">
      <w:pPr>
        <w:rPr>
          <w:szCs w:val="22"/>
        </w:rPr>
      </w:pPr>
    </w:p>
    <w:p w14:paraId="6D7E5B21" w14:textId="473BD703" w:rsidR="00112CF4" w:rsidRDefault="00112CF4" w:rsidP="00112CF4">
      <w:pPr>
        <w:rPr>
          <w:szCs w:val="22"/>
        </w:rPr>
      </w:pPr>
      <w:r w:rsidRPr="00112CF4">
        <w:rPr>
          <w:szCs w:val="22"/>
        </w:rPr>
        <w:t xml:space="preserve">The implementation of the recommendations and actions is progressing well and is on track to deliver the scheduled outcomes against the three-year implementation plan. </w:t>
      </w:r>
    </w:p>
    <w:p w14:paraId="756EFFF1" w14:textId="77777777" w:rsidR="00112CF4" w:rsidRPr="00112CF4" w:rsidRDefault="00112CF4" w:rsidP="00112CF4">
      <w:pPr>
        <w:rPr>
          <w:szCs w:val="22"/>
        </w:rPr>
      </w:pPr>
    </w:p>
    <w:p w14:paraId="237AE16C" w14:textId="77777777" w:rsidR="00112CF4" w:rsidRDefault="00112CF4" w:rsidP="00112CF4">
      <w:pPr>
        <w:rPr>
          <w:szCs w:val="22"/>
        </w:rPr>
      </w:pPr>
      <w:r w:rsidRPr="00112CF4">
        <w:rPr>
          <w:szCs w:val="22"/>
        </w:rPr>
        <w:t xml:space="preserve">To date, eight of the 17 recommendations have been implemented, and 59 of the 77 actions have been completed. </w:t>
      </w:r>
    </w:p>
    <w:p w14:paraId="69079C71" w14:textId="77777777" w:rsidR="00112CF4" w:rsidRPr="00112CF4" w:rsidRDefault="00112CF4" w:rsidP="00112CF4">
      <w:pPr>
        <w:rPr>
          <w:szCs w:val="22"/>
        </w:rPr>
      </w:pPr>
    </w:p>
    <w:p w14:paraId="3C26BD62" w14:textId="77777777" w:rsidR="00112CF4" w:rsidRPr="00112CF4" w:rsidRDefault="00112CF4" w:rsidP="00112CF4">
      <w:pPr>
        <w:rPr>
          <w:szCs w:val="22"/>
        </w:rPr>
      </w:pPr>
      <w:r w:rsidRPr="00112CF4">
        <w:rPr>
          <w:szCs w:val="22"/>
        </w:rPr>
        <w:t xml:space="preserve">Some of the key actions that have been delivered include: </w:t>
      </w:r>
    </w:p>
    <w:p w14:paraId="353C2794" w14:textId="0DD2FBD9" w:rsidR="00112CF4" w:rsidRPr="00F303E6" w:rsidRDefault="00112CF4" w:rsidP="00875B21">
      <w:pPr>
        <w:pStyle w:val="ListParagraph"/>
        <w:numPr>
          <w:ilvl w:val="0"/>
          <w:numId w:val="248"/>
        </w:numPr>
        <w:rPr>
          <w:szCs w:val="22"/>
        </w:rPr>
      </w:pPr>
      <w:r w:rsidRPr="00F303E6">
        <w:rPr>
          <w:szCs w:val="22"/>
        </w:rPr>
        <w:t xml:space="preserve">reforming the QBC Board to ensure there is an appropriate mix of relevant skills and experience </w:t>
      </w:r>
    </w:p>
    <w:p w14:paraId="5FC71D79" w14:textId="35E94894" w:rsidR="00112CF4" w:rsidRPr="00F303E6" w:rsidRDefault="00112CF4" w:rsidP="00875B21">
      <w:pPr>
        <w:pStyle w:val="ListParagraph"/>
        <w:numPr>
          <w:ilvl w:val="0"/>
          <w:numId w:val="248"/>
        </w:numPr>
        <w:rPr>
          <w:szCs w:val="22"/>
        </w:rPr>
      </w:pPr>
      <w:r w:rsidRPr="00F303E6">
        <w:rPr>
          <w:szCs w:val="22"/>
        </w:rPr>
        <w:t xml:space="preserve">undertaking a structural realignment within the QBCC that supports an outcomes-focused regulator </w:t>
      </w:r>
    </w:p>
    <w:p w14:paraId="74C29A73" w14:textId="7080C847" w:rsidR="00112CF4" w:rsidRPr="00F303E6" w:rsidRDefault="00112CF4" w:rsidP="00875B21">
      <w:pPr>
        <w:pStyle w:val="ListParagraph"/>
        <w:numPr>
          <w:ilvl w:val="0"/>
          <w:numId w:val="248"/>
        </w:numPr>
        <w:rPr>
          <w:szCs w:val="22"/>
        </w:rPr>
      </w:pPr>
      <w:r w:rsidRPr="00F303E6">
        <w:rPr>
          <w:szCs w:val="22"/>
        </w:rPr>
        <w:t xml:space="preserve">establishing the Integrity and Risk Division within the QBCC to deliver the Mediation and Conciliation Pilot Service </w:t>
      </w:r>
    </w:p>
    <w:p w14:paraId="68AC1267" w14:textId="23D8473D" w:rsidR="00112CF4" w:rsidRPr="00F303E6" w:rsidRDefault="00112CF4" w:rsidP="00875B21">
      <w:pPr>
        <w:pStyle w:val="ListParagraph"/>
        <w:numPr>
          <w:ilvl w:val="0"/>
          <w:numId w:val="248"/>
        </w:numPr>
        <w:rPr>
          <w:szCs w:val="22"/>
        </w:rPr>
      </w:pPr>
      <w:r w:rsidRPr="00F303E6">
        <w:rPr>
          <w:szCs w:val="22"/>
        </w:rPr>
        <w:t>delivering a program of work to support, strengthen, and develop the building industry through effective education and support</w:t>
      </w:r>
    </w:p>
    <w:p w14:paraId="2C4AF786" w14:textId="37A5B678" w:rsidR="00112CF4" w:rsidRPr="00F303E6" w:rsidRDefault="00112CF4" w:rsidP="00875B21">
      <w:pPr>
        <w:pStyle w:val="ListParagraph"/>
        <w:numPr>
          <w:ilvl w:val="0"/>
          <w:numId w:val="248"/>
        </w:numPr>
        <w:rPr>
          <w:szCs w:val="22"/>
        </w:rPr>
      </w:pPr>
      <w:r w:rsidRPr="00F303E6">
        <w:rPr>
          <w:szCs w:val="22"/>
        </w:rPr>
        <w:t xml:space="preserve">establishing a continuous improvement plan to provide a new customer-centric approach. </w:t>
      </w:r>
    </w:p>
    <w:p w14:paraId="2A3160CB" w14:textId="77777777" w:rsidR="00112CF4" w:rsidRDefault="00112CF4" w:rsidP="00112CF4">
      <w:pPr>
        <w:rPr>
          <w:szCs w:val="22"/>
        </w:rPr>
      </w:pPr>
    </w:p>
    <w:p w14:paraId="53069E0E" w14:textId="28742019" w:rsidR="00112CF4" w:rsidRDefault="00112CF4" w:rsidP="00112CF4">
      <w:pPr>
        <w:rPr>
          <w:szCs w:val="22"/>
        </w:rPr>
      </w:pPr>
      <w:r w:rsidRPr="00112CF4">
        <w:rPr>
          <w:szCs w:val="22"/>
        </w:rPr>
        <w:t xml:space="preserve">These and many other improvement opportunities from the </w:t>
      </w:r>
      <w:r w:rsidR="003167C0">
        <w:rPr>
          <w:szCs w:val="22"/>
        </w:rPr>
        <w:t xml:space="preserve">QBCC </w:t>
      </w:r>
      <w:r w:rsidRPr="00112CF4">
        <w:rPr>
          <w:szCs w:val="22"/>
        </w:rPr>
        <w:t>Governance Review are leading to positive outcomes for our customers, stakeholders, and staff.</w:t>
      </w:r>
    </w:p>
    <w:p w14:paraId="3926EC08" w14:textId="77777777" w:rsidR="00F74D4E" w:rsidRPr="00112CF4" w:rsidRDefault="00F74D4E" w:rsidP="00112CF4">
      <w:pPr>
        <w:rPr>
          <w:szCs w:val="22"/>
        </w:rPr>
      </w:pPr>
    </w:p>
    <w:p w14:paraId="4BB6751D" w14:textId="5DB46D66" w:rsidR="00FC0222" w:rsidRDefault="005E26BB" w:rsidP="00FC0222">
      <w:pPr>
        <w:rPr>
          <w:szCs w:val="22"/>
        </w:rPr>
      </w:pPr>
      <w:r>
        <w:rPr>
          <w:szCs w:val="22"/>
        </w:rPr>
        <w:t>As</w:t>
      </w:r>
      <w:r w:rsidR="00FC0222" w:rsidRPr="00112CF4">
        <w:rPr>
          <w:szCs w:val="22"/>
        </w:rPr>
        <w:t xml:space="preserve"> an important strategic outcome for the industry regulator, the QBC Board recently approved the 2024-2025 revision</w:t>
      </w:r>
      <w:r w:rsidR="00FC0222">
        <w:rPr>
          <w:szCs w:val="22"/>
        </w:rPr>
        <w:t xml:space="preserve">** </w:t>
      </w:r>
      <w:r w:rsidR="00FC0222" w:rsidRPr="00112CF4">
        <w:rPr>
          <w:szCs w:val="22"/>
        </w:rPr>
        <w:t>of the QBCC Strategic Plan 2023-2027. This plan articulates the QBCC’s vision for a thriving and resilient building and construction industry, inspiring confidence, and supporting sustainable social, environmental, and economic outcomes for Queenslanders.</w:t>
      </w:r>
    </w:p>
    <w:p w14:paraId="31B7B925" w14:textId="77777777" w:rsidR="00FC0222" w:rsidRPr="00112CF4" w:rsidRDefault="00FC0222" w:rsidP="00FC0222">
      <w:pPr>
        <w:rPr>
          <w:szCs w:val="22"/>
        </w:rPr>
      </w:pPr>
    </w:p>
    <w:p w14:paraId="70469196" w14:textId="2D2CDC4B" w:rsidR="00FC0222" w:rsidRDefault="00FC0222" w:rsidP="00FC0222">
      <w:pPr>
        <w:rPr>
          <w:szCs w:val="22"/>
        </w:rPr>
      </w:pPr>
      <w:r w:rsidRPr="00112CF4">
        <w:rPr>
          <w:szCs w:val="22"/>
        </w:rPr>
        <w:t xml:space="preserve">I would like to thank everyone involved in the review </w:t>
      </w:r>
      <w:r w:rsidR="00BB0008">
        <w:rPr>
          <w:szCs w:val="22"/>
        </w:rPr>
        <w:t xml:space="preserve">of </w:t>
      </w:r>
      <w:r w:rsidRPr="00112CF4">
        <w:rPr>
          <w:szCs w:val="22"/>
        </w:rPr>
        <w:t xml:space="preserve">the QBCC Strategic Plan 2023-2027. It was a momentous task that provided the opportunity for our people to reflect and prioritise our key objectives. The review also ensures that the QBCC is well positioned to effectively respond to the changing environment, both </w:t>
      </w:r>
      <w:r w:rsidR="002D163F">
        <w:rPr>
          <w:szCs w:val="22"/>
        </w:rPr>
        <w:t>internally</w:t>
      </w:r>
      <w:r w:rsidRPr="00112CF4">
        <w:rPr>
          <w:szCs w:val="22"/>
        </w:rPr>
        <w:t xml:space="preserve"> and externally, and that we are considering risks and benefits as part of </w:t>
      </w:r>
      <w:r w:rsidR="00CB42F0">
        <w:rPr>
          <w:szCs w:val="22"/>
        </w:rPr>
        <w:t>our</w:t>
      </w:r>
      <w:r w:rsidRPr="00112CF4">
        <w:rPr>
          <w:szCs w:val="22"/>
        </w:rPr>
        <w:t xml:space="preserve"> annual review.</w:t>
      </w:r>
    </w:p>
    <w:p w14:paraId="5E4C1CD4" w14:textId="77777777" w:rsidR="00FC0222" w:rsidRPr="00112CF4" w:rsidRDefault="00FC0222" w:rsidP="00FC0222">
      <w:pPr>
        <w:rPr>
          <w:szCs w:val="22"/>
        </w:rPr>
      </w:pPr>
    </w:p>
    <w:p w14:paraId="28FADC3D" w14:textId="0B38FE29" w:rsidR="00FC0222" w:rsidRDefault="006D179B" w:rsidP="00FC0222">
      <w:pPr>
        <w:rPr>
          <w:szCs w:val="22"/>
        </w:rPr>
      </w:pPr>
      <w:r>
        <w:rPr>
          <w:szCs w:val="22"/>
        </w:rPr>
        <w:t xml:space="preserve">The </w:t>
      </w:r>
      <w:r w:rsidR="00AA7980">
        <w:rPr>
          <w:szCs w:val="22"/>
        </w:rPr>
        <w:t>original</w:t>
      </w:r>
      <w:r>
        <w:rPr>
          <w:szCs w:val="22"/>
        </w:rPr>
        <w:t xml:space="preserve"> QBCC</w:t>
      </w:r>
      <w:r w:rsidR="00FC0222" w:rsidRPr="00112CF4">
        <w:rPr>
          <w:szCs w:val="22"/>
        </w:rPr>
        <w:t xml:space="preserve"> Strategic Plan 2023-2027 had already placed a strong emphasis on harm minimisation and proactive organisational activities. </w:t>
      </w:r>
      <w:r w:rsidR="008E2D7C">
        <w:rPr>
          <w:szCs w:val="22"/>
        </w:rPr>
        <w:t xml:space="preserve">The </w:t>
      </w:r>
      <w:r w:rsidR="00FC0222" w:rsidRPr="00112CF4">
        <w:rPr>
          <w:szCs w:val="22"/>
        </w:rPr>
        <w:t xml:space="preserve">new </w:t>
      </w:r>
      <w:r w:rsidR="001D59A5">
        <w:rPr>
          <w:szCs w:val="22"/>
        </w:rPr>
        <w:t>QBCC</w:t>
      </w:r>
      <w:r w:rsidR="00FC0222" w:rsidRPr="00112CF4">
        <w:rPr>
          <w:szCs w:val="22"/>
        </w:rPr>
        <w:t xml:space="preserve"> Strategic Plan 2023-2027 (revised for 2024-25) now positions us well for our journey to become a more customer-centric and outcomes-focused regulator. </w:t>
      </w:r>
    </w:p>
    <w:p w14:paraId="3ADFE73A" w14:textId="77777777" w:rsidR="00FC0222" w:rsidRPr="00112CF4" w:rsidRDefault="00FC0222" w:rsidP="00FC0222">
      <w:pPr>
        <w:rPr>
          <w:szCs w:val="22"/>
        </w:rPr>
      </w:pPr>
    </w:p>
    <w:p w14:paraId="3AB67875" w14:textId="77777777" w:rsidR="00FC0222" w:rsidRDefault="00FC0222" w:rsidP="00FC0222">
      <w:pPr>
        <w:rPr>
          <w:szCs w:val="22"/>
        </w:rPr>
      </w:pPr>
      <w:r w:rsidRPr="00112CF4">
        <w:rPr>
          <w:szCs w:val="22"/>
        </w:rPr>
        <w:t>I have strongly encouraged our people to become familiar with this plan as it is crucial for us to align our daily work with the strategic direction of the QBCC.</w:t>
      </w:r>
    </w:p>
    <w:p w14:paraId="77974A55" w14:textId="77777777" w:rsidR="00C522B9" w:rsidRPr="00112CF4" w:rsidRDefault="00C522B9" w:rsidP="00112CF4">
      <w:pPr>
        <w:rPr>
          <w:szCs w:val="22"/>
        </w:rPr>
      </w:pPr>
    </w:p>
    <w:p w14:paraId="481FDE07" w14:textId="304482BE" w:rsidR="00112CF4" w:rsidRDefault="00BA4CDD" w:rsidP="00112CF4">
      <w:pPr>
        <w:rPr>
          <w:szCs w:val="22"/>
        </w:rPr>
      </w:pPr>
      <w:r>
        <w:rPr>
          <w:szCs w:val="22"/>
        </w:rPr>
        <w:t>Our people</w:t>
      </w:r>
      <w:r w:rsidR="00DD3524">
        <w:rPr>
          <w:szCs w:val="22"/>
        </w:rPr>
        <w:t xml:space="preserve"> have engaged in a number of initiatives to</w:t>
      </w:r>
      <w:r>
        <w:rPr>
          <w:szCs w:val="22"/>
        </w:rPr>
        <w:t xml:space="preserve"> </w:t>
      </w:r>
      <w:r w:rsidR="00112CF4" w:rsidRPr="00112CF4">
        <w:rPr>
          <w:szCs w:val="22"/>
        </w:rPr>
        <w:t>improve the customer experience and our business activities over the 2023-2024 financial year. This includes the implementation of the Building Inspection Wait Time Reduction Program in July 2023 that is helping to improve timeframes for complaint resolution.</w:t>
      </w:r>
    </w:p>
    <w:p w14:paraId="64969426" w14:textId="77777777" w:rsidR="00C522B9" w:rsidRPr="00112CF4" w:rsidRDefault="00C522B9" w:rsidP="00112CF4">
      <w:pPr>
        <w:rPr>
          <w:szCs w:val="22"/>
        </w:rPr>
      </w:pPr>
    </w:p>
    <w:p w14:paraId="4C08DCD0" w14:textId="52BFEA5C" w:rsidR="00112CF4" w:rsidRDefault="00112CF4" w:rsidP="00112CF4">
      <w:pPr>
        <w:rPr>
          <w:szCs w:val="22"/>
        </w:rPr>
      </w:pPr>
      <w:r w:rsidRPr="00112CF4">
        <w:rPr>
          <w:szCs w:val="22"/>
        </w:rPr>
        <w:t>In the 2023-2024 financial year, the Building and Technical Inspectorate achieved a significant reduction in the Statewide average building inspection wait times. The Statewide average wait time is now less than half of what it was at the beginning of the 2023-2024 financial year.</w:t>
      </w:r>
      <w:r w:rsidR="00E359C7">
        <w:rPr>
          <w:szCs w:val="22"/>
        </w:rPr>
        <w:t xml:space="preserve"> </w:t>
      </w:r>
      <w:r w:rsidRPr="00112CF4">
        <w:rPr>
          <w:szCs w:val="22"/>
        </w:rPr>
        <w:t xml:space="preserve">This improvement was the result of an enhanced central inspection process, increased administrative efficiencies, and allocating additional technical staff to respond to consumer complaints about defective building work.   </w:t>
      </w:r>
    </w:p>
    <w:p w14:paraId="6E5390E8" w14:textId="77777777" w:rsidR="00C522B9" w:rsidRPr="00112CF4" w:rsidRDefault="00C522B9" w:rsidP="00112CF4">
      <w:pPr>
        <w:rPr>
          <w:szCs w:val="22"/>
        </w:rPr>
      </w:pPr>
    </w:p>
    <w:p w14:paraId="0BDA8254" w14:textId="6A52DF08" w:rsidR="00112CF4" w:rsidRDefault="00112CF4" w:rsidP="00112CF4">
      <w:pPr>
        <w:rPr>
          <w:szCs w:val="22"/>
        </w:rPr>
      </w:pPr>
      <w:r w:rsidRPr="00112CF4">
        <w:rPr>
          <w:szCs w:val="22"/>
        </w:rPr>
        <w:t xml:space="preserve">In other news, the QBCC </w:t>
      </w:r>
      <w:r w:rsidR="00357B93">
        <w:rPr>
          <w:szCs w:val="22"/>
        </w:rPr>
        <w:t xml:space="preserve">has been on a </w:t>
      </w:r>
      <w:r w:rsidRPr="00112CF4">
        <w:rPr>
          <w:szCs w:val="22"/>
        </w:rPr>
        <w:t xml:space="preserve">journey </w:t>
      </w:r>
      <w:r w:rsidR="00B67EBF">
        <w:rPr>
          <w:szCs w:val="22"/>
        </w:rPr>
        <w:t xml:space="preserve">over </w:t>
      </w:r>
      <w:r w:rsidRPr="00112CF4">
        <w:rPr>
          <w:szCs w:val="22"/>
        </w:rPr>
        <w:t xml:space="preserve">the past year to better align our functions and resources to deliver goals, </w:t>
      </w:r>
      <w:r w:rsidR="00B67EBF">
        <w:rPr>
          <w:szCs w:val="22"/>
        </w:rPr>
        <w:t xml:space="preserve">which has </w:t>
      </w:r>
      <w:r w:rsidRPr="00112CF4">
        <w:rPr>
          <w:szCs w:val="22"/>
        </w:rPr>
        <w:t xml:space="preserve">helped deliver fantastic results. </w:t>
      </w:r>
    </w:p>
    <w:p w14:paraId="4C67F73F" w14:textId="77777777" w:rsidR="00C522B9" w:rsidRPr="00112CF4" w:rsidRDefault="00C522B9" w:rsidP="00112CF4">
      <w:pPr>
        <w:rPr>
          <w:szCs w:val="22"/>
        </w:rPr>
      </w:pPr>
    </w:p>
    <w:p w14:paraId="58C67D3F" w14:textId="6192A2DB" w:rsidR="00112CF4" w:rsidRDefault="00112CF4" w:rsidP="00112CF4">
      <w:pPr>
        <w:rPr>
          <w:szCs w:val="22"/>
        </w:rPr>
      </w:pPr>
      <w:r w:rsidRPr="00112CF4">
        <w:rPr>
          <w:szCs w:val="22"/>
        </w:rPr>
        <w:t xml:space="preserve">The QBCC CEO and Commissioner’s Annual Report Foreword contains more information about </w:t>
      </w:r>
      <w:r w:rsidR="00B57FB9">
        <w:rPr>
          <w:szCs w:val="22"/>
        </w:rPr>
        <w:t xml:space="preserve">our Reset </w:t>
      </w:r>
      <w:r w:rsidR="00DB1FC6">
        <w:rPr>
          <w:szCs w:val="22"/>
        </w:rPr>
        <w:t>journey</w:t>
      </w:r>
      <w:r w:rsidRPr="00112CF4">
        <w:rPr>
          <w:szCs w:val="22"/>
        </w:rPr>
        <w:t xml:space="preserve">, a highlight of which has been a recruitment drive which has boosted our full-time equivalent employee numbers from 579 to 659. </w:t>
      </w:r>
    </w:p>
    <w:p w14:paraId="51BFC495" w14:textId="74388BF6" w:rsidR="00112CF4" w:rsidRPr="00112CF4" w:rsidRDefault="00112CF4" w:rsidP="00112CF4">
      <w:pPr>
        <w:rPr>
          <w:szCs w:val="22"/>
        </w:rPr>
      </w:pPr>
    </w:p>
    <w:p w14:paraId="44E57B25" w14:textId="77777777" w:rsidR="00112CF4" w:rsidRDefault="00112CF4" w:rsidP="00112CF4">
      <w:pPr>
        <w:rPr>
          <w:szCs w:val="22"/>
        </w:rPr>
      </w:pPr>
      <w:r w:rsidRPr="00112CF4">
        <w:rPr>
          <w:szCs w:val="22"/>
        </w:rPr>
        <w:t>Looking to the year ahead, the QBC Board is aware of a number of important considerations and decisions awaiting us in what will undoubtedly be another busy 12 months.</w:t>
      </w:r>
    </w:p>
    <w:p w14:paraId="7DF99EDF" w14:textId="77777777" w:rsidR="00C522B9" w:rsidRPr="00112CF4" w:rsidRDefault="00C522B9" w:rsidP="00112CF4">
      <w:pPr>
        <w:rPr>
          <w:szCs w:val="22"/>
        </w:rPr>
      </w:pPr>
    </w:p>
    <w:p w14:paraId="73B58BDA" w14:textId="52BA4EB6" w:rsidR="00112CF4" w:rsidRDefault="00112CF4" w:rsidP="00112CF4">
      <w:pPr>
        <w:rPr>
          <w:szCs w:val="22"/>
        </w:rPr>
      </w:pPr>
      <w:r w:rsidRPr="00112CF4">
        <w:rPr>
          <w:szCs w:val="22"/>
        </w:rPr>
        <w:t xml:space="preserve">We look forward to seeing the operational plans of all QBCC business units put into action, </w:t>
      </w:r>
      <w:r w:rsidR="00D67D49">
        <w:rPr>
          <w:szCs w:val="22"/>
        </w:rPr>
        <w:t xml:space="preserve">and </w:t>
      </w:r>
      <w:r w:rsidRPr="00112CF4">
        <w:rPr>
          <w:szCs w:val="22"/>
        </w:rPr>
        <w:t>lay</w:t>
      </w:r>
      <w:r w:rsidR="00FC7A34">
        <w:rPr>
          <w:szCs w:val="22"/>
        </w:rPr>
        <w:t xml:space="preserve"> </w:t>
      </w:r>
      <w:r w:rsidRPr="00112CF4">
        <w:rPr>
          <w:szCs w:val="22"/>
        </w:rPr>
        <w:t>a solid foundation guid</w:t>
      </w:r>
      <w:r w:rsidR="00EB4332">
        <w:rPr>
          <w:szCs w:val="22"/>
        </w:rPr>
        <w:t>ing</w:t>
      </w:r>
      <w:r w:rsidRPr="00112CF4">
        <w:rPr>
          <w:szCs w:val="22"/>
        </w:rPr>
        <w:t xml:space="preserve"> organisational priorities and outcomes for the coming year. This includes our transition to digital licensing. </w:t>
      </w:r>
      <w:r w:rsidR="00A71E21">
        <w:rPr>
          <w:szCs w:val="22"/>
        </w:rPr>
        <w:t>W</w:t>
      </w:r>
      <w:r w:rsidRPr="00112CF4">
        <w:rPr>
          <w:szCs w:val="22"/>
        </w:rPr>
        <w:t xml:space="preserve">e will soon begin a process to include a licensee’s photo on the licence card, </w:t>
      </w:r>
      <w:r w:rsidR="003958DF">
        <w:rPr>
          <w:szCs w:val="22"/>
        </w:rPr>
        <w:t xml:space="preserve">which </w:t>
      </w:r>
      <w:r w:rsidR="007306F1">
        <w:rPr>
          <w:szCs w:val="22"/>
        </w:rPr>
        <w:t xml:space="preserve">will </w:t>
      </w:r>
      <w:r w:rsidRPr="00112CF4">
        <w:rPr>
          <w:szCs w:val="22"/>
        </w:rPr>
        <w:t>help boost consumer confidence and offer greater protection to licensees and their businesses against licence theft and other acts of identity fraud.</w:t>
      </w:r>
      <w:r w:rsidR="00857682">
        <w:rPr>
          <w:szCs w:val="22"/>
        </w:rPr>
        <w:t xml:space="preserve"> I am looking forward to seeing </w:t>
      </w:r>
      <w:r w:rsidR="00D10215">
        <w:rPr>
          <w:szCs w:val="22"/>
        </w:rPr>
        <w:t>the</w:t>
      </w:r>
      <w:r w:rsidR="00857682">
        <w:rPr>
          <w:szCs w:val="22"/>
        </w:rPr>
        <w:t xml:space="preserve"> QBCC engag</w:t>
      </w:r>
      <w:r w:rsidR="00DD0E6C">
        <w:rPr>
          <w:szCs w:val="22"/>
        </w:rPr>
        <w:t xml:space="preserve">ing </w:t>
      </w:r>
      <w:r w:rsidR="00857682">
        <w:rPr>
          <w:szCs w:val="22"/>
        </w:rPr>
        <w:t>with</w:t>
      </w:r>
      <w:r w:rsidR="00DA7352">
        <w:rPr>
          <w:szCs w:val="22"/>
        </w:rPr>
        <w:t xml:space="preserve"> </w:t>
      </w:r>
      <w:r w:rsidR="00857682">
        <w:rPr>
          <w:szCs w:val="22"/>
        </w:rPr>
        <w:t>licensees in a more digitally enabled way, fit for the 21</w:t>
      </w:r>
      <w:r w:rsidR="00857682" w:rsidRPr="00AC20C9">
        <w:rPr>
          <w:szCs w:val="22"/>
          <w:vertAlign w:val="superscript"/>
        </w:rPr>
        <w:t>st</w:t>
      </w:r>
      <w:r w:rsidR="00857682">
        <w:rPr>
          <w:szCs w:val="22"/>
        </w:rPr>
        <w:t xml:space="preserve"> century.</w:t>
      </w:r>
    </w:p>
    <w:p w14:paraId="7603750E" w14:textId="77777777" w:rsidR="00C522B9" w:rsidRPr="00112CF4" w:rsidRDefault="00C522B9" w:rsidP="00112CF4">
      <w:pPr>
        <w:rPr>
          <w:szCs w:val="22"/>
        </w:rPr>
      </w:pPr>
    </w:p>
    <w:p w14:paraId="3D688FE6" w14:textId="4885B98E" w:rsidR="008526F0" w:rsidRDefault="00112CF4" w:rsidP="00112CF4">
      <w:pPr>
        <w:rPr>
          <w:szCs w:val="22"/>
        </w:rPr>
      </w:pPr>
      <w:r w:rsidRPr="00112CF4">
        <w:rPr>
          <w:szCs w:val="22"/>
        </w:rPr>
        <w:t xml:space="preserve">The QBC Board is </w:t>
      </w:r>
      <w:r w:rsidR="00857682">
        <w:rPr>
          <w:szCs w:val="22"/>
        </w:rPr>
        <w:t>motivated</w:t>
      </w:r>
      <w:r w:rsidR="00857682" w:rsidRPr="00112CF4">
        <w:rPr>
          <w:szCs w:val="22"/>
        </w:rPr>
        <w:t xml:space="preserve"> </w:t>
      </w:r>
      <w:r w:rsidRPr="00112CF4">
        <w:rPr>
          <w:szCs w:val="22"/>
        </w:rPr>
        <w:t>to continue to build on the organisational improvements and achievements by working with the QBCC Senior Leadership Team</w:t>
      </w:r>
      <w:r w:rsidR="000E3C8D">
        <w:rPr>
          <w:szCs w:val="22"/>
        </w:rPr>
        <w:t xml:space="preserve">, and </w:t>
      </w:r>
      <w:r w:rsidRPr="00112CF4">
        <w:rPr>
          <w:szCs w:val="22"/>
        </w:rPr>
        <w:t>ensu</w:t>
      </w:r>
      <w:r w:rsidR="000E3C8D">
        <w:rPr>
          <w:szCs w:val="22"/>
        </w:rPr>
        <w:t xml:space="preserve">ring that </w:t>
      </w:r>
      <w:r w:rsidRPr="00112CF4">
        <w:rPr>
          <w:szCs w:val="22"/>
        </w:rPr>
        <w:t xml:space="preserve">we continue to support all our stakeholders and the hard work of our people. </w:t>
      </w:r>
    </w:p>
    <w:p w14:paraId="0DD53CAC" w14:textId="77777777" w:rsidR="008526F0" w:rsidRDefault="008526F0" w:rsidP="00112CF4">
      <w:pPr>
        <w:rPr>
          <w:szCs w:val="22"/>
        </w:rPr>
      </w:pPr>
    </w:p>
    <w:p w14:paraId="16C32994" w14:textId="75CB55D2" w:rsidR="00112CF4" w:rsidRDefault="00BC01A6" w:rsidP="00112CF4">
      <w:pPr>
        <w:rPr>
          <w:szCs w:val="22"/>
        </w:rPr>
      </w:pPr>
      <w:r>
        <w:rPr>
          <w:szCs w:val="22"/>
        </w:rPr>
        <w:t xml:space="preserve">I would like to take the opportunity to thank all </w:t>
      </w:r>
      <w:r w:rsidR="00C44206">
        <w:rPr>
          <w:szCs w:val="22"/>
        </w:rPr>
        <w:t xml:space="preserve">the </w:t>
      </w:r>
      <w:r>
        <w:rPr>
          <w:szCs w:val="22"/>
        </w:rPr>
        <w:t xml:space="preserve">QBCC staff for their hard work and efforts across the past year. Can I also thank my QBC Board colleagues for their commitment to excellence in governance for </w:t>
      </w:r>
      <w:r w:rsidR="00C44206">
        <w:rPr>
          <w:szCs w:val="22"/>
        </w:rPr>
        <w:t xml:space="preserve">the </w:t>
      </w:r>
      <w:r>
        <w:rPr>
          <w:szCs w:val="22"/>
        </w:rPr>
        <w:t>QBCC.</w:t>
      </w:r>
    </w:p>
    <w:p w14:paraId="11FDE0D3" w14:textId="77777777" w:rsidR="00C522B9" w:rsidRPr="00112CF4" w:rsidRDefault="00C522B9" w:rsidP="00112CF4">
      <w:pPr>
        <w:rPr>
          <w:szCs w:val="22"/>
        </w:rPr>
      </w:pPr>
    </w:p>
    <w:p w14:paraId="1AFD113F" w14:textId="4D2C4BA3" w:rsidR="009C14DA" w:rsidRDefault="00112CF4" w:rsidP="00112CF4">
      <w:pPr>
        <w:rPr>
          <w:szCs w:val="22"/>
        </w:rPr>
      </w:pPr>
      <w:r w:rsidRPr="00112CF4">
        <w:rPr>
          <w:szCs w:val="22"/>
        </w:rPr>
        <w:t>On a final note, I am honoured and humbled to serve as the QBC Board Chair, and I look forward to the incredible achievements the QBCC will accomplish in the year ahead for the building and construction industry.</w:t>
      </w:r>
    </w:p>
    <w:p w14:paraId="290C4B75" w14:textId="77777777" w:rsidR="00030ED8" w:rsidRDefault="00030ED8" w:rsidP="009542C2">
      <w:pPr>
        <w:pStyle w:val="paragraph"/>
        <w:spacing w:before="0" w:beforeAutospacing="0" w:after="0" w:afterAutospacing="0"/>
        <w:textAlignment w:val="baseline"/>
        <w:rPr>
          <w:rStyle w:val="normaltextrun"/>
          <w:rFonts w:ascii="Arial Nova" w:hAnsi="Arial Nova" w:cs="Segoe UI"/>
          <w:sz w:val="22"/>
          <w:szCs w:val="22"/>
          <w:lang w:val="en-US"/>
        </w:rPr>
      </w:pPr>
    </w:p>
    <w:p w14:paraId="16C02231" w14:textId="77777777" w:rsidR="00030ED8" w:rsidRDefault="00030ED8" w:rsidP="009542C2">
      <w:pPr>
        <w:pStyle w:val="paragraph"/>
        <w:spacing w:before="0" w:beforeAutospacing="0" w:after="0" w:afterAutospacing="0"/>
        <w:textAlignment w:val="baseline"/>
        <w:rPr>
          <w:rStyle w:val="normaltextrun"/>
          <w:rFonts w:ascii="Arial Nova" w:hAnsi="Arial Nova" w:cs="Segoe UI"/>
          <w:sz w:val="22"/>
          <w:szCs w:val="22"/>
          <w:lang w:val="en-US"/>
        </w:rPr>
      </w:pPr>
    </w:p>
    <w:p w14:paraId="72C3BFC3" w14:textId="77777777" w:rsidR="008A3A1A" w:rsidRDefault="008A3A1A" w:rsidP="009542C2">
      <w:pPr>
        <w:pStyle w:val="paragraph"/>
        <w:spacing w:before="0" w:beforeAutospacing="0" w:after="0" w:afterAutospacing="0"/>
        <w:textAlignment w:val="baseline"/>
        <w:rPr>
          <w:rStyle w:val="normaltextrun"/>
          <w:rFonts w:ascii="Arial Nova" w:hAnsi="Arial Nova" w:cs="Segoe UI"/>
          <w:sz w:val="22"/>
          <w:szCs w:val="22"/>
          <w:lang w:val="en-US"/>
        </w:rPr>
      </w:pPr>
    </w:p>
    <w:p w14:paraId="55A1A960" w14:textId="77777777" w:rsidR="007E3ADF" w:rsidRPr="008420FF" w:rsidRDefault="007E3ADF" w:rsidP="00890680">
      <w:pPr>
        <w:rPr>
          <w:szCs w:val="22"/>
        </w:rPr>
      </w:pPr>
    </w:p>
    <w:p w14:paraId="7DB90DFD" w14:textId="77777777" w:rsidR="000A1B4D" w:rsidRPr="008420FF" w:rsidRDefault="000A1B4D" w:rsidP="00091FB7">
      <w:pPr>
        <w:rPr>
          <w:szCs w:val="22"/>
        </w:rPr>
      </w:pPr>
    </w:p>
    <w:p w14:paraId="74AED2C0" w14:textId="04717153" w:rsidR="00920271" w:rsidRPr="008420FF" w:rsidRDefault="005E4768" w:rsidP="00920271">
      <w:pPr>
        <w:rPr>
          <w:szCs w:val="24"/>
        </w:rPr>
      </w:pPr>
      <w:r w:rsidRPr="008420FF">
        <w:rPr>
          <w:szCs w:val="24"/>
        </w:rPr>
        <w:t>Michelle James</w:t>
      </w:r>
    </w:p>
    <w:p w14:paraId="71D7F56D" w14:textId="77777777" w:rsidR="00920271" w:rsidRPr="008420FF" w:rsidRDefault="00920271" w:rsidP="00920271">
      <w:pPr>
        <w:rPr>
          <w:szCs w:val="24"/>
        </w:rPr>
      </w:pPr>
      <w:r w:rsidRPr="008420FF">
        <w:rPr>
          <w:szCs w:val="24"/>
        </w:rPr>
        <w:t>Chair</w:t>
      </w:r>
    </w:p>
    <w:p w14:paraId="04EF432C" w14:textId="77777777" w:rsidR="00920271" w:rsidRDefault="00920271" w:rsidP="00920271">
      <w:pPr>
        <w:rPr>
          <w:szCs w:val="24"/>
        </w:rPr>
      </w:pPr>
      <w:r w:rsidRPr="008420FF">
        <w:rPr>
          <w:szCs w:val="24"/>
        </w:rPr>
        <w:t>Queensland Building and Construction Board</w:t>
      </w:r>
    </w:p>
    <w:p w14:paraId="6C5261A8" w14:textId="77777777" w:rsidR="00027361" w:rsidRDefault="00027361" w:rsidP="00920271">
      <w:pPr>
        <w:rPr>
          <w:szCs w:val="24"/>
        </w:rPr>
      </w:pPr>
    </w:p>
    <w:p w14:paraId="64910006" w14:textId="77777777" w:rsidR="00027361" w:rsidRDefault="00027361" w:rsidP="00920271">
      <w:pPr>
        <w:rPr>
          <w:szCs w:val="24"/>
        </w:rPr>
      </w:pPr>
    </w:p>
    <w:p w14:paraId="12E8A0D1" w14:textId="77777777" w:rsidR="00417484" w:rsidRDefault="00417484" w:rsidP="00920271">
      <w:pPr>
        <w:rPr>
          <w:szCs w:val="24"/>
        </w:rPr>
      </w:pPr>
    </w:p>
    <w:p w14:paraId="0ED63231" w14:textId="77777777" w:rsidR="00417484" w:rsidRDefault="00417484" w:rsidP="00920271">
      <w:pPr>
        <w:rPr>
          <w:szCs w:val="24"/>
        </w:rPr>
      </w:pPr>
    </w:p>
    <w:p w14:paraId="5C847FA9" w14:textId="77777777" w:rsidR="00417484" w:rsidRDefault="00417484" w:rsidP="00920271">
      <w:pPr>
        <w:rPr>
          <w:szCs w:val="24"/>
        </w:rPr>
      </w:pPr>
    </w:p>
    <w:p w14:paraId="7A3A9B80" w14:textId="77777777" w:rsidR="00417484" w:rsidRDefault="00417484" w:rsidP="00920271">
      <w:pPr>
        <w:rPr>
          <w:szCs w:val="24"/>
        </w:rPr>
      </w:pPr>
    </w:p>
    <w:p w14:paraId="3885E856" w14:textId="77777777" w:rsidR="00417484" w:rsidRDefault="00417484" w:rsidP="00920271">
      <w:pPr>
        <w:rPr>
          <w:szCs w:val="24"/>
        </w:rPr>
      </w:pPr>
    </w:p>
    <w:p w14:paraId="1FB342DA" w14:textId="77777777" w:rsidR="00417484" w:rsidRDefault="00417484" w:rsidP="00920271">
      <w:pPr>
        <w:rPr>
          <w:szCs w:val="24"/>
        </w:rPr>
      </w:pPr>
    </w:p>
    <w:p w14:paraId="3510797F" w14:textId="77777777" w:rsidR="00417484" w:rsidRDefault="00417484" w:rsidP="00920271">
      <w:pPr>
        <w:rPr>
          <w:szCs w:val="24"/>
        </w:rPr>
      </w:pPr>
    </w:p>
    <w:p w14:paraId="32C84EB5" w14:textId="77777777" w:rsidR="00417484" w:rsidRDefault="00417484" w:rsidP="00920271">
      <w:pPr>
        <w:rPr>
          <w:szCs w:val="24"/>
        </w:rPr>
      </w:pPr>
    </w:p>
    <w:p w14:paraId="0AEF44E7" w14:textId="77777777" w:rsidR="00417484" w:rsidRDefault="00417484" w:rsidP="00920271">
      <w:pPr>
        <w:rPr>
          <w:szCs w:val="24"/>
        </w:rPr>
      </w:pPr>
    </w:p>
    <w:p w14:paraId="13FDF370" w14:textId="77777777" w:rsidR="00417484" w:rsidRDefault="00417484" w:rsidP="00920271">
      <w:pPr>
        <w:rPr>
          <w:szCs w:val="24"/>
        </w:rPr>
      </w:pPr>
    </w:p>
    <w:p w14:paraId="60632C98" w14:textId="77777777" w:rsidR="00417484" w:rsidRDefault="00417484" w:rsidP="00920271">
      <w:pPr>
        <w:rPr>
          <w:szCs w:val="24"/>
        </w:rPr>
      </w:pPr>
    </w:p>
    <w:p w14:paraId="2CAB8103" w14:textId="77777777" w:rsidR="00417484" w:rsidRDefault="00417484" w:rsidP="00920271">
      <w:pPr>
        <w:rPr>
          <w:szCs w:val="24"/>
        </w:rPr>
      </w:pPr>
    </w:p>
    <w:p w14:paraId="14D896AB" w14:textId="77777777" w:rsidR="00417484" w:rsidRDefault="00417484" w:rsidP="00920271">
      <w:pPr>
        <w:rPr>
          <w:szCs w:val="24"/>
        </w:rPr>
      </w:pPr>
    </w:p>
    <w:p w14:paraId="73BA26D0" w14:textId="77777777" w:rsidR="00417484" w:rsidRDefault="00417484" w:rsidP="00920271">
      <w:pPr>
        <w:rPr>
          <w:szCs w:val="24"/>
        </w:rPr>
      </w:pPr>
    </w:p>
    <w:p w14:paraId="683C4E82" w14:textId="77777777" w:rsidR="00417484" w:rsidRDefault="00417484" w:rsidP="00920271">
      <w:pPr>
        <w:rPr>
          <w:szCs w:val="24"/>
        </w:rPr>
      </w:pPr>
    </w:p>
    <w:p w14:paraId="78E731AB" w14:textId="77777777" w:rsidR="00417484" w:rsidRDefault="00417484" w:rsidP="00920271">
      <w:pPr>
        <w:rPr>
          <w:szCs w:val="24"/>
        </w:rPr>
      </w:pPr>
    </w:p>
    <w:p w14:paraId="7B2EBF4A" w14:textId="77777777" w:rsidR="00417484" w:rsidRDefault="00417484" w:rsidP="00920271">
      <w:pPr>
        <w:rPr>
          <w:szCs w:val="24"/>
        </w:rPr>
      </w:pPr>
    </w:p>
    <w:p w14:paraId="3818E420" w14:textId="77777777" w:rsidR="00417484" w:rsidRDefault="00417484" w:rsidP="00920271">
      <w:pPr>
        <w:rPr>
          <w:szCs w:val="24"/>
        </w:rPr>
      </w:pPr>
    </w:p>
    <w:p w14:paraId="41ABF284" w14:textId="77777777" w:rsidR="00417484" w:rsidRDefault="00417484" w:rsidP="00920271">
      <w:pPr>
        <w:rPr>
          <w:szCs w:val="24"/>
        </w:rPr>
      </w:pPr>
    </w:p>
    <w:p w14:paraId="51F628EA" w14:textId="77777777" w:rsidR="00417484" w:rsidRDefault="00417484" w:rsidP="00920271">
      <w:pPr>
        <w:rPr>
          <w:szCs w:val="24"/>
        </w:rPr>
      </w:pPr>
    </w:p>
    <w:p w14:paraId="28E300CD" w14:textId="77777777" w:rsidR="00417484" w:rsidRDefault="00417484" w:rsidP="00920271">
      <w:pPr>
        <w:rPr>
          <w:szCs w:val="24"/>
        </w:rPr>
      </w:pPr>
    </w:p>
    <w:p w14:paraId="619BE0DC" w14:textId="77777777" w:rsidR="00417484" w:rsidRDefault="00417484" w:rsidP="00920271">
      <w:pPr>
        <w:rPr>
          <w:szCs w:val="24"/>
        </w:rPr>
      </w:pPr>
    </w:p>
    <w:p w14:paraId="3FB79025" w14:textId="77777777" w:rsidR="00417484" w:rsidRDefault="00417484" w:rsidP="00920271">
      <w:pPr>
        <w:rPr>
          <w:szCs w:val="24"/>
        </w:rPr>
      </w:pPr>
    </w:p>
    <w:p w14:paraId="63E15B85" w14:textId="77777777" w:rsidR="00114BDE" w:rsidRPr="008420FF" w:rsidRDefault="00920271">
      <w:pPr>
        <w:rPr>
          <w:rFonts w:cs="Arial"/>
          <w:sz w:val="14"/>
          <w:szCs w:val="22"/>
        </w:rPr>
      </w:pPr>
      <w:r w:rsidRPr="008420FF" w:rsidDel="00920271">
        <w:rPr>
          <w:rFonts w:cs="Arial"/>
          <w:sz w:val="14"/>
          <w:szCs w:val="22"/>
        </w:rPr>
        <w:t xml:space="preserve"> </w:t>
      </w:r>
    </w:p>
    <w:p w14:paraId="00F3EF64" w14:textId="20343370" w:rsidR="00114BDE" w:rsidRPr="00215E86" w:rsidRDefault="00114BDE">
      <w:pPr>
        <w:rPr>
          <w:rFonts w:cs="Arial"/>
          <w:sz w:val="14"/>
          <w:szCs w:val="22"/>
        </w:rPr>
      </w:pPr>
      <w:r w:rsidRPr="009D16C1">
        <w:rPr>
          <w:rFonts w:cs="Arial"/>
          <w:sz w:val="14"/>
          <w:szCs w:val="22"/>
        </w:rPr>
        <w:t xml:space="preserve">* </w:t>
      </w:r>
      <w:r w:rsidR="001614DB" w:rsidRPr="009D16C1">
        <w:rPr>
          <w:rFonts w:cs="Arial"/>
          <w:sz w:val="14"/>
          <w:szCs w:val="22"/>
        </w:rPr>
        <w:t xml:space="preserve"> </w:t>
      </w:r>
      <w:r w:rsidR="009D16C1" w:rsidRPr="009D16C1">
        <w:rPr>
          <w:rFonts w:cs="Arial"/>
          <w:sz w:val="14"/>
          <w:szCs w:val="22"/>
        </w:rPr>
        <w:t xml:space="preserve"> </w:t>
      </w:r>
      <w:r w:rsidR="001614DB" w:rsidRPr="009D16C1">
        <w:rPr>
          <w:rFonts w:cs="Arial"/>
          <w:sz w:val="14"/>
          <w:szCs w:val="22"/>
        </w:rPr>
        <w:t xml:space="preserve"> </w:t>
      </w:r>
      <w:hyperlink r:id="rId17" w:history="1">
        <w:r w:rsidR="009D16C1" w:rsidRPr="00D45DFB">
          <w:rPr>
            <w:rStyle w:val="Hyperlink"/>
            <w:rFonts w:cs="Arial"/>
            <w:color w:val="auto"/>
            <w:sz w:val="14"/>
            <w:szCs w:val="22"/>
            <w:u w:val="none"/>
          </w:rPr>
          <w:t>https://www.housing.qld.gov.au/initiatives/qbcc-governance-</w:t>
        </w:r>
        <w:r w:rsidR="009D16C1" w:rsidRPr="00D45DFB" w:rsidDel="00A875CE">
          <w:rPr>
            <w:rStyle w:val="Hyperlink"/>
            <w:rFonts w:cs="Arial"/>
            <w:color w:val="auto"/>
            <w:sz w:val="14"/>
            <w:szCs w:val="22"/>
            <w:u w:val="none"/>
          </w:rPr>
          <w:t>review</w:t>
        </w:r>
      </w:hyperlink>
    </w:p>
    <w:p w14:paraId="69F0AA1A" w14:textId="454D58F6" w:rsidR="00471BA6" w:rsidRPr="00440DEE" w:rsidRDefault="00114BDE">
      <w:pPr>
        <w:rPr>
          <w:rFonts w:cs="Arial"/>
          <w:sz w:val="12"/>
          <w:szCs w:val="22"/>
        </w:rPr>
      </w:pPr>
      <w:r w:rsidRPr="00215E86">
        <w:rPr>
          <w:rFonts w:cs="Arial"/>
          <w:sz w:val="14"/>
          <w:szCs w:val="22"/>
        </w:rPr>
        <w:t>**</w:t>
      </w:r>
      <w:r w:rsidR="009D16C1" w:rsidRPr="00215E86">
        <w:rPr>
          <w:rFonts w:cs="Arial"/>
          <w:sz w:val="14"/>
          <w:szCs w:val="22"/>
        </w:rPr>
        <w:t xml:space="preserve"> </w:t>
      </w:r>
      <w:r w:rsidR="00302E1D" w:rsidRPr="00215E86" w:rsidDel="001614DB">
        <w:rPr>
          <w:rFonts w:cs="Arial"/>
          <w:sz w:val="14"/>
          <w:szCs w:val="22"/>
        </w:rPr>
        <w:t xml:space="preserve"> </w:t>
      </w:r>
      <w:hyperlink r:id="rId18" w:history="1">
        <w:r w:rsidR="001614DB" w:rsidRPr="00D45DFB">
          <w:rPr>
            <w:rStyle w:val="Hyperlink"/>
            <w:rFonts w:cs="Arial"/>
            <w:color w:val="auto"/>
            <w:sz w:val="14"/>
            <w:szCs w:val="22"/>
            <w:u w:val="none"/>
          </w:rPr>
          <w:t>https://www.qbcc.qld.gov.au/about-us/our-corporate-publications/strategic-plan</w:t>
        </w:r>
      </w:hyperlink>
      <w:r w:rsidR="001614DB" w:rsidRPr="009D16C1" w:rsidDel="001614DB">
        <w:rPr>
          <w:rFonts w:cs="Arial"/>
          <w:sz w:val="14"/>
          <w:szCs w:val="22"/>
        </w:rPr>
        <w:t xml:space="preserve"> </w:t>
      </w:r>
      <w:r w:rsidR="00471BA6" w:rsidRPr="00440DEE">
        <w:rPr>
          <w:b/>
          <w:sz w:val="14"/>
          <w:szCs w:val="22"/>
        </w:rPr>
        <w:br w:type="page"/>
      </w:r>
    </w:p>
    <w:p w14:paraId="1AFC045D" w14:textId="775FF06B" w:rsidR="007B6BD4" w:rsidRPr="00440DEE" w:rsidRDefault="007B6BD4" w:rsidP="007B6BD4">
      <w:pPr>
        <w:pStyle w:val="Heading1"/>
      </w:pPr>
      <w:bookmarkStart w:id="9" w:name="_Toc13825024"/>
      <w:bookmarkStart w:id="10" w:name="_Toc177031265"/>
      <w:r w:rsidRPr="006C742A">
        <w:t xml:space="preserve">Chief Executive Officer </w:t>
      </w:r>
      <w:r>
        <w:t xml:space="preserve">and </w:t>
      </w:r>
      <w:r w:rsidRPr="00440DEE">
        <w:t>Commissioner’s Foreword</w:t>
      </w:r>
      <w:bookmarkEnd w:id="10"/>
    </w:p>
    <w:p w14:paraId="51401995" w14:textId="77777777" w:rsidR="007B6BD4" w:rsidRPr="00440DEE" w:rsidRDefault="007B6BD4" w:rsidP="007B6BD4">
      <w:pPr>
        <w:rPr>
          <w:rFonts w:eastAsiaTheme="majorEastAsia"/>
        </w:rPr>
      </w:pPr>
    </w:p>
    <w:p w14:paraId="23225301" w14:textId="77777777" w:rsidR="007B6BD4" w:rsidRDefault="007B6BD4" w:rsidP="007B6BD4">
      <w:pPr>
        <w:jc w:val="both"/>
        <w:rPr>
          <w:rFonts w:cs="Arial"/>
        </w:rPr>
      </w:pPr>
    </w:p>
    <w:p w14:paraId="2657AF7D" w14:textId="77777777" w:rsidR="00F63013" w:rsidRDefault="00F63013" w:rsidP="00F63013">
      <w:pPr>
        <w:rPr>
          <w:rFonts w:eastAsia="Arial" w:cs="Arial"/>
          <w:szCs w:val="22"/>
        </w:rPr>
      </w:pPr>
      <w:r w:rsidRPr="2D6C2777">
        <w:rPr>
          <w:rFonts w:eastAsia="Arial" w:cs="Arial"/>
          <w:szCs w:val="22"/>
        </w:rPr>
        <w:t xml:space="preserve">The Queensland Building and Construction Commission (QBCC) has </w:t>
      </w:r>
      <w:r>
        <w:rPr>
          <w:rFonts w:eastAsia="Arial" w:cs="Arial"/>
          <w:szCs w:val="22"/>
        </w:rPr>
        <w:t xml:space="preserve">undergone a </w:t>
      </w:r>
      <w:r w:rsidRPr="2D6C2777">
        <w:rPr>
          <w:rFonts w:eastAsia="Arial" w:cs="Arial"/>
          <w:szCs w:val="22"/>
        </w:rPr>
        <w:t xml:space="preserve">significant </w:t>
      </w:r>
      <w:r>
        <w:rPr>
          <w:rFonts w:eastAsia="Arial" w:cs="Arial"/>
          <w:szCs w:val="22"/>
        </w:rPr>
        <w:t xml:space="preserve">journey of </w:t>
      </w:r>
      <w:r w:rsidRPr="2D6C2777">
        <w:rPr>
          <w:rFonts w:eastAsia="Arial" w:cs="Arial"/>
          <w:szCs w:val="22"/>
        </w:rPr>
        <w:t>transformati</w:t>
      </w:r>
      <w:r>
        <w:rPr>
          <w:rFonts w:eastAsia="Arial" w:cs="Arial"/>
          <w:szCs w:val="22"/>
        </w:rPr>
        <w:t xml:space="preserve">on </w:t>
      </w:r>
      <w:r w:rsidRPr="2D6C2777">
        <w:rPr>
          <w:rFonts w:eastAsia="Arial" w:cs="Arial"/>
          <w:szCs w:val="22"/>
        </w:rPr>
        <w:t xml:space="preserve">over the past </w:t>
      </w:r>
      <w:r>
        <w:rPr>
          <w:rFonts w:eastAsia="Arial" w:cs="Arial"/>
          <w:szCs w:val="22"/>
        </w:rPr>
        <w:t>decade. In December 2023</w:t>
      </w:r>
      <w:r w:rsidRPr="2D6C2777">
        <w:rPr>
          <w:rFonts w:eastAsia="Arial" w:cs="Arial"/>
          <w:szCs w:val="22"/>
        </w:rPr>
        <w:t xml:space="preserve">, </w:t>
      </w:r>
      <w:r>
        <w:rPr>
          <w:rFonts w:eastAsia="Arial" w:cs="Arial"/>
          <w:szCs w:val="22"/>
        </w:rPr>
        <w:t xml:space="preserve">we celebrated our </w:t>
      </w:r>
      <w:r w:rsidRPr="18EEFD88">
        <w:rPr>
          <w:rFonts w:eastAsia="Arial" w:cs="Arial"/>
          <w:szCs w:val="22"/>
        </w:rPr>
        <w:t>tenth</w:t>
      </w:r>
      <w:r>
        <w:rPr>
          <w:rFonts w:eastAsia="Arial" w:cs="Arial"/>
          <w:szCs w:val="22"/>
        </w:rPr>
        <w:t xml:space="preserve"> birthday as the QBCC, formerly known as the Building Services Authority. This was not just a name change, it was a significant shift in the work undertaken by our organisation. The changes did not stop there though</w:t>
      </w:r>
      <w:r w:rsidRPr="18EEFD88">
        <w:rPr>
          <w:rFonts w:eastAsia="Arial" w:cs="Arial"/>
          <w:szCs w:val="22"/>
        </w:rPr>
        <w:t>,</w:t>
      </w:r>
      <w:r>
        <w:rPr>
          <w:rFonts w:eastAsia="Arial" w:cs="Arial"/>
          <w:szCs w:val="22"/>
        </w:rPr>
        <w:t xml:space="preserve"> and over the </w:t>
      </w:r>
      <w:r w:rsidRPr="18EEFD88">
        <w:rPr>
          <w:rFonts w:eastAsia="Arial" w:cs="Arial"/>
          <w:szCs w:val="22"/>
        </w:rPr>
        <w:t>p</w:t>
      </w:r>
      <w:r>
        <w:rPr>
          <w:rFonts w:eastAsia="Arial" w:cs="Arial"/>
          <w:szCs w:val="22"/>
        </w:rPr>
        <w:t xml:space="preserve">ast 10 years we have undergone further significant change and growth. </w:t>
      </w:r>
      <w:r w:rsidRPr="2D6C2777">
        <w:rPr>
          <w:rFonts w:eastAsia="Arial" w:cs="Arial"/>
          <w:szCs w:val="22"/>
        </w:rPr>
        <w:t xml:space="preserve">I am extremely proud of </w:t>
      </w:r>
      <w:r>
        <w:rPr>
          <w:rFonts w:eastAsia="Arial" w:cs="Arial"/>
          <w:szCs w:val="22"/>
        </w:rPr>
        <w:t xml:space="preserve">our </w:t>
      </w:r>
      <w:r w:rsidRPr="2D6C2777">
        <w:rPr>
          <w:rFonts w:eastAsia="Arial" w:cs="Arial"/>
          <w:szCs w:val="22"/>
        </w:rPr>
        <w:t>achieve</w:t>
      </w:r>
      <w:r>
        <w:rPr>
          <w:rFonts w:eastAsia="Arial" w:cs="Arial"/>
          <w:szCs w:val="22"/>
        </w:rPr>
        <w:t>ments, which are a true testament to our coming of age</w:t>
      </w:r>
      <w:r w:rsidRPr="2D6C2777">
        <w:rPr>
          <w:rFonts w:eastAsia="Arial" w:cs="Arial"/>
          <w:szCs w:val="22"/>
        </w:rPr>
        <w:t>.</w:t>
      </w:r>
    </w:p>
    <w:p w14:paraId="2AB1F3E6" w14:textId="77777777" w:rsidR="00615E5F" w:rsidRDefault="00615E5F" w:rsidP="00F63013">
      <w:pPr>
        <w:rPr>
          <w:rFonts w:eastAsia="Arial" w:cs="Arial"/>
          <w:szCs w:val="22"/>
        </w:rPr>
      </w:pPr>
    </w:p>
    <w:p w14:paraId="0CF41692" w14:textId="2F4A4188" w:rsidR="00F63013" w:rsidRDefault="00F63013" w:rsidP="00F63013">
      <w:pPr>
        <w:rPr>
          <w:rFonts w:eastAsia="Arial" w:cs="Arial"/>
          <w:szCs w:val="22"/>
        </w:rPr>
      </w:pPr>
      <w:r w:rsidRPr="00875B21">
        <w:rPr>
          <w:rFonts w:eastAsia="Arial" w:cs="Arial"/>
          <w:szCs w:val="22"/>
        </w:rPr>
        <w:t>As I pause to reflect on where we were, compared to where we are now, I am impressed by our people’s commitment to pursuing regulatory excellence and improving the customer experience. Through a willingness to embrace change, combined with a concerted focus on people, we have significantly improved the way we do things here at the QBCC, while also taking on new responsibilities and an increased demand for our services.</w:t>
      </w:r>
    </w:p>
    <w:p w14:paraId="372DE5B7" w14:textId="77777777" w:rsidR="00615E5F" w:rsidRPr="00875B21" w:rsidRDefault="00615E5F" w:rsidP="00F63013">
      <w:pPr>
        <w:rPr>
          <w:rFonts w:eastAsia="Arial" w:cs="Arial"/>
          <w:szCs w:val="22"/>
        </w:rPr>
      </w:pPr>
    </w:p>
    <w:p w14:paraId="0B128F72" w14:textId="77777777" w:rsidR="00F63013" w:rsidRDefault="00F63013" w:rsidP="00F63013">
      <w:pPr>
        <w:rPr>
          <w:rFonts w:eastAsia="Arial" w:cs="Arial"/>
          <w:szCs w:val="22"/>
        </w:rPr>
      </w:pPr>
      <w:r w:rsidRPr="2D6C2777">
        <w:rPr>
          <w:rFonts w:eastAsia="Arial" w:cs="Arial"/>
          <w:szCs w:val="22"/>
        </w:rPr>
        <w:t xml:space="preserve">The QBCC’s evolution to </w:t>
      </w:r>
      <w:r>
        <w:rPr>
          <w:rFonts w:eastAsia="Arial" w:cs="Arial"/>
          <w:szCs w:val="22"/>
        </w:rPr>
        <w:t xml:space="preserve">becoming </w:t>
      </w:r>
      <w:r w:rsidRPr="2D6C2777">
        <w:rPr>
          <w:rFonts w:eastAsia="Arial" w:cs="Arial"/>
          <w:szCs w:val="22"/>
        </w:rPr>
        <w:t xml:space="preserve">a better organisation for our staff, licensees, home owners and other stakeholders has occurred at a crucial juncture, </w:t>
      </w:r>
      <w:r>
        <w:rPr>
          <w:rFonts w:eastAsia="Arial" w:cs="Arial"/>
          <w:szCs w:val="22"/>
        </w:rPr>
        <w:t xml:space="preserve">in light of the challenges </w:t>
      </w:r>
      <w:r w:rsidRPr="2D6C2777">
        <w:rPr>
          <w:rFonts w:eastAsia="Arial" w:cs="Arial"/>
          <w:szCs w:val="22"/>
        </w:rPr>
        <w:t>the building and construction industry continues to navigate.</w:t>
      </w:r>
      <w:r>
        <w:rPr>
          <w:rFonts w:eastAsia="Arial" w:cs="Arial"/>
          <w:szCs w:val="22"/>
        </w:rPr>
        <w:t xml:space="preserve"> But as </w:t>
      </w:r>
      <w:r w:rsidRPr="18EEFD88">
        <w:rPr>
          <w:rFonts w:eastAsia="Arial" w:cs="Arial"/>
          <w:szCs w:val="22"/>
        </w:rPr>
        <w:t>the industry</w:t>
      </w:r>
      <w:r>
        <w:rPr>
          <w:rFonts w:eastAsia="Arial" w:cs="Arial"/>
          <w:szCs w:val="22"/>
        </w:rPr>
        <w:t xml:space="preserve"> continues to grow and change, so do we. </w:t>
      </w:r>
    </w:p>
    <w:p w14:paraId="51D7B218" w14:textId="77777777" w:rsidR="00615E5F" w:rsidRDefault="00615E5F" w:rsidP="00F63013">
      <w:pPr>
        <w:rPr>
          <w:rFonts w:eastAsia="Arial" w:cs="Arial"/>
          <w:szCs w:val="22"/>
        </w:rPr>
      </w:pPr>
    </w:p>
    <w:p w14:paraId="76A44798" w14:textId="1A1B74FD" w:rsidR="00F63013" w:rsidRPr="00875B21" w:rsidRDefault="00F63013" w:rsidP="00F63013">
      <w:pPr>
        <w:rPr>
          <w:rFonts w:eastAsia="Arial" w:cs="Arial"/>
          <w:szCs w:val="22"/>
        </w:rPr>
      </w:pPr>
      <w:r w:rsidRPr="00875B21">
        <w:rPr>
          <w:rFonts w:eastAsia="Arial" w:cs="Arial"/>
          <w:szCs w:val="22"/>
        </w:rPr>
        <w:t>Not only has there been a substantial increase in the volume of work undertaken, notably in our building disputes and claims areas, the shifting regulatory landscape over the past decade has seen us implemen</w:t>
      </w:r>
      <w:r w:rsidR="000D28CA">
        <w:rPr>
          <w:rFonts w:eastAsia="Arial" w:cs="Arial"/>
          <w:szCs w:val="22"/>
        </w:rPr>
        <w:t>t</w:t>
      </w:r>
      <w:r w:rsidR="006D690A">
        <w:rPr>
          <w:rFonts w:eastAsia="Arial" w:cs="Arial"/>
          <w:szCs w:val="22"/>
        </w:rPr>
        <w:t xml:space="preserve"> </w:t>
      </w:r>
      <w:r w:rsidRPr="00875B21">
        <w:rPr>
          <w:rFonts w:eastAsia="Arial" w:cs="Arial"/>
          <w:szCs w:val="22"/>
        </w:rPr>
        <w:t>many new pieces of legislation, expanding the responsibilities and breadth of services we provide to the building and construction industry throughout Queensland, including:</w:t>
      </w:r>
    </w:p>
    <w:p w14:paraId="78CA14FE" w14:textId="77777777" w:rsidR="00F63013" w:rsidRPr="003D0BBE" w:rsidRDefault="00F63013" w:rsidP="00D45DFB">
      <w:pPr>
        <w:pStyle w:val="ListNumberParagraph2"/>
        <w:numPr>
          <w:ilvl w:val="1"/>
          <w:numId w:val="261"/>
        </w:numPr>
        <w:rPr>
          <w:rFonts w:ascii="Arial" w:hAnsi="Arial" w:cs="Arial"/>
        </w:rPr>
      </w:pPr>
      <w:r w:rsidRPr="18EEFD88">
        <w:rPr>
          <w:rFonts w:ascii="Arial" w:hAnsi="Arial" w:cs="Arial"/>
        </w:rPr>
        <w:t>d</w:t>
      </w:r>
      <w:r w:rsidRPr="003D0BBE">
        <w:rPr>
          <w:rFonts w:ascii="Arial" w:hAnsi="Arial" w:cs="Arial"/>
        </w:rPr>
        <w:t>uring 2014</w:t>
      </w:r>
      <w:r w:rsidRPr="18EEFD88">
        <w:rPr>
          <w:rFonts w:ascii="Arial" w:hAnsi="Arial" w:cs="Arial"/>
        </w:rPr>
        <w:t>,</w:t>
      </w:r>
      <w:r w:rsidRPr="003D0BBE">
        <w:rPr>
          <w:rFonts w:ascii="Arial" w:hAnsi="Arial" w:cs="Arial"/>
        </w:rPr>
        <w:t xml:space="preserve"> we saw the introduction of </w:t>
      </w:r>
      <w:r>
        <w:rPr>
          <w:rFonts w:ascii="Arial" w:hAnsi="Arial" w:cs="Arial"/>
        </w:rPr>
        <w:t xml:space="preserve">three </w:t>
      </w:r>
      <w:r w:rsidRPr="003D0BBE">
        <w:rPr>
          <w:rFonts w:ascii="Arial" w:hAnsi="Arial" w:cs="Arial"/>
        </w:rPr>
        <w:t xml:space="preserve">new </w:t>
      </w:r>
      <w:r>
        <w:rPr>
          <w:rFonts w:ascii="Arial" w:hAnsi="Arial" w:cs="Arial"/>
        </w:rPr>
        <w:t>services</w:t>
      </w:r>
      <w:r w:rsidRPr="18EEFD88">
        <w:rPr>
          <w:rFonts w:ascii="Arial" w:hAnsi="Arial" w:cs="Arial"/>
        </w:rPr>
        <w:t xml:space="preserve"> - </w:t>
      </w:r>
      <w:r w:rsidRPr="003D0BBE">
        <w:rPr>
          <w:rFonts w:ascii="Arial" w:hAnsi="Arial" w:cs="Arial"/>
        </w:rPr>
        <w:t>monies-owed complaints</w:t>
      </w:r>
      <w:r>
        <w:rPr>
          <w:rFonts w:ascii="Arial" w:hAnsi="Arial" w:cs="Arial"/>
        </w:rPr>
        <w:t xml:space="preserve">; </w:t>
      </w:r>
      <w:r w:rsidRPr="003D0BBE">
        <w:rPr>
          <w:rFonts w:ascii="Arial" w:hAnsi="Arial" w:cs="Arial"/>
        </w:rPr>
        <w:t>Early Dispute Resolution</w:t>
      </w:r>
      <w:r>
        <w:rPr>
          <w:rFonts w:ascii="Arial" w:hAnsi="Arial" w:cs="Arial"/>
        </w:rPr>
        <w:t>;</w:t>
      </w:r>
      <w:r w:rsidRPr="003D0BBE">
        <w:rPr>
          <w:rFonts w:ascii="Arial" w:hAnsi="Arial" w:cs="Arial"/>
        </w:rPr>
        <w:t xml:space="preserve"> </w:t>
      </w:r>
      <w:r>
        <w:rPr>
          <w:rFonts w:ascii="Arial" w:hAnsi="Arial" w:cs="Arial"/>
        </w:rPr>
        <w:t>and</w:t>
      </w:r>
      <w:r w:rsidRPr="003D0BBE">
        <w:rPr>
          <w:rFonts w:ascii="Arial" w:hAnsi="Arial" w:cs="Arial"/>
        </w:rPr>
        <w:t xml:space="preserve"> Internal Review. We also saw the Queensland Home Warranty Scheme (QHWS) coverage extended to include new swimming pool construction and manufactured homes</w:t>
      </w:r>
    </w:p>
    <w:p w14:paraId="7B945FDD" w14:textId="77777777" w:rsidR="00F63013" w:rsidRPr="003D0BBE" w:rsidRDefault="00F63013" w:rsidP="00D45DFB">
      <w:pPr>
        <w:pStyle w:val="ListNumberParagraph2"/>
        <w:numPr>
          <w:ilvl w:val="1"/>
          <w:numId w:val="261"/>
        </w:numPr>
        <w:rPr>
          <w:rFonts w:ascii="Arial" w:hAnsi="Arial" w:cs="Arial"/>
        </w:rPr>
      </w:pPr>
      <w:r w:rsidRPr="18EEFD88">
        <w:rPr>
          <w:rFonts w:ascii="Arial" w:hAnsi="Arial" w:cs="Arial"/>
        </w:rPr>
        <w:t>in</w:t>
      </w:r>
      <w:r w:rsidRPr="003D0BBE">
        <w:rPr>
          <w:rFonts w:ascii="Arial" w:hAnsi="Arial" w:cs="Arial"/>
        </w:rPr>
        <w:t xml:space="preserve"> 2015</w:t>
      </w:r>
      <w:r w:rsidRPr="18EEFD88">
        <w:rPr>
          <w:rFonts w:ascii="Arial" w:hAnsi="Arial" w:cs="Arial"/>
        </w:rPr>
        <w:t>,</w:t>
      </w:r>
      <w:r w:rsidRPr="003D0BBE">
        <w:rPr>
          <w:rFonts w:ascii="Arial" w:hAnsi="Arial" w:cs="Arial"/>
        </w:rPr>
        <w:t xml:space="preserve"> multi-year </w:t>
      </w:r>
      <w:r w:rsidRPr="18EEFD88">
        <w:rPr>
          <w:rFonts w:ascii="Arial" w:hAnsi="Arial" w:cs="Arial"/>
        </w:rPr>
        <w:t>licence</w:t>
      </w:r>
      <w:r w:rsidRPr="003D0BBE">
        <w:rPr>
          <w:rFonts w:ascii="Arial" w:hAnsi="Arial" w:cs="Arial"/>
        </w:rPr>
        <w:t xml:space="preserve"> renewals were </w:t>
      </w:r>
      <w:r>
        <w:rPr>
          <w:rFonts w:ascii="Arial" w:hAnsi="Arial" w:cs="Arial"/>
        </w:rPr>
        <w:t>introduced</w:t>
      </w:r>
    </w:p>
    <w:p w14:paraId="062E8A6A" w14:textId="6717B353" w:rsidR="00F63013" w:rsidRPr="003D0BBE" w:rsidRDefault="00F63013" w:rsidP="00D45DFB">
      <w:pPr>
        <w:pStyle w:val="ListNumberParagraph2"/>
        <w:numPr>
          <w:ilvl w:val="1"/>
          <w:numId w:val="261"/>
        </w:numPr>
        <w:rPr>
          <w:rFonts w:ascii="Arial" w:hAnsi="Arial" w:cs="Arial"/>
        </w:rPr>
      </w:pPr>
      <w:r w:rsidRPr="06D1E139">
        <w:rPr>
          <w:rFonts w:ascii="Arial" w:hAnsi="Arial" w:cs="Arial"/>
        </w:rPr>
        <w:t xml:space="preserve">in 2017, new powers to address the use of Non-Conforming Building Products (NCBP) were introduced </w:t>
      </w:r>
    </w:p>
    <w:p w14:paraId="4280B1FD" w14:textId="37C4411E" w:rsidR="00F63013" w:rsidRPr="003D0BBE" w:rsidRDefault="00F63013" w:rsidP="00D45DFB">
      <w:pPr>
        <w:pStyle w:val="ListNumberParagraph2"/>
        <w:numPr>
          <w:ilvl w:val="1"/>
          <w:numId w:val="261"/>
        </w:numPr>
        <w:rPr>
          <w:rFonts w:ascii="Arial" w:hAnsi="Arial" w:cs="Arial"/>
        </w:rPr>
      </w:pPr>
      <w:r w:rsidRPr="18EEFD88">
        <w:rPr>
          <w:rFonts w:ascii="Arial" w:hAnsi="Arial" w:cs="Arial"/>
        </w:rPr>
        <w:t>during</w:t>
      </w:r>
      <w:r w:rsidRPr="003D0BBE">
        <w:rPr>
          <w:rFonts w:ascii="Arial" w:hAnsi="Arial" w:cs="Arial"/>
        </w:rPr>
        <w:t xml:space="preserve"> 2018</w:t>
      </w:r>
      <w:r w:rsidRPr="18EEFD88">
        <w:rPr>
          <w:rFonts w:ascii="Arial" w:hAnsi="Arial" w:cs="Arial"/>
        </w:rPr>
        <w:t>,</w:t>
      </w:r>
      <w:r w:rsidRPr="003D0BBE">
        <w:rPr>
          <w:rFonts w:ascii="Arial" w:hAnsi="Arial" w:cs="Arial"/>
        </w:rPr>
        <w:t xml:space="preserve"> the Safer Buildings Program was introduced</w:t>
      </w:r>
      <w:r w:rsidRPr="18EEFD88">
        <w:rPr>
          <w:rFonts w:ascii="Arial" w:hAnsi="Arial" w:cs="Arial"/>
        </w:rPr>
        <w:t>,</w:t>
      </w:r>
      <w:r w:rsidRPr="003D0BBE">
        <w:rPr>
          <w:rFonts w:ascii="Arial" w:hAnsi="Arial" w:cs="Arial"/>
        </w:rPr>
        <w:t xml:space="preserve"> including Part 4A Combustible Cladding of the </w:t>
      </w:r>
      <w:r w:rsidRPr="00D45DFB">
        <w:rPr>
          <w:rFonts w:ascii="Arial" w:hAnsi="Arial" w:cs="Arial"/>
          <w:i/>
          <w:iCs/>
        </w:rPr>
        <w:t>Building Regulation 2006</w:t>
      </w:r>
      <w:r>
        <w:rPr>
          <w:rFonts w:ascii="Arial" w:hAnsi="Arial" w:cs="Arial"/>
        </w:rPr>
        <w:t xml:space="preserve"> and t</w:t>
      </w:r>
      <w:r w:rsidRPr="003D0BBE">
        <w:rPr>
          <w:rFonts w:ascii="Arial" w:hAnsi="Arial" w:cs="Arial"/>
        </w:rPr>
        <w:t xml:space="preserve">he new </w:t>
      </w:r>
      <w:r w:rsidRPr="00D45DFB">
        <w:rPr>
          <w:rFonts w:ascii="Arial" w:hAnsi="Arial" w:cs="Arial"/>
          <w:i/>
          <w:iCs/>
        </w:rPr>
        <w:t>Plumbing and Drainage Act</w:t>
      </w:r>
      <w:r w:rsidR="003D5303">
        <w:rPr>
          <w:rFonts w:ascii="Arial" w:hAnsi="Arial" w:cs="Arial"/>
          <w:i/>
          <w:iCs/>
        </w:rPr>
        <w:t xml:space="preserve"> 2018</w:t>
      </w:r>
      <w:r w:rsidRPr="003D0BBE">
        <w:rPr>
          <w:rFonts w:ascii="Arial" w:hAnsi="Arial" w:cs="Arial"/>
        </w:rPr>
        <w:t xml:space="preserve"> (and subsequent </w:t>
      </w:r>
      <w:r>
        <w:rPr>
          <w:rFonts w:ascii="Arial" w:hAnsi="Arial" w:cs="Arial"/>
        </w:rPr>
        <w:t>r</w:t>
      </w:r>
      <w:r w:rsidRPr="003D0BBE">
        <w:rPr>
          <w:rFonts w:ascii="Arial" w:hAnsi="Arial" w:cs="Arial"/>
        </w:rPr>
        <w:t>egulation</w:t>
      </w:r>
      <w:r w:rsidRPr="18EEFD88">
        <w:rPr>
          <w:rFonts w:ascii="Arial" w:hAnsi="Arial" w:cs="Arial"/>
        </w:rPr>
        <w:t>),</w:t>
      </w:r>
      <w:r w:rsidRPr="003D0BBE">
        <w:rPr>
          <w:rFonts w:ascii="Arial" w:hAnsi="Arial" w:cs="Arial"/>
        </w:rPr>
        <w:t xml:space="preserve"> to establish a contemporary, streamlined and flexible legislative framework for plumbing and drainage</w:t>
      </w:r>
    </w:p>
    <w:p w14:paraId="5E391A90" w14:textId="77777777" w:rsidR="00F63013" w:rsidRPr="003D0BBE" w:rsidRDefault="00F63013" w:rsidP="00D45DFB">
      <w:pPr>
        <w:pStyle w:val="ListNumberParagraph2"/>
        <w:numPr>
          <w:ilvl w:val="1"/>
          <w:numId w:val="261"/>
        </w:numPr>
        <w:rPr>
          <w:rFonts w:ascii="Arial" w:hAnsi="Arial" w:cs="Arial"/>
        </w:rPr>
      </w:pPr>
      <w:r>
        <w:rPr>
          <w:rFonts w:ascii="Arial" w:hAnsi="Arial" w:cs="Arial"/>
        </w:rPr>
        <w:t>i</w:t>
      </w:r>
      <w:r w:rsidRPr="003D0BBE">
        <w:rPr>
          <w:rFonts w:ascii="Arial" w:hAnsi="Arial" w:cs="Arial"/>
        </w:rPr>
        <w:t>n 2019</w:t>
      </w:r>
      <w:r>
        <w:rPr>
          <w:rFonts w:ascii="Arial" w:hAnsi="Arial" w:cs="Arial"/>
        </w:rPr>
        <w:t>,</w:t>
      </w:r>
      <w:r w:rsidRPr="003D0BBE">
        <w:rPr>
          <w:rFonts w:ascii="Arial" w:hAnsi="Arial" w:cs="Arial"/>
        </w:rPr>
        <w:t xml:space="preserve"> the Minimum Financial Requirements Regulation was introduced</w:t>
      </w:r>
      <w:r w:rsidRPr="18EEFD88">
        <w:rPr>
          <w:rFonts w:ascii="Arial" w:hAnsi="Arial" w:cs="Arial"/>
        </w:rPr>
        <w:t>,</w:t>
      </w:r>
      <w:r w:rsidRPr="003D0BBE">
        <w:rPr>
          <w:rFonts w:ascii="Arial" w:hAnsi="Arial" w:cs="Arial"/>
        </w:rPr>
        <w:t xml:space="preserve"> with enhanced reporting requirements for licensed contractors</w:t>
      </w:r>
    </w:p>
    <w:p w14:paraId="4FBCF67B" w14:textId="77777777" w:rsidR="00F63013" w:rsidRPr="003D0BBE" w:rsidRDefault="00F63013" w:rsidP="00D45DFB">
      <w:pPr>
        <w:pStyle w:val="ListNumberParagraph2"/>
        <w:numPr>
          <w:ilvl w:val="1"/>
          <w:numId w:val="261"/>
        </w:numPr>
        <w:rPr>
          <w:rFonts w:ascii="Arial" w:hAnsi="Arial" w:cs="Arial"/>
        </w:rPr>
      </w:pPr>
      <w:r w:rsidRPr="003D0BBE">
        <w:rPr>
          <w:rFonts w:ascii="Arial" w:hAnsi="Arial" w:cs="Arial"/>
        </w:rPr>
        <w:t>2020 saw the new mechanical services licensing framework commence</w:t>
      </w:r>
    </w:p>
    <w:p w14:paraId="1F48A34E" w14:textId="77777777" w:rsidR="00F63013" w:rsidRPr="003D0BBE" w:rsidRDefault="00F63013" w:rsidP="00D45DFB">
      <w:pPr>
        <w:pStyle w:val="ListNumberParagraph2"/>
        <w:numPr>
          <w:ilvl w:val="1"/>
          <w:numId w:val="261"/>
        </w:numPr>
        <w:rPr>
          <w:rFonts w:ascii="Arial" w:hAnsi="Arial" w:cs="Arial"/>
        </w:rPr>
      </w:pPr>
      <w:r w:rsidRPr="18EEFD88">
        <w:rPr>
          <w:rFonts w:ascii="Arial" w:hAnsi="Arial" w:cs="Arial"/>
        </w:rPr>
        <w:t>throughout</w:t>
      </w:r>
      <w:r w:rsidRPr="003D0BBE">
        <w:rPr>
          <w:rFonts w:ascii="Arial" w:hAnsi="Arial" w:cs="Arial"/>
        </w:rPr>
        <w:t xml:space="preserve"> 2021</w:t>
      </w:r>
      <w:r w:rsidRPr="18EEFD88">
        <w:rPr>
          <w:rFonts w:ascii="Arial" w:hAnsi="Arial" w:cs="Arial"/>
        </w:rPr>
        <w:t>,</w:t>
      </w:r>
      <w:r w:rsidRPr="003D0BBE">
        <w:rPr>
          <w:rFonts w:ascii="Arial" w:hAnsi="Arial" w:cs="Arial"/>
        </w:rPr>
        <w:t xml:space="preserve"> the new Project Trust Accounts framework commenced under the </w:t>
      </w:r>
      <w:r w:rsidRPr="009465FA">
        <w:rPr>
          <w:rFonts w:ascii="Arial" w:hAnsi="Arial" w:cs="Arial"/>
          <w:i/>
          <w:iCs/>
        </w:rPr>
        <w:t>Building Industry Fairness (Security of Payment) Act 2017</w:t>
      </w:r>
      <w:r w:rsidRPr="003D0BBE">
        <w:rPr>
          <w:rFonts w:ascii="Arial" w:hAnsi="Arial" w:cs="Arial"/>
        </w:rPr>
        <w:t xml:space="preserve"> to improve security of </w:t>
      </w:r>
      <w:r w:rsidRPr="18EEFD88">
        <w:rPr>
          <w:rFonts w:ascii="Arial" w:hAnsi="Arial" w:cs="Arial"/>
        </w:rPr>
        <w:t>payment,</w:t>
      </w:r>
      <w:r w:rsidRPr="003D0BBE">
        <w:rPr>
          <w:rFonts w:ascii="Arial" w:hAnsi="Arial" w:cs="Arial"/>
        </w:rPr>
        <w:t xml:space="preserve"> and the new fire protection licensing framework commenced</w:t>
      </w:r>
    </w:p>
    <w:p w14:paraId="40AD99EA" w14:textId="375E77E5" w:rsidR="00F63013" w:rsidRPr="00805B10" w:rsidRDefault="005A3A1D" w:rsidP="00D45DFB">
      <w:pPr>
        <w:pStyle w:val="ListNumberParagraph2"/>
        <w:numPr>
          <w:ilvl w:val="1"/>
          <w:numId w:val="261"/>
        </w:numPr>
        <w:rPr>
          <w:rFonts w:ascii="Arial" w:hAnsi="Arial" w:cs="Arial"/>
        </w:rPr>
      </w:pPr>
      <w:r>
        <w:rPr>
          <w:rFonts w:ascii="Arial" w:hAnsi="Arial" w:cs="Arial"/>
        </w:rPr>
        <w:t>i</w:t>
      </w:r>
      <w:r w:rsidR="00F63013" w:rsidRPr="00805B10">
        <w:rPr>
          <w:rFonts w:ascii="Arial" w:hAnsi="Arial" w:cs="Arial"/>
        </w:rPr>
        <w:t>n 2022, the QBCC Governance Review</w:t>
      </w:r>
      <w:r w:rsidR="00F63013" w:rsidRPr="00805B10" w:rsidDel="00CC4463">
        <w:rPr>
          <w:rFonts w:ascii="Arial" w:hAnsi="Arial" w:cs="Arial"/>
        </w:rPr>
        <w:t xml:space="preserve"> </w:t>
      </w:r>
      <w:r w:rsidR="00F63013" w:rsidRPr="00805B10">
        <w:rPr>
          <w:rFonts w:ascii="Arial" w:hAnsi="Arial" w:cs="Arial"/>
        </w:rPr>
        <w:t xml:space="preserve">made 17 recommendations </w:t>
      </w:r>
      <w:r w:rsidR="00F63013">
        <w:rPr>
          <w:rFonts w:ascii="Arial" w:hAnsi="Arial" w:cs="Arial"/>
        </w:rPr>
        <w:t>with</w:t>
      </w:r>
      <w:r w:rsidR="00F63013" w:rsidRPr="00805B10">
        <w:rPr>
          <w:rFonts w:ascii="Arial" w:hAnsi="Arial" w:cs="Arial"/>
        </w:rPr>
        <w:t xml:space="preserve"> 77 corresponding actions, which were supported or supported in principle by the Queensland Government.</w:t>
      </w:r>
    </w:p>
    <w:p w14:paraId="5EF670C9" w14:textId="1AA74B10" w:rsidR="00F63013" w:rsidRPr="00875B21" w:rsidRDefault="00F63013" w:rsidP="00F63013">
      <w:pPr>
        <w:autoSpaceDE w:val="0"/>
        <w:autoSpaceDN w:val="0"/>
        <w:adjustRightInd w:val="0"/>
        <w:rPr>
          <w:rFonts w:eastAsia="Arial" w:cs="Arial"/>
          <w:szCs w:val="22"/>
        </w:rPr>
      </w:pPr>
      <w:r w:rsidRPr="00875B21">
        <w:rPr>
          <w:rFonts w:eastAsia="Arial" w:cs="Arial"/>
          <w:szCs w:val="22"/>
        </w:rPr>
        <w:t>We are pleased to support an ever-growing number of licensees across the State, which has risen from 84,217 in 2013-2014 to 118,762 in 2023-2024 (41.0 per cent increase). Year on year, the number of new licences issued has increased, from 6,053 in 2016-2017 to 8,325 in 2023-2</w:t>
      </w:r>
      <w:r w:rsidR="005C2471">
        <w:rPr>
          <w:rFonts w:eastAsia="Arial" w:cs="Arial"/>
          <w:szCs w:val="22"/>
        </w:rPr>
        <w:t>02</w:t>
      </w:r>
      <w:r w:rsidRPr="00875B21">
        <w:rPr>
          <w:rFonts w:eastAsia="Arial" w:cs="Arial"/>
          <w:szCs w:val="22"/>
        </w:rPr>
        <w:t xml:space="preserve">4 (37.5 per cent increase). </w:t>
      </w:r>
    </w:p>
    <w:p w14:paraId="2F51B380" w14:textId="77777777" w:rsidR="00F63013" w:rsidRDefault="00F63013" w:rsidP="00F63013">
      <w:pPr>
        <w:autoSpaceDE w:val="0"/>
        <w:autoSpaceDN w:val="0"/>
        <w:adjustRightInd w:val="0"/>
        <w:rPr>
          <w:rFonts w:eastAsia="Arial" w:cs="Arial"/>
          <w:szCs w:val="22"/>
        </w:rPr>
      </w:pPr>
    </w:p>
    <w:p w14:paraId="6C5FFF3A" w14:textId="32768C63" w:rsidR="00F63013" w:rsidRDefault="00F63013" w:rsidP="00F63013">
      <w:pPr>
        <w:rPr>
          <w:rFonts w:eastAsia="Arial" w:cs="Arial"/>
          <w:szCs w:val="22"/>
        </w:rPr>
      </w:pPr>
      <w:r w:rsidRPr="00875B21">
        <w:rPr>
          <w:rFonts w:eastAsia="Arial" w:cs="Arial"/>
          <w:szCs w:val="22"/>
        </w:rPr>
        <w:t>In respect of insurance policies and claims, we have also seen significant increases. The number of insurance policies issued almost doubled, from 79,802 in 2013-2014 to 150,825 in 2023-2024 (89.0 per cent increase). The number of insurance claims paid followed suit, rising from 1,496 claims received and $36.9 million in claims paid in 2013-2014 to 2,299 claims received and $88.7 million in claims paid in 2023-2024 – which is an increase of more than 140 per cent in claims paid.</w:t>
      </w:r>
    </w:p>
    <w:p w14:paraId="62E774B6" w14:textId="77777777" w:rsidR="00DB7A00" w:rsidRPr="00875B21" w:rsidRDefault="00DB7A00" w:rsidP="00F63013">
      <w:pPr>
        <w:rPr>
          <w:rFonts w:eastAsia="Arial" w:cs="Arial"/>
          <w:szCs w:val="22"/>
        </w:rPr>
      </w:pPr>
    </w:p>
    <w:p w14:paraId="39CF4A15" w14:textId="77777777" w:rsidR="00F63013" w:rsidRDefault="00F63013" w:rsidP="00F63013">
      <w:pPr>
        <w:rPr>
          <w:rFonts w:cs="Arial"/>
          <w:szCs w:val="22"/>
        </w:rPr>
      </w:pPr>
      <w:r>
        <w:rPr>
          <w:rFonts w:cs="Arial"/>
          <w:szCs w:val="22"/>
        </w:rPr>
        <w:t>With more licensees and more building work going on, we have also seen a rise in the number of building dispute cases and reviews of decisions. In 2013-2014</w:t>
      </w:r>
      <w:r w:rsidRPr="18EEFD88">
        <w:rPr>
          <w:rFonts w:cs="Arial"/>
          <w:szCs w:val="22"/>
        </w:rPr>
        <w:t>,</w:t>
      </w:r>
      <w:r>
        <w:rPr>
          <w:rFonts w:cs="Arial"/>
          <w:szCs w:val="22"/>
        </w:rPr>
        <w:t xml:space="preserve"> we finalised 4,374 dispute cases and in 2023-2024 we finalised 5,886 cases (34.6</w:t>
      </w:r>
      <w:r w:rsidRPr="18EEFD88">
        <w:rPr>
          <w:rFonts w:cs="Arial"/>
          <w:szCs w:val="22"/>
        </w:rPr>
        <w:t xml:space="preserve"> per cent</w:t>
      </w:r>
      <w:r>
        <w:rPr>
          <w:rFonts w:cs="Arial"/>
          <w:szCs w:val="22"/>
        </w:rPr>
        <w:t xml:space="preserve"> increase). We have seen a significant increase in the number of internal review cases</w:t>
      </w:r>
      <w:r w:rsidRPr="18EEFD88">
        <w:rPr>
          <w:rFonts w:cs="Arial"/>
          <w:szCs w:val="22"/>
        </w:rPr>
        <w:t>,</w:t>
      </w:r>
      <w:r>
        <w:rPr>
          <w:rFonts w:cs="Arial"/>
          <w:szCs w:val="22"/>
        </w:rPr>
        <w:t xml:space="preserve"> growing from 486 in 2014-2015 to 1,203 in 2023-</w:t>
      </w:r>
      <w:r w:rsidRPr="18EEFD88">
        <w:rPr>
          <w:rFonts w:cs="Arial"/>
          <w:szCs w:val="22"/>
        </w:rPr>
        <w:t>2024</w:t>
      </w:r>
      <w:r>
        <w:rPr>
          <w:rFonts w:cs="Arial"/>
          <w:szCs w:val="22"/>
        </w:rPr>
        <w:t xml:space="preserve"> (147.5</w:t>
      </w:r>
      <w:r w:rsidRPr="18EEFD88">
        <w:rPr>
          <w:rFonts w:cs="Arial"/>
          <w:szCs w:val="22"/>
        </w:rPr>
        <w:t xml:space="preserve"> per cent</w:t>
      </w:r>
      <w:r>
        <w:rPr>
          <w:rFonts w:cs="Arial"/>
          <w:szCs w:val="22"/>
        </w:rPr>
        <w:t xml:space="preserve"> increase). Similarly</w:t>
      </w:r>
      <w:r w:rsidRPr="18EEFD88">
        <w:rPr>
          <w:rFonts w:cs="Arial"/>
          <w:szCs w:val="22"/>
        </w:rPr>
        <w:t>,</w:t>
      </w:r>
      <w:r>
        <w:rPr>
          <w:rFonts w:cs="Arial"/>
          <w:szCs w:val="22"/>
        </w:rPr>
        <w:t xml:space="preserve"> matters referred to </w:t>
      </w:r>
      <w:r w:rsidRPr="18EEFD88">
        <w:rPr>
          <w:rFonts w:cs="Arial"/>
          <w:szCs w:val="22"/>
        </w:rPr>
        <w:t>the Queensland Civil and Administrative Tribunal (</w:t>
      </w:r>
      <w:r>
        <w:rPr>
          <w:rFonts w:cs="Arial"/>
          <w:szCs w:val="22"/>
        </w:rPr>
        <w:t>QCAT</w:t>
      </w:r>
      <w:r w:rsidRPr="18EEFD88">
        <w:rPr>
          <w:rFonts w:cs="Arial"/>
          <w:szCs w:val="22"/>
        </w:rPr>
        <w:t>)</w:t>
      </w:r>
      <w:r>
        <w:rPr>
          <w:rFonts w:cs="Arial"/>
          <w:szCs w:val="22"/>
        </w:rPr>
        <w:t xml:space="preserve"> have almost </w:t>
      </w:r>
      <w:r w:rsidRPr="18EEFD88">
        <w:rPr>
          <w:rFonts w:cs="Arial"/>
          <w:szCs w:val="22"/>
        </w:rPr>
        <w:t>doubled</w:t>
      </w:r>
      <w:r>
        <w:rPr>
          <w:rFonts w:cs="Arial"/>
          <w:szCs w:val="22"/>
        </w:rPr>
        <w:t xml:space="preserve"> since 2017-2018, rising from 158 to 299 in 2023-2024 (89.2</w:t>
      </w:r>
      <w:r w:rsidRPr="18EEFD88">
        <w:rPr>
          <w:rFonts w:cs="Arial"/>
          <w:szCs w:val="22"/>
        </w:rPr>
        <w:t xml:space="preserve"> per cent</w:t>
      </w:r>
      <w:r>
        <w:rPr>
          <w:rFonts w:cs="Arial"/>
          <w:szCs w:val="22"/>
        </w:rPr>
        <w:t xml:space="preserve"> increase).</w:t>
      </w:r>
    </w:p>
    <w:p w14:paraId="52E5846A" w14:textId="77777777" w:rsidR="000B6027" w:rsidRDefault="000B6027" w:rsidP="00F63013">
      <w:pPr>
        <w:rPr>
          <w:rFonts w:cs="Arial"/>
          <w:szCs w:val="22"/>
        </w:rPr>
      </w:pPr>
    </w:p>
    <w:p w14:paraId="6059E4C3" w14:textId="77777777" w:rsidR="00F63013" w:rsidRDefault="00F63013" w:rsidP="00F63013">
      <w:pPr>
        <w:rPr>
          <w:rFonts w:eastAsia="Arial" w:cs="Arial"/>
          <w:szCs w:val="22"/>
        </w:rPr>
      </w:pPr>
      <w:r w:rsidRPr="00875B21">
        <w:rPr>
          <w:rFonts w:eastAsia="Arial" w:cs="Arial"/>
          <w:szCs w:val="22"/>
        </w:rPr>
        <w:t xml:space="preserve">We have had to increase our investment in </w:t>
      </w:r>
      <w:r w:rsidRPr="2D6C2777">
        <w:rPr>
          <w:rFonts w:eastAsia="Arial" w:cs="Arial"/>
          <w:szCs w:val="22"/>
        </w:rPr>
        <w:t xml:space="preserve">frontline staff to </w:t>
      </w:r>
      <w:r>
        <w:rPr>
          <w:rFonts w:eastAsia="Arial" w:cs="Arial"/>
          <w:szCs w:val="22"/>
        </w:rPr>
        <w:t xml:space="preserve">keep up with the broader remit, increased demand for our services and to </w:t>
      </w:r>
      <w:r w:rsidRPr="2D6C2777">
        <w:rPr>
          <w:rFonts w:eastAsia="Arial" w:cs="Arial"/>
          <w:szCs w:val="22"/>
        </w:rPr>
        <w:t>deliver improvements across critical service areas</w:t>
      </w:r>
      <w:r>
        <w:rPr>
          <w:rFonts w:eastAsia="Arial" w:cs="Arial"/>
          <w:szCs w:val="22"/>
        </w:rPr>
        <w:t>,</w:t>
      </w:r>
      <w:r w:rsidRPr="2D6C2777">
        <w:rPr>
          <w:rFonts w:eastAsia="Arial" w:cs="Arial"/>
          <w:szCs w:val="22"/>
        </w:rPr>
        <w:t xml:space="preserve"> such as dispute resolution, licensing, home warranty claims management and security of payment for subcontractors.</w:t>
      </w:r>
      <w:r>
        <w:rPr>
          <w:rFonts w:eastAsia="Arial" w:cs="Arial"/>
          <w:szCs w:val="22"/>
        </w:rPr>
        <w:t xml:space="preserve"> </w:t>
      </w:r>
    </w:p>
    <w:p w14:paraId="7B661702" w14:textId="77777777" w:rsidR="000B6027" w:rsidRDefault="000B6027" w:rsidP="00F63013">
      <w:pPr>
        <w:rPr>
          <w:rFonts w:cs="Arial"/>
          <w:szCs w:val="22"/>
        </w:rPr>
      </w:pPr>
    </w:p>
    <w:p w14:paraId="175B7C05" w14:textId="79F3938C" w:rsidR="00F63013" w:rsidRPr="00875B21" w:rsidRDefault="00F63013" w:rsidP="00F63013">
      <w:pPr>
        <w:rPr>
          <w:rFonts w:eastAsia="Arial" w:cs="Arial"/>
          <w:szCs w:val="22"/>
        </w:rPr>
      </w:pPr>
      <w:r>
        <w:rPr>
          <w:rFonts w:eastAsia="Arial" w:cs="Arial"/>
          <w:szCs w:val="22"/>
        </w:rPr>
        <w:t xml:space="preserve">In </w:t>
      </w:r>
      <w:r w:rsidRPr="2D6C2777">
        <w:rPr>
          <w:rFonts w:eastAsia="Arial" w:cs="Arial"/>
          <w:szCs w:val="22"/>
        </w:rPr>
        <w:t xml:space="preserve">July 2023, </w:t>
      </w:r>
      <w:r>
        <w:rPr>
          <w:rFonts w:eastAsia="Arial" w:cs="Arial"/>
          <w:szCs w:val="22"/>
        </w:rPr>
        <w:t xml:space="preserve">we launched the </w:t>
      </w:r>
      <w:r w:rsidRPr="2D6C2777">
        <w:rPr>
          <w:rFonts w:eastAsia="Arial" w:cs="Arial"/>
          <w:szCs w:val="22"/>
        </w:rPr>
        <w:t>QBCC Reset</w:t>
      </w:r>
      <w:r>
        <w:rPr>
          <w:rFonts w:eastAsia="Arial" w:cs="Arial"/>
          <w:szCs w:val="22"/>
        </w:rPr>
        <w:t xml:space="preserve">, which </w:t>
      </w:r>
      <w:r w:rsidRPr="00875B21">
        <w:rPr>
          <w:rFonts w:eastAsia="Arial" w:cs="Arial"/>
          <w:szCs w:val="22"/>
        </w:rPr>
        <w:t xml:space="preserve">was our first major organisational restructure since 2012. Following a significant period of planning, this functional and structural realignment has helped us </w:t>
      </w:r>
      <w:r w:rsidR="00240D99">
        <w:rPr>
          <w:rFonts w:eastAsia="Arial" w:cs="Arial"/>
          <w:szCs w:val="22"/>
        </w:rPr>
        <w:t>t</w:t>
      </w:r>
      <w:r w:rsidRPr="00875B21">
        <w:rPr>
          <w:rFonts w:eastAsia="Arial" w:cs="Arial"/>
          <w:szCs w:val="22"/>
        </w:rPr>
        <w:t>o establish systems that are setting us up for ongoing success, including building a more cohesive organisation, streamlining our customer interactions, and creating more clarity around our functions and purpose.</w:t>
      </w:r>
    </w:p>
    <w:p w14:paraId="2EDDF260" w14:textId="77777777" w:rsidR="00DB7A00" w:rsidRDefault="00DB7A00" w:rsidP="00F63013">
      <w:pPr>
        <w:rPr>
          <w:rFonts w:eastAsia="Arial" w:cs="Arial"/>
          <w:color w:val="404040" w:themeColor="text1" w:themeTint="BF"/>
          <w:szCs w:val="22"/>
        </w:rPr>
      </w:pPr>
    </w:p>
    <w:p w14:paraId="5C7E5F48" w14:textId="77777777" w:rsidR="00F63013" w:rsidRDefault="00F63013" w:rsidP="00F63013">
      <w:pPr>
        <w:rPr>
          <w:rFonts w:eastAsia="Arial" w:cs="Arial"/>
          <w:szCs w:val="22"/>
        </w:rPr>
      </w:pPr>
      <w:r w:rsidRPr="2D6C2777">
        <w:rPr>
          <w:rFonts w:eastAsia="Arial" w:cs="Arial"/>
          <w:szCs w:val="22"/>
        </w:rPr>
        <w:t xml:space="preserve">One of </w:t>
      </w:r>
      <w:r>
        <w:rPr>
          <w:rFonts w:eastAsia="Arial" w:cs="Arial"/>
          <w:szCs w:val="22"/>
        </w:rPr>
        <w:t xml:space="preserve">Reset’s </w:t>
      </w:r>
      <w:r w:rsidRPr="2D6C2777">
        <w:rPr>
          <w:rFonts w:eastAsia="Arial" w:cs="Arial"/>
          <w:szCs w:val="22"/>
        </w:rPr>
        <w:t xml:space="preserve">major highlights was the </w:t>
      </w:r>
      <w:r>
        <w:rPr>
          <w:rFonts w:eastAsia="Arial" w:cs="Arial"/>
          <w:szCs w:val="22"/>
        </w:rPr>
        <w:t xml:space="preserve">introduction </w:t>
      </w:r>
      <w:r w:rsidRPr="2D6C2777">
        <w:rPr>
          <w:rFonts w:eastAsia="Arial" w:cs="Arial"/>
          <w:szCs w:val="22"/>
        </w:rPr>
        <w:t xml:space="preserve">of our Building and Technical Inspectorate, which has significantly reduced building-inspection wait times for </w:t>
      </w:r>
      <w:bookmarkStart w:id="11" w:name="_Int_2o4ReuEj"/>
      <w:r w:rsidRPr="2D6C2777">
        <w:rPr>
          <w:rFonts w:eastAsia="Arial" w:cs="Arial"/>
          <w:szCs w:val="22"/>
        </w:rPr>
        <w:t>home owners</w:t>
      </w:r>
      <w:bookmarkEnd w:id="11"/>
      <w:r w:rsidRPr="2D6C2777">
        <w:rPr>
          <w:rFonts w:eastAsia="Arial" w:cs="Arial"/>
          <w:szCs w:val="22"/>
        </w:rPr>
        <w:t xml:space="preserve"> and improved efficiencies in the construction industry.</w:t>
      </w:r>
      <w:r>
        <w:rPr>
          <w:rFonts w:eastAsia="Arial" w:cs="Arial"/>
          <w:szCs w:val="22"/>
        </w:rPr>
        <w:t xml:space="preserve"> This year w</w:t>
      </w:r>
      <w:r w:rsidRPr="2D6C2777">
        <w:rPr>
          <w:rFonts w:eastAsia="Arial" w:cs="Arial"/>
          <w:szCs w:val="22"/>
        </w:rPr>
        <w:t xml:space="preserve">e also launched </w:t>
      </w:r>
      <w:r>
        <w:rPr>
          <w:rFonts w:eastAsia="Arial" w:cs="Arial"/>
          <w:szCs w:val="22"/>
        </w:rPr>
        <w:t xml:space="preserve">a new </w:t>
      </w:r>
      <w:r w:rsidRPr="2D6C2777">
        <w:rPr>
          <w:rFonts w:eastAsia="Arial" w:cs="Arial"/>
          <w:szCs w:val="22"/>
        </w:rPr>
        <w:t xml:space="preserve">Mediation and Conciliation Pilot Service to help licensees and </w:t>
      </w:r>
      <w:bookmarkStart w:id="12" w:name="_Int_TF24dYz7"/>
      <w:r w:rsidRPr="2D6C2777">
        <w:rPr>
          <w:rFonts w:eastAsia="Arial" w:cs="Arial"/>
          <w:szCs w:val="22"/>
        </w:rPr>
        <w:t>home owners</w:t>
      </w:r>
      <w:bookmarkEnd w:id="12"/>
      <w:r w:rsidRPr="2D6C2777">
        <w:rPr>
          <w:rFonts w:eastAsia="Arial" w:cs="Arial"/>
          <w:szCs w:val="22"/>
        </w:rPr>
        <w:t xml:space="preserve"> </w:t>
      </w:r>
      <w:r>
        <w:rPr>
          <w:rFonts w:eastAsia="Arial" w:cs="Arial"/>
          <w:szCs w:val="22"/>
        </w:rPr>
        <w:t xml:space="preserve">quickly and practically </w:t>
      </w:r>
      <w:r w:rsidRPr="2D6C2777">
        <w:rPr>
          <w:rFonts w:eastAsia="Arial" w:cs="Arial"/>
          <w:szCs w:val="22"/>
        </w:rPr>
        <w:t>resolve building disputes</w:t>
      </w:r>
      <w:r>
        <w:rPr>
          <w:rFonts w:eastAsia="Arial" w:cs="Arial"/>
          <w:szCs w:val="22"/>
        </w:rPr>
        <w:t xml:space="preserve">. In as little as </w:t>
      </w:r>
      <w:r w:rsidRPr="2D6C2777">
        <w:rPr>
          <w:rFonts w:eastAsia="Arial" w:cs="Arial"/>
          <w:szCs w:val="22"/>
        </w:rPr>
        <w:t>eight months</w:t>
      </w:r>
      <w:r>
        <w:rPr>
          <w:rFonts w:eastAsia="Arial" w:cs="Arial"/>
          <w:szCs w:val="22"/>
        </w:rPr>
        <w:t>, the</w:t>
      </w:r>
      <w:r w:rsidRPr="2D6C2777">
        <w:rPr>
          <w:rFonts w:eastAsia="Arial" w:cs="Arial"/>
          <w:szCs w:val="22"/>
        </w:rPr>
        <w:t xml:space="preserve"> pilot service resolve</w:t>
      </w:r>
      <w:r>
        <w:rPr>
          <w:rFonts w:eastAsia="Arial" w:cs="Arial"/>
          <w:szCs w:val="22"/>
        </w:rPr>
        <w:t>d</w:t>
      </w:r>
      <w:r w:rsidRPr="2D6C2777">
        <w:rPr>
          <w:rFonts w:eastAsia="Arial" w:cs="Arial"/>
          <w:szCs w:val="22"/>
        </w:rPr>
        <w:t xml:space="preserve"> 763 building dispute items from 342 </w:t>
      </w:r>
      <w:bookmarkStart w:id="13" w:name="_Int_aXcGxLrp"/>
      <w:r w:rsidRPr="2D6C2777">
        <w:rPr>
          <w:rFonts w:eastAsia="Arial" w:cs="Arial"/>
          <w:szCs w:val="22"/>
        </w:rPr>
        <w:t>home owners</w:t>
      </w:r>
      <w:bookmarkEnd w:id="13"/>
      <w:r w:rsidRPr="2D6C2777">
        <w:rPr>
          <w:rFonts w:eastAsia="Arial" w:cs="Arial"/>
          <w:szCs w:val="22"/>
        </w:rPr>
        <w:t xml:space="preserve"> and contractors.</w:t>
      </w:r>
    </w:p>
    <w:p w14:paraId="4FF2E7A1" w14:textId="77777777" w:rsidR="000B6027" w:rsidRDefault="000B6027" w:rsidP="00F63013">
      <w:pPr>
        <w:rPr>
          <w:rFonts w:eastAsia="Arial" w:cs="Arial"/>
          <w:szCs w:val="22"/>
        </w:rPr>
      </w:pPr>
    </w:p>
    <w:p w14:paraId="771A2BF0" w14:textId="77777777" w:rsidR="00F63013" w:rsidRDefault="00F63013" w:rsidP="00F63013">
      <w:pPr>
        <w:rPr>
          <w:rFonts w:eastAsia="Arial" w:cs="Arial"/>
          <w:szCs w:val="22"/>
        </w:rPr>
      </w:pPr>
      <w:r w:rsidRPr="2D6C2777">
        <w:rPr>
          <w:rFonts w:eastAsia="Arial" w:cs="Arial"/>
          <w:szCs w:val="22"/>
        </w:rPr>
        <w:t xml:space="preserve">Another notable development </w:t>
      </w:r>
      <w:r>
        <w:rPr>
          <w:rFonts w:eastAsia="Arial" w:cs="Arial"/>
          <w:szCs w:val="22"/>
        </w:rPr>
        <w:t xml:space="preserve">was </w:t>
      </w:r>
      <w:r w:rsidRPr="2D6C2777">
        <w:rPr>
          <w:rFonts w:eastAsia="Arial" w:cs="Arial"/>
          <w:szCs w:val="22"/>
        </w:rPr>
        <w:t>establish</w:t>
      </w:r>
      <w:r>
        <w:rPr>
          <w:rFonts w:eastAsia="Arial" w:cs="Arial"/>
          <w:szCs w:val="22"/>
        </w:rPr>
        <w:t xml:space="preserve">ing the </w:t>
      </w:r>
      <w:r w:rsidRPr="2D6C2777">
        <w:rPr>
          <w:rFonts w:eastAsia="Arial" w:cs="Arial"/>
          <w:szCs w:val="22"/>
        </w:rPr>
        <w:t>QBCC Regulatory Academy to improve the quality of our decision</w:t>
      </w:r>
      <w:r w:rsidRPr="18EEFD88">
        <w:rPr>
          <w:rFonts w:eastAsia="Arial" w:cs="Arial"/>
          <w:szCs w:val="22"/>
        </w:rPr>
        <w:t>-</w:t>
      </w:r>
      <w:r w:rsidRPr="2D6C2777">
        <w:rPr>
          <w:rFonts w:eastAsia="Arial" w:cs="Arial"/>
          <w:szCs w:val="22"/>
        </w:rPr>
        <w:t>making by training our regulatory officers to ensure they act consistently, transparently, fairly and impartially.</w:t>
      </w:r>
    </w:p>
    <w:p w14:paraId="7C8AD5C8" w14:textId="77777777" w:rsidR="000B6027" w:rsidRDefault="000B6027" w:rsidP="00F63013">
      <w:pPr>
        <w:keepLines/>
        <w:rPr>
          <w:rFonts w:eastAsia="Arial" w:cs="Arial"/>
          <w:szCs w:val="22"/>
        </w:rPr>
      </w:pPr>
    </w:p>
    <w:p w14:paraId="42148DC6" w14:textId="77777777" w:rsidR="00F63013" w:rsidRDefault="00F63013" w:rsidP="00F63013">
      <w:pPr>
        <w:keepLines/>
        <w:rPr>
          <w:rFonts w:eastAsia="Arial" w:cs="Arial"/>
          <w:szCs w:val="22"/>
        </w:rPr>
      </w:pPr>
      <w:r>
        <w:rPr>
          <w:rFonts w:eastAsia="Arial" w:cs="Arial"/>
          <w:szCs w:val="22"/>
        </w:rPr>
        <w:t xml:space="preserve">Other </w:t>
      </w:r>
      <w:r w:rsidRPr="2D6C2777">
        <w:rPr>
          <w:rFonts w:eastAsia="Arial" w:cs="Arial"/>
          <w:szCs w:val="22"/>
        </w:rPr>
        <w:t>highlights of Reset include the establishment of our Customer and Strategy Division</w:t>
      </w:r>
      <w:r w:rsidRPr="18EEFD88">
        <w:rPr>
          <w:rFonts w:eastAsia="Arial" w:cs="Arial"/>
          <w:szCs w:val="22"/>
        </w:rPr>
        <w:t>,</w:t>
      </w:r>
      <w:r>
        <w:rPr>
          <w:rFonts w:eastAsia="Arial" w:cs="Arial"/>
          <w:szCs w:val="22"/>
        </w:rPr>
        <w:t xml:space="preserve"> and w</w:t>
      </w:r>
      <w:r w:rsidRPr="2D6C2777">
        <w:rPr>
          <w:rFonts w:eastAsia="Arial" w:cs="Arial"/>
          <w:szCs w:val="22"/>
        </w:rPr>
        <w:t>e have</w:t>
      </w:r>
      <w:r w:rsidRPr="2D6C2777" w:rsidDel="00670BC9">
        <w:rPr>
          <w:rFonts w:eastAsia="Arial" w:cs="Arial"/>
          <w:szCs w:val="22"/>
        </w:rPr>
        <w:t xml:space="preserve"> </w:t>
      </w:r>
      <w:r w:rsidRPr="2D6C2777">
        <w:rPr>
          <w:rFonts w:eastAsia="Arial" w:cs="Arial"/>
          <w:szCs w:val="22"/>
        </w:rPr>
        <w:t>been investing in customer research and data analysis initiatives that will derive better insights and drive the QBCC’s priorities, deliverables and improvements in customer experience. Our research work, and the benefits and insights produced by this, will continue to be a priority in the year ahead.</w:t>
      </w:r>
    </w:p>
    <w:p w14:paraId="52438944" w14:textId="77777777" w:rsidR="000B6027" w:rsidRDefault="000B6027" w:rsidP="00F63013">
      <w:pPr>
        <w:keepLines/>
        <w:rPr>
          <w:rFonts w:eastAsia="Arial" w:cs="Arial"/>
          <w:szCs w:val="22"/>
        </w:rPr>
      </w:pPr>
    </w:p>
    <w:p w14:paraId="298FBAE0" w14:textId="77777777" w:rsidR="00F63013" w:rsidRDefault="00F63013" w:rsidP="00F63013">
      <w:pPr>
        <w:keepLines/>
        <w:rPr>
          <w:rFonts w:eastAsia="Arial" w:cs="Arial"/>
          <w:szCs w:val="22"/>
        </w:rPr>
      </w:pPr>
      <w:r>
        <w:rPr>
          <w:rFonts w:eastAsia="Arial" w:cs="Arial"/>
          <w:szCs w:val="22"/>
        </w:rPr>
        <w:t>O</w:t>
      </w:r>
      <w:r w:rsidRPr="2D6C2777">
        <w:rPr>
          <w:rFonts w:eastAsia="Arial" w:cs="Arial"/>
          <w:szCs w:val="22"/>
        </w:rPr>
        <w:t>ur Digital Services Strategy and Digital Roadmap, which</w:t>
      </w:r>
      <w:r>
        <w:rPr>
          <w:rFonts w:eastAsia="Arial" w:cs="Arial"/>
          <w:szCs w:val="22"/>
        </w:rPr>
        <w:t xml:space="preserve"> is</w:t>
      </w:r>
      <w:r w:rsidRPr="2D6C2777">
        <w:rPr>
          <w:rFonts w:eastAsia="Arial" w:cs="Arial"/>
          <w:szCs w:val="22"/>
        </w:rPr>
        <w:t xml:space="preserve"> focused on ensuring the QBCC’s information systems are contemporary and integrated</w:t>
      </w:r>
      <w:r>
        <w:rPr>
          <w:rFonts w:eastAsia="Arial" w:cs="Arial"/>
          <w:szCs w:val="22"/>
        </w:rPr>
        <w:t xml:space="preserve">, </w:t>
      </w:r>
      <w:r w:rsidRPr="2D6C2777">
        <w:rPr>
          <w:rFonts w:eastAsia="Arial" w:cs="Arial"/>
          <w:szCs w:val="22"/>
        </w:rPr>
        <w:t xml:space="preserve">will make it easier for our people to do their jobs while making it easier for </w:t>
      </w:r>
      <w:r>
        <w:rPr>
          <w:rFonts w:eastAsia="Arial" w:cs="Arial"/>
          <w:szCs w:val="22"/>
        </w:rPr>
        <w:t xml:space="preserve">our </w:t>
      </w:r>
      <w:r w:rsidRPr="2D6C2777">
        <w:rPr>
          <w:rFonts w:eastAsia="Arial" w:cs="Arial"/>
          <w:szCs w:val="22"/>
        </w:rPr>
        <w:t>customers and stakeholders to interact with us.</w:t>
      </w:r>
    </w:p>
    <w:p w14:paraId="0D5343F6" w14:textId="77777777" w:rsidR="000B6027" w:rsidRDefault="000B6027" w:rsidP="00F63013">
      <w:pPr>
        <w:keepLines/>
        <w:rPr>
          <w:rFonts w:eastAsia="Arial" w:cs="Arial"/>
          <w:szCs w:val="22"/>
        </w:rPr>
      </w:pPr>
    </w:p>
    <w:p w14:paraId="0A00E3F8" w14:textId="77777777" w:rsidR="00F63013" w:rsidRPr="0065572D" w:rsidRDefault="00F63013" w:rsidP="00F63013">
      <w:pPr>
        <w:keepLines/>
        <w:rPr>
          <w:rFonts w:eastAsia="Arial" w:cs="Arial"/>
          <w:szCs w:val="22"/>
        </w:rPr>
      </w:pPr>
      <w:r w:rsidRPr="00C20075">
        <w:rPr>
          <w:rFonts w:eastAsia="Arial" w:cs="Arial"/>
          <w:szCs w:val="22"/>
        </w:rPr>
        <w:t xml:space="preserve">Another recent body of work is the implementation of three education-focused strategies, aimed at encouraging quality improvements and compliance in the industry, supporting safe practice and raising awareness of legislative changes. </w:t>
      </w:r>
    </w:p>
    <w:p w14:paraId="582605A2" w14:textId="77777777" w:rsidR="000B6027" w:rsidRDefault="000B6027" w:rsidP="00F63013">
      <w:pPr>
        <w:keepLines/>
        <w:rPr>
          <w:rFonts w:eastAsia="Arial" w:cs="Arial"/>
          <w:szCs w:val="22"/>
        </w:rPr>
      </w:pPr>
    </w:p>
    <w:p w14:paraId="5F36443C" w14:textId="77777777" w:rsidR="00F63013" w:rsidRPr="0065572D" w:rsidRDefault="00F63013" w:rsidP="00F63013">
      <w:pPr>
        <w:keepLines/>
        <w:rPr>
          <w:rFonts w:eastAsia="Arial" w:cs="Arial"/>
          <w:szCs w:val="22"/>
        </w:rPr>
      </w:pPr>
      <w:r w:rsidRPr="0065572D">
        <w:rPr>
          <w:rFonts w:eastAsia="Arial" w:cs="Arial"/>
          <w:szCs w:val="22"/>
        </w:rPr>
        <w:t>Our educational efforts to improve compliance in 2023-</w:t>
      </w:r>
      <w:r w:rsidRPr="18EEFD88">
        <w:rPr>
          <w:rFonts w:eastAsia="Arial" w:cs="Arial"/>
          <w:szCs w:val="22"/>
        </w:rPr>
        <w:t>2024</w:t>
      </w:r>
      <w:r w:rsidRPr="0065572D">
        <w:rPr>
          <w:rFonts w:eastAsia="Arial" w:cs="Arial"/>
          <w:szCs w:val="22"/>
        </w:rPr>
        <w:t xml:space="preserve"> were backed up by boots on the ground. During the year, </w:t>
      </w:r>
      <w:r w:rsidRPr="18EEFD88">
        <w:rPr>
          <w:rFonts w:eastAsia="Arial" w:cs="Arial"/>
          <w:szCs w:val="22"/>
        </w:rPr>
        <w:t xml:space="preserve">the </w:t>
      </w:r>
      <w:r w:rsidRPr="0065572D">
        <w:rPr>
          <w:rFonts w:eastAsia="Arial" w:cs="Arial"/>
          <w:szCs w:val="22"/>
        </w:rPr>
        <w:t>QBCC’s Compliance and Enforcement team conducted 1,334 visits to active building sites, auditing 4,681 contractor licences. These audits identified 29 unlicensed contractors, illustrating that the majority of people in our industry are doing the right thing.</w:t>
      </w:r>
    </w:p>
    <w:p w14:paraId="0E2350C2" w14:textId="77777777" w:rsidR="000B6027" w:rsidRDefault="000B6027" w:rsidP="00F63013">
      <w:pPr>
        <w:rPr>
          <w:rFonts w:eastAsia="Arial" w:cs="Arial"/>
          <w:szCs w:val="22"/>
        </w:rPr>
      </w:pPr>
    </w:p>
    <w:p w14:paraId="3FE492E7" w14:textId="08F4739B" w:rsidR="00F63013" w:rsidRPr="0065572D" w:rsidRDefault="00F63013" w:rsidP="00F63013">
      <w:pPr>
        <w:rPr>
          <w:rFonts w:eastAsia="Arial" w:cs="Arial"/>
          <w:szCs w:val="22"/>
        </w:rPr>
      </w:pPr>
      <w:r w:rsidRPr="06D1E139">
        <w:rPr>
          <w:rFonts w:eastAsia="Arial" w:cs="Arial"/>
          <w:szCs w:val="22"/>
        </w:rPr>
        <w:t>Additionally, the QBCC’s NCBP team proactively engaged with 239 businesses during a regional educational campaign with suppliers of building products. These actions strengthen awareness of NCBP legislation among industry participants and the public and decrease the risk of unsafe building products being installed in Queensland buildings.</w:t>
      </w:r>
    </w:p>
    <w:p w14:paraId="23429F28" w14:textId="77777777" w:rsidR="000B6027" w:rsidRDefault="000B6027" w:rsidP="00F63013">
      <w:pPr>
        <w:rPr>
          <w:rFonts w:eastAsia="Arial" w:cs="Arial"/>
          <w:szCs w:val="22"/>
        </w:rPr>
      </w:pPr>
    </w:p>
    <w:p w14:paraId="3EE49158" w14:textId="77777777" w:rsidR="00F63013" w:rsidRPr="0065572D" w:rsidRDefault="00F63013" w:rsidP="00F63013">
      <w:pPr>
        <w:rPr>
          <w:rFonts w:eastAsia="Arial" w:cs="Arial"/>
          <w:szCs w:val="22"/>
        </w:rPr>
      </w:pPr>
      <w:r w:rsidRPr="0065572D">
        <w:rPr>
          <w:rFonts w:eastAsia="Arial" w:cs="Arial"/>
          <w:szCs w:val="22"/>
        </w:rPr>
        <w:t>Our ongoing engagement with other industry participants through CEO Roundtables</w:t>
      </w:r>
      <w:r w:rsidRPr="009A799A">
        <w:rPr>
          <w:rFonts w:eastAsia="Arial" w:cs="Arial"/>
          <w:szCs w:val="22"/>
        </w:rPr>
        <w:t>,</w:t>
      </w:r>
      <w:r w:rsidRPr="0065572D">
        <w:rPr>
          <w:rFonts w:eastAsia="Arial" w:cs="Arial"/>
          <w:szCs w:val="22"/>
        </w:rPr>
        <w:t xml:space="preserve"> </w:t>
      </w:r>
      <w:r w:rsidRPr="009A799A">
        <w:rPr>
          <w:rFonts w:eastAsia="Arial" w:cs="Arial"/>
          <w:szCs w:val="22"/>
        </w:rPr>
        <w:t xml:space="preserve">the Service Trades Council, the Industry Advisory Committee </w:t>
      </w:r>
      <w:r w:rsidRPr="0065572D">
        <w:rPr>
          <w:rFonts w:eastAsia="Arial" w:cs="Arial"/>
          <w:szCs w:val="22"/>
        </w:rPr>
        <w:t xml:space="preserve">and various other forums has bolstered </w:t>
      </w:r>
      <w:r w:rsidRPr="009A799A">
        <w:rPr>
          <w:rFonts w:eastAsia="Arial" w:cs="Arial"/>
          <w:szCs w:val="22"/>
        </w:rPr>
        <w:t xml:space="preserve">our already </w:t>
      </w:r>
      <w:r w:rsidRPr="0065572D">
        <w:rPr>
          <w:rFonts w:eastAsia="Arial" w:cs="Arial"/>
          <w:szCs w:val="22"/>
        </w:rPr>
        <w:t>good relationships</w:t>
      </w:r>
      <w:r w:rsidRPr="009A799A">
        <w:rPr>
          <w:rFonts w:eastAsia="Arial" w:cs="Arial"/>
          <w:szCs w:val="22"/>
        </w:rPr>
        <w:t xml:space="preserve"> with industry</w:t>
      </w:r>
      <w:r w:rsidRPr="0065572D">
        <w:rPr>
          <w:rFonts w:eastAsia="Arial" w:cs="Arial"/>
          <w:szCs w:val="22"/>
        </w:rPr>
        <w:t>. This enables us to remain connected with a variety of industry representatives</w:t>
      </w:r>
      <w:r w:rsidRPr="18EEFD88">
        <w:rPr>
          <w:rFonts w:eastAsia="Arial" w:cs="Arial"/>
          <w:szCs w:val="22"/>
        </w:rPr>
        <w:t>,</w:t>
      </w:r>
      <w:r w:rsidRPr="009A799A">
        <w:rPr>
          <w:rFonts w:eastAsia="Arial" w:cs="Arial"/>
          <w:szCs w:val="22"/>
        </w:rPr>
        <w:t xml:space="preserve"> </w:t>
      </w:r>
      <w:r>
        <w:rPr>
          <w:rFonts w:eastAsia="Arial" w:cs="Arial"/>
          <w:szCs w:val="22"/>
        </w:rPr>
        <w:t>which helps to improve</w:t>
      </w:r>
      <w:r w:rsidRPr="009A799A">
        <w:rPr>
          <w:rFonts w:eastAsia="Arial" w:cs="Arial"/>
          <w:szCs w:val="22"/>
        </w:rPr>
        <w:t xml:space="preserve"> our knowledge </w:t>
      </w:r>
      <w:r>
        <w:rPr>
          <w:rFonts w:eastAsia="Arial" w:cs="Arial"/>
          <w:szCs w:val="22"/>
        </w:rPr>
        <w:t xml:space="preserve">and understanding </w:t>
      </w:r>
      <w:r w:rsidRPr="009A799A">
        <w:rPr>
          <w:rFonts w:eastAsia="Arial" w:cs="Arial"/>
          <w:szCs w:val="22"/>
        </w:rPr>
        <w:t>of the issues facing the industry</w:t>
      </w:r>
      <w:r>
        <w:rPr>
          <w:rFonts w:eastAsia="Arial" w:cs="Arial"/>
          <w:szCs w:val="22"/>
        </w:rPr>
        <w:t xml:space="preserve">. This ensures we can </w:t>
      </w:r>
      <w:r w:rsidRPr="009A799A">
        <w:rPr>
          <w:rFonts w:eastAsia="Arial" w:cs="Arial"/>
          <w:szCs w:val="22"/>
        </w:rPr>
        <w:t>be a more effective regulator</w:t>
      </w:r>
      <w:r w:rsidRPr="18EEFD88">
        <w:rPr>
          <w:rFonts w:eastAsia="Arial" w:cs="Arial"/>
          <w:szCs w:val="22"/>
        </w:rPr>
        <w:t>,</w:t>
      </w:r>
      <w:r>
        <w:rPr>
          <w:rFonts w:eastAsia="Arial" w:cs="Arial"/>
          <w:szCs w:val="22"/>
        </w:rPr>
        <w:t xml:space="preserve"> focusing our efforts on the areas of greatest risk and potential harm</w:t>
      </w:r>
      <w:r w:rsidRPr="0065572D">
        <w:rPr>
          <w:rFonts w:eastAsia="Arial" w:cs="Arial"/>
          <w:szCs w:val="22"/>
        </w:rPr>
        <w:t>.</w:t>
      </w:r>
    </w:p>
    <w:p w14:paraId="22E65C6B" w14:textId="77777777" w:rsidR="000B6027" w:rsidRDefault="000B6027" w:rsidP="00F63013">
      <w:pPr>
        <w:rPr>
          <w:rFonts w:eastAsia="Arial" w:cs="Arial"/>
          <w:szCs w:val="22"/>
        </w:rPr>
      </w:pPr>
    </w:p>
    <w:p w14:paraId="61A8A63F" w14:textId="77777777" w:rsidR="00F63013" w:rsidRPr="00C051DD" w:rsidRDefault="00F63013" w:rsidP="00F63013">
      <w:pPr>
        <w:rPr>
          <w:rFonts w:eastAsia="Arial" w:cs="Arial"/>
          <w:szCs w:val="22"/>
        </w:rPr>
      </w:pPr>
      <w:r w:rsidRPr="00C051DD">
        <w:rPr>
          <w:rFonts w:eastAsia="Arial" w:cs="Arial"/>
          <w:szCs w:val="22"/>
        </w:rPr>
        <w:t>We have also participated in many externally hosted industry stakeholder events. In 2023-2024, our Education and Engagement team attended 45 external events and campuses, interacting with more than 4,200 customers and students. The team also participated in two Brisbane Home Show events, as well as two Mitre 10 and Bunnings trade expos.</w:t>
      </w:r>
    </w:p>
    <w:p w14:paraId="62609B25" w14:textId="77777777" w:rsidR="000B6027" w:rsidRDefault="000B6027" w:rsidP="00F63013">
      <w:pPr>
        <w:rPr>
          <w:rFonts w:eastAsia="Arial" w:cs="Arial"/>
          <w:szCs w:val="22"/>
        </w:rPr>
      </w:pPr>
    </w:p>
    <w:p w14:paraId="1DFEB174" w14:textId="77777777" w:rsidR="00F63013" w:rsidRPr="00875B21" w:rsidRDefault="00F63013" w:rsidP="00F63013">
      <w:pPr>
        <w:rPr>
          <w:rFonts w:eastAsia="Arial" w:cs="Arial"/>
          <w:szCs w:val="22"/>
        </w:rPr>
      </w:pPr>
      <w:r w:rsidRPr="00C051DD">
        <w:rPr>
          <w:rFonts w:eastAsia="Arial" w:cs="Arial"/>
          <w:szCs w:val="22"/>
        </w:rPr>
        <w:t xml:space="preserve">The team also hosted 14 face-to-face Tradie Toolbox events and one webinar to help industry participants build financial success. </w:t>
      </w:r>
      <w:r w:rsidRPr="00875B21">
        <w:rPr>
          <w:rFonts w:eastAsia="Arial" w:cs="Arial"/>
          <w:szCs w:val="22"/>
        </w:rPr>
        <w:t>Survey responses from attendees indicated that their understanding of this topic increased by almost 87 per cent because of the seminars.</w:t>
      </w:r>
    </w:p>
    <w:p w14:paraId="69C523F7" w14:textId="77777777" w:rsidR="00303AED" w:rsidRDefault="00303AED" w:rsidP="00F63013">
      <w:pPr>
        <w:rPr>
          <w:rFonts w:eastAsia="Arial" w:cs="Arial"/>
          <w:szCs w:val="22"/>
        </w:rPr>
      </w:pPr>
    </w:p>
    <w:p w14:paraId="4EEA7E90" w14:textId="77777777" w:rsidR="00F63013" w:rsidRDefault="00F63013" w:rsidP="00F63013">
      <w:pPr>
        <w:rPr>
          <w:rFonts w:eastAsia="Arial" w:cs="Arial"/>
          <w:szCs w:val="22"/>
        </w:rPr>
      </w:pPr>
      <w:r w:rsidRPr="00875B21">
        <w:rPr>
          <w:rFonts w:eastAsia="Arial" w:cs="Arial"/>
          <w:szCs w:val="22"/>
        </w:rPr>
        <w:t xml:space="preserve">Other key QBCC education and engagement activities included delivering 24 trust account information sessions to support and help trustees meet their regulatory requirements, as well as </w:t>
      </w:r>
      <w:r w:rsidRPr="00C051DD">
        <w:rPr>
          <w:rFonts w:eastAsia="Arial" w:cs="Arial"/>
          <w:szCs w:val="22"/>
        </w:rPr>
        <w:t xml:space="preserve">conducting sessions on Project Trust Accounts with </w:t>
      </w:r>
      <w:r w:rsidRPr="009A799A">
        <w:rPr>
          <w:rFonts w:eastAsia="Arial" w:cs="Arial"/>
          <w:szCs w:val="22"/>
        </w:rPr>
        <w:t>680 a</w:t>
      </w:r>
      <w:r w:rsidRPr="00C051DD">
        <w:rPr>
          <w:rFonts w:eastAsia="Arial" w:cs="Arial"/>
          <w:szCs w:val="22"/>
        </w:rPr>
        <w:t>ccountants.</w:t>
      </w:r>
    </w:p>
    <w:p w14:paraId="146D945F" w14:textId="77777777" w:rsidR="00303AED" w:rsidRDefault="00303AED" w:rsidP="00F63013">
      <w:pPr>
        <w:rPr>
          <w:rFonts w:eastAsia="Arial" w:cs="Arial"/>
          <w:szCs w:val="22"/>
        </w:rPr>
      </w:pPr>
    </w:p>
    <w:p w14:paraId="150648D6" w14:textId="77777777" w:rsidR="00F63013" w:rsidRDefault="00F63013" w:rsidP="00F63013">
      <w:pPr>
        <w:rPr>
          <w:rFonts w:eastAsia="Arial" w:cs="Arial"/>
          <w:szCs w:val="22"/>
        </w:rPr>
      </w:pPr>
      <w:r w:rsidRPr="2D6C2777">
        <w:rPr>
          <w:rFonts w:eastAsia="Arial" w:cs="Arial"/>
          <w:szCs w:val="22"/>
        </w:rPr>
        <w:t>Internally, we established a Wellness Network and the PRIDE Network for the LGBTQIA+ community and allies, creat</w:t>
      </w:r>
      <w:r>
        <w:rPr>
          <w:rFonts w:eastAsia="Arial" w:cs="Arial"/>
          <w:szCs w:val="22"/>
        </w:rPr>
        <w:t>ing</w:t>
      </w:r>
      <w:r w:rsidRPr="2D6C2777">
        <w:rPr>
          <w:rFonts w:eastAsia="Arial" w:cs="Arial"/>
          <w:szCs w:val="22"/>
        </w:rPr>
        <w:t xml:space="preserve"> a safe and inclusive environment at the QBCC. </w:t>
      </w:r>
    </w:p>
    <w:p w14:paraId="2EBBBA87" w14:textId="77777777" w:rsidR="002D074D" w:rsidRDefault="002D074D" w:rsidP="00F63013">
      <w:pPr>
        <w:rPr>
          <w:rFonts w:eastAsia="Arial" w:cs="Arial"/>
          <w:szCs w:val="22"/>
        </w:rPr>
      </w:pPr>
    </w:p>
    <w:p w14:paraId="2D24EA26" w14:textId="77777777" w:rsidR="00F63013" w:rsidRDefault="00F63013" w:rsidP="00F63013">
      <w:pPr>
        <w:rPr>
          <w:rFonts w:eastAsia="Arial" w:cs="Arial"/>
          <w:szCs w:val="22"/>
        </w:rPr>
      </w:pPr>
      <w:r w:rsidRPr="2D6C2777">
        <w:rPr>
          <w:rFonts w:eastAsia="Arial" w:cs="Arial"/>
          <w:szCs w:val="22"/>
        </w:rPr>
        <w:t>We also continued</w:t>
      </w:r>
      <w:r>
        <w:rPr>
          <w:rFonts w:eastAsia="Arial" w:cs="Arial"/>
          <w:szCs w:val="22"/>
        </w:rPr>
        <w:t xml:space="preserve"> to</w:t>
      </w:r>
      <w:r w:rsidRPr="2D6C2777">
        <w:rPr>
          <w:rFonts w:eastAsia="Arial" w:cs="Arial"/>
          <w:szCs w:val="22"/>
        </w:rPr>
        <w:t xml:space="preserve"> implement</w:t>
      </w:r>
      <w:r>
        <w:rPr>
          <w:rFonts w:eastAsia="Arial" w:cs="Arial"/>
          <w:szCs w:val="22"/>
        </w:rPr>
        <w:t xml:space="preserve"> our I</w:t>
      </w:r>
      <w:r w:rsidRPr="2D6C2777">
        <w:rPr>
          <w:rFonts w:eastAsia="Arial" w:cs="Arial"/>
          <w:szCs w:val="22"/>
        </w:rPr>
        <w:t xml:space="preserve">nnovate Reconciliation Action Plan, which is dedicated to advancing reconciliation and building a diverse workplace by respecting the values of culture, experiences and </w:t>
      </w:r>
      <w:r>
        <w:rPr>
          <w:rFonts w:eastAsia="Arial" w:cs="Arial"/>
          <w:szCs w:val="22"/>
        </w:rPr>
        <w:t xml:space="preserve">the </w:t>
      </w:r>
      <w:r w:rsidRPr="2D6C2777">
        <w:rPr>
          <w:rFonts w:eastAsia="Arial" w:cs="Arial"/>
          <w:szCs w:val="22"/>
        </w:rPr>
        <w:t xml:space="preserve">rights of Aboriginal and Torres Strait Islander communities.  </w:t>
      </w:r>
    </w:p>
    <w:p w14:paraId="17DCCA7E" w14:textId="77777777" w:rsidR="00350A77" w:rsidRDefault="00350A77" w:rsidP="00F63013">
      <w:pPr>
        <w:keepLines/>
        <w:rPr>
          <w:rFonts w:eastAsia="Arial" w:cs="Arial"/>
          <w:szCs w:val="22"/>
        </w:rPr>
      </w:pPr>
    </w:p>
    <w:p w14:paraId="7C377451" w14:textId="77777777" w:rsidR="00F63013" w:rsidRDefault="00F63013" w:rsidP="00F63013">
      <w:pPr>
        <w:keepLines/>
        <w:rPr>
          <w:rFonts w:eastAsia="Arial" w:cs="Arial"/>
          <w:szCs w:val="22"/>
        </w:rPr>
      </w:pPr>
      <w:r w:rsidRPr="2D6C2777">
        <w:rPr>
          <w:rFonts w:eastAsia="Arial" w:cs="Arial"/>
          <w:szCs w:val="22"/>
        </w:rPr>
        <w:t>The 2023-2</w:t>
      </w:r>
      <w:r w:rsidRPr="2D6C2777" w:rsidDel="00F402F6">
        <w:rPr>
          <w:rFonts w:eastAsia="Arial" w:cs="Arial"/>
          <w:szCs w:val="22"/>
        </w:rPr>
        <w:t>02</w:t>
      </w:r>
      <w:r w:rsidRPr="2D6C2777">
        <w:rPr>
          <w:rFonts w:eastAsia="Arial" w:cs="Arial"/>
          <w:szCs w:val="22"/>
        </w:rPr>
        <w:t>4 year has been an incredible period of growth, change, evolution, continuous improvement and innovation</w:t>
      </w:r>
      <w:r>
        <w:rPr>
          <w:rFonts w:eastAsia="Arial" w:cs="Arial"/>
          <w:szCs w:val="22"/>
        </w:rPr>
        <w:t>,</w:t>
      </w:r>
      <w:r w:rsidRPr="2D6C2777">
        <w:rPr>
          <w:rFonts w:eastAsia="Arial" w:cs="Arial"/>
          <w:szCs w:val="22"/>
        </w:rPr>
        <w:t xml:space="preserve"> but it is my hope and intention that 2024-2</w:t>
      </w:r>
      <w:r w:rsidRPr="2D6C2777" w:rsidDel="00F402F6">
        <w:rPr>
          <w:rFonts w:eastAsia="Arial" w:cs="Arial"/>
          <w:szCs w:val="22"/>
        </w:rPr>
        <w:t>02</w:t>
      </w:r>
      <w:r w:rsidRPr="2D6C2777">
        <w:rPr>
          <w:rFonts w:eastAsia="Arial" w:cs="Arial"/>
          <w:szCs w:val="22"/>
        </w:rPr>
        <w:t>5 will see a decrease in the pace of change at the QBCC.</w:t>
      </w:r>
    </w:p>
    <w:p w14:paraId="2905C845" w14:textId="77777777" w:rsidR="00350A77" w:rsidRDefault="00350A77" w:rsidP="00F63013">
      <w:pPr>
        <w:keepLines/>
        <w:rPr>
          <w:rFonts w:eastAsia="Arial" w:cs="Arial"/>
          <w:szCs w:val="22"/>
        </w:rPr>
      </w:pPr>
    </w:p>
    <w:p w14:paraId="76763053" w14:textId="77777777" w:rsidR="00F63013" w:rsidRDefault="00F63013" w:rsidP="00F63013">
      <w:pPr>
        <w:keepLines/>
        <w:rPr>
          <w:rFonts w:eastAsia="Arial" w:cs="Arial"/>
          <w:szCs w:val="22"/>
        </w:rPr>
      </w:pPr>
      <w:r w:rsidRPr="2D6C2777">
        <w:rPr>
          <w:rFonts w:eastAsia="Arial" w:cs="Arial"/>
          <w:szCs w:val="22"/>
        </w:rPr>
        <w:t xml:space="preserve">What will not change is </w:t>
      </w:r>
      <w:r>
        <w:rPr>
          <w:rFonts w:eastAsia="Arial" w:cs="Arial"/>
          <w:szCs w:val="22"/>
        </w:rPr>
        <w:t xml:space="preserve">our commitment to providing </w:t>
      </w:r>
      <w:r w:rsidRPr="2D6C2777">
        <w:rPr>
          <w:rFonts w:eastAsia="Arial" w:cs="Arial"/>
          <w:szCs w:val="22"/>
        </w:rPr>
        <w:t>high</w:t>
      </w:r>
      <w:r w:rsidRPr="18EEFD88">
        <w:rPr>
          <w:rFonts w:eastAsia="Arial" w:cs="Arial"/>
          <w:szCs w:val="22"/>
        </w:rPr>
        <w:t>-</w:t>
      </w:r>
      <w:r w:rsidRPr="2D6C2777">
        <w:rPr>
          <w:rFonts w:eastAsia="Arial" w:cs="Arial"/>
          <w:szCs w:val="22"/>
        </w:rPr>
        <w:t>quality, professional service</w:t>
      </w:r>
      <w:r>
        <w:rPr>
          <w:rFonts w:eastAsia="Arial" w:cs="Arial"/>
          <w:szCs w:val="22"/>
        </w:rPr>
        <w:t>s</w:t>
      </w:r>
      <w:r w:rsidRPr="2D6C2777">
        <w:rPr>
          <w:rFonts w:eastAsia="Arial" w:cs="Arial"/>
          <w:szCs w:val="22"/>
        </w:rPr>
        <w:t xml:space="preserve"> to all our </w:t>
      </w:r>
      <w:r>
        <w:rPr>
          <w:rFonts w:eastAsia="Arial" w:cs="Arial"/>
          <w:szCs w:val="22"/>
        </w:rPr>
        <w:t xml:space="preserve">customers and </w:t>
      </w:r>
      <w:r w:rsidRPr="2D6C2777">
        <w:rPr>
          <w:rFonts w:eastAsia="Arial" w:cs="Arial"/>
          <w:szCs w:val="22"/>
        </w:rPr>
        <w:t xml:space="preserve">stakeholders. </w:t>
      </w:r>
    </w:p>
    <w:p w14:paraId="1F3E2132" w14:textId="77777777" w:rsidR="00350A77" w:rsidRDefault="00350A77" w:rsidP="00F63013">
      <w:pPr>
        <w:rPr>
          <w:rFonts w:eastAsia="Arial" w:cs="Arial"/>
          <w:szCs w:val="22"/>
        </w:rPr>
      </w:pPr>
    </w:p>
    <w:p w14:paraId="2F28C562" w14:textId="77777777" w:rsidR="00F63013" w:rsidRDefault="00F63013" w:rsidP="00F63013">
      <w:pPr>
        <w:rPr>
          <w:rFonts w:eastAsia="Arial" w:cs="Arial"/>
          <w:szCs w:val="22"/>
        </w:rPr>
      </w:pPr>
      <w:r w:rsidRPr="2D6C2777">
        <w:rPr>
          <w:rFonts w:eastAsia="Arial" w:cs="Arial"/>
          <w:szCs w:val="22"/>
        </w:rPr>
        <w:t>In closing, I want to take this opportunity to sincerely thank our people for their undivided attention and dedication over the past year to make a positive difference to the lives of many Queenslanders and help ensure the sustainability of the State’s building and construction industry.</w:t>
      </w:r>
    </w:p>
    <w:p w14:paraId="4A29035D" w14:textId="77777777" w:rsidR="00F63013" w:rsidRDefault="00F63013" w:rsidP="00F63013">
      <w:pPr>
        <w:rPr>
          <w:rFonts w:eastAsia="Arial" w:cs="Arial"/>
          <w:szCs w:val="22"/>
        </w:rPr>
      </w:pPr>
    </w:p>
    <w:p w14:paraId="2272DA8F" w14:textId="77777777" w:rsidR="00F63013" w:rsidRPr="00413947" w:rsidRDefault="00F63013" w:rsidP="00F63013">
      <w:pPr>
        <w:rPr>
          <w:rFonts w:eastAsia="Arial" w:cs="Arial"/>
          <w:szCs w:val="22"/>
        </w:rPr>
      </w:pPr>
    </w:p>
    <w:p w14:paraId="3916C456" w14:textId="77777777" w:rsidR="007B6BD4" w:rsidRDefault="007B6BD4" w:rsidP="007B6BD4">
      <w:pPr>
        <w:rPr>
          <w:rFonts w:cs="Arial"/>
        </w:rPr>
      </w:pPr>
    </w:p>
    <w:p w14:paraId="3976D97B" w14:textId="77777777" w:rsidR="007B6BD4" w:rsidRDefault="007B6BD4" w:rsidP="007B6BD4">
      <w:pPr>
        <w:rPr>
          <w:rFonts w:cs="Arial"/>
        </w:rPr>
      </w:pPr>
    </w:p>
    <w:p w14:paraId="1F820D0A" w14:textId="77777777" w:rsidR="007B6BD4" w:rsidRPr="00C92A72" w:rsidRDefault="007B6BD4" w:rsidP="007B6BD4">
      <w:pPr>
        <w:rPr>
          <w:rFonts w:cs="Arial"/>
        </w:rPr>
      </w:pPr>
    </w:p>
    <w:p w14:paraId="5B3B0BCD" w14:textId="77777777" w:rsidR="007B6BD4" w:rsidRPr="00C92A72" w:rsidRDefault="007B6BD4" w:rsidP="007B6BD4">
      <w:pPr>
        <w:jc w:val="both"/>
        <w:rPr>
          <w:rFonts w:cs="Arial"/>
        </w:rPr>
      </w:pPr>
      <w:r w:rsidRPr="00C92A72">
        <w:rPr>
          <w:rFonts w:cs="Arial"/>
        </w:rPr>
        <w:t>Anissa Levy</w:t>
      </w:r>
    </w:p>
    <w:p w14:paraId="0340A925" w14:textId="77777777" w:rsidR="007B6BD4" w:rsidRPr="00C92A72" w:rsidRDefault="007B6BD4" w:rsidP="007B6BD4">
      <w:pPr>
        <w:jc w:val="both"/>
        <w:rPr>
          <w:rFonts w:cs="Arial"/>
        </w:rPr>
      </w:pPr>
      <w:r w:rsidRPr="00C92A72">
        <w:rPr>
          <w:rFonts w:cs="Arial"/>
        </w:rPr>
        <w:t>CEO and Commissioner</w:t>
      </w:r>
    </w:p>
    <w:p w14:paraId="62A5929B" w14:textId="43D5B77A" w:rsidR="007B6BD4" w:rsidRPr="00440DEE" w:rsidRDefault="007B6BD4" w:rsidP="007B6BD4">
      <w:pPr>
        <w:jc w:val="both"/>
        <w:rPr>
          <w:b/>
          <w:szCs w:val="22"/>
        </w:rPr>
      </w:pPr>
      <w:r w:rsidRPr="00C92A72">
        <w:rPr>
          <w:rFonts w:cs="Arial"/>
        </w:rPr>
        <w:t>Queensland Building and Construction Commission</w:t>
      </w:r>
      <w:r w:rsidRPr="00440DEE">
        <w:rPr>
          <w:b/>
          <w:szCs w:val="22"/>
        </w:rPr>
        <w:br w:type="page"/>
      </w:r>
    </w:p>
    <w:p w14:paraId="111D24E2" w14:textId="533813FE" w:rsidR="00471BA6" w:rsidRPr="00440DEE" w:rsidRDefault="00471BA6" w:rsidP="00A706AB">
      <w:pPr>
        <w:pStyle w:val="Heading1"/>
        <w:jc w:val="left"/>
      </w:pPr>
      <w:bookmarkStart w:id="14" w:name="_Toc177031266"/>
      <w:r w:rsidRPr="00440DEE">
        <w:t xml:space="preserve">Our </w:t>
      </w:r>
      <w:bookmarkEnd w:id="9"/>
      <w:r w:rsidR="0098020C" w:rsidRPr="00440DEE">
        <w:t>Structure</w:t>
      </w:r>
      <w:bookmarkEnd w:id="14"/>
    </w:p>
    <w:p w14:paraId="261CB9F6" w14:textId="77777777" w:rsidR="00471BA6" w:rsidRPr="00440DEE" w:rsidRDefault="00471BA6" w:rsidP="00471BA6">
      <w:pPr>
        <w:rPr>
          <w:b/>
          <w:szCs w:val="22"/>
        </w:rPr>
      </w:pPr>
    </w:p>
    <w:p w14:paraId="5A3608FA" w14:textId="4D0A3FC8" w:rsidR="001C7244" w:rsidRDefault="53195E19" w:rsidP="00471BA6">
      <w:r w:rsidRPr="008420FF">
        <w:t xml:space="preserve">The </w:t>
      </w:r>
      <w:r w:rsidR="57C1251D" w:rsidRPr="008420FF">
        <w:t xml:space="preserve">QBCC’s </w:t>
      </w:r>
      <w:r w:rsidR="00A51016" w:rsidRPr="008420FF">
        <w:t xml:space="preserve">senior </w:t>
      </w:r>
      <w:r w:rsidRPr="008420FF">
        <w:t>management structure chart identifies the key</w:t>
      </w:r>
      <w:r w:rsidR="00092157">
        <w:t xml:space="preserve"> senior officers</w:t>
      </w:r>
      <w:r w:rsidR="00092157" w:rsidRPr="008420FF">
        <w:t xml:space="preserve"> </w:t>
      </w:r>
      <w:r w:rsidRPr="008420FF">
        <w:t>within the organisation and their areas of responsibility</w:t>
      </w:r>
      <w:r w:rsidR="75AB522C" w:rsidRPr="008420FF">
        <w:t xml:space="preserve"> as </w:t>
      </w:r>
      <w:r w:rsidR="003D5D6D">
        <w:t>at</w:t>
      </w:r>
      <w:r w:rsidR="003D5D6D" w:rsidRPr="008420FF">
        <w:t xml:space="preserve"> </w:t>
      </w:r>
      <w:r w:rsidR="75AB522C" w:rsidRPr="008420FF">
        <w:t>30 June 20</w:t>
      </w:r>
      <w:r w:rsidR="48B773C9" w:rsidRPr="008420FF">
        <w:t>2</w:t>
      </w:r>
      <w:r w:rsidR="001B5F0F">
        <w:t>4</w:t>
      </w:r>
      <w:r w:rsidRPr="008420FF">
        <w:t>.</w:t>
      </w:r>
      <w:r w:rsidR="00084D18">
        <w:t xml:space="preserve">  </w:t>
      </w:r>
    </w:p>
    <w:p w14:paraId="093B9084" w14:textId="62E05C56" w:rsidR="00084D18" w:rsidRPr="008420FF" w:rsidRDefault="00084D18" w:rsidP="00471BA6"/>
    <w:p w14:paraId="00CD5457" w14:textId="59B31AFC" w:rsidR="002F77C9" w:rsidRPr="008420FF" w:rsidRDefault="007F2AC4" w:rsidP="00471BA6">
      <w:pPr>
        <w:rPr>
          <w:szCs w:val="22"/>
        </w:rPr>
      </w:pPr>
      <w:r w:rsidRPr="008420FF">
        <w:rPr>
          <w:noProof/>
          <w:szCs w:val="22"/>
        </w:rPr>
        <mc:AlternateContent>
          <mc:Choice Requires="wps">
            <w:drawing>
              <wp:anchor distT="0" distB="0" distL="114300" distR="114300" simplePos="0" relativeHeight="251658265" behindDoc="0" locked="0" layoutInCell="1" allowOverlap="1" wp14:anchorId="14542B22" wp14:editId="105B7B16">
                <wp:simplePos x="0" y="0"/>
                <wp:positionH relativeFrom="margin">
                  <wp:posOffset>1172210</wp:posOffset>
                </wp:positionH>
                <wp:positionV relativeFrom="paragraph">
                  <wp:posOffset>112090</wp:posOffset>
                </wp:positionV>
                <wp:extent cx="3288665" cy="747395"/>
                <wp:effectExtent l="0" t="0" r="26035" b="14605"/>
                <wp:wrapNone/>
                <wp:docPr id="21" name="Text Box 21"/>
                <wp:cNvGraphicFramePr/>
                <a:graphic xmlns:a="http://schemas.openxmlformats.org/drawingml/2006/main">
                  <a:graphicData uri="http://schemas.microsoft.com/office/word/2010/wordprocessingShape">
                    <wps:wsp>
                      <wps:cNvSpPr txBox="1"/>
                      <wps:spPr>
                        <a:xfrm>
                          <a:off x="0" y="0"/>
                          <a:ext cx="3288665" cy="747395"/>
                        </a:xfrm>
                        <a:prstGeom prst="rect">
                          <a:avLst/>
                        </a:prstGeom>
                        <a:solidFill>
                          <a:schemeClr val="lt1"/>
                        </a:solidFill>
                        <a:ln w="6350">
                          <a:solidFill>
                            <a:prstClr val="black"/>
                          </a:solidFill>
                        </a:ln>
                      </wps:spPr>
                      <wps:txbx>
                        <w:txbxContent>
                          <w:p w14:paraId="5415E829" w14:textId="0A685C1E" w:rsidR="001F42C7" w:rsidRPr="008420FF" w:rsidRDefault="001F42C7" w:rsidP="00DC164C">
                            <w:pPr>
                              <w:jc w:val="center"/>
                              <w:rPr>
                                <w:sz w:val="16"/>
                                <w:szCs w:val="16"/>
                              </w:rPr>
                            </w:pPr>
                            <w:r w:rsidRPr="008420FF">
                              <w:rPr>
                                <w:b/>
                                <w:sz w:val="16"/>
                                <w:szCs w:val="16"/>
                              </w:rPr>
                              <w:t xml:space="preserve">MINISTER FOR </w:t>
                            </w:r>
                            <w:r w:rsidR="00A64447">
                              <w:rPr>
                                <w:b/>
                                <w:sz w:val="16"/>
                                <w:szCs w:val="16"/>
                              </w:rPr>
                              <w:t>HOUSING, LOCAL GOVERNMENT</w:t>
                            </w:r>
                            <w:r w:rsidR="00D47D96">
                              <w:rPr>
                                <w:b/>
                                <w:sz w:val="16"/>
                                <w:szCs w:val="16"/>
                              </w:rPr>
                              <w:t xml:space="preserve"> AND PLANNING</w:t>
                            </w:r>
                            <w:r w:rsidRPr="008420FF">
                              <w:rPr>
                                <w:b/>
                                <w:sz w:val="16"/>
                                <w:szCs w:val="16"/>
                              </w:rPr>
                              <w:t xml:space="preserve"> AND MINISTER FOR PUBLIC WORKS </w:t>
                            </w:r>
                          </w:p>
                          <w:p w14:paraId="67785D23" w14:textId="77777777" w:rsidR="001F42C7" w:rsidRPr="008420FF" w:rsidRDefault="001F42C7" w:rsidP="00DC164C">
                            <w:pPr>
                              <w:jc w:val="center"/>
                              <w:rPr>
                                <w:sz w:val="16"/>
                                <w:szCs w:val="16"/>
                              </w:rPr>
                            </w:pPr>
                          </w:p>
                          <w:p w14:paraId="0F99E54E" w14:textId="77777777" w:rsidR="001F42C7" w:rsidRPr="008420FF" w:rsidRDefault="00915130" w:rsidP="00DC164C">
                            <w:pPr>
                              <w:jc w:val="center"/>
                              <w:rPr>
                                <w:sz w:val="16"/>
                                <w:szCs w:val="16"/>
                              </w:rPr>
                            </w:pPr>
                            <w:r w:rsidRPr="008420FF">
                              <w:rPr>
                                <w:sz w:val="16"/>
                                <w:szCs w:val="16"/>
                              </w:rPr>
                              <w:t>Honourable Meaghan Scanlon M</w:t>
                            </w:r>
                            <w:r>
                              <w:rPr>
                                <w:sz w:val="16"/>
                                <w:szCs w:val="16"/>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542B22" id="_x0000_t202" coordsize="21600,21600" o:spt="202" path="m,l,21600r21600,l21600,xe">
                <v:stroke joinstyle="miter"/>
                <v:path gradientshapeok="t" o:connecttype="rect"/>
              </v:shapetype>
              <v:shape id="Text Box 21" o:spid="_x0000_s1026" type="#_x0000_t202" style="position:absolute;margin-left:92.3pt;margin-top:8.85pt;width:258.95pt;height:58.85pt;z-index:25165826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" fillcolor="white [3201]" strokeweight=".5pt">
                <v:textbox>
                  <w:txbxContent>
                    <w:p w14:paraId="5415E829" w14:textId="0A685C1E" w:rsidR="001F42C7" w:rsidRPr="008420FF" w:rsidRDefault="001F42C7" w:rsidP="00DC164C">
                      <w:pPr>
                        <w:jc w:val="center"/>
                        <w:rPr>
                          <w:sz w:val="16"/>
                          <w:szCs w:val="16"/>
                        </w:rPr>
                      </w:pPr>
                      <w:r w:rsidRPr="008420FF">
                        <w:rPr>
                          <w:b/>
                          <w:sz w:val="16"/>
                          <w:szCs w:val="16"/>
                        </w:rPr>
                        <w:t xml:space="preserve">MINISTER FOR </w:t>
                      </w:r>
                      <w:r w:rsidR="00A64447">
                        <w:rPr>
                          <w:b/>
                          <w:sz w:val="16"/>
                          <w:szCs w:val="16"/>
                        </w:rPr>
                        <w:t>HOUSING, LOCAL GOVERNMENT</w:t>
                      </w:r>
                      <w:r w:rsidR="00D47D96">
                        <w:rPr>
                          <w:b/>
                          <w:sz w:val="16"/>
                          <w:szCs w:val="16"/>
                        </w:rPr>
                        <w:t xml:space="preserve"> AND PLANNING</w:t>
                      </w:r>
                      <w:r w:rsidRPr="008420FF">
                        <w:rPr>
                          <w:b/>
                          <w:sz w:val="16"/>
                          <w:szCs w:val="16"/>
                        </w:rPr>
                        <w:t xml:space="preserve"> AND MINISTER FOR PUBLIC WORKS </w:t>
                      </w:r>
                    </w:p>
                    <w:p w14:paraId="67785D23" w14:textId="77777777" w:rsidR="001F42C7" w:rsidRPr="008420FF" w:rsidRDefault="001F42C7" w:rsidP="00DC164C">
                      <w:pPr>
                        <w:jc w:val="center"/>
                        <w:rPr>
                          <w:sz w:val="16"/>
                          <w:szCs w:val="16"/>
                        </w:rPr>
                      </w:pPr>
                    </w:p>
                    <w:p w14:paraId="0F99E54E" w14:textId="77777777" w:rsidR="001F42C7" w:rsidRPr="008420FF" w:rsidRDefault="00915130" w:rsidP="00DC164C">
                      <w:pPr>
                        <w:jc w:val="center"/>
                        <w:rPr>
                          <w:sz w:val="16"/>
                          <w:szCs w:val="16"/>
                        </w:rPr>
                      </w:pPr>
                      <w:r w:rsidRPr="008420FF">
                        <w:rPr>
                          <w:sz w:val="16"/>
                          <w:szCs w:val="16"/>
                        </w:rPr>
                        <w:t>Honourable Meaghan Scanlon M</w:t>
                      </w:r>
                      <w:r>
                        <w:rPr>
                          <w:sz w:val="16"/>
                          <w:szCs w:val="16"/>
                        </w:rPr>
                        <w:t>P</w:t>
                      </w:r>
                    </w:p>
                  </w:txbxContent>
                </v:textbox>
                <w10:wrap anchorx="margin"/>
              </v:shape>
            </w:pict>
          </mc:Fallback>
        </mc:AlternateContent>
      </w:r>
    </w:p>
    <w:p w14:paraId="60294EA4" w14:textId="57670D54" w:rsidR="0034143A" w:rsidRPr="008420FF" w:rsidRDefault="0034143A" w:rsidP="00471BA6">
      <w:pPr>
        <w:rPr>
          <w:szCs w:val="22"/>
        </w:rPr>
      </w:pPr>
    </w:p>
    <w:p w14:paraId="2BBADCE5" w14:textId="5F0719C3" w:rsidR="0034143A" w:rsidRPr="008420FF" w:rsidRDefault="0034143A" w:rsidP="00471BA6">
      <w:pPr>
        <w:rPr>
          <w:szCs w:val="22"/>
        </w:rPr>
      </w:pPr>
    </w:p>
    <w:p w14:paraId="3AB91109" w14:textId="159DA905" w:rsidR="0034143A" w:rsidRPr="008420FF" w:rsidRDefault="007F2AC4" w:rsidP="00471BA6">
      <w:pPr>
        <w:rPr>
          <w:szCs w:val="22"/>
        </w:rPr>
      </w:pPr>
      <w:r w:rsidRPr="008420FF">
        <w:rPr>
          <w:noProof/>
          <w:szCs w:val="22"/>
        </w:rPr>
        <mc:AlternateContent>
          <mc:Choice Requires="wps">
            <w:drawing>
              <wp:anchor distT="0" distB="0" distL="114300" distR="114300" simplePos="0" relativeHeight="251658266" behindDoc="0" locked="0" layoutInCell="1" allowOverlap="1" wp14:anchorId="39DFDA0B" wp14:editId="787FF5F0">
                <wp:simplePos x="0" y="0"/>
                <wp:positionH relativeFrom="column">
                  <wp:posOffset>1341120</wp:posOffset>
                </wp:positionH>
                <wp:positionV relativeFrom="paragraph">
                  <wp:posOffset>1694815</wp:posOffset>
                </wp:positionV>
                <wp:extent cx="2879090" cy="567690"/>
                <wp:effectExtent l="0" t="0" r="0" b="3810"/>
                <wp:wrapNone/>
                <wp:docPr id="291" name="Text Box 291"/>
                <wp:cNvGraphicFramePr/>
                <a:graphic xmlns:a="http://schemas.openxmlformats.org/drawingml/2006/main">
                  <a:graphicData uri="http://schemas.microsoft.com/office/word/2010/wordprocessingShape">
                    <wps:wsp>
                      <wps:cNvSpPr txBox="1"/>
                      <wps:spPr>
                        <a:xfrm>
                          <a:off x="0" y="0"/>
                          <a:ext cx="2879090" cy="567690"/>
                        </a:xfrm>
                        <a:prstGeom prst="rect">
                          <a:avLst/>
                        </a:prstGeom>
                        <a:solidFill>
                          <a:schemeClr val="lt1"/>
                        </a:solidFill>
                        <a:ln w="6350">
                          <a:noFill/>
                        </a:ln>
                      </wps:spPr>
                      <wps:txbx>
                        <w:txbxContent>
                          <w:p w14:paraId="50A75FB2" w14:textId="77777777" w:rsidR="001F42C7" w:rsidRPr="005A2712" w:rsidRDefault="001F42C7" w:rsidP="003835AF">
                            <w:pPr>
                              <w:jc w:val="center"/>
                              <w:rPr>
                                <w:color w:val="4F81BD" w:themeColor="accent1"/>
                                <w:sz w:val="12"/>
                                <w:szCs w:val="12"/>
                              </w:rPr>
                            </w:pPr>
                            <w:r>
                              <w:rPr>
                                <w:sz w:val="12"/>
                                <w:szCs w:val="12"/>
                              </w:rPr>
                              <w:t>The</w:t>
                            </w:r>
                            <w:r w:rsidRPr="008420FF">
                              <w:rPr>
                                <w:sz w:val="12"/>
                                <w:szCs w:val="12"/>
                              </w:rPr>
                              <w:t xml:space="preserve"> Commissioner is responsible for the overall management of the QBCC and</w:t>
                            </w:r>
                            <w:r w:rsidR="005668AF">
                              <w:rPr>
                                <w:sz w:val="12"/>
                                <w:szCs w:val="12"/>
                              </w:rPr>
                              <w:t xml:space="preserve"> </w:t>
                            </w:r>
                            <w:r w:rsidRPr="008420FF">
                              <w:rPr>
                                <w:sz w:val="12"/>
                                <w:szCs w:val="12"/>
                              </w:rPr>
                              <w:t>its functions</w:t>
                            </w:r>
                            <w:r w:rsidR="009E66EF" w:rsidRPr="008420FF">
                              <w:rPr>
                                <w:sz w:val="12"/>
                                <w:szCs w:val="12"/>
                              </w:rPr>
                              <w:t xml:space="preserve">, including leading its transformation to </w:t>
                            </w:r>
                            <w:r w:rsidR="009332FC" w:rsidRPr="008420FF">
                              <w:rPr>
                                <w:sz w:val="12"/>
                                <w:szCs w:val="12"/>
                              </w:rPr>
                              <w:t xml:space="preserve">be </w:t>
                            </w:r>
                            <w:r w:rsidR="009E66EF" w:rsidRPr="008420FF">
                              <w:rPr>
                                <w:sz w:val="12"/>
                                <w:szCs w:val="12"/>
                              </w:rPr>
                              <w:t>a more outcomes and customer</w:t>
                            </w:r>
                            <w:r w:rsidR="00904C41" w:rsidRPr="008420FF">
                              <w:rPr>
                                <w:sz w:val="12"/>
                                <w:szCs w:val="12"/>
                              </w:rPr>
                              <w:t>-</w:t>
                            </w:r>
                            <w:r w:rsidR="009E66EF" w:rsidRPr="008420FF">
                              <w:rPr>
                                <w:sz w:val="12"/>
                                <w:szCs w:val="12"/>
                              </w:rPr>
                              <w:t>focused organisation</w:t>
                            </w:r>
                            <w:r w:rsidRPr="008420FF" w:rsidDel="009E66EF">
                              <w:rPr>
                                <w:sz w:val="12"/>
                                <w:szCs w:val="12"/>
                              </w:rPr>
                              <w:t>.</w:t>
                            </w:r>
                            <w:r w:rsidRPr="008420FF">
                              <w:rPr>
                                <w:sz w:val="12"/>
                                <w:szCs w:val="12"/>
                              </w:rPr>
                              <w:t xml:space="preserve"> The Commissioner is also the Executive Officer of the Queensland Building and Construction Employing Office </w:t>
                            </w:r>
                            <w:r w:rsidR="00EF4267">
                              <w:rPr>
                                <w:sz w:val="12"/>
                                <w:szCs w:val="12"/>
                              </w:rPr>
                              <w:t>that</w:t>
                            </w:r>
                            <w:r w:rsidRPr="008420FF">
                              <w:rPr>
                                <w:sz w:val="12"/>
                                <w:szCs w:val="12"/>
                              </w:rPr>
                              <w:t xml:space="preserve"> employs staff for the QBCC</w:t>
                            </w:r>
                            <w:r w:rsidRPr="005A2712">
                              <w:rPr>
                                <w:color w:val="4F81BD" w:themeColor="accent1"/>
                                <w:sz w:val="12"/>
                                <w:szCs w:val="1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DFDA0B" id="Text Box 291" o:spid="_x0000_s1027" type="#_x0000_t202" style="position:absolute;margin-left:105.6pt;margin-top:133.45pt;width:226.7pt;height:44.7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" fillcolor="white [3201]" stroked="f" strokeweight=".5pt">
                <v:textbox>
                  <w:txbxContent>
                    <w:p w14:paraId="50A75FB2" w14:textId="77777777" w:rsidR="001F42C7" w:rsidRPr="005A2712" w:rsidRDefault="001F42C7" w:rsidP="003835AF">
                      <w:pPr>
                        <w:jc w:val="center"/>
                        <w:rPr>
                          <w:color w:val="4F81BD" w:themeColor="accent1"/>
                          <w:sz w:val="12"/>
                          <w:szCs w:val="12"/>
                        </w:rPr>
                      </w:pPr>
                      <w:r>
                        <w:rPr>
                          <w:sz w:val="12"/>
                          <w:szCs w:val="12"/>
                        </w:rPr>
                        <w:t>The</w:t>
                      </w:r>
                      <w:r w:rsidRPr="008420FF">
                        <w:rPr>
                          <w:sz w:val="12"/>
                          <w:szCs w:val="12"/>
                        </w:rPr>
                        <w:t xml:space="preserve"> Commissioner is responsible for the overall management of the QBCC and</w:t>
                      </w:r>
                      <w:r w:rsidR="005668AF">
                        <w:rPr>
                          <w:sz w:val="12"/>
                          <w:szCs w:val="12"/>
                        </w:rPr>
                        <w:t xml:space="preserve"> </w:t>
                      </w:r>
                      <w:r w:rsidRPr="008420FF">
                        <w:rPr>
                          <w:sz w:val="12"/>
                          <w:szCs w:val="12"/>
                        </w:rPr>
                        <w:t>its functions</w:t>
                      </w:r>
                      <w:r w:rsidR="009E66EF" w:rsidRPr="008420FF">
                        <w:rPr>
                          <w:sz w:val="12"/>
                          <w:szCs w:val="12"/>
                        </w:rPr>
                        <w:t xml:space="preserve">, including leading its transformation to </w:t>
                      </w:r>
                      <w:r w:rsidR="009332FC" w:rsidRPr="008420FF">
                        <w:rPr>
                          <w:sz w:val="12"/>
                          <w:szCs w:val="12"/>
                        </w:rPr>
                        <w:t xml:space="preserve">be </w:t>
                      </w:r>
                      <w:r w:rsidR="009E66EF" w:rsidRPr="008420FF">
                        <w:rPr>
                          <w:sz w:val="12"/>
                          <w:szCs w:val="12"/>
                        </w:rPr>
                        <w:t>a more outcomes and customer</w:t>
                      </w:r>
                      <w:r w:rsidR="00904C41" w:rsidRPr="008420FF">
                        <w:rPr>
                          <w:sz w:val="12"/>
                          <w:szCs w:val="12"/>
                        </w:rPr>
                        <w:t>-</w:t>
                      </w:r>
                      <w:r w:rsidR="009E66EF" w:rsidRPr="008420FF">
                        <w:rPr>
                          <w:sz w:val="12"/>
                          <w:szCs w:val="12"/>
                        </w:rPr>
                        <w:t>focused organisation</w:t>
                      </w:r>
                      <w:r w:rsidRPr="008420FF" w:rsidDel="009E66EF">
                        <w:rPr>
                          <w:sz w:val="12"/>
                          <w:szCs w:val="12"/>
                        </w:rPr>
                        <w:t>.</w:t>
                      </w:r>
                      <w:r w:rsidRPr="008420FF">
                        <w:rPr>
                          <w:sz w:val="12"/>
                          <w:szCs w:val="12"/>
                        </w:rPr>
                        <w:t xml:space="preserve"> The Commissioner is also the Executive Officer of the Queensland Building and Construction Employing Office </w:t>
                      </w:r>
                      <w:r w:rsidR="00EF4267">
                        <w:rPr>
                          <w:sz w:val="12"/>
                          <w:szCs w:val="12"/>
                        </w:rPr>
                        <w:t>that</w:t>
                      </w:r>
                      <w:r w:rsidRPr="008420FF">
                        <w:rPr>
                          <w:sz w:val="12"/>
                          <w:szCs w:val="12"/>
                        </w:rPr>
                        <w:t xml:space="preserve"> employs staff for the QBCC</w:t>
                      </w:r>
                      <w:r w:rsidRPr="005A2712">
                        <w:rPr>
                          <w:color w:val="4F81BD" w:themeColor="accent1"/>
                          <w:sz w:val="12"/>
                          <w:szCs w:val="12"/>
                        </w:rPr>
                        <w:t>.</w:t>
                      </w:r>
                    </w:p>
                  </w:txbxContent>
                </v:textbox>
              </v:shape>
            </w:pict>
          </mc:Fallback>
        </mc:AlternateContent>
      </w:r>
      <w:r w:rsidRPr="008420FF">
        <w:rPr>
          <w:rFonts w:ascii="Times New Roman" w:hAnsi="Times New Roman"/>
          <w:noProof/>
          <w:sz w:val="24"/>
          <w:szCs w:val="24"/>
        </w:rPr>
        <mc:AlternateContent>
          <mc:Choice Requires="wps">
            <w:drawing>
              <wp:anchor distT="0" distB="0" distL="114300" distR="114300" simplePos="0" relativeHeight="251658240" behindDoc="0" locked="0" layoutInCell="1" allowOverlap="1" wp14:anchorId="4499ED2D" wp14:editId="68792AD4">
                <wp:simplePos x="0" y="0"/>
                <wp:positionH relativeFrom="column">
                  <wp:posOffset>4275455</wp:posOffset>
                </wp:positionH>
                <wp:positionV relativeFrom="paragraph">
                  <wp:posOffset>216535</wp:posOffset>
                </wp:positionV>
                <wp:extent cx="532765" cy="0"/>
                <wp:effectExtent l="0" t="0" r="0" b="0"/>
                <wp:wrapNone/>
                <wp:docPr id="300" name="Straight Connector 300"/>
                <wp:cNvGraphicFramePr/>
                <a:graphic xmlns:a="http://schemas.openxmlformats.org/drawingml/2006/main">
                  <a:graphicData uri="http://schemas.microsoft.com/office/word/2010/wordprocessingShape">
                    <wps:wsp>
                      <wps:cNvCnPr/>
                      <wps:spPr>
                        <a:xfrm>
                          <a:off x="0" y="0"/>
                          <a:ext cx="532765" cy="0"/>
                        </a:xfrm>
                        <a:prstGeom prst="line">
                          <a:avLst/>
                        </a:prstGeom>
                        <a:ln>
                          <a:prstDash val="soli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w14:anchorId="06077E17">
              <v:line id="Straight Connector 300" style="position:absolute;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black [3040]" from="336.65pt,17.05pt" to="378.6pt,17.05pt" w14:anchorId="226962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"/>
            </w:pict>
          </mc:Fallback>
        </mc:AlternateContent>
      </w:r>
      <w:r w:rsidRPr="008420FF">
        <w:rPr>
          <w:rFonts w:ascii="Times New Roman" w:hAnsi="Times New Roman"/>
          <w:noProof/>
          <w:sz w:val="24"/>
          <w:szCs w:val="24"/>
        </w:rPr>
        <mc:AlternateContent>
          <mc:Choice Requires="wps">
            <w:drawing>
              <wp:anchor distT="0" distB="0" distL="114300" distR="114300" simplePos="0" relativeHeight="251658269" behindDoc="0" locked="0" layoutInCell="1" allowOverlap="1" wp14:anchorId="300EB3A9" wp14:editId="19A1946C">
                <wp:simplePos x="0" y="0"/>
                <wp:positionH relativeFrom="column">
                  <wp:posOffset>4809490</wp:posOffset>
                </wp:positionH>
                <wp:positionV relativeFrom="paragraph">
                  <wp:posOffset>88265</wp:posOffset>
                </wp:positionV>
                <wp:extent cx="845820" cy="1789430"/>
                <wp:effectExtent l="0" t="0" r="11430" b="20320"/>
                <wp:wrapNone/>
                <wp:docPr id="301" name="Text Box 301"/>
                <wp:cNvGraphicFramePr/>
                <a:graphic xmlns:a="http://schemas.openxmlformats.org/drawingml/2006/main">
                  <a:graphicData uri="http://schemas.microsoft.com/office/word/2010/wordprocessingShape">
                    <wps:wsp>
                      <wps:cNvSpPr txBox="1"/>
                      <wps:spPr>
                        <a:xfrm>
                          <a:off x="0" y="0"/>
                          <a:ext cx="845820" cy="1789430"/>
                        </a:xfrm>
                        <a:prstGeom prst="rect">
                          <a:avLst/>
                        </a:prstGeom>
                        <a:solidFill>
                          <a:schemeClr val="lt1"/>
                        </a:solidFill>
                        <a:ln w="6350">
                          <a:solidFill>
                            <a:prstClr val="black"/>
                          </a:solidFill>
                        </a:ln>
                      </wps:spPr>
                      <wps:txbx>
                        <w:txbxContent>
                          <w:p w14:paraId="5ADFA613" w14:textId="77777777" w:rsidR="001F42C7" w:rsidRPr="008420FF" w:rsidRDefault="001F42C7" w:rsidP="00DC164C">
                            <w:pPr>
                              <w:jc w:val="center"/>
                              <w:rPr>
                                <w:b/>
                                <w:sz w:val="16"/>
                                <w:szCs w:val="16"/>
                              </w:rPr>
                            </w:pPr>
                            <w:r w:rsidRPr="008420FF">
                              <w:rPr>
                                <w:b/>
                                <w:sz w:val="16"/>
                                <w:szCs w:val="16"/>
                              </w:rPr>
                              <w:t>SERVICE TRADES COUNCIL</w:t>
                            </w:r>
                          </w:p>
                          <w:p w14:paraId="50F31EC9" w14:textId="6983BCEF" w:rsidR="001F42C7" w:rsidRPr="008420FF" w:rsidRDefault="001F42C7" w:rsidP="00DC164C">
                            <w:pPr>
                              <w:jc w:val="center"/>
                              <w:rPr>
                                <w:sz w:val="16"/>
                                <w:szCs w:val="16"/>
                              </w:rPr>
                            </w:pPr>
                            <w:r w:rsidRPr="008420FF">
                              <w:rPr>
                                <w:sz w:val="16"/>
                                <w:szCs w:val="16"/>
                              </w:rPr>
                              <w:t xml:space="preserve">(see </w:t>
                            </w:r>
                            <w:r w:rsidRPr="00906BE4">
                              <w:rPr>
                                <w:sz w:val="16"/>
                                <w:szCs w:val="16"/>
                              </w:rPr>
                              <w:t xml:space="preserve">page </w:t>
                            </w:r>
                            <w:r w:rsidR="009854E8" w:rsidRPr="00DB662A">
                              <w:rPr>
                                <w:sz w:val="16"/>
                                <w:szCs w:val="16"/>
                              </w:rPr>
                              <w:t>68</w:t>
                            </w:r>
                            <w:r w:rsidRPr="00105BE6">
                              <w:rPr>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0EB3A9" id="Text Box 301" o:spid="_x0000_s1028" type="#_x0000_t202" style="position:absolute;margin-left:378.7pt;margin-top:6.95pt;width:66.6pt;height:140.9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" fillcolor="white [3201]" strokeweight=".5pt">
                <v:textbox>
                  <w:txbxContent>
                    <w:p w14:paraId="5ADFA613" w14:textId="77777777" w:rsidR="001F42C7" w:rsidRPr="008420FF" w:rsidRDefault="001F42C7" w:rsidP="00DC164C">
                      <w:pPr>
                        <w:jc w:val="center"/>
                        <w:rPr>
                          <w:b/>
                          <w:sz w:val="16"/>
                          <w:szCs w:val="16"/>
                        </w:rPr>
                      </w:pPr>
                      <w:r w:rsidRPr="008420FF">
                        <w:rPr>
                          <w:b/>
                          <w:sz w:val="16"/>
                          <w:szCs w:val="16"/>
                        </w:rPr>
                        <w:t>SERVICE TRADES COUNCIL</w:t>
                      </w:r>
                    </w:p>
                    <w:p w14:paraId="50F31EC9" w14:textId="6983BCEF" w:rsidR="001F42C7" w:rsidRPr="008420FF" w:rsidRDefault="001F42C7" w:rsidP="00DC164C">
                      <w:pPr>
                        <w:jc w:val="center"/>
                        <w:rPr>
                          <w:sz w:val="16"/>
                          <w:szCs w:val="16"/>
                        </w:rPr>
                      </w:pPr>
                      <w:r w:rsidRPr="008420FF">
                        <w:rPr>
                          <w:sz w:val="16"/>
                          <w:szCs w:val="16"/>
                        </w:rPr>
                        <w:t xml:space="preserve">(see </w:t>
                      </w:r>
                      <w:r w:rsidRPr="00906BE4">
                        <w:rPr>
                          <w:sz w:val="16"/>
                          <w:szCs w:val="16"/>
                        </w:rPr>
                        <w:t xml:space="preserve">page </w:t>
                      </w:r>
                      <w:r w:rsidR="009854E8" w:rsidRPr="00DB662A">
                        <w:rPr>
                          <w:sz w:val="16"/>
                          <w:szCs w:val="16"/>
                        </w:rPr>
                        <w:t>68</w:t>
                      </w:r>
                      <w:r w:rsidRPr="00105BE6">
                        <w:rPr>
                          <w:sz w:val="16"/>
                          <w:szCs w:val="16"/>
                        </w:rPr>
                        <w:t>)</w:t>
                      </w:r>
                    </w:p>
                  </w:txbxContent>
                </v:textbox>
              </v:shape>
            </w:pict>
          </mc:Fallback>
        </mc:AlternateContent>
      </w:r>
      <w:r w:rsidRPr="008420FF">
        <w:rPr>
          <w:rFonts w:ascii="Times New Roman" w:hAnsi="Times New Roman"/>
          <w:noProof/>
          <w:sz w:val="24"/>
          <w:szCs w:val="24"/>
        </w:rPr>
        <mc:AlternateContent>
          <mc:Choice Requires="wps">
            <w:drawing>
              <wp:anchor distT="0" distB="0" distL="114300" distR="114300" simplePos="0" relativeHeight="251658270" behindDoc="0" locked="0" layoutInCell="1" allowOverlap="1" wp14:anchorId="51C1216D" wp14:editId="5EA295EE">
                <wp:simplePos x="0" y="0"/>
                <wp:positionH relativeFrom="column">
                  <wp:posOffset>4120515</wp:posOffset>
                </wp:positionH>
                <wp:positionV relativeFrom="paragraph">
                  <wp:posOffset>793750</wp:posOffset>
                </wp:positionV>
                <wp:extent cx="681355" cy="0"/>
                <wp:effectExtent l="0" t="0" r="0" b="0"/>
                <wp:wrapNone/>
                <wp:docPr id="299" name="Straight Connector 299"/>
                <wp:cNvGraphicFramePr/>
                <a:graphic xmlns:a="http://schemas.openxmlformats.org/drawingml/2006/main">
                  <a:graphicData uri="http://schemas.microsoft.com/office/word/2010/wordprocessingShape">
                    <wps:wsp>
                      <wps:cNvCnPr/>
                      <wps:spPr>
                        <a:xfrm flipV="1">
                          <a:off x="0" y="0"/>
                          <a:ext cx="681355" cy="0"/>
                        </a:xfrm>
                        <a:prstGeom prst="line">
                          <a:avLst/>
                        </a:prstGeom>
                        <a:ln>
                          <a:prstDash val="soli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w14:anchorId="320495E4">
              <v:line id="Straight Connector 299" style="position:absolute;flip:y;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black [3040]" from="324.45pt,62.5pt" to="378.1pt,62.5pt" w14:anchorId="262026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"/>
            </w:pict>
          </mc:Fallback>
        </mc:AlternateContent>
      </w:r>
      <w:r w:rsidRPr="008420FF">
        <w:rPr>
          <w:noProof/>
          <w:szCs w:val="22"/>
        </w:rPr>
        <mc:AlternateContent>
          <mc:Choice Requires="wps">
            <w:drawing>
              <wp:anchor distT="45720" distB="45720" distL="114300" distR="114300" simplePos="0" relativeHeight="251658268" behindDoc="0" locked="0" layoutInCell="1" allowOverlap="1" wp14:anchorId="0F5CBDDD" wp14:editId="15A98D8B">
                <wp:simplePos x="0" y="0"/>
                <wp:positionH relativeFrom="column">
                  <wp:posOffset>1490345</wp:posOffset>
                </wp:positionH>
                <wp:positionV relativeFrom="paragraph">
                  <wp:posOffset>487045</wp:posOffset>
                </wp:positionV>
                <wp:extent cx="2360930" cy="580390"/>
                <wp:effectExtent l="0" t="0" r="27940" b="1016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580390"/>
                        </a:xfrm>
                        <a:prstGeom prst="rect">
                          <a:avLst/>
                        </a:prstGeom>
                        <a:solidFill>
                          <a:schemeClr val="bg1"/>
                        </a:solidFill>
                        <a:ln w="9525">
                          <a:solidFill>
                            <a:srgbClr val="000000"/>
                          </a:solidFill>
                          <a:miter lim="800000"/>
                          <a:headEnd/>
                          <a:tailEnd/>
                        </a:ln>
                      </wps:spPr>
                      <wps:txbx>
                        <w:txbxContent>
                          <w:p w14:paraId="400F0036" w14:textId="77777777" w:rsidR="001F42C7" w:rsidRPr="008420FF" w:rsidRDefault="001F42C7" w:rsidP="0034143A">
                            <w:pPr>
                              <w:jc w:val="center"/>
                              <w:rPr>
                                <w:b/>
                                <w:sz w:val="16"/>
                                <w:szCs w:val="16"/>
                              </w:rPr>
                            </w:pPr>
                          </w:p>
                          <w:p w14:paraId="1A87FB93" w14:textId="7DF40DE3" w:rsidR="001F42C7" w:rsidRPr="008420FF" w:rsidRDefault="001F42C7" w:rsidP="0034143A">
                            <w:pPr>
                              <w:jc w:val="center"/>
                              <w:rPr>
                                <w:sz w:val="16"/>
                                <w:szCs w:val="16"/>
                              </w:rPr>
                            </w:pPr>
                            <w:r w:rsidRPr="008420FF">
                              <w:rPr>
                                <w:b/>
                                <w:sz w:val="16"/>
                                <w:szCs w:val="16"/>
                              </w:rPr>
                              <w:t xml:space="preserve">QBC BOARD </w:t>
                            </w:r>
                            <w:r w:rsidRPr="008420FF">
                              <w:rPr>
                                <w:sz w:val="16"/>
                                <w:szCs w:val="16"/>
                              </w:rPr>
                              <w:t xml:space="preserve">(see </w:t>
                            </w:r>
                            <w:r w:rsidRPr="006A3742">
                              <w:rPr>
                                <w:sz w:val="16"/>
                                <w:szCs w:val="16"/>
                              </w:rPr>
                              <w:t xml:space="preserve">page </w:t>
                            </w:r>
                            <w:r w:rsidR="006A3742" w:rsidRPr="00D02FC9">
                              <w:rPr>
                                <w:sz w:val="16"/>
                                <w:szCs w:val="16"/>
                              </w:rPr>
                              <w:t>13</w:t>
                            </w:r>
                            <w:r w:rsidRPr="00776959">
                              <w:rPr>
                                <w:sz w:val="16"/>
                                <w:szCs w:val="16"/>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0F5CBDDD" id="Text Box 217" o:spid="_x0000_s1029" type="#_x0000_t202" style="position:absolute;margin-left:117.35pt;margin-top:38.35pt;width:185.9pt;height:45.7pt;z-index:25165826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" fillcolor="white [3212]">
                <v:textbox>
                  <w:txbxContent>
                    <w:p w14:paraId="400F0036" w14:textId="77777777" w:rsidR="001F42C7" w:rsidRPr="008420FF" w:rsidRDefault="001F42C7" w:rsidP="0034143A">
                      <w:pPr>
                        <w:jc w:val="center"/>
                        <w:rPr>
                          <w:b/>
                          <w:sz w:val="16"/>
                          <w:szCs w:val="16"/>
                        </w:rPr>
                      </w:pPr>
                    </w:p>
                    <w:p w14:paraId="1A87FB93" w14:textId="7DF40DE3" w:rsidR="001F42C7" w:rsidRPr="008420FF" w:rsidRDefault="001F42C7" w:rsidP="0034143A">
                      <w:pPr>
                        <w:jc w:val="center"/>
                        <w:rPr>
                          <w:sz w:val="16"/>
                          <w:szCs w:val="16"/>
                        </w:rPr>
                      </w:pPr>
                      <w:r w:rsidRPr="008420FF">
                        <w:rPr>
                          <w:b/>
                          <w:sz w:val="16"/>
                          <w:szCs w:val="16"/>
                        </w:rPr>
                        <w:t xml:space="preserve">QBC BOARD </w:t>
                      </w:r>
                      <w:r w:rsidRPr="008420FF">
                        <w:rPr>
                          <w:sz w:val="16"/>
                          <w:szCs w:val="16"/>
                        </w:rPr>
                        <w:t xml:space="preserve">(see </w:t>
                      </w:r>
                      <w:r w:rsidRPr="006A3742">
                        <w:rPr>
                          <w:sz w:val="16"/>
                          <w:szCs w:val="16"/>
                        </w:rPr>
                        <w:t xml:space="preserve">page </w:t>
                      </w:r>
                      <w:r w:rsidR="006A3742" w:rsidRPr="00D02FC9">
                        <w:rPr>
                          <w:sz w:val="16"/>
                          <w:szCs w:val="16"/>
                        </w:rPr>
                        <w:t>13</w:t>
                      </w:r>
                      <w:r w:rsidRPr="00776959">
                        <w:rPr>
                          <w:sz w:val="16"/>
                          <w:szCs w:val="16"/>
                        </w:rPr>
                        <w:t>)</w:t>
                      </w:r>
                    </w:p>
                  </w:txbxContent>
                </v:textbox>
                <w10:wrap type="square"/>
              </v:shape>
            </w:pict>
          </mc:Fallback>
        </mc:AlternateContent>
      </w:r>
      <w:r w:rsidRPr="008420FF">
        <w:rPr>
          <w:noProof/>
          <w:szCs w:val="22"/>
        </w:rPr>
        <mc:AlternateContent>
          <mc:Choice Requires="wps">
            <w:drawing>
              <wp:anchor distT="45720" distB="45720" distL="114300" distR="114300" simplePos="0" relativeHeight="251658267" behindDoc="0" locked="0" layoutInCell="1" allowOverlap="1" wp14:anchorId="55032178" wp14:editId="2BBFAF7E">
                <wp:simplePos x="0" y="0"/>
                <wp:positionH relativeFrom="column">
                  <wp:posOffset>1899920</wp:posOffset>
                </wp:positionH>
                <wp:positionV relativeFrom="paragraph">
                  <wp:posOffset>1164590</wp:posOffset>
                </wp:positionV>
                <wp:extent cx="1794510" cy="1404620"/>
                <wp:effectExtent l="0" t="0" r="15240" b="25400"/>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6DCAF5B7" w14:textId="77777777" w:rsidR="001F42C7" w:rsidRPr="008420FF" w:rsidRDefault="001B2F3C" w:rsidP="0034143A">
                            <w:pPr>
                              <w:jc w:val="center"/>
                              <w:rPr>
                                <w:sz w:val="16"/>
                              </w:rPr>
                            </w:pPr>
                            <w:r w:rsidRPr="008420FF">
                              <w:rPr>
                                <w:b/>
                                <w:sz w:val="16"/>
                              </w:rPr>
                              <w:t xml:space="preserve">CEO </w:t>
                            </w:r>
                            <w:r w:rsidR="002A01B4" w:rsidRPr="008420FF">
                              <w:rPr>
                                <w:b/>
                                <w:sz w:val="16"/>
                              </w:rPr>
                              <w:t>and</w:t>
                            </w:r>
                            <w:r w:rsidRPr="008420FF">
                              <w:rPr>
                                <w:b/>
                                <w:sz w:val="16"/>
                              </w:rPr>
                              <w:t xml:space="preserve"> </w:t>
                            </w:r>
                            <w:r w:rsidR="001F42C7" w:rsidRPr="008420FF">
                              <w:rPr>
                                <w:b/>
                                <w:sz w:val="16"/>
                              </w:rPr>
                              <w:t>COMMISSIONER</w:t>
                            </w:r>
                          </w:p>
                          <w:p w14:paraId="1E4159FB" w14:textId="77777777" w:rsidR="001F42C7" w:rsidRPr="008420FF" w:rsidRDefault="001F42C7" w:rsidP="0034143A">
                            <w:pPr>
                              <w:jc w:val="center"/>
                              <w:rPr>
                                <w:sz w:val="16"/>
                              </w:rPr>
                            </w:pPr>
                          </w:p>
                          <w:p w14:paraId="4C25A642" w14:textId="77777777" w:rsidR="001F42C7" w:rsidRPr="008420FF" w:rsidRDefault="00F36A54" w:rsidP="0034143A">
                            <w:pPr>
                              <w:jc w:val="center"/>
                              <w:rPr>
                                <w:sz w:val="16"/>
                              </w:rPr>
                            </w:pPr>
                            <w:r w:rsidRPr="008420FF">
                              <w:rPr>
                                <w:sz w:val="16"/>
                              </w:rPr>
                              <w:t>Anissa Levy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032178" id="Text Box 15" o:spid="_x0000_s1030" type="#_x0000_t202" style="position:absolute;margin-left:149.6pt;margin-top:91.7pt;width:141.3pt;height:110.6pt;z-index:251658267;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">
                <v:textbox style="mso-fit-shape-to-text:t">
                  <w:txbxContent>
                    <w:p w14:paraId="6DCAF5B7" w14:textId="77777777" w:rsidR="001F42C7" w:rsidRPr="008420FF" w:rsidRDefault="001B2F3C" w:rsidP="0034143A">
                      <w:pPr>
                        <w:jc w:val="center"/>
                        <w:rPr>
                          <w:sz w:val="16"/>
                        </w:rPr>
                      </w:pPr>
                      <w:r w:rsidRPr="008420FF">
                        <w:rPr>
                          <w:b/>
                          <w:sz w:val="16"/>
                        </w:rPr>
                        <w:t xml:space="preserve">CEO </w:t>
                      </w:r>
                      <w:r w:rsidR="002A01B4" w:rsidRPr="008420FF">
                        <w:rPr>
                          <w:b/>
                          <w:sz w:val="16"/>
                        </w:rPr>
                        <w:t>and</w:t>
                      </w:r>
                      <w:r w:rsidRPr="008420FF">
                        <w:rPr>
                          <w:b/>
                          <w:sz w:val="16"/>
                        </w:rPr>
                        <w:t xml:space="preserve"> </w:t>
                      </w:r>
                      <w:r w:rsidR="001F42C7" w:rsidRPr="008420FF">
                        <w:rPr>
                          <w:b/>
                          <w:sz w:val="16"/>
                        </w:rPr>
                        <w:t>COMMISSIONER</w:t>
                      </w:r>
                    </w:p>
                    <w:p w14:paraId="1E4159FB" w14:textId="77777777" w:rsidR="001F42C7" w:rsidRPr="008420FF" w:rsidRDefault="001F42C7" w:rsidP="0034143A">
                      <w:pPr>
                        <w:jc w:val="center"/>
                        <w:rPr>
                          <w:sz w:val="16"/>
                        </w:rPr>
                      </w:pPr>
                    </w:p>
                    <w:p w14:paraId="4C25A642" w14:textId="77777777" w:rsidR="001F42C7" w:rsidRPr="008420FF" w:rsidRDefault="00F36A54" w:rsidP="0034143A">
                      <w:pPr>
                        <w:jc w:val="center"/>
                        <w:rPr>
                          <w:sz w:val="16"/>
                        </w:rPr>
                      </w:pPr>
                      <w:r w:rsidRPr="008420FF">
                        <w:rPr>
                          <w:sz w:val="16"/>
                        </w:rPr>
                        <w:t>Anissa Levy</w:t>
                      </w:r>
                    </w:p>
                  </w:txbxContent>
                </v:textbox>
                <w10:wrap type="square"/>
              </v:shape>
            </w:pict>
          </mc:Fallback>
        </mc:AlternateContent>
      </w:r>
    </w:p>
    <w:p w14:paraId="68CF69EC" w14:textId="3889DD7B" w:rsidR="0034143A" w:rsidRPr="008420FF" w:rsidRDefault="0034143A" w:rsidP="00471BA6">
      <w:pPr>
        <w:rPr>
          <w:szCs w:val="22"/>
        </w:rPr>
      </w:pPr>
    </w:p>
    <w:p w14:paraId="781F72E6" w14:textId="4C778F09" w:rsidR="0034143A" w:rsidRPr="008420FF" w:rsidRDefault="0034143A" w:rsidP="00471BA6">
      <w:pPr>
        <w:rPr>
          <w:szCs w:val="22"/>
        </w:rPr>
      </w:pPr>
    </w:p>
    <w:p w14:paraId="6987DE88" w14:textId="2CA6888B" w:rsidR="0034143A" w:rsidRPr="008420FF" w:rsidRDefault="0034143A" w:rsidP="00471BA6">
      <w:pPr>
        <w:rPr>
          <w:szCs w:val="22"/>
        </w:rPr>
      </w:pPr>
    </w:p>
    <w:p w14:paraId="1C7106B6" w14:textId="7703A2CB" w:rsidR="0034143A" w:rsidRPr="008420FF" w:rsidRDefault="0055612D" w:rsidP="00471BA6">
      <w:pPr>
        <w:rPr>
          <w:szCs w:val="22"/>
        </w:rPr>
      </w:pPr>
      <w:r w:rsidRPr="008420FF">
        <w:rPr>
          <w:noProof/>
          <w:szCs w:val="22"/>
        </w:rPr>
        <mc:AlternateContent>
          <mc:Choice Requires="wps">
            <w:drawing>
              <wp:anchor distT="45720" distB="45720" distL="114300" distR="114300" simplePos="0" relativeHeight="251658271" behindDoc="0" locked="0" layoutInCell="1" allowOverlap="1" wp14:anchorId="2D846C2B" wp14:editId="6B8C5EBE">
                <wp:simplePos x="0" y="0"/>
                <wp:positionH relativeFrom="column">
                  <wp:posOffset>232047</wp:posOffset>
                </wp:positionH>
                <wp:positionV relativeFrom="paragraph">
                  <wp:posOffset>56748</wp:posOffset>
                </wp:positionV>
                <wp:extent cx="979170" cy="466090"/>
                <wp:effectExtent l="0" t="0" r="11430" b="10160"/>
                <wp:wrapSquare wrapText="bothSides"/>
                <wp:docPr id="921280774" name="Text Box 9212807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9170" cy="466090"/>
                        </a:xfrm>
                        <a:prstGeom prst="rect">
                          <a:avLst/>
                        </a:prstGeom>
                        <a:solidFill>
                          <a:srgbClr val="FFFFFF"/>
                        </a:solidFill>
                        <a:ln w="9525">
                          <a:solidFill>
                            <a:srgbClr val="000000"/>
                          </a:solidFill>
                          <a:miter lim="800000"/>
                          <a:headEnd/>
                          <a:tailEnd/>
                        </a:ln>
                      </wps:spPr>
                      <wps:txbx>
                        <w:txbxContent>
                          <w:p w14:paraId="4D030186" w14:textId="77777777" w:rsidR="00B50063" w:rsidRPr="00F37020" w:rsidRDefault="00667A6A" w:rsidP="00F52014">
                            <w:pPr>
                              <w:jc w:val="center"/>
                              <w:rPr>
                                <w:b/>
                                <w:sz w:val="12"/>
                                <w:szCs w:val="16"/>
                              </w:rPr>
                            </w:pPr>
                            <w:r>
                              <w:rPr>
                                <w:b/>
                                <w:sz w:val="12"/>
                                <w:szCs w:val="16"/>
                              </w:rPr>
                              <w:t xml:space="preserve">ACTING </w:t>
                            </w:r>
                            <w:r w:rsidR="0038545A">
                              <w:rPr>
                                <w:b/>
                                <w:sz w:val="12"/>
                                <w:szCs w:val="16"/>
                              </w:rPr>
                              <w:t>COMPANY SECRETARY</w:t>
                            </w:r>
                          </w:p>
                          <w:p w14:paraId="075E47A0" w14:textId="77777777" w:rsidR="00B50063" w:rsidRPr="00F37020" w:rsidRDefault="0038545A" w:rsidP="00F52014">
                            <w:pPr>
                              <w:ind w:left="85" w:right="-183" w:hanging="85"/>
                              <w:jc w:val="center"/>
                              <w:rPr>
                                <w:sz w:val="12"/>
                                <w:szCs w:val="12"/>
                              </w:rPr>
                            </w:pPr>
                            <w:r>
                              <w:rPr>
                                <w:sz w:val="12"/>
                                <w:szCs w:val="12"/>
                              </w:rPr>
                              <w:t>Jayne Staddon</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D846C2B" id="Text Box 921280774" o:spid="_x0000_s1031" type="#_x0000_t202" style="position:absolute;margin-left:18.25pt;margin-top:4.45pt;width:77.1pt;height:36.7pt;z-index:25165827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">
                <v:textbox>
                  <w:txbxContent>
                    <w:p w14:paraId="4D030186" w14:textId="77777777" w:rsidR="00B50063" w:rsidRPr="00F37020" w:rsidRDefault="00667A6A" w:rsidP="00F52014">
                      <w:pPr>
                        <w:jc w:val="center"/>
                        <w:rPr>
                          <w:b/>
                          <w:sz w:val="12"/>
                          <w:szCs w:val="16"/>
                        </w:rPr>
                      </w:pPr>
                      <w:r>
                        <w:rPr>
                          <w:b/>
                          <w:sz w:val="12"/>
                          <w:szCs w:val="16"/>
                        </w:rPr>
                        <w:t xml:space="preserve">ACTING </w:t>
                      </w:r>
                      <w:r w:rsidR="0038545A">
                        <w:rPr>
                          <w:b/>
                          <w:sz w:val="12"/>
                          <w:szCs w:val="16"/>
                        </w:rPr>
                        <w:t>COMPANY SECRETARY</w:t>
                      </w:r>
                    </w:p>
                    <w:p w14:paraId="075E47A0" w14:textId="77777777" w:rsidR="00B50063" w:rsidRPr="00F37020" w:rsidRDefault="0038545A" w:rsidP="00F52014">
                      <w:pPr>
                        <w:ind w:left="85" w:right="-183" w:hanging="85"/>
                        <w:jc w:val="center"/>
                        <w:rPr>
                          <w:sz w:val="12"/>
                          <w:szCs w:val="12"/>
                        </w:rPr>
                      </w:pPr>
                      <w:r>
                        <w:rPr>
                          <w:sz w:val="12"/>
                          <w:szCs w:val="12"/>
                        </w:rPr>
                        <w:t>Jayne Staddon</w:t>
                      </w:r>
                    </w:p>
                  </w:txbxContent>
                </v:textbox>
                <w10:wrap type="square"/>
              </v:shape>
            </w:pict>
          </mc:Fallback>
        </mc:AlternateContent>
      </w:r>
    </w:p>
    <w:p w14:paraId="371B3EE6" w14:textId="391F9F0F" w:rsidR="0034143A" w:rsidRPr="008420FF" w:rsidRDefault="00304041" w:rsidP="00471BA6">
      <w:pPr>
        <w:rPr>
          <w:szCs w:val="22"/>
        </w:rPr>
      </w:pPr>
      <w:r w:rsidRPr="008420FF">
        <w:rPr>
          <w:rFonts w:ascii="Times New Roman" w:hAnsi="Times New Roman"/>
          <w:noProof/>
          <w:sz w:val="24"/>
          <w:szCs w:val="24"/>
        </w:rPr>
        <mc:AlternateContent>
          <mc:Choice Requires="wps">
            <w:drawing>
              <wp:anchor distT="0" distB="0" distL="114300" distR="114300" simplePos="0" relativeHeight="251658272" behindDoc="0" locked="0" layoutInCell="1" allowOverlap="1" wp14:anchorId="3163FEF6" wp14:editId="615458D7">
                <wp:simplePos x="0" y="0"/>
                <wp:positionH relativeFrom="margin">
                  <wp:posOffset>-119563</wp:posOffset>
                </wp:positionH>
                <wp:positionV relativeFrom="paragraph">
                  <wp:posOffset>121771</wp:posOffset>
                </wp:positionV>
                <wp:extent cx="346705" cy="0"/>
                <wp:effectExtent l="0" t="0" r="0" b="0"/>
                <wp:wrapNone/>
                <wp:docPr id="272811073" name="Straight Connector 272811073"/>
                <wp:cNvGraphicFramePr/>
                <a:graphic xmlns:a="http://schemas.openxmlformats.org/drawingml/2006/main">
                  <a:graphicData uri="http://schemas.microsoft.com/office/word/2010/wordprocessingShape">
                    <wps:wsp>
                      <wps:cNvCnPr/>
                      <wps:spPr>
                        <a:xfrm flipV="1">
                          <a:off x="0" y="0"/>
                          <a:ext cx="346705" cy="0"/>
                        </a:xfrm>
                        <a:prstGeom prst="line">
                          <a:avLst/>
                        </a:prstGeom>
                        <a:ln>
                          <a:prstDash val="soli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1B540F25">
              <v:line id="Straight Connector 272811073" style="position:absolute;flip:y;z-index:25165827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black [3040]" from="-9.4pt,9.6pt" to="17.9pt,9.6pt" w14:anchorId="7096F0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">
                <w10:wrap anchorx="margin"/>
              </v:line>
            </w:pict>
          </mc:Fallback>
        </mc:AlternateContent>
      </w:r>
      <w:r w:rsidRPr="008420FF">
        <w:rPr>
          <w:rFonts w:ascii="Times New Roman" w:hAnsi="Times New Roman"/>
          <w:noProof/>
          <w:sz w:val="24"/>
          <w:szCs w:val="24"/>
        </w:rPr>
        <mc:AlternateContent>
          <mc:Choice Requires="wps">
            <w:drawing>
              <wp:anchor distT="0" distB="0" distL="114300" distR="114300" simplePos="0" relativeHeight="251658274" behindDoc="0" locked="0" layoutInCell="1" allowOverlap="1" wp14:anchorId="27A1835C" wp14:editId="36C0599B">
                <wp:simplePos x="0" y="0"/>
                <wp:positionH relativeFrom="leftMargin">
                  <wp:posOffset>335178</wp:posOffset>
                </wp:positionH>
                <wp:positionV relativeFrom="paragraph">
                  <wp:posOffset>120650</wp:posOffset>
                </wp:positionV>
                <wp:extent cx="3176" cy="435533"/>
                <wp:effectExtent l="0" t="0" r="34925" b="22225"/>
                <wp:wrapNone/>
                <wp:docPr id="1639393235" name="Straight Connector 1639393235"/>
                <wp:cNvGraphicFramePr/>
                <a:graphic xmlns:a="http://schemas.openxmlformats.org/drawingml/2006/main">
                  <a:graphicData uri="http://schemas.microsoft.com/office/word/2010/wordprocessingShape">
                    <wps:wsp>
                      <wps:cNvCnPr/>
                      <wps:spPr>
                        <a:xfrm flipV="1">
                          <a:off x="0" y="0"/>
                          <a:ext cx="3176" cy="435533"/>
                        </a:xfrm>
                        <a:prstGeom prst="line">
                          <a:avLst/>
                        </a:prstGeom>
                        <a:ln>
                          <a:prstDash val="soli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1362EA57">
              <v:line id="Straight Connector 1639393235" style="position:absolute;flip:y;z-index:25165828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page;mso-height-relative:page" o:spid="_x0000_s1026" strokecolor="black [3040]" from="26.4pt,9.5pt" to="26.65pt,43.8pt" w14:anchorId="06099A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">
                <w10:wrap anchorx="margin"/>
              </v:line>
            </w:pict>
          </mc:Fallback>
        </mc:AlternateContent>
      </w:r>
      <w:r w:rsidR="006A1CCF" w:rsidRPr="008420FF">
        <w:rPr>
          <w:rFonts w:ascii="Times New Roman" w:hAnsi="Times New Roman"/>
          <w:noProof/>
          <w:sz w:val="24"/>
          <w:szCs w:val="24"/>
        </w:rPr>
        <mc:AlternateContent>
          <mc:Choice Requires="wps">
            <w:drawing>
              <wp:anchor distT="0" distB="0" distL="114300" distR="114300" simplePos="0" relativeHeight="251658273" behindDoc="0" locked="0" layoutInCell="1" allowOverlap="1" wp14:anchorId="002174A2" wp14:editId="3A1324B0">
                <wp:simplePos x="0" y="0"/>
                <wp:positionH relativeFrom="column">
                  <wp:posOffset>1209327</wp:posOffset>
                </wp:positionH>
                <wp:positionV relativeFrom="paragraph">
                  <wp:posOffset>122627</wp:posOffset>
                </wp:positionV>
                <wp:extent cx="280760" cy="0"/>
                <wp:effectExtent l="0" t="0" r="0" b="0"/>
                <wp:wrapNone/>
                <wp:docPr id="762659416" name="Straight Connector 762659416"/>
                <wp:cNvGraphicFramePr/>
                <a:graphic xmlns:a="http://schemas.openxmlformats.org/drawingml/2006/main">
                  <a:graphicData uri="http://schemas.microsoft.com/office/word/2010/wordprocessingShape">
                    <wps:wsp>
                      <wps:cNvCnPr/>
                      <wps:spPr>
                        <a:xfrm flipV="1">
                          <a:off x="0" y="0"/>
                          <a:ext cx="280760" cy="0"/>
                        </a:xfrm>
                        <a:prstGeom prst="line">
                          <a:avLst/>
                        </a:prstGeom>
                        <a:ln>
                          <a:prstDash val="lgDash"/>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0E8015B6">
              <v:line id="Straight Connector 762659416" style="position:absolute;flip:y;z-index:25165827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black [3040]" from="95.2pt,9.65pt" to="117.3pt,9.65pt" w14:anchorId="6136363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">
                <v:stroke dashstyle="longDash"/>
              </v:line>
            </w:pict>
          </mc:Fallback>
        </mc:AlternateContent>
      </w:r>
    </w:p>
    <w:p w14:paraId="2B48BBAC" w14:textId="7C96C3A0" w:rsidR="0034143A" w:rsidRPr="008420FF" w:rsidRDefault="0034143A" w:rsidP="00471BA6">
      <w:pPr>
        <w:rPr>
          <w:szCs w:val="22"/>
        </w:rPr>
      </w:pPr>
    </w:p>
    <w:p w14:paraId="20547F37" w14:textId="35BF3F7E" w:rsidR="0034143A" w:rsidRPr="008420FF" w:rsidRDefault="0034143A" w:rsidP="00471BA6">
      <w:pPr>
        <w:rPr>
          <w:szCs w:val="22"/>
        </w:rPr>
      </w:pPr>
    </w:p>
    <w:p w14:paraId="64A130A1" w14:textId="04F3A6A2" w:rsidR="0034143A" w:rsidRPr="008420FF" w:rsidRDefault="006A1CCF" w:rsidP="00471BA6">
      <w:pPr>
        <w:rPr>
          <w:szCs w:val="22"/>
        </w:rPr>
      </w:pPr>
      <w:r w:rsidRPr="008420FF">
        <w:rPr>
          <w:rFonts w:ascii="Times New Roman" w:hAnsi="Times New Roman"/>
          <w:noProof/>
          <w:sz w:val="24"/>
          <w:szCs w:val="24"/>
        </w:rPr>
        <mc:AlternateContent>
          <mc:Choice Requires="wps">
            <w:drawing>
              <wp:anchor distT="0" distB="0" distL="114300" distR="114300" simplePos="0" relativeHeight="251658276" behindDoc="0" locked="0" layoutInCell="1" allowOverlap="1" wp14:anchorId="61207811" wp14:editId="186C5CFA">
                <wp:simplePos x="0" y="0"/>
                <wp:positionH relativeFrom="margin">
                  <wp:posOffset>-122738</wp:posOffset>
                </wp:positionH>
                <wp:positionV relativeFrom="paragraph">
                  <wp:posOffset>80607</wp:posOffset>
                </wp:positionV>
                <wp:extent cx="2021307" cy="0"/>
                <wp:effectExtent l="0" t="0" r="0" b="0"/>
                <wp:wrapNone/>
                <wp:docPr id="1851522146" name="Straight Connector 1851522146"/>
                <wp:cNvGraphicFramePr/>
                <a:graphic xmlns:a="http://schemas.openxmlformats.org/drawingml/2006/main">
                  <a:graphicData uri="http://schemas.microsoft.com/office/word/2010/wordprocessingShape">
                    <wps:wsp>
                      <wps:cNvCnPr/>
                      <wps:spPr>
                        <a:xfrm>
                          <a:off x="0" y="0"/>
                          <a:ext cx="2021307" cy="0"/>
                        </a:xfrm>
                        <a:prstGeom prst="line">
                          <a:avLst/>
                        </a:prstGeom>
                        <a:ln>
                          <a:prstDash val="soli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119517E9">
              <v:line id="Straight Connector 1851522146" style="position:absolute;z-index:25165827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black [3040]" from="-9.65pt,6.35pt" to="149.5pt,6.35pt" w14:anchorId="03B910A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">
                <w10:wrap anchorx="margin"/>
              </v:line>
            </w:pict>
          </mc:Fallback>
        </mc:AlternateContent>
      </w:r>
      <w:r w:rsidR="007F2AC4" w:rsidRPr="008420FF">
        <w:rPr>
          <w:rFonts w:ascii="Times New Roman" w:hAnsi="Times New Roman"/>
          <w:noProof/>
          <w:sz w:val="24"/>
          <w:szCs w:val="24"/>
        </w:rPr>
        <mc:AlternateContent>
          <mc:Choice Requires="wps">
            <w:drawing>
              <wp:anchor distT="0" distB="0" distL="114300" distR="114300" simplePos="0" relativeHeight="251658275" behindDoc="0" locked="0" layoutInCell="1" allowOverlap="1" wp14:anchorId="0DD2A0D5" wp14:editId="7DF24550">
                <wp:simplePos x="0" y="0"/>
                <wp:positionH relativeFrom="column">
                  <wp:posOffset>3700780</wp:posOffset>
                </wp:positionH>
                <wp:positionV relativeFrom="paragraph">
                  <wp:posOffset>120345</wp:posOffset>
                </wp:positionV>
                <wp:extent cx="1104900" cy="0"/>
                <wp:effectExtent l="0" t="0" r="0" b="0"/>
                <wp:wrapNone/>
                <wp:docPr id="298" name="Straight Connector 298"/>
                <wp:cNvGraphicFramePr/>
                <a:graphic xmlns:a="http://schemas.openxmlformats.org/drawingml/2006/main">
                  <a:graphicData uri="http://schemas.microsoft.com/office/word/2010/wordprocessingShape">
                    <wps:wsp>
                      <wps:cNvCnPr/>
                      <wps:spPr>
                        <a:xfrm flipV="1">
                          <a:off x="0" y="0"/>
                          <a:ext cx="1104900" cy="0"/>
                        </a:xfrm>
                        <a:prstGeom prst="line">
                          <a:avLst/>
                        </a:prstGeom>
                        <a:ln>
                          <a:prstDash val="lgDash"/>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3247384B">
              <v:line id="Straight Connector 298" style="position:absolute;flip:y;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black [3040]" from="291.4pt,9.5pt" to="378.4pt,9.5pt" w14:anchorId="7AB163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">
                <v:stroke dashstyle="longDash"/>
              </v:line>
            </w:pict>
          </mc:Fallback>
        </mc:AlternateContent>
      </w:r>
    </w:p>
    <w:p w14:paraId="16D36D8D" w14:textId="391A16DA" w:rsidR="0034143A" w:rsidRPr="008420FF" w:rsidRDefault="004066D6" w:rsidP="00471BA6">
      <w:pPr>
        <w:rPr>
          <w:szCs w:val="22"/>
        </w:rPr>
      </w:pPr>
      <w:r>
        <w:rPr>
          <w:rFonts w:ascii="Times New Roman" w:hAnsi="Times New Roman"/>
          <w:noProof/>
          <w:sz w:val="24"/>
          <w:szCs w:val="24"/>
        </w:rPr>
        <mc:AlternateContent>
          <mc:Choice Requires="wps">
            <w:drawing>
              <wp:anchor distT="0" distB="0" distL="114300" distR="114300" simplePos="0" relativeHeight="251658277" behindDoc="0" locked="0" layoutInCell="1" allowOverlap="1" wp14:anchorId="0781B659" wp14:editId="2DDB734C">
                <wp:simplePos x="0" y="0"/>
                <wp:positionH relativeFrom="column">
                  <wp:posOffset>0</wp:posOffset>
                </wp:positionH>
                <wp:positionV relativeFrom="paragraph">
                  <wp:posOffset>35910</wp:posOffset>
                </wp:positionV>
                <wp:extent cx="1898694" cy="5390707"/>
                <wp:effectExtent l="133350" t="0" r="25400" b="19685"/>
                <wp:wrapNone/>
                <wp:docPr id="1360079157" name="Connector: Elbow 35"/>
                <wp:cNvGraphicFramePr/>
                <a:graphic xmlns:a="http://schemas.openxmlformats.org/drawingml/2006/main">
                  <a:graphicData uri="http://schemas.microsoft.com/office/word/2010/wordprocessingShape">
                    <wps:wsp>
                      <wps:cNvCnPr/>
                      <wps:spPr>
                        <a:xfrm flipH="1">
                          <a:off x="0" y="0"/>
                          <a:ext cx="1898694" cy="5390707"/>
                        </a:xfrm>
                        <a:prstGeom prst="bentConnector3">
                          <a:avLst>
                            <a:gd name="adj1" fmla="val 106581"/>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1091EA41">
              <v:shapetype id="_x0000_t34" coordsize="21600,21600" o:oned="t" filled="f" o:spt="34" adj="10800" path="m,l@0,0@0,21600,21600,21600e" w14:anchorId="07129442">
                <v:stroke joinstyle="miter"/>
                <v:formulas>
                  <v:f eqn="val #0"/>
                </v:formulas>
                <v:path fillok="f" arrowok="t" o:connecttype="none"/>
                <v:handles>
                  <v:h position="#0,center"/>
                </v:handles>
                <o:lock v:ext="edit" shapetype="t"/>
              </v:shapetype>
              <v:shape id="Connector: Elbow 35" style="position:absolute;margin-left:0;margin-top:2.85pt;width:149.5pt;height:424.45pt;flip:x;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13]" type="#_x0000_t34" adj="230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"/>
            </w:pict>
          </mc:Fallback>
        </mc:AlternateContent>
      </w:r>
    </w:p>
    <w:p w14:paraId="481E84A0" w14:textId="6D3C510B" w:rsidR="0034143A" w:rsidRPr="008420FF" w:rsidRDefault="0034143A" w:rsidP="00471BA6">
      <w:pPr>
        <w:rPr>
          <w:szCs w:val="22"/>
        </w:rPr>
      </w:pPr>
    </w:p>
    <w:p w14:paraId="55D2D620" w14:textId="7FF0B9CC" w:rsidR="0034143A" w:rsidRPr="008420FF" w:rsidRDefault="0034143A" w:rsidP="00471BA6">
      <w:pPr>
        <w:rPr>
          <w:szCs w:val="22"/>
        </w:rPr>
      </w:pPr>
    </w:p>
    <w:p w14:paraId="146D67F6" w14:textId="2A35BA06" w:rsidR="0034143A" w:rsidRPr="008420FF" w:rsidRDefault="0034143A" w:rsidP="00471BA6">
      <w:pPr>
        <w:rPr>
          <w:szCs w:val="22"/>
        </w:rPr>
      </w:pPr>
    </w:p>
    <w:p w14:paraId="443A1625" w14:textId="20760BBB" w:rsidR="0034143A" w:rsidRPr="008420FF" w:rsidRDefault="0034143A" w:rsidP="00471BA6">
      <w:pPr>
        <w:rPr>
          <w:szCs w:val="22"/>
        </w:rPr>
      </w:pPr>
    </w:p>
    <w:p w14:paraId="037051C0" w14:textId="341DFFCE" w:rsidR="0034143A" w:rsidRPr="008420FF" w:rsidRDefault="00D57804" w:rsidP="00B133DE">
      <w:pPr>
        <w:tabs>
          <w:tab w:val="left" w:pos="8398"/>
        </w:tabs>
        <w:rPr>
          <w:szCs w:val="22"/>
        </w:rPr>
      </w:pPr>
      <w:r>
        <w:rPr>
          <w:szCs w:val="22"/>
        </w:rPr>
        <w:tab/>
      </w:r>
    </w:p>
    <w:p w14:paraId="06FCF118" w14:textId="028E97A8" w:rsidR="0034143A" w:rsidRPr="008420FF" w:rsidRDefault="0034143A" w:rsidP="00471BA6">
      <w:pPr>
        <w:rPr>
          <w:szCs w:val="22"/>
        </w:rPr>
      </w:pPr>
    </w:p>
    <w:p w14:paraId="46009F65" w14:textId="7D361FB1" w:rsidR="001C7244" w:rsidRDefault="00D9284C" w:rsidP="001C7244">
      <w:r w:rsidRPr="008420FF">
        <w:rPr>
          <w:rFonts w:ascii="Times New Roman" w:hAnsi="Times New Roman"/>
          <w:noProof/>
          <w:sz w:val="24"/>
          <w:szCs w:val="24"/>
        </w:rPr>
        <mc:AlternateContent>
          <mc:Choice Requires="wps">
            <w:drawing>
              <wp:anchor distT="0" distB="0" distL="114300" distR="114300" simplePos="0" relativeHeight="251658241" behindDoc="0" locked="0" layoutInCell="1" allowOverlap="1" wp14:anchorId="48592B39" wp14:editId="4FF6AE84">
                <wp:simplePos x="0" y="0"/>
                <wp:positionH relativeFrom="column">
                  <wp:posOffset>6350</wp:posOffset>
                </wp:positionH>
                <wp:positionV relativeFrom="paragraph">
                  <wp:posOffset>37465</wp:posOffset>
                </wp:positionV>
                <wp:extent cx="1002030" cy="1876425"/>
                <wp:effectExtent l="0" t="0" r="26670" b="28575"/>
                <wp:wrapSquare wrapText="bothSides"/>
                <wp:docPr id="1387429690" name="Text Box 1387429690"/>
                <wp:cNvGraphicFramePr/>
                <a:graphic xmlns:a="http://schemas.openxmlformats.org/drawingml/2006/main">
                  <a:graphicData uri="http://schemas.microsoft.com/office/word/2010/wordprocessingShape">
                    <wps:wsp>
                      <wps:cNvSpPr txBox="1"/>
                      <wps:spPr>
                        <a:xfrm>
                          <a:off x="0" y="0"/>
                          <a:ext cx="1002030" cy="1876425"/>
                        </a:xfrm>
                        <a:prstGeom prst="rect">
                          <a:avLst/>
                        </a:prstGeom>
                        <a:solidFill>
                          <a:srgbClr val="FFFFFF"/>
                        </a:solidFill>
                        <a:ln w="9525">
                          <a:solidFill>
                            <a:srgbClr val="000000"/>
                          </a:solidFill>
                          <a:miter lim="800000"/>
                          <a:headEnd/>
                          <a:tailEnd/>
                        </a:ln>
                      </wps:spPr>
                      <wps:txbx>
                        <w:txbxContent>
                          <w:p w14:paraId="648024BA" w14:textId="77777777" w:rsidR="00494108" w:rsidRDefault="00494108" w:rsidP="00494108">
                            <w:pPr>
                              <w:rPr>
                                <w:b/>
                                <w:bCs/>
                                <w:sz w:val="16"/>
                                <w:szCs w:val="16"/>
                              </w:rPr>
                            </w:pPr>
                            <w:r w:rsidRPr="009A4925">
                              <w:rPr>
                                <w:b/>
                                <w:bCs/>
                                <w:sz w:val="16"/>
                                <w:szCs w:val="16"/>
                              </w:rPr>
                              <w:t>REGULATORY SERVICES GROUP</w:t>
                            </w:r>
                          </w:p>
                          <w:p w14:paraId="230DEB28" w14:textId="77777777" w:rsidR="00494108" w:rsidRDefault="00494108" w:rsidP="00494108">
                            <w:pPr>
                              <w:rPr>
                                <w:b/>
                                <w:sz w:val="14"/>
                                <w:szCs w:val="14"/>
                              </w:rPr>
                            </w:pPr>
                          </w:p>
                          <w:p w14:paraId="68033379" w14:textId="77777777" w:rsidR="00494108" w:rsidRPr="00F37020" w:rsidRDefault="00667A6A" w:rsidP="0021607D">
                            <w:pPr>
                              <w:rPr>
                                <w:b/>
                                <w:sz w:val="12"/>
                                <w:szCs w:val="12"/>
                              </w:rPr>
                            </w:pPr>
                            <w:r>
                              <w:rPr>
                                <w:b/>
                                <w:sz w:val="12"/>
                                <w:szCs w:val="12"/>
                              </w:rPr>
                              <w:t xml:space="preserve">ACTING </w:t>
                            </w:r>
                            <w:r w:rsidR="00494108" w:rsidRPr="00F37020">
                              <w:rPr>
                                <w:b/>
                                <w:sz w:val="12"/>
                                <w:szCs w:val="12"/>
                              </w:rPr>
                              <w:t>CHIEF BUILDING REGULATOR</w:t>
                            </w:r>
                          </w:p>
                          <w:p w14:paraId="5DDA8FE8" w14:textId="77777777" w:rsidR="00494108" w:rsidRPr="00F37020" w:rsidRDefault="00494108" w:rsidP="0021607D">
                            <w:pPr>
                              <w:rPr>
                                <w:sz w:val="12"/>
                                <w:szCs w:val="12"/>
                              </w:rPr>
                            </w:pPr>
                            <w:r w:rsidRPr="0021607D">
                              <w:rPr>
                                <w:sz w:val="12"/>
                                <w:szCs w:val="12"/>
                              </w:rPr>
                              <w:t>Skye Bowie</w:t>
                            </w:r>
                          </w:p>
                          <w:p w14:paraId="24CFA727" w14:textId="77777777" w:rsidR="00494108" w:rsidRPr="0021607D" w:rsidRDefault="00494108" w:rsidP="00494108">
                            <w:pPr>
                              <w:rPr>
                                <w:b/>
                                <w:bCs/>
                                <w:sz w:val="10"/>
                                <w:szCs w:val="10"/>
                              </w:rPr>
                            </w:pPr>
                          </w:p>
                          <w:p w14:paraId="4D4C3DE9" w14:textId="77777777" w:rsidR="00494108" w:rsidRPr="008420FF" w:rsidRDefault="00E00615" w:rsidP="00494108">
                            <w:pPr>
                              <w:rPr>
                                <w:sz w:val="16"/>
                                <w:szCs w:val="16"/>
                              </w:rPr>
                            </w:pPr>
                            <w:r w:rsidRPr="0021607D">
                              <w:rPr>
                                <w:sz w:val="12"/>
                                <w:szCs w:val="12"/>
                              </w:rPr>
                              <w:t>The Chief Building Regulator</w:t>
                            </w:r>
                            <w:r w:rsidRPr="0021607D" w:rsidDel="00314389">
                              <w:rPr>
                                <w:sz w:val="12"/>
                                <w:szCs w:val="12"/>
                              </w:rPr>
                              <w:t xml:space="preserve"> </w:t>
                            </w:r>
                            <w:r w:rsidRPr="0021607D">
                              <w:rPr>
                                <w:sz w:val="12"/>
                                <w:szCs w:val="12"/>
                              </w:rPr>
                              <w:t>strategically leads the regulatory services of the QBCC throughout Queensland and drives strategic change through customer service and regulatory practice.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592B39" id="Text Box 1387429690" o:spid="_x0000_s1032" type="#_x0000_t202" style="position:absolute;margin-left:.5pt;margin-top:2.95pt;width:78.9pt;height:147.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">
                <v:textbox>
                  <w:txbxContent>
                    <w:p w14:paraId="648024BA" w14:textId="77777777" w:rsidR="00494108" w:rsidRDefault="00494108" w:rsidP="00494108">
                      <w:pPr>
                        <w:rPr>
                          <w:b/>
                          <w:bCs/>
                          <w:sz w:val="16"/>
                          <w:szCs w:val="16"/>
                        </w:rPr>
                      </w:pPr>
                      <w:r w:rsidRPr="009A4925">
                        <w:rPr>
                          <w:b/>
                          <w:bCs/>
                          <w:sz w:val="16"/>
                          <w:szCs w:val="16"/>
                        </w:rPr>
                        <w:t>REGULATORY SERVICES GROUP</w:t>
                      </w:r>
                    </w:p>
                    <w:p w14:paraId="230DEB28" w14:textId="77777777" w:rsidR="00494108" w:rsidRDefault="00494108" w:rsidP="00494108">
                      <w:pPr>
                        <w:rPr>
                          <w:b/>
                          <w:sz w:val="14"/>
                          <w:szCs w:val="14"/>
                        </w:rPr>
                      </w:pPr>
                    </w:p>
                    <w:p w14:paraId="68033379" w14:textId="77777777" w:rsidR="00494108" w:rsidRPr="00F37020" w:rsidRDefault="00667A6A" w:rsidP="0021607D">
                      <w:pPr>
                        <w:rPr>
                          <w:b/>
                          <w:sz w:val="12"/>
                          <w:szCs w:val="12"/>
                        </w:rPr>
                      </w:pPr>
                      <w:r>
                        <w:rPr>
                          <w:b/>
                          <w:sz w:val="12"/>
                          <w:szCs w:val="12"/>
                        </w:rPr>
                        <w:t xml:space="preserve">ACTING </w:t>
                      </w:r>
                      <w:r w:rsidR="00494108" w:rsidRPr="00F37020">
                        <w:rPr>
                          <w:b/>
                          <w:sz w:val="12"/>
                          <w:szCs w:val="12"/>
                        </w:rPr>
                        <w:t>CHIEF BUILDING REGULATOR</w:t>
                      </w:r>
                    </w:p>
                    <w:p w14:paraId="5DDA8FE8" w14:textId="77777777" w:rsidR="00494108" w:rsidRPr="00F37020" w:rsidRDefault="00494108" w:rsidP="0021607D">
                      <w:pPr>
                        <w:rPr>
                          <w:sz w:val="12"/>
                          <w:szCs w:val="12"/>
                        </w:rPr>
                      </w:pPr>
                      <w:r w:rsidRPr="0021607D">
                        <w:rPr>
                          <w:sz w:val="12"/>
                          <w:szCs w:val="12"/>
                        </w:rPr>
                        <w:t>Skye Bowie</w:t>
                      </w:r>
                    </w:p>
                    <w:p w14:paraId="24CFA727" w14:textId="77777777" w:rsidR="00494108" w:rsidRPr="0021607D" w:rsidRDefault="00494108" w:rsidP="00494108">
                      <w:pPr>
                        <w:rPr>
                          <w:b/>
                          <w:bCs/>
                          <w:sz w:val="10"/>
                          <w:szCs w:val="10"/>
                        </w:rPr>
                      </w:pPr>
                    </w:p>
                    <w:p w14:paraId="4D4C3DE9" w14:textId="77777777" w:rsidR="00494108" w:rsidRPr="008420FF" w:rsidRDefault="00E00615" w:rsidP="00494108">
                      <w:pPr>
                        <w:rPr>
                          <w:sz w:val="16"/>
                          <w:szCs w:val="16"/>
                        </w:rPr>
                      </w:pPr>
                      <w:r w:rsidRPr="0021607D">
                        <w:rPr>
                          <w:sz w:val="12"/>
                          <w:szCs w:val="12"/>
                        </w:rPr>
                        <w:t>The Chief Building Regulator</w:t>
                      </w:r>
                      <w:r w:rsidRPr="0021607D" w:rsidDel="00314389">
                        <w:rPr>
                          <w:sz w:val="12"/>
                          <w:szCs w:val="12"/>
                        </w:rPr>
                        <w:t xml:space="preserve"> </w:t>
                      </w:r>
                      <w:r w:rsidRPr="0021607D">
                        <w:rPr>
                          <w:sz w:val="12"/>
                          <w:szCs w:val="12"/>
                        </w:rPr>
                        <w:t>strategically leads the regulatory services of the QBCC throughout Queensland and drives strategic change through customer service and regulatory practice.</w:t>
                      </w:r>
                    </w:p>
                  </w:txbxContent>
                </v:textbox>
                <w10:wrap type="square"/>
              </v:shape>
            </w:pict>
          </mc:Fallback>
        </mc:AlternateContent>
      </w:r>
      <w:r w:rsidR="00994CCA" w:rsidRPr="008420FF">
        <w:rPr>
          <w:noProof/>
          <w:szCs w:val="22"/>
        </w:rPr>
        <mc:AlternateContent>
          <mc:Choice Requires="wps">
            <w:drawing>
              <wp:anchor distT="0" distB="0" distL="114300" distR="114300" simplePos="0" relativeHeight="251658264" behindDoc="0" locked="0" layoutInCell="1" allowOverlap="1" wp14:anchorId="6C567B96" wp14:editId="5B2AA941">
                <wp:simplePos x="0" y="0"/>
                <wp:positionH relativeFrom="column">
                  <wp:posOffset>2886501</wp:posOffset>
                </wp:positionH>
                <wp:positionV relativeFrom="paragraph">
                  <wp:posOffset>58240</wp:posOffset>
                </wp:positionV>
                <wp:extent cx="4097020" cy="436728"/>
                <wp:effectExtent l="0" t="0" r="0" b="1905"/>
                <wp:wrapNone/>
                <wp:docPr id="1069292677" name="Text Box 1069292677"/>
                <wp:cNvGraphicFramePr/>
                <a:graphic xmlns:a="http://schemas.openxmlformats.org/drawingml/2006/main">
                  <a:graphicData uri="http://schemas.microsoft.com/office/word/2010/wordprocessingShape">
                    <wps:wsp>
                      <wps:cNvSpPr txBox="1"/>
                      <wps:spPr>
                        <a:xfrm>
                          <a:off x="0" y="0"/>
                          <a:ext cx="4097020" cy="436728"/>
                        </a:xfrm>
                        <a:prstGeom prst="rect">
                          <a:avLst/>
                        </a:prstGeom>
                        <a:solidFill>
                          <a:schemeClr val="lt1"/>
                        </a:solidFill>
                        <a:ln w="6350">
                          <a:noFill/>
                        </a:ln>
                      </wps:spPr>
                      <wps:txbx>
                        <w:txbxContent>
                          <w:p w14:paraId="4609FE3C" w14:textId="39C9A746" w:rsidR="00494108" w:rsidRPr="00D33593" w:rsidRDefault="00E35B81" w:rsidP="0021607D">
                            <w:pPr>
                              <w:jc w:val="both"/>
                              <w:rPr>
                                <w:color w:val="000000" w:themeColor="text1"/>
                                <w:sz w:val="12"/>
                                <w:szCs w:val="12"/>
                              </w:rPr>
                            </w:pPr>
                            <w:r w:rsidRPr="00D33593">
                              <w:rPr>
                                <w:color w:val="000000" w:themeColor="text1"/>
                                <w:sz w:val="12"/>
                                <w:szCs w:val="12"/>
                              </w:rPr>
                              <w:t>The Assistant Commissioner Regulatory Standards and Support oversees the delivery of the QBCC’s regulatory standards and support functions</w:t>
                            </w:r>
                            <w:r w:rsidR="007C3B5D" w:rsidRPr="00D33593">
                              <w:rPr>
                                <w:color w:val="000000" w:themeColor="text1"/>
                                <w:sz w:val="12"/>
                                <w:szCs w:val="12"/>
                              </w:rPr>
                              <w:t>,</w:t>
                            </w:r>
                            <w:r w:rsidRPr="00D33593">
                              <w:rPr>
                                <w:color w:val="000000" w:themeColor="text1"/>
                                <w:sz w:val="12"/>
                                <w:szCs w:val="12"/>
                              </w:rPr>
                              <w:t xml:space="preserve"> including </w:t>
                            </w:r>
                            <w:r w:rsidR="002A5835">
                              <w:rPr>
                                <w:color w:val="000000" w:themeColor="text1"/>
                                <w:sz w:val="12"/>
                                <w:szCs w:val="12"/>
                              </w:rPr>
                              <w:t>L</w:t>
                            </w:r>
                            <w:r w:rsidRPr="00D33593">
                              <w:rPr>
                                <w:color w:val="000000" w:themeColor="text1"/>
                                <w:sz w:val="12"/>
                                <w:szCs w:val="12"/>
                              </w:rPr>
                              <w:t xml:space="preserve">icensing, </w:t>
                            </w:r>
                            <w:r w:rsidR="002A5835">
                              <w:rPr>
                                <w:color w:val="000000" w:themeColor="text1"/>
                                <w:sz w:val="12"/>
                                <w:szCs w:val="12"/>
                              </w:rPr>
                              <w:t>F</w:t>
                            </w:r>
                            <w:r w:rsidR="00260E2F" w:rsidRPr="00D33593">
                              <w:rPr>
                                <w:color w:val="000000" w:themeColor="text1"/>
                                <w:sz w:val="12"/>
                                <w:szCs w:val="12"/>
                              </w:rPr>
                              <w:t>inancial</w:t>
                            </w:r>
                            <w:r w:rsidRPr="00D33593">
                              <w:rPr>
                                <w:color w:val="000000" w:themeColor="text1"/>
                                <w:sz w:val="12"/>
                                <w:szCs w:val="12"/>
                              </w:rPr>
                              <w:t xml:space="preserve"> </w:t>
                            </w:r>
                            <w:r w:rsidR="002A5835">
                              <w:rPr>
                                <w:color w:val="000000" w:themeColor="text1"/>
                                <w:sz w:val="12"/>
                                <w:szCs w:val="12"/>
                              </w:rPr>
                              <w:t>C</w:t>
                            </w:r>
                            <w:r w:rsidRPr="00C41F10">
                              <w:rPr>
                                <w:color w:val="000000" w:themeColor="text1"/>
                                <w:sz w:val="12"/>
                                <w:szCs w:val="12"/>
                              </w:rPr>
                              <w:t>ompliance</w:t>
                            </w:r>
                            <w:r w:rsidR="00271861">
                              <w:rPr>
                                <w:color w:val="000000" w:themeColor="text1"/>
                                <w:sz w:val="12"/>
                                <w:szCs w:val="12"/>
                              </w:rPr>
                              <w:t>,</w:t>
                            </w:r>
                            <w:r w:rsidRPr="00C41F10">
                              <w:rPr>
                                <w:color w:val="000000" w:themeColor="text1"/>
                                <w:sz w:val="12"/>
                                <w:szCs w:val="12"/>
                              </w:rPr>
                              <w:t xml:space="preserve"> and </w:t>
                            </w:r>
                            <w:r w:rsidR="00260E2F" w:rsidRPr="00C41F10">
                              <w:rPr>
                                <w:color w:val="000000" w:themeColor="text1"/>
                                <w:sz w:val="12"/>
                                <w:szCs w:val="12"/>
                              </w:rPr>
                              <w:t xml:space="preserve">the </w:t>
                            </w:r>
                            <w:r w:rsidR="002A5835">
                              <w:rPr>
                                <w:color w:val="000000" w:themeColor="text1"/>
                                <w:sz w:val="12"/>
                                <w:szCs w:val="12"/>
                              </w:rPr>
                              <w:t>C</w:t>
                            </w:r>
                            <w:r w:rsidR="00260E2F" w:rsidRPr="00D33593">
                              <w:rPr>
                                <w:color w:val="000000" w:themeColor="text1"/>
                                <w:sz w:val="12"/>
                                <w:szCs w:val="12"/>
                              </w:rPr>
                              <w:t xml:space="preserve">ustomer </w:t>
                            </w:r>
                            <w:r w:rsidR="008A7AF4">
                              <w:rPr>
                                <w:color w:val="000000" w:themeColor="text1"/>
                                <w:sz w:val="12"/>
                                <w:szCs w:val="12"/>
                              </w:rPr>
                              <w:t>C</w:t>
                            </w:r>
                            <w:r w:rsidR="00260E2F" w:rsidRPr="00D33593">
                              <w:rPr>
                                <w:color w:val="000000" w:themeColor="text1"/>
                                <w:sz w:val="12"/>
                                <w:szCs w:val="12"/>
                              </w:rPr>
                              <w:t xml:space="preserve">ontact </w:t>
                            </w:r>
                            <w:r w:rsidR="008A7AF4">
                              <w:rPr>
                                <w:color w:val="000000" w:themeColor="text1"/>
                                <w:sz w:val="12"/>
                                <w:szCs w:val="12"/>
                              </w:rPr>
                              <w:t>C</w:t>
                            </w:r>
                            <w:r w:rsidR="00260E2F" w:rsidRPr="00D33593">
                              <w:rPr>
                                <w:color w:val="000000" w:themeColor="text1"/>
                                <w:sz w:val="12"/>
                                <w:szCs w:val="12"/>
                              </w:rPr>
                              <w:t>entre</w:t>
                            </w:r>
                            <w:r w:rsidRPr="00D33593">
                              <w:rPr>
                                <w:color w:val="000000" w:themeColor="text1"/>
                                <w:sz w:val="12"/>
                                <w:szCs w:val="12"/>
                              </w:rPr>
                              <w:t xml:space="preserve">. </w:t>
                            </w:r>
                            <w:r w:rsidR="009871E6">
                              <w:rPr>
                                <w:color w:val="000000" w:themeColor="text1"/>
                                <w:sz w:val="12"/>
                                <w:szCs w:val="12"/>
                              </w:rPr>
                              <w:t xml:space="preserve">The Assistant Commissioner </w:t>
                            </w:r>
                            <w:r w:rsidR="00EC3523">
                              <w:rPr>
                                <w:color w:val="000000" w:themeColor="text1"/>
                                <w:sz w:val="12"/>
                                <w:szCs w:val="12"/>
                              </w:rPr>
                              <w:t xml:space="preserve">Regulatory Standards and Support </w:t>
                            </w:r>
                            <w:r w:rsidRPr="00D33593">
                              <w:rPr>
                                <w:color w:val="000000" w:themeColor="text1"/>
                                <w:sz w:val="12"/>
                                <w:szCs w:val="12"/>
                              </w:rPr>
                              <w:t>represent</w:t>
                            </w:r>
                            <w:r w:rsidR="00AB236C">
                              <w:rPr>
                                <w:color w:val="000000" w:themeColor="text1"/>
                                <w:sz w:val="12"/>
                                <w:szCs w:val="12"/>
                              </w:rPr>
                              <w:t xml:space="preserve">s the QBCC </w:t>
                            </w:r>
                            <w:r w:rsidRPr="00D33593">
                              <w:rPr>
                                <w:color w:val="000000" w:themeColor="text1"/>
                                <w:sz w:val="12"/>
                                <w:szCs w:val="12"/>
                              </w:rPr>
                              <w:t>on the Service Trades Council.</w:t>
                            </w:r>
                            <w:r w:rsidR="00494108" w:rsidRPr="00D33593" w:rsidDel="00E35B81">
                              <w:rPr>
                                <w:color w:val="000000" w:themeColor="text1"/>
                                <w:sz w:val="12"/>
                                <w:szCs w:val="1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567B96" id="Text Box 1069292677" o:spid="_x0000_s1033" type="#_x0000_t202" style="position:absolute;margin-left:227.3pt;margin-top:4.6pt;width:322.6pt;height:34.4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" fillcolor="white [3201]" stroked="f" strokeweight=".5pt">
                <v:textbox>
                  <w:txbxContent>
                    <w:p w14:paraId="4609FE3C" w14:textId="39C9A746" w:rsidR="00494108" w:rsidRPr="00D33593" w:rsidRDefault="00E35B81" w:rsidP="0021607D">
                      <w:pPr>
                        <w:jc w:val="both"/>
                        <w:rPr>
                          <w:color w:val="000000" w:themeColor="text1"/>
                          <w:sz w:val="12"/>
                          <w:szCs w:val="12"/>
                        </w:rPr>
                      </w:pPr>
                      <w:r w:rsidRPr="00D33593">
                        <w:rPr>
                          <w:color w:val="000000" w:themeColor="text1"/>
                          <w:sz w:val="12"/>
                          <w:szCs w:val="12"/>
                        </w:rPr>
                        <w:t>The Assistant Commissioner Regulatory Standards and Support oversees the delivery of the QBCC’s regulatory standards and support functions</w:t>
                      </w:r>
                      <w:r w:rsidR="007C3B5D" w:rsidRPr="00D33593">
                        <w:rPr>
                          <w:color w:val="000000" w:themeColor="text1"/>
                          <w:sz w:val="12"/>
                          <w:szCs w:val="12"/>
                        </w:rPr>
                        <w:t>,</w:t>
                      </w:r>
                      <w:r w:rsidRPr="00D33593">
                        <w:rPr>
                          <w:color w:val="000000" w:themeColor="text1"/>
                          <w:sz w:val="12"/>
                          <w:szCs w:val="12"/>
                        </w:rPr>
                        <w:t xml:space="preserve"> including </w:t>
                      </w:r>
                      <w:r w:rsidR="002A5835">
                        <w:rPr>
                          <w:color w:val="000000" w:themeColor="text1"/>
                          <w:sz w:val="12"/>
                          <w:szCs w:val="12"/>
                        </w:rPr>
                        <w:t>L</w:t>
                      </w:r>
                      <w:r w:rsidRPr="00D33593">
                        <w:rPr>
                          <w:color w:val="000000" w:themeColor="text1"/>
                          <w:sz w:val="12"/>
                          <w:szCs w:val="12"/>
                        </w:rPr>
                        <w:t xml:space="preserve">icensing, </w:t>
                      </w:r>
                      <w:r w:rsidR="002A5835">
                        <w:rPr>
                          <w:color w:val="000000" w:themeColor="text1"/>
                          <w:sz w:val="12"/>
                          <w:szCs w:val="12"/>
                        </w:rPr>
                        <w:t>F</w:t>
                      </w:r>
                      <w:r w:rsidR="00260E2F" w:rsidRPr="00D33593">
                        <w:rPr>
                          <w:color w:val="000000" w:themeColor="text1"/>
                          <w:sz w:val="12"/>
                          <w:szCs w:val="12"/>
                        </w:rPr>
                        <w:t>inancial</w:t>
                      </w:r>
                      <w:r w:rsidRPr="00D33593">
                        <w:rPr>
                          <w:color w:val="000000" w:themeColor="text1"/>
                          <w:sz w:val="12"/>
                          <w:szCs w:val="12"/>
                        </w:rPr>
                        <w:t xml:space="preserve"> </w:t>
                      </w:r>
                      <w:r w:rsidR="002A5835">
                        <w:rPr>
                          <w:color w:val="000000" w:themeColor="text1"/>
                          <w:sz w:val="12"/>
                          <w:szCs w:val="12"/>
                        </w:rPr>
                        <w:t>C</w:t>
                      </w:r>
                      <w:r w:rsidRPr="00C41F10">
                        <w:rPr>
                          <w:color w:val="000000" w:themeColor="text1"/>
                          <w:sz w:val="12"/>
                          <w:szCs w:val="12"/>
                        </w:rPr>
                        <w:t>ompliance</w:t>
                      </w:r>
                      <w:r w:rsidR="00271861">
                        <w:rPr>
                          <w:color w:val="000000" w:themeColor="text1"/>
                          <w:sz w:val="12"/>
                          <w:szCs w:val="12"/>
                        </w:rPr>
                        <w:t>,</w:t>
                      </w:r>
                      <w:r w:rsidRPr="00C41F10">
                        <w:rPr>
                          <w:color w:val="000000" w:themeColor="text1"/>
                          <w:sz w:val="12"/>
                          <w:szCs w:val="12"/>
                        </w:rPr>
                        <w:t xml:space="preserve"> and </w:t>
                      </w:r>
                      <w:r w:rsidR="00260E2F" w:rsidRPr="00C41F10">
                        <w:rPr>
                          <w:color w:val="000000" w:themeColor="text1"/>
                          <w:sz w:val="12"/>
                          <w:szCs w:val="12"/>
                        </w:rPr>
                        <w:t xml:space="preserve">the </w:t>
                      </w:r>
                      <w:r w:rsidR="002A5835">
                        <w:rPr>
                          <w:color w:val="000000" w:themeColor="text1"/>
                          <w:sz w:val="12"/>
                          <w:szCs w:val="12"/>
                        </w:rPr>
                        <w:t>C</w:t>
                      </w:r>
                      <w:r w:rsidR="00260E2F" w:rsidRPr="00D33593">
                        <w:rPr>
                          <w:color w:val="000000" w:themeColor="text1"/>
                          <w:sz w:val="12"/>
                          <w:szCs w:val="12"/>
                        </w:rPr>
                        <w:t xml:space="preserve">ustomer </w:t>
                      </w:r>
                      <w:r w:rsidR="008A7AF4">
                        <w:rPr>
                          <w:color w:val="000000" w:themeColor="text1"/>
                          <w:sz w:val="12"/>
                          <w:szCs w:val="12"/>
                        </w:rPr>
                        <w:t>C</w:t>
                      </w:r>
                      <w:r w:rsidR="00260E2F" w:rsidRPr="00D33593">
                        <w:rPr>
                          <w:color w:val="000000" w:themeColor="text1"/>
                          <w:sz w:val="12"/>
                          <w:szCs w:val="12"/>
                        </w:rPr>
                        <w:t xml:space="preserve">ontact </w:t>
                      </w:r>
                      <w:r w:rsidR="008A7AF4">
                        <w:rPr>
                          <w:color w:val="000000" w:themeColor="text1"/>
                          <w:sz w:val="12"/>
                          <w:szCs w:val="12"/>
                        </w:rPr>
                        <w:t>C</w:t>
                      </w:r>
                      <w:r w:rsidR="00260E2F" w:rsidRPr="00D33593">
                        <w:rPr>
                          <w:color w:val="000000" w:themeColor="text1"/>
                          <w:sz w:val="12"/>
                          <w:szCs w:val="12"/>
                        </w:rPr>
                        <w:t>entre</w:t>
                      </w:r>
                      <w:r w:rsidRPr="00D33593">
                        <w:rPr>
                          <w:color w:val="000000" w:themeColor="text1"/>
                          <w:sz w:val="12"/>
                          <w:szCs w:val="12"/>
                        </w:rPr>
                        <w:t xml:space="preserve">. </w:t>
                      </w:r>
                      <w:r w:rsidR="009871E6">
                        <w:rPr>
                          <w:color w:val="000000" w:themeColor="text1"/>
                          <w:sz w:val="12"/>
                          <w:szCs w:val="12"/>
                        </w:rPr>
                        <w:t xml:space="preserve">The Assistant Commissioner </w:t>
                      </w:r>
                      <w:r w:rsidR="00EC3523">
                        <w:rPr>
                          <w:color w:val="000000" w:themeColor="text1"/>
                          <w:sz w:val="12"/>
                          <w:szCs w:val="12"/>
                        </w:rPr>
                        <w:t xml:space="preserve">Regulatory Standards and Support </w:t>
                      </w:r>
                      <w:r w:rsidRPr="00D33593">
                        <w:rPr>
                          <w:color w:val="000000" w:themeColor="text1"/>
                          <w:sz w:val="12"/>
                          <w:szCs w:val="12"/>
                        </w:rPr>
                        <w:t>represent</w:t>
                      </w:r>
                      <w:r w:rsidR="00AB236C">
                        <w:rPr>
                          <w:color w:val="000000" w:themeColor="text1"/>
                          <w:sz w:val="12"/>
                          <w:szCs w:val="12"/>
                        </w:rPr>
                        <w:t xml:space="preserve">s the QBCC </w:t>
                      </w:r>
                      <w:r w:rsidRPr="00D33593">
                        <w:rPr>
                          <w:color w:val="000000" w:themeColor="text1"/>
                          <w:sz w:val="12"/>
                          <w:szCs w:val="12"/>
                        </w:rPr>
                        <w:t>on the Service Trades Council.</w:t>
                      </w:r>
                      <w:r w:rsidR="00494108" w:rsidRPr="00D33593" w:rsidDel="00E35B81">
                        <w:rPr>
                          <w:color w:val="000000" w:themeColor="text1"/>
                          <w:sz w:val="12"/>
                          <w:szCs w:val="12"/>
                        </w:rPr>
                        <w:t xml:space="preserve"> </w:t>
                      </w:r>
                    </w:p>
                  </w:txbxContent>
                </v:textbox>
              </v:shape>
            </w:pict>
          </mc:Fallback>
        </mc:AlternateContent>
      </w:r>
      <w:r w:rsidR="00994CCA" w:rsidRPr="008420FF">
        <w:rPr>
          <w:noProof/>
          <w:szCs w:val="22"/>
        </w:rPr>
        <mc:AlternateContent>
          <mc:Choice Requires="wps">
            <w:drawing>
              <wp:anchor distT="45720" distB="45720" distL="114300" distR="114300" simplePos="0" relativeHeight="251658244" behindDoc="0" locked="0" layoutInCell="1" allowOverlap="1" wp14:anchorId="3A2CB060" wp14:editId="5C3D647A">
                <wp:simplePos x="0" y="0"/>
                <wp:positionH relativeFrom="column">
                  <wp:posOffset>1075690</wp:posOffset>
                </wp:positionH>
                <wp:positionV relativeFrom="paragraph">
                  <wp:posOffset>48895</wp:posOffset>
                </wp:positionV>
                <wp:extent cx="1794510" cy="1404620"/>
                <wp:effectExtent l="0" t="0" r="15240" b="17780"/>
                <wp:wrapSquare wrapText="bothSides"/>
                <wp:docPr id="2090082847" name="Text Box 20900828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086B0C08" w14:textId="77777777" w:rsidR="00494108" w:rsidRPr="00F37020" w:rsidRDefault="00494108" w:rsidP="0021607D">
                            <w:pPr>
                              <w:rPr>
                                <w:b/>
                                <w:sz w:val="12"/>
                                <w:szCs w:val="16"/>
                              </w:rPr>
                            </w:pPr>
                            <w:r w:rsidRPr="00F37020">
                              <w:rPr>
                                <w:b/>
                                <w:sz w:val="12"/>
                                <w:szCs w:val="16"/>
                              </w:rPr>
                              <w:t>ASSISTANT COMMISSIONER</w:t>
                            </w:r>
                            <w:r w:rsidR="0053249E">
                              <w:rPr>
                                <w:b/>
                                <w:sz w:val="12"/>
                                <w:szCs w:val="16"/>
                              </w:rPr>
                              <w:t xml:space="preserve"> </w:t>
                            </w:r>
                          </w:p>
                          <w:p w14:paraId="0DB94648" w14:textId="61C97F57" w:rsidR="00494108" w:rsidRDefault="008F76F6" w:rsidP="00494108">
                            <w:pPr>
                              <w:ind w:left="85" w:right="-183" w:hanging="85"/>
                              <w:rPr>
                                <w:b/>
                                <w:sz w:val="12"/>
                                <w:szCs w:val="12"/>
                              </w:rPr>
                            </w:pPr>
                            <w:r w:rsidRPr="009970EE">
                              <w:rPr>
                                <w:b/>
                                <w:sz w:val="12"/>
                                <w:szCs w:val="12"/>
                              </w:rPr>
                              <w:t xml:space="preserve">REGULATORY </w:t>
                            </w:r>
                            <w:r>
                              <w:rPr>
                                <w:b/>
                                <w:sz w:val="12"/>
                                <w:szCs w:val="12"/>
                              </w:rPr>
                              <w:t>STANDARDS AND SUPPORT</w:t>
                            </w:r>
                          </w:p>
                          <w:p w14:paraId="17C9F48D" w14:textId="77777777" w:rsidR="00494108" w:rsidRPr="00F37020" w:rsidRDefault="00494108" w:rsidP="00494108">
                            <w:pPr>
                              <w:ind w:left="85" w:right="-183" w:hanging="85"/>
                              <w:rPr>
                                <w:sz w:val="12"/>
                                <w:szCs w:val="12"/>
                              </w:rPr>
                            </w:pPr>
                            <w:r w:rsidRPr="0021607D">
                              <w:rPr>
                                <w:sz w:val="12"/>
                                <w:szCs w:val="12"/>
                              </w:rPr>
                              <w:t>Chris McCahon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A2CB060" id="Text Box 2090082847" o:spid="_x0000_s1034" type="#_x0000_t202" style="position:absolute;margin-left:84.7pt;margin-top:3.85pt;width:141.3pt;height:110.6pt;z-index:2516582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">
                <v:textbox style="mso-fit-shape-to-text:t">
                  <w:txbxContent>
                    <w:p w14:paraId="086B0C08" w14:textId="77777777" w:rsidR="00494108" w:rsidRPr="00F37020" w:rsidRDefault="00494108" w:rsidP="0021607D">
                      <w:pPr>
                        <w:rPr>
                          <w:b/>
                          <w:sz w:val="12"/>
                          <w:szCs w:val="16"/>
                        </w:rPr>
                      </w:pPr>
                      <w:r w:rsidRPr="00F37020">
                        <w:rPr>
                          <w:b/>
                          <w:sz w:val="12"/>
                          <w:szCs w:val="16"/>
                        </w:rPr>
                        <w:t>ASSISTANT COMMISSIONER</w:t>
                      </w:r>
                      <w:r w:rsidR="0053249E">
                        <w:rPr>
                          <w:b/>
                          <w:sz w:val="12"/>
                          <w:szCs w:val="16"/>
                        </w:rPr>
                        <w:t xml:space="preserve"> </w:t>
                      </w:r>
                    </w:p>
                    <w:p w14:paraId="0DB94648" w14:textId="61C97F57" w:rsidR="00494108" w:rsidRDefault="008F76F6" w:rsidP="00494108">
                      <w:pPr>
                        <w:ind w:left="85" w:right="-183" w:hanging="85"/>
                        <w:rPr>
                          <w:b/>
                          <w:sz w:val="12"/>
                          <w:szCs w:val="12"/>
                        </w:rPr>
                      </w:pPr>
                      <w:r w:rsidRPr="009970EE">
                        <w:rPr>
                          <w:b/>
                          <w:sz w:val="12"/>
                          <w:szCs w:val="12"/>
                        </w:rPr>
                        <w:t xml:space="preserve">REGULATORY </w:t>
                      </w:r>
                      <w:r>
                        <w:rPr>
                          <w:b/>
                          <w:sz w:val="12"/>
                          <w:szCs w:val="12"/>
                        </w:rPr>
                        <w:t>STANDARDS AND SUPPORT</w:t>
                      </w:r>
                    </w:p>
                    <w:p w14:paraId="17C9F48D" w14:textId="77777777" w:rsidR="00494108" w:rsidRPr="00F37020" w:rsidRDefault="00494108" w:rsidP="00494108">
                      <w:pPr>
                        <w:ind w:left="85" w:right="-183" w:hanging="85"/>
                        <w:rPr>
                          <w:sz w:val="12"/>
                          <w:szCs w:val="12"/>
                        </w:rPr>
                      </w:pPr>
                      <w:r w:rsidRPr="0021607D">
                        <w:rPr>
                          <w:sz w:val="12"/>
                          <w:szCs w:val="12"/>
                        </w:rPr>
                        <w:t>Chris McCahon</w:t>
                      </w:r>
                    </w:p>
                  </w:txbxContent>
                </v:textbox>
                <w10:wrap type="square"/>
              </v:shape>
            </w:pict>
          </mc:Fallback>
        </mc:AlternateContent>
      </w:r>
    </w:p>
    <w:p w14:paraId="388FF9EF" w14:textId="5DCDB208" w:rsidR="001E42BA" w:rsidRDefault="001E42BA" w:rsidP="00471BA6">
      <w:pPr>
        <w:rPr>
          <w:szCs w:val="22"/>
        </w:rPr>
      </w:pPr>
    </w:p>
    <w:p w14:paraId="7EA80B7D" w14:textId="69596AFB" w:rsidR="001E42BA" w:rsidRDefault="001E42BA" w:rsidP="00471BA6">
      <w:pPr>
        <w:rPr>
          <w:szCs w:val="22"/>
        </w:rPr>
      </w:pPr>
    </w:p>
    <w:p w14:paraId="0FBC3FFC" w14:textId="266A1FB0" w:rsidR="001E42BA" w:rsidRDefault="003B7F93" w:rsidP="00471BA6">
      <w:pPr>
        <w:rPr>
          <w:szCs w:val="22"/>
        </w:rPr>
      </w:pPr>
      <w:r w:rsidRPr="008420FF">
        <w:rPr>
          <w:noProof/>
          <w:szCs w:val="22"/>
        </w:rPr>
        <mc:AlternateContent>
          <mc:Choice Requires="wps">
            <w:drawing>
              <wp:anchor distT="0" distB="0" distL="114300" distR="114300" simplePos="0" relativeHeight="251658253" behindDoc="0" locked="0" layoutInCell="1" allowOverlap="1" wp14:anchorId="6874E810" wp14:editId="68F593E5">
                <wp:simplePos x="0" y="0"/>
                <wp:positionH relativeFrom="column">
                  <wp:posOffset>2886501</wp:posOffset>
                </wp:positionH>
                <wp:positionV relativeFrom="paragraph">
                  <wp:posOffset>60770</wp:posOffset>
                </wp:positionV>
                <wp:extent cx="4097020" cy="457200"/>
                <wp:effectExtent l="0" t="0" r="0" b="0"/>
                <wp:wrapNone/>
                <wp:docPr id="693682485" name="Text Box 693682485"/>
                <wp:cNvGraphicFramePr/>
                <a:graphic xmlns:a="http://schemas.openxmlformats.org/drawingml/2006/main">
                  <a:graphicData uri="http://schemas.microsoft.com/office/word/2010/wordprocessingShape">
                    <wps:wsp>
                      <wps:cNvSpPr txBox="1"/>
                      <wps:spPr>
                        <a:xfrm>
                          <a:off x="0" y="0"/>
                          <a:ext cx="4097020" cy="457200"/>
                        </a:xfrm>
                        <a:prstGeom prst="rect">
                          <a:avLst/>
                        </a:prstGeom>
                        <a:solidFill>
                          <a:schemeClr val="lt1"/>
                        </a:solidFill>
                        <a:ln w="6350">
                          <a:noFill/>
                        </a:ln>
                      </wps:spPr>
                      <wps:txbx>
                        <w:txbxContent>
                          <w:p w14:paraId="475BC632" w14:textId="7B223E4D" w:rsidR="00494108" w:rsidRPr="00C41F10" w:rsidRDefault="00BE202D" w:rsidP="0021607D">
                            <w:pPr>
                              <w:jc w:val="both"/>
                              <w:rPr>
                                <w:rFonts w:eastAsia="Arial"/>
                                <w:sz w:val="12"/>
                                <w:szCs w:val="12"/>
                              </w:rPr>
                            </w:pPr>
                            <w:r w:rsidRPr="00A268E8">
                              <w:rPr>
                                <w:sz w:val="12"/>
                                <w:szCs w:val="12"/>
                              </w:rPr>
                              <w:t>The</w:t>
                            </w:r>
                            <w:r w:rsidRPr="0021607D">
                              <w:rPr>
                                <w:sz w:val="12"/>
                                <w:szCs w:val="12"/>
                              </w:rPr>
                              <w:t xml:space="preserve"> Assistant Commissioner Regulatory Operations oversees the QBCC’s </w:t>
                            </w:r>
                            <w:r>
                              <w:rPr>
                                <w:sz w:val="12"/>
                                <w:szCs w:val="12"/>
                              </w:rPr>
                              <w:t xml:space="preserve">regulatory </w:t>
                            </w:r>
                            <w:r w:rsidRPr="0021607D">
                              <w:rPr>
                                <w:sz w:val="12"/>
                                <w:szCs w:val="12"/>
                              </w:rPr>
                              <w:t xml:space="preserve">operational functions including </w:t>
                            </w:r>
                            <w:r w:rsidR="002A5835">
                              <w:rPr>
                                <w:sz w:val="12"/>
                                <w:szCs w:val="12"/>
                              </w:rPr>
                              <w:t>D</w:t>
                            </w:r>
                            <w:r>
                              <w:rPr>
                                <w:sz w:val="12"/>
                                <w:szCs w:val="12"/>
                              </w:rPr>
                              <w:t xml:space="preserve">ispute </w:t>
                            </w:r>
                            <w:r w:rsidR="002A5835">
                              <w:rPr>
                                <w:sz w:val="12"/>
                                <w:szCs w:val="12"/>
                              </w:rPr>
                              <w:t>R</w:t>
                            </w:r>
                            <w:r>
                              <w:rPr>
                                <w:sz w:val="12"/>
                                <w:szCs w:val="12"/>
                              </w:rPr>
                              <w:t>esolution</w:t>
                            </w:r>
                            <w:r w:rsidRPr="0021607D">
                              <w:rPr>
                                <w:sz w:val="12"/>
                                <w:szCs w:val="12"/>
                              </w:rPr>
                              <w:t xml:space="preserve">, </w:t>
                            </w:r>
                            <w:r w:rsidR="002A5835">
                              <w:rPr>
                                <w:sz w:val="12"/>
                                <w:szCs w:val="12"/>
                              </w:rPr>
                              <w:t>C</w:t>
                            </w:r>
                            <w:r w:rsidRPr="0021607D">
                              <w:rPr>
                                <w:sz w:val="12"/>
                                <w:szCs w:val="12"/>
                              </w:rPr>
                              <w:t xml:space="preserve">ompliance and </w:t>
                            </w:r>
                            <w:r w:rsidR="002A5835">
                              <w:rPr>
                                <w:sz w:val="12"/>
                                <w:szCs w:val="12"/>
                              </w:rPr>
                              <w:t>E</w:t>
                            </w:r>
                            <w:r w:rsidRPr="0021607D">
                              <w:rPr>
                                <w:sz w:val="12"/>
                                <w:szCs w:val="12"/>
                              </w:rPr>
                              <w:t>nforcement,</w:t>
                            </w:r>
                            <w:r>
                              <w:rPr>
                                <w:sz w:val="12"/>
                                <w:szCs w:val="12"/>
                              </w:rPr>
                              <w:t xml:space="preserve"> </w:t>
                            </w:r>
                            <w:r w:rsidR="002A5835">
                              <w:rPr>
                                <w:sz w:val="12"/>
                                <w:szCs w:val="12"/>
                              </w:rPr>
                              <w:t>B</w:t>
                            </w:r>
                            <w:r>
                              <w:rPr>
                                <w:sz w:val="12"/>
                                <w:szCs w:val="12"/>
                              </w:rPr>
                              <w:t xml:space="preserve">uilding and </w:t>
                            </w:r>
                            <w:r w:rsidR="002A5835">
                              <w:rPr>
                                <w:sz w:val="12"/>
                                <w:szCs w:val="12"/>
                              </w:rPr>
                              <w:t>T</w:t>
                            </w:r>
                            <w:r>
                              <w:rPr>
                                <w:sz w:val="12"/>
                                <w:szCs w:val="12"/>
                              </w:rPr>
                              <w:t xml:space="preserve">echnical </w:t>
                            </w:r>
                            <w:r w:rsidR="002A5835">
                              <w:rPr>
                                <w:sz w:val="12"/>
                                <w:szCs w:val="12"/>
                              </w:rPr>
                              <w:t>I</w:t>
                            </w:r>
                            <w:r>
                              <w:rPr>
                                <w:sz w:val="12"/>
                                <w:szCs w:val="12"/>
                              </w:rPr>
                              <w:t>nspectorate,</w:t>
                            </w:r>
                            <w:r w:rsidR="002A5835">
                              <w:rPr>
                                <w:sz w:val="12"/>
                                <w:szCs w:val="12"/>
                              </w:rPr>
                              <w:t xml:space="preserve"> N</w:t>
                            </w:r>
                            <w:r w:rsidRPr="0021607D">
                              <w:rPr>
                                <w:sz w:val="12"/>
                                <w:szCs w:val="12"/>
                              </w:rPr>
                              <w:t>on-</w:t>
                            </w:r>
                            <w:r w:rsidR="002A5835">
                              <w:rPr>
                                <w:sz w:val="12"/>
                                <w:szCs w:val="12"/>
                              </w:rPr>
                              <w:t>C</w:t>
                            </w:r>
                            <w:r w:rsidRPr="0021607D">
                              <w:rPr>
                                <w:sz w:val="12"/>
                                <w:szCs w:val="12"/>
                              </w:rPr>
                              <w:t xml:space="preserve">onforming </w:t>
                            </w:r>
                            <w:r w:rsidR="002A5835">
                              <w:rPr>
                                <w:sz w:val="12"/>
                                <w:szCs w:val="12"/>
                              </w:rPr>
                              <w:t>B</w:t>
                            </w:r>
                            <w:r w:rsidRPr="0021607D">
                              <w:rPr>
                                <w:sz w:val="12"/>
                                <w:szCs w:val="12"/>
                              </w:rPr>
                              <w:t xml:space="preserve">uilding </w:t>
                            </w:r>
                            <w:r w:rsidR="002A5835">
                              <w:rPr>
                                <w:sz w:val="12"/>
                                <w:szCs w:val="12"/>
                              </w:rPr>
                              <w:t>P</w:t>
                            </w:r>
                            <w:r w:rsidRPr="0021607D">
                              <w:rPr>
                                <w:sz w:val="12"/>
                                <w:szCs w:val="12"/>
                              </w:rPr>
                              <w:t xml:space="preserve">roducts, </w:t>
                            </w:r>
                            <w:r w:rsidR="002A5835">
                              <w:rPr>
                                <w:sz w:val="12"/>
                                <w:szCs w:val="12"/>
                              </w:rPr>
                              <w:t>I</w:t>
                            </w:r>
                            <w:r w:rsidRPr="0021607D">
                              <w:rPr>
                                <w:sz w:val="12"/>
                                <w:szCs w:val="12"/>
                              </w:rPr>
                              <w:t xml:space="preserve">ndustry </w:t>
                            </w:r>
                            <w:r w:rsidR="002A5835">
                              <w:rPr>
                                <w:sz w:val="12"/>
                                <w:szCs w:val="12"/>
                              </w:rPr>
                              <w:t>Q</w:t>
                            </w:r>
                            <w:r w:rsidRPr="0021607D">
                              <w:rPr>
                                <w:sz w:val="12"/>
                                <w:szCs w:val="12"/>
                              </w:rPr>
                              <w:t xml:space="preserve">uality, and the Safer Buildings </w:t>
                            </w:r>
                            <w:r>
                              <w:rPr>
                                <w:sz w:val="12"/>
                                <w:szCs w:val="12"/>
                              </w:rPr>
                              <w:t>P</w:t>
                            </w:r>
                            <w:r w:rsidRPr="0021607D">
                              <w:rPr>
                                <w:sz w:val="12"/>
                                <w:szCs w:val="12"/>
                              </w:rPr>
                              <w:t>rogram.</w:t>
                            </w:r>
                            <w:r w:rsidR="00D449EE">
                              <w:rPr>
                                <w:sz w:val="12"/>
                                <w:szCs w:val="1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4E810" id="Text Box 693682485" o:spid="_x0000_s1035" type="#_x0000_t202" style="position:absolute;margin-left:227.3pt;margin-top:4.8pt;width:322.6pt;height:36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" fillcolor="white [3201]" stroked="f" strokeweight=".5pt">
                <v:textbox>
                  <w:txbxContent>
                    <w:p w14:paraId="475BC632" w14:textId="7B223E4D" w:rsidR="00494108" w:rsidRPr="00C41F10" w:rsidRDefault="00BE202D" w:rsidP="0021607D">
                      <w:pPr>
                        <w:jc w:val="both"/>
                        <w:rPr>
                          <w:rFonts w:eastAsia="Arial"/>
                          <w:sz w:val="12"/>
                          <w:szCs w:val="12"/>
                        </w:rPr>
                      </w:pPr>
                      <w:r w:rsidRPr="00A268E8">
                        <w:rPr>
                          <w:sz w:val="12"/>
                          <w:szCs w:val="12"/>
                        </w:rPr>
                        <w:t>The</w:t>
                      </w:r>
                      <w:r w:rsidRPr="0021607D">
                        <w:rPr>
                          <w:sz w:val="12"/>
                          <w:szCs w:val="12"/>
                        </w:rPr>
                        <w:t xml:space="preserve"> Assistant Commissioner Regulatory Operations oversees the QBCC’s </w:t>
                      </w:r>
                      <w:r>
                        <w:rPr>
                          <w:sz w:val="12"/>
                          <w:szCs w:val="12"/>
                        </w:rPr>
                        <w:t xml:space="preserve">regulatory </w:t>
                      </w:r>
                      <w:r w:rsidRPr="0021607D">
                        <w:rPr>
                          <w:sz w:val="12"/>
                          <w:szCs w:val="12"/>
                        </w:rPr>
                        <w:t xml:space="preserve">operational functions including </w:t>
                      </w:r>
                      <w:r w:rsidR="002A5835">
                        <w:rPr>
                          <w:sz w:val="12"/>
                          <w:szCs w:val="12"/>
                        </w:rPr>
                        <w:t>D</w:t>
                      </w:r>
                      <w:r>
                        <w:rPr>
                          <w:sz w:val="12"/>
                          <w:szCs w:val="12"/>
                        </w:rPr>
                        <w:t xml:space="preserve">ispute </w:t>
                      </w:r>
                      <w:r w:rsidR="002A5835">
                        <w:rPr>
                          <w:sz w:val="12"/>
                          <w:szCs w:val="12"/>
                        </w:rPr>
                        <w:t>R</w:t>
                      </w:r>
                      <w:r>
                        <w:rPr>
                          <w:sz w:val="12"/>
                          <w:szCs w:val="12"/>
                        </w:rPr>
                        <w:t>esolution</w:t>
                      </w:r>
                      <w:r w:rsidRPr="0021607D">
                        <w:rPr>
                          <w:sz w:val="12"/>
                          <w:szCs w:val="12"/>
                        </w:rPr>
                        <w:t xml:space="preserve">, </w:t>
                      </w:r>
                      <w:r w:rsidR="002A5835">
                        <w:rPr>
                          <w:sz w:val="12"/>
                          <w:szCs w:val="12"/>
                        </w:rPr>
                        <w:t>C</w:t>
                      </w:r>
                      <w:r w:rsidRPr="0021607D">
                        <w:rPr>
                          <w:sz w:val="12"/>
                          <w:szCs w:val="12"/>
                        </w:rPr>
                        <w:t xml:space="preserve">ompliance and </w:t>
                      </w:r>
                      <w:r w:rsidR="002A5835">
                        <w:rPr>
                          <w:sz w:val="12"/>
                          <w:szCs w:val="12"/>
                        </w:rPr>
                        <w:t>E</w:t>
                      </w:r>
                      <w:r w:rsidRPr="0021607D">
                        <w:rPr>
                          <w:sz w:val="12"/>
                          <w:szCs w:val="12"/>
                        </w:rPr>
                        <w:t>nforcement,</w:t>
                      </w:r>
                      <w:r>
                        <w:rPr>
                          <w:sz w:val="12"/>
                          <w:szCs w:val="12"/>
                        </w:rPr>
                        <w:t xml:space="preserve"> </w:t>
                      </w:r>
                      <w:r w:rsidR="002A5835">
                        <w:rPr>
                          <w:sz w:val="12"/>
                          <w:szCs w:val="12"/>
                        </w:rPr>
                        <w:t>B</w:t>
                      </w:r>
                      <w:r>
                        <w:rPr>
                          <w:sz w:val="12"/>
                          <w:szCs w:val="12"/>
                        </w:rPr>
                        <w:t xml:space="preserve">uilding and </w:t>
                      </w:r>
                      <w:r w:rsidR="002A5835">
                        <w:rPr>
                          <w:sz w:val="12"/>
                          <w:szCs w:val="12"/>
                        </w:rPr>
                        <w:t>T</w:t>
                      </w:r>
                      <w:r>
                        <w:rPr>
                          <w:sz w:val="12"/>
                          <w:szCs w:val="12"/>
                        </w:rPr>
                        <w:t xml:space="preserve">echnical </w:t>
                      </w:r>
                      <w:r w:rsidR="002A5835">
                        <w:rPr>
                          <w:sz w:val="12"/>
                          <w:szCs w:val="12"/>
                        </w:rPr>
                        <w:t>I</w:t>
                      </w:r>
                      <w:r>
                        <w:rPr>
                          <w:sz w:val="12"/>
                          <w:szCs w:val="12"/>
                        </w:rPr>
                        <w:t>nspectorate,</w:t>
                      </w:r>
                      <w:r w:rsidR="002A5835">
                        <w:rPr>
                          <w:sz w:val="12"/>
                          <w:szCs w:val="12"/>
                        </w:rPr>
                        <w:t xml:space="preserve"> N</w:t>
                      </w:r>
                      <w:r w:rsidRPr="0021607D">
                        <w:rPr>
                          <w:sz w:val="12"/>
                          <w:szCs w:val="12"/>
                        </w:rPr>
                        <w:t>on-</w:t>
                      </w:r>
                      <w:r w:rsidR="002A5835">
                        <w:rPr>
                          <w:sz w:val="12"/>
                          <w:szCs w:val="12"/>
                        </w:rPr>
                        <w:t>C</w:t>
                      </w:r>
                      <w:r w:rsidRPr="0021607D">
                        <w:rPr>
                          <w:sz w:val="12"/>
                          <w:szCs w:val="12"/>
                        </w:rPr>
                        <w:t xml:space="preserve">onforming </w:t>
                      </w:r>
                      <w:r w:rsidR="002A5835">
                        <w:rPr>
                          <w:sz w:val="12"/>
                          <w:szCs w:val="12"/>
                        </w:rPr>
                        <w:t>B</w:t>
                      </w:r>
                      <w:r w:rsidRPr="0021607D">
                        <w:rPr>
                          <w:sz w:val="12"/>
                          <w:szCs w:val="12"/>
                        </w:rPr>
                        <w:t xml:space="preserve">uilding </w:t>
                      </w:r>
                      <w:r w:rsidR="002A5835">
                        <w:rPr>
                          <w:sz w:val="12"/>
                          <w:szCs w:val="12"/>
                        </w:rPr>
                        <w:t>P</w:t>
                      </w:r>
                      <w:r w:rsidRPr="0021607D">
                        <w:rPr>
                          <w:sz w:val="12"/>
                          <w:szCs w:val="12"/>
                        </w:rPr>
                        <w:t xml:space="preserve">roducts, </w:t>
                      </w:r>
                      <w:r w:rsidR="002A5835">
                        <w:rPr>
                          <w:sz w:val="12"/>
                          <w:szCs w:val="12"/>
                        </w:rPr>
                        <w:t>I</w:t>
                      </w:r>
                      <w:r w:rsidRPr="0021607D">
                        <w:rPr>
                          <w:sz w:val="12"/>
                          <w:szCs w:val="12"/>
                        </w:rPr>
                        <w:t xml:space="preserve">ndustry </w:t>
                      </w:r>
                      <w:r w:rsidR="002A5835">
                        <w:rPr>
                          <w:sz w:val="12"/>
                          <w:szCs w:val="12"/>
                        </w:rPr>
                        <w:t>Q</w:t>
                      </w:r>
                      <w:r w:rsidRPr="0021607D">
                        <w:rPr>
                          <w:sz w:val="12"/>
                          <w:szCs w:val="12"/>
                        </w:rPr>
                        <w:t xml:space="preserve">uality, and the Safer Buildings </w:t>
                      </w:r>
                      <w:r>
                        <w:rPr>
                          <w:sz w:val="12"/>
                          <w:szCs w:val="12"/>
                        </w:rPr>
                        <w:t>P</w:t>
                      </w:r>
                      <w:r w:rsidRPr="0021607D">
                        <w:rPr>
                          <w:sz w:val="12"/>
                          <w:szCs w:val="12"/>
                        </w:rPr>
                        <w:t>rogram.</w:t>
                      </w:r>
                      <w:r w:rsidR="00D449EE">
                        <w:rPr>
                          <w:sz w:val="12"/>
                          <w:szCs w:val="12"/>
                        </w:rPr>
                        <w:t xml:space="preserve"> </w:t>
                      </w:r>
                    </w:p>
                  </w:txbxContent>
                </v:textbox>
              </v:shape>
            </w:pict>
          </mc:Fallback>
        </mc:AlternateContent>
      </w:r>
      <w:r w:rsidR="005A1FA1" w:rsidRPr="008420FF">
        <w:rPr>
          <w:noProof/>
          <w:szCs w:val="22"/>
        </w:rPr>
        <mc:AlternateContent>
          <mc:Choice Requires="wps">
            <w:drawing>
              <wp:anchor distT="45720" distB="45720" distL="114300" distR="114300" simplePos="0" relativeHeight="251658245" behindDoc="0" locked="0" layoutInCell="1" allowOverlap="1" wp14:anchorId="79883F52" wp14:editId="7957CFFA">
                <wp:simplePos x="0" y="0"/>
                <wp:positionH relativeFrom="column">
                  <wp:posOffset>1077595</wp:posOffset>
                </wp:positionH>
                <wp:positionV relativeFrom="paragraph">
                  <wp:posOffset>71755</wp:posOffset>
                </wp:positionV>
                <wp:extent cx="1794510" cy="1404620"/>
                <wp:effectExtent l="0" t="0" r="15240" b="17780"/>
                <wp:wrapSquare wrapText="bothSides"/>
                <wp:docPr id="1321243888" name="Text Box 13212438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53FFF8DD" w14:textId="77777777" w:rsidR="00494108" w:rsidRPr="009970EE" w:rsidRDefault="00494108" w:rsidP="0021607D">
                            <w:pPr>
                              <w:ind w:left="85" w:right="-183" w:hanging="85"/>
                              <w:rPr>
                                <w:b/>
                                <w:sz w:val="12"/>
                                <w:szCs w:val="12"/>
                              </w:rPr>
                            </w:pPr>
                            <w:r w:rsidRPr="009970EE">
                              <w:rPr>
                                <w:b/>
                                <w:sz w:val="12"/>
                                <w:szCs w:val="12"/>
                              </w:rPr>
                              <w:t>ASSISTANT COMMISSIONER</w:t>
                            </w:r>
                          </w:p>
                          <w:p w14:paraId="1DFB2BDA" w14:textId="41AB4528" w:rsidR="00494108" w:rsidRDefault="008F76F6" w:rsidP="0021607D">
                            <w:pPr>
                              <w:ind w:left="85" w:right="-183" w:hanging="85"/>
                              <w:rPr>
                                <w:b/>
                                <w:sz w:val="12"/>
                                <w:szCs w:val="12"/>
                              </w:rPr>
                            </w:pPr>
                            <w:r w:rsidRPr="009970EE">
                              <w:rPr>
                                <w:b/>
                                <w:sz w:val="12"/>
                                <w:szCs w:val="12"/>
                              </w:rPr>
                              <w:t>REGULATORY OPERATIONS</w:t>
                            </w:r>
                          </w:p>
                          <w:p w14:paraId="47CDFD72" w14:textId="77777777" w:rsidR="00494108" w:rsidRPr="00F37020" w:rsidRDefault="00494108" w:rsidP="00494108">
                            <w:pPr>
                              <w:ind w:left="85" w:right="-183" w:hanging="85"/>
                              <w:rPr>
                                <w:sz w:val="12"/>
                                <w:szCs w:val="12"/>
                              </w:rPr>
                            </w:pPr>
                            <w:r w:rsidRPr="0059121C">
                              <w:rPr>
                                <w:sz w:val="12"/>
                                <w:szCs w:val="12"/>
                              </w:rPr>
                              <w:t>Gary Saunders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9883F52" id="Text Box 1321243888" o:spid="_x0000_s1036" type="#_x0000_t202" style="position:absolute;margin-left:84.85pt;margin-top:5.65pt;width:141.3pt;height:110.6pt;z-index:251658245;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">
                <v:textbox style="mso-fit-shape-to-text:t">
                  <w:txbxContent>
                    <w:p w14:paraId="53FFF8DD" w14:textId="77777777" w:rsidR="00494108" w:rsidRPr="009970EE" w:rsidRDefault="00494108" w:rsidP="0021607D">
                      <w:pPr>
                        <w:ind w:left="85" w:right="-183" w:hanging="85"/>
                        <w:rPr>
                          <w:b/>
                          <w:sz w:val="12"/>
                          <w:szCs w:val="12"/>
                        </w:rPr>
                      </w:pPr>
                      <w:r w:rsidRPr="009970EE">
                        <w:rPr>
                          <w:b/>
                          <w:sz w:val="12"/>
                          <w:szCs w:val="12"/>
                        </w:rPr>
                        <w:t>ASSISTANT COMMISSIONER</w:t>
                      </w:r>
                    </w:p>
                    <w:p w14:paraId="1DFB2BDA" w14:textId="41AB4528" w:rsidR="00494108" w:rsidRDefault="008F76F6" w:rsidP="0021607D">
                      <w:pPr>
                        <w:ind w:left="85" w:right="-183" w:hanging="85"/>
                        <w:rPr>
                          <w:b/>
                          <w:sz w:val="12"/>
                          <w:szCs w:val="12"/>
                        </w:rPr>
                      </w:pPr>
                      <w:r w:rsidRPr="009970EE">
                        <w:rPr>
                          <w:b/>
                          <w:sz w:val="12"/>
                          <w:szCs w:val="12"/>
                        </w:rPr>
                        <w:t>REGULATORY OPERATIONS</w:t>
                      </w:r>
                    </w:p>
                    <w:p w14:paraId="47CDFD72" w14:textId="77777777" w:rsidR="00494108" w:rsidRPr="00F37020" w:rsidRDefault="00494108" w:rsidP="00494108">
                      <w:pPr>
                        <w:ind w:left="85" w:right="-183" w:hanging="85"/>
                        <w:rPr>
                          <w:sz w:val="12"/>
                          <w:szCs w:val="12"/>
                        </w:rPr>
                      </w:pPr>
                      <w:r w:rsidRPr="0059121C">
                        <w:rPr>
                          <w:sz w:val="12"/>
                          <w:szCs w:val="12"/>
                        </w:rPr>
                        <w:t>Gary Saunders</w:t>
                      </w:r>
                    </w:p>
                  </w:txbxContent>
                </v:textbox>
                <w10:wrap type="square"/>
              </v:shape>
            </w:pict>
          </mc:Fallback>
        </mc:AlternateContent>
      </w:r>
    </w:p>
    <w:p w14:paraId="63D2FEE5" w14:textId="1B8D84B6" w:rsidR="001E42BA" w:rsidRDefault="001E42BA" w:rsidP="00471BA6">
      <w:pPr>
        <w:rPr>
          <w:szCs w:val="22"/>
        </w:rPr>
      </w:pPr>
    </w:p>
    <w:p w14:paraId="60EE2FA0" w14:textId="3B5A7148" w:rsidR="001E42BA" w:rsidRDefault="00786D2A" w:rsidP="00471BA6">
      <w:pPr>
        <w:rPr>
          <w:szCs w:val="22"/>
        </w:rPr>
      </w:pPr>
      <w:r w:rsidRPr="008420FF">
        <w:rPr>
          <w:noProof/>
          <w:szCs w:val="22"/>
        </w:rPr>
        <mc:AlternateContent>
          <mc:Choice Requires="wps">
            <w:drawing>
              <wp:anchor distT="0" distB="0" distL="114300" distR="114300" simplePos="0" relativeHeight="251658254" behindDoc="0" locked="0" layoutInCell="1" allowOverlap="1" wp14:anchorId="24123EAB" wp14:editId="34FA0D35">
                <wp:simplePos x="0" y="0"/>
                <wp:positionH relativeFrom="column">
                  <wp:posOffset>2889250</wp:posOffset>
                </wp:positionH>
                <wp:positionV relativeFrom="paragraph">
                  <wp:posOffset>150924</wp:posOffset>
                </wp:positionV>
                <wp:extent cx="4097020" cy="552450"/>
                <wp:effectExtent l="0" t="0" r="0" b="0"/>
                <wp:wrapNone/>
                <wp:docPr id="1053677705" name="Text Box 1053677705"/>
                <wp:cNvGraphicFramePr/>
                <a:graphic xmlns:a="http://schemas.openxmlformats.org/drawingml/2006/main">
                  <a:graphicData uri="http://schemas.microsoft.com/office/word/2010/wordprocessingShape">
                    <wps:wsp>
                      <wps:cNvSpPr txBox="1"/>
                      <wps:spPr>
                        <a:xfrm>
                          <a:off x="0" y="0"/>
                          <a:ext cx="4097020" cy="552450"/>
                        </a:xfrm>
                        <a:prstGeom prst="rect">
                          <a:avLst/>
                        </a:prstGeom>
                        <a:solidFill>
                          <a:schemeClr val="lt1"/>
                        </a:solidFill>
                        <a:ln w="6350">
                          <a:noFill/>
                        </a:ln>
                      </wps:spPr>
                      <wps:txbx>
                        <w:txbxContent>
                          <w:p w14:paraId="2E2BAB83" w14:textId="2E938E04" w:rsidR="00494108" w:rsidRPr="00C41F10" w:rsidRDefault="00FB02E9" w:rsidP="0021607D">
                            <w:pPr>
                              <w:jc w:val="both"/>
                              <w:rPr>
                                <w:rFonts w:eastAsia="Arial"/>
                                <w:sz w:val="12"/>
                                <w:szCs w:val="12"/>
                              </w:rPr>
                            </w:pPr>
                            <w:r w:rsidRPr="00FB02E9">
                              <w:rPr>
                                <w:rFonts w:eastAsia="Arial"/>
                                <w:sz w:val="12"/>
                                <w:szCs w:val="12"/>
                              </w:rPr>
                              <w:t xml:space="preserve">The Executive Director Regulatory Practice and Engagement focuses on enhancing </w:t>
                            </w:r>
                            <w:r w:rsidR="00E04B6E">
                              <w:rPr>
                                <w:rFonts w:eastAsia="Arial"/>
                                <w:sz w:val="12"/>
                                <w:szCs w:val="12"/>
                              </w:rPr>
                              <w:t xml:space="preserve">internal </w:t>
                            </w:r>
                            <w:r w:rsidRPr="00FB02E9">
                              <w:rPr>
                                <w:rFonts w:eastAsia="Arial"/>
                                <w:sz w:val="12"/>
                                <w:szCs w:val="12"/>
                              </w:rPr>
                              <w:t xml:space="preserve">regulatory and </w:t>
                            </w:r>
                            <w:r w:rsidRPr="003060D5">
                              <w:rPr>
                                <w:rFonts w:eastAsia="Arial"/>
                                <w:sz w:val="12"/>
                                <w:szCs w:val="12"/>
                              </w:rPr>
                              <w:t xml:space="preserve">industry capabilities through targeted training and capability uplift programs. </w:t>
                            </w:r>
                            <w:r w:rsidRPr="0021607D">
                              <w:rPr>
                                <w:sz w:val="12"/>
                                <w:szCs w:val="12"/>
                              </w:rPr>
                              <w:t>This includes</w:t>
                            </w:r>
                            <w:r w:rsidRPr="003060D5" w:rsidDel="003B601D">
                              <w:rPr>
                                <w:rFonts w:eastAsia="Arial"/>
                                <w:sz w:val="12"/>
                                <w:szCs w:val="12"/>
                              </w:rPr>
                              <w:t xml:space="preserve"> </w:t>
                            </w:r>
                            <w:r w:rsidRPr="003060D5">
                              <w:rPr>
                                <w:rFonts w:eastAsia="Arial"/>
                                <w:sz w:val="12"/>
                                <w:szCs w:val="12"/>
                              </w:rPr>
                              <w:t>overseeing the development and maintenance of regulatory operational documentation and engaging with customers and stakeholders</w:t>
                            </w:r>
                            <w:r w:rsidRPr="0021607D">
                              <w:rPr>
                                <w:sz w:val="12"/>
                                <w:szCs w:val="12"/>
                              </w:rPr>
                              <w:t>.</w:t>
                            </w:r>
                            <w:r w:rsidRPr="003060D5">
                              <w:rPr>
                                <w:rFonts w:eastAsia="Arial"/>
                                <w:sz w:val="12"/>
                                <w:szCs w:val="12"/>
                              </w:rPr>
                              <w:t xml:space="preserve"> </w:t>
                            </w:r>
                            <w:r w:rsidRPr="0021607D">
                              <w:rPr>
                                <w:rFonts w:eastAsia="Arial"/>
                                <w:sz w:val="12"/>
                                <w:szCs w:val="12"/>
                              </w:rPr>
                              <w:t>T</w:t>
                            </w:r>
                            <w:r w:rsidRPr="003060D5">
                              <w:rPr>
                                <w:rFonts w:eastAsia="Arial"/>
                                <w:sz w:val="12"/>
                                <w:szCs w:val="12"/>
                              </w:rPr>
                              <w:t>he Executive Director also provides regulatory intelligence and insights to inform strategic decisions and drive service reform and improvement.</w:t>
                            </w:r>
                            <w:r w:rsidRPr="0021607D" w:rsidDel="00FB02E9">
                              <w:rPr>
                                <w:sz w:val="12"/>
                                <w:szCs w:val="1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123EAB" id="Text Box 1053677705" o:spid="_x0000_s1037" type="#_x0000_t202" style="position:absolute;margin-left:227.5pt;margin-top:11.9pt;width:322.6pt;height:43.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" fillcolor="white [3201]" stroked="f" strokeweight=".5pt">
                <v:textbox>
                  <w:txbxContent>
                    <w:p w14:paraId="2E2BAB83" w14:textId="2E938E04" w:rsidR="00494108" w:rsidRPr="00C41F10" w:rsidRDefault="00FB02E9" w:rsidP="0021607D">
                      <w:pPr>
                        <w:jc w:val="both"/>
                        <w:rPr>
                          <w:rFonts w:eastAsia="Arial"/>
                          <w:sz w:val="12"/>
                          <w:szCs w:val="12"/>
                        </w:rPr>
                      </w:pPr>
                      <w:r w:rsidRPr="00FB02E9">
                        <w:rPr>
                          <w:rFonts w:eastAsia="Arial"/>
                          <w:sz w:val="12"/>
                          <w:szCs w:val="12"/>
                        </w:rPr>
                        <w:t xml:space="preserve">The Executive Director Regulatory Practice and Engagement focuses on enhancing </w:t>
                      </w:r>
                      <w:r w:rsidR="00E04B6E">
                        <w:rPr>
                          <w:rFonts w:eastAsia="Arial"/>
                          <w:sz w:val="12"/>
                          <w:szCs w:val="12"/>
                        </w:rPr>
                        <w:t xml:space="preserve">internal </w:t>
                      </w:r>
                      <w:r w:rsidRPr="00FB02E9">
                        <w:rPr>
                          <w:rFonts w:eastAsia="Arial"/>
                          <w:sz w:val="12"/>
                          <w:szCs w:val="12"/>
                        </w:rPr>
                        <w:t xml:space="preserve">regulatory and </w:t>
                      </w:r>
                      <w:r w:rsidRPr="003060D5">
                        <w:rPr>
                          <w:rFonts w:eastAsia="Arial"/>
                          <w:sz w:val="12"/>
                          <w:szCs w:val="12"/>
                        </w:rPr>
                        <w:t xml:space="preserve">industry capabilities through targeted training and capability uplift programs. </w:t>
                      </w:r>
                      <w:r w:rsidRPr="0021607D">
                        <w:rPr>
                          <w:sz w:val="12"/>
                          <w:szCs w:val="12"/>
                        </w:rPr>
                        <w:t>This includes</w:t>
                      </w:r>
                      <w:r w:rsidRPr="003060D5" w:rsidDel="003B601D">
                        <w:rPr>
                          <w:rFonts w:eastAsia="Arial"/>
                          <w:sz w:val="12"/>
                          <w:szCs w:val="12"/>
                        </w:rPr>
                        <w:t xml:space="preserve"> </w:t>
                      </w:r>
                      <w:r w:rsidRPr="003060D5">
                        <w:rPr>
                          <w:rFonts w:eastAsia="Arial"/>
                          <w:sz w:val="12"/>
                          <w:szCs w:val="12"/>
                        </w:rPr>
                        <w:t>overseeing the development and maintenance of regulatory operational documentation and engaging with customers and stakeholders</w:t>
                      </w:r>
                      <w:r w:rsidRPr="0021607D">
                        <w:rPr>
                          <w:sz w:val="12"/>
                          <w:szCs w:val="12"/>
                        </w:rPr>
                        <w:t>.</w:t>
                      </w:r>
                      <w:r w:rsidRPr="003060D5">
                        <w:rPr>
                          <w:rFonts w:eastAsia="Arial"/>
                          <w:sz w:val="12"/>
                          <w:szCs w:val="12"/>
                        </w:rPr>
                        <w:t xml:space="preserve"> </w:t>
                      </w:r>
                      <w:r w:rsidRPr="0021607D">
                        <w:rPr>
                          <w:rFonts w:eastAsia="Arial"/>
                          <w:sz w:val="12"/>
                          <w:szCs w:val="12"/>
                        </w:rPr>
                        <w:t>T</w:t>
                      </w:r>
                      <w:r w:rsidRPr="003060D5">
                        <w:rPr>
                          <w:rFonts w:eastAsia="Arial"/>
                          <w:sz w:val="12"/>
                          <w:szCs w:val="12"/>
                        </w:rPr>
                        <w:t>he Executive Director also provides regulatory intelligence and insights to inform strategic decisions and drive service reform and improvement.</w:t>
                      </w:r>
                      <w:r w:rsidRPr="0021607D" w:rsidDel="00FB02E9">
                        <w:rPr>
                          <w:sz w:val="12"/>
                          <w:szCs w:val="12"/>
                        </w:rPr>
                        <w:t xml:space="preserve"> </w:t>
                      </w:r>
                    </w:p>
                  </w:txbxContent>
                </v:textbox>
              </v:shape>
            </w:pict>
          </mc:Fallback>
        </mc:AlternateContent>
      </w:r>
      <w:r w:rsidR="005A1FA1" w:rsidRPr="008420FF">
        <w:rPr>
          <w:noProof/>
          <w:szCs w:val="22"/>
        </w:rPr>
        <mc:AlternateContent>
          <mc:Choice Requires="wps">
            <w:drawing>
              <wp:anchor distT="45720" distB="45720" distL="114300" distR="114300" simplePos="0" relativeHeight="251658262" behindDoc="0" locked="0" layoutInCell="1" allowOverlap="1" wp14:anchorId="45FC20C2" wp14:editId="2607E3E7">
                <wp:simplePos x="0" y="0"/>
                <wp:positionH relativeFrom="column">
                  <wp:posOffset>1076325</wp:posOffset>
                </wp:positionH>
                <wp:positionV relativeFrom="paragraph">
                  <wp:posOffset>241300</wp:posOffset>
                </wp:positionV>
                <wp:extent cx="1794510" cy="1404620"/>
                <wp:effectExtent l="0" t="0" r="15240" b="17780"/>
                <wp:wrapSquare wrapText="bothSides"/>
                <wp:docPr id="543308179" name="Text Box 543308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715B7FD4" w14:textId="77777777" w:rsidR="005A1FA1" w:rsidRPr="00B6127A" w:rsidRDefault="005A1FA1" w:rsidP="005A1FA1">
                            <w:pPr>
                              <w:ind w:right="-132"/>
                              <w:rPr>
                                <w:sz w:val="18"/>
                                <w:szCs w:val="18"/>
                              </w:rPr>
                            </w:pPr>
                            <w:r w:rsidRPr="00B6127A">
                              <w:rPr>
                                <w:b/>
                                <w:sz w:val="12"/>
                                <w:szCs w:val="12"/>
                              </w:rPr>
                              <w:t xml:space="preserve">EXECUTIVE DIRECTOR REGULATORY PRACTICE AND ENGAGEMENT </w:t>
                            </w:r>
                          </w:p>
                          <w:p w14:paraId="5E43D748" w14:textId="77777777" w:rsidR="005A1FA1" w:rsidRPr="00F37020" w:rsidRDefault="005A1FA1" w:rsidP="005A1FA1">
                            <w:pPr>
                              <w:rPr>
                                <w:sz w:val="12"/>
                                <w:szCs w:val="12"/>
                              </w:rPr>
                            </w:pPr>
                            <w:r w:rsidRPr="0021607D">
                              <w:rPr>
                                <w:sz w:val="12"/>
                                <w:szCs w:val="12"/>
                              </w:rPr>
                              <w:t>Mandy Downes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5FC20C2" id="Text Box 543308179" o:spid="_x0000_s1038" type="#_x0000_t202" style="position:absolute;margin-left:84.75pt;margin-top:19pt;width:141.3pt;height:110.6pt;z-index:25165826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">
                <v:textbox style="mso-fit-shape-to-text:t">
                  <w:txbxContent>
                    <w:p w14:paraId="715B7FD4" w14:textId="77777777" w:rsidR="005A1FA1" w:rsidRPr="00B6127A" w:rsidRDefault="005A1FA1" w:rsidP="005A1FA1">
                      <w:pPr>
                        <w:ind w:right="-132"/>
                        <w:rPr>
                          <w:sz w:val="18"/>
                          <w:szCs w:val="18"/>
                        </w:rPr>
                      </w:pPr>
                      <w:r w:rsidRPr="00B6127A">
                        <w:rPr>
                          <w:b/>
                          <w:sz w:val="12"/>
                          <w:szCs w:val="12"/>
                        </w:rPr>
                        <w:t xml:space="preserve">EXECUTIVE DIRECTOR REGULATORY PRACTICE AND ENGAGEMENT </w:t>
                      </w:r>
                    </w:p>
                    <w:p w14:paraId="5E43D748" w14:textId="77777777" w:rsidR="005A1FA1" w:rsidRPr="00F37020" w:rsidRDefault="005A1FA1" w:rsidP="005A1FA1">
                      <w:pPr>
                        <w:rPr>
                          <w:sz w:val="12"/>
                          <w:szCs w:val="12"/>
                        </w:rPr>
                      </w:pPr>
                      <w:r w:rsidRPr="0021607D">
                        <w:rPr>
                          <w:sz w:val="12"/>
                          <w:szCs w:val="12"/>
                        </w:rPr>
                        <w:t>Mandy Downes</w:t>
                      </w:r>
                    </w:p>
                  </w:txbxContent>
                </v:textbox>
                <w10:wrap type="square"/>
              </v:shape>
            </w:pict>
          </mc:Fallback>
        </mc:AlternateContent>
      </w:r>
      <w:r w:rsidR="005A1FA1" w:rsidRPr="008420FF">
        <w:rPr>
          <w:noProof/>
          <w:szCs w:val="22"/>
        </w:rPr>
        <mc:AlternateContent>
          <mc:Choice Requires="wps">
            <w:drawing>
              <wp:anchor distT="45720" distB="45720" distL="114300" distR="114300" simplePos="0" relativeHeight="251658246" behindDoc="0" locked="0" layoutInCell="1" allowOverlap="1" wp14:anchorId="39588B24" wp14:editId="3A40CD37">
                <wp:simplePos x="0" y="0"/>
                <wp:positionH relativeFrom="column">
                  <wp:posOffset>1077595</wp:posOffset>
                </wp:positionH>
                <wp:positionV relativeFrom="paragraph">
                  <wp:posOffset>240030</wp:posOffset>
                </wp:positionV>
                <wp:extent cx="1794510" cy="1404620"/>
                <wp:effectExtent l="0" t="0" r="15240" b="17780"/>
                <wp:wrapSquare wrapText="bothSides"/>
                <wp:docPr id="1102170938" name="Text Box 11021709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5E958D57" w14:textId="77777777" w:rsidR="00494108" w:rsidRPr="00B6127A" w:rsidRDefault="00494108" w:rsidP="00494108">
                            <w:pPr>
                              <w:ind w:right="-132"/>
                              <w:rPr>
                                <w:sz w:val="18"/>
                                <w:szCs w:val="18"/>
                              </w:rPr>
                            </w:pPr>
                            <w:r w:rsidRPr="00B6127A">
                              <w:rPr>
                                <w:b/>
                                <w:sz w:val="12"/>
                                <w:szCs w:val="12"/>
                              </w:rPr>
                              <w:t xml:space="preserve">EXECUTIVE DIRECTOR REGULATORY PRACTICE AND ENGAGEMENT </w:t>
                            </w:r>
                          </w:p>
                          <w:p w14:paraId="2A5C3360" w14:textId="77777777" w:rsidR="00494108" w:rsidRPr="00F37020" w:rsidRDefault="00494108" w:rsidP="00494108">
                            <w:pPr>
                              <w:rPr>
                                <w:sz w:val="12"/>
                                <w:szCs w:val="12"/>
                              </w:rPr>
                            </w:pPr>
                            <w:r w:rsidRPr="0021607D">
                              <w:rPr>
                                <w:sz w:val="12"/>
                                <w:szCs w:val="12"/>
                              </w:rPr>
                              <w:t>Mandy Downes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9588B24" id="Text Box 1102170938" o:spid="_x0000_s1039" type="#_x0000_t202" style="position:absolute;margin-left:84.85pt;margin-top:18.9pt;width:141.3pt;height:110.6pt;z-index:25165824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">
                <v:textbox style="mso-fit-shape-to-text:t">
                  <w:txbxContent>
                    <w:p w14:paraId="5E958D57" w14:textId="77777777" w:rsidR="00494108" w:rsidRPr="00B6127A" w:rsidRDefault="00494108" w:rsidP="00494108">
                      <w:pPr>
                        <w:ind w:right="-132"/>
                        <w:rPr>
                          <w:sz w:val="18"/>
                          <w:szCs w:val="18"/>
                        </w:rPr>
                      </w:pPr>
                      <w:r w:rsidRPr="00B6127A">
                        <w:rPr>
                          <w:b/>
                          <w:sz w:val="12"/>
                          <w:szCs w:val="12"/>
                        </w:rPr>
                        <w:t xml:space="preserve">EXECUTIVE DIRECTOR REGULATORY PRACTICE AND ENGAGEMENT </w:t>
                      </w:r>
                    </w:p>
                    <w:p w14:paraId="2A5C3360" w14:textId="77777777" w:rsidR="00494108" w:rsidRPr="00F37020" w:rsidRDefault="00494108" w:rsidP="00494108">
                      <w:pPr>
                        <w:rPr>
                          <w:sz w:val="12"/>
                          <w:szCs w:val="12"/>
                        </w:rPr>
                      </w:pPr>
                      <w:r w:rsidRPr="0021607D">
                        <w:rPr>
                          <w:sz w:val="12"/>
                          <w:szCs w:val="12"/>
                        </w:rPr>
                        <w:t>Mandy Downes</w:t>
                      </w:r>
                    </w:p>
                  </w:txbxContent>
                </v:textbox>
                <w10:wrap type="square"/>
              </v:shape>
            </w:pict>
          </mc:Fallback>
        </mc:AlternateContent>
      </w:r>
      <w:r w:rsidR="00D0731C">
        <w:rPr>
          <w:noProof/>
          <w:szCs w:val="22"/>
        </w:rPr>
        <mc:AlternateContent>
          <mc:Choice Requires="wps">
            <w:drawing>
              <wp:anchor distT="0" distB="0" distL="114300" distR="114300" simplePos="0" relativeHeight="251658261" behindDoc="0" locked="0" layoutInCell="1" allowOverlap="1" wp14:anchorId="2D0E803B" wp14:editId="354A4143">
                <wp:simplePos x="0" y="0"/>
                <wp:positionH relativeFrom="column">
                  <wp:posOffset>-130810</wp:posOffset>
                </wp:positionH>
                <wp:positionV relativeFrom="paragraph">
                  <wp:posOffset>114797</wp:posOffset>
                </wp:positionV>
                <wp:extent cx="135890" cy="0"/>
                <wp:effectExtent l="0" t="0" r="0" b="0"/>
                <wp:wrapNone/>
                <wp:docPr id="1483144263" name="Straight Connector 37"/>
                <wp:cNvGraphicFramePr/>
                <a:graphic xmlns:a="http://schemas.openxmlformats.org/drawingml/2006/main">
                  <a:graphicData uri="http://schemas.microsoft.com/office/word/2010/wordprocessingShape">
                    <wps:wsp>
                      <wps:cNvCnPr/>
                      <wps:spPr>
                        <a:xfrm>
                          <a:off x="0" y="0"/>
                          <a:ext cx="13589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rto="http://schemas.microsoft.com/office/word/2006/arto" xmlns:a14="http://schemas.microsoft.com/office/drawing/2010/main" xmlns:pic="http://schemas.openxmlformats.org/drawingml/2006/picture" xmlns:a="http://schemas.openxmlformats.org/drawingml/2006/main">
            <w:pict w14:anchorId="13BF4DDE">
              <v:line id="Straight Connector 37" style="position:absolute;z-index:25165827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black [3213]" from="-10.3pt,9.05pt" to=".4pt,9.05pt" w14:anchorId="5A28DDA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"/>
            </w:pict>
          </mc:Fallback>
        </mc:AlternateContent>
      </w:r>
    </w:p>
    <w:p w14:paraId="0A201B8A" w14:textId="2E6D8A2B" w:rsidR="001E42BA" w:rsidRDefault="001E42BA" w:rsidP="00471BA6">
      <w:pPr>
        <w:rPr>
          <w:szCs w:val="22"/>
        </w:rPr>
      </w:pPr>
    </w:p>
    <w:p w14:paraId="2FFAC4CF" w14:textId="7005A8D1" w:rsidR="001E42BA" w:rsidRDefault="001E42BA" w:rsidP="00471BA6">
      <w:pPr>
        <w:rPr>
          <w:szCs w:val="22"/>
        </w:rPr>
      </w:pPr>
    </w:p>
    <w:p w14:paraId="59C4A908" w14:textId="59D0BA50" w:rsidR="001E42BA" w:rsidRDefault="001E42BA" w:rsidP="00471BA6">
      <w:pPr>
        <w:rPr>
          <w:szCs w:val="22"/>
        </w:rPr>
      </w:pPr>
    </w:p>
    <w:p w14:paraId="0F24D723" w14:textId="477CE6D0" w:rsidR="001E42BA" w:rsidRDefault="00E31713" w:rsidP="00471BA6">
      <w:pPr>
        <w:rPr>
          <w:szCs w:val="22"/>
        </w:rPr>
      </w:pPr>
      <w:r w:rsidRPr="008420FF">
        <w:rPr>
          <w:noProof/>
          <w:szCs w:val="22"/>
        </w:rPr>
        <mc:AlternateContent>
          <mc:Choice Requires="wps">
            <w:drawing>
              <wp:anchor distT="45720" distB="45720" distL="114300" distR="114300" simplePos="0" relativeHeight="251658263" behindDoc="0" locked="0" layoutInCell="1" allowOverlap="1" wp14:anchorId="7EDACAB5" wp14:editId="3FF02025">
                <wp:simplePos x="0" y="0"/>
                <wp:positionH relativeFrom="column">
                  <wp:posOffset>1085850</wp:posOffset>
                </wp:positionH>
                <wp:positionV relativeFrom="paragraph">
                  <wp:posOffset>79375</wp:posOffset>
                </wp:positionV>
                <wp:extent cx="1794510" cy="391160"/>
                <wp:effectExtent l="0" t="0" r="15240" b="27940"/>
                <wp:wrapSquare wrapText="bothSides"/>
                <wp:docPr id="76072568" name="Text Box 760725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391160"/>
                        </a:xfrm>
                        <a:prstGeom prst="rect">
                          <a:avLst/>
                        </a:prstGeom>
                        <a:solidFill>
                          <a:srgbClr val="FFFFFF"/>
                        </a:solidFill>
                        <a:ln w="9525">
                          <a:solidFill>
                            <a:srgbClr val="000000"/>
                          </a:solidFill>
                          <a:miter lim="800000"/>
                          <a:headEnd/>
                          <a:tailEnd/>
                        </a:ln>
                      </wps:spPr>
                      <wps:txbx>
                        <w:txbxContent>
                          <w:p w14:paraId="2A11E242" w14:textId="21720468" w:rsidR="005A1FA1" w:rsidRDefault="00462A59" w:rsidP="005A1FA1">
                            <w:pPr>
                              <w:rPr>
                                <w:b/>
                                <w:sz w:val="12"/>
                                <w:szCs w:val="12"/>
                              </w:rPr>
                            </w:pPr>
                            <w:r>
                              <w:rPr>
                                <w:b/>
                                <w:sz w:val="12"/>
                                <w:szCs w:val="12"/>
                              </w:rPr>
                              <w:t xml:space="preserve">DIRECTOR </w:t>
                            </w:r>
                            <w:r w:rsidR="005A1FA1">
                              <w:rPr>
                                <w:b/>
                                <w:sz w:val="12"/>
                                <w:szCs w:val="12"/>
                              </w:rPr>
                              <w:t>REGIONAL SERVICES</w:t>
                            </w:r>
                          </w:p>
                          <w:p w14:paraId="549E700A" w14:textId="50DFCDC6" w:rsidR="0025106B" w:rsidRPr="00B133DE" w:rsidRDefault="0025106B" w:rsidP="005A1FA1">
                            <w:pPr>
                              <w:rPr>
                                <w:sz w:val="12"/>
                                <w:szCs w:val="12"/>
                              </w:rPr>
                            </w:pPr>
                            <w:r w:rsidRPr="004E70AB">
                              <w:rPr>
                                <w:sz w:val="12"/>
                                <w:szCs w:val="12"/>
                              </w:rPr>
                              <w:t>Donna Harris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DACAB5" id="Text Box 76072568" o:spid="_x0000_s1040" type="#_x0000_t202" style="position:absolute;margin-left:85.5pt;margin-top:6.25pt;width:141.3pt;height:30.8pt;z-index:25165826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">
                <v:textbox>
                  <w:txbxContent>
                    <w:p w14:paraId="2A11E242" w14:textId="21720468" w:rsidR="005A1FA1" w:rsidRDefault="00462A59" w:rsidP="005A1FA1">
                      <w:pPr>
                        <w:rPr>
                          <w:b/>
                          <w:sz w:val="12"/>
                          <w:szCs w:val="12"/>
                        </w:rPr>
                      </w:pPr>
                      <w:r>
                        <w:rPr>
                          <w:b/>
                          <w:sz w:val="12"/>
                          <w:szCs w:val="12"/>
                        </w:rPr>
                        <w:t xml:space="preserve">DIRECTOR </w:t>
                      </w:r>
                      <w:r w:rsidR="005A1FA1">
                        <w:rPr>
                          <w:b/>
                          <w:sz w:val="12"/>
                          <w:szCs w:val="12"/>
                        </w:rPr>
                        <w:t>REGIONAL SERVICES</w:t>
                      </w:r>
                    </w:p>
                    <w:p w14:paraId="549E700A" w14:textId="50DFCDC6" w:rsidR="0025106B" w:rsidRPr="00B133DE" w:rsidRDefault="0025106B" w:rsidP="005A1FA1">
                      <w:pPr>
                        <w:rPr>
                          <w:sz w:val="12"/>
                          <w:szCs w:val="12"/>
                        </w:rPr>
                      </w:pPr>
                      <w:r w:rsidRPr="004E70AB">
                        <w:rPr>
                          <w:sz w:val="12"/>
                          <w:szCs w:val="12"/>
                        </w:rPr>
                        <w:t>Donna Harris</w:t>
                      </w:r>
                    </w:p>
                  </w:txbxContent>
                </v:textbox>
                <w10:wrap type="square"/>
              </v:shape>
            </w:pict>
          </mc:Fallback>
        </mc:AlternateContent>
      </w:r>
      <w:r w:rsidR="00020711" w:rsidRPr="008420FF">
        <w:rPr>
          <w:noProof/>
          <w:szCs w:val="22"/>
        </w:rPr>
        <mc:AlternateContent>
          <mc:Choice Requires="wps">
            <w:drawing>
              <wp:anchor distT="0" distB="0" distL="114300" distR="114300" simplePos="0" relativeHeight="251658278" behindDoc="0" locked="0" layoutInCell="1" allowOverlap="1" wp14:anchorId="5D4D575D" wp14:editId="17CE6732">
                <wp:simplePos x="0" y="0"/>
                <wp:positionH relativeFrom="column">
                  <wp:posOffset>2893325</wp:posOffset>
                </wp:positionH>
                <wp:positionV relativeFrom="paragraph">
                  <wp:posOffset>72655</wp:posOffset>
                </wp:positionV>
                <wp:extent cx="4097020" cy="450376"/>
                <wp:effectExtent l="0" t="0" r="0" b="6985"/>
                <wp:wrapNone/>
                <wp:docPr id="1273654843" name="Text Box 1273654843"/>
                <wp:cNvGraphicFramePr/>
                <a:graphic xmlns:a="http://schemas.openxmlformats.org/drawingml/2006/main">
                  <a:graphicData uri="http://schemas.microsoft.com/office/word/2010/wordprocessingShape">
                    <wps:wsp>
                      <wps:cNvSpPr txBox="1"/>
                      <wps:spPr>
                        <a:xfrm>
                          <a:off x="0" y="0"/>
                          <a:ext cx="4097020" cy="450376"/>
                        </a:xfrm>
                        <a:prstGeom prst="rect">
                          <a:avLst/>
                        </a:prstGeom>
                        <a:solidFill>
                          <a:schemeClr val="lt1"/>
                        </a:solidFill>
                        <a:ln w="6350">
                          <a:noFill/>
                        </a:ln>
                      </wps:spPr>
                      <wps:txbx>
                        <w:txbxContent>
                          <w:p w14:paraId="3FBB011E" w14:textId="095BA586" w:rsidR="00020711" w:rsidRPr="003B162D" w:rsidRDefault="007F2AC4" w:rsidP="004E70AB">
                            <w:pPr>
                              <w:rPr>
                                <w:rFonts w:eastAsia="Arial"/>
                                <w:sz w:val="12"/>
                                <w:szCs w:val="12"/>
                              </w:rPr>
                            </w:pPr>
                            <w:r w:rsidRPr="00D6549E">
                              <w:rPr>
                                <w:sz w:val="12"/>
                                <w:szCs w:val="12"/>
                              </w:rPr>
                              <w:t xml:space="preserve">The </w:t>
                            </w:r>
                            <w:r w:rsidR="00462A59">
                              <w:rPr>
                                <w:sz w:val="12"/>
                                <w:szCs w:val="12"/>
                              </w:rPr>
                              <w:t>Director, R</w:t>
                            </w:r>
                            <w:r w:rsidRPr="00D6549E">
                              <w:rPr>
                                <w:sz w:val="12"/>
                                <w:szCs w:val="12"/>
                              </w:rPr>
                              <w:t xml:space="preserve">egional </w:t>
                            </w:r>
                            <w:r w:rsidR="00462A59">
                              <w:rPr>
                                <w:sz w:val="12"/>
                                <w:szCs w:val="12"/>
                              </w:rPr>
                              <w:t>S</w:t>
                            </w:r>
                            <w:r w:rsidRPr="00D6549E">
                              <w:rPr>
                                <w:sz w:val="12"/>
                                <w:szCs w:val="12"/>
                              </w:rPr>
                              <w:t>ervice</w:t>
                            </w:r>
                            <w:r w:rsidR="008C72F5">
                              <w:rPr>
                                <w:sz w:val="12"/>
                                <w:szCs w:val="12"/>
                              </w:rPr>
                              <w:t>s</w:t>
                            </w:r>
                            <w:r w:rsidR="00D6549E" w:rsidRPr="004E70AB">
                              <w:rPr>
                                <w:sz w:val="12"/>
                                <w:szCs w:val="12"/>
                              </w:rPr>
                              <w:t xml:space="preserve"> </w:t>
                            </w:r>
                            <w:r w:rsidRPr="00D6549E">
                              <w:rPr>
                                <w:sz w:val="12"/>
                                <w:szCs w:val="12"/>
                              </w:rPr>
                              <w:t>report</w:t>
                            </w:r>
                            <w:r w:rsidR="00015074" w:rsidRPr="004E70AB">
                              <w:rPr>
                                <w:sz w:val="12"/>
                                <w:szCs w:val="12"/>
                              </w:rPr>
                              <w:t>s</w:t>
                            </w:r>
                            <w:r w:rsidRPr="00D6549E">
                              <w:rPr>
                                <w:sz w:val="12"/>
                                <w:szCs w:val="12"/>
                              </w:rPr>
                              <w:t xml:space="preserve"> to the Chief Building Regulator. </w:t>
                            </w:r>
                            <w:r w:rsidR="00737F42" w:rsidRPr="00D6549E">
                              <w:rPr>
                                <w:sz w:val="12"/>
                                <w:szCs w:val="12"/>
                              </w:rPr>
                              <w:t>Th</w:t>
                            </w:r>
                            <w:r w:rsidR="00462A59">
                              <w:rPr>
                                <w:sz w:val="12"/>
                                <w:szCs w:val="12"/>
                              </w:rPr>
                              <w:t>e Regional Services</w:t>
                            </w:r>
                            <w:r w:rsidR="00737F42" w:rsidRPr="00D6549E">
                              <w:rPr>
                                <w:sz w:val="12"/>
                                <w:szCs w:val="12"/>
                              </w:rPr>
                              <w:t xml:space="preserve"> division</w:t>
                            </w:r>
                            <w:r w:rsidRPr="00D6549E">
                              <w:rPr>
                                <w:sz w:val="12"/>
                                <w:szCs w:val="12"/>
                              </w:rPr>
                              <w:t xml:space="preserve"> </w:t>
                            </w:r>
                            <w:r w:rsidRPr="00D6549E">
                              <w:rPr>
                                <w:rFonts w:eastAsia="Arial"/>
                                <w:sz w:val="12"/>
                                <w:szCs w:val="12"/>
                              </w:rPr>
                              <w:t>s</w:t>
                            </w:r>
                            <w:r w:rsidR="007F4AD9" w:rsidRPr="00D6549E">
                              <w:rPr>
                                <w:rFonts w:eastAsia="Arial"/>
                                <w:sz w:val="12"/>
                                <w:szCs w:val="12"/>
                              </w:rPr>
                              <w:t>trategically lead</w:t>
                            </w:r>
                            <w:r w:rsidR="009B3AB2" w:rsidRPr="00D6549E">
                              <w:rPr>
                                <w:rFonts w:eastAsia="Arial"/>
                                <w:sz w:val="12"/>
                                <w:szCs w:val="12"/>
                              </w:rPr>
                              <w:t>s</w:t>
                            </w:r>
                            <w:r w:rsidR="007F4AD9" w:rsidRPr="00D6549E">
                              <w:rPr>
                                <w:rFonts w:eastAsia="Arial"/>
                                <w:sz w:val="12"/>
                                <w:szCs w:val="12"/>
                              </w:rPr>
                              <w:t xml:space="preserve"> the </w:t>
                            </w:r>
                            <w:r w:rsidR="00D120E4" w:rsidRPr="00D6549E">
                              <w:rPr>
                                <w:rFonts w:eastAsia="Arial"/>
                                <w:sz w:val="12"/>
                                <w:szCs w:val="12"/>
                              </w:rPr>
                              <w:t>S</w:t>
                            </w:r>
                            <w:r w:rsidR="007F4AD9" w:rsidRPr="00D6549E">
                              <w:rPr>
                                <w:rFonts w:eastAsia="Arial"/>
                                <w:sz w:val="12"/>
                                <w:szCs w:val="12"/>
                              </w:rPr>
                              <w:t xml:space="preserve">tatewide operating services across eight Queensland service centres. </w:t>
                            </w:r>
                            <w:r w:rsidR="00737F42" w:rsidRPr="00D6549E">
                              <w:rPr>
                                <w:rFonts w:eastAsia="Arial"/>
                                <w:sz w:val="12"/>
                                <w:szCs w:val="12"/>
                              </w:rPr>
                              <w:t xml:space="preserve">It ensures </w:t>
                            </w:r>
                            <w:r w:rsidR="00A57206" w:rsidRPr="00D6549E">
                              <w:rPr>
                                <w:rFonts w:eastAsia="Arial"/>
                                <w:sz w:val="12"/>
                                <w:szCs w:val="12"/>
                              </w:rPr>
                              <w:t>the building and construction industry operates safely by upholding standards, conducting inspections</w:t>
                            </w:r>
                            <w:r w:rsidR="001A7536" w:rsidRPr="00D6549E">
                              <w:rPr>
                                <w:rFonts w:eastAsia="Arial"/>
                                <w:sz w:val="12"/>
                                <w:szCs w:val="12"/>
                              </w:rPr>
                              <w:t xml:space="preserve"> and audits</w:t>
                            </w:r>
                            <w:r w:rsidR="00A57206" w:rsidRPr="00D6549E">
                              <w:rPr>
                                <w:rFonts w:eastAsia="Arial"/>
                                <w:sz w:val="12"/>
                                <w:szCs w:val="12"/>
                              </w:rPr>
                              <w:t xml:space="preserve">, and providing </w:t>
                            </w:r>
                            <w:r w:rsidR="00AF4001" w:rsidRPr="00D6549E">
                              <w:rPr>
                                <w:rFonts w:eastAsia="Arial"/>
                                <w:sz w:val="12"/>
                                <w:szCs w:val="12"/>
                              </w:rPr>
                              <w:t xml:space="preserve">service and </w:t>
                            </w:r>
                            <w:r w:rsidR="00A57206" w:rsidRPr="00D6549E">
                              <w:rPr>
                                <w:rFonts w:eastAsia="Arial"/>
                                <w:sz w:val="12"/>
                                <w:szCs w:val="12"/>
                              </w:rPr>
                              <w:t xml:space="preserve">guidance to </w:t>
                            </w:r>
                            <w:r w:rsidR="005174C0" w:rsidRPr="00D6549E">
                              <w:rPr>
                                <w:rFonts w:eastAsia="Arial"/>
                                <w:sz w:val="12"/>
                                <w:szCs w:val="12"/>
                              </w:rPr>
                              <w:t xml:space="preserve">our regionally </w:t>
                            </w:r>
                            <w:r w:rsidR="008418D2" w:rsidRPr="00D6549E">
                              <w:rPr>
                                <w:rFonts w:eastAsia="Arial"/>
                                <w:sz w:val="12"/>
                                <w:szCs w:val="12"/>
                              </w:rPr>
                              <w:t>based</w:t>
                            </w:r>
                            <w:r w:rsidR="00A57206" w:rsidRPr="00D6549E">
                              <w:rPr>
                                <w:rFonts w:eastAsia="Arial"/>
                                <w:sz w:val="12"/>
                                <w:szCs w:val="12"/>
                              </w:rPr>
                              <w:t xml:space="preserve"> </w:t>
                            </w:r>
                            <w:r w:rsidR="00E31ACA" w:rsidRPr="00D6549E">
                              <w:rPr>
                                <w:rFonts w:eastAsia="Arial"/>
                                <w:sz w:val="12"/>
                                <w:szCs w:val="12"/>
                              </w:rPr>
                              <w:t>industry</w:t>
                            </w:r>
                            <w:r w:rsidR="00A57206" w:rsidRPr="00D6549E">
                              <w:rPr>
                                <w:rFonts w:eastAsia="Arial"/>
                                <w:sz w:val="12"/>
                                <w:szCs w:val="12"/>
                              </w:rPr>
                              <w:t xml:space="preserve"> and c</w:t>
                            </w:r>
                            <w:r w:rsidR="00E31ACA" w:rsidRPr="00D6549E">
                              <w:rPr>
                                <w:rFonts w:eastAsia="Arial"/>
                                <w:sz w:val="12"/>
                                <w:szCs w:val="12"/>
                              </w:rPr>
                              <w:t>ustomers</w:t>
                            </w:r>
                            <w:r w:rsidR="007F4AD9" w:rsidRPr="00D6549E">
                              <w:rPr>
                                <w:rFonts w:eastAsia="Arial"/>
                                <w:sz w:val="12"/>
                                <w:szCs w:val="1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4D575D" id="Text Box 1273654843" o:spid="_x0000_s1041" type="#_x0000_t202" style="position:absolute;margin-left:227.8pt;margin-top:5.7pt;width:322.6pt;height:35.45pt;z-index:2516582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" fillcolor="white [3201]" stroked="f" strokeweight=".5pt">
                <v:textbox>
                  <w:txbxContent>
                    <w:p w14:paraId="3FBB011E" w14:textId="095BA586" w:rsidR="00020711" w:rsidRPr="003B162D" w:rsidRDefault="007F2AC4" w:rsidP="004E70AB">
                      <w:pPr>
                        <w:rPr>
                          <w:rFonts w:eastAsia="Arial"/>
                          <w:sz w:val="12"/>
                          <w:szCs w:val="12"/>
                        </w:rPr>
                      </w:pPr>
                      <w:r w:rsidRPr="00D6549E">
                        <w:rPr>
                          <w:sz w:val="12"/>
                          <w:szCs w:val="12"/>
                        </w:rPr>
                        <w:t xml:space="preserve">The </w:t>
                      </w:r>
                      <w:r w:rsidR="00462A59">
                        <w:rPr>
                          <w:sz w:val="12"/>
                          <w:szCs w:val="12"/>
                        </w:rPr>
                        <w:t>Director, R</w:t>
                      </w:r>
                      <w:r w:rsidRPr="00D6549E">
                        <w:rPr>
                          <w:sz w:val="12"/>
                          <w:szCs w:val="12"/>
                        </w:rPr>
                        <w:t xml:space="preserve">egional </w:t>
                      </w:r>
                      <w:r w:rsidR="00462A59">
                        <w:rPr>
                          <w:sz w:val="12"/>
                          <w:szCs w:val="12"/>
                        </w:rPr>
                        <w:t>S</w:t>
                      </w:r>
                      <w:r w:rsidRPr="00D6549E">
                        <w:rPr>
                          <w:sz w:val="12"/>
                          <w:szCs w:val="12"/>
                        </w:rPr>
                        <w:t>ervice</w:t>
                      </w:r>
                      <w:r w:rsidR="008C72F5">
                        <w:rPr>
                          <w:sz w:val="12"/>
                          <w:szCs w:val="12"/>
                        </w:rPr>
                        <w:t>s</w:t>
                      </w:r>
                      <w:r w:rsidR="00D6549E" w:rsidRPr="004E70AB">
                        <w:rPr>
                          <w:sz w:val="12"/>
                          <w:szCs w:val="12"/>
                        </w:rPr>
                        <w:t xml:space="preserve"> </w:t>
                      </w:r>
                      <w:r w:rsidRPr="00D6549E">
                        <w:rPr>
                          <w:sz w:val="12"/>
                          <w:szCs w:val="12"/>
                        </w:rPr>
                        <w:t>report</w:t>
                      </w:r>
                      <w:r w:rsidR="00015074" w:rsidRPr="004E70AB">
                        <w:rPr>
                          <w:sz w:val="12"/>
                          <w:szCs w:val="12"/>
                        </w:rPr>
                        <w:t>s</w:t>
                      </w:r>
                      <w:r w:rsidRPr="00D6549E">
                        <w:rPr>
                          <w:sz w:val="12"/>
                          <w:szCs w:val="12"/>
                        </w:rPr>
                        <w:t xml:space="preserve"> to the Chief Building Regulator. </w:t>
                      </w:r>
                      <w:r w:rsidR="00737F42" w:rsidRPr="00D6549E">
                        <w:rPr>
                          <w:sz w:val="12"/>
                          <w:szCs w:val="12"/>
                        </w:rPr>
                        <w:t>Th</w:t>
                      </w:r>
                      <w:r w:rsidR="00462A59">
                        <w:rPr>
                          <w:sz w:val="12"/>
                          <w:szCs w:val="12"/>
                        </w:rPr>
                        <w:t>e Regional Services</w:t>
                      </w:r>
                      <w:r w:rsidR="00737F42" w:rsidRPr="00D6549E">
                        <w:rPr>
                          <w:sz w:val="12"/>
                          <w:szCs w:val="12"/>
                        </w:rPr>
                        <w:t xml:space="preserve"> division</w:t>
                      </w:r>
                      <w:r w:rsidRPr="00D6549E">
                        <w:rPr>
                          <w:sz w:val="12"/>
                          <w:szCs w:val="12"/>
                        </w:rPr>
                        <w:t xml:space="preserve"> </w:t>
                      </w:r>
                      <w:r w:rsidRPr="00D6549E">
                        <w:rPr>
                          <w:rFonts w:eastAsia="Arial"/>
                          <w:sz w:val="12"/>
                          <w:szCs w:val="12"/>
                        </w:rPr>
                        <w:t>s</w:t>
                      </w:r>
                      <w:r w:rsidR="007F4AD9" w:rsidRPr="00D6549E">
                        <w:rPr>
                          <w:rFonts w:eastAsia="Arial"/>
                          <w:sz w:val="12"/>
                          <w:szCs w:val="12"/>
                        </w:rPr>
                        <w:t>trategically lead</w:t>
                      </w:r>
                      <w:r w:rsidR="009B3AB2" w:rsidRPr="00D6549E">
                        <w:rPr>
                          <w:rFonts w:eastAsia="Arial"/>
                          <w:sz w:val="12"/>
                          <w:szCs w:val="12"/>
                        </w:rPr>
                        <w:t>s</w:t>
                      </w:r>
                      <w:r w:rsidR="007F4AD9" w:rsidRPr="00D6549E">
                        <w:rPr>
                          <w:rFonts w:eastAsia="Arial"/>
                          <w:sz w:val="12"/>
                          <w:szCs w:val="12"/>
                        </w:rPr>
                        <w:t xml:space="preserve"> the </w:t>
                      </w:r>
                      <w:r w:rsidR="00D120E4" w:rsidRPr="00D6549E">
                        <w:rPr>
                          <w:rFonts w:eastAsia="Arial"/>
                          <w:sz w:val="12"/>
                          <w:szCs w:val="12"/>
                        </w:rPr>
                        <w:t>S</w:t>
                      </w:r>
                      <w:r w:rsidR="007F4AD9" w:rsidRPr="00D6549E">
                        <w:rPr>
                          <w:rFonts w:eastAsia="Arial"/>
                          <w:sz w:val="12"/>
                          <w:szCs w:val="12"/>
                        </w:rPr>
                        <w:t xml:space="preserve">tatewide operating services across eight Queensland service centres. </w:t>
                      </w:r>
                      <w:r w:rsidR="00737F42" w:rsidRPr="00D6549E">
                        <w:rPr>
                          <w:rFonts w:eastAsia="Arial"/>
                          <w:sz w:val="12"/>
                          <w:szCs w:val="12"/>
                        </w:rPr>
                        <w:t xml:space="preserve">It ensures </w:t>
                      </w:r>
                      <w:r w:rsidR="00A57206" w:rsidRPr="00D6549E">
                        <w:rPr>
                          <w:rFonts w:eastAsia="Arial"/>
                          <w:sz w:val="12"/>
                          <w:szCs w:val="12"/>
                        </w:rPr>
                        <w:t>the building and construction industry operates safely by upholding standards, conducting inspections</w:t>
                      </w:r>
                      <w:r w:rsidR="001A7536" w:rsidRPr="00D6549E">
                        <w:rPr>
                          <w:rFonts w:eastAsia="Arial"/>
                          <w:sz w:val="12"/>
                          <w:szCs w:val="12"/>
                        </w:rPr>
                        <w:t xml:space="preserve"> and audits</w:t>
                      </w:r>
                      <w:r w:rsidR="00A57206" w:rsidRPr="00D6549E">
                        <w:rPr>
                          <w:rFonts w:eastAsia="Arial"/>
                          <w:sz w:val="12"/>
                          <w:szCs w:val="12"/>
                        </w:rPr>
                        <w:t xml:space="preserve">, and providing </w:t>
                      </w:r>
                      <w:r w:rsidR="00AF4001" w:rsidRPr="00D6549E">
                        <w:rPr>
                          <w:rFonts w:eastAsia="Arial"/>
                          <w:sz w:val="12"/>
                          <w:szCs w:val="12"/>
                        </w:rPr>
                        <w:t xml:space="preserve">service and </w:t>
                      </w:r>
                      <w:r w:rsidR="00A57206" w:rsidRPr="00D6549E">
                        <w:rPr>
                          <w:rFonts w:eastAsia="Arial"/>
                          <w:sz w:val="12"/>
                          <w:szCs w:val="12"/>
                        </w:rPr>
                        <w:t xml:space="preserve">guidance to </w:t>
                      </w:r>
                      <w:r w:rsidR="005174C0" w:rsidRPr="00D6549E">
                        <w:rPr>
                          <w:rFonts w:eastAsia="Arial"/>
                          <w:sz w:val="12"/>
                          <w:szCs w:val="12"/>
                        </w:rPr>
                        <w:t xml:space="preserve">our regionally </w:t>
                      </w:r>
                      <w:r w:rsidR="008418D2" w:rsidRPr="00D6549E">
                        <w:rPr>
                          <w:rFonts w:eastAsia="Arial"/>
                          <w:sz w:val="12"/>
                          <w:szCs w:val="12"/>
                        </w:rPr>
                        <w:t>based</w:t>
                      </w:r>
                      <w:r w:rsidR="00A57206" w:rsidRPr="00D6549E">
                        <w:rPr>
                          <w:rFonts w:eastAsia="Arial"/>
                          <w:sz w:val="12"/>
                          <w:szCs w:val="12"/>
                        </w:rPr>
                        <w:t xml:space="preserve"> </w:t>
                      </w:r>
                      <w:r w:rsidR="00E31ACA" w:rsidRPr="00D6549E">
                        <w:rPr>
                          <w:rFonts w:eastAsia="Arial"/>
                          <w:sz w:val="12"/>
                          <w:szCs w:val="12"/>
                        </w:rPr>
                        <w:t>industry</w:t>
                      </w:r>
                      <w:r w:rsidR="00A57206" w:rsidRPr="00D6549E">
                        <w:rPr>
                          <w:rFonts w:eastAsia="Arial"/>
                          <w:sz w:val="12"/>
                          <w:szCs w:val="12"/>
                        </w:rPr>
                        <w:t xml:space="preserve"> and c</w:t>
                      </w:r>
                      <w:r w:rsidR="00E31ACA" w:rsidRPr="00D6549E">
                        <w:rPr>
                          <w:rFonts w:eastAsia="Arial"/>
                          <w:sz w:val="12"/>
                          <w:szCs w:val="12"/>
                        </w:rPr>
                        <w:t>ustomers</w:t>
                      </w:r>
                      <w:r w:rsidR="007F4AD9" w:rsidRPr="00D6549E">
                        <w:rPr>
                          <w:rFonts w:eastAsia="Arial"/>
                          <w:sz w:val="12"/>
                          <w:szCs w:val="12"/>
                        </w:rPr>
                        <w:t>.</w:t>
                      </w:r>
                    </w:p>
                  </w:txbxContent>
                </v:textbox>
              </v:shape>
            </w:pict>
          </mc:Fallback>
        </mc:AlternateContent>
      </w:r>
    </w:p>
    <w:p w14:paraId="40552121" w14:textId="67D4A430" w:rsidR="001E42BA" w:rsidRDefault="001E42BA" w:rsidP="00471BA6">
      <w:pPr>
        <w:rPr>
          <w:szCs w:val="22"/>
        </w:rPr>
      </w:pPr>
    </w:p>
    <w:p w14:paraId="4AFA214D" w14:textId="2F99FB1A" w:rsidR="001E42BA" w:rsidRDefault="001E42BA" w:rsidP="00471BA6">
      <w:pPr>
        <w:rPr>
          <w:szCs w:val="22"/>
        </w:rPr>
      </w:pPr>
    </w:p>
    <w:p w14:paraId="6DBC31E3" w14:textId="206AD232" w:rsidR="001E42BA" w:rsidRDefault="00D9284C" w:rsidP="00471BA6">
      <w:pPr>
        <w:rPr>
          <w:szCs w:val="22"/>
        </w:rPr>
      </w:pPr>
      <w:r w:rsidRPr="008420FF">
        <w:rPr>
          <w:noProof/>
          <w:szCs w:val="22"/>
        </w:rPr>
        <mc:AlternateContent>
          <mc:Choice Requires="wps">
            <w:drawing>
              <wp:anchor distT="0" distB="0" distL="114300" distR="114300" simplePos="0" relativeHeight="251658255" behindDoc="0" locked="0" layoutInCell="1" allowOverlap="1" wp14:anchorId="39ECB588" wp14:editId="4ACEF392">
                <wp:simplePos x="0" y="0"/>
                <wp:positionH relativeFrom="column">
                  <wp:posOffset>2887980</wp:posOffset>
                </wp:positionH>
                <wp:positionV relativeFrom="paragraph">
                  <wp:posOffset>95089</wp:posOffset>
                </wp:positionV>
                <wp:extent cx="4097020" cy="554355"/>
                <wp:effectExtent l="0" t="0" r="0" b="0"/>
                <wp:wrapNone/>
                <wp:docPr id="258263788" name="Text Box 258263788"/>
                <wp:cNvGraphicFramePr/>
                <a:graphic xmlns:a="http://schemas.openxmlformats.org/drawingml/2006/main">
                  <a:graphicData uri="http://schemas.microsoft.com/office/word/2010/wordprocessingShape">
                    <wps:wsp>
                      <wps:cNvSpPr txBox="1"/>
                      <wps:spPr>
                        <a:xfrm>
                          <a:off x="0" y="0"/>
                          <a:ext cx="4097020" cy="554355"/>
                        </a:xfrm>
                        <a:prstGeom prst="rect">
                          <a:avLst/>
                        </a:prstGeom>
                        <a:solidFill>
                          <a:schemeClr val="lt1"/>
                        </a:solidFill>
                        <a:ln w="6350">
                          <a:noFill/>
                        </a:ln>
                      </wps:spPr>
                      <wps:txbx>
                        <w:txbxContent>
                          <w:p w14:paraId="7C3C0BEB" w14:textId="2FB92F4F" w:rsidR="00494108" w:rsidRPr="003B162D" w:rsidRDefault="00C2590B" w:rsidP="0021607D">
                            <w:pPr>
                              <w:jc w:val="both"/>
                              <w:rPr>
                                <w:rFonts w:eastAsia="Arial"/>
                                <w:sz w:val="12"/>
                                <w:szCs w:val="12"/>
                              </w:rPr>
                            </w:pPr>
                            <w:r w:rsidRPr="000F3969">
                              <w:rPr>
                                <w:sz w:val="12"/>
                                <w:szCs w:val="12"/>
                              </w:rPr>
                              <w:t>The Chief Legal Officer leads the Legal and Legislation Division</w:t>
                            </w:r>
                            <w:r w:rsidR="002D0497">
                              <w:rPr>
                                <w:sz w:val="12"/>
                                <w:szCs w:val="12"/>
                              </w:rPr>
                              <w:t>,</w:t>
                            </w:r>
                            <w:r w:rsidRPr="000F3969">
                              <w:rPr>
                                <w:sz w:val="12"/>
                                <w:szCs w:val="12"/>
                              </w:rPr>
                              <w:t xml:space="preserve"> which includes the Legal Services Unit, the Policy and Legislation Unit and the Right to Information and Privacy Unit. The </w:t>
                            </w:r>
                            <w:r w:rsidR="002A5835">
                              <w:rPr>
                                <w:sz w:val="12"/>
                                <w:szCs w:val="12"/>
                              </w:rPr>
                              <w:t>d</w:t>
                            </w:r>
                            <w:r w:rsidRPr="000F3969">
                              <w:rPr>
                                <w:sz w:val="12"/>
                                <w:szCs w:val="12"/>
                              </w:rPr>
                              <w:t xml:space="preserve">ivision provides legal advice to the QBC Board, the Commissioner, and the </w:t>
                            </w:r>
                            <w:r w:rsidR="007C7282">
                              <w:rPr>
                                <w:sz w:val="12"/>
                                <w:szCs w:val="12"/>
                              </w:rPr>
                              <w:t>Senior Leadership Team</w:t>
                            </w:r>
                            <w:r w:rsidRPr="000F3969">
                              <w:rPr>
                                <w:sz w:val="12"/>
                                <w:szCs w:val="12"/>
                              </w:rPr>
                              <w:t xml:space="preserve">, and represents the QBCC in legal proceedings. The </w:t>
                            </w:r>
                            <w:r w:rsidR="002A5835">
                              <w:rPr>
                                <w:sz w:val="12"/>
                                <w:szCs w:val="12"/>
                              </w:rPr>
                              <w:t>d</w:t>
                            </w:r>
                            <w:r w:rsidRPr="000F3969">
                              <w:rPr>
                                <w:sz w:val="12"/>
                                <w:szCs w:val="12"/>
                              </w:rPr>
                              <w:t>ivision also monitors the building industry’s legislative framework to provide operational insights to the DHLGPP</w:t>
                            </w:r>
                            <w:r>
                              <w:rPr>
                                <w:sz w:val="12"/>
                                <w:szCs w:val="12"/>
                              </w:rPr>
                              <w:t>W</w:t>
                            </w:r>
                            <w:r w:rsidRPr="000F3969">
                              <w:rPr>
                                <w:sz w:val="12"/>
                                <w:szCs w:val="12"/>
                              </w:rPr>
                              <w:t xml:space="preserve"> and ensures that the QBCC properly discharges its right to information and privacy obligations.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CB588" id="Text Box 258263788" o:spid="_x0000_s1042" type="#_x0000_t202" style="position:absolute;margin-left:227.4pt;margin-top:7.5pt;width:322.6pt;height:43.65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" fillcolor="white [3201]" stroked="f" strokeweight=".5pt">
                <v:textbox>
                  <w:txbxContent>
                    <w:p w14:paraId="7C3C0BEB" w14:textId="2FB92F4F" w:rsidR="00494108" w:rsidRPr="003B162D" w:rsidRDefault="00C2590B" w:rsidP="0021607D">
                      <w:pPr>
                        <w:jc w:val="both"/>
                        <w:rPr>
                          <w:rFonts w:eastAsia="Arial"/>
                          <w:sz w:val="12"/>
                          <w:szCs w:val="12"/>
                        </w:rPr>
                      </w:pPr>
                      <w:r w:rsidRPr="000F3969">
                        <w:rPr>
                          <w:sz w:val="12"/>
                          <w:szCs w:val="12"/>
                        </w:rPr>
                        <w:t>The Chief Legal Officer leads the Legal and Legislation Division</w:t>
                      </w:r>
                      <w:r w:rsidR="002D0497">
                        <w:rPr>
                          <w:sz w:val="12"/>
                          <w:szCs w:val="12"/>
                        </w:rPr>
                        <w:t>,</w:t>
                      </w:r>
                      <w:r w:rsidRPr="000F3969">
                        <w:rPr>
                          <w:sz w:val="12"/>
                          <w:szCs w:val="12"/>
                        </w:rPr>
                        <w:t xml:space="preserve"> which includes the Legal Services Unit, the Policy and Legislation Unit and the Right to Information and Privacy Unit. The </w:t>
                      </w:r>
                      <w:r w:rsidR="002A5835">
                        <w:rPr>
                          <w:sz w:val="12"/>
                          <w:szCs w:val="12"/>
                        </w:rPr>
                        <w:t>d</w:t>
                      </w:r>
                      <w:r w:rsidRPr="000F3969">
                        <w:rPr>
                          <w:sz w:val="12"/>
                          <w:szCs w:val="12"/>
                        </w:rPr>
                        <w:t xml:space="preserve">ivision provides legal advice to the QBC Board, the Commissioner, and the </w:t>
                      </w:r>
                      <w:r w:rsidR="007C7282">
                        <w:rPr>
                          <w:sz w:val="12"/>
                          <w:szCs w:val="12"/>
                        </w:rPr>
                        <w:t>Senior Leadership Team</w:t>
                      </w:r>
                      <w:r w:rsidRPr="000F3969">
                        <w:rPr>
                          <w:sz w:val="12"/>
                          <w:szCs w:val="12"/>
                        </w:rPr>
                        <w:t xml:space="preserve">, and represents the QBCC in legal proceedings. The </w:t>
                      </w:r>
                      <w:r w:rsidR="002A5835">
                        <w:rPr>
                          <w:sz w:val="12"/>
                          <w:szCs w:val="12"/>
                        </w:rPr>
                        <w:t>d</w:t>
                      </w:r>
                      <w:r w:rsidRPr="000F3969">
                        <w:rPr>
                          <w:sz w:val="12"/>
                          <w:szCs w:val="12"/>
                        </w:rPr>
                        <w:t>ivision also monitors the building industry’s legislative framework to provide operational insights to the DHLGPP</w:t>
                      </w:r>
                      <w:r>
                        <w:rPr>
                          <w:sz w:val="12"/>
                          <w:szCs w:val="12"/>
                        </w:rPr>
                        <w:t>W</w:t>
                      </w:r>
                      <w:r w:rsidRPr="000F3969">
                        <w:rPr>
                          <w:sz w:val="12"/>
                          <w:szCs w:val="12"/>
                        </w:rPr>
                        <w:t xml:space="preserve"> and ensures that the QBCC properly discharges its right to information and privacy obligations.</w:t>
                      </w:r>
                    </w:p>
                  </w:txbxContent>
                </v:textbox>
              </v:shape>
            </w:pict>
          </mc:Fallback>
        </mc:AlternateContent>
      </w:r>
      <w:r w:rsidR="00A94968" w:rsidRPr="008420FF">
        <w:rPr>
          <w:rFonts w:ascii="Times New Roman" w:hAnsi="Times New Roman"/>
          <w:noProof/>
          <w:sz w:val="24"/>
          <w:szCs w:val="24"/>
        </w:rPr>
        <mc:AlternateContent>
          <mc:Choice Requires="wps">
            <w:drawing>
              <wp:anchor distT="0" distB="0" distL="114300" distR="114300" simplePos="0" relativeHeight="251658242" behindDoc="0" locked="0" layoutInCell="1" allowOverlap="1" wp14:anchorId="5721DC4A" wp14:editId="61018E22">
                <wp:simplePos x="0" y="0"/>
                <wp:positionH relativeFrom="column">
                  <wp:posOffset>1905</wp:posOffset>
                </wp:positionH>
                <wp:positionV relativeFrom="paragraph">
                  <wp:posOffset>129066</wp:posOffset>
                </wp:positionV>
                <wp:extent cx="1002030" cy="1012190"/>
                <wp:effectExtent l="0" t="0" r="26670" b="16510"/>
                <wp:wrapSquare wrapText="bothSides"/>
                <wp:docPr id="235226169" name="Text Box 235226169"/>
                <wp:cNvGraphicFramePr/>
                <a:graphic xmlns:a="http://schemas.openxmlformats.org/drawingml/2006/main">
                  <a:graphicData uri="http://schemas.microsoft.com/office/word/2010/wordprocessingShape">
                    <wps:wsp>
                      <wps:cNvSpPr txBox="1"/>
                      <wps:spPr>
                        <a:xfrm>
                          <a:off x="0" y="0"/>
                          <a:ext cx="1002030" cy="1012190"/>
                        </a:xfrm>
                        <a:prstGeom prst="rect">
                          <a:avLst/>
                        </a:prstGeom>
                        <a:solidFill>
                          <a:srgbClr val="FFFFFF"/>
                        </a:solidFill>
                        <a:ln w="9525">
                          <a:solidFill>
                            <a:srgbClr val="000000"/>
                          </a:solidFill>
                          <a:miter lim="800000"/>
                          <a:headEnd/>
                          <a:tailEnd/>
                        </a:ln>
                      </wps:spPr>
                      <wps:txbx>
                        <w:txbxContent>
                          <w:p w14:paraId="5ED68BEC" w14:textId="77777777" w:rsidR="00494108" w:rsidRPr="008420FF" w:rsidRDefault="00494108" w:rsidP="0021607D">
                            <w:pPr>
                              <w:rPr>
                                <w:sz w:val="16"/>
                                <w:szCs w:val="16"/>
                              </w:rPr>
                            </w:pPr>
                            <w:r w:rsidRPr="00B6127A">
                              <w:rPr>
                                <w:b/>
                                <w:bCs/>
                                <w:sz w:val="16"/>
                                <w:szCs w:val="16"/>
                              </w:rPr>
                              <w:t xml:space="preserve">REGULATORY </w:t>
                            </w:r>
                            <w:r>
                              <w:rPr>
                                <w:b/>
                                <w:bCs/>
                                <w:sz w:val="16"/>
                                <w:szCs w:val="16"/>
                              </w:rPr>
                              <w:t>SUPPORT SERVICES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21DC4A" id="Text Box 235226169" o:spid="_x0000_s1043" type="#_x0000_t202" style="position:absolute;margin-left:.15pt;margin-top:10.15pt;width:78.9pt;height:79.7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">
                <v:textbox>
                  <w:txbxContent>
                    <w:p w14:paraId="5ED68BEC" w14:textId="77777777" w:rsidR="00494108" w:rsidRPr="008420FF" w:rsidRDefault="00494108" w:rsidP="0021607D">
                      <w:pPr>
                        <w:rPr>
                          <w:sz w:val="16"/>
                          <w:szCs w:val="16"/>
                        </w:rPr>
                      </w:pPr>
                      <w:r w:rsidRPr="00B6127A">
                        <w:rPr>
                          <w:b/>
                          <w:bCs/>
                          <w:sz w:val="16"/>
                          <w:szCs w:val="16"/>
                        </w:rPr>
                        <w:t xml:space="preserve">REGULATORY </w:t>
                      </w:r>
                      <w:r>
                        <w:rPr>
                          <w:b/>
                          <w:bCs/>
                          <w:sz w:val="16"/>
                          <w:szCs w:val="16"/>
                        </w:rPr>
                        <w:t>SUPPORT SERVICES</w:t>
                      </w:r>
                    </w:p>
                  </w:txbxContent>
                </v:textbox>
                <w10:wrap type="square"/>
              </v:shape>
            </w:pict>
          </mc:Fallback>
        </mc:AlternateContent>
      </w:r>
    </w:p>
    <w:p w14:paraId="6AC3C224" w14:textId="3D0E9C9C" w:rsidR="001E42BA" w:rsidRDefault="00A94968" w:rsidP="00471BA6">
      <w:pPr>
        <w:rPr>
          <w:szCs w:val="22"/>
        </w:rPr>
      </w:pPr>
      <w:r w:rsidRPr="008420FF">
        <w:rPr>
          <w:noProof/>
          <w:szCs w:val="22"/>
        </w:rPr>
        <mc:AlternateContent>
          <mc:Choice Requires="wps">
            <w:drawing>
              <wp:anchor distT="45720" distB="45720" distL="114300" distR="114300" simplePos="0" relativeHeight="251658247" behindDoc="0" locked="0" layoutInCell="1" allowOverlap="1" wp14:anchorId="3D3793ED" wp14:editId="62CDE873">
                <wp:simplePos x="0" y="0"/>
                <wp:positionH relativeFrom="column">
                  <wp:posOffset>1078865</wp:posOffset>
                </wp:positionH>
                <wp:positionV relativeFrom="paragraph">
                  <wp:posOffset>23021</wp:posOffset>
                </wp:positionV>
                <wp:extent cx="1794510" cy="1404620"/>
                <wp:effectExtent l="0" t="0" r="15240" b="17780"/>
                <wp:wrapSquare wrapText="bothSides"/>
                <wp:docPr id="1513597420" name="Text Box 15135974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509D77C5" w14:textId="7BA42A5B" w:rsidR="00494108" w:rsidRPr="001B33AB" w:rsidRDefault="00494108" w:rsidP="00494108">
                            <w:pPr>
                              <w:rPr>
                                <w:sz w:val="12"/>
                                <w:szCs w:val="12"/>
                              </w:rPr>
                            </w:pPr>
                            <w:r w:rsidRPr="001B33AB">
                              <w:rPr>
                                <w:b/>
                                <w:sz w:val="12"/>
                                <w:szCs w:val="12"/>
                              </w:rPr>
                              <w:t xml:space="preserve">CHIEF </w:t>
                            </w:r>
                            <w:r>
                              <w:rPr>
                                <w:b/>
                                <w:sz w:val="12"/>
                                <w:szCs w:val="12"/>
                              </w:rPr>
                              <w:t>LEGAL OFFICER</w:t>
                            </w:r>
                          </w:p>
                          <w:p w14:paraId="4408A33F" w14:textId="77777777" w:rsidR="00494108" w:rsidRDefault="00494108" w:rsidP="00494108">
                            <w:pPr>
                              <w:rPr>
                                <w:sz w:val="12"/>
                                <w:szCs w:val="12"/>
                              </w:rPr>
                            </w:pPr>
                            <w:r w:rsidRPr="0059121C">
                              <w:rPr>
                                <w:sz w:val="12"/>
                                <w:szCs w:val="12"/>
                              </w:rPr>
                              <w:t>Dean McNulty</w:t>
                            </w:r>
                          </w:p>
                          <w:p w14:paraId="1A6B8A32" w14:textId="77777777" w:rsidR="00494108" w:rsidRPr="00F37020" w:rsidRDefault="00494108" w:rsidP="00494108">
                            <w:pPr>
                              <w:rPr>
                                <w:sz w:val="12"/>
                                <w:szCs w:val="12"/>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D3793ED" id="Text Box 1513597420" o:spid="_x0000_s1044" type="#_x0000_t202" style="position:absolute;margin-left:84.95pt;margin-top:1.8pt;width:141.3pt;height:110.6pt;z-index:251658247;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">
                <v:textbox style="mso-fit-shape-to-text:t">
                  <w:txbxContent>
                    <w:p w14:paraId="509D77C5" w14:textId="7BA42A5B" w:rsidR="00494108" w:rsidRPr="001B33AB" w:rsidRDefault="00494108" w:rsidP="00494108">
                      <w:pPr>
                        <w:rPr>
                          <w:sz w:val="12"/>
                          <w:szCs w:val="12"/>
                        </w:rPr>
                      </w:pPr>
                      <w:r w:rsidRPr="001B33AB">
                        <w:rPr>
                          <w:b/>
                          <w:sz w:val="12"/>
                          <w:szCs w:val="12"/>
                        </w:rPr>
                        <w:t xml:space="preserve">CHIEF </w:t>
                      </w:r>
                      <w:r>
                        <w:rPr>
                          <w:b/>
                          <w:sz w:val="12"/>
                          <w:szCs w:val="12"/>
                        </w:rPr>
                        <w:t>LEGAL OFFICER</w:t>
                      </w:r>
                    </w:p>
                    <w:p w14:paraId="4408A33F" w14:textId="77777777" w:rsidR="00494108" w:rsidRDefault="00494108" w:rsidP="00494108">
                      <w:pPr>
                        <w:rPr>
                          <w:sz w:val="12"/>
                          <w:szCs w:val="12"/>
                        </w:rPr>
                      </w:pPr>
                      <w:r w:rsidRPr="0059121C">
                        <w:rPr>
                          <w:sz w:val="12"/>
                          <w:szCs w:val="12"/>
                        </w:rPr>
                        <w:t>Dean McNulty</w:t>
                      </w:r>
                    </w:p>
                    <w:p w14:paraId="1A6B8A32" w14:textId="77777777" w:rsidR="00494108" w:rsidRPr="00F37020" w:rsidRDefault="00494108" w:rsidP="00494108">
                      <w:pPr>
                        <w:rPr>
                          <w:sz w:val="12"/>
                          <w:szCs w:val="12"/>
                        </w:rPr>
                      </w:pPr>
                    </w:p>
                  </w:txbxContent>
                </v:textbox>
                <w10:wrap type="square"/>
              </v:shape>
            </w:pict>
          </mc:Fallback>
        </mc:AlternateContent>
      </w:r>
    </w:p>
    <w:p w14:paraId="5B7BA99E" w14:textId="525353C2" w:rsidR="001E42BA" w:rsidRDefault="001E42BA" w:rsidP="00471BA6">
      <w:pPr>
        <w:rPr>
          <w:szCs w:val="22"/>
        </w:rPr>
      </w:pPr>
    </w:p>
    <w:p w14:paraId="6C283686" w14:textId="585CFC67" w:rsidR="001E42BA" w:rsidRDefault="00F4784F" w:rsidP="00471BA6">
      <w:pPr>
        <w:rPr>
          <w:szCs w:val="22"/>
        </w:rPr>
      </w:pPr>
      <w:r>
        <w:rPr>
          <w:noProof/>
          <w:szCs w:val="22"/>
        </w:rPr>
        <mc:AlternateContent>
          <mc:Choice Requires="wps">
            <w:drawing>
              <wp:anchor distT="0" distB="0" distL="114300" distR="114300" simplePos="0" relativeHeight="251658260" behindDoc="0" locked="0" layoutInCell="1" allowOverlap="1" wp14:anchorId="649229A7" wp14:editId="371EA7C3">
                <wp:simplePos x="0" y="0"/>
                <wp:positionH relativeFrom="column">
                  <wp:posOffset>-123825</wp:posOffset>
                </wp:positionH>
                <wp:positionV relativeFrom="paragraph">
                  <wp:posOffset>92076</wp:posOffset>
                </wp:positionV>
                <wp:extent cx="123825" cy="0"/>
                <wp:effectExtent l="0" t="0" r="0" b="0"/>
                <wp:wrapNone/>
                <wp:docPr id="1091882741" name="Straight Connector 36"/>
                <wp:cNvGraphicFramePr/>
                <a:graphic xmlns:a="http://schemas.openxmlformats.org/drawingml/2006/main">
                  <a:graphicData uri="http://schemas.microsoft.com/office/word/2010/wordprocessingShape">
                    <wps:wsp>
                      <wps:cNvCnPr/>
                      <wps:spPr>
                        <a:xfrm>
                          <a:off x="0" y="0"/>
                          <a:ext cx="1238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75219045">
              <v:line id="Straight Connector 36" style="position:absolute;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13]" from="-9.75pt,7.25pt" to="0,7.25pt" w14:anchorId="72A51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"/>
            </w:pict>
          </mc:Fallback>
        </mc:AlternateContent>
      </w:r>
      <w:r w:rsidR="00B60736" w:rsidRPr="008420FF">
        <w:rPr>
          <w:noProof/>
          <w:szCs w:val="22"/>
        </w:rPr>
        <mc:AlternateContent>
          <mc:Choice Requires="wps">
            <w:drawing>
              <wp:anchor distT="0" distB="0" distL="114300" distR="114300" simplePos="0" relativeHeight="251658279" behindDoc="0" locked="0" layoutInCell="1" allowOverlap="1" wp14:anchorId="2BC4D5CD" wp14:editId="60D38006">
                <wp:simplePos x="0" y="0"/>
                <wp:positionH relativeFrom="column">
                  <wp:posOffset>2889250</wp:posOffset>
                </wp:positionH>
                <wp:positionV relativeFrom="paragraph">
                  <wp:posOffset>136999</wp:posOffset>
                </wp:positionV>
                <wp:extent cx="4097020" cy="543063"/>
                <wp:effectExtent l="0" t="0" r="0" b="9525"/>
                <wp:wrapNone/>
                <wp:docPr id="1264974682" name="Text Box 1264974682"/>
                <wp:cNvGraphicFramePr/>
                <a:graphic xmlns:a="http://schemas.openxmlformats.org/drawingml/2006/main">
                  <a:graphicData uri="http://schemas.microsoft.com/office/word/2010/wordprocessingShape">
                    <wps:wsp>
                      <wps:cNvSpPr txBox="1"/>
                      <wps:spPr>
                        <a:xfrm>
                          <a:off x="0" y="0"/>
                          <a:ext cx="4097020" cy="543063"/>
                        </a:xfrm>
                        <a:prstGeom prst="rect">
                          <a:avLst/>
                        </a:prstGeom>
                        <a:solidFill>
                          <a:schemeClr val="lt1"/>
                        </a:solidFill>
                        <a:ln w="6350">
                          <a:noFill/>
                        </a:ln>
                      </wps:spPr>
                      <wps:txbx>
                        <w:txbxContent>
                          <w:p w14:paraId="26A226EA" w14:textId="2D6CEE81" w:rsidR="00494108" w:rsidRPr="00F37020" w:rsidRDefault="00B60736" w:rsidP="0021607D">
                            <w:pPr>
                              <w:jc w:val="both"/>
                              <w:rPr>
                                <w:sz w:val="12"/>
                                <w:szCs w:val="12"/>
                              </w:rPr>
                            </w:pPr>
                            <w:r w:rsidRPr="007904AF">
                              <w:rPr>
                                <w:sz w:val="12"/>
                                <w:szCs w:val="12"/>
                              </w:rPr>
                              <w:t xml:space="preserve">The Chief Integrity and Risk Officer leads the Integrity and Risk Division, providing strategic leadership and guidance for the delivery of integrity and risk excellence across the QBCC. This includes ensuring that the QBCC's governance arrangements are fit for purpose, that it complies with its obligations and is able to manage risk effectively. It comprises the Adjudication Registry, Mediation and Conciliation, </w:t>
                            </w:r>
                            <w:r>
                              <w:rPr>
                                <w:sz w:val="12"/>
                                <w:szCs w:val="12"/>
                              </w:rPr>
                              <w:t xml:space="preserve">Governance and Risk, </w:t>
                            </w:r>
                            <w:r w:rsidRPr="007904AF">
                              <w:rPr>
                                <w:sz w:val="12"/>
                                <w:szCs w:val="12"/>
                              </w:rPr>
                              <w:t>Ethics</w:t>
                            </w:r>
                            <w:r>
                              <w:rPr>
                                <w:sz w:val="12"/>
                                <w:szCs w:val="12"/>
                              </w:rPr>
                              <w:t>, Standards and Complaints,</w:t>
                            </w:r>
                            <w:r w:rsidRPr="007904AF">
                              <w:rPr>
                                <w:sz w:val="12"/>
                                <w:szCs w:val="12"/>
                              </w:rPr>
                              <w:t xml:space="preserve"> </w:t>
                            </w:r>
                            <w:r>
                              <w:rPr>
                                <w:sz w:val="12"/>
                                <w:szCs w:val="12"/>
                              </w:rPr>
                              <w:t xml:space="preserve">Regulatory </w:t>
                            </w:r>
                            <w:r w:rsidRPr="007904AF">
                              <w:rPr>
                                <w:sz w:val="12"/>
                                <w:szCs w:val="12"/>
                              </w:rPr>
                              <w:t xml:space="preserve">Assurance </w:t>
                            </w:r>
                            <w:r>
                              <w:rPr>
                                <w:sz w:val="12"/>
                                <w:szCs w:val="12"/>
                              </w:rPr>
                              <w:t xml:space="preserve">and Audit (including Internal Review) </w:t>
                            </w:r>
                            <w:r w:rsidRPr="007904AF">
                              <w:rPr>
                                <w:sz w:val="12"/>
                                <w:szCs w:val="12"/>
                              </w:rPr>
                              <w:t>functions.</w:t>
                            </w:r>
                            <w:r>
                              <w:rPr>
                                <w:sz w:val="12"/>
                                <w:szCs w:val="1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C4D5CD" id="Text Box 1264974682" o:spid="_x0000_s1045" type="#_x0000_t202" style="position:absolute;margin-left:227.5pt;margin-top:10.8pt;width:322.6pt;height:42.75pt;z-index:25165827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" fillcolor="white [3201]" stroked="f" strokeweight=".5pt">
                <v:textbox>
                  <w:txbxContent>
                    <w:p w14:paraId="26A226EA" w14:textId="2D6CEE81" w:rsidR="00494108" w:rsidRPr="00F37020" w:rsidRDefault="00B60736" w:rsidP="0021607D">
                      <w:pPr>
                        <w:jc w:val="both"/>
                        <w:rPr>
                          <w:sz w:val="12"/>
                          <w:szCs w:val="12"/>
                        </w:rPr>
                      </w:pPr>
                      <w:r w:rsidRPr="007904AF">
                        <w:rPr>
                          <w:sz w:val="12"/>
                          <w:szCs w:val="12"/>
                        </w:rPr>
                        <w:t xml:space="preserve">The Chief Integrity and Risk Officer leads the Integrity and Risk Division, providing strategic leadership and guidance for the delivery of integrity and risk excellence across the QBCC. This includes ensuring that the QBCC's governance arrangements are fit for purpose, that it complies with its obligations and is able to manage risk effectively. It comprises the Adjudication Registry, Mediation and Conciliation, </w:t>
                      </w:r>
                      <w:r>
                        <w:rPr>
                          <w:sz w:val="12"/>
                          <w:szCs w:val="12"/>
                        </w:rPr>
                        <w:t xml:space="preserve">Governance and Risk, </w:t>
                      </w:r>
                      <w:r w:rsidRPr="007904AF">
                        <w:rPr>
                          <w:sz w:val="12"/>
                          <w:szCs w:val="12"/>
                        </w:rPr>
                        <w:t>Ethics</w:t>
                      </w:r>
                      <w:r>
                        <w:rPr>
                          <w:sz w:val="12"/>
                          <w:szCs w:val="12"/>
                        </w:rPr>
                        <w:t>, Standards and Complaints,</w:t>
                      </w:r>
                      <w:r w:rsidRPr="007904AF">
                        <w:rPr>
                          <w:sz w:val="12"/>
                          <w:szCs w:val="12"/>
                        </w:rPr>
                        <w:t xml:space="preserve"> </w:t>
                      </w:r>
                      <w:r>
                        <w:rPr>
                          <w:sz w:val="12"/>
                          <w:szCs w:val="12"/>
                        </w:rPr>
                        <w:t xml:space="preserve">Regulatory </w:t>
                      </w:r>
                      <w:r w:rsidRPr="007904AF">
                        <w:rPr>
                          <w:sz w:val="12"/>
                          <w:szCs w:val="12"/>
                        </w:rPr>
                        <w:t xml:space="preserve">Assurance </w:t>
                      </w:r>
                      <w:r>
                        <w:rPr>
                          <w:sz w:val="12"/>
                          <w:szCs w:val="12"/>
                        </w:rPr>
                        <w:t xml:space="preserve">and Audit (including Internal Review) </w:t>
                      </w:r>
                      <w:r w:rsidRPr="007904AF">
                        <w:rPr>
                          <w:sz w:val="12"/>
                          <w:szCs w:val="12"/>
                        </w:rPr>
                        <w:t>functions.</w:t>
                      </w:r>
                      <w:r>
                        <w:rPr>
                          <w:sz w:val="12"/>
                          <w:szCs w:val="12"/>
                        </w:rPr>
                        <w:t xml:space="preserve">  </w:t>
                      </w:r>
                    </w:p>
                  </w:txbxContent>
                </v:textbox>
              </v:shape>
            </w:pict>
          </mc:Fallback>
        </mc:AlternateContent>
      </w:r>
    </w:p>
    <w:p w14:paraId="5B53B163" w14:textId="668B8694" w:rsidR="001E42BA" w:rsidRDefault="00F52014" w:rsidP="00471BA6">
      <w:pPr>
        <w:rPr>
          <w:szCs w:val="22"/>
        </w:rPr>
      </w:pPr>
      <w:r w:rsidRPr="008420FF">
        <w:rPr>
          <w:noProof/>
          <w:szCs w:val="22"/>
        </w:rPr>
        <mc:AlternateContent>
          <mc:Choice Requires="wps">
            <w:drawing>
              <wp:anchor distT="45720" distB="45720" distL="114300" distR="114300" simplePos="0" relativeHeight="251658248" behindDoc="0" locked="0" layoutInCell="1" allowOverlap="1" wp14:anchorId="6F7D7410" wp14:editId="3C89B967">
                <wp:simplePos x="0" y="0"/>
                <wp:positionH relativeFrom="column">
                  <wp:posOffset>1079500</wp:posOffset>
                </wp:positionH>
                <wp:positionV relativeFrom="paragraph">
                  <wp:posOffset>60486</wp:posOffset>
                </wp:positionV>
                <wp:extent cx="1794510" cy="363220"/>
                <wp:effectExtent l="0" t="0" r="15240" b="17780"/>
                <wp:wrapSquare wrapText="bothSides"/>
                <wp:docPr id="1340283565" name="Text Box 13402835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363220"/>
                        </a:xfrm>
                        <a:prstGeom prst="rect">
                          <a:avLst/>
                        </a:prstGeom>
                        <a:solidFill>
                          <a:srgbClr val="FFFFFF"/>
                        </a:solidFill>
                        <a:ln w="9525">
                          <a:solidFill>
                            <a:srgbClr val="000000"/>
                          </a:solidFill>
                          <a:miter lim="800000"/>
                          <a:headEnd/>
                          <a:tailEnd/>
                        </a:ln>
                      </wps:spPr>
                      <wps:txbx>
                        <w:txbxContent>
                          <w:p w14:paraId="735CB8FB" w14:textId="2DF442AD" w:rsidR="00494108" w:rsidRPr="001B33AB" w:rsidRDefault="00667A6A" w:rsidP="00494108">
                            <w:pPr>
                              <w:rPr>
                                <w:sz w:val="12"/>
                                <w:szCs w:val="12"/>
                              </w:rPr>
                            </w:pPr>
                            <w:r>
                              <w:rPr>
                                <w:b/>
                                <w:sz w:val="12"/>
                                <w:szCs w:val="12"/>
                              </w:rPr>
                              <w:t xml:space="preserve">ACTING </w:t>
                            </w:r>
                            <w:r w:rsidR="00494108" w:rsidRPr="001B33AB">
                              <w:rPr>
                                <w:b/>
                                <w:sz w:val="12"/>
                                <w:szCs w:val="12"/>
                              </w:rPr>
                              <w:t>CHIEF INTEGRITY AND RISK OFFICER</w:t>
                            </w:r>
                          </w:p>
                          <w:p w14:paraId="47317B88" w14:textId="77777777" w:rsidR="00494108" w:rsidRDefault="00494108" w:rsidP="00494108">
                            <w:pPr>
                              <w:rPr>
                                <w:sz w:val="12"/>
                                <w:szCs w:val="12"/>
                              </w:rPr>
                            </w:pPr>
                            <w:r w:rsidRPr="0059121C">
                              <w:rPr>
                                <w:sz w:val="12"/>
                                <w:szCs w:val="12"/>
                              </w:rPr>
                              <w:t>Natalie Homan</w:t>
                            </w:r>
                          </w:p>
                          <w:p w14:paraId="505CDE1B" w14:textId="77777777" w:rsidR="00494108" w:rsidRPr="00F37020" w:rsidRDefault="00494108" w:rsidP="00494108">
                            <w:pPr>
                              <w:rPr>
                                <w:sz w:val="12"/>
                                <w:szCs w:val="1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7D7410" id="Text Box 1340283565" o:spid="_x0000_s1046" type="#_x0000_t202" style="position:absolute;margin-left:85pt;margin-top:4.75pt;width:141.3pt;height:28.6pt;z-index:251658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">
                <v:textbox>
                  <w:txbxContent>
                    <w:p w14:paraId="735CB8FB" w14:textId="2DF442AD" w:rsidR="00494108" w:rsidRPr="001B33AB" w:rsidRDefault="00667A6A" w:rsidP="00494108">
                      <w:pPr>
                        <w:rPr>
                          <w:sz w:val="12"/>
                          <w:szCs w:val="12"/>
                        </w:rPr>
                      </w:pPr>
                      <w:r>
                        <w:rPr>
                          <w:b/>
                          <w:sz w:val="12"/>
                          <w:szCs w:val="12"/>
                        </w:rPr>
                        <w:t xml:space="preserve">ACTING </w:t>
                      </w:r>
                      <w:r w:rsidR="00494108" w:rsidRPr="001B33AB">
                        <w:rPr>
                          <w:b/>
                          <w:sz w:val="12"/>
                          <w:szCs w:val="12"/>
                        </w:rPr>
                        <w:t>CHIEF INTEGRITY AND RISK OFFICER</w:t>
                      </w:r>
                    </w:p>
                    <w:p w14:paraId="47317B88" w14:textId="77777777" w:rsidR="00494108" w:rsidRDefault="00494108" w:rsidP="00494108">
                      <w:pPr>
                        <w:rPr>
                          <w:sz w:val="12"/>
                          <w:szCs w:val="12"/>
                        </w:rPr>
                      </w:pPr>
                      <w:r w:rsidRPr="0059121C">
                        <w:rPr>
                          <w:sz w:val="12"/>
                          <w:szCs w:val="12"/>
                        </w:rPr>
                        <w:t>Natalie Homan</w:t>
                      </w:r>
                    </w:p>
                    <w:p w14:paraId="505CDE1B" w14:textId="77777777" w:rsidR="00494108" w:rsidRPr="00F37020" w:rsidRDefault="00494108" w:rsidP="00494108">
                      <w:pPr>
                        <w:rPr>
                          <w:sz w:val="12"/>
                          <w:szCs w:val="12"/>
                        </w:rPr>
                      </w:pPr>
                    </w:p>
                  </w:txbxContent>
                </v:textbox>
                <w10:wrap type="square"/>
              </v:shape>
            </w:pict>
          </mc:Fallback>
        </mc:AlternateContent>
      </w:r>
    </w:p>
    <w:p w14:paraId="1E79F697" w14:textId="77777777" w:rsidR="001E42BA" w:rsidRDefault="001E42BA" w:rsidP="00471BA6">
      <w:pPr>
        <w:rPr>
          <w:szCs w:val="22"/>
        </w:rPr>
      </w:pPr>
    </w:p>
    <w:p w14:paraId="495634BA" w14:textId="1E2D9B0D" w:rsidR="001E42BA" w:rsidRDefault="001E42BA" w:rsidP="00471BA6">
      <w:pPr>
        <w:rPr>
          <w:szCs w:val="22"/>
        </w:rPr>
      </w:pPr>
    </w:p>
    <w:p w14:paraId="4FF8941C" w14:textId="1169658C" w:rsidR="001E42BA" w:rsidRDefault="006972A7" w:rsidP="00471BA6">
      <w:pPr>
        <w:rPr>
          <w:szCs w:val="22"/>
        </w:rPr>
      </w:pPr>
      <w:r w:rsidRPr="008420FF">
        <w:rPr>
          <w:noProof/>
          <w:szCs w:val="22"/>
        </w:rPr>
        <mc:AlternateContent>
          <mc:Choice Requires="wps">
            <w:drawing>
              <wp:anchor distT="0" distB="0" distL="114300" distR="114300" simplePos="0" relativeHeight="251658256" behindDoc="0" locked="0" layoutInCell="1" allowOverlap="1" wp14:anchorId="0B6AD57B" wp14:editId="716A8D8F">
                <wp:simplePos x="0" y="0"/>
                <wp:positionH relativeFrom="column">
                  <wp:posOffset>2888553</wp:posOffset>
                </wp:positionH>
                <wp:positionV relativeFrom="paragraph">
                  <wp:posOffset>46997</wp:posOffset>
                </wp:positionV>
                <wp:extent cx="4097020" cy="650123"/>
                <wp:effectExtent l="0" t="0" r="0" b="0"/>
                <wp:wrapNone/>
                <wp:docPr id="1458665950" name="Text Box 1458665950"/>
                <wp:cNvGraphicFramePr/>
                <a:graphic xmlns:a="http://schemas.openxmlformats.org/drawingml/2006/main">
                  <a:graphicData uri="http://schemas.microsoft.com/office/word/2010/wordprocessingShape">
                    <wps:wsp>
                      <wps:cNvSpPr txBox="1"/>
                      <wps:spPr>
                        <a:xfrm>
                          <a:off x="0" y="0"/>
                          <a:ext cx="4097020" cy="650123"/>
                        </a:xfrm>
                        <a:prstGeom prst="rect">
                          <a:avLst/>
                        </a:prstGeom>
                        <a:solidFill>
                          <a:schemeClr val="lt1"/>
                        </a:solidFill>
                        <a:ln w="6350">
                          <a:noFill/>
                        </a:ln>
                      </wps:spPr>
                      <wps:txbx>
                        <w:txbxContent>
                          <w:p w14:paraId="7CB239E2" w14:textId="3C76087C" w:rsidR="00494108" w:rsidRPr="00F37020" w:rsidRDefault="005F5481" w:rsidP="0021607D">
                            <w:pPr>
                              <w:jc w:val="both"/>
                              <w:rPr>
                                <w:sz w:val="12"/>
                                <w:szCs w:val="12"/>
                              </w:rPr>
                            </w:pPr>
                            <w:r w:rsidRPr="0021607D">
                              <w:rPr>
                                <w:sz w:val="12"/>
                                <w:szCs w:val="12"/>
                              </w:rPr>
                              <w:t xml:space="preserve">The Chief Customer and Strategy Officer leads the Customer and Strategy Division. The division collectively contributes to and guides the QBCC’s strategic direction, shaping organisational outcomes by providing the insights, strategies, planning, and support essential to the QBCC’s effectiveness in becoming an outcomes-focused regulator. The division also leads the customer experience agenda, ensuring the QBCC is focused on becoming more </w:t>
                            </w:r>
                            <w:r w:rsidR="007F3CB4" w:rsidRPr="00084D18">
                              <w:rPr>
                                <w:sz w:val="12"/>
                                <w:szCs w:val="12"/>
                              </w:rPr>
                              <w:t>customer centric</w:t>
                            </w:r>
                            <w:r w:rsidRPr="0021607D">
                              <w:rPr>
                                <w:sz w:val="12"/>
                                <w:szCs w:val="12"/>
                              </w:rPr>
                              <w:t xml:space="preserve">. It oversees the key functions of </w:t>
                            </w:r>
                            <w:r w:rsidR="007B2731">
                              <w:rPr>
                                <w:sz w:val="12"/>
                                <w:szCs w:val="12"/>
                              </w:rPr>
                              <w:t>C</w:t>
                            </w:r>
                            <w:r w:rsidRPr="0021607D">
                              <w:rPr>
                                <w:sz w:val="12"/>
                                <w:szCs w:val="12"/>
                              </w:rPr>
                              <w:t xml:space="preserve">ustomer </w:t>
                            </w:r>
                            <w:r w:rsidR="007B2731">
                              <w:rPr>
                                <w:sz w:val="12"/>
                                <w:szCs w:val="12"/>
                              </w:rPr>
                              <w:t>E</w:t>
                            </w:r>
                            <w:r w:rsidRPr="0021607D">
                              <w:rPr>
                                <w:sz w:val="12"/>
                                <w:szCs w:val="12"/>
                              </w:rPr>
                              <w:t xml:space="preserve">xperience, </w:t>
                            </w:r>
                            <w:r w:rsidR="007B2731">
                              <w:rPr>
                                <w:sz w:val="12"/>
                                <w:szCs w:val="12"/>
                              </w:rPr>
                              <w:t>R</w:t>
                            </w:r>
                            <w:r w:rsidRPr="0021607D">
                              <w:rPr>
                                <w:sz w:val="12"/>
                                <w:szCs w:val="12"/>
                              </w:rPr>
                              <w:t xml:space="preserve">esearch and </w:t>
                            </w:r>
                            <w:r w:rsidR="007B2731">
                              <w:rPr>
                                <w:sz w:val="12"/>
                                <w:szCs w:val="12"/>
                              </w:rPr>
                              <w:t>I</w:t>
                            </w:r>
                            <w:r w:rsidRPr="0021607D">
                              <w:rPr>
                                <w:sz w:val="12"/>
                                <w:szCs w:val="12"/>
                              </w:rPr>
                              <w:t xml:space="preserve">nsights, </w:t>
                            </w:r>
                            <w:r w:rsidR="007B2731">
                              <w:rPr>
                                <w:sz w:val="12"/>
                                <w:szCs w:val="12"/>
                              </w:rPr>
                              <w:t>C</w:t>
                            </w:r>
                            <w:r w:rsidRPr="0021607D">
                              <w:rPr>
                                <w:sz w:val="12"/>
                                <w:szCs w:val="12"/>
                              </w:rPr>
                              <w:t xml:space="preserve">ommunications and </w:t>
                            </w:r>
                            <w:r w:rsidR="007B2731">
                              <w:rPr>
                                <w:sz w:val="12"/>
                                <w:szCs w:val="12"/>
                              </w:rPr>
                              <w:t>M</w:t>
                            </w:r>
                            <w:r w:rsidRPr="0021607D">
                              <w:rPr>
                                <w:sz w:val="12"/>
                                <w:szCs w:val="12"/>
                              </w:rPr>
                              <w:t xml:space="preserve">edia, </w:t>
                            </w:r>
                            <w:r w:rsidR="007B2731">
                              <w:rPr>
                                <w:sz w:val="12"/>
                                <w:szCs w:val="12"/>
                              </w:rPr>
                              <w:t>E</w:t>
                            </w:r>
                            <w:r w:rsidRPr="0021607D">
                              <w:rPr>
                                <w:sz w:val="12"/>
                                <w:szCs w:val="12"/>
                              </w:rPr>
                              <w:t xml:space="preserve">xecutive </w:t>
                            </w:r>
                            <w:r w:rsidR="007B2731">
                              <w:rPr>
                                <w:sz w:val="12"/>
                                <w:szCs w:val="12"/>
                              </w:rPr>
                              <w:t>S</w:t>
                            </w:r>
                            <w:r w:rsidRPr="0021607D">
                              <w:rPr>
                                <w:sz w:val="12"/>
                                <w:szCs w:val="12"/>
                              </w:rPr>
                              <w:t xml:space="preserve">ervices, </w:t>
                            </w:r>
                            <w:r w:rsidR="007B2731">
                              <w:rPr>
                                <w:sz w:val="12"/>
                                <w:szCs w:val="12"/>
                              </w:rPr>
                              <w:t>S</w:t>
                            </w:r>
                            <w:r w:rsidRPr="0021607D">
                              <w:rPr>
                                <w:sz w:val="12"/>
                                <w:szCs w:val="12"/>
                              </w:rPr>
                              <w:t xml:space="preserve">trategy and </w:t>
                            </w:r>
                            <w:r w:rsidR="007B2731">
                              <w:rPr>
                                <w:sz w:val="12"/>
                                <w:szCs w:val="12"/>
                              </w:rPr>
                              <w:t>P</w:t>
                            </w:r>
                            <w:r w:rsidRPr="0021607D">
                              <w:rPr>
                                <w:sz w:val="12"/>
                                <w:szCs w:val="12"/>
                              </w:rPr>
                              <w:t xml:space="preserve">lanning, </w:t>
                            </w:r>
                            <w:r w:rsidR="007B2731">
                              <w:rPr>
                                <w:sz w:val="12"/>
                                <w:szCs w:val="12"/>
                              </w:rPr>
                              <w:t>P</w:t>
                            </w:r>
                            <w:r w:rsidRPr="0021607D">
                              <w:rPr>
                                <w:sz w:val="12"/>
                                <w:szCs w:val="12"/>
                              </w:rPr>
                              <w:t xml:space="preserve">ortfolio </w:t>
                            </w:r>
                            <w:r w:rsidR="007B2731">
                              <w:rPr>
                                <w:sz w:val="12"/>
                                <w:szCs w:val="12"/>
                              </w:rPr>
                              <w:t>M</w:t>
                            </w:r>
                            <w:r w:rsidRPr="0021607D">
                              <w:rPr>
                                <w:sz w:val="12"/>
                                <w:szCs w:val="12"/>
                              </w:rPr>
                              <w:t xml:space="preserve">anagement, and </w:t>
                            </w:r>
                            <w:r w:rsidR="007B2731">
                              <w:rPr>
                                <w:sz w:val="12"/>
                                <w:szCs w:val="12"/>
                              </w:rPr>
                              <w:t>B</w:t>
                            </w:r>
                            <w:r w:rsidRPr="0021607D">
                              <w:rPr>
                                <w:sz w:val="12"/>
                                <w:szCs w:val="12"/>
                              </w:rPr>
                              <w:t xml:space="preserve">usiness </w:t>
                            </w:r>
                            <w:r w:rsidR="007B2731">
                              <w:rPr>
                                <w:sz w:val="12"/>
                                <w:szCs w:val="12"/>
                              </w:rPr>
                              <w:t>I</w:t>
                            </w:r>
                            <w:r w:rsidRPr="0021607D">
                              <w:rPr>
                                <w:sz w:val="12"/>
                                <w:szCs w:val="12"/>
                              </w:rPr>
                              <w:t xml:space="preserve">ntelligence and </w:t>
                            </w:r>
                            <w:r w:rsidR="007B2731">
                              <w:rPr>
                                <w:sz w:val="12"/>
                                <w:szCs w:val="12"/>
                              </w:rPr>
                              <w:t>A</w:t>
                            </w:r>
                            <w:r w:rsidRPr="0021607D">
                              <w:rPr>
                                <w:sz w:val="12"/>
                                <w:szCs w:val="12"/>
                              </w:rPr>
                              <w:t>nalytics.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6AD57B" id="Text Box 1458665950" o:spid="_x0000_s1047" type="#_x0000_t202" style="position:absolute;margin-left:227.45pt;margin-top:3.7pt;width:322.6pt;height:51.2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" fillcolor="white [3201]" stroked="f" strokeweight=".5pt">
                <v:textbox>
                  <w:txbxContent>
                    <w:p w14:paraId="7CB239E2" w14:textId="3C76087C" w:rsidR="00494108" w:rsidRPr="00F37020" w:rsidRDefault="005F5481" w:rsidP="0021607D">
                      <w:pPr>
                        <w:jc w:val="both"/>
                        <w:rPr>
                          <w:sz w:val="12"/>
                          <w:szCs w:val="12"/>
                        </w:rPr>
                      </w:pPr>
                      <w:r w:rsidRPr="0021607D">
                        <w:rPr>
                          <w:sz w:val="12"/>
                          <w:szCs w:val="12"/>
                        </w:rPr>
                        <w:t xml:space="preserve">The Chief Customer and Strategy Officer leads the Customer and Strategy Division. The division collectively contributes to and guides the QBCC’s strategic direction, shaping organisational outcomes by providing the insights, strategies, planning, and support essential to the QBCC’s effectiveness in becoming an outcomes-focused regulator. The division also leads the customer experience agenda, ensuring the QBCC is focused on becoming more </w:t>
                      </w:r>
                      <w:r w:rsidR="007F3CB4" w:rsidRPr="00084D18">
                        <w:rPr>
                          <w:sz w:val="12"/>
                          <w:szCs w:val="12"/>
                        </w:rPr>
                        <w:t>customer centric</w:t>
                      </w:r>
                      <w:r w:rsidRPr="0021607D">
                        <w:rPr>
                          <w:sz w:val="12"/>
                          <w:szCs w:val="12"/>
                        </w:rPr>
                        <w:t xml:space="preserve">. It oversees the key functions of </w:t>
                      </w:r>
                      <w:r w:rsidR="007B2731">
                        <w:rPr>
                          <w:sz w:val="12"/>
                          <w:szCs w:val="12"/>
                        </w:rPr>
                        <w:t>C</w:t>
                      </w:r>
                      <w:r w:rsidRPr="0021607D">
                        <w:rPr>
                          <w:sz w:val="12"/>
                          <w:szCs w:val="12"/>
                        </w:rPr>
                        <w:t xml:space="preserve">ustomer </w:t>
                      </w:r>
                      <w:r w:rsidR="007B2731">
                        <w:rPr>
                          <w:sz w:val="12"/>
                          <w:szCs w:val="12"/>
                        </w:rPr>
                        <w:t>E</w:t>
                      </w:r>
                      <w:r w:rsidRPr="0021607D">
                        <w:rPr>
                          <w:sz w:val="12"/>
                          <w:szCs w:val="12"/>
                        </w:rPr>
                        <w:t xml:space="preserve">xperience, </w:t>
                      </w:r>
                      <w:r w:rsidR="007B2731">
                        <w:rPr>
                          <w:sz w:val="12"/>
                          <w:szCs w:val="12"/>
                        </w:rPr>
                        <w:t>R</w:t>
                      </w:r>
                      <w:r w:rsidRPr="0021607D">
                        <w:rPr>
                          <w:sz w:val="12"/>
                          <w:szCs w:val="12"/>
                        </w:rPr>
                        <w:t xml:space="preserve">esearch and </w:t>
                      </w:r>
                      <w:r w:rsidR="007B2731">
                        <w:rPr>
                          <w:sz w:val="12"/>
                          <w:szCs w:val="12"/>
                        </w:rPr>
                        <w:t>I</w:t>
                      </w:r>
                      <w:r w:rsidRPr="0021607D">
                        <w:rPr>
                          <w:sz w:val="12"/>
                          <w:szCs w:val="12"/>
                        </w:rPr>
                        <w:t xml:space="preserve">nsights, </w:t>
                      </w:r>
                      <w:r w:rsidR="007B2731">
                        <w:rPr>
                          <w:sz w:val="12"/>
                          <w:szCs w:val="12"/>
                        </w:rPr>
                        <w:t>C</w:t>
                      </w:r>
                      <w:r w:rsidRPr="0021607D">
                        <w:rPr>
                          <w:sz w:val="12"/>
                          <w:szCs w:val="12"/>
                        </w:rPr>
                        <w:t xml:space="preserve">ommunications and </w:t>
                      </w:r>
                      <w:r w:rsidR="007B2731">
                        <w:rPr>
                          <w:sz w:val="12"/>
                          <w:szCs w:val="12"/>
                        </w:rPr>
                        <w:t>M</w:t>
                      </w:r>
                      <w:r w:rsidRPr="0021607D">
                        <w:rPr>
                          <w:sz w:val="12"/>
                          <w:szCs w:val="12"/>
                        </w:rPr>
                        <w:t xml:space="preserve">edia, </w:t>
                      </w:r>
                      <w:r w:rsidR="007B2731">
                        <w:rPr>
                          <w:sz w:val="12"/>
                          <w:szCs w:val="12"/>
                        </w:rPr>
                        <w:t>E</w:t>
                      </w:r>
                      <w:r w:rsidRPr="0021607D">
                        <w:rPr>
                          <w:sz w:val="12"/>
                          <w:szCs w:val="12"/>
                        </w:rPr>
                        <w:t xml:space="preserve">xecutive </w:t>
                      </w:r>
                      <w:r w:rsidR="007B2731">
                        <w:rPr>
                          <w:sz w:val="12"/>
                          <w:szCs w:val="12"/>
                        </w:rPr>
                        <w:t>S</w:t>
                      </w:r>
                      <w:r w:rsidRPr="0021607D">
                        <w:rPr>
                          <w:sz w:val="12"/>
                          <w:szCs w:val="12"/>
                        </w:rPr>
                        <w:t xml:space="preserve">ervices, </w:t>
                      </w:r>
                      <w:r w:rsidR="007B2731">
                        <w:rPr>
                          <w:sz w:val="12"/>
                          <w:szCs w:val="12"/>
                        </w:rPr>
                        <w:t>S</w:t>
                      </w:r>
                      <w:r w:rsidRPr="0021607D">
                        <w:rPr>
                          <w:sz w:val="12"/>
                          <w:szCs w:val="12"/>
                        </w:rPr>
                        <w:t xml:space="preserve">trategy and </w:t>
                      </w:r>
                      <w:r w:rsidR="007B2731">
                        <w:rPr>
                          <w:sz w:val="12"/>
                          <w:szCs w:val="12"/>
                        </w:rPr>
                        <w:t>P</w:t>
                      </w:r>
                      <w:r w:rsidRPr="0021607D">
                        <w:rPr>
                          <w:sz w:val="12"/>
                          <w:szCs w:val="12"/>
                        </w:rPr>
                        <w:t xml:space="preserve">lanning, </w:t>
                      </w:r>
                      <w:r w:rsidR="007B2731">
                        <w:rPr>
                          <w:sz w:val="12"/>
                          <w:szCs w:val="12"/>
                        </w:rPr>
                        <w:t>P</w:t>
                      </w:r>
                      <w:r w:rsidRPr="0021607D">
                        <w:rPr>
                          <w:sz w:val="12"/>
                          <w:szCs w:val="12"/>
                        </w:rPr>
                        <w:t xml:space="preserve">ortfolio </w:t>
                      </w:r>
                      <w:r w:rsidR="007B2731">
                        <w:rPr>
                          <w:sz w:val="12"/>
                          <w:szCs w:val="12"/>
                        </w:rPr>
                        <w:t>M</w:t>
                      </w:r>
                      <w:r w:rsidRPr="0021607D">
                        <w:rPr>
                          <w:sz w:val="12"/>
                          <w:szCs w:val="12"/>
                        </w:rPr>
                        <w:t xml:space="preserve">anagement, and </w:t>
                      </w:r>
                      <w:r w:rsidR="007B2731">
                        <w:rPr>
                          <w:sz w:val="12"/>
                          <w:szCs w:val="12"/>
                        </w:rPr>
                        <w:t>B</w:t>
                      </w:r>
                      <w:r w:rsidRPr="0021607D">
                        <w:rPr>
                          <w:sz w:val="12"/>
                          <w:szCs w:val="12"/>
                        </w:rPr>
                        <w:t xml:space="preserve">usiness </w:t>
                      </w:r>
                      <w:r w:rsidR="007B2731">
                        <w:rPr>
                          <w:sz w:val="12"/>
                          <w:szCs w:val="12"/>
                        </w:rPr>
                        <w:t>I</w:t>
                      </w:r>
                      <w:r w:rsidRPr="0021607D">
                        <w:rPr>
                          <w:sz w:val="12"/>
                          <w:szCs w:val="12"/>
                        </w:rPr>
                        <w:t xml:space="preserve">ntelligence and </w:t>
                      </w:r>
                      <w:r w:rsidR="007B2731">
                        <w:rPr>
                          <w:sz w:val="12"/>
                          <w:szCs w:val="12"/>
                        </w:rPr>
                        <w:t>A</w:t>
                      </w:r>
                      <w:r w:rsidRPr="0021607D">
                        <w:rPr>
                          <w:sz w:val="12"/>
                          <w:szCs w:val="12"/>
                        </w:rPr>
                        <w:t>nalytics.</w:t>
                      </w:r>
                    </w:p>
                  </w:txbxContent>
                </v:textbox>
              </v:shape>
            </w:pict>
          </mc:Fallback>
        </mc:AlternateContent>
      </w:r>
      <w:r w:rsidR="000879B7" w:rsidRPr="008420FF">
        <w:rPr>
          <w:rFonts w:ascii="Times New Roman" w:hAnsi="Times New Roman"/>
          <w:noProof/>
          <w:sz w:val="24"/>
          <w:szCs w:val="24"/>
        </w:rPr>
        <mc:AlternateContent>
          <mc:Choice Requires="wps">
            <w:drawing>
              <wp:anchor distT="0" distB="0" distL="114300" distR="114300" simplePos="0" relativeHeight="251658243" behindDoc="0" locked="0" layoutInCell="1" allowOverlap="1" wp14:anchorId="0D5438B1" wp14:editId="23474062">
                <wp:simplePos x="0" y="0"/>
                <wp:positionH relativeFrom="column">
                  <wp:posOffset>0</wp:posOffset>
                </wp:positionH>
                <wp:positionV relativeFrom="paragraph">
                  <wp:posOffset>158115</wp:posOffset>
                </wp:positionV>
                <wp:extent cx="1002030" cy="2012950"/>
                <wp:effectExtent l="0" t="0" r="26670" b="25400"/>
                <wp:wrapSquare wrapText="bothSides"/>
                <wp:docPr id="1135905267" name="Text Box 1135905267"/>
                <wp:cNvGraphicFramePr/>
                <a:graphic xmlns:a="http://schemas.openxmlformats.org/drawingml/2006/main">
                  <a:graphicData uri="http://schemas.microsoft.com/office/word/2010/wordprocessingShape">
                    <wps:wsp>
                      <wps:cNvSpPr txBox="1"/>
                      <wps:spPr>
                        <a:xfrm>
                          <a:off x="0" y="0"/>
                          <a:ext cx="1002030" cy="2012950"/>
                        </a:xfrm>
                        <a:prstGeom prst="rect">
                          <a:avLst/>
                        </a:prstGeom>
                        <a:solidFill>
                          <a:srgbClr val="FFFFFF"/>
                        </a:solidFill>
                        <a:ln w="9525">
                          <a:solidFill>
                            <a:srgbClr val="000000"/>
                          </a:solidFill>
                          <a:miter lim="800000"/>
                          <a:headEnd/>
                          <a:tailEnd/>
                        </a:ln>
                      </wps:spPr>
                      <wps:txbx>
                        <w:txbxContent>
                          <w:p w14:paraId="7092190D" w14:textId="77777777" w:rsidR="00494108" w:rsidRPr="008420FF" w:rsidRDefault="00494108" w:rsidP="0021607D">
                            <w:pPr>
                              <w:rPr>
                                <w:sz w:val="16"/>
                                <w:szCs w:val="16"/>
                              </w:rPr>
                            </w:pPr>
                            <w:r>
                              <w:rPr>
                                <w:b/>
                                <w:bCs/>
                                <w:sz w:val="16"/>
                                <w:szCs w:val="16"/>
                              </w:rPr>
                              <w:t>CORPORATE SUPPORT SERVICES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5438B1" id="Text Box 1135905267" o:spid="_x0000_s1048" type="#_x0000_t202" style="position:absolute;margin-left:0;margin-top:12.45pt;width:78.9pt;height:158.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">
                <v:textbox>
                  <w:txbxContent>
                    <w:p w14:paraId="7092190D" w14:textId="77777777" w:rsidR="00494108" w:rsidRPr="008420FF" w:rsidRDefault="00494108" w:rsidP="0021607D">
                      <w:pPr>
                        <w:rPr>
                          <w:sz w:val="16"/>
                          <w:szCs w:val="16"/>
                        </w:rPr>
                      </w:pPr>
                      <w:r>
                        <w:rPr>
                          <w:b/>
                          <w:bCs/>
                          <w:sz w:val="16"/>
                          <w:szCs w:val="16"/>
                        </w:rPr>
                        <w:t>CORPORATE SUPPORT SERVICES</w:t>
                      </w:r>
                    </w:p>
                  </w:txbxContent>
                </v:textbox>
                <w10:wrap type="square"/>
              </v:shape>
            </w:pict>
          </mc:Fallback>
        </mc:AlternateContent>
      </w:r>
    </w:p>
    <w:p w14:paraId="567476C2" w14:textId="79DDC6BC" w:rsidR="001E42BA" w:rsidRDefault="00CF05D2" w:rsidP="00471BA6">
      <w:pPr>
        <w:rPr>
          <w:szCs w:val="22"/>
        </w:rPr>
      </w:pPr>
      <w:r w:rsidRPr="008420FF">
        <w:rPr>
          <w:noProof/>
          <w:szCs w:val="22"/>
        </w:rPr>
        <mc:AlternateContent>
          <mc:Choice Requires="wps">
            <w:drawing>
              <wp:anchor distT="45720" distB="45720" distL="114300" distR="114300" simplePos="0" relativeHeight="251658249" behindDoc="0" locked="0" layoutInCell="1" allowOverlap="1" wp14:anchorId="6B1BE226" wp14:editId="4EB0774F">
                <wp:simplePos x="0" y="0"/>
                <wp:positionH relativeFrom="column">
                  <wp:posOffset>1078230</wp:posOffset>
                </wp:positionH>
                <wp:positionV relativeFrom="paragraph">
                  <wp:posOffset>19685</wp:posOffset>
                </wp:positionV>
                <wp:extent cx="1794510" cy="1404620"/>
                <wp:effectExtent l="0" t="0" r="15240" b="17780"/>
                <wp:wrapSquare wrapText="bothSides"/>
                <wp:docPr id="1803430760" name="Text Box 18034307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3D5A4613" w14:textId="77777777" w:rsidR="00494108" w:rsidRPr="008C5D5B" w:rsidRDefault="00494108" w:rsidP="00494108">
                            <w:pPr>
                              <w:ind w:right="-132"/>
                              <w:rPr>
                                <w:b/>
                                <w:sz w:val="12"/>
                                <w:szCs w:val="12"/>
                              </w:rPr>
                            </w:pPr>
                            <w:r w:rsidRPr="00201C7F">
                              <w:rPr>
                                <w:b/>
                                <w:sz w:val="12"/>
                                <w:szCs w:val="12"/>
                              </w:rPr>
                              <w:t>CHIEF CUSTOMER AND STRATEGY OFFICER</w:t>
                            </w:r>
                          </w:p>
                          <w:p w14:paraId="4B3F2E61" w14:textId="77777777" w:rsidR="00494108" w:rsidRDefault="00494108" w:rsidP="00494108">
                            <w:pPr>
                              <w:rPr>
                                <w:bCs/>
                                <w:sz w:val="12"/>
                                <w:szCs w:val="12"/>
                              </w:rPr>
                            </w:pPr>
                            <w:r w:rsidRPr="0059121C">
                              <w:rPr>
                                <w:sz w:val="12"/>
                                <w:szCs w:val="12"/>
                              </w:rPr>
                              <w:t>Hannah Rowe</w:t>
                            </w:r>
                          </w:p>
                          <w:p w14:paraId="51E31328" w14:textId="77777777" w:rsidR="00494108" w:rsidRPr="00F37020" w:rsidRDefault="00494108" w:rsidP="00494108">
                            <w:pPr>
                              <w:rPr>
                                <w:bCs/>
                                <w:sz w:val="12"/>
                                <w:szCs w:val="12"/>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B1BE226" id="Text Box 1803430760" o:spid="_x0000_s1049" type="#_x0000_t202" style="position:absolute;margin-left:84.9pt;margin-top:1.55pt;width:141.3pt;height:110.6pt;z-index:251658249;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">
                <v:textbox style="mso-fit-shape-to-text:t">
                  <w:txbxContent>
                    <w:p w14:paraId="3D5A4613" w14:textId="77777777" w:rsidR="00494108" w:rsidRPr="008C5D5B" w:rsidRDefault="00494108" w:rsidP="00494108">
                      <w:pPr>
                        <w:ind w:right="-132"/>
                        <w:rPr>
                          <w:b/>
                          <w:sz w:val="12"/>
                          <w:szCs w:val="12"/>
                        </w:rPr>
                      </w:pPr>
                      <w:r w:rsidRPr="00201C7F">
                        <w:rPr>
                          <w:b/>
                          <w:sz w:val="12"/>
                          <w:szCs w:val="12"/>
                        </w:rPr>
                        <w:t>CHIEF CUSTOMER AND STRATEGY OFFICER</w:t>
                      </w:r>
                    </w:p>
                    <w:p w14:paraId="4B3F2E61" w14:textId="77777777" w:rsidR="00494108" w:rsidRDefault="00494108" w:rsidP="00494108">
                      <w:pPr>
                        <w:rPr>
                          <w:bCs/>
                          <w:sz w:val="12"/>
                          <w:szCs w:val="12"/>
                        </w:rPr>
                      </w:pPr>
                      <w:r w:rsidRPr="0059121C">
                        <w:rPr>
                          <w:sz w:val="12"/>
                          <w:szCs w:val="12"/>
                        </w:rPr>
                        <w:t>Hannah Rowe</w:t>
                      </w:r>
                    </w:p>
                    <w:p w14:paraId="51E31328" w14:textId="77777777" w:rsidR="00494108" w:rsidRPr="00F37020" w:rsidRDefault="00494108" w:rsidP="00494108">
                      <w:pPr>
                        <w:rPr>
                          <w:bCs/>
                          <w:sz w:val="12"/>
                          <w:szCs w:val="12"/>
                        </w:rPr>
                      </w:pPr>
                    </w:p>
                  </w:txbxContent>
                </v:textbox>
                <w10:wrap type="square"/>
              </v:shape>
            </w:pict>
          </mc:Fallback>
        </mc:AlternateContent>
      </w:r>
    </w:p>
    <w:p w14:paraId="1BC2B8E0" w14:textId="5466D394" w:rsidR="001E42BA" w:rsidRDefault="001E42BA" w:rsidP="00471BA6">
      <w:pPr>
        <w:rPr>
          <w:szCs w:val="22"/>
        </w:rPr>
      </w:pPr>
    </w:p>
    <w:p w14:paraId="27F03D8E" w14:textId="0174F92F" w:rsidR="001E42BA" w:rsidRDefault="001E42BA" w:rsidP="00471BA6">
      <w:pPr>
        <w:rPr>
          <w:szCs w:val="22"/>
        </w:rPr>
      </w:pPr>
    </w:p>
    <w:p w14:paraId="721F65C7" w14:textId="350D7528" w:rsidR="001E42BA" w:rsidRDefault="00CF05D2" w:rsidP="00471BA6">
      <w:pPr>
        <w:rPr>
          <w:szCs w:val="22"/>
        </w:rPr>
      </w:pPr>
      <w:r w:rsidRPr="008420FF">
        <w:rPr>
          <w:noProof/>
          <w:szCs w:val="22"/>
        </w:rPr>
        <mc:AlternateContent>
          <mc:Choice Requires="wps">
            <w:drawing>
              <wp:anchor distT="0" distB="0" distL="114300" distR="114300" simplePos="0" relativeHeight="251658257" behindDoc="0" locked="0" layoutInCell="1" allowOverlap="1" wp14:anchorId="54431C91" wp14:editId="656D26AE">
                <wp:simplePos x="0" y="0"/>
                <wp:positionH relativeFrom="column">
                  <wp:posOffset>2887980</wp:posOffset>
                </wp:positionH>
                <wp:positionV relativeFrom="paragraph">
                  <wp:posOffset>68786</wp:posOffset>
                </wp:positionV>
                <wp:extent cx="4097020" cy="380560"/>
                <wp:effectExtent l="0" t="0" r="0" b="635"/>
                <wp:wrapNone/>
                <wp:docPr id="1434180602" name="Text Box 1434180602"/>
                <wp:cNvGraphicFramePr/>
                <a:graphic xmlns:a="http://schemas.openxmlformats.org/drawingml/2006/main">
                  <a:graphicData uri="http://schemas.microsoft.com/office/word/2010/wordprocessingShape">
                    <wps:wsp>
                      <wps:cNvSpPr txBox="1"/>
                      <wps:spPr>
                        <a:xfrm>
                          <a:off x="0" y="0"/>
                          <a:ext cx="4097020" cy="380560"/>
                        </a:xfrm>
                        <a:prstGeom prst="rect">
                          <a:avLst/>
                        </a:prstGeom>
                        <a:solidFill>
                          <a:schemeClr val="lt1"/>
                        </a:solidFill>
                        <a:ln w="6350">
                          <a:noFill/>
                        </a:ln>
                      </wps:spPr>
                      <wps:txbx>
                        <w:txbxContent>
                          <w:p w14:paraId="33831053" w14:textId="46E2D6E5" w:rsidR="00494108" w:rsidRPr="00F37020" w:rsidRDefault="00494108" w:rsidP="00494108">
                            <w:pPr>
                              <w:rPr>
                                <w:sz w:val="12"/>
                                <w:szCs w:val="12"/>
                              </w:rPr>
                            </w:pPr>
                            <w:r w:rsidRPr="0021607D">
                              <w:rPr>
                                <w:sz w:val="12"/>
                                <w:szCs w:val="12"/>
                              </w:rPr>
                              <w:t>The Chief Financial Officer leads the Financial Services Division, comprised of Finance, Procurement and Insurance Scheme Management</w:t>
                            </w:r>
                            <w:r w:rsidR="00E75B91">
                              <w:rPr>
                                <w:sz w:val="12"/>
                                <w:szCs w:val="12"/>
                              </w:rPr>
                              <w:t>,</w:t>
                            </w:r>
                            <w:r w:rsidRPr="0021607D">
                              <w:rPr>
                                <w:sz w:val="12"/>
                                <w:szCs w:val="12"/>
                              </w:rPr>
                              <w:t xml:space="preserve"> including Claim Recoveries and Underwriting and Facilities Management. The role is focused on delivering a strong net asset position and the long-term financial sustainability of the QBCC.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431C91" id="Text Box 1434180602" o:spid="_x0000_s1050" type="#_x0000_t202" style="position:absolute;margin-left:227.4pt;margin-top:5.4pt;width:322.6pt;height:29.9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" fillcolor="white [3201]" stroked="f" strokeweight=".5pt">
                <v:textbox>
                  <w:txbxContent>
                    <w:p w14:paraId="33831053" w14:textId="46E2D6E5" w:rsidR="00494108" w:rsidRPr="00F37020" w:rsidRDefault="00494108" w:rsidP="00494108">
                      <w:pPr>
                        <w:rPr>
                          <w:sz w:val="12"/>
                          <w:szCs w:val="12"/>
                        </w:rPr>
                      </w:pPr>
                      <w:r w:rsidRPr="0021607D">
                        <w:rPr>
                          <w:sz w:val="12"/>
                          <w:szCs w:val="12"/>
                        </w:rPr>
                        <w:t>The Chief Financial Officer leads the Financial Services Division, comprised of Finance, Procurement and Insurance Scheme Management</w:t>
                      </w:r>
                      <w:r w:rsidR="00E75B91">
                        <w:rPr>
                          <w:sz w:val="12"/>
                          <w:szCs w:val="12"/>
                        </w:rPr>
                        <w:t>,</w:t>
                      </w:r>
                      <w:r w:rsidRPr="0021607D">
                        <w:rPr>
                          <w:sz w:val="12"/>
                          <w:szCs w:val="12"/>
                        </w:rPr>
                        <w:t xml:space="preserve"> including Claim Recoveries and Underwriting and Facilities Management. The role is focused on delivering a strong net asset position and the long-term financial sustainability of the QBCC.</w:t>
                      </w:r>
                    </w:p>
                  </w:txbxContent>
                </v:textbox>
              </v:shape>
            </w:pict>
          </mc:Fallback>
        </mc:AlternateContent>
      </w:r>
      <w:r w:rsidR="00B077CB" w:rsidRPr="008420FF">
        <w:rPr>
          <w:noProof/>
          <w:szCs w:val="22"/>
        </w:rPr>
        <mc:AlternateContent>
          <mc:Choice Requires="wps">
            <w:drawing>
              <wp:anchor distT="45720" distB="45720" distL="114300" distR="114300" simplePos="0" relativeHeight="251658250" behindDoc="0" locked="0" layoutInCell="1" allowOverlap="1" wp14:anchorId="018CB6BA" wp14:editId="3CCF79F8">
                <wp:simplePos x="0" y="0"/>
                <wp:positionH relativeFrom="column">
                  <wp:posOffset>1078230</wp:posOffset>
                </wp:positionH>
                <wp:positionV relativeFrom="paragraph">
                  <wp:posOffset>64770</wp:posOffset>
                </wp:positionV>
                <wp:extent cx="1794510" cy="1404620"/>
                <wp:effectExtent l="0" t="0" r="15240" b="17780"/>
                <wp:wrapSquare wrapText="bothSides"/>
                <wp:docPr id="269507171" name="Text Box 269507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76E52D52" w14:textId="77777777" w:rsidR="00494108" w:rsidRPr="001D190D" w:rsidRDefault="00494108" w:rsidP="00494108">
                            <w:pPr>
                              <w:rPr>
                                <w:b/>
                                <w:sz w:val="12"/>
                                <w:szCs w:val="12"/>
                              </w:rPr>
                            </w:pPr>
                            <w:r w:rsidRPr="00DC7AF3">
                              <w:rPr>
                                <w:b/>
                                <w:sz w:val="12"/>
                                <w:szCs w:val="12"/>
                              </w:rPr>
                              <w:t>CHIEF FINANCIAL OFFICER</w:t>
                            </w:r>
                          </w:p>
                          <w:p w14:paraId="51089FB2" w14:textId="77777777" w:rsidR="00494108" w:rsidRDefault="00494108" w:rsidP="00494108">
                            <w:pPr>
                              <w:rPr>
                                <w:bCs/>
                                <w:sz w:val="12"/>
                                <w:szCs w:val="12"/>
                              </w:rPr>
                            </w:pPr>
                            <w:r w:rsidRPr="0059121C">
                              <w:rPr>
                                <w:sz w:val="12"/>
                                <w:szCs w:val="12"/>
                              </w:rPr>
                              <w:t>Tim Murphy</w:t>
                            </w:r>
                          </w:p>
                          <w:p w14:paraId="52E341B6" w14:textId="77777777" w:rsidR="00494108" w:rsidRPr="00F37020" w:rsidRDefault="00494108" w:rsidP="00494108">
                            <w:pPr>
                              <w:rPr>
                                <w:bCs/>
                                <w:sz w:val="12"/>
                                <w:szCs w:val="12"/>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18CB6BA" id="Text Box 269507171" o:spid="_x0000_s1051" type="#_x0000_t202" style="position:absolute;margin-left:84.9pt;margin-top:5.1pt;width:141.3pt;height:110.6pt;z-index:25165825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">
                <v:textbox style="mso-fit-shape-to-text:t">
                  <w:txbxContent>
                    <w:p w14:paraId="76E52D52" w14:textId="77777777" w:rsidR="00494108" w:rsidRPr="001D190D" w:rsidRDefault="00494108" w:rsidP="00494108">
                      <w:pPr>
                        <w:rPr>
                          <w:b/>
                          <w:sz w:val="12"/>
                          <w:szCs w:val="12"/>
                        </w:rPr>
                      </w:pPr>
                      <w:r w:rsidRPr="00DC7AF3">
                        <w:rPr>
                          <w:b/>
                          <w:sz w:val="12"/>
                          <w:szCs w:val="12"/>
                        </w:rPr>
                        <w:t>CHIEF FINANCIAL OFFICER</w:t>
                      </w:r>
                    </w:p>
                    <w:p w14:paraId="51089FB2" w14:textId="77777777" w:rsidR="00494108" w:rsidRDefault="00494108" w:rsidP="00494108">
                      <w:pPr>
                        <w:rPr>
                          <w:bCs/>
                          <w:sz w:val="12"/>
                          <w:szCs w:val="12"/>
                        </w:rPr>
                      </w:pPr>
                      <w:r w:rsidRPr="0059121C">
                        <w:rPr>
                          <w:sz w:val="12"/>
                          <w:szCs w:val="12"/>
                        </w:rPr>
                        <w:t>Tim Murphy</w:t>
                      </w:r>
                    </w:p>
                    <w:p w14:paraId="52E341B6" w14:textId="77777777" w:rsidR="00494108" w:rsidRPr="00F37020" w:rsidRDefault="00494108" w:rsidP="00494108">
                      <w:pPr>
                        <w:rPr>
                          <w:bCs/>
                          <w:sz w:val="12"/>
                          <w:szCs w:val="12"/>
                        </w:rPr>
                      </w:pPr>
                    </w:p>
                  </w:txbxContent>
                </v:textbox>
                <w10:wrap type="square"/>
              </v:shape>
            </w:pict>
          </mc:Fallback>
        </mc:AlternateContent>
      </w:r>
    </w:p>
    <w:p w14:paraId="7E84E393" w14:textId="77777777" w:rsidR="001E42BA" w:rsidRDefault="001E42BA" w:rsidP="00471BA6">
      <w:pPr>
        <w:rPr>
          <w:szCs w:val="22"/>
        </w:rPr>
      </w:pPr>
    </w:p>
    <w:p w14:paraId="4A2267EA" w14:textId="225F6FE2" w:rsidR="001E42BA" w:rsidRDefault="001E42BA" w:rsidP="00471BA6">
      <w:pPr>
        <w:rPr>
          <w:szCs w:val="22"/>
        </w:rPr>
      </w:pPr>
    </w:p>
    <w:p w14:paraId="69CA2172" w14:textId="14A75542" w:rsidR="001E42BA" w:rsidRDefault="00CF05D2" w:rsidP="00471BA6">
      <w:pPr>
        <w:rPr>
          <w:szCs w:val="22"/>
        </w:rPr>
      </w:pPr>
      <w:r w:rsidRPr="008420FF">
        <w:rPr>
          <w:noProof/>
          <w:szCs w:val="22"/>
        </w:rPr>
        <mc:AlternateContent>
          <mc:Choice Requires="wps">
            <w:drawing>
              <wp:anchor distT="0" distB="0" distL="114300" distR="114300" simplePos="0" relativeHeight="251658258" behindDoc="0" locked="0" layoutInCell="1" allowOverlap="1" wp14:anchorId="339A7BE2" wp14:editId="3508C110">
                <wp:simplePos x="0" y="0"/>
                <wp:positionH relativeFrom="column">
                  <wp:posOffset>2889849</wp:posOffset>
                </wp:positionH>
                <wp:positionV relativeFrom="paragraph">
                  <wp:posOffset>46738</wp:posOffset>
                </wp:positionV>
                <wp:extent cx="4097547" cy="560705"/>
                <wp:effectExtent l="0" t="0" r="0" b="0"/>
                <wp:wrapNone/>
                <wp:docPr id="1001848254" name="Text Box 1001848254"/>
                <wp:cNvGraphicFramePr/>
                <a:graphic xmlns:a="http://schemas.openxmlformats.org/drawingml/2006/main">
                  <a:graphicData uri="http://schemas.microsoft.com/office/word/2010/wordprocessingShape">
                    <wps:wsp>
                      <wps:cNvSpPr txBox="1"/>
                      <wps:spPr>
                        <a:xfrm>
                          <a:off x="0" y="0"/>
                          <a:ext cx="4097547" cy="560705"/>
                        </a:xfrm>
                        <a:prstGeom prst="rect">
                          <a:avLst/>
                        </a:prstGeom>
                        <a:solidFill>
                          <a:schemeClr val="lt1"/>
                        </a:solidFill>
                        <a:ln w="6350">
                          <a:noFill/>
                        </a:ln>
                      </wps:spPr>
                      <wps:txbx>
                        <w:txbxContent>
                          <w:p w14:paraId="54D9A605" w14:textId="39B7D563" w:rsidR="003C16ED" w:rsidRPr="00B6127A" w:rsidRDefault="003C16ED" w:rsidP="0021607D">
                            <w:pPr>
                              <w:jc w:val="both"/>
                              <w:rPr>
                                <w:sz w:val="12"/>
                                <w:szCs w:val="12"/>
                              </w:rPr>
                            </w:pPr>
                            <w:r w:rsidRPr="00EA40FE">
                              <w:rPr>
                                <w:sz w:val="12"/>
                                <w:szCs w:val="12"/>
                              </w:rPr>
                              <w:t>The Chief Digital and Information Officer leads the Digital and Information Division</w:t>
                            </w:r>
                            <w:r w:rsidR="003F2EE8">
                              <w:rPr>
                                <w:sz w:val="12"/>
                                <w:szCs w:val="12"/>
                              </w:rPr>
                              <w:t>,</w:t>
                            </w:r>
                            <w:r w:rsidR="00E75B91">
                              <w:rPr>
                                <w:sz w:val="12"/>
                                <w:szCs w:val="12"/>
                              </w:rPr>
                              <w:t xml:space="preserve"> </w:t>
                            </w:r>
                            <w:r w:rsidRPr="00EA40FE">
                              <w:rPr>
                                <w:sz w:val="12"/>
                                <w:szCs w:val="12"/>
                              </w:rPr>
                              <w:t xml:space="preserve">which </w:t>
                            </w:r>
                            <w:r w:rsidRPr="004035F6">
                              <w:rPr>
                                <w:sz w:val="12"/>
                                <w:szCs w:val="12"/>
                              </w:rPr>
                              <w:t>is</w:t>
                            </w:r>
                            <w:r>
                              <w:rPr>
                                <w:sz w:val="12"/>
                                <w:szCs w:val="12"/>
                              </w:rPr>
                              <w:t xml:space="preserve"> responsible for establishing, leading and managing the digital, technology, cyber and information functions within the QBCC. The role ensures </w:t>
                            </w:r>
                            <w:r w:rsidR="002E03F2">
                              <w:rPr>
                                <w:sz w:val="12"/>
                                <w:szCs w:val="12"/>
                              </w:rPr>
                              <w:t>the</w:t>
                            </w:r>
                            <w:r>
                              <w:rPr>
                                <w:sz w:val="12"/>
                                <w:szCs w:val="12"/>
                              </w:rPr>
                              <w:t xml:space="preserve"> QBCC’s digital and information investment aligns and supports the </w:t>
                            </w:r>
                            <w:r w:rsidR="00B1228E">
                              <w:rPr>
                                <w:sz w:val="12"/>
                                <w:szCs w:val="12"/>
                              </w:rPr>
                              <w:t xml:space="preserve">QBCC’s </w:t>
                            </w:r>
                            <w:r>
                              <w:rPr>
                                <w:sz w:val="12"/>
                                <w:szCs w:val="12"/>
                              </w:rPr>
                              <w:t>strategic direction, providing an effective digital working environment and governance of digital, technology, cyber and information management practices.</w:t>
                            </w:r>
                          </w:p>
                          <w:p w14:paraId="3CC2EB1A" w14:textId="77777777" w:rsidR="00494108" w:rsidRPr="00F37020" w:rsidRDefault="00494108" w:rsidP="0021607D">
                            <w:pPr>
                              <w:jc w:val="both"/>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9A7BE2" id="Text Box 1001848254" o:spid="_x0000_s1052" type="#_x0000_t202" style="position:absolute;margin-left:227.55pt;margin-top:3.7pt;width:322.65pt;height:44.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" fillcolor="white [3201]" stroked="f" strokeweight=".5pt">
                <v:textbox>
                  <w:txbxContent>
                    <w:p w14:paraId="54D9A605" w14:textId="39B7D563" w:rsidR="003C16ED" w:rsidRPr="00B6127A" w:rsidRDefault="003C16ED" w:rsidP="0021607D">
                      <w:pPr>
                        <w:jc w:val="both"/>
                        <w:rPr>
                          <w:sz w:val="12"/>
                          <w:szCs w:val="12"/>
                        </w:rPr>
                      </w:pPr>
                      <w:r w:rsidRPr="00EA40FE">
                        <w:rPr>
                          <w:sz w:val="12"/>
                          <w:szCs w:val="12"/>
                        </w:rPr>
                        <w:t>The Chief Digital and Information Officer leads the Digital and Information Division</w:t>
                      </w:r>
                      <w:r w:rsidR="003F2EE8">
                        <w:rPr>
                          <w:sz w:val="12"/>
                          <w:szCs w:val="12"/>
                        </w:rPr>
                        <w:t>,</w:t>
                      </w:r>
                      <w:r w:rsidR="00E75B91">
                        <w:rPr>
                          <w:sz w:val="12"/>
                          <w:szCs w:val="12"/>
                        </w:rPr>
                        <w:t xml:space="preserve"> </w:t>
                      </w:r>
                      <w:r w:rsidRPr="00EA40FE">
                        <w:rPr>
                          <w:sz w:val="12"/>
                          <w:szCs w:val="12"/>
                        </w:rPr>
                        <w:t xml:space="preserve">which </w:t>
                      </w:r>
                      <w:r w:rsidRPr="004035F6">
                        <w:rPr>
                          <w:sz w:val="12"/>
                          <w:szCs w:val="12"/>
                        </w:rPr>
                        <w:t>is</w:t>
                      </w:r>
                      <w:r>
                        <w:rPr>
                          <w:sz w:val="12"/>
                          <w:szCs w:val="12"/>
                        </w:rPr>
                        <w:t xml:space="preserve"> responsible for establishing, leading and managing the digital, technology, cyber and information functions within the QBCC. The role ensures </w:t>
                      </w:r>
                      <w:r w:rsidR="002E03F2">
                        <w:rPr>
                          <w:sz w:val="12"/>
                          <w:szCs w:val="12"/>
                        </w:rPr>
                        <w:t>the</w:t>
                      </w:r>
                      <w:r>
                        <w:rPr>
                          <w:sz w:val="12"/>
                          <w:szCs w:val="12"/>
                        </w:rPr>
                        <w:t xml:space="preserve"> QBCC’s digital and information investment aligns and supports the </w:t>
                      </w:r>
                      <w:r w:rsidR="00B1228E">
                        <w:rPr>
                          <w:sz w:val="12"/>
                          <w:szCs w:val="12"/>
                        </w:rPr>
                        <w:t xml:space="preserve">QBCC’s </w:t>
                      </w:r>
                      <w:r>
                        <w:rPr>
                          <w:sz w:val="12"/>
                          <w:szCs w:val="12"/>
                        </w:rPr>
                        <w:t>strategic direction, providing an effective digital working environment and governance of digital, technology, cyber and information management practices.</w:t>
                      </w:r>
                    </w:p>
                    <w:p w14:paraId="3CC2EB1A" w14:textId="77777777" w:rsidR="00494108" w:rsidRPr="00F37020" w:rsidRDefault="00494108" w:rsidP="0021607D">
                      <w:pPr>
                        <w:jc w:val="both"/>
                        <w:rPr>
                          <w:sz w:val="12"/>
                          <w:szCs w:val="12"/>
                        </w:rPr>
                      </w:pPr>
                    </w:p>
                  </w:txbxContent>
                </v:textbox>
              </v:shape>
            </w:pict>
          </mc:Fallback>
        </mc:AlternateContent>
      </w:r>
      <w:r w:rsidR="000879B7" w:rsidRPr="008420FF">
        <w:rPr>
          <w:noProof/>
          <w:szCs w:val="22"/>
        </w:rPr>
        <mc:AlternateContent>
          <mc:Choice Requires="wps">
            <w:drawing>
              <wp:anchor distT="45720" distB="45720" distL="114300" distR="114300" simplePos="0" relativeHeight="251658252" behindDoc="0" locked="0" layoutInCell="1" allowOverlap="1" wp14:anchorId="41574A75" wp14:editId="3C957BED">
                <wp:simplePos x="0" y="0"/>
                <wp:positionH relativeFrom="column">
                  <wp:posOffset>1079500</wp:posOffset>
                </wp:positionH>
                <wp:positionV relativeFrom="paragraph">
                  <wp:posOffset>111760</wp:posOffset>
                </wp:positionV>
                <wp:extent cx="1794510" cy="1404620"/>
                <wp:effectExtent l="0" t="0" r="15240" b="17780"/>
                <wp:wrapSquare wrapText="bothSides"/>
                <wp:docPr id="1124582929" name="Text Box 11245829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0CEE89D9" w14:textId="77777777" w:rsidR="00494108" w:rsidRPr="00201C7F" w:rsidRDefault="00494108" w:rsidP="00494108">
                            <w:pPr>
                              <w:rPr>
                                <w:sz w:val="12"/>
                                <w:szCs w:val="12"/>
                              </w:rPr>
                            </w:pPr>
                            <w:r w:rsidRPr="00201C7F">
                              <w:rPr>
                                <w:b/>
                                <w:sz w:val="12"/>
                                <w:szCs w:val="12"/>
                              </w:rPr>
                              <w:t>CHIEF DIGITAL AND INFORMATION OFFICER</w:t>
                            </w:r>
                          </w:p>
                          <w:p w14:paraId="362AF43E" w14:textId="77777777" w:rsidR="00494108" w:rsidRPr="00F37020" w:rsidRDefault="00494108" w:rsidP="00494108">
                            <w:pPr>
                              <w:rPr>
                                <w:sz w:val="12"/>
                                <w:szCs w:val="12"/>
                              </w:rPr>
                            </w:pPr>
                            <w:r w:rsidRPr="0059121C">
                              <w:rPr>
                                <w:sz w:val="12"/>
                                <w:szCs w:val="12"/>
                              </w:rPr>
                              <w:t>Jeremy Janes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1574A75" id="Text Box 1124582929" o:spid="_x0000_s1053" type="#_x0000_t202" style="position:absolute;margin-left:85pt;margin-top:8.8pt;width:141.3pt;height:110.6pt;z-index:25165825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">
                <v:textbox style="mso-fit-shape-to-text:t">
                  <w:txbxContent>
                    <w:p w14:paraId="0CEE89D9" w14:textId="77777777" w:rsidR="00494108" w:rsidRPr="00201C7F" w:rsidRDefault="00494108" w:rsidP="00494108">
                      <w:pPr>
                        <w:rPr>
                          <w:sz w:val="12"/>
                          <w:szCs w:val="12"/>
                        </w:rPr>
                      </w:pPr>
                      <w:r w:rsidRPr="00201C7F">
                        <w:rPr>
                          <w:b/>
                          <w:sz w:val="12"/>
                          <w:szCs w:val="12"/>
                        </w:rPr>
                        <w:t>CHIEF DIGITAL AND INFORMATION OFFICER</w:t>
                      </w:r>
                    </w:p>
                    <w:p w14:paraId="362AF43E" w14:textId="77777777" w:rsidR="00494108" w:rsidRPr="00F37020" w:rsidRDefault="00494108" w:rsidP="00494108">
                      <w:pPr>
                        <w:rPr>
                          <w:sz w:val="12"/>
                          <w:szCs w:val="12"/>
                        </w:rPr>
                      </w:pPr>
                      <w:r w:rsidRPr="0059121C">
                        <w:rPr>
                          <w:sz w:val="12"/>
                          <w:szCs w:val="12"/>
                        </w:rPr>
                        <w:t>Jeremy Janes</w:t>
                      </w:r>
                    </w:p>
                  </w:txbxContent>
                </v:textbox>
                <w10:wrap type="square"/>
              </v:shape>
            </w:pict>
          </mc:Fallback>
        </mc:AlternateContent>
      </w:r>
    </w:p>
    <w:p w14:paraId="6A992AD8" w14:textId="32C695A5" w:rsidR="001E42BA" w:rsidRDefault="001E42BA" w:rsidP="00471BA6">
      <w:pPr>
        <w:rPr>
          <w:szCs w:val="22"/>
        </w:rPr>
      </w:pPr>
    </w:p>
    <w:p w14:paraId="7187AE8C" w14:textId="494D90E2" w:rsidR="001E42BA" w:rsidRDefault="001E42BA" w:rsidP="00471BA6">
      <w:pPr>
        <w:rPr>
          <w:szCs w:val="22"/>
        </w:rPr>
      </w:pPr>
    </w:p>
    <w:p w14:paraId="23F50D3A" w14:textId="1E03D95B" w:rsidR="001E42BA" w:rsidRDefault="00CF05D2" w:rsidP="00471BA6">
      <w:pPr>
        <w:rPr>
          <w:szCs w:val="22"/>
        </w:rPr>
      </w:pPr>
      <w:r w:rsidRPr="008420FF">
        <w:rPr>
          <w:noProof/>
          <w:szCs w:val="22"/>
        </w:rPr>
        <mc:AlternateContent>
          <mc:Choice Requires="wps">
            <w:drawing>
              <wp:anchor distT="0" distB="0" distL="114300" distR="114300" simplePos="0" relativeHeight="251658259" behindDoc="0" locked="0" layoutInCell="1" allowOverlap="1" wp14:anchorId="3C4B2CD1" wp14:editId="6EA68AC6">
                <wp:simplePos x="0" y="0"/>
                <wp:positionH relativeFrom="column">
                  <wp:posOffset>2889849</wp:posOffset>
                </wp:positionH>
                <wp:positionV relativeFrom="paragraph">
                  <wp:posOffset>90985</wp:posOffset>
                </wp:positionV>
                <wp:extent cx="4097547" cy="561092"/>
                <wp:effectExtent l="0" t="0" r="0" b="0"/>
                <wp:wrapNone/>
                <wp:docPr id="144457822" name="Text Box 144457822"/>
                <wp:cNvGraphicFramePr/>
                <a:graphic xmlns:a="http://schemas.openxmlformats.org/drawingml/2006/main">
                  <a:graphicData uri="http://schemas.microsoft.com/office/word/2010/wordprocessingShape">
                    <wps:wsp>
                      <wps:cNvSpPr txBox="1"/>
                      <wps:spPr>
                        <a:xfrm>
                          <a:off x="0" y="0"/>
                          <a:ext cx="4097547" cy="561092"/>
                        </a:xfrm>
                        <a:prstGeom prst="rect">
                          <a:avLst/>
                        </a:prstGeom>
                        <a:solidFill>
                          <a:schemeClr val="lt1"/>
                        </a:solidFill>
                        <a:ln w="6350">
                          <a:noFill/>
                        </a:ln>
                      </wps:spPr>
                      <wps:txbx>
                        <w:txbxContent>
                          <w:p w14:paraId="73CD3401" w14:textId="3D41C4D3" w:rsidR="00494108" w:rsidRPr="00F37020" w:rsidRDefault="0091696D" w:rsidP="0021607D">
                            <w:pPr>
                              <w:jc w:val="both"/>
                              <w:rPr>
                                <w:sz w:val="12"/>
                                <w:szCs w:val="12"/>
                              </w:rPr>
                            </w:pPr>
                            <w:r w:rsidRPr="0021607D">
                              <w:rPr>
                                <w:sz w:val="12"/>
                                <w:szCs w:val="12"/>
                              </w:rPr>
                              <w:t xml:space="preserve">The Chief Human Resource Officer leads the Human Resources Division and is responsible for the Human Resources Advisory and Business Partnership, Learning and Organisational Development, Change </w:t>
                            </w:r>
                            <w:r w:rsidR="00B96940">
                              <w:rPr>
                                <w:sz w:val="12"/>
                                <w:szCs w:val="12"/>
                              </w:rPr>
                              <w:t>M</w:t>
                            </w:r>
                            <w:r w:rsidRPr="0021607D">
                              <w:rPr>
                                <w:sz w:val="12"/>
                                <w:szCs w:val="12"/>
                              </w:rPr>
                              <w:t>anagement, Employee Relations and Workplace Health and Safety functions. The role leads the team to provide operational human resources, recruitment, payroll</w:t>
                            </w:r>
                            <w:r w:rsidR="00B96940">
                              <w:rPr>
                                <w:sz w:val="12"/>
                                <w:szCs w:val="12"/>
                              </w:rPr>
                              <w:t>,</w:t>
                            </w:r>
                            <w:r w:rsidRPr="0021607D">
                              <w:rPr>
                                <w:sz w:val="12"/>
                                <w:szCs w:val="12"/>
                              </w:rPr>
                              <w:t xml:space="preserve"> and Workplace Health and Safety services, supports organisational change and delivers employment and people strategy</w:t>
                            </w:r>
                            <w:r w:rsidRPr="0091696D">
                              <w:rPr>
                                <w:sz w:val="12"/>
                                <w:szCs w:val="12"/>
                              </w:rPr>
                              <w:t>.</w:t>
                            </w:r>
                            <w:r>
                              <w:rPr>
                                <w:sz w:val="12"/>
                                <w:szCs w:val="1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4B2CD1" id="Text Box 144457822" o:spid="_x0000_s1054" type="#_x0000_t202" style="position:absolute;margin-left:227.55pt;margin-top:7.15pt;width:322.65pt;height:44.2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Tk/MgIAAFwEAAAOAAAAZHJzL2Uyb0RvYy54bWysVE2P2jAQvVfqf7B8LwkU2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" fillcolor="white [3201]" stroked="f" strokeweight=".5pt">
                <v:textbox>
                  <w:txbxContent>
                    <w:p w14:paraId="73CD3401" w14:textId="3D41C4D3" w:rsidR="00494108" w:rsidRPr="00F37020" w:rsidRDefault="0091696D" w:rsidP="0021607D">
                      <w:pPr>
                        <w:jc w:val="both"/>
                        <w:rPr>
                          <w:sz w:val="12"/>
                          <w:szCs w:val="12"/>
                        </w:rPr>
                      </w:pPr>
                      <w:r w:rsidRPr="0021607D">
                        <w:rPr>
                          <w:sz w:val="12"/>
                          <w:szCs w:val="12"/>
                        </w:rPr>
                        <w:t xml:space="preserve">The Chief Human Resource Officer leads the Human Resources Division and is responsible for the Human Resources Advisory and Business Partnership, Learning and Organisational Development, Change </w:t>
                      </w:r>
                      <w:r w:rsidR="00B96940">
                        <w:rPr>
                          <w:sz w:val="12"/>
                          <w:szCs w:val="12"/>
                        </w:rPr>
                        <w:t>M</w:t>
                      </w:r>
                      <w:r w:rsidRPr="0021607D">
                        <w:rPr>
                          <w:sz w:val="12"/>
                          <w:szCs w:val="12"/>
                        </w:rPr>
                        <w:t>anagement, Employee Relations and Workplace Health and Safety functions. The role leads the team to provide operational human resources, recruitment, payroll</w:t>
                      </w:r>
                      <w:r w:rsidR="00B96940">
                        <w:rPr>
                          <w:sz w:val="12"/>
                          <w:szCs w:val="12"/>
                        </w:rPr>
                        <w:t>,</w:t>
                      </w:r>
                      <w:r w:rsidRPr="0021607D">
                        <w:rPr>
                          <w:sz w:val="12"/>
                          <w:szCs w:val="12"/>
                        </w:rPr>
                        <w:t xml:space="preserve"> and Workplace Health and Safety services, supports organisational change and delivers employment and people strategy</w:t>
                      </w:r>
                      <w:r w:rsidRPr="0091696D">
                        <w:rPr>
                          <w:sz w:val="12"/>
                          <w:szCs w:val="12"/>
                        </w:rPr>
                        <w:t>.</w:t>
                      </w:r>
                      <w:r>
                        <w:rPr>
                          <w:sz w:val="12"/>
                          <w:szCs w:val="12"/>
                        </w:rPr>
                        <w:t xml:space="preserve"> </w:t>
                      </w:r>
                    </w:p>
                  </w:txbxContent>
                </v:textbox>
              </v:shape>
            </w:pict>
          </mc:Fallback>
        </mc:AlternateContent>
      </w:r>
      <w:r w:rsidRPr="008420FF">
        <w:rPr>
          <w:noProof/>
          <w:szCs w:val="22"/>
        </w:rPr>
        <mc:AlternateContent>
          <mc:Choice Requires="wps">
            <w:drawing>
              <wp:anchor distT="45720" distB="45720" distL="114300" distR="114300" simplePos="0" relativeHeight="251658251" behindDoc="0" locked="0" layoutInCell="1" allowOverlap="1" wp14:anchorId="5FAB2B3C" wp14:editId="3D082A95">
                <wp:simplePos x="0" y="0"/>
                <wp:positionH relativeFrom="column">
                  <wp:posOffset>1078230</wp:posOffset>
                </wp:positionH>
                <wp:positionV relativeFrom="paragraph">
                  <wp:posOffset>160655</wp:posOffset>
                </wp:positionV>
                <wp:extent cx="1794510" cy="1404620"/>
                <wp:effectExtent l="0" t="0" r="15240" b="17780"/>
                <wp:wrapSquare wrapText="bothSides"/>
                <wp:docPr id="1133801831" name="Text Box 11338018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4510" cy="1404620"/>
                        </a:xfrm>
                        <a:prstGeom prst="rect">
                          <a:avLst/>
                        </a:prstGeom>
                        <a:solidFill>
                          <a:srgbClr val="FFFFFF"/>
                        </a:solidFill>
                        <a:ln w="9525">
                          <a:solidFill>
                            <a:srgbClr val="000000"/>
                          </a:solidFill>
                          <a:miter lim="800000"/>
                          <a:headEnd/>
                          <a:tailEnd/>
                        </a:ln>
                      </wps:spPr>
                      <wps:txbx>
                        <w:txbxContent>
                          <w:p w14:paraId="5EE27EC0" w14:textId="77777777" w:rsidR="00494108" w:rsidRPr="001B33AB" w:rsidRDefault="00494108" w:rsidP="00494108">
                            <w:pPr>
                              <w:rPr>
                                <w:sz w:val="12"/>
                                <w:szCs w:val="12"/>
                              </w:rPr>
                            </w:pPr>
                            <w:r w:rsidRPr="001B33AB">
                              <w:rPr>
                                <w:b/>
                                <w:sz w:val="12"/>
                                <w:szCs w:val="12"/>
                              </w:rPr>
                              <w:t xml:space="preserve">CHIEF </w:t>
                            </w:r>
                            <w:r>
                              <w:rPr>
                                <w:b/>
                                <w:sz w:val="12"/>
                                <w:szCs w:val="12"/>
                              </w:rPr>
                              <w:t>HUMAN RESOURCE OFFICER</w:t>
                            </w:r>
                          </w:p>
                          <w:p w14:paraId="32256B36" w14:textId="77777777" w:rsidR="00494108" w:rsidRDefault="00494108" w:rsidP="00494108">
                            <w:pPr>
                              <w:rPr>
                                <w:sz w:val="12"/>
                                <w:szCs w:val="12"/>
                              </w:rPr>
                            </w:pPr>
                            <w:r w:rsidRPr="0059121C">
                              <w:rPr>
                                <w:sz w:val="12"/>
                                <w:szCs w:val="12"/>
                              </w:rPr>
                              <w:t>Julia Smith</w:t>
                            </w:r>
                          </w:p>
                          <w:p w14:paraId="608EB9D4" w14:textId="77777777" w:rsidR="00494108" w:rsidRPr="00F37020" w:rsidRDefault="00494108" w:rsidP="00494108">
                            <w:pPr>
                              <w:rPr>
                                <w:sz w:val="12"/>
                                <w:szCs w:val="12"/>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FAB2B3C" id="Text Box 1133801831" o:spid="_x0000_s1055" type="#_x0000_t202" style="position:absolute;margin-left:84.9pt;margin-top:12.65pt;width:141.3pt;height:110.6pt;z-index:25165825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">
                <v:textbox style="mso-fit-shape-to-text:t">
                  <w:txbxContent>
                    <w:p w14:paraId="5EE27EC0" w14:textId="77777777" w:rsidR="00494108" w:rsidRPr="001B33AB" w:rsidRDefault="00494108" w:rsidP="00494108">
                      <w:pPr>
                        <w:rPr>
                          <w:sz w:val="12"/>
                          <w:szCs w:val="12"/>
                        </w:rPr>
                      </w:pPr>
                      <w:r w:rsidRPr="001B33AB">
                        <w:rPr>
                          <w:b/>
                          <w:sz w:val="12"/>
                          <w:szCs w:val="12"/>
                        </w:rPr>
                        <w:t xml:space="preserve">CHIEF </w:t>
                      </w:r>
                      <w:r>
                        <w:rPr>
                          <w:b/>
                          <w:sz w:val="12"/>
                          <w:szCs w:val="12"/>
                        </w:rPr>
                        <w:t>HUMAN RESOURCE OFFICER</w:t>
                      </w:r>
                    </w:p>
                    <w:p w14:paraId="32256B36" w14:textId="77777777" w:rsidR="00494108" w:rsidRDefault="00494108" w:rsidP="00494108">
                      <w:pPr>
                        <w:rPr>
                          <w:sz w:val="12"/>
                          <w:szCs w:val="12"/>
                        </w:rPr>
                      </w:pPr>
                      <w:r w:rsidRPr="0059121C">
                        <w:rPr>
                          <w:sz w:val="12"/>
                          <w:szCs w:val="12"/>
                        </w:rPr>
                        <w:t>Julia Smith</w:t>
                      </w:r>
                    </w:p>
                    <w:p w14:paraId="608EB9D4" w14:textId="77777777" w:rsidR="00494108" w:rsidRPr="00F37020" w:rsidRDefault="00494108" w:rsidP="00494108">
                      <w:pPr>
                        <w:rPr>
                          <w:sz w:val="12"/>
                          <w:szCs w:val="12"/>
                        </w:rPr>
                      </w:pPr>
                    </w:p>
                  </w:txbxContent>
                </v:textbox>
                <w10:wrap type="square"/>
              </v:shape>
            </w:pict>
          </mc:Fallback>
        </mc:AlternateContent>
      </w:r>
    </w:p>
    <w:p w14:paraId="621F2227" w14:textId="4AA7DAF8" w:rsidR="001E42BA" w:rsidRDefault="001E42BA" w:rsidP="00471BA6">
      <w:pPr>
        <w:rPr>
          <w:szCs w:val="22"/>
        </w:rPr>
      </w:pPr>
    </w:p>
    <w:p w14:paraId="3008C10A" w14:textId="77777777" w:rsidR="001E42BA" w:rsidRPr="008420FF" w:rsidRDefault="001E42BA" w:rsidP="00471BA6">
      <w:pPr>
        <w:rPr>
          <w:szCs w:val="22"/>
        </w:rPr>
      </w:pPr>
    </w:p>
    <w:p w14:paraId="0E10E752" w14:textId="53C18084" w:rsidR="009D761D" w:rsidRDefault="009D761D" w:rsidP="009D761D">
      <w:pPr>
        <w:rPr>
          <w:szCs w:val="22"/>
        </w:rPr>
      </w:pPr>
    </w:p>
    <w:p w14:paraId="4D26993B" w14:textId="4A080AA1" w:rsidR="00471BA6" w:rsidRPr="00440DEE" w:rsidRDefault="0047063F" w:rsidP="00D45DFB">
      <w:pPr>
        <w:pStyle w:val="Heading1"/>
        <w:jc w:val="left"/>
      </w:pPr>
      <w:bookmarkStart w:id="15" w:name="_Toc13825025"/>
      <w:bookmarkStart w:id="16" w:name="_Toc177031267"/>
      <w:r>
        <w:t>O</w:t>
      </w:r>
      <w:r w:rsidR="00471BA6" w:rsidRPr="00440DEE">
        <w:t>ur Board</w:t>
      </w:r>
      <w:bookmarkEnd w:id="15"/>
      <w:bookmarkEnd w:id="16"/>
    </w:p>
    <w:p w14:paraId="4017ED1E" w14:textId="32112ADA" w:rsidR="006A3F2E" w:rsidRPr="00440DEE" w:rsidRDefault="006A3F2E" w:rsidP="00E976BD"/>
    <w:p w14:paraId="6E246056" w14:textId="23711654" w:rsidR="005A6E21" w:rsidRPr="00275D6D" w:rsidRDefault="005A6E21" w:rsidP="00602D11">
      <w:pPr>
        <w:rPr>
          <w:rFonts w:cs="Arial"/>
          <w:i/>
          <w:sz w:val="20"/>
          <w:szCs w:val="22"/>
        </w:rPr>
      </w:pPr>
      <w:r w:rsidRPr="00275D6D">
        <w:rPr>
          <w:rFonts w:cs="Arial"/>
          <w:b/>
          <w:sz w:val="20"/>
        </w:rPr>
        <w:t>Michelle James (Chair)</w:t>
      </w:r>
      <w:r w:rsidR="006101FE">
        <w:rPr>
          <w:rFonts w:cs="Arial"/>
          <w:sz w:val="20"/>
        </w:rPr>
        <w:t xml:space="preserve"> </w:t>
      </w:r>
      <w:r w:rsidRPr="00275D6D">
        <w:rPr>
          <w:rFonts w:cs="Arial"/>
          <w:i/>
          <w:sz w:val="20"/>
          <w:szCs w:val="22"/>
        </w:rPr>
        <w:t>LLB (Hons), GAICD</w:t>
      </w:r>
    </w:p>
    <w:p w14:paraId="52341458" w14:textId="77777777" w:rsidR="00AE5AAE" w:rsidRDefault="00AE5AAE" w:rsidP="00B664F6">
      <w:pPr>
        <w:rPr>
          <w:rFonts w:cs="Arial"/>
          <w:sz w:val="20"/>
        </w:rPr>
      </w:pPr>
    </w:p>
    <w:p w14:paraId="638DA277" w14:textId="723A6AAC" w:rsidR="00B50D60" w:rsidRDefault="005A6E21" w:rsidP="00B664F6">
      <w:pPr>
        <w:rPr>
          <w:rFonts w:cs="Arial"/>
          <w:sz w:val="20"/>
        </w:rPr>
      </w:pPr>
      <w:r w:rsidRPr="00AE5AAE">
        <w:rPr>
          <w:rFonts w:cs="Arial"/>
          <w:sz w:val="20"/>
        </w:rPr>
        <w:t>The QBC Board Chair</w:t>
      </w:r>
      <w:r w:rsidR="003A301C" w:rsidRPr="00AE5AAE">
        <w:rPr>
          <w:rFonts w:cs="Arial"/>
          <w:sz w:val="20"/>
        </w:rPr>
        <w:t>, Ms James is a Principal and Director with law firm Maurice Blackburn where she heads up its Queensland and Northern Territory personal injuries businesses. She has over 25 years</w:t>
      </w:r>
      <w:r w:rsidR="000B4A2E">
        <w:rPr>
          <w:rFonts w:cs="Arial"/>
          <w:sz w:val="20"/>
        </w:rPr>
        <w:t xml:space="preserve"> of</w:t>
      </w:r>
      <w:r w:rsidR="003A301C" w:rsidRPr="00AE5AAE">
        <w:rPr>
          <w:rFonts w:cs="Arial"/>
          <w:sz w:val="20"/>
        </w:rPr>
        <w:t xml:space="preserve"> experience in litigation and significant experience advocating for the rights of injured people, particularly survivors of child sexual abuse. She has authored submissions to, and appeared before, numerous State and Federal Parliamentary and Senate Committees in relation to matters impacting injured people, and survivors of child sexual abuse. She has expertise in organisational leadership and governance and is an advocate for inclusion and diversity in governance. Ms James is National President and Director of the Australian Lawyers Alliance and was the first woman President of that organisation in Queensland. She is a recipient of the Queensland Law Society Agnes McWhinney Award and is a Queensland Law Society Accredited Specialist.</w:t>
      </w:r>
    </w:p>
    <w:p w14:paraId="78CE01E5" w14:textId="77777777" w:rsidR="00AE5AAE" w:rsidRPr="00AE5AAE" w:rsidRDefault="00AE5AAE" w:rsidP="00D3595E">
      <w:pPr>
        <w:rPr>
          <w:rFonts w:cs="Arial"/>
          <w:sz w:val="20"/>
        </w:rPr>
      </w:pPr>
    </w:p>
    <w:p w14:paraId="4B9EAC23" w14:textId="463C0092" w:rsidR="005659C4" w:rsidRPr="00275D6D" w:rsidRDefault="005909FA" w:rsidP="00602D11">
      <w:pPr>
        <w:rPr>
          <w:rFonts w:cs="Arial"/>
          <w:sz w:val="20"/>
        </w:rPr>
      </w:pPr>
      <w:r w:rsidRPr="00275D6D">
        <w:rPr>
          <w:rFonts w:cs="Arial"/>
          <w:b/>
          <w:sz w:val="20"/>
        </w:rPr>
        <w:t>John Anderson</w:t>
      </w:r>
      <w:r w:rsidR="00A946BE" w:rsidRPr="00275D6D">
        <w:rPr>
          <w:rFonts w:cs="Arial"/>
          <w:b/>
          <w:sz w:val="20"/>
        </w:rPr>
        <w:t xml:space="preserve"> (Deputy Chair)</w:t>
      </w:r>
      <w:r w:rsidR="005659C4" w:rsidRPr="00275D6D">
        <w:rPr>
          <w:rFonts w:cs="Arial"/>
          <w:b/>
          <w:sz w:val="20"/>
        </w:rPr>
        <w:t xml:space="preserve"> </w:t>
      </w:r>
    </w:p>
    <w:p w14:paraId="77A80AD5" w14:textId="77777777" w:rsidR="005659C4" w:rsidRPr="00275D6D" w:rsidRDefault="005659C4" w:rsidP="00602D11">
      <w:pPr>
        <w:rPr>
          <w:rFonts w:cs="Arial"/>
          <w:sz w:val="20"/>
        </w:rPr>
      </w:pPr>
    </w:p>
    <w:p w14:paraId="3226C3F4" w14:textId="30800458" w:rsidR="00C1452D" w:rsidRDefault="00C1452D" w:rsidP="00C1452D">
      <w:pPr>
        <w:rPr>
          <w:sz w:val="20"/>
        </w:rPr>
      </w:pPr>
      <w:r w:rsidRPr="002C40AB">
        <w:rPr>
          <w:sz w:val="20"/>
        </w:rPr>
        <w:t>Mr Anderson is a respected Aboriginal Elder, tertiary qualified with extensive board and leadership experience. He is</w:t>
      </w:r>
      <w:r w:rsidR="00E44956">
        <w:rPr>
          <w:sz w:val="20"/>
        </w:rPr>
        <w:t xml:space="preserve"> the</w:t>
      </w:r>
      <w:r w:rsidRPr="002C40AB">
        <w:rPr>
          <w:sz w:val="20"/>
        </w:rPr>
        <w:t xml:space="preserve"> Chair of Coexistence Queensland and a Community Member of the Board of Professional Engineers Queensland. Additionally, </w:t>
      </w:r>
      <w:r>
        <w:rPr>
          <w:sz w:val="20"/>
        </w:rPr>
        <w:t>Mr Anderson</w:t>
      </w:r>
      <w:r w:rsidRPr="002C40AB">
        <w:rPr>
          <w:sz w:val="20"/>
        </w:rPr>
        <w:t xml:space="preserve"> is a sole trader and </w:t>
      </w:r>
      <w:r>
        <w:rPr>
          <w:sz w:val="20"/>
        </w:rPr>
        <w:t xml:space="preserve">has been </w:t>
      </w:r>
      <w:r w:rsidRPr="002C40AB">
        <w:rPr>
          <w:sz w:val="20"/>
        </w:rPr>
        <w:t>Executive Director of Pi-CaTS Pty Ltd since 2005 following a 30</w:t>
      </w:r>
      <w:r>
        <w:rPr>
          <w:sz w:val="20"/>
        </w:rPr>
        <w:t>-</w:t>
      </w:r>
      <w:r w:rsidRPr="002C40AB">
        <w:rPr>
          <w:sz w:val="20"/>
        </w:rPr>
        <w:t xml:space="preserve">year career with Queensland Government including with the then Queensland Transport and Main Roads, and the Rail and Ports Division of Queensland Transport throughout </w:t>
      </w:r>
      <w:r w:rsidR="00E174D3">
        <w:rPr>
          <w:sz w:val="20"/>
        </w:rPr>
        <w:t>c</w:t>
      </w:r>
      <w:r w:rsidRPr="002C40AB">
        <w:rPr>
          <w:sz w:val="20"/>
        </w:rPr>
        <w:t xml:space="preserve">entral </w:t>
      </w:r>
      <w:r w:rsidR="00E174D3">
        <w:rPr>
          <w:sz w:val="20"/>
        </w:rPr>
        <w:t>w</w:t>
      </w:r>
      <w:r w:rsidRPr="002C40AB">
        <w:rPr>
          <w:sz w:val="20"/>
        </w:rPr>
        <w:t xml:space="preserve">est, </w:t>
      </w:r>
      <w:r w:rsidR="00E174D3">
        <w:rPr>
          <w:sz w:val="20"/>
        </w:rPr>
        <w:t>s</w:t>
      </w:r>
      <w:r w:rsidRPr="002C40AB">
        <w:rPr>
          <w:sz w:val="20"/>
        </w:rPr>
        <w:t xml:space="preserve">outh </w:t>
      </w:r>
      <w:r w:rsidR="00E174D3">
        <w:rPr>
          <w:sz w:val="20"/>
        </w:rPr>
        <w:t>w</w:t>
      </w:r>
      <w:r w:rsidRPr="002C40AB">
        <w:rPr>
          <w:sz w:val="20"/>
        </w:rPr>
        <w:t xml:space="preserve">est, and </w:t>
      </w:r>
      <w:r w:rsidR="00E174D3">
        <w:rPr>
          <w:sz w:val="20"/>
        </w:rPr>
        <w:t>s</w:t>
      </w:r>
      <w:r w:rsidRPr="002C40AB">
        <w:rPr>
          <w:sz w:val="20"/>
        </w:rPr>
        <w:t xml:space="preserve">outh </w:t>
      </w:r>
      <w:r w:rsidR="00E174D3">
        <w:rPr>
          <w:sz w:val="20"/>
        </w:rPr>
        <w:t>e</w:t>
      </w:r>
      <w:r w:rsidRPr="002C40AB">
        <w:rPr>
          <w:sz w:val="20"/>
        </w:rPr>
        <w:t xml:space="preserve">ast Queensland. </w:t>
      </w:r>
      <w:r>
        <w:rPr>
          <w:sz w:val="20"/>
        </w:rPr>
        <w:t>Mr Anderson</w:t>
      </w:r>
      <w:r w:rsidRPr="002C40AB">
        <w:rPr>
          <w:sz w:val="20"/>
        </w:rPr>
        <w:t xml:space="preserve"> is a former Toowoomba-based Regional Manager (Cultural Heritage) of the then Department of Environment and Heritage. He is also a former Federal Council Member of the Australian Council of Trade Unions through his membership of the Community and Public Sector Trade Union (State Public Services Federation Queensland) and was active in the public sector trade union movement representing Indigenous worker rights locally, nationally, and internationally</w:t>
      </w:r>
      <w:r>
        <w:rPr>
          <w:sz w:val="20"/>
        </w:rPr>
        <w:t>.</w:t>
      </w:r>
    </w:p>
    <w:p w14:paraId="328370A4" w14:textId="77777777" w:rsidR="002D48FB" w:rsidRDefault="002D48FB" w:rsidP="00C1452D">
      <w:pPr>
        <w:rPr>
          <w:sz w:val="20"/>
        </w:rPr>
      </w:pPr>
    </w:p>
    <w:p w14:paraId="4F89EE06" w14:textId="0633CF19" w:rsidR="002D48FB" w:rsidRPr="00B154D1" w:rsidRDefault="002D48FB" w:rsidP="002D48FB">
      <w:pPr>
        <w:rPr>
          <w:rFonts w:cs="Arial"/>
          <w:sz w:val="20"/>
        </w:rPr>
      </w:pPr>
      <w:r w:rsidRPr="00B154D1">
        <w:rPr>
          <w:rFonts w:cs="Arial"/>
          <w:b/>
          <w:sz w:val="20"/>
        </w:rPr>
        <w:t>Suzanne Baker</w:t>
      </w:r>
      <w:r w:rsidR="006E61F0">
        <w:rPr>
          <w:rFonts w:cs="Arial"/>
          <w:b/>
          <w:sz w:val="20"/>
        </w:rPr>
        <w:t xml:space="preserve"> </w:t>
      </w:r>
    </w:p>
    <w:p w14:paraId="797D296D" w14:textId="77777777" w:rsidR="002D48FB" w:rsidRPr="00B154D1" w:rsidRDefault="002D48FB" w:rsidP="002D48FB">
      <w:pPr>
        <w:rPr>
          <w:sz w:val="20"/>
        </w:rPr>
      </w:pPr>
    </w:p>
    <w:p w14:paraId="51AB4537" w14:textId="1250F21B" w:rsidR="002D48FB" w:rsidRPr="00B154D1" w:rsidRDefault="002D48FB" w:rsidP="002D48FB">
      <w:pPr>
        <w:rPr>
          <w:sz w:val="20"/>
        </w:rPr>
      </w:pPr>
      <w:r>
        <w:rPr>
          <w:sz w:val="20"/>
        </w:rPr>
        <w:t xml:space="preserve">Ms </w:t>
      </w:r>
      <w:r w:rsidRPr="00654C1A">
        <w:rPr>
          <w:sz w:val="20"/>
        </w:rPr>
        <w:t xml:space="preserve">Baker is a professional non-executive director with 25 years </w:t>
      </w:r>
      <w:r w:rsidR="00410C92">
        <w:rPr>
          <w:sz w:val="20"/>
        </w:rPr>
        <w:t xml:space="preserve">of </w:t>
      </w:r>
      <w:r w:rsidRPr="00654C1A">
        <w:rPr>
          <w:sz w:val="20"/>
        </w:rPr>
        <w:t xml:space="preserve">experience as a non-executive director, committee member and </w:t>
      </w:r>
      <w:r w:rsidR="003C3907">
        <w:rPr>
          <w:sz w:val="20"/>
        </w:rPr>
        <w:t>c</w:t>
      </w:r>
      <w:r w:rsidR="009E3DEC" w:rsidRPr="3FF83873">
        <w:rPr>
          <w:sz w:val="20"/>
        </w:rPr>
        <w:t>hairperson</w:t>
      </w:r>
      <w:r w:rsidRPr="00654C1A">
        <w:rPr>
          <w:sz w:val="20"/>
        </w:rPr>
        <w:t>. She has extensive experience on public sector boards and Audit Committees and holds tertiary qualifications and professional memberships in Accounting, Finance and Governance.</w:t>
      </w:r>
    </w:p>
    <w:p w14:paraId="63ACBE7F" w14:textId="499E482F" w:rsidR="002D48FB" w:rsidRDefault="002D48FB" w:rsidP="00C1452D">
      <w:pPr>
        <w:rPr>
          <w:sz w:val="20"/>
        </w:rPr>
      </w:pPr>
    </w:p>
    <w:p w14:paraId="302721F5" w14:textId="0AFB54F4" w:rsidR="000B2225" w:rsidRPr="000B2225" w:rsidRDefault="000B2225" w:rsidP="000B2225">
      <w:pPr>
        <w:rPr>
          <w:rFonts w:cs="Arial"/>
          <w:b/>
          <w:sz w:val="20"/>
        </w:rPr>
      </w:pPr>
      <w:r w:rsidRPr="000B2225">
        <w:rPr>
          <w:rFonts w:cs="Arial"/>
          <w:b/>
          <w:sz w:val="20"/>
        </w:rPr>
        <w:t xml:space="preserve">Colin Cassidy </w:t>
      </w:r>
      <w:r w:rsidRPr="00730E98">
        <w:rPr>
          <w:rFonts w:cs="Arial"/>
          <w:i/>
          <w:sz w:val="20"/>
        </w:rPr>
        <w:t>PSM</w:t>
      </w:r>
      <w:r w:rsidR="00547CF7" w:rsidRPr="00730E98">
        <w:rPr>
          <w:rFonts w:cs="Arial"/>
          <w:i/>
          <w:sz w:val="20"/>
        </w:rPr>
        <w:t xml:space="preserve"> </w:t>
      </w:r>
    </w:p>
    <w:p w14:paraId="3A88DED2" w14:textId="77777777" w:rsidR="00CB1412" w:rsidRDefault="00CB1412" w:rsidP="000B2225">
      <w:pPr>
        <w:rPr>
          <w:rFonts w:cs="Arial"/>
          <w:sz w:val="20"/>
        </w:rPr>
      </w:pPr>
    </w:p>
    <w:p w14:paraId="31D94146" w14:textId="32AC8586" w:rsidR="00777048" w:rsidRPr="00471766" w:rsidRDefault="000B2225" w:rsidP="000B2225">
      <w:pPr>
        <w:rPr>
          <w:rFonts w:cs="Arial"/>
          <w:sz w:val="20"/>
        </w:rPr>
      </w:pPr>
      <w:r w:rsidRPr="0021607D">
        <w:rPr>
          <w:rFonts w:cs="Arial"/>
          <w:sz w:val="20"/>
        </w:rPr>
        <w:t xml:space="preserve">Mr Cassidy holds </w:t>
      </w:r>
      <w:r w:rsidRPr="0021607D">
        <w:rPr>
          <w:rFonts w:cs="Arial"/>
          <w:bCs/>
          <w:sz w:val="20"/>
        </w:rPr>
        <w:t>positions</w:t>
      </w:r>
      <w:r w:rsidRPr="0021607D">
        <w:rPr>
          <w:rFonts w:cs="Arial"/>
          <w:sz w:val="20"/>
        </w:rPr>
        <w:t xml:space="preserve"> on the Metro South Hospital and Health Board and </w:t>
      </w:r>
      <w:r w:rsidRPr="0021607D">
        <w:rPr>
          <w:rFonts w:cs="Arial"/>
          <w:bCs/>
          <w:sz w:val="20"/>
        </w:rPr>
        <w:t xml:space="preserve">two of its committees. He </w:t>
      </w:r>
      <w:r w:rsidRPr="0021607D">
        <w:rPr>
          <w:rFonts w:cs="Arial"/>
          <w:sz w:val="20"/>
        </w:rPr>
        <w:t>has significant board and committee experience</w:t>
      </w:r>
      <w:r w:rsidRPr="0021607D">
        <w:rPr>
          <w:rFonts w:cs="Arial"/>
          <w:bCs/>
          <w:sz w:val="20"/>
        </w:rPr>
        <w:t xml:space="preserve"> and</w:t>
      </w:r>
      <w:r w:rsidRPr="0021607D">
        <w:rPr>
          <w:rFonts w:cs="Arial"/>
          <w:sz w:val="20"/>
        </w:rPr>
        <w:t xml:space="preserve"> has had a long public sector career, including several senior executive roles in the Queensland Government.</w:t>
      </w:r>
      <w:r w:rsidRPr="0021607D">
        <w:rPr>
          <w:rFonts w:cs="Arial"/>
          <w:bCs/>
          <w:sz w:val="20"/>
        </w:rPr>
        <w:t xml:space="preserve"> In the January 2020 Australia Day Awards, </w:t>
      </w:r>
      <w:r w:rsidR="003C3907">
        <w:rPr>
          <w:rFonts w:cs="Arial"/>
          <w:bCs/>
          <w:sz w:val="20"/>
        </w:rPr>
        <w:t>Mr Cassidy</w:t>
      </w:r>
      <w:r w:rsidR="003C3907" w:rsidRPr="0021607D">
        <w:rPr>
          <w:rFonts w:cs="Arial"/>
          <w:bCs/>
          <w:sz w:val="20"/>
        </w:rPr>
        <w:t xml:space="preserve"> </w:t>
      </w:r>
      <w:r w:rsidRPr="0021607D">
        <w:rPr>
          <w:rFonts w:cs="Arial"/>
          <w:bCs/>
          <w:sz w:val="20"/>
        </w:rPr>
        <w:t>was awarded the Public Service Medal for his contribution to town planning, corporate services and economic development in Queensland.</w:t>
      </w:r>
    </w:p>
    <w:p w14:paraId="775BAF3A" w14:textId="2AD1E755" w:rsidR="000B2225" w:rsidRDefault="000B2225" w:rsidP="000B2225">
      <w:pPr>
        <w:rPr>
          <w:sz w:val="20"/>
        </w:rPr>
      </w:pPr>
    </w:p>
    <w:p w14:paraId="5963B426" w14:textId="7FEBB020" w:rsidR="00AE09B6" w:rsidRPr="00730E98" w:rsidRDefault="00A771CC" w:rsidP="00AE09B6">
      <w:pPr>
        <w:rPr>
          <w:rFonts w:cs="Arial"/>
          <w:bCs/>
          <w:i/>
          <w:iCs/>
          <w:sz w:val="20"/>
        </w:rPr>
      </w:pPr>
      <w:r w:rsidRPr="00B154D1">
        <w:rPr>
          <w:rFonts w:cs="Arial"/>
          <w:b/>
          <w:sz w:val="20"/>
        </w:rPr>
        <w:t>Christopher Edwards</w:t>
      </w:r>
      <w:r w:rsidR="00547CF7">
        <w:rPr>
          <w:rFonts w:cs="Arial"/>
          <w:b/>
          <w:sz w:val="20"/>
        </w:rPr>
        <w:t xml:space="preserve"> </w:t>
      </w:r>
      <w:r w:rsidR="00AE09B6" w:rsidRPr="00730E98">
        <w:rPr>
          <w:rFonts w:cs="Arial"/>
          <w:bCs/>
          <w:i/>
          <w:iCs/>
          <w:sz w:val="20"/>
        </w:rPr>
        <w:t>FAICD MBA PMP PMI-RMP PMI-PBA</w:t>
      </w:r>
    </w:p>
    <w:p w14:paraId="6102FA22" w14:textId="52AA7D98" w:rsidR="00AE09B6" w:rsidRPr="00AE09B6" w:rsidRDefault="00AE09B6" w:rsidP="00AE09B6">
      <w:pPr>
        <w:rPr>
          <w:rFonts w:cs="Arial"/>
          <w:b/>
          <w:i/>
          <w:iCs/>
          <w:sz w:val="20"/>
        </w:rPr>
      </w:pPr>
    </w:p>
    <w:p w14:paraId="4FB0DEA8" w14:textId="51094A2C" w:rsidR="00A771CC" w:rsidRPr="00786DC3" w:rsidRDefault="00AE09B6" w:rsidP="00A771CC">
      <w:pPr>
        <w:rPr>
          <w:rFonts w:cs="Arial"/>
          <w:sz w:val="20"/>
        </w:rPr>
      </w:pPr>
      <w:r w:rsidRPr="00F114B7">
        <w:rPr>
          <w:rFonts w:cs="Arial"/>
          <w:sz w:val="20"/>
        </w:rPr>
        <w:t>Mr Edwards is an infrastructure delivery specialist working as Managing Director with Mace Group APAC supporting the end-to-end strategy, design, contracting, procurement and construction of capital and infrastructure projects across industries</w:t>
      </w:r>
      <w:r w:rsidR="105EEE24" w:rsidRPr="00F114B7">
        <w:rPr>
          <w:rFonts w:cs="Arial"/>
          <w:sz w:val="20"/>
        </w:rPr>
        <w:t>, including the Brisbane 2032 Olympics</w:t>
      </w:r>
      <w:r w:rsidR="00E72A24">
        <w:rPr>
          <w:rFonts w:cs="Arial"/>
          <w:sz w:val="20"/>
        </w:rPr>
        <w:t xml:space="preserve"> </w:t>
      </w:r>
      <w:r w:rsidR="00E72A24" w:rsidRPr="00E72A24">
        <w:rPr>
          <w:rFonts w:cs="Arial"/>
          <w:sz w:val="20"/>
        </w:rPr>
        <w:t>and Paralympic Games</w:t>
      </w:r>
      <w:r w:rsidRPr="00F114B7">
        <w:rPr>
          <w:rFonts w:cs="Arial"/>
          <w:sz w:val="20"/>
        </w:rPr>
        <w:t>. He currently serves</w:t>
      </w:r>
      <w:r w:rsidRPr="04F24565">
        <w:rPr>
          <w:rFonts w:cs="Arial"/>
          <w:sz w:val="20"/>
        </w:rPr>
        <w:t xml:space="preserve"> </w:t>
      </w:r>
      <w:r w:rsidR="00A771CC" w:rsidRPr="04F24565">
        <w:rPr>
          <w:rFonts w:cs="Arial"/>
          <w:sz w:val="20"/>
        </w:rPr>
        <w:t xml:space="preserve">on the </w:t>
      </w:r>
      <w:r w:rsidR="00F0554B" w:rsidRPr="04F24565">
        <w:rPr>
          <w:rFonts w:cs="Arial"/>
          <w:sz w:val="20"/>
        </w:rPr>
        <w:t>b</w:t>
      </w:r>
      <w:r w:rsidR="00A771CC" w:rsidRPr="04F24565">
        <w:rPr>
          <w:rFonts w:cs="Arial"/>
          <w:sz w:val="20"/>
        </w:rPr>
        <w:t xml:space="preserve">oards of </w:t>
      </w:r>
      <w:r w:rsidR="0FC4934A" w:rsidRPr="04F24565">
        <w:rPr>
          <w:rFonts w:cs="Arial"/>
          <w:sz w:val="20"/>
        </w:rPr>
        <w:t xml:space="preserve">Racing Queensland, </w:t>
      </w:r>
      <w:r w:rsidR="00A771CC" w:rsidRPr="04F24565">
        <w:rPr>
          <w:rFonts w:cs="Arial"/>
          <w:sz w:val="20"/>
        </w:rPr>
        <w:t xml:space="preserve">Aviation Australia </w:t>
      </w:r>
      <w:r w:rsidR="019726AD" w:rsidRPr="04F24565">
        <w:rPr>
          <w:rFonts w:cs="Arial"/>
          <w:sz w:val="20"/>
        </w:rPr>
        <w:t>and</w:t>
      </w:r>
      <w:r w:rsidR="00A771CC" w:rsidRPr="04F24565">
        <w:rPr>
          <w:rFonts w:cs="Arial"/>
          <w:sz w:val="20"/>
        </w:rPr>
        <w:t xml:space="preserve"> Community Enterprise Queensland.</w:t>
      </w:r>
      <w:r w:rsidR="5F6408A9" w:rsidRPr="00F114B7">
        <w:rPr>
          <w:rFonts w:cs="Arial"/>
          <w:sz w:val="20"/>
        </w:rPr>
        <w:t xml:space="preserve"> Previously, he has served o</w:t>
      </w:r>
      <w:r w:rsidR="006101FE">
        <w:rPr>
          <w:rFonts w:cs="Arial"/>
          <w:sz w:val="20"/>
        </w:rPr>
        <w:t xml:space="preserve">n </w:t>
      </w:r>
      <w:r w:rsidR="5F6408A9" w:rsidRPr="00F114B7">
        <w:rPr>
          <w:rFonts w:cs="Arial"/>
          <w:sz w:val="20"/>
        </w:rPr>
        <w:t>the Board of Professional Engineers and the Ministerial Construction Council.</w:t>
      </w:r>
    </w:p>
    <w:p w14:paraId="5DB1650B" w14:textId="132803EF" w:rsidR="00A771CC" w:rsidRDefault="00A771CC" w:rsidP="00602D11">
      <w:pPr>
        <w:rPr>
          <w:sz w:val="20"/>
        </w:rPr>
      </w:pPr>
    </w:p>
    <w:p w14:paraId="1C5F2822" w14:textId="43DAFCA6" w:rsidR="00CC3AD1" w:rsidRPr="00B154D1" w:rsidRDefault="00CC3AD1" w:rsidP="00CC3AD1">
      <w:pPr>
        <w:rPr>
          <w:rFonts w:cs="Arial"/>
          <w:i/>
          <w:sz w:val="20"/>
        </w:rPr>
      </w:pPr>
      <w:r w:rsidRPr="00B154D1">
        <w:rPr>
          <w:rFonts w:cs="Arial"/>
          <w:b/>
          <w:sz w:val="20"/>
        </w:rPr>
        <w:t>Meg Frisby</w:t>
      </w:r>
      <w:r w:rsidR="00547CF7">
        <w:rPr>
          <w:rFonts w:cs="Arial"/>
          <w:b/>
          <w:sz w:val="20"/>
        </w:rPr>
        <w:t xml:space="preserve"> </w:t>
      </w:r>
      <w:r w:rsidRPr="00B154D1">
        <w:rPr>
          <w:rFonts w:cs="Arial"/>
          <w:i/>
          <w:sz w:val="20"/>
        </w:rPr>
        <w:t>LLB</w:t>
      </w:r>
    </w:p>
    <w:p w14:paraId="09936643" w14:textId="77777777" w:rsidR="00CC3AD1" w:rsidRPr="00B154D1" w:rsidRDefault="00CC3AD1" w:rsidP="00CC3AD1">
      <w:pPr>
        <w:pStyle w:val="NormalWeb"/>
        <w:shd w:val="clear" w:color="auto" w:fill="FFFFFF"/>
        <w:spacing w:before="0" w:beforeAutospacing="0" w:after="0" w:afterAutospacing="0"/>
        <w:rPr>
          <w:rFonts w:ascii="Arial" w:hAnsi="Arial" w:cs="Arial"/>
          <w:sz w:val="20"/>
          <w:szCs w:val="20"/>
        </w:rPr>
      </w:pPr>
    </w:p>
    <w:p w14:paraId="76C6DDDF" w14:textId="1FDC1B12" w:rsidR="00CC3AD1" w:rsidRPr="005226BB" w:rsidRDefault="00CC3AD1" w:rsidP="00CC3AD1">
      <w:pPr>
        <w:rPr>
          <w:b/>
          <w:sz w:val="28"/>
          <w:szCs w:val="28"/>
          <w:u w:val="single"/>
        </w:rPr>
      </w:pPr>
      <w:r w:rsidRPr="00C871D7">
        <w:rPr>
          <w:rFonts w:cs="Arial"/>
          <w:sz w:val="20"/>
          <w:shd w:val="clear" w:color="auto" w:fill="FFFFFF"/>
        </w:rPr>
        <w:t xml:space="preserve">Ms Frisby is the Director of Meg Frisby Consulting, a stakeholder relations consultancy based in </w:t>
      </w:r>
      <w:r w:rsidR="005B6782">
        <w:rPr>
          <w:rFonts w:cs="Arial"/>
          <w:sz w:val="20"/>
          <w:shd w:val="clear" w:color="auto" w:fill="FFFFFF"/>
        </w:rPr>
        <w:t>n</w:t>
      </w:r>
      <w:r w:rsidRPr="00C871D7">
        <w:rPr>
          <w:rFonts w:cs="Arial"/>
          <w:sz w:val="20"/>
          <w:shd w:val="clear" w:color="auto" w:fill="FFFFFF"/>
        </w:rPr>
        <w:t xml:space="preserve">orth Queensland. She has extensive private and public sector experience having worked as a lawyer, a Chief of Staff in </w:t>
      </w:r>
      <w:r>
        <w:rPr>
          <w:rFonts w:cs="Arial"/>
          <w:sz w:val="20"/>
          <w:shd w:val="clear" w:color="auto" w:fill="FFFFFF"/>
        </w:rPr>
        <w:t>s</w:t>
      </w:r>
      <w:r w:rsidRPr="00C871D7">
        <w:rPr>
          <w:rFonts w:cs="Arial"/>
          <w:sz w:val="20"/>
          <w:shd w:val="clear" w:color="auto" w:fill="FFFFFF"/>
        </w:rPr>
        <w:t xml:space="preserve">tate and </w:t>
      </w:r>
      <w:r>
        <w:rPr>
          <w:rFonts w:cs="Arial"/>
          <w:sz w:val="20"/>
          <w:shd w:val="clear" w:color="auto" w:fill="FFFFFF"/>
        </w:rPr>
        <w:t>l</w:t>
      </w:r>
      <w:r w:rsidRPr="00C871D7">
        <w:rPr>
          <w:rFonts w:cs="Arial"/>
          <w:sz w:val="20"/>
          <w:shd w:val="clear" w:color="auto" w:fill="FFFFFF"/>
        </w:rPr>
        <w:t xml:space="preserve">ocal </w:t>
      </w:r>
      <w:r>
        <w:rPr>
          <w:rFonts w:cs="Arial"/>
          <w:sz w:val="20"/>
          <w:shd w:val="clear" w:color="auto" w:fill="FFFFFF"/>
        </w:rPr>
        <w:t>g</w:t>
      </w:r>
      <w:r w:rsidRPr="00C871D7">
        <w:rPr>
          <w:rFonts w:cs="Arial"/>
          <w:sz w:val="20"/>
          <w:shd w:val="clear" w:color="auto" w:fill="FFFFFF"/>
        </w:rPr>
        <w:t>overnment and in the resources sector as a Stakeholder Relations Specialist.</w:t>
      </w:r>
    </w:p>
    <w:p w14:paraId="7E03DB48" w14:textId="77777777" w:rsidR="00A771CC" w:rsidRDefault="00A771CC" w:rsidP="00602D11">
      <w:pPr>
        <w:rPr>
          <w:sz w:val="20"/>
        </w:rPr>
      </w:pPr>
    </w:p>
    <w:p w14:paraId="057BAD5A" w14:textId="2ECF6162" w:rsidR="007C7916" w:rsidRPr="00B154D1" w:rsidRDefault="007C7916" w:rsidP="007C7916">
      <w:pPr>
        <w:rPr>
          <w:rFonts w:cs="Arial"/>
          <w:b/>
          <w:sz w:val="20"/>
        </w:rPr>
      </w:pPr>
      <w:r w:rsidRPr="00B154D1">
        <w:rPr>
          <w:rFonts w:cs="Arial"/>
          <w:b/>
          <w:sz w:val="20"/>
        </w:rPr>
        <w:t>Robyn Petrou</w:t>
      </w:r>
      <w:r w:rsidR="00547CF7">
        <w:rPr>
          <w:rFonts w:cs="Arial"/>
          <w:b/>
          <w:sz w:val="20"/>
        </w:rPr>
        <w:t xml:space="preserve"> </w:t>
      </w:r>
    </w:p>
    <w:p w14:paraId="74B5F72F" w14:textId="77777777" w:rsidR="007C7916" w:rsidRPr="00B154D1" w:rsidRDefault="007C7916" w:rsidP="007C7916">
      <w:pPr>
        <w:rPr>
          <w:rFonts w:cs="Arial"/>
          <w:sz w:val="20"/>
        </w:rPr>
      </w:pPr>
    </w:p>
    <w:p w14:paraId="2F1C1CEE" w14:textId="27F7D91A" w:rsidR="006A1498" w:rsidRPr="0021607D" w:rsidRDefault="006A1498" w:rsidP="006A1498">
      <w:pPr>
        <w:rPr>
          <w:rFonts w:cs="Arial"/>
          <w:sz w:val="20"/>
          <w:shd w:val="clear" w:color="auto" w:fill="FFFFFF"/>
        </w:rPr>
      </w:pPr>
      <w:r w:rsidRPr="0021607D">
        <w:rPr>
          <w:rFonts w:cs="Arial"/>
          <w:sz w:val="20"/>
          <w:shd w:val="clear" w:color="auto" w:fill="FFFFFF"/>
        </w:rPr>
        <w:t>Ms Petrou has more than 15 years</w:t>
      </w:r>
      <w:r w:rsidR="00AC37C1">
        <w:rPr>
          <w:rFonts w:cs="Arial"/>
          <w:sz w:val="20"/>
          <w:shd w:val="clear" w:color="auto" w:fill="FFFFFF"/>
        </w:rPr>
        <w:t xml:space="preserve"> of</w:t>
      </w:r>
      <w:r w:rsidRPr="0021607D">
        <w:rPr>
          <w:rFonts w:cs="Arial"/>
          <w:sz w:val="20"/>
          <w:shd w:val="clear" w:color="auto" w:fill="FFFFFF"/>
        </w:rPr>
        <w:t xml:space="preserve"> experience as a non-executive director and committee member and </w:t>
      </w:r>
      <w:r w:rsidR="00A16062">
        <w:rPr>
          <w:rFonts w:cs="Arial"/>
          <w:sz w:val="20"/>
          <w:shd w:val="clear" w:color="auto" w:fill="FFFFFF"/>
        </w:rPr>
        <w:t xml:space="preserve">more than </w:t>
      </w:r>
      <w:r w:rsidRPr="0021607D">
        <w:rPr>
          <w:rFonts w:cs="Arial"/>
          <w:sz w:val="20"/>
          <w:shd w:val="clear" w:color="auto" w:fill="FFFFFF"/>
        </w:rPr>
        <w:t>25 years</w:t>
      </w:r>
      <w:r w:rsidR="00AC37C1">
        <w:rPr>
          <w:rFonts w:cs="Arial"/>
          <w:sz w:val="20"/>
          <w:shd w:val="clear" w:color="auto" w:fill="FFFFFF"/>
        </w:rPr>
        <w:t xml:space="preserve"> of</w:t>
      </w:r>
      <w:r w:rsidRPr="0021607D">
        <w:rPr>
          <w:rFonts w:cs="Arial"/>
          <w:sz w:val="20"/>
          <w:shd w:val="clear" w:color="auto" w:fill="FFFFFF"/>
        </w:rPr>
        <w:t xml:space="preserve"> experience as a senior executive in the financial services industry. Her current board roles include director with ART Life and an Independent member of the Finance and Investment Committee for Australia Medical Association.</w:t>
      </w:r>
      <w:r w:rsidR="00497ABB">
        <w:rPr>
          <w:rFonts w:cs="Arial"/>
          <w:sz w:val="20"/>
          <w:shd w:val="clear" w:color="auto" w:fill="FFFFFF"/>
        </w:rPr>
        <w:t xml:space="preserve"> </w:t>
      </w:r>
      <w:r w:rsidRPr="0021607D">
        <w:rPr>
          <w:rFonts w:cs="Arial"/>
          <w:sz w:val="20"/>
          <w:shd w:val="clear" w:color="auto" w:fill="FFFFFF"/>
        </w:rPr>
        <w:t>She is also an executive coach and business strategist across multi</w:t>
      </w:r>
      <w:r w:rsidR="00A16062">
        <w:rPr>
          <w:rFonts w:cs="Arial"/>
          <w:sz w:val="20"/>
          <w:shd w:val="clear" w:color="auto" w:fill="FFFFFF"/>
        </w:rPr>
        <w:t>ple</w:t>
      </w:r>
      <w:r w:rsidR="00B7281D">
        <w:rPr>
          <w:rFonts w:cs="Arial"/>
          <w:sz w:val="20"/>
          <w:shd w:val="clear" w:color="auto" w:fill="FFFFFF"/>
        </w:rPr>
        <w:t xml:space="preserve"> </w:t>
      </w:r>
      <w:r w:rsidRPr="0021607D">
        <w:rPr>
          <w:rFonts w:cs="Arial"/>
          <w:sz w:val="20"/>
          <w:shd w:val="clear" w:color="auto" w:fill="FFFFFF"/>
        </w:rPr>
        <w:t>industries.</w:t>
      </w:r>
    </w:p>
    <w:p w14:paraId="56AF8D9A" w14:textId="77777777" w:rsidR="00CC3AD1" w:rsidRDefault="00CC3AD1" w:rsidP="00602D11">
      <w:pPr>
        <w:rPr>
          <w:sz w:val="20"/>
        </w:rPr>
      </w:pPr>
    </w:p>
    <w:p w14:paraId="2B8D57DB" w14:textId="77777777" w:rsidR="00A771CC" w:rsidRPr="009A5B3E" w:rsidRDefault="00A771CC" w:rsidP="00602D11">
      <w:pPr>
        <w:rPr>
          <w:sz w:val="20"/>
        </w:rPr>
      </w:pPr>
    </w:p>
    <w:p w14:paraId="038AEF11" w14:textId="349EBF2D" w:rsidR="00471BA6" w:rsidRPr="00440DEE" w:rsidRDefault="00471BA6" w:rsidP="00602D11">
      <w:pPr>
        <w:rPr>
          <w:b/>
          <w:sz w:val="28"/>
          <w:szCs w:val="28"/>
          <w:u w:val="single"/>
        </w:rPr>
      </w:pPr>
    </w:p>
    <w:p w14:paraId="6666BB38" w14:textId="0C6EE2ED" w:rsidR="001F66D8" w:rsidRPr="00440DEE" w:rsidRDefault="001F66D8" w:rsidP="00D45DFB">
      <w:pPr>
        <w:pStyle w:val="Heading1"/>
        <w:jc w:val="left"/>
      </w:pPr>
      <w:bookmarkStart w:id="17" w:name="_Toc138079434"/>
      <w:bookmarkStart w:id="18" w:name="_Toc13825027"/>
      <w:bookmarkStart w:id="19" w:name="_Toc177031268"/>
      <w:r w:rsidRPr="00440DEE">
        <w:t xml:space="preserve">Our </w:t>
      </w:r>
      <w:r w:rsidR="00862502">
        <w:t>R</w:t>
      </w:r>
      <w:r w:rsidRPr="00440DEE">
        <w:t xml:space="preserve">each </w:t>
      </w:r>
      <w:r w:rsidR="00862502">
        <w:t>A</w:t>
      </w:r>
      <w:r w:rsidRPr="00440DEE">
        <w:t>cross Queensland</w:t>
      </w:r>
      <w:bookmarkEnd w:id="17"/>
      <w:bookmarkEnd w:id="19"/>
      <w:r w:rsidR="00FE13AF" w:rsidRPr="00127C63">
        <w:t xml:space="preserve"> </w:t>
      </w:r>
    </w:p>
    <w:p w14:paraId="0E294503" w14:textId="77777777" w:rsidR="001F66D8" w:rsidRPr="00440DEE" w:rsidRDefault="001F66D8" w:rsidP="001F66D8">
      <w:pPr>
        <w:rPr>
          <w:b/>
        </w:rPr>
      </w:pPr>
    </w:p>
    <w:p w14:paraId="224BA290" w14:textId="13D0B4C2" w:rsidR="001F66D8" w:rsidRPr="0021647E" w:rsidRDefault="001F66D8" w:rsidP="001F66D8">
      <w:pPr>
        <w:jc w:val="both"/>
        <w:rPr>
          <w:rFonts w:cs="Arial"/>
        </w:rPr>
      </w:pPr>
      <w:r w:rsidRPr="00A268E8">
        <w:rPr>
          <w:rFonts w:cs="Arial"/>
        </w:rPr>
        <w:t>The</w:t>
      </w:r>
      <w:r w:rsidRPr="008420FF">
        <w:rPr>
          <w:rFonts w:cs="Arial"/>
        </w:rPr>
        <w:t xml:space="preserve"> QBCC offers customer, regulatory, and corporate services through </w:t>
      </w:r>
      <w:r w:rsidR="006515AB" w:rsidRPr="008420FF">
        <w:rPr>
          <w:rFonts w:cs="Arial"/>
        </w:rPr>
        <w:t xml:space="preserve">nine </w:t>
      </w:r>
      <w:r w:rsidRPr="008420FF">
        <w:rPr>
          <w:rFonts w:cs="Arial"/>
        </w:rPr>
        <w:t xml:space="preserve">service centres located across Queensland, </w:t>
      </w:r>
      <w:r w:rsidR="006515AB" w:rsidRPr="008420FF">
        <w:rPr>
          <w:rFonts w:cs="Arial"/>
        </w:rPr>
        <w:t xml:space="preserve">including </w:t>
      </w:r>
      <w:r w:rsidRPr="008420FF">
        <w:rPr>
          <w:rFonts w:cs="Arial"/>
        </w:rPr>
        <w:t xml:space="preserve">one Brisbane office located in West End. </w:t>
      </w:r>
      <w:r w:rsidR="00262A8C" w:rsidRPr="0021647E">
        <w:rPr>
          <w:rFonts w:cs="Arial"/>
        </w:rPr>
        <w:t>Active license</w:t>
      </w:r>
      <w:r w:rsidR="0A5C2278" w:rsidRPr="0021647E">
        <w:rPr>
          <w:rFonts w:cs="Arial"/>
        </w:rPr>
        <w:t>e</w:t>
      </w:r>
      <w:r w:rsidR="00262A8C" w:rsidRPr="0021647E">
        <w:rPr>
          <w:rFonts w:cs="Arial"/>
        </w:rPr>
        <w:t xml:space="preserve">s as shown below include all </w:t>
      </w:r>
      <w:r w:rsidR="002504C7">
        <w:rPr>
          <w:rFonts w:cs="Arial"/>
        </w:rPr>
        <w:t xml:space="preserve">the </w:t>
      </w:r>
      <w:r w:rsidR="00262A8C" w:rsidRPr="0021647E">
        <w:rPr>
          <w:rFonts w:cs="Arial"/>
        </w:rPr>
        <w:t xml:space="preserve">QBCC </w:t>
      </w:r>
      <w:r w:rsidR="23F08303" w:rsidRPr="0021647E">
        <w:rPr>
          <w:rFonts w:cs="Arial"/>
        </w:rPr>
        <w:t>regulated</w:t>
      </w:r>
      <w:r w:rsidR="00262A8C" w:rsidRPr="0021647E">
        <w:rPr>
          <w:rFonts w:cs="Arial"/>
        </w:rPr>
        <w:t xml:space="preserve"> licen</w:t>
      </w:r>
      <w:r w:rsidR="21D1C0F3" w:rsidRPr="0021647E">
        <w:rPr>
          <w:rFonts w:cs="Arial"/>
        </w:rPr>
        <w:t>c</w:t>
      </w:r>
      <w:r w:rsidR="00262A8C" w:rsidRPr="0021647E">
        <w:rPr>
          <w:rFonts w:cs="Arial"/>
        </w:rPr>
        <w:t xml:space="preserve">es </w:t>
      </w:r>
      <w:r w:rsidR="5CFC1906" w:rsidRPr="0021647E">
        <w:rPr>
          <w:rFonts w:cs="Arial"/>
        </w:rPr>
        <w:t>under</w:t>
      </w:r>
      <w:r w:rsidR="00262A8C" w:rsidRPr="0021647E">
        <w:rPr>
          <w:rFonts w:cs="Arial"/>
        </w:rPr>
        <w:t xml:space="preserve"> the QBCC Act, the </w:t>
      </w:r>
      <w:r w:rsidR="00262A8C" w:rsidRPr="004B7738">
        <w:rPr>
          <w:rFonts w:cs="Arial"/>
          <w:i/>
        </w:rPr>
        <w:t>Building Act 1975</w:t>
      </w:r>
      <w:r w:rsidR="00262A8C" w:rsidRPr="0021647E">
        <w:rPr>
          <w:rFonts w:cs="Arial"/>
        </w:rPr>
        <w:t xml:space="preserve"> (Building Act) and the </w:t>
      </w:r>
      <w:r w:rsidR="00262A8C" w:rsidRPr="004B7738">
        <w:rPr>
          <w:rFonts w:cs="Arial"/>
          <w:i/>
        </w:rPr>
        <w:t>Plumbing and Drainage Act 2018</w:t>
      </w:r>
      <w:r w:rsidR="00262A8C" w:rsidRPr="0021647E">
        <w:rPr>
          <w:rFonts w:cs="Arial"/>
        </w:rPr>
        <w:t xml:space="preserve"> (PD Act). </w:t>
      </w:r>
    </w:p>
    <w:p w14:paraId="4AA82981" w14:textId="77777777" w:rsidR="001F66D8" w:rsidRPr="008420FF" w:rsidRDefault="001F66D8" w:rsidP="001F66D8">
      <w:pPr>
        <w:jc w:val="both"/>
        <w:rPr>
          <w:rFonts w:cs="Arial"/>
        </w:rPr>
      </w:pPr>
    </w:p>
    <w:p w14:paraId="304D26BC" w14:textId="77777777" w:rsidR="001F66D8" w:rsidRPr="008420FF" w:rsidRDefault="001F66D8" w:rsidP="00DB662A">
      <w:pPr>
        <w:keepNext/>
        <w:keepLines/>
        <w:shd w:val="clear" w:color="auto" w:fill="D9D9D9" w:themeFill="background1" w:themeFillShade="D9"/>
        <w:rPr>
          <w:rFonts w:cs="Arial"/>
          <w:b/>
          <w:bCs/>
          <w:sz w:val="28"/>
          <w:szCs w:val="28"/>
        </w:rPr>
      </w:pPr>
      <w:r w:rsidRPr="008420FF">
        <w:rPr>
          <w:rFonts w:cs="Arial"/>
          <w:b/>
          <w:bCs/>
          <w:sz w:val="28"/>
          <w:szCs w:val="28"/>
        </w:rPr>
        <w:t xml:space="preserve">Brisbane </w:t>
      </w:r>
      <w:r w:rsidRPr="008420FF">
        <w:tab/>
      </w:r>
      <w:r w:rsidRPr="008420FF">
        <w:tab/>
      </w:r>
      <w:r w:rsidRPr="008420FF">
        <w:rPr>
          <w:rFonts w:cs="Arial"/>
          <w:i/>
          <w:iCs/>
          <w:sz w:val="18"/>
          <w:szCs w:val="18"/>
        </w:rPr>
        <w:t>299 Montague Road, West End, Brisbane Qld 4101</w:t>
      </w:r>
    </w:p>
    <w:p w14:paraId="1AD3D137" w14:textId="77777777" w:rsidR="001F66D8" w:rsidRPr="008420FF" w:rsidRDefault="001F66D8" w:rsidP="001F66D8">
      <w:pPr>
        <w:ind w:left="885" w:hanging="885"/>
        <w:rPr>
          <w:rFonts w:cs="Arial"/>
          <w:i/>
          <w:iCs/>
          <w:sz w:val="20"/>
        </w:rPr>
      </w:pPr>
      <w:r w:rsidRPr="008420FF">
        <w:rPr>
          <w:rFonts w:cs="Arial"/>
          <w:i/>
          <w:iCs/>
          <w:sz w:val="20"/>
        </w:rPr>
        <w:t xml:space="preserve">CEO and Commissioner: </w:t>
      </w:r>
      <w:r w:rsidRPr="008420FF">
        <w:rPr>
          <w:rFonts w:cs="Arial"/>
          <w:sz w:val="20"/>
        </w:rPr>
        <w:t>Anissa Levy</w:t>
      </w:r>
    </w:p>
    <w:p w14:paraId="4B0DF96E" w14:textId="24037728" w:rsidR="001F66D8" w:rsidRPr="008420FF" w:rsidRDefault="001F66D8" w:rsidP="001F66D8">
      <w:pPr>
        <w:jc w:val="both"/>
        <w:rPr>
          <w:rFonts w:cs="Arial"/>
        </w:rPr>
      </w:pPr>
      <w:r w:rsidRPr="008420FF">
        <w:rPr>
          <w:rFonts w:cs="Arial"/>
          <w:i/>
          <w:sz w:val="20"/>
        </w:rPr>
        <w:t>Active QBCC licensees:</w:t>
      </w:r>
      <w:r w:rsidRPr="008420FF">
        <w:rPr>
          <w:rFonts w:cs="Arial"/>
          <w:sz w:val="20"/>
        </w:rPr>
        <w:t xml:space="preserve"> </w:t>
      </w:r>
      <w:r w:rsidR="00C84A22">
        <w:rPr>
          <w:rFonts w:cs="Arial"/>
          <w:sz w:val="20"/>
        </w:rPr>
        <w:t>61,098</w:t>
      </w:r>
      <w:r w:rsidR="00CA56B4" w:rsidRPr="0021607D">
        <w:rPr>
          <w:rFonts w:cs="Arial"/>
          <w:sz w:val="20"/>
        </w:rPr>
        <w:t xml:space="preserve"> </w:t>
      </w:r>
    </w:p>
    <w:p w14:paraId="7226D19E" w14:textId="77777777" w:rsidR="001F66D8" w:rsidRPr="008420FF" w:rsidRDefault="001F66D8" w:rsidP="001F66D8">
      <w:pPr>
        <w:jc w:val="both"/>
        <w:rPr>
          <w:rFonts w:cs="Arial"/>
        </w:rPr>
      </w:pPr>
    </w:p>
    <w:p w14:paraId="56448060" w14:textId="77777777" w:rsidR="001F66D8" w:rsidRPr="008420FF" w:rsidRDefault="001F66D8" w:rsidP="00DB662A">
      <w:pPr>
        <w:keepNext/>
        <w:keepLines/>
        <w:shd w:val="clear" w:color="auto" w:fill="D9D9D9" w:themeFill="background1" w:themeFillShade="D9"/>
        <w:rPr>
          <w:rFonts w:cs="Arial"/>
          <w:b/>
          <w:sz w:val="28"/>
          <w:szCs w:val="28"/>
        </w:rPr>
      </w:pPr>
      <w:r w:rsidRPr="008420FF">
        <w:rPr>
          <w:rFonts w:cs="Arial"/>
          <w:b/>
          <w:sz w:val="28"/>
          <w:szCs w:val="28"/>
        </w:rPr>
        <w:t xml:space="preserve">Gold Coast </w:t>
      </w:r>
      <w:r w:rsidRPr="008420FF">
        <w:rPr>
          <w:rFonts w:cs="Arial"/>
          <w:b/>
          <w:sz w:val="28"/>
          <w:szCs w:val="28"/>
        </w:rPr>
        <w:tab/>
      </w:r>
      <w:r w:rsidRPr="008420FF">
        <w:rPr>
          <w:rFonts w:cs="Arial"/>
          <w:b/>
          <w:sz w:val="28"/>
          <w:szCs w:val="28"/>
        </w:rPr>
        <w:tab/>
      </w:r>
      <w:r w:rsidRPr="008420FF">
        <w:rPr>
          <w:rFonts w:cs="Arial"/>
          <w:i/>
          <w:sz w:val="18"/>
          <w:szCs w:val="18"/>
        </w:rPr>
        <w:t>Robina Super Centre, Suite 26, 86 Robina Town Centre Drive, Robina Qld 4226</w:t>
      </w:r>
    </w:p>
    <w:p w14:paraId="1CFDC4F5" w14:textId="066A8D92" w:rsidR="001F66D8" w:rsidRPr="008420FF" w:rsidRDefault="001F66D8" w:rsidP="001F66D8">
      <w:pPr>
        <w:ind w:left="885" w:hanging="885"/>
        <w:rPr>
          <w:rFonts w:cs="Arial"/>
          <w:i/>
          <w:sz w:val="20"/>
        </w:rPr>
      </w:pPr>
      <w:r w:rsidRPr="008420FF">
        <w:rPr>
          <w:rFonts w:cs="Arial"/>
          <w:i/>
          <w:iCs/>
          <w:sz w:val="20"/>
        </w:rPr>
        <w:t xml:space="preserve">Acting </w:t>
      </w:r>
      <w:r w:rsidRPr="008420FF">
        <w:rPr>
          <w:rFonts w:cs="Arial"/>
          <w:i/>
          <w:sz w:val="20"/>
        </w:rPr>
        <w:t xml:space="preserve">Manager: </w:t>
      </w:r>
      <w:r w:rsidR="00D35D0B" w:rsidRPr="0021607D">
        <w:rPr>
          <w:rFonts w:cs="Arial"/>
          <w:iCs/>
          <w:sz w:val="20"/>
        </w:rPr>
        <w:t>Simon Brown</w:t>
      </w:r>
    </w:p>
    <w:p w14:paraId="4E79BBED" w14:textId="064A36A4" w:rsidR="001F66D8" w:rsidRPr="008420FF" w:rsidRDefault="001F66D8" w:rsidP="001F66D8">
      <w:pPr>
        <w:ind w:left="885" w:hanging="885"/>
        <w:rPr>
          <w:rFonts w:cs="Arial"/>
          <w:sz w:val="20"/>
        </w:rPr>
      </w:pPr>
      <w:r w:rsidRPr="008420FF">
        <w:rPr>
          <w:rFonts w:cs="Arial"/>
          <w:i/>
          <w:sz w:val="20"/>
        </w:rPr>
        <w:t>Active QBCC licensees:</w:t>
      </w:r>
      <w:r w:rsidRPr="008420FF">
        <w:rPr>
          <w:rFonts w:cs="Arial"/>
          <w:sz w:val="20"/>
        </w:rPr>
        <w:t xml:space="preserve"> </w:t>
      </w:r>
      <w:r w:rsidR="00E86F7D">
        <w:rPr>
          <w:rFonts w:cs="Arial"/>
          <w:sz w:val="20"/>
        </w:rPr>
        <w:t>14,249</w:t>
      </w:r>
      <w:r w:rsidR="00A854E2" w:rsidRPr="0021607D">
        <w:rPr>
          <w:rFonts w:cs="Arial"/>
          <w:sz w:val="20"/>
        </w:rPr>
        <w:t xml:space="preserve"> </w:t>
      </w:r>
    </w:p>
    <w:p w14:paraId="2F2B5388" w14:textId="77777777" w:rsidR="001F66D8" w:rsidRPr="008420FF" w:rsidRDefault="001F66D8" w:rsidP="001F66D8">
      <w:pPr>
        <w:ind w:left="885" w:hanging="885"/>
        <w:rPr>
          <w:rFonts w:cs="Arial"/>
          <w:sz w:val="20"/>
        </w:rPr>
      </w:pPr>
    </w:p>
    <w:p w14:paraId="2C30597B" w14:textId="77777777" w:rsidR="001F66D8" w:rsidRPr="008420FF" w:rsidRDefault="001F66D8" w:rsidP="00DB662A">
      <w:pPr>
        <w:shd w:val="clear" w:color="auto" w:fill="D9D9D9" w:themeFill="background1" w:themeFillShade="D9"/>
        <w:rPr>
          <w:rFonts w:cs="Arial"/>
          <w:b/>
          <w:sz w:val="28"/>
          <w:szCs w:val="28"/>
        </w:rPr>
      </w:pPr>
      <w:r w:rsidRPr="008420FF">
        <w:rPr>
          <w:rFonts w:cs="Arial"/>
          <w:b/>
          <w:sz w:val="28"/>
          <w:szCs w:val="28"/>
        </w:rPr>
        <w:t xml:space="preserve">Toowoomba </w:t>
      </w:r>
      <w:r w:rsidRPr="008420FF">
        <w:rPr>
          <w:rFonts w:cs="Arial"/>
          <w:b/>
          <w:sz w:val="28"/>
          <w:szCs w:val="28"/>
        </w:rPr>
        <w:tab/>
      </w:r>
      <w:r w:rsidRPr="008420FF">
        <w:rPr>
          <w:rFonts w:cs="Arial"/>
          <w:b/>
          <w:sz w:val="28"/>
          <w:szCs w:val="28"/>
        </w:rPr>
        <w:tab/>
      </w:r>
      <w:r w:rsidRPr="008420FF">
        <w:rPr>
          <w:rFonts w:cs="Arial"/>
          <w:i/>
          <w:sz w:val="18"/>
          <w:szCs w:val="18"/>
        </w:rPr>
        <w:t>200 Hume Street, Toowoomba Qld 4350</w:t>
      </w:r>
    </w:p>
    <w:p w14:paraId="55E58BB0" w14:textId="0056F546" w:rsidR="001F66D8" w:rsidRPr="008420FF" w:rsidRDefault="001F66D8" w:rsidP="001F66D8">
      <w:pPr>
        <w:ind w:left="885" w:hanging="852"/>
        <w:rPr>
          <w:rFonts w:cs="Arial"/>
          <w:sz w:val="20"/>
        </w:rPr>
      </w:pPr>
      <w:r w:rsidRPr="008420FF">
        <w:rPr>
          <w:rFonts w:cs="Arial"/>
          <w:i/>
          <w:sz w:val="20"/>
        </w:rPr>
        <w:t>Acting Manager:</w:t>
      </w:r>
      <w:r w:rsidRPr="008420FF">
        <w:rPr>
          <w:rFonts w:cs="Arial"/>
          <w:sz w:val="20"/>
        </w:rPr>
        <w:t xml:space="preserve"> </w:t>
      </w:r>
      <w:r w:rsidR="00A854E2">
        <w:rPr>
          <w:rFonts w:cs="Arial"/>
          <w:sz w:val="20"/>
        </w:rPr>
        <w:t>Ken Gray</w:t>
      </w:r>
    </w:p>
    <w:p w14:paraId="622CCE21" w14:textId="3FCD862F" w:rsidR="001F66D8" w:rsidRPr="008420FF" w:rsidRDefault="001F66D8" w:rsidP="001F66D8">
      <w:pPr>
        <w:ind w:left="885" w:hanging="852"/>
        <w:rPr>
          <w:rFonts w:cs="Arial"/>
          <w:sz w:val="20"/>
        </w:rPr>
      </w:pPr>
      <w:r w:rsidRPr="008420FF">
        <w:rPr>
          <w:rFonts w:cs="Arial"/>
          <w:i/>
          <w:sz w:val="20"/>
        </w:rPr>
        <w:t>Active QBCC licensees:</w:t>
      </w:r>
      <w:r w:rsidRPr="008420FF">
        <w:rPr>
          <w:rFonts w:cs="Arial"/>
          <w:sz w:val="20"/>
        </w:rPr>
        <w:t xml:space="preserve"> </w:t>
      </w:r>
      <w:r w:rsidR="00E86F7D">
        <w:rPr>
          <w:rFonts w:cs="Arial"/>
          <w:sz w:val="20"/>
        </w:rPr>
        <w:t>7,363</w:t>
      </w:r>
      <w:r w:rsidR="004F61F5" w:rsidRPr="0021607D">
        <w:rPr>
          <w:rFonts w:cs="Arial"/>
          <w:sz w:val="20"/>
        </w:rPr>
        <w:t xml:space="preserve"> </w:t>
      </w:r>
      <w:r w:rsidR="005263C8" w:rsidRPr="0021607D">
        <w:rPr>
          <w:rFonts w:cs="Arial"/>
          <w:sz w:val="20"/>
        </w:rPr>
        <w:t xml:space="preserve"> </w:t>
      </w:r>
    </w:p>
    <w:p w14:paraId="6BECB71B" w14:textId="77777777" w:rsidR="001F66D8" w:rsidRPr="008420FF" w:rsidRDefault="001F66D8" w:rsidP="001F66D8">
      <w:pPr>
        <w:ind w:left="885" w:hanging="852"/>
        <w:rPr>
          <w:rFonts w:cs="Arial"/>
          <w:sz w:val="20"/>
        </w:rPr>
      </w:pPr>
    </w:p>
    <w:p w14:paraId="73396EF5" w14:textId="77777777" w:rsidR="001F66D8" w:rsidRPr="008420FF" w:rsidRDefault="001F66D8" w:rsidP="00DB662A">
      <w:pPr>
        <w:shd w:val="clear" w:color="auto" w:fill="D9D9D9" w:themeFill="background1" w:themeFillShade="D9"/>
        <w:rPr>
          <w:rFonts w:cs="Arial"/>
          <w:b/>
          <w:sz w:val="28"/>
          <w:szCs w:val="28"/>
        </w:rPr>
      </w:pPr>
      <w:r w:rsidRPr="008420FF">
        <w:rPr>
          <w:rFonts w:cs="Arial"/>
          <w:b/>
          <w:sz w:val="28"/>
          <w:szCs w:val="28"/>
        </w:rPr>
        <w:t xml:space="preserve">Sunshine Coast </w:t>
      </w:r>
      <w:r w:rsidRPr="008420FF">
        <w:rPr>
          <w:rFonts w:cs="Arial"/>
          <w:b/>
          <w:sz w:val="28"/>
          <w:szCs w:val="28"/>
        </w:rPr>
        <w:tab/>
      </w:r>
      <w:r w:rsidRPr="008420FF">
        <w:rPr>
          <w:rFonts w:cs="Arial"/>
          <w:i/>
          <w:sz w:val="18"/>
          <w:szCs w:val="18"/>
        </w:rPr>
        <w:t>6 Pikki Street, Maroochydore Qld 4558</w:t>
      </w:r>
    </w:p>
    <w:p w14:paraId="7D62996C" w14:textId="77777777" w:rsidR="001F66D8" w:rsidRPr="008420FF" w:rsidRDefault="001F66D8" w:rsidP="001F66D8">
      <w:pPr>
        <w:ind w:left="885" w:hanging="851"/>
        <w:rPr>
          <w:rFonts w:cs="Arial"/>
          <w:i/>
          <w:sz w:val="20"/>
        </w:rPr>
      </w:pPr>
      <w:r w:rsidRPr="008420FF">
        <w:rPr>
          <w:rFonts w:cs="Arial"/>
          <w:i/>
          <w:sz w:val="20"/>
        </w:rPr>
        <w:t xml:space="preserve">Manager: </w:t>
      </w:r>
      <w:r w:rsidRPr="0021607D">
        <w:rPr>
          <w:rFonts w:cs="Arial"/>
          <w:i/>
          <w:sz w:val="20"/>
        </w:rPr>
        <w:t>Dani Benstead</w:t>
      </w:r>
    </w:p>
    <w:p w14:paraId="4AA4BE24" w14:textId="0349AA72" w:rsidR="001F66D8" w:rsidRPr="008420FF" w:rsidRDefault="001F66D8" w:rsidP="001F66D8">
      <w:pPr>
        <w:ind w:left="885" w:hanging="851"/>
        <w:rPr>
          <w:rFonts w:cs="Arial"/>
          <w:sz w:val="20"/>
        </w:rPr>
      </w:pPr>
      <w:r w:rsidRPr="008420FF">
        <w:rPr>
          <w:rFonts w:cs="Arial"/>
          <w:i/>
          <w:sz w:val="20"/>
        </w:rPr>
        <w:t>Active QBCC licensees:</w:t>
      </w:r>
      <w:r w:rsidRPr="008420FF">
        <w:rPr>
          <w:rFonts w:cs="Arial"/>
          <w:sz w:val="20"/>
        </w:rPr>
        <w:t xml:space="preserve"> </w:t>
      </w:r>
      <w:r w:rsidR="00C64ABE">
        <w:rPr>
          <w:rFonts w:cs="Arial"/>
          <w:sz w:val="20"/>
        </w:rPr>
        <w:t>12,758</w:t>
      </w:r>
      <w:r w:rsidR="00A12ACE" w:rsidRPr="0021607D">
        <w:rPr>
          <w:rFonts w:cs="Arial"/>
          <w:sz w:val="20"/>
        </w:rPr>
        <w:t xml:space="preserve"> </w:t>
      </w:r>
      <w:r w:rsidR="005263C8" w:rsidRPr="0021607D">
        <w:rPr>
          <w:rFonts w:cs="Arial"/>
          <w:sz w:val="20"/>
        </w:rPr>
        <w:t xml:space="preserve"> </w:t>
      </w:r>
    </w:p>
    <w:p w14:paraId="2D1F594D" w14:textId="77777777" w:rsidR="001F66D8" w:rsidRPr="008420FF" w:rsidRDefault="001F66D8" w:rsidP="001F66D8">
      <w:pPr>
        <w:rPr>
          <w:rFonts w:cs="Arial"/>
          <w:b/>
          <w:i/>
          <w:sz w:val="20"/>
          <w:u w:val="single"/>
        </w:rPr>
      </w:pPr>
    </w:p>
    <w:p w14:paraId="26B199DE" w14:textId="77777777" w:rsidR="001F66D8" w:rsidRPr="008420FF" w:rsidRDefault="001F66D8" w:rsidP="00DB662A">
      <w:pPr>
        <w:shd w:val="clear" w:color="auto" w:fill="D9D9D9" w:themeFill="background1" w:themeFillShade="D9"/>
        <w:rPr>
          <w:rFonts w:cs="Arial"/>
          <w:b/>
          <w:sz w:val="28"/>
          <w:szCs w:val="28"/>
        </w:rPr>
      </w:pPr>
      <w:r w:rsidRPr="008420FF">
        <w:rPr>
          <w:rFonts w:cs="Arial"/>
          <w:b/>
          <w:sz w:val="28"/>
          <w:szCs w:val="28"/>
        </w:rPr>
        <w:t xml:space="preserve">Maryborough </w:t>
      </w:r>
      <w:r w:rsidRPr="008420FF">
        <w:rPr>
          <w:rFonts w:cs="Arial"/>
          <w:b/>
          <w:sz w:val="28"/>
          <w:szCs w:val="28"/>
        </w:rPr>
        <w:tab/>
      </w:r>
      <w:r w:rsidRPr="008420FF">
        <w:rPr>
          <w:rFonts w:cs="Arial"/>
          <w:b/>
          <w:sz w:val="28"/>
          <w:szCs w:val="28"/>
        </w:rPr>
        <w:tab/>
      </w:r>
      <w:r w:rsidRPr="008420FF">
        <w:rPr>
          <w:rFonts w:cs="Arial"/>
          <w:i/>
          <w:sz w:val="18"/>
          <w:szCs w:val="18"/>
        </w:rPr>
        <w:t>302 Alice Street, Maryborough Qld 4650</w:t>
      </w:r>
    </w:p>
    <w:p w14:paraId="0668AAA6" w14:textId="49B49F4A" w:rsidR="001F66D8" w:rsidRPr="008420FF" w:rsidRDefault="001F66D8" w:rsidP="001F66D8">
      <w:pPr>
        <w:ind w:left="842" w:hanging="842"/>
        <w:rPr>
          <w:rFonts w:cs="Arial"/>
          <w:i/>
          <w:sz w:val="20"/>
        </w:rPr>
      </w:pPr>
      <w:r w:rsidRPr="008420FF">
        <w:rPr>
          <w:rFonts w:cs="Arial"/>
          <w:i/>
          <w:sz w:val="20"/>
        </w:rPr>
        <w:t xml:space="preserve">Manager: </w:t>
      </w:r>
      <w:r w:rsidRPr="0021607D">
        <w:rPr>
          <w:rFonts w:cs="Arial"/>
          <w:sz w:val="20"/>
        </w:rPr>
        <w:t>Daniel Stephensen</w:t>
      </w:r>
    </w:p>
    <w:p w14:paraId="78676357" w14:textId="37A39236" w:rsidR="001F66D8" w:rsidRPr="008420FF" w:rsidRDefault="001F66D8" w:rsidP="001F66D8">
      <w:pPr>
        <w:ind w:left="842" w:hanging="842"/>
        <w:rPr>
          <w:rFonts w:cs="Arial"/>
          <w:sz w:val="20"/>
        </w:rPr>
      </w:pPr>
      <w:r w:rsidRPr="008420FF">
        <w:rPr>
          <w:rFonts w:cs="Arial"/>
          <w:i/>
          <w:sz w:val="20"/>
        </w:rPr>
        <w:t>Active QBCC licensees:</w:t>
      </w:r>
      <w:r w:rsidRPr="008420FF">
        <w:rPr>
          <w:rFonts w:cs="Arial"/>
          <w:sz w:val="20"/>
        </w:rPr>
        <w:t xml:space="preserve"> </w:t>
      </w:r>
      <w:r w:rsidR="00C12885">
        <w:rPr>
          <w:rFonts w:cs="Arial"/>
          <w:sz w:val="20"/>
        </w:rPr>
        <w:t>5,299</w:t>
      </w:r>
      <w:r w:rsidR="00E911DD" w:rsidRPr="0021607D">
        <w:rPr>
          <w:rFonts w:cs="Arial"/>
          <w:sz w:val="20"/>
        </w:rPr>
        <w:t xml:space="preserve"> </w:t>
      </w:r>
    </w:p>
    <w:p w14:paraId="315AF3EC" w14:textId="77777777" w:rsidR="001F66D8" w:rsidRPr="008420FF" w:rsidRDefault="001F66D8" w:rsidP="001F66D8">
      <w:pPr>
        <w:rPr>
          <w:rFonts w:cs="Arial"/>
          <w:szCs w:val="22"/>
        </w:rPr>
      </w:pPr>
    </w:p>
    <w:p w14:paraId="094C6D32" w14:textId="77777777" w:rsidR="001F66D8" w:rsidRPr="008420FF" w:rsidRDefault="001F66D8" w:rsidP="00DB662A">
      <w:pPr>
        <w:shd w:val="clear" w:color="auto" w:fill="D9D9D9" w:themeFill="background1" w:themeFillShade="D9"/>
        <w:rPr>
          <w:rFonts w:cs="Arial"/>
          <w:b/>
          <w:sz w:val="28"/>
          <w:szCs w:val="28"/>
        </w:rPr>
      </w:pPr>
      <w:r w:rsidRPr="008420FF">
        <w:rPr>
          <w:rFonts w:cs="Arial"/>
          <w:b/>
          <w:sz w:val="28"/>
          <w:szCs w:val="28"/>
        </w:rPr>
        <w:t xml:space="preserve">Rockhampton </w:t>
      </w:r>
      <w:r w:rsidRPr="008420FF">
        <w:rPr>
          <w:rFonts w:cs="Arial"/>
          <w:b/>
          <w:sz w:val="28"/>
          <w:szCs w:val="28"/>
        </w:rPr>
        <w:tab/>
      </w:r>
      <w:r w:rsidRPr="008420FF">
        <w:rPr>
          <w:rFonts w:cs="Arial"/>
          <w:b/>
          <w:sz w:val="28"/>
          <w:szCs w:val="28"/>
        </w:rPr>
        <w:tab/>
      </w:r>
      <w:r w:rsidRPr="008420FF">
        <w:rPr>
          <w:rFonts w:cs="Arial"/>
          <w:i/>
          <w:sz w:val="18"/>
          <w:szCs w:val="18"/>
        </w:rPr>
        <w:t>194 Alma Street, Rockhampton Qld 4700</w:t>
      </w:r>
    </w:p>
    <w:p w14:paraId="5405BD14" w14:textId="77777777" w:rsidR="001F66D8" w:rsidRPr="008420FF" w:rsidRDefault="001F66D8" w:rsidP="001F66D8">
      <w:pPr>
        <w:ind w:left="885" w:hanging="851"/>
        <w:rPr>
          <w:i/>
          <w:iCs/>
          <w:sz w:val="20"/>
        </w:rPr>
      </w:pPr>
      <w:r w:rsidRPr="008420FF">
        <w:rPr>
          <w:i/>
          <w:iCs/>
          <w:sz w:val="20"/>
        </w:rPr>
        <w:t xml:space="preserve">Manager: </w:t>
      </w:r>
      <w:r w:rsidRPr="0021607D">
        <w:rPr>
          <w:sz w:val="20"/>
        </w:rPr>
        <w:t>Edward Goodsall</w:t>
      </w:r>
    </w:p>
    <w:p w14:paraId="7B337EA8" w14:textId="690ADCED" w:rsidR="001F66D8" w:rsidRPr="008420FF" w:rsidRDefault="001F66D8" w:rsidP="001F66D8">
      <w:pPr>
        <w:ind w:left="885" w:hanging="851"/>
        <w:rPr>
          <w:sz w:val="20"/>
        </w:rPr>
      </w:pPr>
      <w:r w:rsidRPr="008420FF">
        <w:rPr>
          <w:i/>
          <w:iCs/>
          <w:sz w:val="20"/>
        </w:rPr>
        <w:t>Active QBCC licensees:</w:t>
      </w:r>
      <w:r w:rsidRPr="008420FF">
        <w:rPr>
          <w:iCs/>
          <w:sz w:val="20"/>
        </w:rPr>
        <w:t xml:space="preserve"> </w:t>
      </w:r>
      <w:r w:rsidR="00C12885">
        <w:rPr>
          <w:rFonts w:cs="Arial"/>
          <w:sz w:val="20"/>
        </w:rPr>
        <w:t>3,697</w:t>
      </w:r>
      <w:r w:rsidR="00DD3BAD" w:rsidRPr="0021607D">
        <w:rPr>
          <w:rFonts w:cs="Arial"/>
          <w:sz w:val="20"/>
        </w:rPr>
        <w:t xml:space="preserve"> </w:t>
      </w:r>
    </w:p>
    <w:p w14:paraId="018EDD6F" w14:textId="77777777" w:rsidR="001F66D8" w:rsidRPr="008420FF" w:rsidRDefault="001F66D8" w:rsidP="001F66D8">
      <w:pPr>
        <w:rPr>
          <w:rFonts w:cs="Arial"/>
          <w:szCs w:val="22"/>
        </w:rPr>
      </w:pPr>
    </w:p>
    <w:p w14:paraId="60D19C1A" w14:textId="77777777" w:rsidR="001F66D8" w:rsidRPr="008420FF" w:rsidRDefault="001F66D8" w:rsidP="00DB662A">
      <w:pPr>
        <w:shd w:val="clear" w:color="auto" w:fill="D9D9D9" w:themeFill="background1" w:themeFillShade="D9"/>
        <w:rPr>
          <w:rFonts w:cs="Arial"/>
          <w:i/>
          <w:sz w:val="18"/>
          <w:szCs w:val="18"/>
        </w:rPr>
      </w:pPr>
      <w:r w:rsidRPr="008420FF">
        <w:rPr>
          <w:rFonts w:cs="Arial"/>
          <w:b/>
          <w:sz w:val="28"/>
          <w:szCs w:val="28"/>
        </w:rPr>
        <w:t xml:space="preserve">Mackay </w:t>
      </w:r>
      <w:r w:rsidRPr="008420FF">
        <w:rPr>
          <w:rFonts w:cs="Arial"/>
          <w:b/>
          <w:sz w:val="28"/>
          <w:szCs w:val="28"/>
        </w:rPr>
        <w:tab/>
      </w:r>
      <w:r w:rsidRPr="008420FF">
        <w:rPr>
          <w:rFonts w:cs="Arial"/>
          <w:b/>
          <w:sz w:val="28"/>
          <w:szCs w:val="28"/>
        </w:rPr>
        <w:tab/>
      </w:r>
      <w:r w:rsidRPr="008420FF">
        <w:rPr>
          <w:rFonts w:cs="Arial"/>
          <w:b/>
          <w:sz w:val="28"/>
          <w:szCs w:val="28"/>
        </w:rPr>
        <w:tab/>
      </w:r>
      <w:r w:rsidRPr="008420FF">
        <w:rPr>
          <w:rFonts w:cs="Arial"/>
          <w:i/>
          <w:sz w:val="18"/>
          <w:szCs w:val="18"/>
        </w:rPr>
        <w:t>Tenancy 2, 42 East Gordon Street, Mackay Qld 4740</w:t>
      </w:r>
    </w:p>
    <w:p w14:paraId="645E74CD" w14:textId="77777777" w:rsidR="001F66D8" w:rsidRPr="008420FF" w:rsidRDefault="001F66D8" w:rsidP="001F66D8">
      <w:pPr>
        <w:ind w:left="885" w:hanging="852"/>
        <w:rPr>
          <w:rFonts w:cs="Arial"/>
          <w:i/>
          <w:sz w:val="20"/>
        </w:rPr>
      </w:pPr>
      <w:r w:rsidRPr="008420FF">
        <w:rPr>
          <w:rFonts w:cs="Arial"/>
          <w:i/>
          <w:sz w:val="20"/>
        </w:rPr>
        <w:t xml:space="preserve">Manager: </w:t>
      </w:r>
      <w:r w:rsidRPr="0021607D">
        <w:rPr>
          <w:rFonts w:cs="Arial"/>
          <w:sz w:val="20"/>
        </w:rPr>
        <w:t>Karen Hold</w:t>
      </w:r>
    </w:p>
    <w:p w14:paraId="16B3BC3C" w14:textId="11D3FB09" w:rsidR="001F66D8" w:rsidRPr="008420FF" w:rsidRDefault="001F66D8" w:rsidP="001F66D8">
      <w:pPr>
        <w:ind w:left="885" w:hanging="852"/>
        <w:rPr>
          <w:rFonts w:cs="Arial"/>
          <w:sz w:val="20"/>
        </w:rPr>
      </w:pPr>
      <w:r w:rsidRPr="008420FF">
        <w:rPr>
          <w:rFonts w:cs="Arial"/>
          <w:i/>
          <w:sz w:val="20"/>
        </w:rPr>
        <w:t>Active QBCC licensees:</w:t>
      </w:r>
      <w:r w:rsidRPr="008420FF">
        <w:rPr>
          <w:rFonts w:cs="Arial"/>
          <w:sz w:val="20"/>
        </w:rPr>
        <w:t xml:space="preserve"> </w:t>
      </w:r>
      <w:r w:rsidR="00C12885">
        <w:rPr>
          <w:rFonts w:cs="Arial"/>
          <w:sz w:val="20"/>
        </w:rPr>
        <w:t>3,288</w:t>
      </w:r>
      <w:r w:rsidR="00D36A4C" w:rsidRPr="0021607D">
        <w:rPr>
          <w:rFonts w:cs="Arial"/>
          <w:sz w:val="20"/>
        </w:rPr>
        <w:t xml:space="preserve"> </w:t>
      </w:r>
      <w:r w:rsidR="005263C8" w:rsidRPr="0021607D">
        <w:rPr>
          <w:rFonts w:cs="Arial"/>
          <w:sz w:val="20"/>
        </w:rPr>
        <w:t xml:space="preserve"> </w:t>
      </w:r>
    </w:p>
    <w:p w14:paraId="08490285" w14:textId="77777777" w:rsidR="001F66D8" w:rsidRPr="008420FF" w:rsidRDefault="001F66D8" w:rsidP="001F66D8">
      <w:pPr>
        <w:jc w:val="center"/>
        <w:rPr>
          <w:rFonts w:cs="Arial"/>
          <w:b/>
          <w:szCs w:val="22"/>
        </w:rPr>
      </w:pPr>
    </w:p>
    <w:p w14:paraId="73F26F0C" w14:textId="77777777" w:rsidR="001F66D8" w:rsidRPr="008420FF" w:rsidRDefault="001F66D8" w:rsidP="00DB662A">
      <w:pPr>
        <w:shd w:val="clear" w:color="auto" w:fill="D9D9D9" w:themeFill="background1" w:themeFillShade="D9"/>
        <w:rPr>
          <w:rFonts w:cs="Arial"/>
          <w:i/>
          <w:sz w:val="18"/>
          <w:szCs w:val="18"/>
        </w:rPr>
      </w:pPr>
      <w:r w:rsidRPr="008420FF">
        <w:rPr>
          <w:rFonts w:cs="Arial"/>
          <w:b/>
          <w:sz w:val="28"/>
          <w:szCs w:val="28"/>
        </w:rPr>
        <w:t xml:space="preserve">Townsville </w:t>
      </w:r>
      <w:r w:rsidRPr="008420FF">
        <w:rPr>
          <w:rFonts w:cs="Arial"/>
          <w:b/>
          <w:sz w:val="28"/>
          <w:szCs w:val="28"/>
        </w:rPr>
        <w:tab/>
      </w:r>
      <w:r w:rsidRPr="008420FF">
        <w:rPr>
          <w:rFonts w:cs="Arial"/>
          <w:b/>
          <w:sz w:val="28"/>
          <w:szCs w:val="28"/>
        </w:rPr>
        <w:tab/>
      </w:r>
      <w:r w:rsidRPr="008420FF">
        <w:rPr>
          <w:rFonts w:cs="Arial"/>
          <w:i/>
          <w:sz w:val="18"/>
          <w:szCs w:val="18"/>
        </w:rPr>
        <w:t>Unit 2, 22 Hervey Range Road, Thuringowa Central Qld 4817</w:t>
      </w:r>
    </w:p>
    <w:p w14:paraId="369B0B2F" w14:textId="77777777" w:rsidR="001F66D8" w:rsidRPr="008420FF" w:rsidRDefault="001F66D8" w:rsidP="001F66D8">
      <w:pPr>
        <w:ind w:left="885" w:hanging="852"/>
        <w:rPr>
          <w:i/>
          <w:iCs/>
          <w:sz w:val="20"/>
        </w:rPr>
      </w:pPr>
      <w:r w:rsidRPr="008420FF">
        <w:rPr>
          <w:i/>
          <w:iCs/>
          <w:sz w:val="20"/>
        </w:rPr>
        <w:t>Manager:</w:t>
      </w:r>
      <w:r w:rsidRPr="008420FF">
        <w:rPr>
          <w:iCs/>
          <w:sz w:val="20"/>
        </w:rPr>
        <w:t xml:space="preserve"> </w:t>
      </w:r>
      <w:r w:rsidRPr="0021607D">
        <w:rPr>
          <w:iCs/>
          <w:sz w:val="20"/>
        </w:rPr>
        <w:t>William Piper</w:t>
      </w:r>
    </w:p>
    <w:p w14:paraId="7508CC3C" w14:textId="26410B7F" w:rsidR="001F66D8" w:rsidRPr="008420FF" w:rsidRDefault="001F66D8" w:rsidP="001F66D8">
      <w:pPr>
        <w:ind w:left="885" w:hanging="852"/>
        <w:rPr>
          <w:b/>
          <w:bCs/>
          <w:sz w:val="20"/>
        </w:rPr>
      </w:pPr>
      <w:r w:rsidRPr="008420FF">
        <w:rPr>
          <w:i/>
          <w:iCs/>
          <w:sz w:val="20"/>
        </w:rPr>
        <w:t>Active QBCC licensees:</w:t>
      </w:r>
      <w:r w:rsidRPr="008420FF">
        <w:rPr>
          <w:rFonts w:cs="Arial"/>
          <w:sz w:val="20"/>
        </w:rPr>
        <w:t xml:space="preserve"> </w:t>
      </w:r>
      <w:r w:rsidR="002441E8">
        <w:rPr>
          <w:rFonts w:cs="Arial"/>
          <w:sz w:val="20"/>
        </w:rPr>
        <w:t>4,703</w:t>
      </w:r>
      <w:r w:rsidR="005B56B6" w:rsidRPr="0021607D">
        <w:rPr>
          <w:rFonts w:cs="Arial"/>
          <w:sz w:val="20"/>
        </w:rPr>
        <w:t xml:space="preserve"> </w:t>
      </w:r>
    </w:p>
    <w:p w14:paraId="6D90028B" w14:textId="77777777" w:rsidR="001F66D8" w:rsidRPr="008420FF" w:rsidRDefault="001F66D8" w:rsidP="001F66D8">
      <w:pPr>
        <w:ind w:left="349"/>
        <w:rPr>
          <w:rFonts w:cs="Arial"/>
          <w:b/>
          <w:i/>
          <w:sz w:val="20"/>
          <w:u w:val="single"/>
        </w:rPr>
      </w:pPr>
    </w:p>
    <w:p w14:paraId="48BE8C4D" w14:textId="327CC93E" w:rsidR="001F66D8" w:rsidRPr="008420FF" w:rsidRDefault="001F66D8" w:rsidP="00DB662A">
      <w:pPr>
        <w:shd w:val="clear" w:color="auto" w:fill="D9D9D9" w:themeFill="background1" w:themeFillShade="D9"/>
        <w:rPr>
          <w:rFonts w:cs="Arial"/>
          <w:i/>
          <w:sz w:val="18"/>
          <w:szCs w:val="18"/>
        </w:rPr>
      </w:pPr>
      <w:r w:rsidRPr="008420FF">
        <w:rPr>
          <w:rFonts w:cs="Arial"/>
          <w:b/>
          <w:sz w:val="28"/>
          <w:szCs w:val="28"/>
        </w:rPr>
        <w:t>Cairns</w:t>
      </w:r>
      <w:r w:rsidRPr="008420FF">
        <w:rPr>
          <w:rFonts w:cs="Arial"/>
          <w:b/>
          <w:sz w:val="28"/>
          <w:szCs w:val="28"/>
        </w:rPr>
        <w:tab/>
      </w:r>
      <w:r w:rsidRPr="008420FF">
        <w:rPr>
          <w:rFonts w:cs="Arial"/>
          <w:b/>
          <w:sz w:val="28"/>
          <w:szCs w:val="28"/>
        </w:rPr>
        <w:tab/>
      </w:r>
      <w:r w:rsidRPr="008420FF">
        <w:rPr>
          <w:rFonts w:cs="Arial"/>
          <w:b/>
          <w:sz w:val="28"/>
          <w:szCs w:val="28"/>
        </w:rPr>
        <w:tab/>
      </w:r>
      <w:r w:rsidRPr="008420FF">
        <w:rPr>
          <w:rFonts w:cs="Arial"/>
          <w:i/>
          <w:sz w:val="18"/>
          <w:szCs w:val="18"/>
        </w:rPr>
        <w:t>104</w:t>
      </w:r>
      <w:r w:rsidR="00EF79B2">
        <w:rPr>
          <w:rFonts w:cs="Arial"/>
          <w:i/>
          <w:sz w:val="18"/>
          <w:szCs w:val="18"/>
        </w:rPr>
        <w:t>-106</w:t>
      </w:r>
      <w:r w:rsidRPr="008420FF">
        <w:rPr>
          <w:rFonts w:cs="Arial"/>
          <w:i/>
          <w:sz w:val="18"/>
          <w:szCs w:val="18"/>
        </w:rPr>
        <w:t xml:space="preserve"> Mulgrave Road, Parramatta Park, Qld 4870</w:t>
      </w:r>
    </w:p>
    <w:p w14:paraId="51193EE9" w14:textId="77777777" w:rsidR="001F66D8" w:rsidRPr="008420FF" w:rsidRDefault="001F66D8" w:rsidP="001F66D8">
      <w:pPr>
        <w:ind w:left="842" w:hanging="842"/>
        <w:rPr>
          <w:rFonts w:cs="Arial"/>
          <w:sz w:val="20"/>
        </w:rPr>
      </w:pPr>
      <w:r w:rsidRPr="008420FF">
        <w:rPr>
          <w:rFonts w:cs="Arial"/>
          <w:i/>
          <w:sz w:val="20"/>
        </w:rPr>
        <w:t>Manager:</w:t>
      </w:r>
      <w:r w:rsidRPr="008420FF">
        <w:rPr>
          <w:rFonts w:cs="Arial"/>
          <w:sz w:val="20"/>
        </w:rPr>
        <w:t xml:space="preserve"> </w:t>
      </w:r>
      <w:r w:rsidRPr="0021607D">
        <w:rPr>
          <w:rFonts w:cs="Arial"/>
          <w:sz w:val="20"/>
        </w:rPr>
        <w:t>William Courtney</w:t>
      </w:r>
    </w:p>
    <w:p w14:paraId="192969E3" w14:textId="01CE6BB0" w:rsidR="001F66D8" w:rsidRPr="008420FF" w:rsidRDefault="001F66D8" w:rsidP="001F66D8">
      <w:pPr>
        <w:ind w:left="842" w:hanging="842"/>
        <w:rPr>
          <w:rFonts w:cs="Arial"/>
          <w:sz w:val="20"/>
        </w:rPr>
      </w:pPr>
      <w:r w:rsidRPr="008420FF">
        <w:rPr>
          <w:rFonts w:cs="Arial"/>
          <w:i/>
          <w:sz w:val="20"/>
        </w:rPr>
        <w:t>Active QBCC licensees:</w:t>
      </w:r>
      <w:r w:rsidRPr="008420FF">
        <w:rPr>
          <w:rFonts w:cs="Arial"/>
          <w:sz w:val="20"/>
        </w:rPr>
        <w:t xml:space="preserve"> </w:t>
      </w:r>
      <w:r w:rsidR="002441E8">
        <w:rPr>
          <w:rFonts w:cs="Arial"/>
          <w:sz w:val="20"/>
        </w:rPr>
        <w:t>6,307</w:t>
      </w:r>
      <w:r w:rsidR="00412AD0" w:rsidRPr="0021607D">
        <w:rPr>
          <w:rFonts w:cs="Arial"/>
          <w:sz w:val="20"/>
        </w:rPr>
        <w:t xml:space="preserve"> </w:t>
      </w:r>
      <w:r w:rsidR="005263C8" w:rsidRPr="0021607D">
        <w:rPr>
          <w:rFonts w:cs="Arial"/>
          <w:sz w:val="20"/>
        </w:rPr>
        <w:t xml:space="preserve"> </w:t>
      </w:r>
    </w:p>
    <w:p w14:paraId="27A74080" w14:textId="77777777" w:rsidR="001F66D8" w:rsidRPr="00440DEE" w:rsidRDefault="001F66D8" w:rsidP="001F66D8">
      <w:r w:rsidRPr="00440DEE">
        <w:br w:type="page"/>
      </w:r>
    </w:p>
    <w:p w14:paraId="72A6632A" w14:textId="3AA58102" w:rsidR="005D4CBC" w:rsidRPr="00440DEE" w:rsidRDefault="005D4CBC" w:rsidP="006C3AAC">
      <w:pPr>
        <w:pStyle w:val="Heading1"/>
        <w:jc w:val="left"/>
      </w:pPr>
      <w:bookmarkStart w:id="20" w:name="_Toc13825029"/>
      <w:bookmarkStart w:id="21" w:name="_Toc177031269"/>
      <w:bookmarkEnd w:id="18"/>
      <w:r w:rsidRPr="00440DEE">
        <w:t>O</w:t>
      </w:r>
      <w:r w:rsidR="00936FF8" w:rsidRPr="00440DEE">
        <w:t>ur</w:t>
      </w:r>
      <w:r w:rsidRPr="00440DEE">
        <w:t xml:space="preserve"> </w:t>
      </w:r>
      <w:bookmarkEnd w:id="20"/>
      <w:r w:rsidR="00DF670D">
        <w:t>P</w:t>
      </w:r>
      <w:r w:rsidR="00936FF8" w:rsidRPr="00440DEE">
        <w:t>erformance</w:t>
      </w:r>
      <w:bookmarkEnd w:id="21"/>
    </w:p>
    <w:p w14:paraId="74373100" w14:textId="77777777" w:rsidR="005D4CBC" w:rsidRPr="00440DEE" w:rsidRDefault="005D4CBC" w:rsidP="00FB52D9"/>
    <w:p w14:paraId="045FB8D3" w14:textId="31A1E28F" w:rsidR="005D4CBC" w:rsidRPr="00440DEE" w:rsidRDefault="005D4CBC" w:rsidP="00FB52D9">
      <w:r w:rsidRPr="00440DEE">
        <w:t xml:space="preserve">The following section highlights our performance against </w:t>
      </w:r>
      <w:r w:rsidR="00246FE6">
        <w:t>our</w:t>
      </w:r>
      <w:r w:rsidR="00246FE6" w:rsidRPr="00440DEE">
        <w:t xml:space="preserve"> </w:t>
      </w:r>
      <w:r w:rsidR="007F5056" w:rsidRPr="00440DEE">
        <w:t>five</w:t>
      </w:r>
      <w:r w:rsidR="00B76E2E">
        <w:t xml:space="preserve"> strategic</w:t>
      </w:r>
      <w:r w:rsidR="007F5056" w:rsidRPr="00440DEE">
        <w:t xml:space="preserve"> </w:t>
      </w:r>
      <w:r w:rsidRPr="00440DEE">
        <w:t xml:space="preserve">objectives </w:t>
      </w:r>
      <w:r w:rsidR="007066D7">
        <w:t>outlined</w:t>
      </w:r>
      <w:r w:rsidRPr="00440DEE">
        <w:t xml:space="preserve"> </w:t>
      </w:r>
      <w:r w:rsidR="0080710D">
        <w:t xml:space="preserve">in </w:t>
      </w:r>
      <w:r w:rsidRPr="00440DEE">
        <w:t>the QBCC Strategic Plan 20</w:t>
      </w:r>
      <w:r w:rsidR="00EF5BFB" w:rsidRPr="00440DEE">
        <w:t>2</w:t>
      </w:r>
      <w:r w:rsidR="007F5056" w:rsidRPr="00440DEE">
        <w:t>3</w:t>
      </w:r>
      <w:r w:rsidRPr="00440DEE">
        <w:t>-202</w:t>
      </w:r>
      <w:r w:rsidR="007F5056" w:rsidRPr="00440DEE">
        <w:t>7.</w:t>
      </w:r>
      <w:r w:rsidRPr="00440DEE">
        <w:t xml:space="preserve"> </w:t>
      </w:r>
    </w:p>
    <w:p w14:paraId="674238D0" w14:textId="77777777" w:rsidR="005D4CBC" w:rsidRPr="00440DEE" w:rsidRDefault="005D4CBC" w:rsidP="00FB52D9"/>
    <w:p w14:paraId="728A6C4F" w14:textId="77777777" w:rsidR="005D4CBC" w:rsidRPr="00440DEE" w:rsidRDefault="005D4CBC">
      <w:r w:rsidRPr="00440DEE">
        <w:br w:type="page"/>
      </w:r>
    </w:p>
    <w:p w14:paraId="436A105B" w14:textId="2A7D5773" w:rsidR="005D4CBC" w:rsidRPr="00440DEE" w:rsidRDefault="00936FF8" w:rsidP="00BC0CFD">
      <w:pPr>
        <w:pStyle w:val="Heading1"/>
        <w:jc w:val="left"/>
        <w:rPr>
          <w:rStyle w:val="Heading1Char"/>
        </w:rPr>
      </w:pPr>
      <w:bookmarkStart w:id="22" w:name="_Toc13825030"/>
      <w:bookmarkStart w:id="23" w:name="_Toc177031270"/>
      <w:r w:rsidRPr="00440DEE">
        <w:rPr>
          <w:rStyle w:val="Heading1Char"/>
        </w:rPr>
        <w:t xml:space="preserve">Objective </w:t>
      </w:r>
      <w:r w:rsidR="005D4CBC" w:rsidRPr="00440DEE">
        <w:rPr>
          <w:rStyle w:val="Heading1Char"/>
        </w:rPr>
        <w:t xml:space="preserve">1: </w:t>
      </w:r>
      <w:bookmarkEnd w:id="22"/>
      <w:r w:rsidR="005C7E1B" w:rsidRPr="00440DEE">
        <w:rPr>
          <w:rStyle w:val="Heading1Char"/>
        </w:rPr>
        <w:t xml:space="preserve">Support a </w:t>
      </w:r>
      <w:r w:rsidR="00E8525B" w:rsidRPr="00440DEE">
        <w:rPr>
          <w:rStyle w:val="Heading1Char"/>
        </w:rPr>
        <w:t>strong, safe and sustainable industry through respo</w:t>
      </w:r>
      <w:r w:rsidR="00037986" w:rsidRPr="00440DEE">
        <w:rPr>
          <w:rStyle w:val="Heading1Char"/>
        </w:rPr>
        <w:t>nsive regulatory activity to reduce risk and harm.</w:t>
      </w:r>
      <w:bookmarkEnd w:id="23"/>
    </w:p>
    <w:p w14:paraId="63F2520B" w14:textId="77777777" w:rsidR="00883906" w:rsidRPr="00440DEE" w:rsidRDefault="00883906" w:rsidP="00883906"/>
    <w:p w14:paraId="60DF451A" w14:textId="11ED857D" w:rsidR="00B9122D" w:rsidRDefault="00B9122D" w:rsidP="00B9122D">
      <w:pPr>
        <w:pStyle w:val="NormalWeb"/>
        <w:spacing w:before="0" w:beforeAutospacing="0" w:after="0" w:afterAutospacing="0"/>
        <w:rPr>
          <w:rFonts w:ascii="Arial" w:hAnsi="Arial" w:cs="Arial"/>
          <w:sz w:val="22"/>
        </w:rPr>
      </w:pPr>
      <w:r>
        <w:rPr>
          <w:rFonts w:ascii="Arial" w:hAnsi="Arial" w:cs="Arial"/>
          <w:sz w:val="22"/>
        </w:rPr>
        <w:t>As a regulator, the QBCC plays an important role</w:t>
      </w:r>
      <w:r w:rsidRPr="00AA6171">
        <w:rPr>
          <w:rFonts w:ascii="Arial" w:hAnsi="Arial" w:cs="Arial"/>
          <w:sz w:val="22"/>
        </w:rPr>
        <w:t xml:space="preserve"> </w:t>
      </w:r>
      <w:r>
        <w:rPr>
          <w:rFonts w:ascii="Arial" w:hAnsi="Arial" w:cs="Arial"/>
          <w:sz w:val="22"/>
        </w:rPr>
        <w:t xml:space="preserve">in </w:t>
      </w:r>
      <w:r w:rsidRPr="00AA6171">
        <w:rPr>
          <w:rFonts w:ascii="Arial" w:hAnsi="Arial" w:cs="Arial"/>
          <w:sz w:val="22"/>
        </w:rPr>
        <w:t>minimis</w:t>
      </w:r>
      <w:r>
        <w:rPr>
          <w:rFonts w:ascii="Arial" w:hAnsi="Arial" w:cs="Arial"/>
          <w:sz w:val="22"/>
        </w:rPr>
        <w:t>ing</w:t>
      </w:r>
      <w:r w:rsidRPr="00AA6171">
        <w:rPr>
          <w:rFonts w:ascii="Arial" w:hAnsi="Arial" w:cs="Arial"/>
          <w:sz w:val="22"/>
        </w:rPr>
        <w:t xml:space="preserve"> harm</w:t>
      </w:r>
      <w:r>
        <w:rPr>
          <w:rFonts w:ascii="Arial" w:hAnsi="Arial" w:cs="Arial"/>
          <w:sz w:val="22"/>
        </w:rPr>
        <w:t>,</w:t>
      </w:r>
      <w:r w:rsidRPr="00AA6171">
        <w:rPr>
          <w:rFonts w:ascii="Arial" w:hAnsi="Arial" w:cs="Arial"/>
          <w:sz w:val="22"/>
        </w:rPr>
        <w:t xml:space="preserve"> uphold</w:t>
      </w:r>
      <w:r>
        <w:rPr>
          <w:rFonts w:ascii="Arial" w:hAnsi="Arial" w:cs="Arial"/>
          <w:sz w:val="22"/>
        </w:rPr>
        <w:t xml:space="preserve">ing </w:t>
      </w:r>
      <w:r w:rsidRPr="00AA6171">
        <w:rPr>
          <w:rFonts w:ascii="Arial" w:hAnsi="Arial" w:cs="Arial"/>
          <w:sz w:val="22"/>
        </w:rPr>
        <w:t>industry standards and empower</w:t>
      </w:r>
      <w:r>
        <w:rPr>
          <w:rFonts w:ascii="Arial" w:hAnsi="Arial" w:cs="Arial"/>
          <w:sz w:val="22"/>
        </w:rPr>
        <w:t>ing</w:t>
      </w:r>
      <w:r w:rsidRPr="00AA6171">
        <w:rPr>
          <w:rFonts w:ascii="Arial" w:hAnsi="Arial" w:cs="Arial"/>
          <w:sz w:val="22"/>
        </w:rPr>
        <w:t xml:space="preserve"> everyone involved to make informed decisions to achieve better building and construction outcomes</w:t>
      </w:r>
      <w:r>
        <w:rPr>
          <w:rFonts w:ascii="Arial" w:hAnsi="Arial" w:cs="Arial"/>
          <w:sz w:val="22"/>
        </w:rPr>
        <w:t xml:space="preserve">. When those who work in the industry are compliant and accountable, those who interact with them are protected. </w:t>
      </w:r>
    </w:p>
    <w:p w14:paraId="561AAD46" w14:textId="77777777" w:rsidR="00B9122D" w:rsidRDefault="00B9122D" w:rsidP="00B9122D">
      <w:pPr>
        <w:pStyle w:val="NormalWeb"/>
        <w:spacing w:before="0" w:beforeAutospacing="0" w:after="0" w:afterAutospacing="0"/>
        <w:rPr>
          <w:rFonts w:ascii="Arial" w:hAnsi="Arial" w:cs="Arial"/>
          <w:sz w:val="22"/>
        </w:rPr>
      </w:pPr>
    </w:p>
    <w:p w14:paraId="3FD5E24A" w14:textId="7F2A77FE" w:rsidR="001627B0" w:rsidRPr="00440DEE" w:rsidRDefault="005A1E99" w:rsidP="0047389B">
      <w:pPr>
        <w:pStyle w:val="NormalWeb"/>
        <w:spacing w:before="0" w:beforeAutospacing="0" w:after="0" w:afterAutospacing="0"/>
        <w:rPr>
          <w:rFonts w:ascii="Arial" w:hAnsi="Arial" w:cs="Arial"/>
          <w:sz w:val="22"/>
        </w:rPr>
      </w:pPr>
      <w:r>
        <w:rPr>
          <w:rFonts w:ascii="Arial" w:hAnsi="Arial" w:cs="Arial"/>
          <w:sz w:val="22"/>
        </w:rPr>
        <w:t>Over</w:t>
      </w:r>
      <w:r w:rsidR="00DF2833">
        <w:rPr>
          <w:rFonts w:ascii="Arial" w:hAnsi="Arial" w:cs="Arial"/>
          <w:sz w:val="22"/>
        </w:rPr>
        <w:t xml:space="preserve"> the 2023-2024 </w:t>
      </w:r>
      <w:r w:rsidR="007A152C">
        <w:rPr>
          <w:rFonts w:ascii="Arial" w:hAnsi="Arial" w:cs="Arial"/>
          <w:sz w:val="22"/>
        </w:rPr>
        <w:t>financial year</w:t>
      </w:r>
      <w:r w:rsidR="00DF2833">
        <w:rPr>
          <w:rFonts w:ascii="Arial" w:hAnsi="Arial" w:cs="Arial"/>
          <w:sz w:val="22"/>
        </w:rPr>
        <w:t xml:space="preserve">, the </w:t>
      </w:r>
      <w:r w:rsidR="00670360">
        <w:rPr>
          <w:rFonts w:ascii="Arial" w:hAnsi="Arial" w:cs="Arial"/>
          <w:sz w:val="22"/>
        </w:rPr>
        <w:t xml:space="preserve">QBCC </w:t>
      </w:r>
      <w:r w:rsidR="00513C37">
        <w:rPr>
          <w:rFonts w:ascii="Arial" w:hAnsi="Arial" w:cs="Arial"/>
          <w:sz w:val="22"/>
        </w:rPr>
        <w:t>responded to the risks in the industry</w:t>
      </w:r>
      <w:r w:rsidR="00AA00A7" w:rsidRPr="008420FF">
        <w:rPr>
          <w:rFonts w:ascii="Arial" w:hAnsi="Arial" w:cs="Arial"/>
          <w:sz w:val="22"/>
        </w:rPr>
        <w:t xml:space="preserve"> through the delivery of </w:t>
      </w:r>
      <w:r w:rsidR="003B20DA" w:rsidRPr="001A6229">
        <w:rPr>
          <w:rFonts w:ascii="Arial" w:hAnsi="Arial" w:cs="Arial"/>
          <w:sz w:val="22"/>
          <w:szCs w:val="22"/>
        </w:rPr>
        <w:t>six</w:t>
      </w:r>
      <w:r w:rsidR="004E48FB" w:rsidRPr="3FF83873">
        <w:rPr>
          <w:rFonts w:ascii="Arial" w:hAnsi="Arial" w:cs="Arial"/>
          <w:sz w:val="22"/>
          <w:szCs w:val="22"/>
        </w:rPr>
        <w:t xml:space="preserve"> </w:t>
      </w:r>
      <w:r w:rsidR="00AA00A7" w:rsidRPr="00440DEE">
        <w:rPr>
          <w:rFonts w:ascii="Arial" w:hAnsi="Arial" w:cs="Arial"/>
          <w:sz w:val="22"/>
        </w:rPr>
        <w:t>strategies</w:t>
      </w:r>
      <w:r w:rsidR="00EC46B1" w:rsidRPr="00440DEE">
        <w:rPr>
          <w:rFonts w:ascii="Arial" w:hAnsi="Arial" w:cs="Arial"/>
          <w:sz w:val="22"/>
        </w:rPr>
        <w:t>:</w:t>
      </w:r>
    </w:p>
    <w:p w14:paraId="6E060991" w14:textId="77777777" w:rsidR="001627B0" w:rsidRPr="00440DEE" w:rsidRDefault="001627B0" w:rsidP="0047389B">
      <w:pPr>
        <w:pStyle w:val="NormalWeb"/>
        <w:spacing w:before="0" w:beforeAutospacing="0" w:after="0" w:afterAutospacing="0"/>
        <w:rPr>
          <w:rFonts w:ascii="Arial" w:hAnsi="Arial" w:cs="Arial"/>
          <w:sz w:val="22"/>
        </w:rPr>
      </w:pPr>
    </w:p>
    <w:p w14:paraId="3C3E1E4C" w14:textId="0491FCEA" w:rsidR="00C16220" w:rsidRPr="008420FF" w:rsidRDefault="004E48FB" w:rsidP="009A5B3E">
      <w:pPr>
        <w:pStyle w:val="ListParagraph"/>
        <w:numPr>
          <w:ilvl w:val="0"/>
          <w:numId w:val="129"/>
        </w:numPr>
      </w:pPr>
      <w:r>
        <w:t>A</w:t>
      </w:r>
      <w:r w:rsidR="00C16220" w:rsidRPr="00440DEE">
        <w:t>dopt risk-based and targeted compliance and enforcement initiatives (including being a model litigant), and education activities, to improve industry compliance and the management of emerging regulatory risks</w:t>
      </w:r>
    </w:p>
    <w:p w14:paraId="71D863F1" w14:textId="6FA05307" w:rsidR="003B2A48" w:rsidRPr="008420FF" w:rsidRDefault="004E48FB" w:rsidP="009A5B3E">
      <w:pPr>
        <w:pStyle w:val="ListParagraph"/>
        <w:numPr>
          <w:ilvl w:val="0"/>
          <w:numId w:val="129"/>
        </w:numPr>
      </w:pPr>
      <w:r>
        <w:t>M</w:t>
      </w:r>
      <w:r w:rsidR="009F5CE1" w:rsidRPr="00440DEE">
        <w:t xml:space="preserve">aintain an open, consultative relationship with industry, consumers and </w:t>
      </w:r>
      <w:r w:rsidR="00081BC6" w:rsidRPr="00440DEE">
        <w:t>government</w:t>
      </w:r>
    </w:p>
    <w:p w14:paraId="5B3F2977" w14:textId="749E3252" w:rsidR="009F5CE1" w:rsidRPr="008420FF" w:rsidRDefault="004E48FB" w:rsidP="009A5B3E">
      <w:pPr>
        <w:pStyle w:val="ListParagraph"/>
        <w:numPr>
          <w:ilvl w:val="0"/>
          <w:numId w:val="129"/>
        </w:numPr>
      </w:pPr>
      <w:r>
        <w:t>E</w:t>
      </w:r>
      <w:r w:rsidR="009F5CE1" w:rsidRPr="00440DEE">
        <w:t xml:space="preserve">stablish and implement an industry advisory body to allow the QBC Board to effectively engage with the sector from </w:t>
      </w:r>
      <w:r w:rsidR="00081BC6" w:rsidRPr="00440DEE">
        <w:t>2023-2025</w:t>
      </w:r>
    </w:p>
    <w:p w14:paraId="14277EF1" w14:textId="4E6830DC" w:rsidR="00081BC6" w:rsidRPr="00440DEE" w:rsidRDefault="004E48FB" w:rsidP="009A5B3E">
      <w:pPr>
        <w:pStyle w:val="ListParagraph"/>
        <w:numPr>
          <w:ilvl w:val="0"/>
          <w:numId w:val="129"/>
        </w:numPr>
      </w:pPr>
      <w:r>
        <w:t>P</w:t>
      </w:r>
      <w:r w:rsidR="001A62A0" w:rsidRPr="00440DEE">
        <w:t>roactively engaging with companies potentially at risk</w:t>
      </w:r>
    </w:p>
    <w:p w14:paraId="621778B7" w14:textId="1D22AD64" w:rsidR="00467A50" w:rsidRPr="008420FF" w:rsidRDefault="004E48FB" w:rsidP="009A5B3E">
      <w:pPr>
        <w:pStyle w:val="ListParagraph"/>
        <w:numPr>
          <w:ilvl w:val="0"/>
          <w:numId w:val="129"/>
        </w:numPr>
      </w:pPr>
      <w:r>
        <w:t>A</w:t>
      </w:r>
      <w:r w:rsidR="00BD3F4A" w:rsidRPr="008420FF">
        <w:t>ctively</w:t>
      </w:r>
      <w:r w:rsidR="00467A50" w:rsidRPr="008420FF">
        <w:t xml:space="preserve"> monito</w:t>
      </w:r>
      <w:r w:rsidR="00A31C43" w:rsidRPr="008420FF">
        <w:t xml:space="preserve">r compliance with </w:t>
      </w:r>
      <w:r w:rsidR="07D1F8BA">
        <w:t>M</w:t>
      </w:r>
      <w:r w:rsidR="00A31C43">
        <w:t xml:space="preserve">inimum </w:t>
      </w:r>
      <w:r w:rsidR="4CDBC12B">
        <w:t>F</w:t>
      </w:r>
      <w:r w:rsidR="00A31C43">
        <w:t xml:space="preserve">inancial </w:t>
      </w:r>
      <w:r w:rsidR="7C34875B">
        <w:t>R</w:t>
      </w:r>
      <w:r w:rsidR="00A31C43" w:rsidRPr="008420FF">
        <w:t>equirements and security of payments</w:t>
      </w:r>
      <w:r w:rsidR="005D2431" w:rsidRPr="008420FF">
        <w:t xml:space="preserve"> legislation, including project trust account </w:t>
      </w:r>
      <w:r w:rsidR="000566A3" w:rsidRPr="008420FF">
        <w:t>framework</w:t>
      </w:r>
    </w:p>
    <w:p w14:paraId="6F887FC6" w14:textId="363DE5CC" w:rsidR="00A208A6" w:rsidRDefault="004E48FB" w:rsidP="009A5B3E">
      <w:pPr>
        <w:pStyle w:val="ListParagraph"/>
        <w:numPr>
          <w:ilvl w:val="0"/>
          <w:numId w:val="129"/>
        </w:numPr>
      </w:pPr>
      <w:r>
        <w:t>W</w:t>
      </w:r>
      <w:r w:rsidR="00081BC6" w:rsidRPr="00440DEE">
        <w:t>ork with other government entities to streamline processes and share information to support the building and construction industry and emerging environmental ideas and trends.</w:t>
      </w:r>
    </w:p>
    <w:p w14:paraId="494CA3CC" w14:textId="77777777" w:rsidR="00484F0C" w:rsidRDefault="00484F0C" w:rsidP="00484F0C"/>
    <w:p w14:paraId="79831F0A" w14:textId="15047590" w:rsidR="00484F0C" w:rsidRPr="008420FF" w:rsidRDefault="00EC20B8" w:rsidP="0021607D">
      <w:r w:rsidRPr="00CE3E77">
        <w:t xml:space="preserve">Table </w:t>
      </w:r>
      <w:r w:rsidR="00EE088B">
        <w:t>1</w:t>
      </w:r>
      <w:r w:rsidR="00796939">
        <w:t xml:space="preserve"> </w:t>
      </w:r>
      <w:r w:rsidR="0034395B">
        <w:t xml:space="preserve">below </w:t>
      </w:r>
      <w:r w:rsidR="00EE088B">
        <w:t>details the performance of the organisation against the measures outlined in Objective 1 in the Strategic Plan 2023-202</w:t>
      </w:r>
      <w:r w:rsidR="00066E47">
        <w:t>7.</w:t>
      </w:r>
    </w:p>
    <w:p w14:paraId="41A173F6" w14:textId="77777777" w:rsidR="00490264" w:rsidRDefault="00490264" w:rsidP="00FC794A">
      <w:pPr>
        <w:rPr>
          <w:sz w:val="20"/>
        </w:rPr>
      </w:pPr>
    </w:p>
    <w:p w14:paraId="65FB11C6" w14:textId="3341EAB8" w:rsidR="00490264" w:rsidRDefault="00490264">
      <w:pPr>
        <w:rPr>
          <w:rFonts w:cs="Arial"/>
          <w:sz w:val="20"/>
        </w:rPr>
      </w:pPr>
      <w:bookmarkStart w:id="24" w:name="_Toc177031281"/>
      <w:r w:rsidRPr="00CE3E77">
        <w:rPr>
          <w:b/>
          <w:bCs/>
          <w:sz w:val="20"/>
        </w:rPr>
        <w:t xml:space="preserve">Table </w:t>
      </w:r>
      <w:r w:rsidRPr="00CE3E77">
        <w:rPr>
          <w:b/>
          <w:bCs/>
          <w:sz w:val="20"/>
        </w:rPr>
        <w:fldChar w:fldCharType="begin"/>
      </w:r>
      <w:r w:rsidRPr="00870F7D">
        <w:rPr>
          <w:b/>
          <w:sz w:val="20"/>
        </w:rPr>
        <w:instrText xml:space="preserve"> SEQ Table \* ARABIC </w:instrText>
      </w:r>
      <w:r w:rsidRPr="00CE3E77">
        <w:rPr>
          <w:b/>
          <w:bCs/>
          <w:sz w:val="20"/>
        </w:rPr>
        <w:fldChar w:fldCharType="separate"/>
      </w:r>
      <w:r w:rsidR="008276A7">
        <w:rPr>
          <w:b/>
          <w:bCs/>
          <w:noProof/>
          <w:sz w:val="20"/>
        </w:rPr>
        <w:t>1</w:t>
      </w:r>
      <w:r w:rsidRPr="00CE3E77">
        <w:rPr>
          <w:b/>
          <w:bCs/>
          <w:sz w:val="20"/>
        </w:rPr>
        <w:fldChar w:fldCharType="end"/>
      </w:r>
      <w:r w:rsidRPr="00CE3E77">
        <w:rPr>
          <w:rFonts w:cs="Arial"/>
          <w:b/>
          <w:bCs/>
          <w:sz w:val="20"/>
        </w:rPr>
        <w:t>: Objective 1 performance measures</w:t>
      </w:r>
      <w:bookmarkEnd w:id="24"/>
      <w:r w:rsidRPr="00CE3E77">
        <w:rPr>
          <w:rFonts w:cs="Arial"/>
          <w:b/>
          <w:bCs/>
          <w:sz w:val="20"/>
        </w:rPr>
        <w:t xml:space="preserve"> </w:t>
      </w:r>
    </w:p>
    <w:p w14:paraId="3E176C06" w14:textId="77777777" w:rsidR="00966D54" w:rsidRPr="008420FF" w:rsidRDefault="00966D54" w:rsidP="00CB2D95">
      <w:pPr>
        <w:rPr>
          <w:sz w:val="20"/>
        </w:rPr>
      </w:pPr>
    </w:p>
    <w:tbl>
      <w:tblPr>
        <w:tblW w:w="10774"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1134"/>
        <w:gridCol w:w="1134"/>
        <w:gridCol w:w="1134"/>
        <w:gridCol w:w="4820"/>
      </w:tblGrid>
      <w:tr w:rsidR="00C671F6" w:rsidRPr="00440DEE" w14:paraId="4002E6B3" w14:textId="2F620438" w:rsidTr="00835578">
        <w:trPr>
          <w:cantSplit/>
          <w:trHeight w:val="392"/>
        </w:trPr>
        <w:tc>
          <w:tcPr>
            <w:tcW w:w="2552" w:type="dxa"/>
            <w:tcBorders>
              <w:left w:val="nil"/>
              <w:right w:val="nil"/>
            </w:tcBorders>
            <w:shd w:val="clear" w:color="auto" w:fill="auto"/>
          </w:tcPr>
          <w:p w14:paraId="47C586EE" w14:textId="612D44D7" w:rsidR="000A6A75" w:rsidRPr="00440DEE" w:rsidRDefault="000A6A75">
            <w:pPr>
              <w:rPr>
                <w:rFonts w:cs="Arial"/>
                <w:b/>
                <w:sz w:val="20"/>
              </w:rPr>
            </w:pPr>
            <w:r w:rsidRPr="00440DEE">
              <w:rPr>
                <w:rFonts w:cs="Arial"/>
                <w:b/>
                <w:sz w:val="20"/>
              </w:rPr>
              <w:t>Measure</w:t>
            </w:r>
          </w:p>
        </w:tc>
        <w:tc>
          <w:tcPr>
            <w:tcW w:w="1134" w:type="dxa"/>
            <w:tcBorders>
              <w:left w:val="nil"/>
              <w:right w:val="nil"/>
            </w:tcBorders>
            <w:shd w:val="clear" w:color="auto" w:fill="D9D9D9" w:themeFill="background1" w:themeFillShade="D9"/>
          </w:tcPr>
          <w:p w14:paraId="026C499F" w14:textId="77777777" w:rsidR="00F81C44" w:rsidRPr="00440DEE" w:rsidRDefault="00F81C44" w:rsidP="00F81C44">
            <w:pPr>
              <w:tabs>
                <w:tab w:val="center" w:pos="1286"/>
              </w:tabs>
              <w:rPr>
                <w:rFonts w:cs="Arial"/>
                <w:b/>
                <w:sz w:val="20"/>
              </w:rPr>
            </w:pPr>
            <w:r w:rsidRPr="00440DEE">
              <w:rPr>
                <w:rFonts w:cs="Arial"/>
                <w:b/>
                <w:sz w:val="20"/>
              </w:rPr>
              <w:t>Target</w:t>
            </w:r>
            <w:r>
              <w:rPr>
                <w:rFonts w:cs="Arial"/>
                <w:b/>
                <w:sz w:val="20"/>
              </w:rPr>
              <w:tab/>
            </w:r>
          </w:p>
        </w:tc>
        <w:tc>
          <w:tcPr>
            <w:tcW w:w="1134" w:type="dxa"/>
            <w:tcBorders>
              <w:left w:val="nil"/>
              <w:right w:val="nil"/>
            </w:tcBorders>
            <w:shd w:val="clear" w:color="auto" w:fill="auto"/>
          </w:tcPr>
          <w:p w14:paraId="7FD63B10" w14:textId="737035AA" w:rsidR="000A6A75" w:rsidRPr="00440DEE" w:rsidRDefault="00F81C44" w:rsidP="009A5B3E">
            <w:pPr>
              <w:tabs>
                <w:tab w:val="center" w:pos="1286"/>
              </w:tabs>
              <w:rPr>
                <w:rFonts w:cs="Arial"/>
                <w:b/>
                <w:sz w:val="20"/>
              </w:rPr>
            </w:pPr>
            <w:r w:rsidRPr="00440DEE">
              <w:rPr>
                <w:rFonts w:cs="Arial"/>
                <w:b/>
                <w:sz w:val="20"/>
              </w:rPr>
              <w:t>Actual</w:t>
            </w:r>
          </w:p>
        </w:tc>
        <w:tc>
          <w:tcPr>
            <w:tcW w:w="1134" w:type="dxa"/>
            <w:tcBorders>
              <w:left w:val="nil"/>
              <w:right w:val="nil"/>
            </w:tcBorders>
            <w:shd w:val="clear" w:color="auto" w:fill="D9D9D9" w:themeFill="background1" w:themeFillShade="D9"/>
          </w:tcPr>
          <w:p w14:paraId="7B656682" w14:textId="65C32C8C" w:rsidR="00835578" w:rsidRDefault="00835578">
            <w:pPr>
              <w:rPr>
                <w:rFonts w:cs="Arial"/>
                <w:b/>
                <w:sz w:val="20"/>
              </w:rPr>
            </w:pPr>
            <w:r>
              <w:rPr>
                <w:rFonts w:cs="Arial"/>
                <w:b/>
                <w:sz w:val="20"/>
              </w:rPr>
              <w:t>Status</w:t>
            </w:r>
            <w:r w:rsidR="00563CF0">
              <w:rPr>
                <w:rFonts w:cs="Arial"/>
                <w:b/>
                <w:sz w:val="20"/>
              </w:rPr>
              <w:t>*</w:t>
            </w:r>
          </w:p>
        </w:tc>
        <w:tc>
          <w:tcPr>
            <w:tcW w:w="4820" w:type="dxa"/>
            <w:tcBorders>
              <w:left w:val="nil"/>
              <w:right w:val="nil"/>
            </w:tcBorders>
            <w:shd w:val="clear" w:color="auto" w:fill="auto"/>
          </w:tcPr>
          <w:p w14:paraId="5E489974" w14:textId="442A1C0B" w:rsidR="000A6A75" w:rsidRPr="008420FF" w:rsidRDefault="000A6A75">
            <w:pPr>
              <w:rPr>
                <w:rFonts w:cs="Arial"/>
                <w:b/>
                <w:sz w:val="20"/>
              </w:rPr>
            </w:pPr>
            <w:r w:rsidRPr="008420FF">
              <w:rPr>
                <w:rFonts w:cs="Arial"/>
                <w:b/>
                <w:sz w:val="20"/>
              </w:rPr>
              <w:t>C</w:t>
            </w:r>
            <w:r>
              <w:rPr>
                <w:rFonts w:cs="Arial"/>
                <w:b/>
                <w:sz w:val="20"/>
              </w:rPr>
              <w:t>omments</w:t>
            </w:r>
            <w:r w:rsidR="004D1BA3">
              <w:rPr>
                <w:rFonts w:cs="Arial"/>
                <w:b/>
                <w:sz w:val="20"/>
              </w:rPr>
              <w:t>*</w:t>
            </w:r>
            <w:r w:rsidR="00B060CD">
              <w:rPr>
                <w:rFonts w:cs="Arial"/>
                <w:b/>
                <w:sz w:val="20"/>
              </w:rPr>
              <w:t>*</w:t>
            </w:r>
          </w:p>
        </w:tc>
      </w:tr>
      <w:tr w:rsidR="006A2CBC" w:rsidRPr="0076620F" w14:paraId="5120BB41" w14:textId="6323CE71" w:rsidTr="00CB2D95">
        <w:trPr>
          <w:trHeight w:val="1748"/>
        </w:trPr>
        <w:tc>
          <w:tcPr>
            <w:tcW w:w="2552" w:type="dxa"/>
            <w:tcBorders>
              <w:left w:val="nil"/>
              <w:right w:val="nil"/>
            </w:tcBorders>
            <w:shd w:val="clear" w:color="auto" w:fill="auto"/>
          </w:tcPr>
          <w:p w14:paraId="7820ABED" w14:textId="085512FB" w:rsidR="006E50F9" w:rsidRDefault="006E50F9" w:rsidP="006E50F9">
            <w:pPr>
              <w:tabs>
                <w:tab w:val="left" w:pos="884"/>
              </w:tabs>
              <w:ind w:left="33"/>
              <w:rPr>
                <w:sz w:val="20"/>
                <w:szCs w:val="18"/>
              </w:rPr>
            </w:pPr>
            <w:r w:rsidRPr="00440DEE">
              <w:rPr>
                <w:sz w:val="20"/>
                <w:szCs w:val="18"/>
              </w:rPr>
              <w:t xml:space="preserve">Percentage of licensees in category 4-7 who improved their financial position to meet </w:t>
            </w:r>
            <w:r>
              <w:rPr>
                <w:sz w:val="20"/>
                <w:szCs w:val="18"/>
              </w:rPr>
              <w:t>M</w:t>
            </w:r>
            <w:r w:rsidRPr="00440DEE">
              <w:rPr>
                <w:sz w:val="20"/>
                <w:szCs w:val="18"/>
              </w:rPr>
              <w:t xml:space="preserve">inimum </w:t>
            </w:r>
            <w:r>
              <w:rPr>
                <w:sz w:val="20"/>
                <w:szCs w:val="18"/>
              </w:rPr>
              <w:t>F</w:t>
            </w:r>
            <w:r w:rsidRPr="00440DEE">
              <w:rPr>
                <w:sz w:val="20"/>
                <w:szCs w:val="18"/>
              </w:rPr>
              <w:t xml:space="preserve">inancial </w:t>
            </w:r>
            <w:r>
              <w:rPr>
                <w:sz w:val="20"/>
                <w:szCs w:val="18"/>
              </w:rPr>
              <w:t>R</w:t>
            </w:r>
            <w:r w:rsidRPr="00440DEE">
              <w:rPr>
                <w:sz w:val="20"/>
                <w:szCs w:val="18"/>
              </w:rPr>
              <w:t xml:space="preserve">equirements to operate sustainably as a result of </w:t>
            </w:r>
            <w:r>
              <w:rPr>
                <w:sz w:val="20"/>
                <w:szCs w:val="18"/>
              </w:rPr>
              <w:t xml:space="preserve">the </w:t>
            </w:r>
            <w:r w:rsidRPr="00440DEE">
              <w:rPr>
                <w:sz w:val="20"/>
                <w:szCs w:val="18"/>
              </w:rPr>
              <w:t>QBCC regulatory action</w:t>
            </w:r>
            <w:r>
              <w:rPr>
                <w:sz w:val="20"/>
                <w:szCs w:val="18"/>
              </w:rPr>
              <w:t>***</w:t>
            </w:r>
          </w:p>
          <w:p w14:paraId="530F3E83" w14:textId="3C1AE9DF" w:rsidR="006E50F9" w:rsidRPr="008420FF" w:rsidRDefault="006E50F9" w:rsidP="006E50F9">
            <w:pPr>
              <w:tabs>
                <w:tab w:val="left" w:pos="884"/>
              </w:tabs>
              <w:ind w:left="33"/>
              <w:rPr>
                <w:rFonts w:cs="Arial"/>
                <w:sz w:val="20"/>
              </w:rPr>
            </w:pPr>
          </w:p>
        </w:tc>
        <w:tc>
          <w:tcPr>
            <w:tcW w:w="1134" w:type="dxa"/>
            <w:tcBorders>
              <w:left w:val="nil"/>
              <w:right w:val="nil"/>
            </w:tcBorders>
            <w:shd w:val="clear" w:color="auto" w:fill="D9D9D9" w:themeFill="background1" w:themeFillShade="D9"/>
          </w:tcPr>
          <w:p w14:paraId="0F8DE1EB" w14:textId="684C1848" w:rsidR="006E50F9" w:rsidRPr="008420FF" w:rsidRDefault="006E50F9" w:rsidP="006E50F9">
            <w:pPr>
              <w:tabs>
                <w:tab w:val="left" w:pos="884"/>
              </w:tabs>
              <w:ind w:left="33"/>
              <w:jc w:val="center"/>
              <w:rPr>
                <w:rFonts w:cs="Arial"/>
                <w:sz w:val="20"/>
              </w:rPr>
            </w:pPr>
            <w:r>
              <w:rPr>
                <w:rFonts w:cs="Arial"/>
                <w:sz w:val="20"/>
              </w:rPr>
              <w:t>80.0%</w:t>
            </w:r>
          </w:p>
        </w:tc>
        <w:tc>
          <w:tcPr>
            <w:tcW w:w="1134" w:type="dxa"/>
            <w:tcBorders>
              <w:left w:val="nil"/>
              <w:right w:val="nil"/>
            </w:tcBorders>
            <w:shd w:val="clear" w:color="auto" w:fill="FFFFFF" w:themeFill="background1"/>
          </w:tcPr>
          <w:p w14:paraId="4FE23AD7" w14:textId="79AD6F9A" w:rsidR="006E50F9" w:rsidRPr="008420FF" w:rsidRDefault="006E50F9" w:rsidP="006E50F9">
            <w:pPr>
              <w:tabs>
                <w:tab w:val="left" w:pos="884"/>
              </w:tabs>
              <w:ind w:left="33"/>
              <w:jc w:val="center"/>
              <w:rPr>
                <w:rFonts w:cs="Arial"/>
                <w:sz w:val="20"/>
              </w:rPr>
            </w:pPr>
            <w:r>
              <w:rPr>
                <w:rFonts w:cs="Arial"/>
                <w:sz w:val="20"/>
              </w:rPr>
              <w:t>83.0%</w:t>
            </w:r>
          </w:p>
        </w:tc>
        <w:tc>
          <w:tcPr>
            <w:tcW w:w="1134" w:type="dxa"/>
            <w:tcBorders>
              <w:left w:val="nil"/>
              <w:right w:val="nil"/>
            </w:tcBorders>
            <w:shd w:val="clear" w:color="auto" w:fill="D9D9D9" w:themeFill="background1" w:themeFillShade="D9"/>
          </w:tcPr>
          <w:p w14:paraId="1C24A13B" w14:textId="7B284261" w:rsidR="006E50F9" w:rsidRPr="0021607D" w:rsidRDefault="006E50F9" w:rsidP="006E50F9">
            <w:pPr>
              <w:tabs>
                <w:tab w:val="left" w:pos="884"/>
              </w:tabs>
              <w:ind w:left="33"/>
              <w:jc w:val="center"/>
              <w:rPr>
                <w:sz w:val="20"/>
                <w:szCs w:val="18"/>
              </w:rPr>
            </w:pPr>
            <w:r w:rsidRPr="006F4F36">
              <w:rPr>
                <w:rFonts w:ascii="Wingdings" w:hAnsi="Wingdings" w:cs="Wingdings"/>
                <w:sz w:val="20"/>
              </w:rPr>
              <w:t></w:t>
            </w:r>
          </w:p>
        </w:tc>
        <w:tc>
          <w:tcPr>
            <w:tcW w:w="4820" w:type="dxa"/>
            <w:tcBorders>
              <w:left w:val="nil"/>
              <w:bottom w:val="single" w:sz="4" w:space="0" w:color="auto"/>
              <w:right w:val="nil"/>
            </w:tcBorders>
            <w:shd w:val="clear" w:color="auto" w:fill="auto"/>
          </w:tcPr>
          <w:p w14:paraId="6FB3C301" w14:textId="0F904080" w:rsidR="006E50F9" w:rsidRPr="008420FF" w:rsidRDefault="006E50F9" w:rsidP="006E50F9">
            <w:pPr>
              <w:tabs>
                <w:tab w:val="left" w:pos="884"/>
              </w:tabs>
              <w:ind w:left="33"/>
              <w:rPr>
                <w:rFonts w:cs="Arial"/>
                <w:sz w:val="20"/>
              </w:rPr>
            </w:pPr>
            <w:r w:rsidRPr="43BBBB49">
              <w:rPr>
                <w:sz w:val="20"/>
              </w:rPr>
              <w:t xml:space="preserve">Target achieved. </w:t>
            </w:r>
          </w:p>
        </w:tc>
      </w:tr>
      <w:tr w:rsidR="006A2CBC" w:rsidRPr="00440DEE" w14:paraId="61CE65AA" w14:textId="346C77CA" w:rsidTr="009500F1">
        <w:trPr>
          <w:trHeight w:val="273"/>
        </w:trPr>
        <w:tc>
          <w:tcPr>
            <w:tcW w:w="2552" w:type="dxa"/>
            <w:tcBorders>
              <w:left w:val="nil"/>
              <w:right w:val="nil"/>
            </w:tcBorders>
            <w:shd w:val="clear" w:color="auto" w:fill="auto"/>
          </w:tcPr>
          <w:p w14:paraId="37B95E06" w14:textId="114F7E27" w:rsidR="00FE635B" w:rsidRDefault="00FE635B" w:rsidP="003D3BFC">
            <w:pPr>
              <w:rPr>
                <w:sz w:val="20"/>
                <w:szCs w:val="18"/>
              </w:rPr>
            </w:pPr>
            <w:r w:rsidRPr="00440DEE">
              <w:rPr>
                <w:sz w:val="20"/>
                <w:szCs w:val="18"/>
              </w:rPr>
              <w:t xml:space="preserve">Percentage of plumbing licensees identified as non-compliant with their notifiable work (Form 4) obligations, found to be compliant following </w:t>
            </w:r>
            <w:r w:rsidR="00C90548">
              <w:rPr>
                <w:sz w:val="20"/>
                <w:szCs w:val="18"/>
              </w:rPr>
              <w:t xml:space="preserve">the </w:t>
            </w:r>
            <w:r w:rsidRPr="00440DEE">
              <w:rPr>
                <w:sz w:val="20"/>
                <w:szCs w:val="18"/>
              </w:rPr>
              <w:t>QBCC intervention and re-audit</w:t>
            </w:r>
          </w:p>
          <w:p w14:paraId="19E96226" w14:textId="2730BA17" w:rsidR="00FE635B" w:rsidRPr="008420FF" w:rsidRDefault="00FE635B" w:rsidP="003D3BFC">
            <w:pPr>
              <w:rPr>
                <w:rFonts w:cs="Arial"/>
                <w:sz w:val="20"/>
              </w:rPr>
            </w:pPr>
          </w:p>
        </w:tc>
        <w:tc>
          <w:tcPr>
            <w:tcW w:w="1134" w:type="dxa"/>
            <w:tcBorders>
              <w:left w:val="nil"/>
              <w:bottom w:val="single" w:sz="4" w:space="0" w:color="auto"/>
              <w:right w:val="nil"/>
            </w:tcBorders>
            <w:shd w:val="clear" w:color="auto" w:fill="D9D9D9" w:themeFill="background1" w:themeFillShade="D9"/>
          </w:tcPr>
          <w:p w14:paraId="73DF8A6D" w14:textId="3B9600EE" w:rsidR="00FE635B" w:rsidRPr="008420FF" w:rsidRDefault="00FE635B" w:rsidP="00CB2D95">
            <w:pPr>
              <w:jc w:val="center"/>
              <w:rPr>
                <w:rFonts w:cs="Arial"/>
                <w:sz w:val="20"/>
              </w:rPr>
            </w:pPr>
            <w:r>
              <w:rPr>
                <w:rFonts w:cs="Arial"/>
                <w:sz w:val="20"/>
              </w:rPr>
              <w:t>70.0%</w:t>
            </w:r>
          </w:p>
        </w:tc>
        <w:tc>
          <w:tcPr>
            <w:tcW w:w="1134" w:type="dxa"/>
            <w:tcBorders>
              <w:left w:val="nil"/>
              <w:bottom w:val="single" w:sz="4" w:space="0" w:color="auto"/>
              <w:right w:val="nil"/>
            </w:tcBorders>
            <w:shd w:val="clear" w:color="auto" w:fill="FFFFFF" w:themeFill="background1"/>
          </w:tcPr>
          <w:p w14:paraId="499813AA" w14:textId="6E29BFC2" w:rsidR="00FE635B" w:rsidRPr="0076325D" w:rsidRDefault="00FE635B" w:rsidP="00CB2D95">
            <w:pPr>
              <w:jc w:val="center"/>
              <w:rPr>
                <w:sz w:val="20"/>
                <w:szCs w:val="18"/>
              </w:rPr>
            </w:pPr>
            <w:r>
              <w:rPr>
                <w:sz w:val="20"/>
                <w:szCs w:val="18"/>
              </w:rPr>
              <w:t>89.6%</w:t>
            </w:r>
          </w:p>
        </w:tc>
        <w:tc>
          <w:tcPr>
            <w:tcW w:w="1134" w:type="dxa"/>
            <w:tcBorders>
              <w:left w:val="nil"/>
              <w:bottom w:val="single" w:sz="4" w:space="0" w:color="auto"/>
              <w:right w:val="nil"/>
            </w:tcBorders>
            <w:shd w:val="clear" w:color="auto" w:fill="D9D9D9" w:themeFill="background1" w:themeFillShade="D9"/>
          </w:tcPr>
          <w:p w14:paraId="4C59DFDF" w14:textId="52877AC0" w:rsidR="00835578" w:rsidRPr="0A846735" w:rsidRDefault="009500F1" w:rsidP="00835578">
            <w:pPr>
              <w:ind w:right="48"/>
              <w:jc w:val="center"/>
              <w:rPr>
                <w:rFonts w:cs="Arial"/>
                <w:sz w:val="20"/>
              </w:rPr>
            </w:pPr>
            <w:r w:rsidRPr="006F4F36">
              <w:rPr>
                <w:rFonts w:ascii="Wingdings" w:hAnsi="Wingdings" w:cs="Wingdings"/>
                <w:sz w:val="20"/>
              </w:rPr>
              <w:t></w:t>
            </w:r>
          </w:p>
        </w:tc>
        <w:tc>
          <w:tcPr>
            <w:tcW w:w="4820" w:type="dxa"/>
            <w:tcBorders>
              <w:left w:val="nil"/>
              <w:bottom w:val="single" w:sz="4" w:space="0" w:color="auto"/>
              <w:right w:val="nil"/>
            </w:tcBorders>
            <w:shd w:val="clear" w:color="auto" w:fill="auto"/>
          </w:tcPr>
          <w:p w14:paraId="781B616A" w14:textId="1FE52759" w:rsidR="006D5402" w:rsidRDefault="006D5402" w:rsidP="0021607D">
            <w:pPr>
              <w:ind w:right="48"/>
              <w:rPr>
                <w:rFonts w:cs="Arial"/>
                <w:sz w:val="20"/>
              </w:rPr>
            </w:pPr>
            <w:r w:rsidRPr="0A846735">
              <w:rPr>
                <w:rFonts w:cs="Arial"/>
                <w:sz w:val="20"/>
              </w:rPr>
              <w:t xml:space="preserve">The high rate of re-audit </w:t>
            </w:r>
            <w:r>
              <w:rPr>
                <w:rFonts w:cs="Arial"/>
                <w:sz w:val="20"/>
              </w:rPr>
              <w:t>c</w:t>
            </w:r>
            <w:r w:rsidRPr="0A846735">
              <w:rPr>
                <w:rFonts w:cs="Arial"/>
                <w:sz w:val="20"/>
              </w:rPr>
              <w:t xml:space="preserve">ompliance can largely be attributed to the </w:t>
            </w:r>
            <w:r>
              <w:rPr>
                <w:rFonts w:cs="Arial"/>
                <w:sz w:val="20"/>
              </w:rPr>
              <w:t xml:space="preserve">QBCC’s </w:t>
            </w:r>
            <w:r w:rsidRPr="0A846735">
              <w:rPr>
                <w:rFonts w:cs="Arial"/>
                <w:sz w:val="20"/>
              </w:rPr>
              <w:t>commitment to providing education to licensees about meeting notifiable work requirements</w:t>
            </w:r>
            <w:r>
              <w:rPr>
                <w:rFonts w:cs="Arial"/>
                <w:sz w:val="20"/>
              </w:rPr>
              <w:t xml:space="preserve"> through</w:t>
            </w:r>
            <w:r w:rsidR="00F627E8">
              <w:rPr>
                <w:rFonts w:cs="Arial"/>
                <w:sz w:val="20"/>
              </w:rPr>
              <w:t>:</w:t>
            </w:r>
            <w:r w:rsidR="00F627E8">
              <w:rPr>
                <w:rStyle w:val="CommentReference"/>
                <w:rFonts w:asciiTheme="minorHAnsi" w:eastAsiaTheme="minorHAnsi" w:hAnsiTheme="minorHAnsi" w:cstheme="minorBidi"/>
                <w:lang w:val="en-US" w:eastAsia="en-US"/>
              </w:rPr>
              <w:t xml:space="preserve"> </w:t>
            </w:r>
          </w:p>
          <w:p w14:paraId="4D7504CF" w14:textId="77777777" w:rsidR="006D5402" w:rsidRDefault="006D5402" w:rsidP="0021607D">
            <w:pPr>
              <w:ind w:left="318" w:right="48" w:hanging="283"/>
              <w:rPr>
                <w:rFonts w:cs="Arial"/>
                <w:sz w:val="20"/>
              </w:rPr>
            </w:pPr>
          </w:p>
          <w:p w14:paraId="1D466938" w14:textId="352353C2" w:rsidR="006D5402" w:rsidRPr="00366746" w:rsidRDefault="006D5402" w:rsidP="0021607D">
            <w:pPr>
              <w:pStyle w:val="ListParagraph"/>
              <w:numPr>
                <w:ilvl w:val="0"/>
                <w:numId w:val="191"/>
              </w:numPr>
              <w:ind w:left="318" w:right="48" w:hanging="283"/>
              <w:rPr>
                <w:rFonts w:cs="Arial"/>
                <w:sz w:val="20"/>
              </w:rPr>
            </w:pPr>
            <w:r w:rsidRPr="00366746">
              <w:rPr>
                <w:rFonts w:cs="Arial"/>
                <w:sz w:val="20"/>
              </w:rPr>
              <w:t>improvement</w:t>
            </w:r>
            <w:r w:rsidR="00F627E8">
              <w:rPr>
                <w:rFonts w:cs="Arial"/>
                <w:sz w:val="20"/>
              </w:rPr>
              <w:t>s</w:t>
            </w:r>
            <w:r w:rsidRPr="00366746">
              <w:rPr>
                <w:rFonts w:cs="Arial"/>
                <w:sz w:val="20"/>
              </w:rPr>
              <w:t xml:space="preserve"> in the communication materials supplied with audits to help licensees understand how to comply</w:t>
            </w:r>
          </w:p>
          <w:p w14:paraId="313F5207" w14:textId="2750FC77" w:rsidR="006D5402" w:rsidRPr="00366746" w:rsidRDefault="006D5402" w:rsidP="0021607D">
            <w:pPr>
              <w:pStyle w:val="ListParagraph"/>
              <w:numPr>
                <w:ilvl w:val="0"/>
                <w:numId w:val="191"/>
              </w:numPr>
              <w:ind w:left="318" w:right="48" w:hanging="283"/>
              <w:rPr>
                <w:rFonts w:cs="Arial"/>
                <w:sz w:val="20"/>
              </w:rPr>
            </w:pPr>
            <w:r w:rsidRPr="00366746">
              <w:rPr>
                <w:rFonts w:cs="Arial"/>
                <w:sz w:val="20"/>
              </w:rPr>
              <w:t>provision of education to licensees during their audit about specific compliance concerns</w:t>
            </w:r>
          </w:p>
          <w:p w14:paraId="653A915C" w14:textId="768EB4A8" w:rsidR="006D5402" w:rsidRPr="00366746" w:rsidRDefault="006D5402" w:rsidP="0021607D">
            <w:pPr>
              <w:pStyle w:val="ListParagraph"/>
              <w:numPr>
                <w:ilvl w:val="0"/>
                <w:numId w:val="191"/>
              </w:numPr>
              <w:ind w:left="318" w:right="48" w:hanging="283"/>
              <w:rPr>
                <w:rFonts w:cs="Arial"/>
                <w:sz w:val="20"/>
              </w:rPr>
            </w:pPr>
            <w:r w:rsidRPr="00366746">
              <w:rPr>
                <w:rFonts w:cs="Arial"/>
                <w:sz w:val="20"/>
              </w:rPr>
              <w:t xml:space="preserve">contacting licensees prior to </w:t>
            </w:r>
            <w:r w:rsidR="00A45CE2">
              <w:rPr>
                <w:rFonts w:cs="Arial"/>
                <w:sz w:val="20"/>
              </w:rPr>
              <w:t>a</w:t>
            </w:r>
            <w:r w:rsidR="00A45CE2" w:rsidRPr="00366746">
              <w:rPr>
                <w:rFonts w:cs="Arial"/>
                <w:sz w:val="20"/>
              </w:rPr>
              <w:t xml:space="preserve"> </w:t>
            </w:r>
            <w:r w:rsidRPr="00366746">
              <w:rPr>
                <w:rFonts w:cs="Arial"/>
                <w:sz w:val="20"/>
              </w:rPr>
              <w:t>re-audit to check if there are any further questions or concerns.</w:t>
            </w:r>
          </w:p>
          <w:p w14:paraId="08B8226D" w14:textId="77777777" w:rsidR="00FE635B" w:rsidRDefault="00FE635B" w:rsidP="003D3BFC">
            <w:pPr>
              <w:rPr>
                <w:rFonts w:cs="Arial"/>
                <w:sz w:val="20"/>
              </w:rPr>
            </w:pPr>
          </w:p>
        </w:tc>
      </w:tr>
      <w:tr w:rsidR="00803EE8" w:rsidRPr="00440DEE" w14:paraId="016D0B5A" w14:textId="77777777" w:rsidTr="009500F1">
        <w:trPr>
          <w:trHeight w:val="273"/>
        </w:trPr>
        <w:tc>
          <w:tcPr>
            <w:tcW w:w="2552" w:type="dxa"/>
            <w:tcBorders>
              <w:left w:val="nil"/>
              <w:right w:val="nil"/>
            </w:tcBorders>
            <w:shd w:val="clear" w:color="auto" w:fill="auto"/>
          </w:tcPr>
          <w:p w14:paraId="7ACEA90B" w14:textId="356B9E41" w:rsidR="00D673AC" w:rsidRPr="00440DEE" w:rsidRDefault="003D3BFC" w:rsidP="004F47B3">
            <w:pPr>
              <w:rPr>
                <w:sz w:val="20"/>
                <w:szCs w:val="18"/>
              </w:rPr>
            </w:pPr>
            <w:r w:rsidRPr="00440DEE">
              <w:rPr>
                <w:sz w:val="20"/>
                <w:szCs w:val="18"/>
              </w:rPr>
              <w:t>Qualitative statement: outcomes of audit programs e.g. QBCC Act s 50A (Part 4A (commercial contracts), Part 5 (HWI) or Schedule 1B (domestic contracts) audits, Building Act chapter 8 audit (pool safety)</w:t>
            </w:r>
          </w:p>
        </w:tc>
        <w:tc>
          <w:tcPr>
            <w:tcW w:w="8222" w:type="dxa"/>
            <w:gridSpan w:val="4"/>
            <w:tcBorders>
              <w:left w:val="nil"/>
              <w:right w:val="nil"/>
            </w:tcBorders>
            <w:shd w:val="clear" w:color="auto" w:fill="D9D9D9" w:themeFill="background1" w:themeFillShade="D9"/>
          </w:tcPr>
          <w:p w14:paraId="6897BDB1" w14:textId="353D1BD0" w:rsidR="005A4533" w:rsidRDefault="00A66947" w:rsidP="003D3BFC">
            <w:pPr>
              <w:rPr>
                <w:sz w:val="20"/>
                <w:szCs w:val="18"/>
              </w:rPr>
            </w:pPr>
            <w:r w:rsidRPr="002B6007">
              <w:rPr>
                <w:sz w:val="20"/>
                <w:szCs w:val="18"/>
              </w:rPr>
              <w:t>This</w:t>
            </w:r>
            <w:r>
              <w:rPr>
                <w:sz w:val="20"/>
                <w:szCs w:val="18"/>
              </w:rPr>
              <w:t xml:space="preserve"> measure is responded</w:t>
            </w:r>
            <w:r w:rsidR="003D3BFC" w:rsidRPr="008420FF">
              <w:rPr>
                <w:sz w:val="20"/>
                <w:szCs w:val="18"/>
              </w:rPr>
              <w:t xml:space="preserve"> to qualitatively. </w:t>
            </w:r>
          </w:p>
          <w:p w14:paraId="5839448B" w14:textId="7D2733FC" w:rsidR="003D3BFC" w:rsidRPr="008420FF" w:rsidRDefault="003D3BFC" w:rsidP="003D3BFC">
            <w:pPr>
              <w:rPr>
                <w:rFonts w:cs="Arial"/>
                <w:sz w:val="20"/>
              </w:rPr>
            </w:pPr>
            <w:r w:rsidRPr="008420FF">
              <w:rPr>
                <w:sz w:val="20"/>
                <w:szCs w:val="18"/>
              </w:rPr>
              <w:t xml:space="preserve">The QBCC’s regulatory activities in pursuit of </w:t>
            </w:r>
            <w:r w:rsidR="005D6676" w:rsidRPr="008420FF">
              <w:rPr>
                <w:sz w:val="20"/>
                <w:szCs w:val="18"/>
              </w:rPr>
              <w:t>th</w:t>
            </w:r>
            <w:r w:rsidR="005D6676">
              <w:rPr>
                <w:sz w:val="20"/>
                <w:szCs w:val="18"/>
              </w:rPr>
              <w:t>is</w:t>
            </w:r>
            <w:r w:rsidR="005D6676" w:rsidRPr="008420FF">
              <w:rPr>
                <w:sz w:val="20"/>
                <w:szCs w:val="18"/>
              </w:rPr>
              <w:t xml:space="preserve"> </w:t>
            </w:r>
            <w:r w:rsidRPr="008420FF">
              <w:rPr>
                <w:sz w:val="20"/>
                <w:szCs w:val="18"/>
              </w:rPr>
              <w:t xml:space="preserve">performance measure are described in the remainder </w:t>
            </w:r>
            <w:r w:rsidRPr="00DF2C40">
              <w:rPr>
                <w:sz w:val="20"/>
                <w:szCs w:val="18"/>
              </w:rPr>
              <w:t>of this chapter.</w:t>
            </w:r>
            <w:r w:rsidRPr="00DF2C40" w:rsidDel="00C80603">
              <w:rPr>
                <w:sz w:val="20"/>
                <w:szCs w:val="18"/>
              </w:rPr>
              <w:t xml:space="preserve"> </w:t>
            </w:r>
            <w:r w:rsidRPr="0021607D">
              <w:rPr>
                <w:sz w:val="20"/>
                <w:szCs w:val="18"/>
              </w:rPr>
              <w:t>Refer to the various inspection and investigation sections.</w:t>
            </w:r>
            <w:r w:rsidR="001910FD" w:rsidRPr="0021607D">
              <w:rPr>
                <w:rFonts w:cs="Arial"/>
                <w:i/>
                <w:color w:val="808080" w:themeColor="background1" w:themeShade="80"/>
                <w:sz w:val="20"/>
                <w:highlight w:val="cyan"/>
              </w:rPr>
              <w:t xml:space="preserve"> </w:t>
            </w:r>
          </w:p>
          <w:p w14:paraId="256EE510" w14:textId="2F46D7DA" w:rsidR="003D3BFC" w:rsidRDefault="003D3BFC" w:rsidP="003D3BFC">
            <w:pPr>
              <w:rPr>
                <w:sz w:val="20"/>
                <w:szCs w:val="18"/>
              </w:rPr>
            </w:pPr>
          </w:p>
          <w:p w14:paraId="7F693040" w14:textId="234AA9DC" w:rsidR="003D3BFC" w:rsidRPr="008420FF" w:rsidRDefault="003D3BFC" w:rsidP="003D3BFC">
            <w:pPr>
              <w:rPr>
                <w:rFonts w:cs="Arial"/>
                <w:sz w:val="20"/>
              </w:rPr>
            </w:pPr>
          </w:p>
        </w:tc>
      </w:tr>
      <w:tr w:rsidR="00E32AD6" w:rsidRPr="00440DEE" w14:paraId="6BDBFD77" w14:textId="77777777" w:rsidTr="009500F1">
        <w:trPr>
          <w:trHeight w:val="273"/>
        </w:trPr>
        <w:tc>
          <w:tcPr>
            <w:tcW w:w="2552" w:type="dxa"/>
            <w:tcBorders>
              <w:left w:val="nil"/>
              <w:bottom w:val="single" w:sz="4" w:space="0" w:color="auto"/>
              <w:right w:val="nil"/>
            </w:tcBorders>
            <w:shd w:val="clear" w:color="auto" w:fill="auto"/>
          </w:tcPr>
          <w:p w14:paraId="0EAF1820" w14:textId="1AE7CCEF" w:rsidR="003D3BFC" w:rsidRDefault="003D3BFC" w:rsidP="003D3BFC">
            <w:pPr>
              <w:rPr>
                <w:sz w:val="20"/>
                <w:szCs w:val="18"/>
              </w:rPr>
            </w:pPr>
            <w:r w:rsidRPr="00440DEE">
              <w:rPr>
                <w:sz w:val="20"/>
                <w:szCs w:val="18"/>
              </w:rPr>
              <w:t>Survey of industry advisory body to determine perception of effectiveness of engagement</w:t>
            </w:r>
          </w:p>
          <w:p w14:paraId="7140C404" w14:textId="14EA90EB" w:rsidR="001910FD" w:rsidRPr="009A5B3E" w:rsidRDefault="001910FD" w:rsidP="003D3BFC">
            <w:pPr>
              <w:rPr>
                <w:b/>
                <w:bCs/>
                <w:sz w:val="20"/>
                <w:szCs w:val="18"/>
              </w:rPr>
            </w:pPr>
          </w:p>
        </w:tc>
        <w:tc>
          <w:tcPr>
            <w:tcW w:w="8222" w:type="dxa"/>
            <w:gridSpan w:val="4"/>
            <w:tcBorders>
              <w:left w:val="nil"/>
              <w:bottom w:val="single" w:sz="4" w:space="0" w:color="auto"/>
              <w:right w:val="nil"/>
            </w:tcBorders>
            <w:shd w:val="clear" w:color="auto" w:fill="D9D9D9" w:themeFill="background1" w:themeFillShade="D9"/>
          </w:tcPr>
          <w:p w14:paraId="1F5890F7" w14:textId="77777777" w:rsidR="003D10C9" w:rsidRDefault="00C01AE9" w:rsidP="003D3BFC">
            <w:pPr>
              <w:rPr>
                <w:sz w:val="20"/>
              </w:rPr>
            </w:pPr>
            <w:r w:rsidRPr="00A268E8">
              <w:rPr>
                <w:sz w:val="20"/>
              </w:rPr>
              <w:t>This</w:t>
            </w:r>
            <w:r w:rsidRPr="60B7D88B">
              <w:rPr>
                <w:sz w:val="20"/>
              </w:rPr>
              <w:t xml:space="preserve"> measure is responded to qualitatively. </w:t>
            </w:r>
          </w:p>
          <w:p w14:paraId="5CACCA5B" w14:textId="23921978" w:rsidR="003D3BFC" w:rsidRPr="008420FF" w:rsidRDefault="00C01AE9" w:rsidP="003D3BFC">
            <w:pPr>
              <w:rPr>
                <w:sz w:val="20"/>
              </w:rPr>
            </w:pPr>
            <w:r w:rsidRPr="60B7D88B">
              <w:rPr>
                <w:sz w:val="20"/>
              </w:rPr>
              <w:t>The QBCC’s activities in pursuit of th</w:t>
            </w:r>
            <w:r w:rsidR="005D6676" w:rsidRPr="60B7D88B">
              <w:rPr>
                <w:sz w:val="20"/>
              </w:rPr>
              <w:t xml:space="preserve">is </w:t>
            </w:r>
            <w:r w:rsidRPr="60B7D88B">
              <w:rPr>
                <w:sz w:val="20"/>
              </w:rPr>
              <w:t>performance measure are described in the remainder of this chapter.</w:t>
            </w:r>
            <w:r w:rsidRPr="60B7D88B" w:rsidDel="00C80603">
              <w:rPr>
                <w:sz w:val="20"/>
              </w:rPr>
              <w:t xml:space="preserve"> </w:t>
            </w:r>
            <w:r w:rsidRPr="60B7D88B">
              <w:rPr>
                <w:sz w:val="20"/>
              </w:rPr>
              <w:t xml:space="preserve">Refer to the </w:t>
            </w:r>
            <w:r w:rsidR="00AC31B3" w:rsidRPr="00446121">
              <w:rPr>
                <w:i/>
                <w:sz w:val="20"/>
              </w:rPr>
              <w:t xml:space="preserve">Engagement </w:t>
            </w:r>
            <w:r w:rsidR="00AC31B3">
              <w:rPr>
                <w:sz w:val="20"/>
              </w:rPr>
              <w:t xml:space="preserve">with </w:t>
            </w:r>
            <w:r w:rsidR="00142B74">
              <w:rPr>
                <w:i/>
                <w:iCs/>
                <w:sz w:val="20"/>
              </w:rPr>
              <w:t>i</w:t>
            </w:r>
            <w:r w:rsidR="70C6D52F" w:rsidRPr="005802F6">
              <w:rPr>
                <w:i/>
                <w:iCs/>
                <w:sz w:val="20"/>
              </w:rPr>
              <w:t>ndustry</w:t>
            </w:r>
            <w:r w:rsidRPr="005802F6">
              <w:rPr>
                <w:i/>
                <w:sz w:val="20"/>
              </w:rPr>
              <w:t xml:space="preserve"> </w:t>
            </w:r>
            <w:r w:rsidR="00AE348E" w:rsidRPr="005802F6">
              <w:rPr>
                <w:i/>
                <w:sz w:val="20"/>
              </w:rPr>
              <w:t xml:space="preserve">advisory body </w:t>
            </w:r>
            <w:r w:rsidR="00AC31B3">
              <w:rPr>
                <w:i/>
                <w:sz w:val="20"/>
              </w:rPr>
              <w:t xml:space="preserve">and </w:t>
            </w:r>
            <w:r w:rsidR="00400EE3">
              <w:rPr>
                <w:i/>
                <w:sz w:val="20"/>
              </w:rPr>
              <w:t>statutory council</w:t>
            </w:r>
            <w:r w:rsidRPr="00446121">
              <w:rPr>
                <w:i/>
                <w:sz w:val="20"/>
              </w:rPr>
              <w:t xml:space="preserve"> </w:t>
            </w:r>
            <w:r w:rsidRPr="60B7D88B">
              <w:rPr>
                <w:sz w:val="20"/>
              </w:rPr>
              <w:t>section below.</w:t>
            </w:r>
          </w:p>
        </w:tc>
      </w:tr>
    </w:tbl>
    <w:p w14:paraId="5BB2E9A5" w14:textId="389E48D9" w:rsidR="001E5DBB" w:rsidRDefault="001E5DBB" w:rsidP="00E32386">
      <w:pPr>
        <w:rPr>
          <w:sz w:val="16"/>
          <w:szCs w:val="14"/>
        </w:rPr>
      </w:pPr>
    </w:p>
    <w:p w14:paraId="0942FEA7" w14:textId="7A69CC79" w:rsidR="007B753F" w:rsidRPr="005802F6" w:rsidRDefault="00DC5474" w:rsidP="00B133DE">
      <w:pPr>
        <w:ind w:left="284" w:hanging="284"/>
        <w:rPr>
          <w:rFonts w:cs="Arial"/>
          <w:sz w:val="16"/>
          <w:szCs w:val="16"/>
        </w:rPr>
      </w:pPr>
      <w:r>
        <w:rPr>
          <w:rFonts w:cs="Arial"/>
          <w:sz w:val="16"/>
          <w:szCs w:val="16"/>
        </w:rPr>
        <w:t xml:space="preserve">* </w:t>
      </w:r>
      <w:r w:rsidR="00AF7F9B">
        <w:rPr>
          <w:rFonts w:cs="Arial"/>
          <w:sz w:val="16"/>
          <w:szCs w:val="16"/>
        </w:rPr>
        <w:tab/>
      </w:r>
      <w:r w:rsidR="007B753F" w:rsidRPr="005802F6">
        <w:rPr>
          <w:rFonts w:cs="Arial"/>
          <w:sz w:val="16"/>
          <w:szCs w:val="16"/>
        </w:rPr>
        <w:t xml:space="preserve">Status symbols: </w:t>
      </w:r>
      <w:r w:rsidR="007B753F" w:rsidRPr="005802F6">
        <w:rPr>
          <w:rFonts w:ascii="Wingdings" w:hAnsi="Wingdings" w:cs="Wingdings"/>
          <w:sz w:val="16"/>
          <w:szCs w:val="16"/>
        </w:rPr>
        <w:t></w:t>
      </w:r>
      <w:r w:rsidR="007B753F" w:rsidRPr="005802F6">
        <w:rPr>
          <w:rFonts w:cs="Arial"/>
          <w:sz w:val="16"/>
          <w:szCs w:val="16"/>
        </w:rPr>
        <w:t>=</w:t>
      </w:r>
      <w:r w:rsidR="007B753F" w:rsidRPr="005802F6" w:rsidDel="00C73CBE">
        <w:rPr>
          <w:rFonts w:cs="Arial"/>
          <w:sz w:val="16"/>
          <w:szCs w:val="16"/>
        </w:rPr>
        <w:t xml:space="preserve"> </w:t>
      </w:r>
      <w:r w:rsidR="007B753F" w:rsidRPr="005802F6">
        <w:rPr>
          <w:rFonts w:cs="Arial"/>
          <w:sz w:val="16"/>
          <w:szCs w:val="16"/>
        </w:rPr>
        <w:t xml:space="preserve">achieved or exceeded target, </w:t>
      </w:r>
      <w:r w:rsidR="007B753F" w:rsidRPr="005802F6">
        <w:rPr>
          <w:rFonts w:ascii="Wingdings" w:hAnsi="Wingdings" w:cs="Wingdings"/>
          <w:sz w:val="16"/>
          <w:szCs w:val="16"/>
        </w:rPr>
        <w:t></w:t>
      </w:r>
      <w:r w:rsidR="007B753F" w:rsidRPr="005802F6">
        <w:rPr>
          <w:rFonts w:cs="Arial"/>
          <w:sz w:val="16"/>
          <w:szCs w:val="16"/>
        </w:rPr>
        <w:t>= under-performing by 5% variance or less</w:t>
      </w:r>
      <w:r w:rsidR="004D7B34">
        <w:rPr>
          <w:rFonts w:cs="Arial"/>
          <w:sz w:val="16"/>
          <w:szCs w:val="16"/>
        </w:rPr>
        <w:t xml:space="preserve"> (</w:t>
      </w:r>
      <w:r w:rsidR="000D05EE" w:rsidRPr="000D05EE">
        <w:rPr>
          <w:rFonts w:cs="Arial"/>
          <w:sz w:val="16"/>
          <w:szCs w:val="16"/>
        </w:rPr>
        <w:t>acceptable</w:t>
      </w:r>
      <w:r w:rsidR="004D7B34" w:rsidRPr="004D7B34">
        <w:rPr>
          <w:rFonts w:cs="Arial"/>
          <w:sz w:val="16"/>
          <w:szCs w:val="16"/>
        </w:rPr>
        <w:t xml:space="preserve"> tolerance</w:t>
      </w:r>
      <w:r w:rsidR="004D7B34">
        <w:rPr>
          <w:rFonts w:cs="Arial"/>
          <w:sz w:val="16"/>
          <w:szCs w:val="16"/>
        </w:rPr>
        <w:t>)</w:t>
      </w:r>
      <w:r w:rsidR="007B753F" w:rsidRPr="005802F6">
        <w:rPr>
          <w:rFonts w:cs="Arial"/>
          <w:sz w:val="16"/>
          <w:szCs w:val="16"/>
        </w:rPr>
        <w:t xml:space="preserve">, </w:t>
      </w:r>
      <w:r w:rsidR="007B753F" w:rsidRPr="005802F6">
        <w:rPr>
          <w:rFonts w:eastAsia="MS Gothic" w:cs="Arial"/>
          <w:sz w:val="16"/>
          <w:szCs w:val="16"/>
        </w:rPr>
        <w:t>X</w:t>
      </w:r>
      <w:r w:rsidR="007B753F" w:rsidRPr="005802F6">
        <w:rPr>
          <w:rFonts w:cs="Arial"/>
          <w:sz w:val="16"/>
          <w:szCs w:val="16"/>
        </w:rPr>
        <w:t xml:space="preserve"> = under-performing by more than 5% variance</w:t>
      </w:r>
      <w:r w:rsidR="0097125B">
        <w:rPr>
          <w:rFonts w:cs="Arial"/>
          <w:sz w:val="16"/>
          <w:szCs w:val="16"/>
        </w:rPr>
        <w:t xml:space="preserve"> (</w:t>
      </w:r>
      <w:r w:rsidR="001A7D9C" w:rsidRPr="001A7D9C">
        <w:rPr>
          <w:rFonts w:cs="Arial"/>
          <w:sz w:val="16"/>
          <w:szCs w:val="16"/>
        </w:rPr>
        <w:t>beyond tolerance</w:t>
      </w:r>
      <w:r w:rsidR="0097125B">
        <w:rPr>
          <w:rFonts w:cs="Arial"/>
          <w:sz w:val="16"/>
          <w:szCs w:val="16"/>
        </w:rPr>
        <w:t>)</w:t>
      </w:r>
      <w:r w:rsidR="1DE7F1AA" w:rsidRPr="005802F6">
        <w:rPr>
          <w:rFonts w:cs="Arial"/>
          <w:sz w:val="16"/>
          <w:szCs w:val="16"/>
        </w:rPr>
        <w:t>.</w:t>
      </w:r>
      <w:r w:rsidR="007B753F" w:rsidRPr="005802F6">
        <w:rPr>
          <w:rFonts w:cs="Arial"/>
          <w:sz w:val="16"/>
          <w:szCs w:val="16"/>
        </w:rPr>
        <w:t xml:space="preserve"> </w:t>
      </w:r>
    </w:p>
    <w:p w14:paraId="0CB0C88A" w14:textId="1027FCEE" w:rsidR="00E32386" w:rsidRPr="005A2712" w:rsidRDefault="00B060CD" w:rsidP="00B133DE">
      <w:pPr>
        <w:ind w:left="284" w:hanging="284"/>
        <w:rPr>
          <w:rStyle w:val="Heading3Char"/>
        </w:rPr>
      </w:pPr>
      <w:r>
        <w:rPr>
          <w:sz w:val="16"/>
          <w:szCs w:val="14"/>
        </w:rPr>
        <w:t>**</w:t>
      </w:r>
      <w:r w:rsidR="00AF7F9B">
        <w:rPr>
          <w:sz w:val="16"/>
          <w:szCs w:val="14"/>
        </w:rPr>
        <w:tab/>
      </w:r>
      <w:r w:rsidR="00E32386" w:rsidRPr="008420FF">
        <w:rPr>
          <w:sz w:val="16"/>
          <w:szCs w:val="16"/>
        </w:rPr>
        <w:t xml:space="preserve">If there is any material variation </w:t>
      </w:r>
      <w:r w:rsidR="00E32386">
        <w:rPr>
          <w:sz w:val="16"/>
          <w:szCs w:val="16"/>
        </w:rPr>
        <w:t xml:space="preserve">greater than 5% </w:t>
      </w:r>
      <w:r w:rsidR="00E32386" w:rsidRPr="008420FF">
        <w:rPr>
          <w:sz w:val="16"/>
          <w:szCs w:val="16"/>
        </w:rPr>
        <w:t>from the 202</w:t>
      </w:r>
      <w:r w:rsidR="00E32386">
        <w:rPr>
          <w:sz w:val="16"/>
          <w:szCs w:val="16"/>
        </w:rPr>
        <w:t>3</w:t>
      </w:r>
      <w:r w:rsidR="00E32386" w:rsidRPr="008420FF">
        <w:rPr>
          <w:sz w:val="16"/>
          <w:szCs w:val="16"/>
        </w:rPr>
        <w:t>–202</w:t>
      </w:r>
      <w:r w:rsidR="00E32386">
        <w:rPr>
          <w:sz w:val="16"/>
          <w:szCs w:val="16"/>
        </w:rPr>
        <w:t>4</w:t>
      </w:r>
      <w:r w:rsidR="00E32386" w:rsidRPr="008420FF">
        <w:rPr>
          <w:sz w:val="16"/>
          <w:szCs w:val="16"/>
        </w:rPr>
        <w:t xml:space="preserve"> target </w:t>
      </w:r>
      <w:r w:rsidR="00E32386">
        <w:rPr>
          <w:sz w:val="16"/>
          <w:szCs w:val="16"/>
        </w:rPr>
        <w:t>to the</w:t>
      </w:r>
      <w:r w:rsidR="00E32386" w:rsidRPr="008420FF">
        <w:rPr>
          <w:sz w:val="16"/>
          <w:szCs w:val="16"/>
        </w:rPr>
        <w:t xml:space="preserve"> actual result, commentary is provided to explain </w:t>
      </w:r>
      <w:r w:rsidR="00E32386">
        <w:rPr>
          <w:sz w:val="16"/>
          <w:szCs w:val="16"/>
        </w:rPr>
        <w:t xml:space="preserve">this </w:t>
      </w:r>
      <w:r w:rsidR="00E32386" w:rsidRPr="008420FF">
        <w:rPr>
          <w:sz w:val="16"/>
          <w:szCs w:val="16"/>
        </w:rPr>
        <w:t>variance</w:t>
      </w:r>
      <w:r w:rsidR="00E32386" w:rsidRPr="00224B41">
        <w:rPr>
          <w:sz w:val="16"/>
          <w:szCs w:val="16"/>
        </w:rPr>
        <w:t>.</w:t>
      </w:r>
    </w:p>
    <w:p w14:paraId="750A1FEF" w14:textId="54425A39" w:rsidR="00E32386" w:rsidRPr="005A2712" w:rsidRDefault="00E32386" w:rsidP="00B133DE">
      <w:pPr>
        <w:ind w:left="284" w:hanging="284"/>
        <w:rPr>
          <w:rStyle w:val="Heading3Char"/>
        </w:rPr>
      </w:pPr>
      <w:r w:rsidRPr="002C2B2C">
        <w:rPr>
          <w:sz w:val="16"/>
          <w:szCs w:val="14"/>
        </w:rPr>
        <w:t>**</w:t>
      </w:r>
      <w:r w:rsidR="00B060CD">
        <w:rPr>
          <w:sz w:val="16"/>
          <w:szCs w:val="14"/>
        </w:rPr>
        <w:t>*</w:t>
      </w:r>
      <w:r w:rsidR="002A7138">
        <w:rPr>
          <w:sz w:val="16"/>
          <w:szCs w:val="14"/>
        </w:rPr>
        <w:t xml:space="preserve"> </w:t>
      </w:r>
      <w:r w:rsidRPr="002C2B2C">
        <w:rPr>
          <w:sz w:val="16"/>
          <w:szCs w:val="14"/>
        </w:rPr>
        <w:t>This is a 2023-24 Service Delivery Statement (SDS) Service Standard performance measure. Commentary is provided to explain material variation of greater than 5% between the: 1) Actual and Target, and 2) Actual and 2023–2024 Estimated Actual as published in the 2024-25 SDS (</w:t>
      </w:r>
      <w:r>
        <w:rPr>
          <w:sz w:val="16"/>
          <w:szCs w:val="14"/>
        </w:rPr>
        <w:t xml:space="preserve">refer </w:t>
      </w:r>
      <w:hyperlink r:id="rId19" w:history="1">
        <w:r w:rsidR="0009497D" w:rsidRPr="00D45DFB">
          <w:rPr>
            <w:rStyle w:val="Hyperlink"/>
            <w:color w:val="auto"/>
            <w:sz w:val="16"/>
            <w:szCs w:val="14"/>
          </w:rPr>
          <w:t>www.budget.qld.gov.au/files/Budget_2024-25_SDS_Housing_Local%20Government_Planning_and_Public_Works.pdf</w:t>
        </w:r>
      </w:hyperlink>
      <w:r w:rsidRPr="00B43707">
        <w:rPr>
          <w:sz w:val="16"/>
          <w:szCs w:val="14"/>
        </w:rPr>
        <w:t>).</w:t>
      </w:r>
      <w:r w:rsidR="00410FAD" w:rsidRPr="00410FAD" w:rsidDel="00410FAD">
        <w:rPr>
          <w:sz w:val="16"/>
          <w:szCs w:val="14"/>
        </w:rPr>
        <w:t xml:space="preserve"> </w:t>
      </w:r>
    </w:p>
    <w:p w14:paraId="529944F8" w14:textId="77777777" w:rsidR="00E75AC5" w:rsidRDefault="00E75AC5" w:rsidP="004A0A78"/>
    <w:p w14:paraId="3D531C57" w14:textId="4279B81F" w:rsidR="00E54647" w:rsidRPr="00440DEE" w:rsidRDefault="005A281A" w:rsidP="00E54647">
      <w:pPr>
        <w:pStyle w:val="Heading3"/>
        <w:rPr>
          <w:sz w:val="18"/>
          <w:szCs w:val="18"/>
        </w:rPr>
      </w:pPr>
      <w:r w:rsidRPr="00440DEE">
        <w:t xml:space="preserve">Security of </w:t>
      </w:r>
      <w:r w:rsidR="00936FF8" w:rsidRPr="00440DEE">
        <w:t>p</w:t>
      </w:r>
      <w:r w:rsidRPr="00440DEE">
        <w:t>ayment for subcontractors</w:t>
      </w:r>
    </w:p>
    <w:p w14:paraId="3CB23DE1" w14:textId="77777777" w:rsidR="007F5120" w:rsidRPr="00440DEE" w:rsidRDefault="007F5120" w:rsidP="003067E0">
      <w:pPr>
        <w:rPr>
          <w:szCs w:val="22"/>
        </w:rPr>
      </w:pPr>
    </w:p>
    <w:p w14:paraId="6EE3139D" w14:textId="6D6248C3" w:rsidR="00305CC0" w:rsidRPr="00B154D1" w:rsidRDefault="00813FE8" w:rsidP="00813FE8">
      <w:r w:rsidRPr="00A268E8">
        <w:t>In</w:t>
      </w:r>
      <w:r>
        <w:t xml:space="preserve"> 2023-2024, </w:t>
      </w:r>
      <w:r w:rsidR="0004357F">
        <w:t>the</w:t>
      </w:r>
      <w:r>
        <w:t xml:space="preserve"> QBCC continued implementation of key </w:t>
      </w:r>
      <w:r w:rsidR="005D2487">
        <w:t>activities</w:t>
      </w:r>
      <w:r>
        <w:t xml:space="preserve"> which help to </w:t>
      </w:r>
      <w:r w:rsidR="00B4455F">
        <w:t xml:space="preserve">provide </w:t>
      </w:r>
      <w:r>
        <w:t xml:space="preserve">subcontractors </w:t>
      </w:r>
      <w:r w:rsidR="00B4455F">
        <w:t>with confidence</w:t>
      </w:r>
      <w:r>
        <w:t xml:space="preserve"> they will be paid for the work they do. These included:</w:t>
      </w:r>
    </w:p>
    <w:p w14:paraId="5B59FD1B" w14:textId="0C4A3141" w:rsidR="00813FE8" w:rsidRPr="00B154D1" w:rsidRDefault="00CA03C7" w:rsidP="00813FE8">
      <w:pPr>
        <w:pStyle w:val="ListParagraph"/>
        <w:numPr>
          <w:ilvl w:val="0"/>
          <w:numId w:val="64"/>
        </w:numPr>
        <w:rPr>
          <w:rFonts w:eastAsia="Arial" w:cs="Arial"/>
        </w:rPr>
      </w:pPr>
      <w:r>
        <w:rPr>
          <w:rFonts w:eastAsia="Arial" w:cs="Arial"/>
        </w:rPr>
        <w:t xml:space="preserve">undertaking </w:t>
      </w:r>
      <w:r w:rsidR="00813FE8" w:rsidRPr="0F1317F6">
        <w:rPr>
          <w:rFonts w:eastAsia="Arial" w:cs="Arial"/>
        </w:rPr>
        <w:t>investigations and compliance action for monies</w:t>
      </w:r>
      <w:r w:rsidR="00B12B4E" w:rsidRPr="3FF83873">
        <w:rPr>
          <w:rFonts w:eastAsia="Arial" w:cs="Arial"/>
        </w:rPr>
        <w:t xml:space="preserve">-owed </w:t>
      </w:r>
      <w:r w:rsidR="00813FE8" w:rsidRPr="0F1317F6">
        <w:rPr>
          <w:rFonts w:eastAsia="Arial" w:cs="Arial"/>
        </w:rPr>
        <w:t xml:space="preserve">complaints and security of payment under </w:t>
      </w:r>
      <w:r w:rsidR="4DA8C7B4" w:rsidRPr="542D38D3">
        <w:rPr>
          <w:rFonts w:eastAsia="Arial" w:cs="Arial"/>
        </w:rPr>
        <w:t>the</w:t>
      </w:r>
      <w:r w:rsidR="00813FE8" w:rsidRPr="542D38D3">
        <w:rPr>
          <w:rFonts w:eastAsia="Arial" w:cs="Arial"/>
        </w:rPr>
        <w:t xml:space="preserve"> </w:t>
      </w:r>
      <w:r w:rsidR="00813FE8" w:rsidRPr="0F1317F6">
        <w:rPr>
          <w:rFonts w:eastAsia="Arial" w:cs="Arial"/>
          <w:i/>
          <w:iCs/>
        </w:rPr>
        <w:t xml:space="preserve">Building Industry Fairness (Security of Payment) </w:t>
      </w:r>
      <w:r w:rsidR="00813FE8" w:rsidRPr="0F1317F6">
        <w:rPr>
          <w:rFonts w:eastAsia="Arial" w:cs="Arial"/>
        </w:rPr>
        <w:t>(BI</w:t>
      </w:r>
      <w:r w:rsidR="003628B8">
        <w:rPr>
          <w:rFonts w:eastAsia="Arial" w:cs="Arial"/>
        </w:rPr>
        <w:t>F</w:t>
      </w:r>
      <w:r w:rsidR="00323016">
        <w:rPr>
          <w:rFonts w:eastAsia="Arial" w:cs="Arial"/>
        </w:rPr>
        <w:t xml:space="preserve"> Act</w:t>
      </w:r>
      <w:r w:rsidR="00813FE8" w:rsidRPr="0F1317F6">
        <w:rPr>
          <w:rFonts w:eastAsia="Arial" w:cs="Arial"/>
        </w:rPr>
        <w:t>) to ensure a safer, fairer and more sustainable building and construction industry</w:t>
      </w:r>
    </w:p>
    <w:p w14:paraId="264FE893" w14:textId="78DFF0F2" w:rsidR="00813FE8" w:rsidRPr="00B154D1" w:rsidRDefault="002703C6" w:rsidP="00813FE8">
      <w:pPr>
        <w:pStyle w:val="ListParagraph"/>
        <w:numPr>
          <w:ilvl w:val="0"/>
          <w:numId w:val="64"/>
        </w:numPr>
        <w:rPr>
          <w:rFonts w:eastAsia="Arial" w:cs="Arial"/>
        </w:rPr>
      </w:pPr>
      <w:r>
        <w:rPr>
          <w:rFonts w:eastAsia="Arial" w:cs="Arial"/>
        </w:rPr>
        <w:t>conducting</w:t>
      </w:r>
      <w:r w:rsidR="00813FE8" w:rsidRPr="0F1317F6">
        <w:rPr>
          <w:rFonts w:eastAsia="Arial" w:cs="Arial"/>
        </w:rPr>
        <w:t xml:space="preserve"> approved audit programs on project trust accounts and retention trust accounts</w:t>
      </w:r>
    </w:p>
    <w:p w14:paraId="629A1B3A" w14:textId="70356A11" w:rsidR="00813FE8" w:rsidRPr="00B154D1" w:rsidRDefault="00CA03C7" w:rsidP="00813FE8">
      <w:pPr>
        <w:pStyle w:val="ListParagraph"/>
        <w:numPr>
          <w:ilvl w:val="0"/>
          <w:numId w:val="64"/>
        </w:numPr>
        <w:rPr>
          <w:rFonts w:eastAsia="Arial" w:cs="Arial"/>
        </w:rPr>
      </w:pPr>
      <w:r>
        <w:rPr>
          <w:rFonts w:eastAsia="Arial" w:cs="Arial"/>
        </w:rPr>
        <w:t>conducting</w:t>
      </w:r>
      <w:r w:rsidR="00813FE8" w:rsidRPr="0F1317F6">
        <w:rPr>
          <w:rFonts w:eastAsia="Arial" w:cs="Arial"/>
        </w:rPr>
        <w:t xml:space="preserve"> financial audits and other activities to monitor compliance with Minimum Financial Requirements (for licensees) and security of payment obligations</w:t>
      </w:r>
      <w:r w:rsidR="00903F39">
        <w:rPr>
          <w:rFonts w:eastAsia="Arial" w:cs="Arial"/>
        </w:rPr>
        <w:t xml:space="preserve"> </w:t>
      </w:r>
      <w:r w:rsidR="00903F39" w:rsidRPr="0F1317F6">
        <w:rPr>
          <w:rFonts w:eastAsia="Arial" w:cs="Arial"/>
        </w:rPr>
        <w:t>(e.g. trust account</w:t>
      </w:r>
      <w:r w:rsidR="00903F39">
        <w:rPr>
          <w:rFonts w:eastAsia="Arial" w:cs="Arial"/>
        </w:rPr>
        <w:t>s</w:t>
      </w:r>
      <w:r w:rsidR="00903F39" w:rsidRPr="0F1317F6">
        <w:rPr>
          <w:rFonts w:eastAsia="Arial" w:cs="Arial"/>
        </w:rPr>
        <w:t>)</w:t>
      </w:r>
    </w:p>
    <w:p w14:paraId="4D137961" w14:textId="4B98D411" w:rsidR="00813FE8" w:rsidRPr="00B154D1" w:rsidRDefault="00813FE8" w:rsidP="00813FE8">
      <w:pPr>
        <w:pStyle w:val="ListParagraph"/>
        <w:numPr>
          <w:ilvl w:val="0"/>
          <w:numId w:val="64"/>
        </w:numPr>
        <w:rPr>
          <w:rFonts w:eastAsia="Arial" w:cs="Arial"/>
        </w:rPr>
      </w:pPr>
      <w:r w:rsidRPr="0F1317F6">
        <w:rPr>
          <w:rFonts w:eastAsia="Arial" w:cs="Arial"/>
        </w:rPr>
        <w:t xml:space="preserve">investigating the implications of </w:t>
      </w:r>
      <w:r w:rsidR="78DFBBC4" w:rsidRPr="763DFF8D">
        <w:rPr>
          <w:rFonts w:eastAsia="Arial" w:cs="Arial"/>
        </w:rPr>
        <w:t>insolvency events</w:t>
      </w:r>
      <w:r w:rsidRPr="0F1317F6">
        <w:rPr>
          <w:rFonts w:eastAsia="Arial" w:cs="Arial"/>
        </w:rPr>
        <w:t xml:space="preserve"> </w:t>
      </w:r>
      <w:r w:rsidR="48A0D8D4" w:rsidRPr="0EEDABA0">
        <w:rPr>
          <w:rFonts w:eastAsia="Arial" w:cs="Arial"/>
        </w:rPr>
        <w:t>on</w:t>
      </w:r>
      <w:r w:rsidRPr="0F1317F6">
        <w:rPr>
          <w:rFonts w:eastAsia="Arial" w:cs="Arial"/>
        </w:rPr>
        <w:t xml:space="preserve"> trustee </w:t>
      </w:r>
      <w:r w:rsidRPr="545B5E4C">
        <w:rPr>
          <w:rFonts w:eastAsia="Arial" w:cs="Arial"/>
        </w:rPr>
        <w:t>compan</w:t>
      </w:r>
      <w:r w:rsidR="630AF527" w:rsidRPr="545B5E4C">
        <w:rPr>
          <w:rFonts w:eastAsia="Arial" w:cs="Arial"/>
        </w:rPr>
        <w:t>ies</w:t>
      </w:r>
      <w:r w:rsidRPr="0F1317F6">
        <w:rPr>
          <w:rFonts w:eastAsia="Arial" w:cs="Arial"/>
        </w:rPr>
        <w:t xml:space="preserve"> and the effect</w:t>
      </w:r>
      <w:r w:rsidR="00B12B4E">
        <w:rPr>
          <w:rFonts w:eastAsia="Arial" w:cs="Arial"/>
        </w:rPr>
        <w:t>s</w:t>
      </w:r>
      <w:r w:rsidRPr="0F1317F6">
        <w:rPr>
          <w:rFonts w:eastAsia="Arial" w:cs="Arial"/>
        </w:rPr>
        <w:t xml:space="preserve"> for the beneficiaries of </w:t>
      </w:r>
      <w:r w:rsidR="3A033072" w:rsidRPr="330FDD50">
        <w:rPr>
          <w:rFonts w:eastAsia="Arial" w:cs="Arial"/>
        </w:rPr>
        <w:t>affected</w:t>
      </w:r>
      <w:r w:rsidRPr="0F1317F6">
        <w:rPr>
          <w:rFonts w:eastAsia="Arial" w:cs="Arial"/>
        </w:rPr>
        <w:t xml:space="preserve"> trust </w:t>
      </w:r>
      <w:r w:rsidRPr="00A268E8">
        <w:rPr>
          <w:rFonts w:eastAsia="Arial" w:cs="Arial"/>
        </w:rPr>
        <w:t>account</w:t>
      </w:r>
      <w:r w:rsidR="2788BB57" w:rsidRPr="00A268E8">
        <w:rPr>
          <w:rFonts w:eastAsia="Arial" w:cs="Arial"/>
        </w:rPr>
        <w:t>s</w:t>
      </w:r>
      <w:r w:rsidRPr="00123421">
        <w:rPr>
          <w:rFonts w:eastAsia="Arial" w:cs="Arial"/>
        </w:rPr>
        <w:t>.</w:t>
      </w:r>
    </w:p>
    <w:p w14:paraId="26A01620" w14:textId="77777777" w:rsidR="00B5446D" w:rsidRPr="008420FF" w:rsidRDefault="00B5446D" w:rsidP="00B5446D">
      <w:pPr>
        <w:pStyle w:val="ListParagraph"/>
        <w:rPr>
          <w:highlight w:val="yellow"/>
        </w:rPr>
      </w:pPr>
    </w:p>
    <w:p w14:paraId="3C97DC34" w14:textId="338EE431" w:rsidR="00F058BA" w:rsidRDefault="00B5446D" w:rsidP="009A5B3E">
      <w:pPr>
        <w:pStyle w:val="Heading4"/>
      </w:pPr>
      <w:r w:rsidRPr="008420FF">
        <w:t>Activities under the Minimum Financial Requirements</w:t>
      </w:r>
      <w:r w:rsidR="0034324E" w:rsidRPr="008420FF">
        <w:t xml:space="preserve"> </w:t>
      </w:r>
    </w:p>
    <w:p w14:paraId="26AFC7F4" w14:textId="77777777" w:rsidR="008C433B" w:rsidRDefault="008C433B" w:rsidP="008C433B">
      <w:pPr>
        <w:rPr>
          <w:rFonts w:cs="Arial"/>
        </w:rPr>
      </w:pPr>
    </w:p>
    <w:p w14:paraId="39F608D7" w14:textId="26980D7D" w:rsidR="00B5446D" w:rsidRPr="008420FF" w:rsidRDefault="006F7D0D" w:rsidP="00B5446D">
      <w:pPr>
        <w:rPr>
          <w:szCs w:val="22"/>
        </w:rPr>
      </w:pPr>
      <w:r w:rsidRPr="006F7D0D">
        <w:rPr>
          <w:szCs w:val="22"/>
        </w:rPr>
        <w:t>Th</w:t>
      </w:r>
      <w:r w:rsidR="00B45D77" w:rsidRPr="008420FF">
        <w:rPr>
          <w:szCs w:val="22"/>
        </w:rPr>
        <w:t>e Mini</w:t>
      </w:r>
      <w:r w:rsidR="00D84D06" w:rsidRPr="008420FF">
        <w:rPr>
          <w:szCs w:val="22"/>
        </w:rPr>
        <w:t>mum Financial Requirements (MFR)</w:t>
      </w:r>
      <w:r w:rsidR="00667FED" w:rsidRPr="008420FF">
        <w:rPr>
          <w:szCs w:val="22"/>
        </w:rPr>
        <w:t xml:space="preserve"> </w:t>
      </w:r>
      <w:r w:rsidR="00D52C5B" w:rsidRPr="008420FF">
        <w:rPr>
          <w:szCs w:val="22"/>
        </w:rPr>
        <w:t xml:space="preserve">legislation </w:t>
      </w:r>
      <w:r w:rsidR="00667FED" w:rsidRPr="008420FF">
        <w:rPr>
          <w:szCs w:val="22"/>
        </w:rPr>
        <w:t>was i</w:t>
      </w:r>
      <w:r w:rsidR="00285F1B" w:rsidRPr="008420FF">
        <w:rPr>
          <w:szCs w:val="22"/>
        </w:rPr>
        <w:t xml:space="preserve">ntroduced to </w:t>
      </w:r>
      <w:r w:rsidR="00537CFE" w:rsidRPr="008420FF">
        <w:rPr>
          <w:szCs w:val="22"/>
        </w:rPr>
        <w:t xml:space="preserve">provide </w:t>
      </w:r>
      <w:r w:rsidR="00EE185B" w:rsidRPr="008420FF">
        <w:rPr>
          <w:szCs w:val="22"/>
        </w:rPr>
        <w:t>greater transparency and better equip the QBCC to detect and mitigate the impacts of potential insolvencies and corporate collapses</w:t>
      </w:r>
      <w:r w:rsidR="00D31A53" w:rsidRPr="008420FF">
        <w:rPr>
          <w:szCs w:val="22"/>
        </w:rPr>
        <w:t xml:space="preserve">, </w:t>
      </w:r>
      <w:r w:rsidR="00322F46" w:rsidRPr="008420FF">
        <w:rPr>
          <w:szCs w:val="22"/>
        </w:rPr>
        <w:t xml:space="preserve">and </w:t>
      </w:r>
      <w:r w:rsidR="00D31A53" w:rsidRPr="008420FF">
        <w:rPr>
          <w:szCs w:val="22"/>
        </w:rPr>
        <w:t xml:space="preserve">to </w:t>
      </w:r>
      <w:r w:rsidR="00B44DCB" w:rsidRPr="008420FF">
        <w:rPr>
          <w:szCs w:val="22"/>
        </w:rPr>
        <w:t>help ensure</w:t>
      </w:r>
      <w:r w:rsidR="007D2D82" w:rsidRPr="008420FF">
        <w:rPr>
          <w:szCs w:val="22"/>
        </w:rPr>
        <w:t xml:space="preserve"> that </w:t>
      </w:r>
      <w:r w:rsidR="0004577F" w:rsidRPr="008420FF">
        <w:rPr>
          <w:szCs w:val="22"/>
        </w:rPr>
        <w:t xml:space="preserve">subcontractors and suppliers </w:t>
      </w:r>
      <w:r w:rsidR="007D2D82" w:rsidRPr="008420FF">
        <w:rPr>
          <w:szCs w:val="22"/>
        </w:rPr>
        <w:t>are paid for their work.</w:t>
      </w:r>
      <w:r w:rsidR="00970E47" w:rsidRPr="008420FF">
        <w:rPr>
          <w:szCs w:val="22"/>
        </w:rPr>
        <w:t xml:space="preserve"> Meeting M</w:t>
      </w:r>
      <w:r w:rsidR="00F310E8" w:rsidRPr="008420FF">
        <w:rPr>
          <w:szCs w:val="22"/>
        </w:rPr>
        <w:t>FR</w:t>
      </w:r>
      <w:r w:rsidR="00F310E8" w:rsidRPr="008420FF" w:rsidDel="0004577F">
        <w:rPr>
          <w:szCs w:val="22"/>
        </w:rPr>
        <w:t xml:space="preserve"> </w:t>
      </w:r>
      <w:r w:rsidR="0004577F" w:rsidRPr="008420FF">
        <w:rPr>
          <w:szCs w:val="22"/>
        </w:rPr>
        <w:t xml:space="preserve">is an indicator </w:t>
      </w:r>
      <w:r w:rsidR="00F310E8" w:rsidRPr="008420FF">
        <w:rPr>
          <w:szCs w:val="22"/>
        </w:rPr>
        <w:t xml:space="preserve">that </w:t>
      </w:r>
      <w:r w:rsidR="002B6B92" w:rsidRPr="008420FF">
        <w:rPr>
          <w:szCs w:val="22"/>
        </w:rPr>
        <w:t>contracto</w:t>
      </w:r>
      <w:r w:rsidR="00EC53B9" w:rsidRPr="008420FF">
        <w:rPr>
          <w:szCs w:val="22"/>
        </w:rPr>
        <w:t>r-type licensees have a financially sustainable business and appropriate levels of working capital.</w:t>
      </w:r>
    </w:p>
    <w:p w14:paraId="2CEB3BB5" w14:textId="77777777" w:rsidR="00B45D77" w:rsidRPr="008420FF" w:rsidRDefault="00B45D77" w:rsidP="00B5446D">
      <w:pPr>
        <w:rPr>
          <w:szCs w:val="22"/>
        </w:rPr>
      </w:pPr>
    </w:p>
    <w:p w14:paraId="4AB2F232" w14:textId="3BF356EF" w:rsidR="002E1261" w:rsidRPr="008420FF" w:rsidRDefault="00E33074" w:rsidP="00483D38">
      <w:r w:rsidRPr="00A268E8">
        <w:t>As</w:t>
      </w:r>
      <w:r w:rsidRPr="008420FF">
        <w:t xml:space="preserve"> </w:t>
      </w:r>
      <w:r w:rsidR="009848B0">
        <w:t>at</w:t>
      </w:r>
      <w:r w:rsidRPr="008420FF">
        <w:t xml:space="preserve"> 30 June 202</w:t>
      </w:r>
      <w:r w:rsidR="00C65C8C" w:rsidRPr="00440DEE">
        <w:t>4</w:t>
      </w:r>
      <w:r w:rsidRPr="008420FF">
        <w:t>,</w:t>
      </w:r>
      <w:r w:rsidR="00F823C4" w:rsidRPr="008420FF">
        <w:t xml:space="preserve"> </w:t>
      </w:r>
      <w:r w:rsidR="00920A4F" w:rsidRPr="0021607D">
        <w:t xml:space="preserve">100 </w:t>
      </w:r>
      <w:r w:rsidRPr="008420FF">
        <w:t>per cent of category 4</w:t>
      </w:r>
      <w:r w:rsidR="0000023F">
        <w:t>-</w:t>
      </w:r>
      <w:r w:rsidRPr="008420FF">
        <w:t xml:space="preserve">7 licensees had lodged annual financial information with the </w:t>
      </w:r>
      <w:r w:rsidRPr="00920A4F">
        <w:t>QBCC under the annual reporting requiremen</w:t>
      </w:r>
      <w:r w:rsidRPr="00920A4F" w:rsidDel="0038188B">
        <w:t>t</w:t>
      </w:r>
      <w:r w:rsidRPr="00920A4F" w:rsidDel="000A5B47">
        <w:t>s</w:t>
      </w:r>
      <w:r w:rsidR="0038188B" w:rsidRPr="00920A4F">
        <w:t xml:space="preserve"> </w:t>
      </w:r>
      <w:r w:rsidR="00E66588" w:rsidRPr="00920A4F">
        <w:t>-</w:t>
      </w:r>
      <w:r w:rsidR="00DC79BD" w:rsidRPr="00920A4F">
        <w:t xml:space="preserve"> </w:t>
      </w:r>
      <w:r w:rsidR="0038188B" w:rsidRPr="00920A4F">
        <w:t xml:space="preserve">this information was due </w:t>
      </w:r>
      <w:r w:rsidR="0038188B" w:rsidRPr="0021607D">
        <w:t xml:space="preserve">31 December </w:t>
      </w:r>
      <w:r w:rsidR="00920A4F" w:rsidRPr="0021607D">
        <w:t>202</w:t>
      </w:r>
      <w:r w:rsidR="00920A4F" w:rsidRPr="00920A4F">
        <w:t>3</w:t>
      </w:r>
      <w:r w:rsidR="009E5EED" w:rsidRPr="00920A4F">
        <w:t>.</w:t>
      </w:r>
      <w:r w:rsidR="00354666" w:rsidRPr="008420FF">
        <w:t xml:space="preserve"> </w:t>
      </w:r>
      <w:r w:rsidRPr="008420FF" w:rsidDel="00BA15A6">
        <w:t xml:space="preserve">The </w:t>
      </w:r>
      <w:r w:rsidR="00812152">
        <w:t xml:space="preserve">QBCC did not have to </w:t>
      </w:r>
      <w:r w:rsidR="009D7424">
        <w:t xml:space="preserve">make </w:t>
      </w:r>
      <w:r w:rsidR="00812152">
        <w:t xml:space="preserve">any disciplinary action decisions </w:t>
      </w:r>
      <w:r w:rsidR="00CD4307">
        <w:t>against</w:t>
      </w:r>
      <w:r w:rsidR="00812152">
        <w:t xml:space="preserve"> </w:t>
      </w:r>
      <w:r w:rsidR="00753B69">
        <w:t xml:space="preserve">these </w:t>
      </w:r>
      <w:r w:rsidR="00812152">
        <w:t xml:space="preserve">licensees for failing to lodge the required annual reporting information on time, as all lodgements were received by the due date or during the disciplinary action process. </w:t>
      </w:r>
    </w:p>
    <w:p w14:paraId="1ABAF0F2" w14:textId="77777777" w:rsidR="002E1261" w:rsidRPr="008420FF" w:rsidRDefault="002E1261" w:rsidP="002E1261"/>
    <w:p w14:paraId="2839F435" w14:textId="3536311C" w:rsidR="00B5446D" w:rsidRPr="008420FF" w:rsidRDefault="00B5446D" w:rsidP="00B5446D">
      <w:r w:rsidRPr="00A268E8">
        <w:t>Regulatory</w:t>
      </w:r>
      <w:r w:rsidRPr="008420FF">
        <w:t xml:space="preserve"> action taken for suspected non-compliance with </w:t>
      </w:r>
      <w:r w:rsidR="00B72270" w:rsidRPr="008420FF">
        <w:t>Minimum Financial Requirements for category</w:t>
      </w:r>
      <w:r w:rsidR="009A2BD9" w:rsidRPr="008420FF">
        <w:t xml:space="preserve"> 4-7 licensees</w:t>
      </w:r>
      <w:r w:rsidR="7A320C72">
        <w:t xml:space="preserve"> based </w:t>
      </w:r>
      <w:r w:rsidR="009227CA">
        <w:t xml:space="preserve">on </w:t>
      </w:r>
      <w:r w:rsidR="7A320C72">
        <w:t>annual reporting financial information provided, included:</w:t>
      </w:r>
    </w:p>
    <w:p w14:paraId="6F823544" w14:textId="2085E386" w:rsidR="00962A3E" w:rsidRPr="00AC3859" w:rsidRDefault="00962A3E" w:rsidP="00962A3E">
      <w:pPr>
        <w:pStyle w:val="ListParagraph"/>
        <w:numPr>
          <w:ilvl w:val="0"/>
          <w:numId w:val="50"/>
        </w:numPr>
      </w:pPr>
      <w:r w:rsidRPr="00AC3859">
        <w:t xml:space="preserve">financial audits commenced: </w:t>
      </w:r>
      <w:r w:rsidR="00BB241B" w:rsidRPr="00AC3859">
        <w:t>five</w:t>
      </w:r>
    </w:p>
    <w:p w14:paraId="525A58D7" w14:textId="3BEEE45C" w:rsidR="00B5446D" w:rsidRPr="004A0A78" w:rsidRDefault="00B5446D" w:rsidP="00B5446D">
      <w:pPr>
        <w:pStyle w:val="ListParagraph"/>
        <w:numPr>
          <w:ilvl w:val="0"/>
          <w:numId w:val="50"/>
        </w:numPr>
      </w:pPr>
      <w:r w:rsidRPr="00AC3859">
        <w:t xml:space="preserve">issuing </w:t>
      </w:r>
      <w:r w:rsidR="00466FE3" w:rsidRPr="00AC3859">
        <w:t>S</w:t>
      </w:r>
      <w:r w:rsidRPr="00AC3859">
        <w:t xml:space="preserve">how </w:t>
      </w:r>
      <w:r w:rsidR="00466FE3" w:rsidRPr="00AC3859">
        <w:t>C</w:t>
      </w:r>
      <w:r w:rsidRPr="00AC3859">
        <w:t xml:space="preserve">ause </w:t>
      </w:r>
      <w:r w:rsidR="00466FE3" w:rsidRPr="00AC3859">
        <w:t>N</w:t>
      </w:r>
      <w:r w:rsidRPr="00AC3859">
        <w:t xml:space="preserve">otices for suspected non-compliance with </w:t>
      </w:r>
      <w:r w:rsidR="08D1BF93" w:rsidRPr="00AC3859">
        <w:t>M</w:t>
      </w:r>
      <w:r w:rsidRPr="00AC3859">
        <w:t xml:space="preserve">inimum </w:t>
      </w:r>
      <w:r w:rsidR="6286D4E9" w:rsidRPr="00AC3859">
        <w:t>F</w:t>
      </w:r>
      <w:r w:rsidRPr="00AC3859">
        <w:t xml:space="preserve">inancial </w:t>
      </w:r>
      <w:r w:rsidR="511142B0" w:rsidRPr="00AC3859">
        <w:t>R</w:t>
      </w:r>
      <w:r w:rsidRPr="00AC3859">
        <w:t>equirements:</w:t>
      </w:r>
      <w:r w:rsidR="00FF16E7" w:rsidRPr="00AC3859">
        <w:t xml:space="preserve"> </w:t>
      </w:r>
      <w:r w:rsidR="1D7AE035" w:rsidRPr="00AC3859">
        <w:t>57</w:t>
      </w:r>
    </w:p>
    <w:p w14:paraId="6F0F03CC" w14:textId="48686F3E" w:rsidR="00B5446D" w:rsidRPr="00AC3859" w:rsidRDefault="00B5446D" w:rsidP="00B5446D">
      <w:pPr>
        <w:pStyle w:val="ListParagraph"/>
        <w:numPr>
          <w:ilvl w:val="0"/>
          <w:numId w:val="50"/>
        </w:numPr>
      </w:pPr>
      <w:r w:rsidRPr="00AC3859">
        <w:t xml:space="preserve">suspending licences: </w:t>
      </w:r>
      <w:r w:rsidR="00BB241B" w:rsidRPr="00AC3859">
        <w:t>two</w:t>
      </w:r>
    </w:p>
    <w:p w14:paraId="45C886EF" w14:textId="01675811" w:rsidR="001D21CD" w:rsidRPr="008420FF" w:rsidRDefault="00B5446D" w:rsidP="00DB6481">
      <w:pPr>
        <w:pStyle w:val="ListParagraph"/>
        <w:numPr>
          <w:ilvl w:val="0"/>
          <w:numId w:val="50"/>
        </w:numPr>
      </w:pPr>
      <w:r w:rsidRPr="00AC3859">
        <w:t xml:space="preserve">cancelling licences: </w:t>
      </w:r>
      <w:r w:rsidR="00B63953" w:rsidRPr="00AC3859">
        <w:t>nil</w:t>
      </w:r>
      <w:r w:rsidR="00481A69" w:rsidRPr="00AC3859">
        <w:t>.</w:t>
      </w:r>
    </w:p>
    <w:p w14:paraId="38B4280C" w14:textId="77777777" w:rsidR="004A0A78" w:rsidRDefault="004A0A78"/>
    <w:p w14:paraId="15915F7B" w14:textId="7D90D7CF" w:rsidR="2FBAABD5" w:rsidRDefault="2FBAABD5">
      <w:r w:rsidRPr="00A268E8">
        <w:t>Regulatory</w:t>
      </w:r>
      <w:r>
        <w:t xml:space="preserve"> action taken for suspected non-compliance with Minimum Financial Requirements for category 4-7 licensees outside of annual reporting included:</w:t>
      </w:r>
    </w:p>
    <w:p w14:paraId="78054E4E" w14:textId="639CE9D2" w:rsidR="2FBAABD5" w:rsidRDefault="2FBAABD5" w:rsidP="000E6DC2">
      <w:pPr>
        <w:pStyle w:val="ListParagraph"/>
        <w:numPr>
          <w:ilvl w:val="0"/>
          <w:numId w:val="66"/>
        </w:numPr>
      </w:pPr>
      <w:r>
        <w:t>financial audits commenced:</w:t>
      </w:r>
      <w:r w:rsidR="00DC4876">
        <w:t xml:space="preserve"> </w:t>
      </w:r>
      <w:r w:rsidR="1B75A43D">
        <w:t>17</w:t>
      </w:r>
    </w:p>
    <w:p w14:paraId="07F19DB0" w14:textId="4AB74868" w:rsidR="2FBAABD5" w:rsidRDefault="2FBAABD5" w:rsidP="000E6DC2">
      <w:pPr>
        <w:pStyle w:val="ListParagraph"/>
        <w:numPr>
          <w:ilvl w:val="0"/>
          <w:numId w:val="66"/>
        </w:numPr>
      </w:pPr>
      <w:r>
        <w:t xml:space="preserve">issuing </w:t>
      </w:r>
      <w:r w:rsidR="00466FE3">
        <w:t>S</w:t>
      </w:r>
      <w:r w:rsidR="00466FE3" w:rsidRPr="008420FF">
        <w:t xml:space="preserve">how </w:t>
      </w:r>
      <w:r w:rsidR="00466FE3">
        <w:t>C</w:t>
      </w:r>
      <w:r w:rsidR="00466FE3" w:rsidRPr="008420FF">
        <w:t xml:space="preserve">ause </w:t>
      </w:r>
      <w:r w:rsidR="00466FE3">
        <w:t>N</w:t>
      </w:r>
      <w:r w:rsidR="00466FE3" w:rsidRPr="008420FF">
        <w:t xml:space="preserve">otices </w:t>
      </w:r>
      <w:r>
        <w:t>for suspected non-compliance with Minimum Financial Requirements:</w:t>
      </w:r>
      <w:r w:rsidR="00BB241B">
        <w:t xml:space="preserve"> five</w:t>
      </w:r>
      <w:r w:rsidR="4EBEB01C">
        <w:t xml:space="preserve"> </w:t>
      </w:r>
    </w:p>
    <w:p w14:paraId="770934AE" w14:textId="05826EF1" w:rsidR="2FBAABD5" w:rsidRDefault="2FBAABD5" w:rsidP="000E6DC2">
      <w:pPr>
        <w:pStyle w:val="ListParagraph"/>
        <w:numPr>
          <w:ilvl w:val="0"/>
          <w:numId w:val="66"/>
        </w:numPr>
      </w:pPr>
      <w:r>
        <w:t>licences suspended:</w:t>
      </w:r>
      <w:r w:rsidR="0034395B">
        <w:t xml:space="preserve"> </w:t>
      </w:r>
      <w:r w:rsidR="00BB241B">
        <w:t>one</w:t>
      </w:r>
      <w:r w:rsidR="69EA82F5">
        <w:t xml:space="preserve"> </w:t>
      </w:r>
    </w:p>
    <w:p w14:paraId="4AFFCCCD" w14:textId="77E6C3F4" w:rsidR="2FBAABD5" w:rsidRDefault="2FBAABD5" w:rsidP="000E6DC2">
      <w:pPr>
        <w:pStyle w:val="ListParagraph"/>
        <w:numPr>
          <w:ilvl w:val="0"/>
          <w:numId w:val="66"/>
        </w:numPr>
      </w:pPr>
      <w:r>
        <w:t xml:space="preserve">licences cancelled: </w:t>
      </w:r>
      <w:r w:rsidR="1689C5C8" w:rsidRPr="00A268E8">
        <w:t>nil</w:t>
      </w:r>
      <w:r w:rsidR="006D6108">
        <w:t>.</w:t>
      </w:r>
      <w:r w:rsidR="1689C5C8">
        <w:t xml:space="preserve"> </w:t>
      </w:r>
    </w:p>
    <w:p w14:paraId="3AED48D0" w14:textId="1142DDE1" w:rsidR="4EBF4D97" w:rsidRDefault="4EBF4D97"/>
    <w:p w14:paraId="2F09CC49" w14:textId="46677ECC" w:rsidR="003E734A" w:rsidRPr="008420FF" w:rsidRDefault="003B1D80" w:rsidP="00483D38">
      <w:r w:rsidRPr="008420FF">
        <w:t xml:space="preserve">As </w:t>
      </w:r>
      <w:r w:rsidR="002B0E72">
        <w:t>at</w:t>
      </w:r>
      <w:r w:rsidRPr="008420FF">
        <w:t xml:space="preserve"> 30 June 202</w:t>
      </w:r>
      <w:r w:rsidR="00FF16E7" w:rsidRPr="00440DEE">
        <w:t>4</w:t>
      </w:r>
      <w:r w:rsidRPr="008420FF">
        <w:t xml:space="preserve">, </w:t>
      </w:r>
      <w:r w:rsidR="00065F63">
        <w:t xml:space="preserve">97.3 </w:t>
      </w:r>
      <w:r>
        <w:t>per</w:t>
      </w:r>
      <w:r w:rsidR="3521C7E0">
        <w:t xml:space="preserve"> </w:t>
      </w:r>
      <w:r>
        <w:t>cent</w:t>
      </w:r>
      <w:r w:rsidRPr="008420FF">
        <w:t xml:space="preserve"> of category 1-3 licensees had lodged their annual financial information for annual reporting requirements</w:t>
      </w:r>
      <w:r w:rsidR="001D21CD" w:rsidRPr="008420FF">
        <w:t xml:space="preserve"> – this information was </w:t>
      </w:r>
      <w:r w:rsidR="001D21CD" w:rsidRPr="00065F63">
        <w:t>due</w:t>
      </w:r>
      <w:r w:rsidR="003F4873" w:rsidRPr="00065F63">
        <w:t xml:space="preserve"> </w:t>
      </w:r>
      <w:r w:rsidR="003F4873" w:rsidRPr="0021607D">
        <w:t xml:space="preserve">31 December </w:t>
      </w:r>
      <w:r w:rsidR="00065F63" w:rsidRPr="0021607D">
        <w:t>202</w:t>
      </w:r>
      <w:r w:rsidR="00065F63" w:rsidRPr="00065F63">
        <w:t>3</w:t>
      </w:r>
      <w:r w:rsidR="002463B7" w:rsidRPr="00065F63">
        <w:t>.</w:t>
      </w:r>
      <w:r w:rsidR="00DA5B4E" w:rsidRPr="008420FF">
        <w:t xml:space="preserve"> </w:t>
      </w:r>
      <w:r w:rsidR="00F446AA">
        <w:t>The QBCC effected four imposition of conditions and 13 suspensions during the disciplinary action process against licensees for failing to lodge required financial information on time.</w:t>
      </w:r>
    </w:p>
    <w:p w14:paraId="2A1FF237" w14:textId="77777777" w:rsidR="00CA6530" w:rsidRPr="008420FF" w:rsidRDefault="00CA6530" w:rsidP="00483D38">
      <w:pPr>
        <w:pStyle w:val="ListParagraph"/>
        <w:rPr>
          <w:szCs w:val="22"/>
        </w:rPr>
      </w:pPr>
    </w:p>
    <w:p w14:paraId="25EED6B3" w14:textId="4CA90171" w:rsidR="003E734A" w:rsidRPr="008420FF" w:rsidRDefault="003E734A" w:rsidP="003E734A">
      <w:r w:rsidRPr="008420FF">
        <w:t xml:space="preserve">Regulatory action taken for suspected non-compliance with </w:t>
      </w:r>
      <w:r w:rsidR="009B3F6E" w:rsidRPr="008420FF">
        <w:t xml:space="preserve">Minimum Financial Requirements </w:t>
      </w:r>
      <w:r w:rsidR="007D5A87" w:rsidRPr="008420FF">
        <w:t>for category 1-3 licen</w:t>
      </w:r>
      <w:r w:rsidR="00032F98" w:rsidRPr="008420FF">
        <w:t>s</w:t>
      </w:r>
      <w:r w:rsidR="007D5A87" w:rsidRPr="008420FF">
        <w:t xml:space="preserve">ees </w:t>
      </w:r>
      <w:r w:rsidRPr="008420FF">
        <w:t xml:space="preserve">based </w:t>
      </w:r>
      <w:r w:rsidR="009227CA">
        <w:t>on</w:t>
      </w:r>
      <w:r w:rsidR="009227CA" w:rsidRPr="008420FF">
        <w:t xml:space="preserve"> </w:t>
      </w:r>
      <w:r w:rsidRPr="008420FF">
        <w:t>annual reporting financial information provided</w:t>
      </w:r>
      <w:r w:rsidR="00123AEA" w:rsidRPr="008420FF">
        <w:t>, included</w:t>
      </w:r>
      <w:r w:rsidRPr="008420FF">
        <w:t>:</w:t>
      </w:r>
    </w:p>
    <w:p w14:paraId="56AF641F" w14:textId="10CFA115" w:rsidR="003E734A" w:rsidRPr="008420FF" w:rsidRDefault="003E734A" w:rsidP="003E734A">
      <w:pPr>
        <w:pStyle w:val="ListParagraph"/>
        <w:numPr>
          <w:ilvl w:val="0"/>
          <w:numId w:val="66"/>
        </w:numPr>
      </w:pPr>
      <w:r>
        <w:t>financial audits commenced</w:t>
      </w:r>
      <w:r w:rsidR="00B00CDE">
        <w:t>:</w:t>
      </w:r>
      <w:r>
        <w:t xml:space="preserve"> </w:t>
      </w:r>
      <w:r w:rsidR="00912313" w:rsidRPr="0021607D">
        <w:t xml:space="preserve">134 </w:t>
      </w:r>
    </w:p>
    <w:p w14:paraId="21A0E3F6" w14:textId="7AFAAD1C" w:rsidR="003E734A" w:rsidRPr="00207E17" w:rsidRDefault="00466FE3" w:rsidP="00207E17">
      <w:pPr>
        <w:pStyle w:val="ListParagraph"/>
        <w:numPr>
          <w:ilvl w:val="0"/>
          <w:numId w:val="66"/>
        </w:numPr>
        <w:rPr>
          <w:szCs w:val="22"/>
        </w:rPr>
      </w:pPr>
      <w:r>
        <w:t>S</w:t>
      </w:r>
      <w:r w:rsidRPr="008420FF">
        <w:t xml:space="preserve">how </w:t>
      </w:r>
      <w:r>
        <w:t>C</w:t>
      </w:r>
      <w:r w:rsidRPr="008420FF">
        <w:t xml:space="preserve">ause </w:t>
      </w:r>
      <w:r>
        <w:t>N</w:t>
      </w:r>
      <w:r w:rsidRPr="008420FF">
        <w:t xml:space="preserve">otices </w:t>
      </w:r>
      <w:r w:rsidR="00207E17">
        <w:t xml:space="preserve">issued for suspected non-compliance with Minimum Financial Requirements: 58 </w:t>
      </w:r>
    </w:p>
    <w:p w14:paraId="34562105" w14:textId="140C8C91" w:rsidR="003E734A" w:rsidRPr="008420FF" w:rsidRDefault="00436556" w:rsidP="00436556">
      <w:pPr>
        <w:pStyle w:val="ListParagraph"/>
        <w:numPr>
          <w:ilvl w:val="0"/>
          <w:numId w:val="66"/>
        </w:numPr>
      </w:pPr>
      <w:r>
        <w:t xml:space="preserve">licences suspended: 18 </w:t>
      </w:r>
    </w:p>
    <w:p w14:paraId="673D8FAF" w14:textId="533AA2D2" w:rsidR="003E734A" w:rsidRPr="008420FF" w:rsidRDefault="0020274F" w:rsidP="0020274F">
      <w:pPr>
        <w:pStyle w:val="ListParagraph"/>
        <w:numPr>
          <w:ilvl w:val="0"/>
          <w:numId w:val="66"/>
        </w:numPr>
      </w:pPr>
      <w:r>
        <w:t xml:space="preserve">licences cancelled: </w:t>
      </w:r>
      <w:r w:rsidR="00F027E2">
        <w:t>eight</w:t>
      </w:r>
      <w:r w:rsidR="00420752">
        <w:t>.</w:t>
      </w:r>
      <w:r>
        <w:t xml:space="preserve"> </w:t>
      </w:r>
    </w:p>
    <w:p w14:paraId="46DF8AEA" w14:textId="77777777" w:rsidR="00CA6530" w:rsidRPr="008420FF" w:rsidRDefault="00CA6530" w:rsidP="00483D38">
      <w:pPr>
        <w:pStyle w:val="ListParagraph"/>
      </w:pPr>
    </w:p>
    <w:p w14:paraId="3FBE28BB" w14:textId="4196BEAD" w:rsidR="003E734A" w:rsidRPr="008420FF" w:rsidRDefault="003E734A" w:rsidP="003E734A">
      <w:r w:rsidRPr="008420FF">
        <w:t xml:space="preserve">Further regulatory action taken for category 1-3 licensees suspected </w:t>
      </w:r>
      <w:r w:rsidR="002B0E72">
        <w:t>of</w:t>
      </w:r>
      <w:r w:rsidRPr="008420FF">
        <w:t xml:space="preserve"> non-compliance with </w:t>
      </w:r>
      <w:r w:rsidR="002B0E72">
        <w:t>M</w:t>
      </w:r>
      <w:r w:rsidRPr="008420FF">
        <w:t xml:space="preserve">inimum </w:t>
      </w:r>
      <w:r w:rsidR="002B0E72">
        <w:t>F</w:t>
      </w:r>
      <w:r w:rsidRPr="008420FF">
        <w:t xml:space="preserve">inancial </w:t>
      </w:r>
      <w:r w:rsidR="002B0E72">
        <w:t>R</w:t>
      </w:r>
      <w:r w:rsidRPr="008420FF">
        <w:t>equirements outside of annual reporting</w:t>
      </w:r>
      <w:r w:rsidR="00CF3B13">
        <w:t xml:space="preserve"> included</w:t>
      </w:r>
      <w:r w:rsidRPr="008420FF">
        <w:t>:</w:t>
      </w:r>
    </w:p>
    <w:p w14:paraId="7D2D66F2" w14:textId="3E5738E8" w:rsidR="003E734A" w:rsidRPr="008420FF" w:rsidRDefault="003E734A" w:rsidP="003E734A">
      <w:pPr>
        <w:pStyle w:val="ListParagraph"/>
        <w:numPr>
          <w:ilvl w:val="0"/>
          <w:numId w:val="68"/>
        </w:numPr>
      </w:pPr>
      <w:r w:rsidRPr="008420FF">
        <w:t xml:space="preserve">financial audits commenced: </w:t>
      </w:r>
      <w:r w:rsidR="0020274F" w:rsidRPr="0021607D">
        <w:t>99</w:t>
      </w:r>
      <w:r w:rsidR="0020274F">
        <w:rPr>
          <w:highlight w:val="yellow"/>
        </w:rPr>
        <w:t xml:space="preserve"> </w:t>
      </w:r>
    </w:p>
    <w:p w14:paraId="51D34A06" w14:textId="23A7C90E" w:rsidR="003E734A" w:rsidRPr="008420FF" w:rsidRDefault="00466FE3" w:rsidP="00F93451">
      <w:pPr>
        <w:pStyle w:val="ListParagraph"/>
        <w:numPr>
          <w:ilvl w:val="0"/>
          <w:numId w:val="67"/>
        </w:numPr>
      </w:pPr>
      <w:r>
        <w:t>S</w:t>
      </w:r>
      <w:r w:rsidRPr="008420FF">
        <w:t xml:space="preserve">how </w:t>
      </w:r>
      <w:r>
        <w:t>C</w:t>
      </w:r>
      <w:r w:rsidRPr="008420FF">
        <w:t xml:space="preserve">ause </w:t>
      </w:r>
      <w:r>
        <w:t>N</w:t>
      </w:r>
      <w:r w:rsidRPr="008420FF">
        <w:t xml:space="preserve">otices </w:t>
      </w:r>
      <w:r w:rsidR="00F93451">
        <w:t xml:space="preserve">issued for suspected non-compliance with Minimum Financial Requirements: 28 </w:t>
      </w:r>
    </w:p>
    <w:p w14:paraId="31CBA89D" w14:textId="1D82185C" w:rsidR="003E734A" w:rsidRPr="008420FF" w:rsidRDefault="00880850" w:rsidP="00880850">
      <w:pPr>
        <w:pStyle w:val="ListParagraph"/>
        <w:numPr>
          <w:ilvl w:val="0"/>
          <w:numId w:val="67"/>
        </w:numPr>
      </w:pPr>
      <w:r>
        <w:t xml:space="preserve">licences suspended: 10 </w:t>
      </w:r>
    </w:p>
    <w:p w14:paraId="6D10601B" w14:textId="296F6CCE" w:rsidR="003E734A" w:rsidRPr="008420FF" w:rsidRDefault="00DA4F82" w:rsidP="003E734A">
      <w:pPr>
        <w:pStyle w:val="ListParagraph"/>
        <w:numPr>
          <w:ilvl w:val="0"/>
          <w:numId w:val="67"/>
        </w:numPr>
      </w:pPr>
      <w:r>
        <w:t xml:space="preserve">licences cancelled: </w:t>
      </w:r>
      <w:r w:rsidR="00BC7010">
        <w:t>seven</w:t>
      </w:r>
      <w:r w:rsidR="00420752">
        <w:t>.</w:t>
      </w:r>
      <w:r>
        <w:t xml:space="preserve"> </w:t>
      </w:r>
    </w:p>
    <w:p w14:paraId="2843DA2E" w14:textId="77777777" w:rsidR="003E734A" w:rsidRPr="008420FF" w:rsidRDefault="003E734A" w:rsidP="003E734A"/>
    <w:p w14:paraId="12E7D499" w14:textId="0CAF8469" w:rsidR="00610B5D" w:rsidRPr="008420FF" w:rsidRDefault="00610B5D" w:rsidP="00610B5D">
      <w:r w:rsidRPr="008420FF">
        <w:t>Approximately</w:t>
      </w:r>
      <w:r w:rsidR="00E30929">
        <w:t xml:space="preserve"> 84.7 </w:t>
      </w:r>
      <w:r w:rsidRPr="008420FF">
        <w:t>per cent of licensees belonging to categories SC1 and SC2 had lodged their annual financial information as at 30 June 202</w:t>
      </w:r>
      <w:r w:rsidR="008A4A41" w:rsidRPr="00440DEE">
        <w:t>4</w:t>
      </w:r>
      <w:r w:rsidR="00DF09F7" w:rsidRPr="008420FF">
        <w:t xml:space="preserve"> – this information was </w:t>
      </w:r>
      <w:r w:rsidR="00CB0815" w:rsidRPr="00E30929">
        <w:t xml:space="preserve">due </w:t>
      </w:r>
      <w:r w:rsidR="00CB0815" w:rsidRPr="0021607D">
        <w:t xml:space="preserve">31 March </w:t>
      </w:r>
      <w:r w:rsidR="00E30929" w:rsidRPr="0021607D">
        <w:t>2024</w:t>
      </w:r>
      <w:r w:rsidR="00E30929" w:rsidRPr="00E30929">
        <w:t>.</w:t>
      </w:r>
      <w:r w:rsidR="00E30929" w:rsidRPr="008420FF">
        <w:t xml:space="preserve"> </w:t>
      </w:r>
    </w:p>
    <w:p w14:paraId="6AF93B44" w14:textId="59EC1CB3" w:rsidR="00CB0815" w:rsidRPr="008420FF" w:rsidRDefault="00CB0815" w:rsidP="00610B5D"/>
    <w:p w14:paraId="3AF9FF9A" w14:textId="2EB981D4" w:rsidR="00CB0815" w:rsidRPr="008420FF" w:rsidRDefault="00CB0815" w:rsidP="00610B5D">
      <w:r w:rsidRPr="00A268E8">
        <w:t>Regulatory</w:t>
      </w:r>
      <w:r w:rsidRPr="008420FF">
        <w:t xml:space="preserve"> action taken for suspected non-compliance with Minimum Financial Requirements for categories SC1 and SC2 outside of annual reporting</w:t>
      </w:r>
      <w:r w:rsidR="00E30929">
        <w:t xml:space="preserve"> requirements</w:t>
      </w:r>
      <w:r w:rsidR="00214371">
        <w:t xml:space="preserve"> included</w:t>
      </w:r>
      <w:r w:rsidR="00F52765" w:rsidRPr="008420FF">
        <w:t>:</w:t>
      </w:r>
    </w:p>
    <w:p w14:paraId="65079C8E" w14:textId="276BCDF0" w:rsidR="00400669" w:rsidRDefault="00400669" w:rsidP="00F52765">
      <w:pPr>
        <w:pStyle w:val="ListParagraph"/>
        <w:numPr>
          <w:ilvl w:val="0"/>
          <w:numId w:val="67"/>
        </w:numPr>
      </w:pPr>
      <w:r>
        <w:t>financial audits commenced: 95</w:t>
      </w:r>
    </w:p>
    <w:p w14:paraId="72DA1F92" w14:textId="2D9FA572" w:rsidR="00CA61B7" w:rsidRPr="008420FF" w:rsidRDefault="00466FE3" w:rsidP="008771D6">
      <w:pPr>
        <w:pStyle w:val="ListParagraph"/>
        <w:numPr>
          <w:ilvl w:val="0"/>
          <w:numId w:val="67"/>
        </w:numPr>
      </w:pPr>
      <w:r>
        <w:t>S</w:t>
      </w:r>
      <w:r w:rsidRPr="008420FF">
        <w:t xml:space="preserve">how </w:t>
      </w:r>
      <w:r>
        <w:t>C</w:t>
      </w:r>
      <w:r w:rsidRPr="008420FF">
        <w:t xml:space="preserve">ause </w:t>
      </w:r>
      <w:r>
        <w:t>N</w:t>
      </w:r>
      <w:r w:rsidRPr="008420FF">
        <w:t xml:space="preserve">otices </w:t>
      </w:r>
      <w:r w:rsidR="008771D6">
        <w:t xml:space="preserve">issued for suspected non-compliance with Minimum Financial Requirements: 20 </w:t>
      </w:r>
    </w:p>
    <w:p w14:paraId="5910B61D" w14:textId="0FC7BA71" w:rsidR="00F52765" w:rsidRPr="008420FF" w:rsidRDefault="002654C2" w:rsidP="002654C2">
      <w:pPr>
        <w:pStyle w:val="ListParagraph"/>
        <w:numPr>
          <w:ilvl w:val="0"/>
          <w:numId w:val="67"/>
        </w:numPr>
      </w:pPr>
      <w:r>
        <w:t xml:space="preserve">licences suspended: </w:t>
      </w:r>
      <w:r w:rsidR="00B83E0F">
        <w:t>five</w:t>
      </w:r>
      <w:r>
        <w:t xml:space="preserve"> </w:t>
      </w:r>
    </w:p>
    <w:p w14:paraId="712759D0" w14:textId="3D9924B9" w:rsidR="00F52765" w:rsidRPr="008420FF" w:rsidRDefault="00B83E0F" w:rsidP="00B83E0F">
      <w:pPr>
        <w:pStyle w:val="ListParagraph"/>
        <w:numPr>
          <w:ilvl w:val="0"/>
          <w:numId w:val="67"/>
        </w:numPr>
      </w:pPr>
      <w:r>
        <w:t>licences cancelled: one</w:t>
      </w:r>
      <w:r w:rsidR="00837E9D">
        <w:t>.</w:t>
      </w:r>
    </w:p>
    <w:p w14:paraId="5D5BD2EC" w14:textId="08A1D797" w:rsidR="00F52765" w:rsidRPr="008420FF" w:rsidRDefault="00F52765" w:rsidP="00610B5D"/>
    <w:p w14:paraId="36FC22E1" w14:textId="0638DF05" w:rsidR="006D41D6" w:rsidRDefault="003E734A" w:rsidP="009A5B3E">
      <w:pPr>
        <w:pStyle w:val="Heading4"/>
      </w:pPr>
      <w:r w:rsidRPr="008420FF">
        <w:t xml:space="preserve">Financial </w:t>
      </w:r>
      <w:r w:rsidR="00AE1506">
        <w:t>a</w:t>
      </w:r>
      <w:r w:rsidRPr="008420FF">
        <w:t xml:space="preserve">udits and </w:t>
      </w:r>
      <w:r w:rsidR="00AE1506">
        <w:t>m</w:t>
      </w:r>
      <w:r w:rsidRPr="008420FF">
        <w:t>onies-</w:t>
      </w:r>
      <w:r w:rsidR="00AE1506">
        <w:t>o</w:t>
      </w:r>
      <w:r w:rsidRPr="008420FF">
        <w:t xml:space="preserve">wed </w:t>
      </w:r>
      <w:r w:rsidR="00AE1506">
        <w:t>i</w:t>
      </w:r>
      <w:r w:rsidRPr="008420FF">
        <w:t xml:space="preserve">nvestigations </w:t>
      </w:r>
      <w:r w:rsidR="00D23BDE">
        <w:t xml:space="preserve"> </w:t>
      </w:r>
    </w:p>
    <w:p w14:paraId="590DD573" w14:textId="77777777" w:rsidR="003E734A" w:rsidRPr="008420FF" w:rsidDel="00A7157C" w:rsidRDefault="003E734A" w:rsidP="003E734A"/>
    <w:p w14:paraId="02C27B31" w14:textId="5384158A" w:rsidR="003E734A" w:rsidRPr="008420FF" w:rsidRDefault="003E734A" w:rsidP="003E734A">
      <w:r w:rsidRPr="008420FF">
        <w:t xml:space="preserve">The QBCC conducts financial audits of licensees and investigations into non-payment of debts. These can lead to licence </w:t>
      </w:r>
      <w:r w:rsidR="007C7E88" w:rsidRPr="008420FF">
        <w:t xml:space="preserve">suspensions and </w:t>
      </w:r>
      <w:r w:rsidRPr="008420FF">
        <w:t xml:space="preserve">cancellations where breaches of </w:t>
      </w:r>
      <w:r w:rsidR="007C7E88" w:rsidRPr="008420FF">
        <w:t>M</w:t>
      </w:r>
      <w:r w:rsidRPr="008420FF">
        <w:t>inimum</w:t>
      </w:r>
      <w:r w:rsidRPr="008420FF" w:rsidDel="007C7E88">
        <w:t xml:space="preserve"> </w:t>
      </w:r>
      <w:r w:rsidR="007C7E88" w:rsidRPr="008420FF">
        <w:t xml:space="preserve">Financial Requirements </w:t>
      </w:r>
      <w:r w:rsidRPr="008420FF">
        <w:t xml:space="preserve">are found. </w:t>
      </w:r>
      <w:r w:rsidR="009079CB" w:rsidRPr="008420FF">
        <w:t xml:space="preserve">  </w:t>
      </w:r>
    </w:p>
    <w:p w14:paraId="79FCB52E" w14:textId="77777777" w:rsidR="003E734A" w:rsidRPr="008420FF" w:rsidRDefault="003E734A" w:rsidP="003E734A">
      <w:pPr>
        <w:rPr>
          <w:szCs w:val="22"/>
        </w:rPr>
      </w:pPr>
    </w:p>
    <w:p w14:paraId="7A85C39F" w14:textId="341BF6C7" w:rsidR="00C22371" w:rsidRDefault="00F3770A" w:rsidP="003E734A">
      <w:r w:rsidRPr="00A268E8">
        <w:t>As</w:t>
      </w:r>
      <w:r>
        <w:t xml:space="preserve"> outlined above, during</w:t>
      </w:r>
      <w:r w:rsidRPr="008420FF">
        <w:t xml:space="preserve"> </w:t>
      </w:r>
      <w:r w:rsidR="003E734A" w:rsidRPr="008420FF">
        <w:t xml:space="preserve">the </w:t>
      </w:r>
      <w:r w:rsidR="006721A5" w:rsidRPr="008420FF">
        <w:t>202</w:t>
      </w:r>
      <w:r w:rsidR="002400E7" w:rsidRPr="00440DEE">
        <w:t>3</w:t>
      </w:r>
      <w:r w:rsidR="006721A5" w:rsidRPr="008420FF">
        <w:t>-202</w:t>
      </w:r>
      <w:r w:rsidR="002400E7" w:rsidRPr="00440DEE">
        <w:t>4</w:t>
      </w:r>
      <w:r w:rsidR="006721A5" w:rsidRPr="008420FF">
        <w:t xml:space="preserve"> </w:t>
      </w:r>
      <w:r w:rsidR="003E734A" w:rsidRPr="008420FF">
        <w:t xml:space="preserve">financial year, the QBCC commenced </w:t>
      </w:r>
      <w:r>
        <w:t xml:space="preserve">a total of </w:t>
      </w:r>
      <w:r w:rsidR="00F17DAA" w:rsidRPr="00F57CF7">
        <w:t>350</w:t>
      </w:r>
      <w:r w:rsidR="00F57CF7" w:rsidRPr="0072487C">
        <w:t xml:space="preserve"> </w:t>
      </w:r>
      <w:r w:rsidR="003E734A" w:rsidRPr="00F57CF7">
        <w:t>fi</w:t>
      </w:r>
      <w:r w:rsidR="003E734A" w:rsidRPr="008420FF">
        <w:t xml:space="preserve">nancial audits of licensees. </w:t>
      </w:r>
      <w:r w:rsidR="47846F07">
        <w:t>In addition to this, t</w:t>
      </w:r>
      <w:r w:rsidR="00C22371">
        <w:t xml:space="preserve">he QBCC issued 222 notices for </w:t>
      </w:r>
      <w:r w:rsidR="00775605">
        <w:t>proposed licence</w:t>
      </w:r>
      <w:r w:rsidR="00C22371">
        <w:t xml:space="preserve"> suspension</w:t>
      </w:r>
      <w:r w:rsidR="00775605">
        <w:t>s</w:t>
      </w:r>
      <w:r w:rsidR="00C22371">
        <w:t xml:space="preserve"> </w:t>
      </w:r>
      <w:r w:rsidR="00775605">
        <w:t>due to</w:t>
      </w:r>
      <w:r w:rsidR="00C22371">
        <w:t xml:space="preserve"> non-payment of debts during the 2023-</w:t>
      </w:r>
      <w:r w:rsidR="00AC1D30">
        <w:t>20</w:t>
      </w:r>
      <w:r w:rsidR="00C22371">
        <w:t>24 financial year, leading to 128</w:t>
      </w:r>
      <w:r w:rsidR="009D3C03" w:rsidRPr="008420FF" w:rsidDel="00F57CF7">
        <w:t xml:space="preserve"> </w:t>
      </w:r>
      <w:r w:rsidR="00C22371">
        <w:t>licence suspensions and 44</w:t>
      </w:r>
      <w:r w:rsidR="00C22371" w:rsidDel="00F57CF7">
        <w:t xml:space="preserve"> </w:t>
      </w:r>
      <w:r w:rsidR="009D3C03">
        <w:t>l</w:t>
      </w:r>
      <w:r w:rsidR="00C22371">
        <w:t xml:space="preserve">icence cancellations. </w:t>
      </w:r>
    </w:p>
    <w:p w14:paraId="460E3022" w14:textId="37EA9141" w:rsidR="003E734A" w:rsidRPr="008420FF" w:rsidRDefault="003E734A" w:rsidP="003E734A"/>
    <w:p w14:paraId="29596171" w14:textId="4FA219C8" w:rsidR="003E734A" w:rsidRPr="008420FF" w:rsidRDefault="003E734A" w:rsidP="003E734A">
      <w:r w:rsidRPr="008420FF">
        <w:t xml:space="preserve">In the reporting period, approximately </w:t>
      </w:r>
      <w:r w:rsidR="00C74270">
        <w:t xml:space="preserve">$6.4 </w:t>
      </w:r>
      <w:r w:rsidRPr="008420FF">
        <w:t xml:space="preserve">million in outstanding debts were paid to creditors who lodged a </w:t>
      </w:r>
      <w:r w:rsidRPr="002B6817">
        <w:t>monies-owed complaint</w:t>
      </w:r>
      <w:r w:rsidRPr="008420FF">
        <w:t xml:space="preserve"> with the QBCC. The cumulative amount paid to </w:t>
      </w:r>
      <w:r w:rsidRPr="002B6817">
        <w:t>monies</w:t>
      </w:r>
      <w:r w:rsidR="00724576" w:rsidRPr="002B6817">
        <w:t>-</w:t>
      </w:r>
      <w:r w:rsidRPr="002B6817">
        <w:t>owed</w:t>
      </w:r>
      <w:r w:rsidRPr="0021607D">
        <w:rPr>
          <w:i/>
          <w:iCs/>
        </w:rPr>
        <w:t xml:space="preserve"> </w:t>
      </w:r>
      <w:r w:rsidRPr="008420FF">
        <w:t xml:space="preserve">creditors since the commencement of the </w:t>
      </w:r>
      <w:r w:rsidR="006C1DAB" w:rsidRPr="008420FF">
        <w:t>M</w:t>
      </w:r>
      <w:r w:rsidRPr="008420FF">
        <w:t xml:space="preserve">inimum </w:t>
      </w:r>
      <w:r w:rsidR="006C1DAB" w:rsidRPr="008420FF">
        <w:t>F</w:t>
      </w:r>
      <w:r w:rsidRPr="008420FF">
        <w:t xml:space="preserve">inancial </w:t>
      </w:r>
      <w:r w:rsidR="006C1DAB" w:rsidRPr="008420FF">
        <w:t>R</w:t>
      </w:r>
      <w:r w:rsidRPr="008420FF">
        <w:t>equirements policy in October 2014 up to 30 June 202</w:t>
      </w:r>
      <w:r w:rsidR="002240FF" w:rsidRPr="00440DEE">
        <w:t>4</w:t>
      </w:r>
      <w:r w:rsidRPr="008420FF">
        <w:t xml:space="preserve"> </w:t>
      </w:r>
      <w:r w:rsidR="005F7829" w:rsidRPr="008420FF">
        <w:t>i</w:t>
      </w:r>
      <w:r w:rsidRPr="008420FF">
        <w:t xml:space="preserve">s approximately </w:t>
      </w:r>
      <w:r w:rsidR="00D10C8C">
        <w:t xml:space="preserve">$56.4 </w:t>
      </w:r>
      <w:r w:rsidRPr="0021607D">
        <w:t>million</w:t>
      </w:r>
      <w:r w:rsidR="00D10C8C" w:rsidRPr="00D10C8C">
        <w:t>.</w:t>
      </w:r>
    </w:p>
    <w:p w14:paraId="64FC04C4" w14:textId="77777777" w:rsidR="003E734A" w:rsidRPr="008420FF" w:rsidRDefault="003E734A" w:rsidP="003E734A"/>
    <w:p w14:paraId="334FAF71" w14:textId="1D2E828D" w:rsidR="003E734A" w:rsidRPr="008420FF" w:rsidRDefault="003E734A" w:rsidP="003E734A">
      <w:r w:rsidRPr="00A268E8">
        <w:t>The</w:t>
      </w:r>
      <w:r w:rsidRPr="009A5B3E">
        <w:t xml:space="preserve"> QBCC Act establishe</w:t>
      </w:r>
      <w:r w:rsidR="00607B18" w:rsidRPr="009A5B3E">
        <w:t>s</w:t>
      </w:r>
      <w:r w:rsidRPr="009A5B3E">
        <w:t xml:space="preserve"> a framework for excluding individuals from holding a contractor licence, nominee supervisor licence, site supervisor licence, or being in an influential role in a licensed company where the individual has been involved with a financial failure</w:t>
      </w:r>
      <w:r w:rsidR="001577A4">
        <w:t xml:space="preserve"> </w:t>
      </w:r>
      <w:r w:rsidR="001577A4" w:rsidRPr="009A5B3E">
        <w:t>(in specified circumstances)</w:t>
      </w:r>
      <w:r w:rsidRPr="008420FF">
        <w:t>.</w:t>
      </w:r>
      <w:r w:rsidR="002F63C8">
        <w:t xml:space="preserve"> </w:t>
      </w:r>
      <w:r w:rsidRPr="008420FF">
        <w:t xml:space="preserve">The QBCC excluded </w:t>
      </w:r>
      <w:r w:rsidR="005F495C">
        <w:t>2</w:t>
      </w:r>
      <w:r w:rsidR="005F495C" w:rsidRPr="00F57CF7">
        <w:t>63</w:t>
      </w:r>
      <w:r w:rsidRPr="00F57CF7" w:rsidDel="00F57CF7">
        <w:t xml:space="preserve"> </w:t>
      </w:r>
      <w:r w:rsidRPr="00F57CF7">
        <w:t>individuals</w:t>
      </w:r>
      <w:r w:rsidRPr="008420FF">
        <w:t xml:space="preserve"> due to their involvement in a financial failure during the financial year. Of this number, </w:t>
      </w:r>
      <w:r w:rsidR="00685BCD" w:rsidRPr="0021607D">
        <w:t xml:space="preserve">127 </w:t>
      </w:r>
      <w:r w:rsidRPr="008420FF">
        <w:t xml:space="preserve">were licensees who had their licence cancelled. There were also </w:t>
      </w:r>
      <w:r w:rsidR="001636EF" w:rsidRPr="0021607D">
        <w:t xml:space="preserve">20 </w:t>
      </w:r>
      <w:r w:rsidRPr="008420FF">
        <w:t>individuals permanently excluded due to their involvement in a second financial failure.</w:t>
      </w:r>
    </w:p>
    <w:p w14:paraId="130A4C88" w14:textId="342F57AA" w:rsidR="003E734A" w:rsidRPr="008420FF" w:rsidRDefault="003E734A" w:rsidP="003E734A"/>
    <w:p w14:paraId="0D26C604" w14:textId="51577C05" w:rsidR="003E734A" w:rsidRPr="008420FF" w:rsidRDefault="003E734A" w:rsidP="003E734A">
      <w:r w:rsidRPr="008420FF">
        <w:t xml:space="preserve">The QBCC may also exclude a company from holding a contractor licence if it has an excluded individual who is a director of, secretary of, or an influential person for the company. There </w:t>
      </w:r>
      <w:r w:rsidRPr="00F57CF7">
        <w:t xml:space="preserve">were </w:t>
      </w:r>
      <w:r w:rsidR="001636EF" w:rsidRPr="00F57CF7">
        <w:t>85</w:t>
      </w:r>
      <w:r w:rsidRPr="00F57CF7" w:rsidDel="00F57CF7">
        <w:t xml:space="preserve"> </w:t>
      </w:r>
      <w:r w:rsidRPr="00F57CF7">
        <w:t>companies</w:t>
      </w:r>
      <w:r w:rsidRPr="008420FF">
        <w:t xml:space="preserve"> excluded from holding a licence during the financial year</w:t>
      </w:r>
      <w:r w:rsidR="006721A5" w:rsidRPr="008420FF">
        <w:t xml:space="preserve"> for these reasons</w:t>
      </w:r>
      <w:r w:rsidRPr="008420FF">
        <w:t>.</w:t>
      </w:r>
    </w:p>
    <w:p w14:paraId="23873B4E" w14:textId="2010E4CD" w:rsidR="003E734A" w:rsidRDefault="003E734A" w:rsidP="003E734A">
      <w:pPr>
        <w:rPr>
          <w:u w:val="single"/>
        </w:rPr>
      </w:pPr>
    </w:p>
    <w:p w14:paraId="390827A4" w14:textId="77777777" w:rsidR="00F928EA" w:rsidRPr="008420FF" w:rsidRDefault="00F928EA" w:rsidP="003E734A">
      <w:pPr>
        <w:rPr>
          <w:u w:val="single"/>
        </w:rPr>
      </w:pPr>
    </w:p>
    <w:p w14:paraId="155F98B1" w14:textId="68C85A34" w:rsidR="00B11EBA" w:rsidRDefault="005D3F3E" w:rsidP="009A5B3E">
      <w:pPr>
        <w:pStyle w:val="Heading4"/>
      </w:pPr>
      <w:r>
        <w:t>T</w:t>
      </w:r>
      <w:r w:rsidR="00A10CBB" w:rsidRPr="008420FF">
        <w:t xml:space="preserve">rust </w:t>
      </w:r>
      <w:r w:rsidR="00722E65">
        <w:t>a</w:t>
      </w:r>
      <w:r w:rsidR="00722E65" w:rsidRPr="008420FF">
        <w:t>ccount</w:t>
      </w:r>
      <w:r w:rsidR="00722E65" w:rsidRPr="008420FF" w:rsidDel="00793374">
        <w:t xml:space="preserve"> </w:t>
      </w:r>
      <w:r w:rsidR="003E734A" w:rsidRPr="008420FF">
        <w:t>audit</w:t>
      </w:r>
      <w:r w:rsidR="00793374" w:rsidRPr="008420FF">
        <w:t xml:space="preserve"> program</w:t>
      </w:r>
      <w:r w:rsidR="003E734A" w:rsidRPr="008420FF">
        <w:t>s</w:t>
      </w:r>
      <w:r w:rsidR="00842A08">
        <w:t xml:space="preserve"> </w:t>
      </w:r>
    </w:p>
    <w:p w14:paraId="30F6EA43" w14:textId="53865DD0" w:rsidR="003E734A" w:rsidRPr="008420FF" w:rsidRDefault="003E734A" w:rsidP="003E734A"/>
    <w:p w14:paraId="0B85D5B3" w14:textId="68539315" w:rsidR="003E734A" w:rsidRPr="008420FF" w:rsidRDefault="003E734A" w:rsidP="003E734A">
      <w:pPr>
        <w:pStyle w:val="paragraph"/>
        <w:spacing w:before="0" w:beforeAutospacing="0" w:after="0" w:afterAutospacing="0"/>
        <w:textAlignment w:val="baseline"/>
        <w:rPr>
          <w:rStyle w:val="normaltextrun"/>
          <w:rFonts w:ascii="Arial" w:hAnsi="Arial" w:cs="Arial"/>
          <w:sz w:val="22"/>
          <w:szCs w:val="22"/>
        </w:rPr>
      </w:pPr>
      <w:r w:rsidRPr="008420FF">
        <w:rPr>
          <w:rStyle w:val="normaltextrun"/>
          <w:rFonts w:ascii="Arial" w:hAnsi="Arial" w:cs="Arial"/>
          <w:sz w:val="22"/>
          <w:szCs w:val="22"/>
        </w:rPr>
        <w:t xml:space="preserve">Parties that are required to use trust accounts (for </w:t>
      </w:r>
      <w:r w:rsidR="00A10CBB" w:rsidRPr="008420FF">
        <w:rPr>
          <w:rStyle w:val="normaltextrun"/>
          <w:rFonts w:ascii="Arial" w:hAnsi="Arial" w:cs="Arial"/>
          <w:sz w:val="22"/>
          <w:szCs w:val="22"/>
        </w:rPr>
        <w:t>progress</w:t>
      </w:r>
      <w:r w:rsidRPr="008420FF">
        <w:rPr>
          <w:rStyle w:val="normaltextrun"/>
          <w:rFonts w:ascii="Arial" w:hAnsi="Arial" w:cs="Arial"/>
          <w:sz w:val="22"/>
          <w:szCs w:val="22"/>
        </w:rPr>
        <w:t xml:space="preserve"> payments</w:t>
      </w:r>
      <w:r w:rsidR="00A10CBB" w:rsidRPr="008420FF">
        <w:rPr>
          <w:rStyle w:val="normaltextrun"/>
          <w:rFonts w:ascii="Arial" w:hAnsi="Arial" w:cs="Arial"/>
          <w:sz w:val="22"/>
          <w:szCs w:val="22"/>
        </w:rPr>
        <w:t xml:space="preserve"> and retention amounts</w:t>
      </w:r>
      <w:r w:rsidRPr="008420FF">
        <w:rPr>
          <w:rStyle w:val="normaltextrun"/>
          <w:rFonts w:ascii="Arial" w:hAnsi="Arial" w:cs="Arial"/>
          <w:sz w:val="22"/>
          <w:szCs w:val="22"/>
        </w:rPr>
        <w:t>) are subject to rules regarding deposits and withdrawals, recordkeeping and giving notifications.</w:t>
      </w:r>
      <w:r w:rsidRPr="008420FF">
        <w:rPr>
          <w:rStyle w:val="normaltextrun"/>
          <w:rFonts w:ascii="Arial" w:hAnsi="Arial" w:cs="Arial"/>
          <w:sz w:val="22"/>
          <w:szCs w:val="22"/>
          <w:u w:val="single"/>
        </w:rPr>
        <w:t xml:space="preserve"> </w:t>
      </w:r>
    </w:p>
    <w:p w14:paraId="2863E0D6" w14:textId="77777777" w:rsidR="003E734A" w:rsidRPr="008420FF" w:rsidRDefault="003E734A" w:rsidP="003E734A">
      <w:pPr>
        <w:pStyle w:val="paragraph"/>
        <w:spacing w:before="0" w:beforeAutospacing="0" w:after="0" w:afterAutospacing="0"/>
        <w:textAlignment w:val="baseline"/>
        <w:rPr>
          <w:rStyle w:val="normaltextrun"/>
          <w:rFonts w:ascii="Arial" w:hAnsi="Arial" w:cs="Arial"/>
          <w:sz w:val="22"/>
          <w:szCs w:val="22"/>
        </w:rPr>
      </w:pPr>
    </w:p>
    <w:p w14:paraId="7191E5A5" w14:textId="02CAB352" w:rsidR="00031045" w:rsidRDefault="00031045" w:rsidP="00031045">
      <w:pPr>
        <w:rPr>
          <w:rFonts w:eastAsia="Arial" w:cs="Arial"/>
        </w:rPr>
      </w:pPr>
      <w:r w:rsidRPr="00A268E8">
        <w:rPr>
          <w:rFonts w:eastAsia="Arial" w:cs="Arial"/>
        </w:rPr>
        <w:t>To</w:t>
      </w:r>
      <w:r w:rsidRPr="736ECB32">
        <w:rPr>
          <w:rFonts w:eastAsia="Arial" w:cs="Arial"/>
        </w:rPr>
        <w:t xml:space="preserve"> monitor compliance with these requirements, </w:t>
      </w:r>
      <w:r w:rsidR="002F577C">
        <w:rPr>
          <w:rFonts w:eastAsia="Arial" w:cs="Arial"/>
        </w:rPr>
        <w:t xml:space="preserve">the </w:t>
      </w:r>
      <w:r w:rsidRPr="736ECB32">
        <w:rPr>
          <w:rFonts w:eastAsia="Arial" w:cs="Arial"/>
        </w:rPr>
        <w:t xml:space="preserve">QBCC </w:t>
      </w:r>
      <w:r w:rsidR="00D260D5">
        <w:rPr>
          <w:rFonts w:eastAsia="Arial" w:cs="Arial"/>
        </w:rPr>
        <w:t xml:space="preserve">conducts audits of </w:t>
      </w:r>
      <w:r w:rsidR="00D260D5" w:rsidRPr="736ECB32">
        <w:rPr>
          <w:rFonts w:eastAsia="Arial" w:cs="Arial"/>
        </w:rPr>
        <w:t>project trust accounts</w:t>
      </w:r>
      <w:r w:rsidR="00D260D5">
        <w:rPr>
          <w:rFonts w:eastAsia="Arial" w:cs="Arial"/>
        </w:rPr>
        <w:t xml:space="preserve">. During </w:t>
      </w:r>
      <w:r w:rsidR="00C22F16" w:rsidRPr="008420FF">
        <w:t>the 202</w:t>
      </w:r>
      <w:r w:rsidR="00C22F16" w:rsidRPr="00440DEE">
        <w:t>3</w:t>
      </w:r>
      <w:r w:rsidR="00C22F16" w:rsidRPr="008420FF">
        <w:t>-202</w:t>
      </w:r>
      <w:r w:rsidR="00C22F16" w:rsidRPr="00440DEE">
        <w:t>4</w:t>
      </w:r>
      <w:r w:rsidR="00C22F16" w:rsidRPr="008420FF">
        <w:t xml:space="preserve"> financial year</w:t>
      </w:r>
      <w:r w:rsidR="00823927">
        <w:t>,</w:t>
      </w:r>
      <w:r w:rsidR="00C22F16">
        <w:rPr>
          <w:rFonts w:eastAsia="Arial"/>
        </w:rPr>
        <w:t xml:space="preserve"> </w:t>
      </w:r>
      <w:r w:rsidR="00846EF5">
        <w:t>the</w:t>
      </w:r>
      <w:r w:rsidR="00C22F16" w:rsidRPr="736ECB32">
        <w:rPr>
          <w:rFonts w:eastAsia="Arial" w:cs="Arial"/>
        </w:rPr>
        <w:t xml:space="preserve"> </w:t>
      </w:r>
      <w:r w:rsidR="00C22F16">
        <w:rPr>
          <w:rFonts w:eastAsia="Arial" w:cs="Arial"/>
        </w:rPr>
        <w:t xml:space="preserve">QBCC </w:t>
      </w:r>
      <w:r w:rsidRPr="736ECB32">
        <w:rPr>
          <w:rFonts w:eastAsia="Arial" w:cs="Arial"/>
        </w:rPr>
        <w:t xml:space="preserve">completed </w:t>
      </w:r>
      <w:r w:rsidR="00F163C8">
        <w:rPr>
          <w:rFonts w:eastAsia="Arial" w:cs="Arial"/>
        </w:rPr>
        <w:t>two</w:t>
      </w:r>
      <w:r w:rsidRPr="736ECB32">
        <w:rPr>
          <w:rFonts w:eastAsia="Arial" w:cs="Arial"/>
        </w:rPr>
        <w:t xml:space="preserve"> approved audit </w:t>
      </w:r>
      <w:r w:rsidRPr="1D4F637F">
        <w:rPr>
          <w:rFonts w:eastAsia="Arial" w:cs="Arial"/>
        </w:rPr>
        <w:t>program</w:t>
      </w:r>
      <w:r w:rsidR="52B645C1" w:rsidRPr="1D4F637F">
        <w:rPr>
          <w:rFonts w:eastAsia="Arial" w:cs="Arial"/>
        </w:rPr>
        <w:t>s</w:t>
      </w:r>
      <w:r w:rsidR="00823927" w:rsidRPr="1D4F637F">
        <w:rPr>
          <w:rFonts w:eastAsia="Arial" w:cs="Arial"/>
        </w:rPr>
        <w:t>.</w:t>
      </w:r>
      <w:r w:rsidR="00823927">
        <w:rPr>
          <w:rFonts w:eastAsia="Arial" w:cs="Arial"/>
        </w:rPr>
        <w:t xml:space="preserve"> </w:t>
      </w:r>
      <w:r w:rsidR="00F163C8">
        <w:rPr>
          <w:rFonts w:eastAsia="Arial" w:cs="Arial"/>
        </w:rPr>
        <w:t>The first</w:t>
      </w:r>
      <w:r w:rsidR="00900448">
        <w:rPr>
          <w:rFonts w:eastAsia="Arial" w:cs="Arial"/>
        </w:rPr>
        <w:t xml:space="preserve"> audit program </w:t>
      </w:r>
      <w:r w:rsidR="00EC58A9" w:rsidRPr="736ECB32">
        <w:rPr>
          <w:rFonts w:eastAsia="Arial" w:cs="Arial"/>
        </w:rPr>
        <w:t>commenced</w:t>
      </w:r>
      <w:r w:rsidR="08A361B8" w:rsidRPr="4EBF4D97">
        <w:rPr>
          <w:rFonts w:eastAsia="Arial" w:cs="Arial"/>
        </w:rPr>
        <w:t xml:space="preserve"> </w:t>
      </w:r>
      <w:r w:rsidR="00900448">
        <w:rPr>
          <w:rFonts w:eastAsia="Arial" w:cs="Arial"/>
        </w:rPr>
        <w:t xml:space="preserve">on </w:t>
      </w:r>
      <w:r w:rsidR="08A361B8" w:rsidRPr="4EBF4D97">
        <w:rPr>
          <w:rFonts w:eastAsia="Arial" w:cs="Arial"/>
        </w:rPr>
        <w:t xml:space="preserve">20 March 2023 </w:t>
      </w:r>
      <w:r w:rsidR="006158C0">
        <w:rPr>
          <w:rFonts w:eastAsia="Arial" w:cs="Arial"/>
        </w:rPr>
        <w:t xml:space="preserve">and concluded </w:t>
      </w:r>
      <w:r w:rsidR="2B5E56E6" w:rsidRPr="4EBF4D97">
        <w:rPr>
          <w:rFonts w:eastAsia="Arial" w:cs="Arial"/>
        </w:rPr>
        <w:t xml:space="preserve">on </w:t>
      </w:r>
      <w:r w:rsidR="487480BB" w:rsidRPr="4EBF4D97">
        <w:rPr>
          <w:rFonts w:eastAsia="Arial" w:cs="Arial"/>
        </w:rPr>
        <w:t>29 September 2023</w:t>
      </w:r>
      <w:r w:rsidR="00900448">
        <w:rPr>
          <w:rFonts w:eastAsia="Arial" w:cs="Arial"/>
        </w:rPr>
        <w:t xml:space="preserve">. </w:t>
      </w:r>
      <w:r w:rsidR="00F163C8">
        <w:rPr>
          <w:rFonts w:eastAsia="Arial" w:cs="Arial"/>
        </w:rPr>
        <w:t>The</w:t>
      </w:r>
      <w:r w:rsidR="00900448">
        <w:rPr>
          <w:rFonts w:eastAsia="Arial" w:cs="Arial"/>
        </w:rPr>
        <w:t xml:space="preserve"> second audit program</w:t>
      </w:r>
      <w:r w:rsidRPr="736ECB32">
        <w:rPr>
          <w:rFonts w:eastAsia="Arial" w:cs="Arial"/>
        </w:rPr>
        <w:t xml:space="preserve"> commenced on</w:t>
      </w:r>
      <w:r w:rsidR="006158C0">
        <w:rPr>
          <w:rFonts w:eastAsia="Arial" w:cs="Arial"/>
        </w:rPr>
        <w:t xml:space="preserve"> </w:t>
      </w:r>
      <w:r w:rsidR="4DF06B6E" w:rsidRPr="4EBF4D97">
        <w:rPr>
          <w:rFonts w:eastAsia="Arial" w:cs="Arial"/>
        </w:rPr>
        <w:t xml:space="preserve">15 September 2023 </w:t>
      </w:r>
      <w:r w:rsidR="00E870F2">
        <w:rPr>
          <w:rFonts w:eastAsia="Arial" w:cs="Arial"/>
        </w:rPr>
        <w:t xml:space="preserve">and </w:t>
      </w:r>
      <w:r w:rsidR="4DF06B6E" w:rsidRPr="4EBF4D97">
        <w:rPr>
          <w:rFonts w:eastAsia="Arial" w:cs="Arial"/>
        </w:rPr>
        <w:t>concluded on 30 June 2024.</w:t>
      </w:r>
    </w:p>
    <w:p w14:paraId="68F5D297" w14:textId="77777777" w:rsidR="009E7DE0" w:rsidRDefault="009E7DE0" w:rsidP="003E734A">
      <w:pPr>
        <w:pStyle w:val="paragraph"/>
        <w:spacing w:before="0" w:beforeAutospacing="0" w:after="0" w:afterAutospacing="0"/>
        <w:textAlignment w:val="baseline"/>
        <w:rPr>
          <w:rStyle w:val="normaltextrun"/>
          <w:rFonts w:ascii="Arial" w:hAnsi="Arial" w:cs="Arial"/>
          <w:sz w:val="22"/>
          <w:szCs w:val="22"/>
        </w:rPr>
      </w:pPr>
    </w:p>
    <w:p w14:paraId="1AB53D0C" w14:textId="77BE872C" w:rsidR="003E734A" w:rsidRPr="008420FF" w:rsidRDefault="002651A8" w:rsidP="003E734A">
      <w:pPr>
        <w:pStyle w:val="paragraph"/>
        <w:spacing w:before="0" w:beforeAutospacing="0" w:after="0" w:afterAutospacing="0"/>
        <w:textAlignment w:val="baseline"/>
        <w:rPr>
          <w:rFonts w:ascii="Segoe UI" w:hAnsi="Segoe UI" w:cs="Segoe UI"/>
          <w:sz w:val="22"/>
          <w:szCs w:val="22"/>
        </w:rPr>
      </w:pPr>
      <w:r w:rsidRPr="002B6007">
        <w:rPr>
          <w:rStyle w:val="normaltextrun"/>
          <w:rFonts w:ascii="Arial" w:hAnsi="Arial" w:cs="Arial"/>
          <w:sz w:val="22"/>
          <w:szCs w:val="22"/>
        </w:rPr>
        <w:t>A</w:t>
      </w:r>
      <w:r w:rsidR="009E7DE0" w:rsidRPr="00A268E8">
        <w:rPr>
          <w:rStyle w:val="normaltextrun"/>
          <w:rFonts w:ascii="Arial" w:hAnsi="Arial" w:cs="Arial"/>
          <w:sz w:val="22"/>
          <w:szCs w:val="22"/>
        </w:rPr>
        <w:t>udits</w:t>
      </w:r>
      <w:r w:rsidR="009E7DE0">
        <w:rPr>
          <w:rStyle w:val="normaltextrun"/>
          <w:rFonts w:ascii="Arial" w:hAnsi="Arial" w:cs="Arial"/>
          <w:sz w:val="22"/>
          <w:szCs w:val="22"/>
        </w:rPr>
        <w:t xml:space="preserve"> </w:t>
      </w:r>
      <w:r w:rsidR="000C7955">
        <w:rPr>
          <w:rStyle w:val="normaltextrun"/>
          <w:rFonts w:ascii="Arial" w:hAnsi="Arial" w:cs="Arial"/>
          <w:sz w:val="22"/>
          <w:szCs w:val="22"/>
        </w:rPr>
        <w:t xml:space="preserve">were commenced </w:t>
      </w:r>
      <w:r w:rsidR="009E7DE0">
        <w:rPr>
          <w:rStyle w:val="normaltextrun"/>
          <w:rFonts w:ascii="Arial" w:hAnsi="Arial" w:cs="Arial"/>
          <w:sz w:val="22"/>
          <w:szCs w:val="22"/>
        </w:rPr>
        <w:t xml:space="preserve">on the </w:t>
      </w:r>
      <w:r w:rsidR="003E734A" w:rsidRPr="008420FF">
        <w:rPr>
          <w:rStyle w:val="normaltextrun"/>
          <w:rFonts w:ascii="Arial" w:hAnsi="Arial" w:cs="Arial"/>
          <w:sz w:val="22"/>
          <w:szCs w:val="22"/>
        </w:rPr>
        <w:t>operation of the following:</w:t>
      </w:r>
    </w:p>
    <w:p w14:paraId="5D9C90CA" w14:textId="6354AC1A" w:rsidR="00767A2C" w:rsidRDefault="00767A2C" w:rsidP="0021607D">
      <w:pPr>
        <w:pStyle w:val="ListParagraph"/>
        <w:numPr>
          <w:ilvl w:val="0"/>
          <w:numId w:val="65"/>
        </w:numPr>
        <w:rPr>
          <w:rFonts w:eastAsia="Arial" w:cs="Arial"/>
        </w:rPr>
      </w:pPr>
      <w:r w:rsidRPr="736ECB32">
        <w:rPr>
          <w:rFonts w:eastAsia="Arial" w:cs="Arial"/>
        </w:rPr>
        <w:t>50 project trust accounts in the target period of 20 March 2023 to 29 September 2023</w:t>
      </w:r>
    </w:p>
    <w:p w14:paraId="5A6B7B22" w14:textId="425B4ADF" w:rsidR="00767A2C" w:rsidRPr="005647E2" w:rsidRDefault="00767A2C" w:rsidP="0021607D">
      <w:pPr>
        <w:pStyle w:val="ListParagraph"/>
        <w:numPr>
          <w:ilvl w:val="0"/>
          <w:numId w:val="65"/>
        </w:numPr>
        <w:rPr>
          <w:rFonts w:eastAsia="Arial" w:cs="Arial"/>
        </w:rPr>
      </w:pPr>
      <w:r w:rsidRPr="0021607D">
        <w:rPr>
          <w:rFonts w:eastAsia="Segoe UI" w:cs="Arial"/>
        </w:rPr>
        <w:t xml:space="preserve">97 project trust accounts in the target period of </w:t>
      </w:r>
      <w:r w:rsidRPr="005647E2">
        <w:rPr>
          <w:rFonts w:eastAsia="Arial" w:cs="Arial"/>
        </w:rPr>
        <w:t xml:space="preserve">15 September 2023 to 30 June </w:t>
      </w:r>
      <w:r w:rsidRPr="00A268E8">
        <w:rPr>
          <w:rFonts w:eastAsia="Arial" w:cs="Arial"/>
        </w:rPr>
        <w:t>2024.</w:t>
      </w:r>
      <w:r w:rsidRPr="005647E2">
        <w:rPr>
          <w:rFonts w:eastAsia="Arial" w:cs="Arial"/>
        </w:rPr>
        <w:t xml:space="preserve">  </w:t>
      </w:r>
    </w:p>
    <w:p w14:paraId="20F2DFDA" w14:textId="77777777" w:rsidR="00C47BB6" w:rsidRPr="008420FF" w:rsidRDefault="00C47BB6" w:rsidP="0021607D">
      <w:pPr>
        <w:pStyle w:val="paragraph"/>
        <w:spacing w:before="0" w:beforeAutospacing="0" w:after="0" w:afterAutospacing="0"/>
        <w:ind w:left="720"/>
        <w:textAlignment w:val="baseline"/>
        <w:rPr>
          <w:rFonts w:ascii="Segoe UI" w:hAnsi="Segoe UI" w:cs="Segoe UI"/>
          <w:sz w:val="22"/>
          <w:szCs w:val="22"/>
          <w:highlight w:val="yellow"/>
        </w:rPr>
      </w:pPr>
    </w:p>
    <w:p w14:paraId="08651788" w14:textId="06D467C1" w:rsidR="00272722" w:rsidRDefault="00DF0178" w:rsidP="00272722">
      <w:pPr>
        <w:rPr>
          <w:rFonts w:eastAsia="Arial" w:cs="Arial"/>
        </w:rPr>
      </w:pPr>
      <w:r>
        <w:rPr>
          <w:rFonts w:eastAsia="Arial" w:cs="Arial"/>
        </w:rPr>
        <w:t>Twenty</w:t>
      </w:r>
      <w:r w:rsidR="00272722" w:rsidRPr="736ECB32">
        <w:rPr>
          <w:rFonts w:eastAsia="Arial" w:cs="Arial"/>
        </w:rPr>
        <w:t xml:space="preserve"> of the above audits were still in progress as at 30 June 2024. In total, 127 trust account audits were completed in the year ended 30 June 2024 under the approved audit programs. </w:t>
      </w:r>
    </w:p>
    <w:p w14:paraId="35E4EBA0" w14:textId="77777777" w:rsidR="00C47BB6" w:rsidRDefault="00C47BB6" w:rsidP="003835AF">
      <w:pPr>
        <w:pStyle w:val="paragraph"/>
        <w:spacing w:before="0" w:beforeAutospacing="0" w:after="0" w:afterAutospacing="0"/>
        <w:textAlignment w:val="baseline"/>
        <w:rPr>
          <w:rFonts w:ascii="Arial" w:hAnsi="Arial" w:cs="Arial"/>
          <w:sz w:val="22"/>
          <w:szCs w:val="22"/>
          <w:highlight w:val="yellow"/>
        </w:rPr>
      </w:pPr>
    </w:p>
    <w:p w14:paraId="2E01F800" w14:textId="41ED246F" w:rsidR="001E62B0" w:rsidRDefault="001E62B0" w:rsidP="001E62B0">
      <w:pPr>
        <w:rPr>
          <w:rFonts w:eastAsia="Arial" w:cs="Arial"/>
        </w:rPr>
      </w:pPr>
      <w:r w:rsidRPr="00A268E8">
        <w:rPr>
          <w:rFonts w:eastAsia="Arial" w:cs="Arial"/>
        </w:rPr>
        <w:t>These</w:t>
      </w:r>
      <w:r w:rsidRPr="495A742C">
        <w:rPr>
          <w:rFonts w:eastAsia="Arial" w:cs="Arial"/>
        </w:rPr>
        <w:t xml:space="preserve"> </w:t>
      </w:r>
      <w:r w:rsidR="00963763">
        <w:rPr>
          <w:rFonts w:eastAsia="Arial" w:cs="Arial"/>
        </w:rPr>
        <w:t xml:space="preserve">approved </w:t>
      </w:r>
      <w:r w:rsidRPr="495A742C">
        <w:rPr>
          <w:rFonts w:eastAsia="Arial" w:cs="Arial"/>
        </w:rPr>
        <w:t xml:space="preserve">audit programs identified </w:t>
      </w:r>
      <w:r w:rsidR="009E345C">
        <w:rPr>
          <w:rFonts w:eastAsia="Arial" w:cs="Arial"/>
        </w:rPr>
        <w:t xml:space="preserve">administrative </w:t>
      </w:r>
      <w:r w:rsidRPr="495A742C">
        <w:rPr>
          <w:rFonts w:eastAsia="Arial" w:cs="Arial"/>
        </w:rPr>
        <w:t xml:space="preserve">anomalies </w:t>
      </w:r>
      <w:r>
        <w:rPr>
          <w:rFonts w:eastAsia="Arial" w:cs="Arial"/>
        </w:rPr>
        <w:t>that were attributable to industry adapting to new legislation and as such a</w:t>
      </w:r>
      <w:r w:rsidRPr="736ECB32">
        <w:rPr>
          <w:rFonts w:eastAsia="Arial" w:cs="Arial"/>
        </w:rPr>
        <w:t>n</w:t>
      </w:r>
      <w:r w:rsidRPr="495A742C">
        <w:rPr>
          <w:rFonts w:eastAsia="Arial" w:cs="Arial"/>
        </w:rPr>
        <w:t xml:space="preserve"> educative approach has been applied on all audit findings as per the published regulatory guide. All audit findings have been communicated to the trustees of each audited trust account. </w:t>
      </w:r>
    </w:p>
    <w:p w14:paraId="4AFBD86C" w14:textId="77777777" w:rsidR="00EE74A9" w:rsidRPr="008420FF" w:rsidRDefault="00EE74A9" w:rsidP="00EE74A9">
      <w:pPr>
        <w:pStyle w:val="paragraph"/>
        <w:spacing w:before="0" w:beforeAutospacing="0" w:after="0" w:afterAutospacing="0"/>
        <w:textAlignment w:val="baseline"/>
        <w:rPr>
          <w:rStyle w:val="normaltextrun"/>
          <w:rFonts w:ascii="Arial" w:hAnsi="Arial" w:cs="Arial"/>
          <w:sz w:val="22"/>
          <w:szCs w:val="22"/>
        </w:rPr>
      </w:pPr>
    </w:p>
    <w:p w14:paraId="68A8EC91" w14:textId="01EC43A5" w:rsidR="005D3F3E" w:rsidRDefault="005D3F3E" w:rsidP="005D3F3E">
      <w:pPr>
        <w:rPr>
          <w:rFonts w:eastAsia="Arial" w:cs="Arial"/>
        </w:rPr>
      </w:pPr>
      <w:r w:rsidRPr="00A268E8">
        <w:rPr>
          <w:rFonts w:eastAsia="Arial" w:cs="Arial"/>
        </w:rPr>
        <w:t>In</w:t>
      </w:r>
      <w:r w:rsidRPr="005D3F3E">
        <w:rPr>
          <w:rFonts w:eastAsia="Arial" w:cs="Arial"/>
        </w:rPr>
        <w:t xml:space="preserve"> addition to the audits undertaken as part of the </w:t>
      </w:r>
      <w:r w:rsidR="00963763">
        <w:rPr>
          <w:rFonts w:eastAsia="Arial" w:cs="Arial"/>
        </w:rPr>
        <w:t>approved</w:t>
      </w:r>
      <w:r w:rsidR="00FF4EDB">
        <w:rPr>
          <w:rFonts w:eastAsia="Arial" w:cs="Arial"/>
        </w:rPr>
        <w:t xml:space="preserve"> </w:t>
      </w:r>
      <w:r w:rsidRPr="005D3F3E">
        <w:rPr>
          <w:rFonts w:eastAsia="Arial" w:cs="Arial"/>
        </w:rPr>
        <w:t xml:space="preserve">audit program, there were an additional </w:t>
      </w:r>
      <w:r w:rsidRPr="0021607D">
        <w:rPr>
          <w:rFonts w:eastAsia="Arial" w:cs="Arial"/>
        </w:rPr>
        <w:t>29</w:t>
      </w:r>
      <w:r w:rsidR="003C300D">
        <w:rPr>
          <w:rFonts w:eastAsia="Arial" w:cs="Arial"/>
        </w:rPr>
        <w:t xml:space="preserve"> </w:t>
      </w:r>
      <w:r w:rsidR="00FF4EDB">
        <w:rPr>
          <w:rFonts w:eastAsia="Arial" w:cs="Arial"/>
        </w:rPr>
        <w:t xml:space="preserve">unplanned </w:t>
      </w:r>
      <w:r w:rsidRPr="005D3F3E">
        <w:rPr>
          <w:rFonts w:eastAsia="Arial" w:cs="Arial"/>
        </w:rPr>
        <w:t xml:space="preserve">audits of trust accounts undertaken as a result of external information received </w:t>
      </w:r>
      <w:r w:rsidRPr="0021607D">
        <w:rPr>
          <w:rFonts w:eastAsia="Arial" w:cs="Arial"/>
        </w:rPr>
        <w:t xml:space="preserve">indicating an entity </w:t>
      </w:r>
      <w:r w:rsidR="007D2843">
        <w:rPr>
          <w:rFonts w:eastAsia="Arial" w:cs="Arial"/>
        </w:rPr>
        <w:t>may be</w:t>
      </w:r>
      <w:r w:rsidR="007D2843" w:rsidRPr="0021607D">
        <w:rPr>
          <w:rFonts w:eastAsia="Arial" w:cs="Arial"/>
        </w:rPr>
        <w:t xml:space="preserve"> </w:t>
      </w:r>
      <w:r w:rsidRPr="0021607D">
        <w:rPr>
          <w:rFonts w:eastAsia="Arial" w:cs="Arial"/>
        </w:rPr>
        <w:t xml:space="preserve">‘at-risk’ of financial failure </w:t>
      </w:r>
      <w:r w:rsidRPr="005D3F3E">
        <w:rPr>
          <w:rFonts w:eastAsia="Arial" w:cs="Arial"/>
        </w:rPr>
        <w:t xml:space="preserve">or where an entity administering a project or retention trust account became insolvent. </w:t>
      </w:r>
      <w:r w:rsidRPr="4EBF4D97">
        <w:rPr>
          <w:rFonts w:eastAsia="Arial" w:cs="Arial"/>
        </w:rPr>
        <w:t xml:space="preserve">The QBCC commenced three investigations </w:t>
      </w:r>
      <w:r w:rsidR="495C0AA3" w:rsidRPr="6B4C2184">
        <w:rPr>
          <w:rFonts w:eastAsia="Arial" w:cs="Arial"/>
        </w:rPr>
        <w:t xml:space="preserve">into possible breaches </w:t>
      </w:r>
      <w:r w:rsidR="495C0AA3" w:rsidRPr="25E5B8FC">
        <w:rPr>
          <w:rFonts w:eastAsia="Arial" w:cs="Arial"/>
        </w:rPr>
        <w:t xml:space="preserve">relating to the proper administration of project and retention trust accounts </w:t>
      </w:r>
      <w:r w:rsidRPr="0021607D">
        <w:rPr>
          <w:rFonts w:eastAsia="Arial" w:cs="Arial"/>
        </w:rPr>
        <w:t>in 2023</w:t>
      </w:r>
      <w:r>
        <w:rPr>
          <w:rFonts w:eastAsia="Arial" w:cs="Arial"/>
        </w:rPr>
        <w:t>-20</w:t>
      </w:r>
      <w:r w:rsidRPr="0021607D">
        <w:rPr>
          <w:rFonts w:eastAsia="Arial" w:cs="Arial"/>
        </w:rPr>
        <w:t>24 which are ongoing</w:t>
      </w:r>
      <w:r w:rsidRPr="005D3F3E">
        <w:rPr>
          <w:rFonts w:eastAsia="Arial" w:cs="Arial"/>
        </w:rPr>
        <w:t>.</w:t>
      </w:r>
    </w:p>
    <w:p w14:paraId="2290DB0B" w14:textId="77777777" w:rsidR="006C3AAC" w:rsidRPr="00440DEE" w:rsidRDefault="006C3AAC" w:rsidP="00003B05"/>
    <w:p w14:paraId="30F84E14" w14:textId="2F488F08" w:rsidR="00003B05" w:rsidRPr="00F36D46" w:rsidRDefault="005D3F3E" w:rsidP="00B11EBA">
      <w:pPr>
        <w:pStyle w:val="Heading3"/>
        <w:rPr>
          <w:rStyle w:val="Heading3Char"/>
          <w:b/>
          <w:bCs/>
        </w:rPr>
      </w:pPr>
      <w:r>
        <w:rPr>
          <w:rStyle w:val="Heading3Char"/>
          <w:b/>
          <w:bCs/>
        </w:rPr>
        <w:t>R</w:t>
      </w:r>
      <w:r w:rsidR="00003B05" w:rsidRPr="00F36D46">
        <w:rPr>
          <w:rStyle w:val="Heading3Char"/>
          <w:b/>
          <w:bCs/>
        </w:rPr>
        <w:t xml:space="preserve">eporting on the </w:t>
      </w:r>
      <w:r w:rsidR="00003B05" w:rsidRPr="00F70352">
        <w:rPr>
          <w:rStyle w:val="Heading3Char"/>
          <w:b/>
          <w:i/>
        </w:rPr>
        <w:t>Building Industry Fairness (Security of Payment) Act 201</w:t>
      </w:r>
      <w:r w:rsidR="00003B05" w:rsidRPr="00F36D46">
        <w:rPr>
          <w:rStyle w:val="Heading3Char"/>
          <w:b/>
          <w:bCs/>
        </w:rPr>
        <w:t xml:space="preserve">7 </w:t>
      </w:r>
      <w:r w:rsidR="00DC792A" w:rsidRPr="00F36D46">
        <w:rPr>
          <w:rStyle w:val="Heading3Char"/>
          <w:b/>
          <w:bCs/>
        </w:rPr>
        <w:t>(Chapter 3) and the Adjudication Registry</w:t>
      </w:r>
      <w:r w:rsidR="0085063C" w:rsidRPr="00F36D46" w:rsidDel="0085063C">
        <w:rPr>
          <w:rStyle w:val="Heading3Char"/>
          <w:b/>
          <w:bCs/>
        </w:rPr>
        <w:t xml:space="preserve"> </w:t>
      </w:r>
    </w:p>
    <w:p w14:paraId="241C0BE4" w14:textId="77777777" w:rsidR="00F36D46" w:rsidRPr="00440DEE" w:rsidRDefault="00F36D46" w:rsidP="00003B05">
      <w:pPr>
        <w:rPr>
          <w:rFonts w:cs="Arial"/>
        </w:rPr>
      </w:pPr>
    </w:p>
    <w:p w14:paraId="59CCA363" w14:textId="2BDFEF1B" w:rsidR="00681EE4" w:rsidRPr="008420FF" w:rsidRDefault="00681EE4" w:rsidP="00681EE4">
      <w:pPr>
        <w:rPr>
          <w:rFonts w:cs="Arial"/>
        </w:rPr>
      </w:pPr>
      <w:r w:rsidRPr="008420FF">
        <w:rPr>
          <w:rFonts w:cs="Arial"/>
        </w:rPr>
        <w:t xml:space="preserve">Section 157 of the </w:t>
      </w:r>
      <w:r w:rsidRPr="008420FF">
        <w:rPr>
          <w:rFonts w:cs="Arial"/>
          <w:i/>
          <w:iCs/>
        </w:rPr>
        <w:t>Building Industry Fairness (Security of Payment) Act 2017</w:t>
      </w:r>
      <w:r w:rsidRPr="008420FF">
        <w:rPr>
          <w:rFonts w:cs="Arial"/>
        </w:rPr>
        <w:t xml:space="preserve"> (BIF Act)</w:t>
      </w:r>
      <w:r w:rsidRPr="008420FF">
        <w:rPr>
          <w:rFonts w:ascii="Segoe UI" w:hAnsi="Segoe UI" w:cs="Segoe UI"/>
          <w:sz w:val="20"/>
        </w:rPr>
        <w:t xml:space="preserve"> </w:t>
      </w:r>
      <w:r w:rsidRPr="008420FF">
        <w:rPr>
          <w:rFonts w:cs="Arial"/>
        </w:rPr>
        <w:t>provides that the Commissioner must report on the operation of the BIF Act (Chapter 3) and the Adjudication Registry (Registry</w:t>
      </w:r>
      <w:r w:rsidR="008E4D7B" w:rsidRPr="008420FF">
        <w:rPr>
          <w:rFonts w:cs="Arial"/>
        </w:rPr>
        <w:t>) and</w:t>
      </w:r>
      <w:r w:rsidRPr="008420FF">
        <w:rPr>
          <w:rFonts w:cs="Arial"/>
        </w:rPr>
        <w:t xml:space="preserve"> provide forecasts and recommended improvements for the Registry. </w:t>
      </w:r>
    </w:p>
    <w:p w14:paraId="73FB13D1" w14:textId="77777777" w:rsidR="008C3242" w:rsidRDefault="008C3242" w:rsidP="00681EE4">
      <w:pPr>
        <w:rPr>
          <w:rFonts w:cs="Arial"/>
        </w:rPr>
      </w:pPr>
    </w:p>
    <w:p w14:paraId="1694C570" w14:textId="0F3974C6" w:rsidR="008C3242" w:rsidRDefault="00286660" w:rsidP="00681EE4">
      <w:pPr>
        <w:rPr>
          <w:rFonts w:cs="Arial"/>
        </w:rPr>
      </w:pPr>
      <w:r w:rsidRPr="00A268E8">
        <w:rPr>
          <w:rFonts w:cs="Arial"/>
        </w:rPr>
        <w:t>The</w:t>
      </w:r>
      <w:r>
        <w:rPr>
          <w:rFonts w:cs="Arial"/>
        </w:rPr>
        <w:t xml:space="preserve"> following two sections </w:t>
      </w:r>
      <w:r w:rsidR="00FE1E30">
        <w:rPr>
          <w:rFonts w:cs="Arial"/>
        </w:rPr>
        <w:t xml:space="preserve">provides </w:t>
      </w:r>
      <w:r w:rsidR="00C1515D">
        <w:rPr>
          <w:rFonts w:cs="Arial"/>
        </w:rPr>
        <w:t>the required reporting:</w:t>
      </w:r>
    </w:p>
    <w:p w14:paraId="593A89CF" w14:textId="0DA3FA21" w:rsidR="00C1515D" w:rsidRPr="002B6007" w:rsidRDefault="7D51E414" w:rsidP="00C1515D">
      <w:pPr>
        <w:pStyle w:val="ListParagraph"/>
        <w:numPr>
          <w:ilvl w:val="0"/>
          <w:numId w:val="233"/>
        </w:numPr>
        <w:rPr>
          <w:rFonts w:cs="Arial"/>
        </w:rPr>
      </w:pPr>
      <w:r w:rsidRPr="00E7068C">
        <w:rPr>
          <w:rFonts w:cs="Arial"/>
        </w:rPr>
        <w:t>o</w:t>
      </w:r>
      <w:r w:rsidR="00C1515D" w:rsidRPr="002B6007">
        <w:rPr>
          <w:rFonts w:cs="Arial"/>
        </w:rPr>
        <w:t>ffence provisions under Chapter 3 of the BIF Act</w:t>
      </w:r>
    </w:p>
    <w:p w14:paraId="79852152" w14:textId="62A7AEF3" w:rsidR="00C1515D" w:rsidRPr="00C1515D" w:rsidRDefault="0061633B" w:rsidP="00F70352">
      <w:pPr>
        <w:pStyle w:val="ListParagraph"/>
        <w:numPr>
          <w:ilvl w:val="0"/>
          <w:numId w:val="233"/>
        </w:numPr>
        <w:rPr>
          <w:rFonts w:cs="Arial"/>
        </w:rPr>
      </w:pPr>
      <w:r w:rsidRPr="002B6007">
        <w:rPr>
          <w:rFonts w:cs="Arial"/>
        </w:rPr>
        <w:t>Adjudication Registry.</w:t>
      </w:r>
    </w:p>
    <w:p w14:paraId="1AA4EA1A" w14:textId="77777777" w:rsidR="00681EE4" w:rsidRPr="008420FF" w:rsidRDefault="00681EE4" w:rsidP="00681EE4">
      <w:pPr>
        <w:rPr>
          <w:rFonts w:cs="Arial"/>
          <w:szCs w:val="22"/>
        </w:rPr>
      </w:pPr>
    </w:p>
    <w:p w14:paraId="43B5B8D1" w14:textId="15580D62" w:rsidR="00681EE4" w:rsidRPr="00440DEE" w:rsidRDefault="007A2E0E" w:rsidP="00976E30">
      <w:pPr>
        <w:pStyle w:val="Heading3"/>
        <w:rPr>
          <w:rFonts w:cs="Arial"/>
          <w:szCs w:val="22"/>
          <w:u w:val="single"/>
        </w:rPr>
      </w:pPr>
      <w:r>
        <w:t>O</w:t>
      </w:r>
      <w:r w:rsidR="00681EE4" w:rsidRPr="008420FF">
        <w:t xml:space="preserve">ffence provisions under Chapter 3 of the </w:t>
      </w:r>
      <w:r w:rsidR="00436387" w:rsidRPr="00440DEE">
        <w:t>BIF</w:t>
      </w:r>
      <w:r w:rsidR="00681EE4" w:rsidRPr="008420FF">
        <w:t xml:space="preserve"> Act</w:t>
      </w:r>
    </w:p>
    <w:p w14:paraId="38784C5A" w14:textId="6CB04C3E" w:rsidR="00B8187C" w:rsidRPr="00440DEE" w:rsidRDefault="00B8187C" w:rsidP="00B8187C">
      <w:pPr>
        <w:rPr>
          <w:rFonts w:eastAsiaTheme="majorEastAsia"/>
        </w:rPr>
      </w:pPr>
    </w:p>
    <w:p w14:paraId="249E768C" w14:textId="6A92FFAE" w:rsidR="00681EE4" w:rsidRPr="008420FF" w:rsidRDefault="00681EE4" w:rsidP="00681EE4">
      <w:r w:rsidRPr="008420FF">
        <w:rPr>
          <w:rFonts w:cs="Arial"/>
          <w:szCs w:val="22"/>
        </w:rPr>
        <w:t xml:space="preserve">Chapter 3 of the BIF Act includes offence provisions under sections 75 (Making payment claim), 76 (Responding to payment claim), 88 (Adjudicator’s decision), 90 (Respondent required to pay adjudicated amount), and Parts 4A (Payment withholding) and 6A (Charge over property). </w:t>
      </w:r>
      <w:r w:rsidRPr="008420FF">
        <w:t xml:space="preserve">Section 104A of the QBCC Act provides </w:t>
      </w:r>
      <w:r w:rsidR="002504C7">
        <w:t xml:space="preserve">the </w:t>
      </w:r>
      <w:r w:rsidRPr="008420FF">
        <w:t xml:space="preserve">QBCC investigators with powers to investigate, monitor and enforce compliance with the </w:t>
      </w:r>
      <w:r w:rsidRPr="008420FF">
        <w:rPr>
          <w:bCs/>
        </w:rPr>
        <w:t>BIF Act</w:t>
      </w:r>
      <w:r w:rsidRPr="008420FF">
        <w:t>.</w:t>
      </w:r>
    </w:p>
    <w:p w14:paraId="6E36A31C" w14:textId="77777777" w:rsidR="00681EE4" w:rsidRPr="008420FF" w:rsidRDefault="00681EE4" w:rsidP="00681EE4"/>
    <w:p w14:paraId="411C6999" w14:textId="709C9C42" w:rsidR="00681EE4" w:rsidRPr="008420FF" w:rsidRDefault="00681EE4" w:rsidP="00681EE4">
      <w:r w:rsidRPr="008420FF">
        <w:t xml:space="preserve">The below summarises activities that occurred in </w:t>
      </w:r>
      <w:r w:rsidR="00417595" w:rsidRPr="008420FF">
        <w:t xml:space="preserve">these </w:t>
      </w:r>
      <w:r w:rsidRPr="008420FF">
        <w:t>area</w:t>
      </w:r>
      <w:r w:rsidR="00417595" w:rsidRPr="008420FF">
        <w:t>s</w:t>
      </w:r>
      <w:r w:rsidRPr="008420FF">
        <w:t xml:space="preserve"> in 202</w:t>
      </w:r>
      <w:r w:rsidR="00F949AB" w:rsidRPr="00440DEE">
        <w:t>3</w:t>
      </w:r>
      <w:r w:rsidRPr="008420FF">
        <w:t>-202</w:t>
      </w:r>
      <w:r w:rsidR="00F949AB" w:rsidRPr="00440DEE">
        <w:t>4</w:t>
      </w:r>
      <w:r w:rsidRPr="008420FF">
        <w:t>:</w:t>
      </w:r>
      <w:r w:rsidR="00314EFD">
        <w:t xml:space="preserve"> </w:t>
      </w:r>
    </w:p>
    <w:p w14:paraId="7A0BF94E" w14:textId="2E62B261" w:rsidR="00681EE4" w:rsidRPr="008420FF" w:rsidRDefault="00681EE4" w:rsidP="00681EE4">
      <w:pPr>
        <w:pStyle w:val="ListParagraph"/>
        <w:numPr>
          <w:ilvl w:val="0"/>
          <w:numId w:val="36"/>
        </w:numPr>
        <w:rPr>
          <w:sz w:val="20"/>
        </w:rPr>
      </w:pPr>
      <w:r w:rsidRPr="00C36517">
        <w:t>initiated</w:t>
      </w:r>
      <w:r w:rsidRPr="008420FF">
        <w:t xml:space="preserve"> </w:t>
      </w:r>
      <w:r w:rsidR="00314EFD" w:rsidRPr="0021607D">
        <w:rPr>
          <w:rFonts w:cs="Arial"/>
        </w:rPr>
        <w:t>10</w:t>
      </w:r>
      <w:r w:rsidR="00DE3D13">
        <w:rPr>
          <w:rFonts w:cs="Arial"/>
        </w:rPr>
        <w:t xml:space="preserve"> </w:t>
      </w:r>
      <w:r w:rsidRPr="008420FF">
        <w:t xml:space="preserve">cases for breaches of </w:t>
      </w:r>
      <w:r w:rsidR="00551AF9" w:rsidRPr="008420FF">
        <w:t xml:space="preserve">section </w:t>
      </w:r>
      <w:r w:rsidRPr="008420FF">
        <w:t xml:space="preserve">76 and closed </w:t>
      </w:r>
      <w:r w:rsidR="00314EFD" w:rsidRPr="0021607D">
        <w:rPr>
          <w:rFonts w:cs="Arial"/>
        </w:rPr>
        <w:t xml:space="preserve">23 </w:t>
      </w:r>
      <w:r w:rsidRPr="008420FF">
        <w:t>cases, including cases carried over from the previous year</w:t>
      </w:r>
    </w:p>
    <w:p w14:paraId="386826AA" w14:textId="2AB858CC" w:rsidR="00681EE4" w:rsidRPr="008420FF" w:rsidRDefault="00681EE4" w:rsidP="00681EE4">
      <w:pPr>
        <w:pStyle w:val="ListParagraph"/>
        <w:numPr>
          <w:ilvl w:val="0"/>
          <w:numId w:val="36"/>
        </w:numPr>
        <w:rPr>
          <w:sz w:val="20"/>
        </w:rPr>
      </w:pPr>
      <w:r w:rsidRPr="008420FF">
        <w:t xml:space="preserve">issued </w:t>
      </w:r>
      <w:r w:rsidR="00301090">
        <w:rPr>
          <w:rFonts w:cs="Arial"/>
        </w:rPr>
        <w:t>four</w:t>
      </w:r>
      <w:r w:rsidR="00301090" w:rsidRPr="0021607D">
        <w:rPr>
          <w:rFonts w:cs="Arial"/>
        </w:rPr>
        <w:t xml:space="preserve"> </w:t>
      </w:r>
      <w:r w:rsidRPr="008420FF">
        <w:t xml:space="preserve">penalty infringement notices for contraventions of </w:t>
      </w:r>
      <w:r w:rsidR="00551AF9" w:rsidRPr="008420FF">
        <w:t xml:space="preserve">section </w:t>
      </w:r>
      <w:r w:rsidRPr="008420FF">
        <w:t>76</w:t>
      </w:r>
    </w:p>
    <w:p w14:paraId="0EA00F05" w14:textId="23C47375" w:rsidR="00681EE4" w:rsidRPr="008420FF" w:rsidRDefault="00681EE4" w:rsidP="00681EE4">
      <w:pPr>
        <w:pStyle w:val="ListParagraph"/>
        <w:numPr>
          <w:ilvl w:val="0"/>
          <w:numId w:val="36"/>
        </w:numPr>
      </w:pPr>
      <w:r w:rsidRPr="008420FF">
        <w:t xml:space="preserve">opened </w:t>
      </w:r>
      <w:r w:rsidR="00301090">
        <w:rPr>
          <w:rFonts w:cs="Arial"/>
        </w:rPr>
        <w:t>one</w:t>
      </w:r>
      <w:r w:rsidR="00301090" w:rsidRPr="0021607D">
        <w:rPr>
          <w:rFonts w:cs="Arial"/>
        </w:rPr>
        <w:t xml:space="preserve"> </w:t>
      </w:r>
      <w:r w:rsidRPr="008420FF">
        <w:t>case</w:t>
      </w:r>
      <w:r w:rsidR="00314EFD">
        <w:t xml:space="preserve"> </w:t>
      </w:r>
      <w:r w:rsidRPr="008420FF">
        <w:t xml:space="preserve">for offences of </w:t>
      </w:r>
      <w:r w:rsidR="00551AF9" w:rsidRPr="008420FF">
        <w:t xml:space="preserve">section </w:t>
      </w:r>
      <w:r w:rsidRPr="008420FF">
        <w:t>88</w:t>
      </w:r>
    </w:p>
    <w:p w14:paraId="2D6CDC54" w14:textId="42F43874" w:rsidR="00681EE4" w:rsidRPr="008420FF" w:rsidRDefault="00681EE4" w:rsidP="00681EE4">
      <w:pPr>
        <w:pStyle w:val="ListParagraph"/>
        <w:numPr>
          <w:ilvl w:val="0"/>
          <w:numId w:val="36"/>
        </w:numPr>
      </w:pPr>
      <w:r w:rsidRPr="008420FF">
        <w:t xml:space="preserve">issued </w:t>
      </w:r>
      <w:r w:rsidR="00301090">
        <w:rPr>
          <w:rFonts w:cs="Arial"/>
        </w:rPr>
        <w:t>nine</w:t>
      </w:r>
      <w:r w:rsidR="00301090" w:rsidRPr="0021607D">
        <w:rPr>
          <w:rFonts w:cs="Arial"/>
        </w:rPr>
        <w:t xml:space="preserve"> </w:t>
      </w:r>
      <w:r w:rsidRPr="008420FF">
        <w:t xml:space="preserve">penalty infringement notices for contraventions of </w:t>
      </w:r>
      <w:r w:rsidR="00551AF9" w:rsidRPr="008420FF">
        <w:t xml:space="preserve">section </w:t>
      </w:r>
      <w:r w:rsidRPr="008420FF">
        <w:t>90</w:t>
      </w:r>
    </w:p>
    <w:p w14:paraId="444D4E1E" w14:textId="2A9C621A" w:rsidR="00681EE4" w:rsidRPr="008420FF" w:rsidRDefault="00681EE4" w:rsidP="00681EE4">
      <w:pPr>
        <w:pStyle w:val="ListParagraph"/>
        <w:numPr>
          <w:ilvl w:val="0"/>
          <w:numId w:val="36"/>
        </w:numPr>
      </w:pPr>
      <w:r w:rsidRPr="008420FF">
        <w:t xml:space="preserve">issued </w:t>
      </w:r>
      <w:r w:rsidR="00314EFD" w:rsidRPr="0021607D">
        <w:rPr>
          <w:rFonts w:cs="Arial"/>
        </w:rPr>
        <w:t xml:space="preserve">13 </w:t>
      </w:r>
      <w:r w:rsidRPr="008420FF">
        <w:t xml:space="preserve">warnings for </w:t>
      </w:r>
      <w:r w:rsidR="64A66F81">
        <w:t xml:space="preserve">breaches of </w:t>
      </w:r>
      <w:r w:rsidR="00305A14" w:rsidRPr="008420FF">
        <w:t>s</w:t>
      </w:r>
      <w:r w:rsidRPr="008420FF">
        <w:t xml:space="preserve">ection 90 </w:t>
      </w:r>
      <w:r w:rsidR="45ED59DC">
        <w:t xml:space="preserve">(Failure to </w:t>
      </w:r>
      <w:r w:rsidR="01EFCD44">
        <w:t>p</w:t>
      </w:r>
      <w:r w:rsidR="45ED59DC">
        <w:t xml:space="preserve">ay adjudicated amount) </w:t>
      </w:r>
      <w:r w:rsidRPr="008420FF">
        <w:t xml:space="preserve">and </w:t>
      </w:r>
      <w:r w:rsidR="00551AF9" w:rsidRPr="008420FF">
        <w:t xml:space="preserve">section </w:t>
      </w:r>
      <w:r w:rsidRPr="008420FF">
        <w:t>76</w:t>
      </w:r>
      <w:r w:rsidR="45404703">
        <w:t xml:space="preserve"> (Failure to provide a payment schedule)</w:t>
      </w:r>
    </w:p>
    <w:p w14:paraId="65F8BED7" w14:textId="37CB543B" w:rsidR="00FF7D38" w:rsidRDefault="00FF7D38" w:rsidP="00FF7D38">
      <w:pPr>
        <w:pStyle w:val="ListParagraph"/>
        <w:numPr>
          <w:ilvl w:val="0"/>
          <w:numId w:val="36"/>
        </w:numPr>
      </w:pPr>
      <w:r>
        <w:t xml:space="preserve">initiated </w:t>
      </w:r>
      <w:r w:rsidR="0069606A">
        <w:t xml:space="preserve">one </w:t>
      </w:r>
      <w:r>
        <w:t xml:space="preserve">case for a breach of section 19 </w:t>
      </w:r>
      <w:r w:rsidR="04D9A97E">
        <w:t xml:space="preserve">(Payments to </w:t>
      </w:r>
      <w:r w:rsidR="5D939CE7">
        <w:t>p</w:t>
      </w:r>
      <w:r w:rsidR="04D9A97E">
        <w:t xml:space="preserve">roject </w:t>
      </w:r>
      <w:r w:rsidR="004832BD">
        <w:t>t</w:t>
      </w:r>
      <w:r w:rsidR="04D9A97E">
        <w:t>rust accounts)</w:t>
      </w:r>
      <w:r w:rsidR="4BA318AB">
        <w:t xml:space="preserve"> </w:t>
      </w:r>
      <w:r>
        <w:t xml:space="preserve">and closed </w:t>
      </w:r>
      <w:r w:rsidR="479705FD">
        <w:t xml:space="preserve">one </w:t>
      </w:r>
      <w:r w:rsidR="00343F92">
        <w:t>c</w:t>
      </w:r>
      <w:r>
        <w:t>ase</w:t>
      </w:r>
    </w:p>
    <w:p w14:paraId="682C04EA" w14:textId="4901F931" w:rsidR="007A2E0E" w:rsidRPr="004505E3" w:rsidRDefault="007A2E0E" w:rsidP="007A2E0E">
      <w:pPr>
        <w:pStyle w:val="ListParagraph"/>
        <w:numPr>
          <w:ilvl w:val="0"/>
          <w:numId w:val="36"/>
        </w:numPr>
      </w:pPr>
      <w:r w:rsidRPr="004505E3">
        <w:t xml:space="preserve">commenced prosecution proceedings for </w:t>
      </w:r>
      <w:r w:rsidR="0069606A" w:rsidRPr="004505E3">
        <w:t xml:space="preserve">one </w:t>
      </w:r>
      <w:r w:rsidR="5D4E15DA" w:rsidRPr="004505E3">
        <w:t>breach</w:t>
      </w:r>
      <w:r w:rsidRPr="004505E3">
        <w:t xml:space="preserve"> </w:t>
      </w:r>
      <w:r w:rsidR="59C3610C" w:rsidRPr="004505E3">
        <w:t xml:space="preserve">of </w:t>
      </w:r>
      <w:r w:rsidRPr="004505E3">
        <w:t>section 19</w:t>
      </w:r>
      <w:r w:rsidR="00365D47">
        <w:t>.</w:t>
      </w:r>
    </w:p>
    <w:p w14:paraId="592579E1" w14:textId="77777777" w:rsidR="00681EE4" w:rsidRPr="008420FF" w:rsidRDefault="00681EE4" w:rsidP="00681EE4"/>
    <w:p w14:paraId="0DC1A108" w14:textId="44FBE07A" w:rsidR="00681EE4" w:rsidRDefault="00681EE4" w:rsidP="00681EE4">
      <w:r w:rsidRPr="008420FF">
        <w:t xml:space="preserve">To date, there have been </w:t>
      </w:r>
      <w:r w:rsidR="007A2E0E" w:rsidRPr="0021607D">
        <w:rPr>
          <w:rFonts w:cs="Arial"/>
        </w:rPr>
        <w:t xml:space="preserve">no </w:t>
      </w:r>
      <w:r w:rsidRPr="008420FF">
        <w:t>cases for offences under Part 4A, and Part 6A of the BIF Act.</w:t>
      </w:r>
    </w:p>
    <w:p w14:paraId="0CC5947E" w14:textId="77777777" w:rsidR="007A1DB8" w:rsidRPr="008420FF" w:rsidRDefault="007A1DB8" w:rsidP="00681EE4"/>
    <w:p w14:paraId="73267010" w14:textId="1161B216" w:rsidR="004A6F9B" w:rsidRPr="007A1DB8" w:rsidRDefault="00EE23AA" w:rsidP="00D76F26">
      <w:pPr>
        <w:pStyle w:val="Heading3"/>
        <w:rPr>
          <w:rStyle w:val="Heading3Char"/>
          <w:b/>
          <w:bCs/>
        </w:rPr>
      </w:pPr>
      <w:r w:rsidRPr="00270338">
        <w:rPr>
          <w:rStyle w:val="Heading3Char"/>
          <w:b/>
        </w:rPr>
        <w:t>A</w:t>
      </w:r>
      <w:r w:rsidR="00003B05" w:rsidRPr="007A1DB8">
        <w:rPr>
          <w:rStyle w:val="Heading3Char"/>
          <w:b/>
          <w:bCs/>
        </w:rPr>
        <w:t>djudication Registry</w:t>
      </w:r>
    </w:p>
    <w:p w14:paraId="667CE9D2" w14:textId="77777777" w:rsidR="00D447C3" w:rsidRPr="008420FF" w:rsidRDefault="00D447C3" w:rsidP="008420FF">
      <w:pPr>
        <w:rPr>
          <w:rFonts w:cstheme="minorHAnsi"/>
        </w:rPr>
      </w:pPr>
    </w:p>
    <w:p w14:paraId="46A0B2BA" w14:textId="6F4F2496" w:rsidR="00970E88" w:rsidRPr="008420FF" w:rsidRDefault="00970E88" w:rsidP="00483D38">
      <w:pPr>
        <w:ind w:right="-164"/>
        <w:jc w:val="both"/>
        <w:rPr>
          <w:rFonts w:cs="Arial"/>
          <w:szCs w:val="22"/>
        </w:rPr>
      </w:pPr>
      <w:r w:rsidRPr="008420FF">
        <w:rPr>
          <w:rFonts w:cs="Arial"/>
          <w:szCs w:val="22"/>
        </w:rPr>
        <w:t xml:space="preserve">The Registry is established under the BIF Act. The main purpose of the BIF Act is to provide </w:t>
      </w:r>
      <w:r w:rsidRPr="3FF83873">
        <w:rPr>
          <w:rFonts w:cs="Arial"/>
        </w:rPr>
        <w:t>effective</w:t>
      </w:r>
      <w:r w:rsidRPr="008420FF">
        <w:rPr>
          <w:rFonts w:cs="Arial"/>
          <w:szCs w:val="22"/>
        </w:rPr>
        <w:t>, efficient, and fair processes for securing payment in the construction industry. The Adjudication process contributes to achieving this purpose by confirming to parties in dispute: </w:t>
      </w:r>
    </w:p>
    <w:p w14:paraId="1DF56A9B" w14:textId="0AFF1900" w:rsidR="00970E88" w:rsidRPr="008420FF" w:rsidRDefault="00970E88" w:rsidP="005B4AA4">
      <w:pPr>
        <w:numPr>
          <w:ilvl w:val="0"/>
          <w:numId w:val="72"/>
        </w:numPr>
        <w:ind w:right="-164"/>
        <w:jc w:val="both"/>
        <w:rPr>
          <w:rFonts w:cs="Arial"/>
          <w:szCs w:val="22"/>
        </w:rPr>
      </w:pPr>
      <w:r w:rsidRPr="008420FF">
        <w:rPr>
          <w:rFonts w:cs="Arial"/>
          <w:szCs w:val="22"/>
        </w:rPr>
        <w:t>the amount of a progress payment, if any, to be paid by the respondent to the claimant (the adjudicated amount)</w:t>
      </w:r>
    </w:p>
    <w:p w14:paraId="6B077866" w14:textId="5DFE04CF" w:rsidR="00970E88" w:rsidRPr="008420FF" w:rsidRDefault="00970E88" w:rsidP="005B4AA4">
      <w:pPr>
        <w:numPr>
          <w:ilvl w:val="0"/>
          <w:numId w:val="72"/>
        </w:numPr>
        <w:ind w:right="-164"/>
        <w:jc w:val="both"/>
        <w:rPr>
          <w:rFonts w:cs="Arial"/>
          <w:szCs w:val="22"/>
        </w:rPr>
      </w:pPr>
      <w:r w:rsidRPr="008420FF">
        <w:rPr>
          <w:rFonts w:cs="Arial"/>
          <w:szCs w:val="22"/>
        </w:rPr>
        <w:t>the date on which any amount became or becomes payable  </w:t>
      </w:r>
    </w:p>
    <w:p w14:paraId="18A2D4D2" w14:textId="77777777" w:rsidR="00970E88" w:rsidRDefault="00970E88" w:rsidP="005B4AA4">
      <w:pPr>
        <w:numPr>
          <w:ilvl w:val="0"/>
          <w:numId w:val="72"/>
        </w:numPr>
        <w:ind w:right="-164"/>
        <w:jc w:val="both"/>
        <w:rPr>
          <w:rFonts w:cs="Arial"/>
          <w:szCs w:val="22"/>
        </w:rPr>
      </w:pPr>
      <w:r w:rsidRPr="008420FF">
        <w:rPr>
          <w:rFonts w:cs="Arial"/>
          <w:szCs w:val="22"/>
        </w:rPr>
        <w:t>the rate of interest payable on any adjudicated amount. </w:t>
      </w:r>
    </w:p>
    <w:p w14:paraId="00F2C50D" w14:textId="77777777" w:rsidR="00D53B04" w:rsidRPr="008420FF" w:rsidRDefault="00D53B04" w:rsidP="009A5B3E">
      <w:pPr>
        <w:ind w:left="720" w:right="-164"/>
        <w:jc w:val="both"/>
        <w:rPr>
          <w:rFonts w:cs="Arial"/>
          <w:szCs w:val="22"/>
        </w:rPr>
      </w:pPr>
    </w:p>
    <w:p w14:paraId="12934A09" w14:textId="55E274B1" w:rsidR="00003B05" w:rsidRPr="009A5B3E" w:rsidRDefault="00003B05" w:rsidP="00545B43">
      <w:pPr>
        <w:pStyle w:val="Heading4"/>
        <w:rPr>
          <w:rFonts w:cstheme="minorHAnsi"/>
          <w:szCs w:val="18"/>
          <w:u w:val="single"/>
        </w:rPr>
      </w:pPr>
      <w:r w:rsidRPr="008420FF">
        <w:t>Adjudication applications</w:t>
      </w:r>
    </w:p>
    <w:p w14:paraId="3B22B270" w14:textId="61965F0D" w:rsidR="008733BE" w:rsidRPr="008420FF" w:rsidRDefault="004B326D" w:rsidP="00C57C07">
      <w:pPr>
        <w:spacing w:before="240"/>
        <w:ind w:right="-24"/>
        <w:jc w:val="both"/>
        <w:rPr>
          <w:rFonts w:cstheme="minorHAnsi"/>
          <w:szCs w:val="18"/>
        </w:rPr>
      </w:pPr>
      <w:r w:rsidRPr="008420FF">
        <w:rPr>
          <w:rFonts w:cstheme="minorHAnsi"/>
          <w:szCs w:val="18"/>
        </w:rPr>
        <w:t>Table 2</w:t>
      </w:r>
      <w:r w:rsidR="00B347E5" w:rsidRPr="008420FF">
        <w:rPr>
          <w:rFonts w:cstheme="minorHAnsi"/>
          <w:szCs w:val="18"/>
        </w:rPr>
        <w:t xml:space="preserve"> outlines the total number of valid adjudication applications received by the Registrar for the period 1</w:t>
      </w:r>
      <w:r w:rsidR="008661B8" w:rsidRPr="008420FF">
        <w:rPr>
          <w:rFonts w:cstheme="minorHAnsi"/>
        </w:rPr>
        <w:t> </w:t>
      </w:r>
      <w:r w:rsidR="00B347E5" w:rsidRPr="008420FF">
        <w:rPr>
          <w:rFonts w:cstheme="minorHAnsi"/>
          <w:szCs w:val="18"/>
        </w:rPr>
        <w:t xml:space="preserve">July </w:t>
      </w:r>
      <w:r w:rsidR="00B347E5" w:rsidRPr="009A5B3E">
        <w:rPr>
          <w:rFonts w:cstheme="minorHAnsi"/>
          <w:szCs w:val="18"/>
        </w:rPr>
        <w:t>202</w:t>
      </w:r>
      <w:r w:rsidR="00664E4F" w:rsidRPr="009A5B3E">
        <w:rPr>
          <w:rFonts w:cstheme="minorHAnsi"/>
          <w:szCs w:val="18"/>
        </w:rPr>
        <w:t>3</w:t>
      </w:r>
      <w:r w:rsidR="00B347E5" w:rsidRPr="009A5B3E">
        <w:rPr>
          <w:rFonts w:cstheme="minorHAnsi"/>
          <w:szCs w:val="18"/>
        </w:rPr>
        <w:t xml:space="preserve"> to 30 June 202</w:t>
      </w:r>
      <w:r w:rsidR="003A2A39" w:rsidRPr="009A5B3E">
        <w:rPr>
          <w:rFonts w:cstheme="minorHAnsi"/>
          <w:szCs w:val="18"/>
        </w:rPr>
        <w:t>4</w:t>
      </w:r>
      <w:r w:rsidR="00B347E5" w:rsidRPr="009A5B3E">
        <w:rPr>
          <w:rFonts w:cstheme="minorHAnsi"/>
          <w:szCs w:val="18"/>
        </w:rPr>
        <w:t>.</w:t>
      </w:r>
    </w:p>
    <w:p w14:paraId="6B474218" w14:textId="3E68B6C9" w:rsidR="006554E0" w:rsidRPr="008420FF" w:rsidRDefault="006554E0" w:rsidP="00602D11">
      <w:pPr>
        <w:ind w:right="-23"/>
        <w:jc w:val="both"/>
        <w:rPr>
          <w:rFonts w:cstheme="minorHAnsi"/>
          <w:szCs w:val="18"/>
        </w:rPr>
      </w:pPr>
    </w:p>
    <w:p w14:paraId="39B8B713" w14:textId="409509ED" w:rsidR="004A38C4" w:rsidRPr="008420FF" w:rsidRDefault="004A38C4" w:rsidP="004A38C4">
      <w:pPr>
        <w:pStyle w:val="Caption"/>
        <w:rPr>
          <w:rFonts w:eastAsia="Arial" w:cs="Arial"/>
          <w:color w:val="auto"/>
          <w:sz w:val="20"/>
        </w:rPr>
      </w:pPr>
      <w:bookmarkStart w:id="25" w:name="_Toc177031282"/>
      <w:r w:rsidRPr="008420FF">
        <w:rPr>
          <w:rFonts w:eastAsia="Arial" w:cs="Arial"/>
          <w:color w:val="auto"/>
          <w:sz w:val="20"/>
        </w:rPr>
        <w:t xml:space="preserve">Table </w:t>
      </w:r>
      <w:r w:rsidRPr="008420FF">
        <w:rPr>
          <w:rFonts w:eastAsia="Arial" w:cs="Arial"/>
          <w:color w:val="auto"/>
          <w:sz w:val="20"/>
        </w:rPr>
        <w:fldChar w:fldCharType="begin"/>
      </w:r>
      <w:r w:rsidRPr="0038332E">
        <w:rPr>
          <w:rFonts w:eastAsia="Arial" w:cs="Arial"/>
          <w:color w:val="auto"/>
          <w:sz w:val="20"/>
        </w:rPr>
        <w:instrText xml:space="preserve"> SEQ Table \* ARABIC </w:instrText>
      </w:r>
      <w:r w:rsidRPr="008420FF">
        <w:rPr>
          <w:rFonts w:eastAsia="Arial" w:cs="Arial"/>
          <w:color w:val="auto"/>
          <w:sz w:val="20"/>
        </w:rPr>
        <w:fldChar w:fldCharType="separate"/>
      </w:r>
      <w:r w:rsidR="000B371E">
        <w:rPr>
          <w:rFonts w:eastAsia="Arial" w:cs="Arial"/>
          <w:noProof/>
          <w:color w:val="auto"/>
          <w:sz w:val="20"/>
        </w:rPr>
        <w:t>2</w:t>
      </w:r>
      <w:r w:rsidRPr="008420FF">
        <w:rPr>
          <w:rFonts w:eastAsia="Arial" w:cs="Arial"/>
          <w:color w:val="auto"/>
          <w:sz w:val="20"/>
        </w:rPr>
        <w:fldChar w:fldCharType="end"/>
      </w:r>
      <w:r w:rsidRPr="008420FF">
        <w:rPr>
          <w:rFonts w:eastAsia="Arial" w:cs="Arial"/>
          <w:color w:val="auto"/>
          <w:sz w:val="20"/>
        </w:rPr>
        <w:t xml:space="preserve">: Number of valid adjudication applications received for </w:t>
      </w:r>
      <w:r w:rsidRPr="009A5B3E">
        <w:rPr>
          <w:rFonts w:eastAsia="Arial" w:cs="Arial"/>
          <w:color w:val="auto"/>
          <w:sz w:val="20"/>
        </w:rPr>
        <w:t>202</w:t>
      </w:r>
      <w:r w:rsidR="009810D3" w:rsidRPr="009A5B3E">
        <w:rPr>
          <w:rFonts w:eastAsia="Arial" w:cs="Arial"/>
          <w:color w:val="auto"/>
          <w:sz w:val="20"/>
        </w:rPr>
        <w:t>3</w:t>
      </w:r>
      <w:r w:rsidRPr="009A5B3E">
        <w:rPr>
          <w:rFonts w:eastAsia="Arial" w:cs="Arial"/>
          <w:color w:val="auto"/>
          <w:sz w:val="20"/>
        </w:rPr>
        <w:t>-202</w:t>
      </w:r>
      <w:r w:rsidR="009810D3" w:rsidRPr="009A5B3E">
        <w:rPr>
          <w:rFonts w:eastAsia="Arial" w:cs="Arial"/>
          <w:color w:val="auto"/>
          <w:sz w:val="20"/>
        </w:rPr>
        <w:t>4</w:t>
      </w:r>
      <w:bookmarkEnd w:id="25"/>
      <w:r w:rsidR="00933E6C">
        <w:rPr>
          <w:rFonts w:eastAsia="Arial" w:cs="Arial"/>
          <w:color w:val="auto"/>
          <w:sz w:val="20"/>
        </w:rPr>
        <w:t xml:space="preserve"> </w:t>
      </w:r>
    </w:p>
    <w:tbl>
      <w:tblPr>
        <w:tblW w:w="0" w:type="auto"/>
        <w:tblLayout w:type="fixed"/>
        <w:tblLook w:val="04A0" w:firstRow="1" w:lastRow="0" w:firstColumn="1" w:lastColumn="0" w:noHBand="0" w:noVBand="1"/>
      </w:tblPr>
      <w:tblGrid>
        <w:gridCol w:w="3780"/>
        <w:gridCol w:w="2873"/>
      </w:tblGrid>
      <w:tr w:rsidR="00F823C4" w:rsidRPr="00440DEE" w14:paraId="03DBB96F" w14:textId="77777777" w:rsidTr="00D02FC9">
        <w:trPr>
          <w:trHeight w:val="315"/>
        </w:trPr>
        <w:tc>
          <w:tcPr>
            <w:tcW w:w="378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2337F5C5" w14:textId="77777777" w:rsidR="00A9472E" w:rsidRPr="008420FF" w:rsidRDefault="00A9472E">
            <w:pPr>
              <w:rPr>
                <w:rFonts w:eastAsia="Arial" w:cs="Arial"/>
                <w:b/>
                <w:szCs w:val="22"/>
              </w:rPr>
            </w:pPr>
            <w:r w:rsidRPr="008420FF">
              <w:rPr>
                <w:rFonts w:eastAsia="Arial" w:cs="Arial"/>
                <w:b/>
                <w:szCs w:val="22"/>
              </w:rPr>
              <w:t>Adjudication application type</w:t>
            </w:r>
          </w:p>
        </w:tc>
        <w:tc>
          <w:tcPr>
            <w:tcW w:w="287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34DC55FE" w14:textId="1D911E3E" w:rsidR="00A9472E" w:rsidRPr="008420FF" w:rsidRDefault="00112DF8" w:rsidP="00AA2158">
            <w:pPr>
              <w:jc w:val="center"/>
              <w:rPr>
                <w:rFonts w:eastAsia="Arial" w:cs="Arial"/>
                <w:b/>
                <w:szCs w:val="22"/>
              </w:rPr>
            </w:pPr>
            <w:r w:rsidRPr="008420FF">
              <w:rPr>
                <w:rFonts w:eastAsia="Arial" w:cs="Arial"/>
                <w:b/>
                <w:bCs/>
                <w:szCs w:val="22"/>
              </w:rPr>
              <w:t>Number of applications</w:t>
            </w:r>
          </w:p>
        </w:tc>
      </w:tr>
      <w:tr w:rsidR="00F823C4" w:rsidRPr="00440DEE" w14:paraId="5AB3EB50" w14:textId="77777777" w:rsidTr="00D02FC9">
        <w:trPr>
          <w:trHeight w:val="315"/>
        </w:trPr>
        <w:tc>
          <w:tcPr>
            <w:tcW w:w="378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1F6587BB" w14:textId="77777777" w:rsidR="00A9472E" w:rsidRPr="008420FF" w:rsidRDefault="00A9472E">
            <w:pPr>
              <w:rPr>
                <w:rFonts w:eastAsia="Arial" w:cs="Arial"/>
                <w:szCs w:val="22"/>
              </w:rPr>
            </w:pPr>
            <w:r w:rsidRPr="008420FF">
              <w:rPr>
                <w:rFonts w:eastAsia="Arial" w:cs="Arial"/>
                <w:szCs w:val="22"/>
              </w:rPr>
              <w:t>Standard (less than $750,000)</w:t>
            </w:r>
          </w:p>
        </w:tc>
        <w:tc>
          <w:tcPr>
            <w:tcW w:w="2873" w:type="dxa"/>
            <w:tcBorders>
              <w:top w:val="single" w:sz="8" w:space="0" w:color="auto"/>
              <w:left w:val="single" w:sz="8" w:space="0" w:color="auto"/>
              <w:bottom w:val="single" w:sz="8" w:space="0" w:color="auto"/>
              <w:right w:val="single" w:sz="8" w:space="0" w:color="auto"/>
            </w:tcBorders>
            <w:tcMar>
              <w:left w:w="108" w:type="dxa"/>
              <w:right w:w="108" w:type="dxa"/>
            </w:tcMar>
          </w:tcPr>
          <w:p w14:paraId="1514D173" w14:textId="38D08D6C" w:rsidR="00A9472E" w:rsidRPr="008420FF" w:rsidRDefault="00DF5497" w:rsidP="00F87DA4">
            <w:pPr>
              <w:jc w:val="center"/>
              <w:rPr>
                <w:rFonts w:eastAsia="Arial" w:cs="Arial"/>
                <w:szCs w:val="22"/>
              </w:rPr>
            </w:pPr>
            <w:r w:rsidRPr="0021607D">
              <w:rPr>
                <w:rFonts w:cs="Arial"/>
              </w:rPr>
              <w:t>323</w:t>
            </w:r>
          </w:p>
        </w:tc>
      </w:tr>
      <w:tr w:rsidR="00F823C4" w:rsidRPr="00440DEE" w14:paraId="4C4149A0" w14:textId="77777777" w:rsidTr="00D02FC9">
        <w:trPr>
          <w:trHeight w:val="315"/>
        </w:trPr>
        <w:tc>
          <w:tcPr>
            <w:tcW w:w="378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357414A" w14:textId="77777777" w:rsidR="00A9472E" w:rsidRPr="008420FF" w:rsidRDefault="00A9472E">
            <w:pPr>
              <w:rPr>
                <w:rFonts w:eastAsia="Arial" w:cs="Arial"/>
                <w:szCs w:val="22"/>
              </w:rPr>
            </w:pPr>
            <w:r w:rsidRPr="008420FF">
              <w:rPr>
                <w:rFonts w:eastAsia="Arial" w:cs="Arial"/>
                <w:szCs w:val="22"/>
              </w:rPr>
              <w:t>Complex (greater than $750,000)</w:t>
            </w:r>
          </w:p>
        </w:tc>
        <w:tc>
          <w:tcPr>
            <w:tcW w:w="2873" w:type="dxa"/>
            <w:tcBorders>
              <w:top w:val="single" w:sz="8" w:space="0" w:color="auto"/>
              <w:left w:val="single" w:sz="8" w:space="0" w:color="auto"/>
              <w:bottom w:val="single" w:sz="8" w:space="0" w:color="auto"/>
              <w:right w:val="single" w:sz="8" w:space="0" w:color="auto"/>
            </w:tcBorders>
            <w:tcMar>
              <w:left w:w="108" w:type="dxa"/>
              <w:right w:w="108" w:type="dxa"/>
            </w:tcMar>
          </w:tcPr>
          <w:p w14:paraId="05709CF0" w14:textId="00C9A684" w:rsidR="00A9472E" w:rsidRPr="008420FF" w:rsidRDefault="00DF5497" w:rsidP="00F87DA4">
            <w:pPr>
              <w:jc w:val="center"/>
              <w:rPr>
                <w:rFonts w:eastAsia="Arial" w:cs="Arial"/>
                <w:szCs w:val="22"/>
                <w:highlight w:val="yellow"/>
              </w:rPr>
            </w:pPr>
            <w:r w:rsidRPr="0021607D">
              <w:rPr>
                <w:rFonts w:cs="Arial"/>
              </w:rPr>
              <w:t>40</w:t>
            </w:r>
          </w:p>
        </w:tc>
      </w:tr>
      <w:tr w:rsidR="00F823C4" w:rsidRPr="00440DEE" w14:paraId="076839B8" w14:textId="77777777" w:rsidTr="00D02FC9">
        <w:trPr>
          <w:trHeight w:val="315"/>
        </w:trPr>
        <w:tc>
          <w:tcPr>
            <w:tcW w:w="378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FB25FEE" w14:textId="6341FC46" w:rsidR="00A9472E" w:rsidRPr="008420FF" w:rsidRDefault="00A9472E">
            <w:pPr>
              <w:rPr>
                <w:rFonts w:eastAsia="Arial" w:cs="Arial"/>
                <w:b/>
                <w:szCs w:val="22"/>
              </w:rPr>
            </w:pPr>
            <w:r w:rsidRPr="008420FF">
              <w:rPr>
                <w:rFonts w:eastAsia="Arial" w:cs="Arial"/>
                <w:b/>
                <w:szCs w:val="22"/>
              </w:rPr>
              <w:t xml:space="preserve">Total </w:t>
            </w:r>
          </w:p>
        </w:tc>
        <w:tc>
          <w:tcPr>
            <w:tcW w:w="2873" w:type="dxa"/>
            <w:tcBorders>
              <w:top w:val="single" w:sz="8" w:space="0" w:color="auto"/>
              <w:left w:val="single" w:sz="8" w:space="0" w:color="auto"/>
              <w:bottom w:val="single" w:sz="8" w:space="0" w:color="auto"/>
              <w:right w:val="single" w:sz="8" w:space="0" w:color="auto"/>
            </w:tcBorders>
            <w:tcMar>
              <w:left w:w="108" w:type="dxa"/>
              <w:right w:w="108" w:type="dxa"/>
            </w:tcMar>
          </w:tcPr>
          <w:p w14:paraId="7917215F" w14:textId="49FDFB74" w:rsidR="00A9472E" w:rsidRPr="00E201B0" w:rsidRDefault="00DF5497" w:rsidP="00F87DA4">
            <w:pPr>
              <w:jc w:val="center"/>
              <w:rPr>
                <w:rFonts w:eastAsia="Arial" w:cs="Arial"/>
                <w:b/>
                <w:bCs/>
                <w:szCs w:val="22"/>
                <w:highlight w:val="yellow"/>
              </w:rPr>
            </w:pPr>
            <w:r w:rsidRPr="00357450">
              <w:rPr>
                <w:rFonts w:cs="Arial"/>
                <w:b/>
                <w:bCs/>
              </w:rPr>
              <w:t>363</w:t>
            </w:r>
          </w:p>
        </w:tc>
      </w:tr>
    </w:tbl>
    <w:p w14:paraId="749BF390" w14:textId="66B1466E" w:rsidR="00037E0A" w:rsidRPr="008420FF" w:rsidRDefault="006C3DF5" w:rsidP="00C57C07">
      <w:pPr>
        <w:spacing w:before="240"/>
        <w:ind w:right="-24"/>
        <w:jc w:val="both"/>
        <w:rPr>
          <w:rFonts w:cstheme="minorHAnsi"/>
          <w:szCs w:val="18"/>
        </w:rPr>
      </w:pPr>
      <w:r w:rsidRPr="008420FF">
        <w:rPr>
          <w:rFonts w:cstheme="minorHAnsi"/>
          <w:szCs w:val="18"/>
        </w:rPr>
        <w:t xml:space="preserve">Table 3 </w:t>
      </w:r>
      <w:r w:rsidR="00D20DBE" w:rsidRPr="008420FF">
        <w:rPr>
          <w:rFonts w:cstheme="minorHAnsi"/>
          <w:szCs w:val="18"/>
        </w:rPr>
        <w:t xml:space="preserve">outlines the total amount claimed from the </w:t>
      </w:r>
      <w:r w:rsidR="00F3770A" w:rsidRPr="0021607D">
        <w:rPr>
          <w:rFonts w:cs="Arial"/>
        </w:rPr>
        <w:t>363</w:t>
      </w:r>
      <w:r w:rsidR="004505E3">
        <w:rPr>
          <w:rFonts w:cs="Arial"/>
        </w:rPr>
        <w:t xml:space="preserve"> </w:t>
      </w:r>
      <w:r w:rsidR="00D20DBE" w:rsidRPr="008420FF">
        <w:rPr>
          <w:rFonts w:cstheme="minorHAnsi"/>
          <w:szCs w:val="18"/>
        </w:rPr>
        <w:t>valid adjudication applications received by the Registrar for the period 1 July 202</w:t>
      </w:r>
      <w:r w:rsidR="00445F6B" w:rsidRPr="00445F6B">
        <w:rPr>
          <w:rFonts w:cstheme="minorHAnsi"/>
          <w:szCs w:val="18"/>
        </w:rPr>
        <w:t>3</w:t>
      </w:r>
      <w:r w:rsidR="00D20DBE" w:rsidRPr="008420FF">
        <w:rPr>
          <w:rFonts w:cstheme="minorHAnsi"/>
          <w:szCs w:val="18"/>
        </w:rPr>
        <w:t xml:space="preserve"> to 30 June 202</w:t>
      </w:r>
      <w:r w:rsidR="00445F6B" w:rsidRPr="00445F6B">
        <w:rPr>
          <w:rFonts w:cstheme="minorHAnsi"/>
          <w:szCs w:val="18"/>
        </w:rPr>
        <w:t>4</w:t>
      </w:r>
      <w:r w:rsidR="00AC1DFB">
        <w:rPr>
          <w:rFonts w:cstheme="minorHAnsi"/>
          <w:szCs w:val="18"/>
        </w:rPr>
        <w:t>.</w:t>
      </w:r>
    </w:p>
    <w:p w14:paraId="1D5771CB" w14:textId="77777777" w:rsidR="00037E0A" w:rsidRPr="008420FF" w:rsidRDefault="00037E0A" w:rsidP="008420FF"/>
    <w:p w14:paraId="30CD6C43" w14:textId="6E6D3E90" w:rsidR="00D20DBE" w:rsidRPr="008420FF" w:rsidRDefault="00DC4E49" w:rsidP="003835AF">
      <w:pPr>
        <w:pStyle w:val="Caption"/>
        <w:rPr>
          <w:rFonts w:cstheme="minorHAnsi"/>
          <w:color w:val="auto"/>
          <w:sz w:val="20"/>
          <w:szCs w:val="20"/>
        </w:rPr>
      </w:pPr>
      <w:bookmarkStart w:id="26" w:name="_Toc177031283"/>
      <w:r w:rsidRPr="008420FF">
        <w:rPr>
          <w:rFonts w:cstheme="minorHAnsi"/>
          <w:color w:val="auto"/>
          <w:sz w:val="20"/>
          <w:szCs w:val="20"/>
        </w:rPr>
        <w:t xml:space="preserve">Table </w:t>
      </w:r>
      <w:r w:rsidR="004302B2" w:rsidRPr="008420FF">
        <w:rPr>
          <w:rFonts w:cstheme="minorHAnsi"/>
          <w:color w:val="auto"/>
          <w:sz w:val="20"/>
          <w:szCs w:val="20"/>
        </w:rPr>
        <w:fldChar w:fldCharType="begin"/>
      </w:r>
      <w:r w:rsidR="004302B2" w:rsidRPr="0038332E">
        <w:rPr>
          <w:rFonts w:cstheme="minorHAnsi"/>
          <w:color w:val="auto"/>
          <w:sz w:val="20"/>
          <w:szCs w:val="20"/>
        </w:rPr>
        <w:instrText xml:space="preserve"> SEQ Table \* ARABIC </w:instrText>
      </w:r>
      <w:r w:rsidR="004302B2" w:rsidRPr="008420FF">
        <w:rPr>
          <w:rFonts w:cstheme="minorHAnsi"/>
          <w:color w:val="auto"/>
          <w:sz w:val="20"/>
          <w:szCs w:val="20"/>
        </w:rPr>
        <w:fldChar w:fldCharType="separate"/>
      </w:r>
      <w:r w:rsidR="000B371E">
        <w:rPr>
          <w:rFonts w:cstheme="minorHAnsi"/>
          <w:noProof/>
          <w:color w:val="auto"/>
          <w:sz w:val="20"/>
          <w:szCs w:val="20"/>
        </w:rPr>
        <w:t>3</w:t>
      </w:r>
      <w:r w:rsidR="004302B2" w:rsidRPr="008420FF">
        <w:rPr>
          <w:rFonts w:cstheme="minorHAnsi"/>
          <w:color w:val="auto"/>
          <w:sz w:val="20"/>
          <w:szCs w:val="20"/>
        </w:rPr>
        <w:fldChar w:fldCharType="end"/>
      </w:r>
      <w:r w:rsidRPr="008420FF">
        <w:rPr>
          <w:rFonts w:cstheme="minorHAnsi"/>
          <w:color w:val="auto"/>
          <w:sz w:val="20"/>
          <w:szCs w:val="20"/>
        </w:rPr>
        <w:t xml:space="preserve">: Adjudication claimed amount for </w:t>
      </w:r>
      <w:r w:rsidRPr="00933E6C">
        <w:rPr>
          <w:rFonts w:cstheme="minorHAnsi"/>
          <w:color w:val="auto"/>
          <w:sz w:val="20"/>
          <w:szCs w:val="20"/>
        </w:rPr>
        <w:t>202</w:t>
      </w:r>
      <w:r w:rsidR="00422893" w:rsidRPr="00933E6C">
        <w:rPr>
          <w:rFonts w:cstheme="minorHAnsi"/>
          <w:color w:val="auto"/>
          <w:sz w:val="20"/>
          <w:szCs w:val="20"/>
        </w:rPr>
        <w:t>3</w:t>
      </w:r>
      <w:r w:rsidRPr="00933E6C">
        <w:rPr>
          <w:rFonts w:cstheme="minorHAnsi"/>
          <w:color w:val="auto"/>
          <w:sz w:val="20"/>
          <w:szCs w:val="20"/>
        </w:rPr>
        <w:t>-202</w:t>
      </w:r>
      <w:r w:rsidR="00422893" w:rsidRPr="00933E6C">
        <w:rPr>
          <w:rFonts w:cstheme="minorHAnsi"/>
          <w:color w:val="auto"/>
          <w:sz w:val="20"/>
          <w:szCs w:val="20"/>
        </w:rPr>
        <w:t>4</w:t>
      </w:r>
      <w:bookmarkEnd w:id="26"/>
      <w:r w:rsidR="00933E6C">
        <w:rPr>
          <w:rFonts w:cstheme="minorHAnsi"/>
          <w:color w:val="auto"/>
          <w:sz w:val="20"/>
          <w:szCs w:val="20"/>
        </w:rPr>
        <w:t xml:space="preserve"> </w:t>
      </w:r>
    </w:p>
    <w:tbl>
      <w:tblPr>
        <w:tblW w:w="0" w:type="auto"/>
        <w:tblLayout w:type="fixed"/>
        <w:tblLook w:val="04A0" w:firstRow="1" w:lastRow="0" w:firstColumn="1" w:lastColumn="0" w:noHBand="0" w:noVBand="1"/>
      </w:tblPr>
      <w:tblGrid>
        <w:gridCol w:w="3818"/>
        <w:gridCol w:w="2835"/>
      </w:tblGrid>
      <w:tr w:rsidR="00F823C4" w:rsidRPr="00440DEE" w14:paraId="652D46DB" w14:textId="77777777" w:rsidTr="00D02FC9">
        <w:trPr>
          <w:trHeight w:val="315"/>
        </w:trPr>
        <w:tc>
          <w:tcPr>
            <w:tcW w:w="381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vAlign w:val="center"/>
          </w:tcPr>
          <w:p w14:paraId="6E36EBE4" w14:textId="77777777" w:rsidR="004302B2" w:rsidRPr="008420FF" w:rsidRDefault="004302B2">
            <w:pPr>
              <w:rPr>
                <w:rFonts w:eastAsia="Arial" w:cs="Arial"/>
                <w:b/>
                <w:szCs w:val="22"/>
              </w:rPr>
            </w:pPr>
            <w:r w:rsidRPr="008420FF">
              <w:rPr>
                <w:rFonts w:eastAsia="Arial" w:cs="Arial"/>
                <w:b/>
                <w:szCs w:val="22"/>
              </w:rPr>
              <w:t>Total value of claims</w:t>
            </w:r>
          </w:p>
        </w:tc>
        <w:tc>
          <w:tcPr>
            <w:tcW w:w="2835"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tcPr>
          <w:p w14:paraId="4C0489F5" w14:textId="5C5B67DE" w:rsidR="004302B2" w:rsidRPr="008420FF" w:rsidRDefault="009C7BEB">
            <w:pPr>
              <w:jc w:val="right"/>
              <w:rPr>
                <w:rFonts w:eastAsia="Arial" w:cs="Arial"/>
                <w:szCs w:val="22"/>
              </w:rPr>
            </w:pPr>
            <w:r>
              <w:rPr>
                <w:rFonts w:cs="Arial"/>
                <w:b/>
                <w:bCs/>
                <w:color w:val="000000"/>
                <w:szCs w:val="22"/>
              </w:rPr>
              <w:t>$</w:t>
            </w:r>
            <w:r w:rsidR="00A102F7">
              <w:rPr>
                <w:rFonts w:cs="Arial"/>
                <w:b/>
                <w:bCs/>
                <w:color w:val="000000"/>
                <w:szCs w:val="22"/>
              </w:rPr>
              <w:t>1,307,799,056.59</w:t>
            </w:r>
          </w:p>
        </w:tc>
      </w:tr>
      <w:tr w:rsidR="00F823C4" w:rsidRPr="00440DEE" w14:paraId="088A0045" w14:textId="77777777" w:rsidTr="00D02FC9">
        <w:trPr>
          <w:trHeight w:val="315"/>
        </w:trPr>
        <w:tc>
          <w:tcPr>
            <w:tcW w:w="3818"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15042B02" w14:textId="77777777" w:rsidR="004302B2" w:rsidRPr="008420FF" w:rsidRDefault="004302B2">
            <w:pPr>
              <w:rPr>
                <w:rFonts w:eastAsia="Arial" w:cs="Arial"/>
                <w:szCs w:val="22"/>
              </w:rPr>
            </w:pPr>
            <w:r w:rsidRPr="008420FF">
              <w:rPr>
                <w:rFonts w:eastAsia="Arial" w:cs="Arial"/>
                <w:szCs w:val="22"/>
              </w:rPr>
              <w:t>Maximum claim</w:t>
            </w:r>
          </w:p>
        </w:tc>
        <w:tc>
          <w:tcPr>
            <w:tcW w:w="2835" w:type="dxa"/>
            <w:tcBorders>
              <w:top w:val="single" w:sz="8" w:space="0" w:color="auto"/>
              <w:left w:val="single" w:sz="8" w:space="0" w:color="auto"/>
              <w:bottom w:val="single" w:sz="8" w:space="0" w:color="auto"/>
              <w:right w:val="single" w:sz="8" w:space="0" w:color="auto"/>
            </w:tcBorders>
            <w:tcMar>
              <w:left w:w="108" w:type="dxa"/>
              <w:right w:w="108" w:type="dxa"/>
            </w:tcMar>
          </w:tcPr>
          <w:p w14:paraId="5BF2B155" w14:textId="29F1E562" w:rsidR="004302B2" w:rsidRPr="008420FF" w:rsidRDefault="00810E7A">
            <w:pPr>
              <w:jc w:val="right"/>
              <w:rPr>
                <w:rFonts w:eastAsia="Arial" w:cs="Arial"/>
                <w:szCs w:val="22"/>
              </w:rPr>
            </w:pPr>
            <w:r>
              <w:rPr>
                <w:rFonts w:cs="Arial"/>
                <w:color w:val="000000"/>
                <w:szCs w:val="22"/>
              </w:rPr>
              <w:t>$633,969,448.12</w:t>
            </w:r>
            <w:r w:rsidR="00E1206C" w:rsidRPr="00440DEE">
              <w:rPr>
                <w:rFonts w:cs="Arial"/>
                <w:highlight w:val="yellow"/>
              </w:rPr>
              <w:t xml:space="preserve"> </w:t>
            </w:r>
          </w:p>
        </w:tc>
      </w:tr>
      <w:tr w:rsidR="00F823C4" w:rsidRPr="00440DEE" w14:paraId="7401CB72" w14:textId="77777777" w:rsidTr="00D02FC9">
        <w:trPr>
          <w:trHeight w:val="315"/>
        </w:trPr>
        <w:tc>
          <w:tcPr>
            <w:tcW w:w="3818"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1390A3E" w14:textId="77777777" w:rsidR="004302B2" w:rsidRPr="008420FF" w:rsidRDefault="004302B2">
            <w:pPr>
              <w:rPr>
                <w:rFonts w:eastAsia="Arial" w:cs="Arial"/>
                <w:szCs w:val="22"/>
              </w:rPr>
            </w:pPr>
            <w:r w:rsidRPr="008420FF">
              <w:rPr>
                <w:rFonts w:eastAsia="Arial" w:cs="Arial"/>
                <w:szCs w:val="22"/>
              </w:rPr>
              <w:t>Minimum claim</w:t>
            </w:r>
          </w:p>
        </w:tc>
        <w:tc>
          <w:tcPr>
            <w:tcW w:w="2835" w:type="dxa"/>
            <w:tcBorders>
              <w:top w:val="single" w:sz="8" w:space="0" w:color="auto"/>
              <w:left w:val="single" w:sz="8" w:space="0" w:color="auto"/>
              <w:bottom w:val="single" w:sz="8" w:space="0" w:color="auto"/>
              <w:right w:val="single" w:sz="8" w:space="0" w:color="auto"/>
            </w:tcBorders>
            <w:tcMar>
              <w:left w:w="108" w:type="dxa"/>
              <w:right w:w="108" w:type="dxa"/>
            </w:tcMar>
          </w:tcPr>
          <w:p w14:paraId="744AC8AF" w14:textId="030C0915" w:rsidR="004302B2" w:rsidRPr="008420FF" w:rsidRDefault="009C0853">
            <w:pPr>
              <w:jc w:val="right"/>
              <w:rPr>
                <w:rFonts w:eastAsia="Arial" w:cs="Arial"/>
                <w:szCs w:val="22"/>
              </w:rPr>
            </w:pPr>
            <w:r>
              <w:rPr>
                <w:rFonts w:cs="Arial"/>
                <w:color w:val="000000"/>
                <w:szCs w:val="22"/>
              </w:rPr>
              <w:t>$309.14</w:t>
            </w:r>
          </w:p>
        </w:tc>
      </w:tr>
      <w:tr w:rsidR="00F823C4" w:rsidRPr="00440DEE" w14:paraId="151309D4" w14:textId="77777777" w:rsidTr="00D02FC9">
        <w:trPr>
          <w:trHeight w:val="315"/>
        </w:trPr>
        <w:tc>
          <w:tcPr>
            <w:tcW w:w="3818"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3E6C795" w14:textId="77777777" w:rsidR="004302B2" w:rsidRPr="008420FF" w:rsidRDefault="004302B2">
            <w:pPr>
              <w:rPr>
                <w:rFonts w:eastAsia="Arial" w:cs="Arial"/>
                <w:szCs w:val="22"/>
              </w:rPr>
            </w:pPr>
            <w:r w:rsidRPr="008420FF">
              <w:rPr>
                <w:rFonts w:eastAsia="Arial" w:cs="Arial"/>
                <w:szCs w:val="22"/>
              </w:rPr>
              <w:t>Average claim</w:t>
            </w:r>
          </w:p>
        </w:tc>
        <w:tc>
          <w:tcPr>
            <w:tcW w:w="2835" w:type="dxa"/>
            <w:tcBorders>
              <w:top w:val="single" w:sz="8" w:space="0" w:color="auto"/>
              <w:left w:val="single" w:sz="8" w:space="0" w:color="auto"/>
              <w:bottom w:val="single" w:sz="8" w:space="0" w:color="auto"/>
              <w:right w:val="single" w:sz="8" w:space="0" w:color="auto"/>
            </w:tcBorders>
            <w:tcMar>
              <w:left w:w="108" w:type="dxa"/>
              <w:right w:w="108" w:type="dxa"/>
            </w:tcMar>
          </w:tcPr>
          <w:p w14:paraId="478359A6" w14:textId="3615547B" w:rsidR="004302B2" w:rsidRPr="008420FF" w:rsidRDefault="008C303D">
            <w:pPr>
              <w:jc w:val="right"/>
              <w:rPr>
                <w:rFonts w:eastAsia="Arial" w:cs="Arial"/>
                <w:szCs w:val="22"/>
              </w:rPr>
            </w:pPr>
            <w:r>
              <w:rPr>
                <w:rFonts w:cs="Arial"/>
                <w:color w:val="000000"/>
                <w:szCs w:val="22"/>
              </w:rPr>
              <w:t>$3,602,752.22</w:t>
            </w:r>
          </w:p>
        </w:tc>
      </w:tr>
    </w:tbl>
    <w:p w14:paraId="12D74E31" w14:textId="77777777" w:rsidR="00A23154" w:rsidRPr="0021607D" w:rsidRDefault="00A23154" w:rsidP="0021607D"/>
    <w:p w14:paraId="748D87A5" w14:textId="5310A9C7" w:rsidR="000528DF" w:rsidRPr="009A5B3E" w:rsidRDefault="000528DF" w:rsidP="009A5B3E">
      <w:pPr>
        <w:pStyle w:val="Heading4"/>
        <w:rPr>
          <w:rFonts w:cstheme="minorHAnsi"/>
          <w:szCs w:val="18"/>
          <w:u w:val="single"/>
        </w:rPr>
      </w:pPr>
      <w:r w:rsidRPr="008420FF">
        <w:t xml:space="preserve">Adjudication </w:t>
      </w:r>
      <w:r w:rsidR="00B073BA" w:rsidRPr="0078153A">
        <w:rPr>
          <w:rFonts w:cstheme="minorHAnsi"/>
          <w:szCs w:val="18"/>
        </w:rPr>
        <w:t>d</w:t>
      </w:r>
      <w:r w:rsidRPr="0078153A">
        <w:rPr>
          <w:rFonts w:cstheme="minorHAnsi"/>
          <w:szCs w:val="18"/>
        </w:rPr>
        <w:t>ecisions</w:t>
      </w:r>
      <w:r w:rsidRPr="009A5B3E">
        <w:rPr>
          <w:rFonts w:cstheme="minorHAnsi"/>
          <w:szCs w:val="18"/>
          <w:u w:val="single"/>
        </w:rPr>
        <w:t xml:space="preserve"> </w:t>
      </w:r>
    </w:p>
    <w:p w14:paraId="66BA5F70" w14:textId="19AEDF8C" w:rsidR="004302B2" w:rsidRPr="008420FF" w:rsidRDefault="000528DF" w:rsidP="000528DF">
      <w:pPr>
        <w:spacing w:before="240"/>
        <w:ind w:right="-24"/>
        <w:jc w:val="both"/>
        <w:rPr>
          <w:rFonts w:cstheme="minorHAnsi"/>
          <w:szCs w:val="18"/>
        </w:rPr>
      </w:pPr>
      <w:r w:rsidRPr="008420FF">
        <w:rPr>
          <w:rFonts w:cstheme="minorHAnsi"/>
          <w:szCs w:val="18"/>
        </w:rPr>
        <w:t>A registered adjudicator is an independent person, qualified to determine payment disputes under the BIF Act.</w:t>
      </w:r>
      <w:r w:rsidR="00B01C71">
        <w:rPr>
          <w:rFonts w:cstheme="minorHAnsi"/>
          <w:szCs w:val="18"/>
        </w:rPr>
        <w:t xml:space="preserve"> </w:t>
      </w:r>
      <w:r w:rsidR="006C3DF5" w:rsidRPr="008420FF">
        <w:rPr>
          <w:rFonts w:cstheme="minorHAnsi"/>
          <w:szCs w:val="18"/>
        </w:rPr>
        <w:t>Table 4</w:t>
      </w:r>
      <w:r w:rsidRPr="008420FF">
        <w:rPr>
          <w:rFonts w:cstheme="minorHAnsi"/>
          <w:szCs w:val="18"/>
        </w:rPr>
        <w:t xml:space="preserve"> sets out the total number of adjudicator registration and renewal applications for the period 1 July 202</w:t>
      </w:r>
      <w:r w:rsidR="00445F6B">
        <w:rPr>
          <w:rFonts w:cstheme="minorHAnsi"/>
          <w:szCs w:val="18"/>
        </w:rPr>
        <w:t>3</w:t>
      </w:r>
      <w:r w:rsidRPr="008420FF">
        <w:rPr>
          <w:rFonts w:cstheme="minorHAnsi"/>
          <w:szCs w:val="18"/>
        </w:rPr>
        <w:t xml:space="preserve"> to 30 June 202</w:t>
      </w:r>
      <w:r w:rsidR="00445F6B">
        <w:rPr>
          <w:rFonts w:cstheme="minorHAnsi"/>
          <w:szCs w:val="18"/>
        </w:rPr>
        <w:t>4</w:t>
      </w:r>
      <w:r w:rsidRPr="008420FF">
        <w:rPr>
          <w:rFonts w:cstheme="minorHAnsi"/>
          <w:szCs w:val="18"/>
        </w:rPr>
        <w:t>.</w:t>
      </w:r>
    </w:p>
    <w:p w14:paraId="378BE4C8" w14:textId="77777777" w:rsidR="00003B05" w:rsidRPr="008420FF" w:rsidRDefault="00003B05" w:rsidP="00C57C07">
      <w:pPr>
        <w:ind w:right="-24"/>
        <w:jc w:val="both"/>
        <w:rPr>
          <w:rFonts w:cstheme="minorHAnsi"/>
          <w:bCs/>
        </w:rPr>
      </w:pPr>
    </w:p>
    <w:p w14:paraId="55A08062" w14:textId="64C2B06F" w:rsidR="004A6F9B" w:rsidRPr="008420FF" w:rsidRDefault="004A6F9B" w:rsidP="0089203C">
      <w:pPr>
        <w:pStyle w:val="Caption"/>
        <w:keepNext/>
        <w:rPr>
          <w:color w:val="auto"/>
          <w:sz w:val="20"/>
        </w:rPr>
      </w:pPr>
      <w:bookmarkStart w:id="27" w:name="_Toc177031284"/>
      <w:r w:rsidRPr="008420FF">
        <w:rPr>
          <w:color w:val="auto"/>
          <w:sz w:val="20"/>
        </w:rPr>
        <w:t xml:space="preserve">Table </w:t>
      </w:r>
      <w:r w:rsidRPr="008420FF" w:rsidDel="00314FED">
        <w:rPr>
          <w:color w:val="auto"/>
          <w:sz w:val="20"/>
        </w:rPr>
        <w:fldChar w:fldCharType="begin"/>
      </w:r>
      <w:r w:rsidRPr="0038332E" w:rsidDel="00314FED">
        <w:rPr>
          <w:color w:val="auto"/>
          <w:sz w:val="20"/>
        </w:rPr>
        <w:instrText xml:space="preserve"> SEQ Table \* ARABIC </w:instrText>
      </w:r>
      <w:r w:rsidRPr="008420FF" w:rsidDel="00314FED">
        <w:rPr>
          <w:color w:val="auto"/>
          <w:sz w:val="20"/>
        </w:rPr>
        <w:fldChar w:fldCharType="separate"/>
      </w:r>
      <w:r w:rsidR="000B371E">
        <w:rPr>
          <w:noProof/>
          <w:color w:val="auto"/>
          <w:sz w:val="20"/>
        </w:rPr>
        <w:t>4</w:t>
      </w:r>
      <w:r w:rsidRPr="008420FF" w:rsidDel="00314FED">
        <w:rPr>
          <w:color w:val="auto"/>
          <w:sz w:val="20"/>
        </w:rPr>
        <w:fldChar w:fldCharType="end"/>
      </w:r>
      <w:r w:rsidRPr="008420FF">
        <w:rPr>
          <w:color w:val="auto"/>
          <w:sz w:val="20"/>
        </w:rPr>
        <w:t xml:space="preserve">: Adjudicator registration and renewal applications for </w:t>
      </w:r>
      <w:r w:rsidR="00F36FB7" w:rsidRPr="008420FF">
        <w:rPr>
          <w:color w:val="auto"/>
          <w:sz w:val="20"/>
        </w:rPr>
        <w:t>202</w:t>
      </w:r>
      <w:r w:rsidR="00445F6B">
        <w:rPr>
          <w:color w:val="auto"/>
          <w:sz w:val="20"/>
        </w:rPr>
        <w:t>3</w:t>
      </w:r>
      <w:r w:rsidR="00AE1C4C" w:rsidRPr="008420FF">
        <w:rPr>
          <w:color w:val="auto"/>
          <w:sz w:val="20"/>
        </w:rPr>
        <w:t>-</w:t>
      </w:r>
      <w:r w:rsidR="00F36FB7" w:rsidRPr="008420FF">
        <w:rPr>
          <w:color w:val="auto"/>
          <w:sz w:val="20"/>
        </w:rPr>
        <w:t>202</w:t>
      </w:r>
      <w:r w:rsidR="00445F6B">
        <w:rPr>
          <w:color w:val="auto"/>
          <w:sz w:val="20"/>
        </w:rPr>
        <w:t>4</w:t>
      </w:r>
      <w:bookmarkEnd w:id="27"/>
      <w:r w:rsidR="00E63AD5">
        <w:rPr>
          <w:color w:val="auto"/>
          <w:sz w:val="20"/>
        </w:rPr>
        <w:t xml:space="preserve"> </w:t>
      </w:r>
    </w:p>
    <w:tbl>
      <w:tblPr>
        <w:tblW w:w="3186" w:type="pct"/>
        <w:tblInd w:w="-5" w:type="dxa"/>
        <w:tblLayout w:type="fixed"/>
        <w:tblLook w:val="04A0" w:firstRow="1" w:lastRow="0" w:firstColumn="1" w:lastColumn="0" w:noHBand="0" w:noVBand="1"/>
      </w:tblPr>
      <w:tblGrid>
        <w:gridCol w:w="2270"/>
        <w:gridCol w:w="2125"/>
        <w:gridCol w:w="2268"/>
      </w:tblGrid>
      <w:tr w:rsidR="00DF5497" w:rsidRPr="00440DEE" w14:paraId="1E8B5522" w14:textId="77777777" w:rsidTr="00D02FC9">
        <w:trPr>
          <w:trHeight w:val="300"/>
        </w:trPr>
        <w:tc>
          <w:tcPr>
            <w:tcW w:w="1703"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03664EF3" w14:textId="5629FAB1" w:rsidR="0035537E" w:rsidRPr="008420FF" w:rsidRDefault="0035537E" w:rsidP="0089203C">
            <w:pPr>
              <w:keepLines/>
              <w:ind w:right="118"/>
              <w:jc w:val="both"/>
              <w:rPr>
                <w:rFonts w:cstheme="minorHAnsi"/>
                <w:b/>
              </w:rPr>
            </w:pPr>
            <w:r w:rsidRPr="008420FF">
              <w:rPr>
                <w:rFonts w:cstheme="minorHAnsi"/>
                <w:b/>
              </w:rPr>
              <w:t>Application type </w:t>
            </w:r>
            <w:r w:rsidRPr="008420FF">
              <w:rPr>
                <w:rFonts w:cstheme="minorHAnsi"/>
              </w:rPr>
              <w:t> </w:t>
            </w:r>
          </w:p>
        </w:tc>
        <w:tc>
          <w:tcPr>
            <w:tcW w:w="1595" w:type="pct"/>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06EF7601" w14:textId="000BF608" w:rsidR="0035537E" w:rsidRPr="008420FF" w:rsidRDefault="0035537E" w:rsidP="00D02FC9">
            <w:pPr>
              <w:keepLines/>
              <w:ind w:right="118"/>
              <w:jc w:val="center"/>
              <w:rPr>
                <w:rFonts w:cstheme="minorHAnsi"/>
                <w:b/>
              </w:rPr>
            </w:pPr>
            <w:r w:rsidRPr="008420FF">
              <w:rPr>
                <w:rFonts w:cstheme="minorHAnsi"/>
                <w:b/>
              </w:rPr>
              <w:t>Number</w:t>
            </w:r>
          </w:p>
        </w:tc>
        <w:tc>
          <w:tcPr>
            <w:tcW w:w="1702" w:type="pct"/>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2B8EC0E8" w14:textId="72E4EA39" w:rsidR="0035537E" w:rsidRPr="008420FF" w:rsidRDefault="0035537E" w:rsidP="00D02FC9">
            <w:pPr>
              <w:keepLines/>
              <w:ind w:right="118"/>
              <w:jc w:val="center"/>
              <w:rPr>
                <w:rFonts w:cstheme="minorHAnsi"/>
                <w:b/>
              </w:rPr>
            </w:pPr>
            <w:r w:rsidRPr="008420FF">
              <w:rPr>
                <w:rFonts w:cstheme="minorHAnsi"/>
                <w:b/>
              </w:rPr>
              <w:t>Fees paid</w:t>
            </w:r>
          </w:p>
        </w:tc>
      </w:tr>
      <w:tr w:rsidR="005960F9" w:rsidRPr="00440DEE" w14:paraId="42F5AABA" w14:textId="77777777" w:rsidTr="00D02FC9">
        <w:trPr>
          <w:trHeight w:val="300"/>
        </w:trPr>
        <w:tc>
          <w:tcPr>
            <w:tcW w:w="1703" w:type="pct"/>
            <w:tcBorders>
              <w:top w:val="nil"/>
              <w:left w:val="single" w:sz="4" w:space="0" w:color="auto"/>
              <w:bottom w:val="single" w:sz="4" w:space="0" w:color="auto"/>
              <w:right w:val="single" w:sz="4" w:space="0" w:color="auto"/>
            </w:tcBorders>
            <w:shd w:val="clear" w:color="auto" w:fill="auto"/>
            <w:noWrap/>
            <w:vAlign w:val="center"/>
          </w:tcPr>
          <w:p w14:paraId="624DAC73" w14:textId="41F4A0D2" w:rsidR="0035537E" w:rsidRPr="008420FF" w:rsidRDefault="0035537E" w:rsidP="0089203C">
            <w:pPr>
              <w:keepLines/>
              <w:ind w:right="118"/>
              <w:jc w:val="both"/>
              <w:rPr>
                <w:rFonts w:cstheme="minorHAnsi"/>
              </w:rPr>
            </w:pPr>
            <w:r w:rsidRPr="008420FF">
              <w:rPr>
                <w:rFonts w:cstheme="minorHAnsi"/>
              </w:rPr>
              <w:t>Registration  </w:t>
            </w:r>
          </w:p>
        </w:tc>
        <w:tc>
          <w:tcPr>
            <w:tcW w:w="1595" w:type="pct"/>
            <w:tcBorders>
              <w:top w:val="nil"/>
              <w:left w:val="nil"/>
              <w:bottom w:val="single" w:sz="4" w:space="0" w:color="auto"/>
              <w:right w:val="single" w:sz="4" w:space="0" w:color="auto"/>
            </w:tcBorders>
            <w:shd w:val="clear" w:color="auto" w:fill="auto"/>
            <w:noWrap/>
            <w:vAlign w:val="center"/>
          </w:tcPr>
          <w:p w14:paraId="58DDB355" w14:textId="0B287716" w:rsidR="0035537E" w:rsidRPr="00B133DE" w:rsidRDefault="00A014AE" w:rsidP="00D02FC9">
            <w:pPr>
              <w:keepLines/>
              <w:ind w:right="118"/>
              <w:jc w:val="center"/>
              <w:rPr>
                <w:rFonts w:cs="Arial"/>
                <w:color w:val="000000"/>
                <w:szCs w:val="22"/>
              </w:rPr>
            </w:pPr>
            <w:r w:rsidRPr="00B133DE">
              <w:rPr>
                <w:rFonts w:cs="Arial"/>
                <w:color w:val="000000"/>
                <w:szCs w:val="22"/>
              </w:rPr>
              <w:t>4</w:t>
            </w:r>
          </w:p>
        </w:tc>
        <w:tc>
          <w:tcPr>
            <w:tcW w:w="1702" w:type="pct"/>
            <w:tcBorders>
              <w:top w:val="nil"/>
              <w:left w:val="nil"/>
              <w:bottom w:val="single" w:sz="4" w:space="0" w:color="auto"/>
              <w:right w:val="single" w:sz="4" w:space="0" w:color="auto"/>
            </w:tcBorders>
            <w:shd w:val="clear" w:color="auto" w:fill="auto"/>
            <w:noWrap/>
            <w:vAlign w:val="center"/>
          </w:tcPr>
          <w:p w14:paraId="4C35B1E0" w14:textId="3AB6A749" w:rsidR="0035537E" w:rsidRPr="00B133DE" w:rsidRDefault="00A014AE" w:rsidP="00D02FC9">
            <w:pPr>
              <w:keepLines/>
              <w:ind w:right="118"/>
              <w:jc w:val="right"/>
              <w:rPr>
                <w:rFonts w:cs="Arial"/>
                <w:color w:val="000000"/>
                <w:szCs w:val="22"/>
              </w:rPr>
            </w:pPr>
            <w:r w:rsidRPr="00B133DE">
              <w:rPr>
                <w:rFonts w:cs="Arial"/>
                <w:color w:val="000000"/>
                <w:szCs w:val="22"/>
              </w:rPr>
              <w:t>$3,576.24</w:t>
            </w:r>
          </w:p>
        </w:tc>
      </w:tr>
      <w:tr w:rsidR="005960F9" w:rsidRPr="00440DEE" w14:paraId="4956662E" w14:textId="77777777" w:rsidTr="00D02FC9">
        <w:trPr>
          <w:trHeight w:val="526"/>
        </w:trPr>
        <w:tc>
          <w:tcPr>
            <w:tcW w:w="1703" w:type="pct"/>
            <w:tcBorders>
              <w:top w:val="nil"/>
              <w:left w:val="single" w:sz="4" w:space="0" w:color="auto"/>
              <w:bottom w:val="single" w:sz="4" w:space="0" w:color="auto"/>
              <w:right w:val="single" w:sz="4" w:space="0" w:color="auto"/>
            </w:tcBorders>
            <w:shd w:val="clear" w:color="auto" w:fill="auto"/>
            <w:noWrap/>
            <w:vAlign w:val="center"/>
          </w:tcPr>
          <w:p w14:paraId="65A37EEE" w14:textId="0E91811B" w:rsidR="0035537E" w:rsidRPr="008420FF" w:rsidRDefault="0035537E" w:rsidP="00840839">
            <w:pPr>
              <w:keepLines/>
              <w:ind w:right="118"/>
              <w:jc w:val="both"/>
              <w:rPr>
                <w:rFonts w:cstheme="minorHAnsi"/>
              </w:rPr>
            </w:pPr>
            <w:r w:rsidRPr="008420FF">
              <w:rPr>
                <w:rFonts w:cstheme="minorHAnsi"/>
              </w:rPr>
              <w:t>Renewal  </w:t>
            </w:r>
          </w:p>
        </w:tc>
        <w:tc>
          <w:tcPr>
            <w:tcW w:w="1595" w:type="pct"/>
            <w:tcBorders>
              <w:top w:val="nil"/>
              <w:left w:val="nil"/>
              <w:bottom w:val="single" w:sz="4" w:space="0" w:color="auto"/>
              <w:right w:val="single" w:sz="4" w:space="0" w:color="auto"/>
            </w:tcBorders>
            <w:shd w:val="clear" w:color="auto" w:fill="auto"/>
            <w:noWrap/>
            <w:vAlign w:val="center"/>
          </w:tcPr>
          <w:p w14:paraId="4C4956BD" w14:textId="0B413EDF" w:rsidR="0035537E" w:rsidRPr="00B133DE" w:rsidRDefault="4140E0EA" w:rsidP="00D02FC9">
            <w:pPr>
              <w:keepLines/>
              <w:ind w:right="118"/>
              <w:jc w:val="center"/>
              <w:rPr>
                <w:rFonts w:cs="Arial"/>
                <w:color w:val="000000"/>
              </w:rPr>
            </w:pPr>
            <w:r w:rsidRPr="00B133DE">
              <w:rPr>
                <w:rFonts w:cs="Arial"/>
                <w:color w:val="000000" w:themeColor="text1"/>
              </w:rPr>
              <w:t>43</w:t>
            </w:r>
            <w:r w:rsidR="00B53A38">
              <w:rPr>
                <w:rFonts w:cs="Arial"/>
                <w:color w:val="000000" w:themeColor="text1"/>
              </w:rPr>
              <w:t>*</w:t>
            </w:r>
          </w:p>
        </w:tc>
        <w:tc>
          <w:tcPr>
            <w:tcW w:w="1702" w:type="pct"/>
            <w:tcBorders>
              <w:top w:val="nil"/>
              <w:left w:val="nil"/>
              <w:bottom w:val="single" w:sz="4" w:space="0" w:color="auto"/>
              <w:right w:val="single" w:sz="4" w:space="0" w:color="auto"/>
            </w:tcBorders>
            <w:shd w:val="clear" w:color="auto" w:fill="auto"/>
            <w:noWrap/>
            <w:vAlign w:val="center"/>
          </w:tcPr>
          <w:p w14:paraId="3491682D" w14:textId="510CE0DA" w:rsidR="0035537E" w:rsidRPr="00B133DE" w:rsidRDefault="00A014AE" w:rsidP="00D02FC9">
            <w:pPr>
              <w:keepLines/>
              <w:ind w:right="118"/>
              <w:jc w:val="right"/>
              <w:rPr>
                <w:rFonts w:cs="Arial"/>
                <w:color w:val="000000"/>
              </w:rPr>
            </w:pPr>
            <w:r w:rsidRPr="00B133DE">
              <w:rPr>
                <w:rFonts w:cs="Arial"/>
                <w:color w:val="000000" w:themeColor="text1"/>
              </w:rPr>
              <w:t>$</w:t>
            </w:r>
            <w:r w:rsidR="0C2FD47B" w:rsidRPr="00B133DE">
              <w:rPr>
                <w:rFonts w:cs="Arial"/>
                <w:color w:val="000000" w:themeColor="text1"/>
              </w:rPr>
              <w:t>38,444.58</w:t>
            </w:r>
            <w:r w:rsidR="00B53A38">
              <w:rPr>
                <w:rFonts w:cs="Arial"/>
                <w:color w:val="000000" w:themeColor="text1"/>
              </w:rPr>
              <w:t>*</w:t>
            </w:r>
          </w:p>
        </w:tc>
      </w:tr>
    </w:tbl>
    <w:p w14:paraId="728E457C" w14:textId="35BDCEA1" w:rsidR="00B53A38" w:rsidRPr="00D45DFB" w:rsidRDefault="00B53A38" w:rsidP="00B53A38">
      <w:pPr>
        <w:ind w:right="118"/>
        <w:jc w:val="both"/>
        <w:rPr>
          <w:rFonts w:cs="Arial"/>
          <w:i/>
          <w:sz w:val="16"/>
          <w:szCs w:val="16"/>
        </w:rPr>
      </w:pPr>
      <w:r w:rsidRPr="00D45DFB">
        <w:rPr>
          <w:rFonts w:cs="Arial"/>
          <w:i/>
          <w:sz w:val="16"/>
          <w:szCs w:val="16"/>
        </w:rPr>
        <w:t>*The Registrar collects information about fees paid or payable to the Registrar under the Building Industry Fairness (Security of Payment) Act 2017. The renewal figures shown represent renewals paid for in the 2023-2024 period on a cash basis (when debt is paid) rather than on an accrual basis as reported in the financial statements.</w:t>
      </w:r>
    </w:p>
    <w:p w14:paraId="24646E06" w14:textId="77777777" w:rsidR="00003B05" w:rsidRPr="008420FF" w:rsidRDefault="00003B05" w:rsidP="00C57C07">
      <w:pPr>
        <w:ind w:right="118"/>
        <w:jc w:val="both"/>
        <w:rPr>
          <w:rFonts w:cstheme="minorHAnsi"/>
          <w:bCs/>
        </w:rPr>
      </w:pPr>
    </w:p>
    <w:p w14:paraId="7068D7EB" w14:textId="14BB9A34" w:rsidR="001069BE" w:rsidRPr="008420FF" w:rsidRDefault="00A504B5" w:rsidP="00ED0BD9">
      <w:pPr>
        <w:rPr>
          <w:rFonts w:cstheme="minorHAnsi"/>
          <w:color w:val="A6A6A6" w:themeColor="background1" w:themeShade="A6"/>
        </w:rPr>
      </w:pPr>
      <w:bookmarkStart w:id="28" w:name="_Hlk140062214"/>
      <w:r w:rsidRPr="008420FF">
        <w:rPr>
          <w:rFonts w:cstheme="minorHAnsi"/>
        </w:rPr>
        <w:t xml:space="preserve">There were </w:t>
      </w:r>
      <w:r w:rsidR="00E839D2" w:rsidRPr="0021607D">
        <w:rPr>
          <w:rFonts w:cs="Arial"/>
        </w:rPr>
        <w:t xml:space="preserve">363 </w:t>
      </w:r>
      <w:r w:rsidR="00580FAD" w:rsidRPr="008420FF">
        <w:rPr>
          <w:rFonts w:cstheme="minorHAnsi"/>
        </w:rPr>
        <w:t xml:space="preserve">adjudication applications received, </w:t>
      </w:r>
      <w:r w:rsidRPr="008420FF">
        <w:rPr>
          <w:rFonts w:cstheme="minorHAnsi"/>
        </w:rPr>
        <w:t xml:space="preserve">of </w:t>
      </w:r>
      <w:r w:rsidR="00113FC2">
        <w:rPr>
          <w:rFonts w:cstheme="minorHAnsi"/>
        </w:rPr>
        <w:t>which</w:t>
      </w:r>
      <w:r w:rsidR="00113FC2" w:rsidRPr="008420FF">
        <w:rPr>
          <w:rFonts w:cstheme="minorHAnsi"/>
        </w:rPr>
        <w:t xml:space="preserve"> </w:t>
      </w:r>
      <w:r w:rsidRPr="008420FF">
        <w:rPr>
          <w:rFonts w:cstheme="minorHAnsi"/>
        </w:rPr>
        <w:t xml:space="preserve">a total of </w:t>
      </w:r>
      <w:r w:rsidR="00E839D2" w:rsidRPr="0021607D">
        <w:rPr>
          <w:rFonts w:cs="Arial"/>
        </w:rPr>
        <w:t xml:space="preserve">325 </w:t>
      </w:r>
      <w:r w:rsidR="00580FAD" w:rsidRPr="008420FF">
        <w:rPr>
          <w:rFonts w:cstheme="minorHAnsi"/>
        </w:rPr>
        <w:t>were referred to an independent registered adjudicator for determi</w:t>
      </w:r>
      <w:r w:rsidR="00580FAD" w:rsidRPr="00C522F3">
        <w:rPr>
          <w:rFonts w:cstheme="minorHAnsi"/>
        </w:rPr>
        <w:t xml:space="preserve">nation. </w:t>
      </w:r>
      <w:r w:rsidR="002C39F8" w:rsidRPr="0021607D">
        <w:rPr>
          <w:rFonts w:cstheme="minorHAnsi"/>
        </w:rPr>
        <w:t>T</w:t>
      </w:r>
      <w:r w:rsidR="002C386B" w:rsidRPr="0021607D">
        <w:rPr>
          <w:rFonts w:cstheme="minorHAnsi"/>
        </w:rPr>
        <w:t xml:space="preserve">he number of applications referred is lower than the number of applications received because </w:t>
      </w:r>
      <w:r w:rsidR="00871E0B" w:rsidRPr="0021607D">
        <w:rPr>
          <w:rFonts w:cstheme="minorHAnsi"/>
        </w:rPr>
        <w:t xml:space="preserve">some </w:t>
      </w:r>
      <w:r w:rsidR="002C386B" w:rsidRPr="0021607D">
        <w:rPr>
          <w:rFonts w:cstheme="minorHAnsi"/>
        </w:rPr>
        <w:t xml:space="preserve">applications </w:t>
      </w:r>
      <w:r w:rsidR="007034A9" w:rsidRPr="0021607D">
        <w:rPr>
          <w:rFonts w:cstheme="minorHAnsi"/>
        </w:rPr>
        <w:t>will have</w:t>
      </w:r>
      <w:r w:rsidR="002C386B" w:rsidRPr="0021607D">
        <w:rPr>
          <w:rFonts w:cstheme="minorHAnsi"/>
        </w:rPr>
        <w:t xml:space="preserve"> been withdrawn prior to a referral being made, </w:t>
      </w:r>
      <w:r w:rsidR="007034A9" w:rsidRPr="0021607D">
        <w:rPr>
          <w:rFonts w:cstheme="minorHAnsi"/>
        </w:rPr>
        <w:t>and in some cases</w:t>
      </w:r>
      <w:r w:rsidR="002C386B" w:rsidRPr="0021607D">
        <w:rPr>
          <w:rFonts w:cstheme="minorHAnsi"/>
        </w:rPr>
        <w:t xml:space="preserve"> an application </w:t>
      </w:r>
      <w:r w:rsidR="00990F3C" w:rsidRPr="0021607D">
        <w:rPr>
          <w:rFonts w:cstheme="minorHAnsi"/>
        </w:rPr>
        <w:t xml:space="preserve">was </w:t>
      </w:r>
      <w:r w:rsidR="002C386B" w:rsidRPr="0021607D">
        <w:rPr>
          <w:rFonts w:cstheme="minorHAnsi"/>
        </w:rPr>
        <w:t xml:space="preserve">made in the last few days of the </w:t>
      </w:r>
      <w:r w:rsidR="00990F3C" w:rsidRPr="0021607D">
        <w:rPr>
          <w:rFonts w:cstheme="minorHAnsi"/>
        </w:rPr>
        <w:t>202</w:t>
      </w:r>
      <w:r w:rsidR="00392792" w:rsidRPr="0021607D">
        <w:rPr>
          <w:rFonts w:cstheme="minorHAnsi"/>
        </w:rPr>
        <w:t>3</w:t>
      </w:r>
      <w:r w:rsidR="00990F3C" w:rsidRPr="0021607D">
        <w:rPr>
          <w:rFonts w:cstheme="minorHAnsi"/>
        </w:rPr>
        <w:t>-202</w:t>
      </w:r>
      <w:r w:rsidR="00392792" w:rsidRPr="0021607D">
        <w:rPr>
          <w:rFonts w:cstheme="minorHAnsi"/>
        </w:rPr>
        <w:t>4</w:t>
      </w:r>
      <w:r w:rsidR="00990F3C" w:rsidRPr="0021607D">
        <w:rPr>
          <w:rFonts w:cstheme="minorHAnsi"/>
        </w:rPr>
        <w:t xml:space="preserve"> period</w:t>
      </w:r>
      <w:r w:rsidR="001069BE" w:rsidRPr="0021607D">
        <w:rPr>
          <w:rFonts w:cstheme="minorHAnsi"/>
        </w:rPr>
        <w:t xml:space="preserve"> and</w:t>
      </w:r>
      <w:r w:rsidR="002C386B" w:rsidRPr="0021607D">
        <w:rPr>
          <w:rFonts w:cstheme="minorHAnsi"/>
        </w:rPr>
        <w:t xml:space="preserve"> may </w:t>
      </w:r>
      <w:r w:rsidR="007034A9" w:rsidRPr="0021607D">
        <w:rPr>
          <w:rFonts w:cstheme="minorHAnsi"/>
        </w:rPr>
        <w:t>only</w:t>
      </w:r>
      <w:r w:rsidR="002C386B" w:rsidRPr="0021607D">
        <w:rPr>
          <w:rFonts w:cstheme="minorHAnsi"/>
        </w:rPr>
        <w:t xml:space="preserve"> be referred </w:t>
      </w:r>
      <w:r w:rsidR="001069BE" w:rsidRPr="0021607D">
        <w:rPr>
          <w:rFonts w:cstheme="minorHAnsi"/>
        </w:rPr>
        <w:t>during the following period</w:t>
      </w:r>
      <w:r w:rsidR="002C386B" w:rsidRPr="00C522F3">
        <w:rPr>
          <w:rFonts w:cstheme="minorHAnsi"/>
        </w:rPr>
        <w:t>.</w:t>
      </w:r>
    </w:p>
    <w:p w14:paraId="10CFDE78" w14:textId="77777777" w:rsidR="001069BE" w:rsidRPr="008420FF" w:rsidRDefault="001069BE" w:rsidP="00ED0BD9">
      <w:pPr>
        <w:rPr>
          <w:rFonts w:cstheme="minorHAnsi"/>
        </w:rPr>
      </w:pPr>
    </w:p>
    <w:p w14:paraId="1C32F995" w14:textId="23C73EC1" w:rsidR="00580FAD" w:rsidRPr="008420FF" w:rsidRDefault="004B326D" w:rsidP="00ED0BD9">
      <w:pPr>
        <w:rPr>
          <w:rFonts w:cstheme="minorHAnsi"/>
        </w:rPr>
      </w:pPr>
      <w:r w:rsidRPr="008420FF">
        <w:rPr>
          <w:rFonts w:cstheme="minorHAnsi"/>
        </w:rPr>
        <w:t>T</w:t>
      </w:r>
      <w:r w:rsidR="00580FAD" w:rsidRPr="008420FF">
        <w:rPr>
          <w:rFonts w:cstheme="minorHAnsi"/>
        </w:rPr>
        <w:t>able</w:t>
      </w:r>
      <w:r w:rsidR="00580FAD" w:rsidRPr="008420FF" w:rsidDel="004B326D">
        <w:rPr>
          <w:rFonts w:cstheme="minorHAnsi"/>
        </w:rPr>
        <w:t xml:space="preserve"> </w:t>
      </w:r>
      <w:r w:rsidRPr="008420FF">
        <w:rPr>
          <w:rFonts w:cstheme="minorHAnsi"/>
        </w:rPr>
        <w:t xml:space="preserve">5 </w:t>
      </w:r>
      <w:r w:rsidR="00580FAD" w:rsidRPr="008420FF">
        <w:rPr>
          <w:rFonts w:cstheme="minorHAnsi"/>
        </w:rPr>
        <w:t>sets out the number of adjudication decisions released by registered adjudicators for the period 1 July 202</w:t>
      </w:r>
      <w:r w:rsidR="00C1138D">
        <w:rPr>
          <w:rFonts w:cstheme="minorHAnsi"/>
        </w:rPr>
        <w:t>3</w:t>
      </w:r>
      <w:r w:rsidR="00580FAD" w:rsidRPr="008420FF">
        <w:rPr>
          <w:rFonts w:cstheme="minorHAnsi"/>
        </w:rPr>
        <w:t xml:space="preserve"> to 30 June 202</w:t>
      </w:r>
      <w:r w:rsidR="00C1138D">
        <w:rPr>
          <w:rFonts w:cstheme="minorHAnsi"/>
        </w:rPr>
        <w:t>4</w:t>
      </w:r>
      <w:r w:rsidR="00580FAD" w:rsidRPr="008420FF">
        <w:rPr>
          <w:rFonts w:cstheme="minorHAnsi"/>
        </w:rPr>
        <w:t>. </w:t>
      </w:r>
      <w:r w:rsidR="002C386B" w:rsidRPr="008420FF">
        <w:rPr>
          <w:rFonts w:cstheme="minorHAnsi"/>
        </w:rPr>
        <w:t xml:space="preserve">  </w:t>
      </w:r>
    </w:p>
    <w:p w14:paraId="40697459" w14:textId="77777777" w:rsidR="00003B05" w:rsidRPr="008420FF" w:rsidRDefault="00003B05" w:rsidP="00C57C07">
      <w:pPr>
        <w:ind w:right="118"/>
        <w:jc w:val="both"/>
        <w:rPr>
          <w:rFonts w:cstheme="minorHAnsi"/>
        </w:rPr>
      </w:pPr>
    </w:p>
    <w:p w14:paraId="28A144F6" w14:textId="7CF4F6E6" w:rsidR="00326B26" w:rsidRPr="008420FF" w:rsidRDefault="00326B26" w:rsidP="00483D38">
      <w:pPr>
        <w:pStyle w:val="Caption"/>
        <w:rPr>
          <w:b w:val="0"/>
          <w:color w:val="auto"/>
          <w:sz w:val="20"/>
          <w:szCs w:val="22"/>
        </w:rPr>
      </w:pPr>
      <w:bookmarkStart w:id="29" w:name="_Toc177031285"/>
      <w:r w:rsidRPr="008420FF" w:rsidDel="0076342D">
        <w:rPr>
          <w:color w:val="auto"/>
          <w:sz w:val="20"/>
        </w:rPr>
        <w:t xml:space="preserve">Table </w:t>
      </w:r>
      <w:r w:rsidR="00737034" w:rsidRPr="008420FF">
        <w:rPr>
          <w:color w:val="auto"/>
          <w:sz w:val="20"/>
        </w:rPr>
        <w:fldChar w:fldCharType="begin"/>
      </w:r>
      <w:r w:rsidR="00737034" w:rsidRPr="0038332E">
        <w:rPr>
          <w:color w:val="auto"/>
          <w:sz w:val="20"/>
        </w:rPr>
        <w:instrText xml:space="preserve"> SEQ Table \* ARABIC </w:instrText>
      </w:r>
      <w:r w:rsidR="00737034" w:rsidRPr="008420FF">
        <w:rPr>
          <w:color w:val="auto"/>
          <w:sz w:val="20"/>
        </w:rPr>
        <w:fldChar w:fldCharType="separate"/>
      </w:r>
      <w:r w:rsidR="000B371E">
        <w:rPr>
          <w:noProof/>
          <w:color w:val="auto"/>
          <w:sz w:val="20"/>
        </w:rPr>
        <w:t>5</w:t>
      </w:r>
      <w:r w:rsidR="00737034" w:rsidRPr="008420FF">
        <w:rPr>
          <w:color w:val="auto"/>
          <w:sz w:val="20"/>
        </w:rPr>
        <w:fldChar w:fldCharType="end"/>
      </w:r>
      <w:r w:rsidRPr="008420FF" w:rsidDel="0076342D">
        <w:rPr>
          <w:color w:val="auto"/>
          <w:sz w:val="20"/>
          <w:szCs w:val="20"/>
        </w:rPr>
        <w:t>: Number of adjudication decisions released by registered adjudicators in 202</w:t>
      </w:r>
      <w:r w:rsidR="00370BD6" w:rsidRPr="00440DEE">
        <w:rPr>
          <w:color w:val="auto"/>
          <w:sz w:val="20"/>
          <w:szCs w:val="20"/>
        </w:rPr>
        <w:t>3</w:t>
      </w:r>
      <w:r w:rsidRPr="008420FF">
        <w:rPr>
          <w:color w:val="auto"/>
          <w:sz w:val="20"/>
          <w:szCs w:val="20"/>
        </w:rPr>
        <w:t>-202</w:t>
      </w:r>
      <w:r w:rsidR="00370BD6" w:rsidRPr="00440DEE">
        <w:rPr>
          <w:color w:val="auto"/>
          <w:sz w:val="20"/>
          <w:szCs w:val="20"/>
        </w:rPr>
        <w:t>4</w:t>
      </w:r>
      <w:bookmarkEnd w:id="29"/>
    </w:p>
    <w:tbl>
      <w:tblPr>
        <w:tblW w:w="6384"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4"/>
        <w:gridCol w:w="2410"/>
      </w:tblGrid>
      <w:tr w:rsidR="00803EE8" w:rsidRPr="00440DEE" w14:paraId="7DD6A74B" w14:textId="77777777" w:rsidTr="003835AF">
        <w:trPr>
          <w:trHeight w:val="315"/>
        </w:trPr>
        <w:tc>
          <w:tcPr>
            <w:tcW w:w="3974" w:type="dxa"/>
            <w:shd w:val="clear" w:color="auto" w:fill="D9D9D9" w:themeFill="background1" w:themeFillShade="D9"/>
            <w:noWrap/>
            <w:hideMark/>
          </w:tcPr>
          <w:p w14:paraId="4DDF67E9" w14:textId="1D7F447C" w:rsidR="008F7A12" w:rsidRPr="008420FF" w:rsidRDefault="000766A3" w:rsidP="008F7A12">
            <w:pPr>
              <w:rPr>
                <w:rFonts w:cstheme="minorHAnsi"/>
                <w:b/>
                <w:bCs/>
              </w:rPr>
            </w:pPr>
            <w:r w:rsidRPr="008420FF">
              <w:rPr>
                <w:b/>
              </w:rPr>
              <w:t>Adjudication application type</w:t>
            </w:r>
          </w:p>
        </w:tc>
        <w:tc>
          <w:tcPr>
            <w:tcW w:w="2410" w:type="dxa"/>
            <w:shd w:val="clear" w:color="auto" w:fill="D9D9D9" w:themeFill="background1" w:themeFillShade="D9"/>
            <w:noWrap/>
            <w:hideMark/>
          </w:tcPr>
          <w:p w14:paraId="0EA2279F" w14:textId="746CBE44" w:rsidR="008F7A12" w:rsidRPr="008420FF" w:rsidRDefault="00112DF8" w:rsidP="00D02FC9">
            <w:pPr>
              <w:jc w:val="center"/>
              <w:rPr>
                <w:rFonts w:cstheme="minorHAnsi"/>
                <w:b/>
                <w:bCs/>
              </w:rPr>
            </w:pPr>
            <w:r w:rsidRPr="008420FF">
              <w:rPr>
                <w:b/>
                <w:bCs/>
              </w:rPr>
              <w:t>Number of decisions</w:t>
            </w:r>
          </w:p>
        </w:tc>
      </w:tr>
      <w:tr w:rsidR="00E32AD6" w:rsidRPr="00440DEE" w14:paraId="695FA12F" w14:textId="77777777">
        <w:trPr>
          <w:trHeight w:val="315"/>
        </w:trPr>
        <w:tc>
          <w:tcPr>
            <w:tcW w:w="3974" w:type="dxa"/>
            <w:shd w:val="clear" w:color="auto" w:fill="auto"/>
            <w:noWrap/>
            <w:hideMark/>
          </w:tcPr>
          <w:p w14:paraId="2EDCF2B7" w14:textId="73D897A7" w:rsidR="008F7A12" w:rsidRPr="008420FF" w:rsidRDefault="000766A3" w:rsidP="008F7A12">
            <w:pPr>
              <w:rPr>
                <w:rFonts w:cstheme="minorHAnsi"/>
              </w:rPr>
            </w:pPr>
            <w:r w:rsidRPr="008420FF">
              <w:t>Standard (less than $750,000)</w:t>
            </w:r>
          </w:p>
        </w:tc>
        <w:tc>
          <w:tcPr>
            <w:tcW w:w="2410" w:type="dxa"/>
            <w:shd w:val="clear" w:color="auto" w:fill="auto"/>
            <w:noWrap/>
            <w:hideMark/>
          </w:tcPr>
          <w:p w14:paraId="6D5823BB" w14:textId="62AA34C5" w:rsidR="008F7A12" w:rsidRPr="008420FF" w:rsidRDefault="00FF226C" w:rsidP="00D02FC9">
            <w:pPr>
              <w:jc w:val="center"/>
              <w:rPr>
                <w:rFonts w:cstheme="minorHAnsi"/>
                <w:highlight w:val="yellow"/>
              </w:rPr>
            </w:pPr>
            <w:r w:rsidRPr="0021607D">
              <w:rPr>
                <w:rFonts w:cs="Arial"/>
              </w:rPr>
              <w:t>202</w:t>
            </w:r>
          </w:p>
        </w:tc>
      </w:tr>
      <w:tr w:rsidR="00E32AD6" w:rsidRPr="00440DEE" w14:paraId="47043D6F" w14:textId="77777777">
        <w:trPr>
          <w:trHeight w:val="315"/>
        </w:trPr>
        <w:tc>
          <w:tcPr>
            <w:tcW w:w="3974" w:type="dxa"/>
            <w:shd w:val="clear" w:color="auto" w:fill="auto"/>
            <w:noWrap/>
            <w:hideMark/>
          </w:tcPr>
          <w:p w14:paraId="14B789C7" w14:textId="4DFCAE4A" w:rsidR="008F7A12" w:rsidRPr="008420FF" w:rsidRDefault="000766A3" w:rsidP="008F7A12">
            <w:pPr>
              <w:rPr>
                <w:rFonts w:cstheme="minorHAnsi"/>
              </w:rPr>
            </w:pPr>
            <w:r w:rsidRPr="008420FF">
              <w:t>Complex (greater than $750,000)</w:t>
            </w:r>
          </w:p>
        </w:tc>
        <w:tc>
          <w:tcPr>
            <w:tcW w:w="2410" w:type="dxa"/>
            <w:shd w:val="clear" w:color="auto" w:fill="auto"/>
            <w:noWrap/>
            <w:hideMark/>
          </w:tcPr>
          <w:p w14:paraId="602D5AE0" w14:textId="6A9EC5B0" w:rsidR="008F7A12" w:rsidRPr="008420FF" w:rsidRDefault="00FF226C" w:rsidP="00D02FC9">
            <w:pPr>
              <w:jc w:val="center"/>
              <w:rPr>
                <w:rFonts w:cstheme="minorHAnsi"/>
                <w:highlight w:val="yellow"/>
              </w:rPr>
            </w:pPr>
            <w:r w:rsidRPr="0021607D">
              <w:rPr>
                <w:rFonts w:cs="Arial"/>
              </w:rPr>
              <w:t>32</w:t>
            </w:r>
          </w:p>
        </w:tc>
      </w:tr>
      <w:tr w:rsidR="00E32AD6" w:rsidRPr="00440DEE" w14:paraId="22987CDE" w14:textId="77777777">
        <w:trPr>
          <w:trHeight w:val="315"/>
        </w:trPr>
        <w:tc>
          <w:tcPr>
            <w:tcW w:w="3974" w:type="dxa"/>
            <w:shd w:val="clear" w:color="auto" w:fill="auto"/>
            <w:noWrap/>
            <w:hideMark/>
          </w:tcPr>
          <w:p w14:paraId="08B5A10C" w14:textId="0ACC2706" w:rsidR="008F7A12" w:rsidRPr="008420FF" w:rsidRDefault="000766A3" w:rsidP="008F7A12">
            <w:pPr>
              <w:rPr>
                <w:rFonts w:cstheme="minorHAnsi"/>
                <w:b/>
                <w:bCs/>
              </w:rPr>
            </w:pPr>
            <w:r w:rsidRPr="008420FF">
              <w:rPr>
                <w:b/>
                <w:bCs/>
              </w:rPr>
              <w:t xml:space="preserve">Total </w:t>
            </w:r>
          </w:p>
        </w:tc>
        <w:tc>
          <w:tcPr>
            <w:tcW w:w="2410" w:type="dxa"/>
            <w:shd w:val="clear" w:color="auto" w:fill="auto"/>
            <w:noWrap/>
            <w:hideMark/>
          </w:tcPr>
          <w:p w14:paraId="3AEFF50B" w14:textId="3AA765D8" w:rsidR="008F7A12" w:rsidRPr="006041D3" w:rsidRDefault="00FF226C" w:rsidP="00D02FC9">
            <w:pPr>
              <w:jc w:val="center"/>
              <w:rPr>
                <w:rFonts w:cstheme="minorHAnsi"/>
                <w:b/>
                <w:bCs/>
              </w:rPr>
            </w:pPr>
            <w:r w:rsidRPr="00840839">
              <w:rPr>
                <w:rFonts w:cs="Arial"/>
                <w:b/>
                <w:bCs/>
              </w:rPr>
              <w:t>234</w:t>
            </w:r>
          </w:p>
        </w:tc>
      </w:tr>
    </w:tbl>
    <w:p w14:paraId="5D4F3913" w14:textId="1D255496" w:rsidR="001E19B4" w:rsidRPr="008420FF" w:rsidRDefault="006C3DF5" w:rsidP="003835AF">
      <w:pPr>
        <w:pStyle w:val="paragraph"/>
        <w:rPr>
          <w:rFonts w:ascii="Segoe UI" w:hAnsi="Segoe UI" w:cs="Segoe UI"/>
          <w:sz w:val="18"/>
          <w:szCs w:val="18"/>
        </w:rPr>
      </w:pPr>
      <w:bookmarkStart w:id="30" w:name="_Hlk140062559"/>
      <w:r w:rsidRPr="008420FF">
        <w:rPr>
          <w:rFonts w:ascii="Arial" w:hAnsi="Arial" w:cstheme="minorHAnsi"/>
          <w:sz w:val="22"/>
          <w:szCs w:val="20"/>
        </w:rPr>
        <w:t>Table 6</w:t>
      </w:r>
      <w:r w:rsidR="001E19B4" w:rsidRPr="008420FF">
        <w:rPr>
          <w:rFonts w:ascii="Arial" w:hAnsi="Arial" w:cstheme="minorHAnsi"/>
          <w:sz w:val="22"/>
          <w:szCs w:val="20"/>
        </w:rPr>
        <w:t xml:space="preserve"> sets out the total amounts awarded by adjudication decisions released for the period 1 July 202</w:t>
      </w:r>
      <w:r w:rsidR="00C1138D">
        <w:rPr>
          <w:rFonts w:ascii="Arial" w:hAnsi="Arial" w:cstheme="minorHAnsi"/>
          <w:sz w:val="22"/>
          <w:szCs w:val="20"/>
        </w:rPr>
        <w:t>3</w:t>
      </w:r>
      <w:r w:rsidR="001E19B4" w:rsidRPr="008420FF">
        <w:rPr>
          <w:rFonts w:ascii="Arial" w:hAnsi="Arial" w:cstheme="minorHAnsi"/>
          <w:sz w:val="22"/>
          <w:szCs w:val="20"/>
        </w:rPr>
        <w:t xml:space="preserve"> to 30 June 202</w:t>
      </w:r>
      <w:r w:rsidR="00C1138D">
        <w:rPr>
          <w:rFonts w:ascii="Arial" w:hAnsi="Arial" w:cstheme="minorHAnsi"/>
          <w:sz w:val="22"/>
          <w:szCs w:val="20"/>
        </w:rPr>
        <w:t>4</w:t>
      </w:r>
      <w:r w:rsidR="001E19B4" w:rsidRPr="008420FF">
        <w:rPr>
          <w:rFonts w:ascii="Arial" w:hAnsi="Arial" w:cstheme="minorHAnsi"/>
          <w:sz w:val="22"/>
          <w:szCs w:val="20"/>
        </w:rPr>
        <w:t>. </w:t>
      </w:r>
      <w:bookmarkEnd w:id="30"/>
      <w:r w:rsidR="001E19B4" w:rsidRPr="008420FF">
        <w:rPr>
          <w:rStyle w:val="eop"/>
          <w:rFonts w:ascii="Arial" w:hAnsi="Arial" w:cs="Arial"/>
          <w:sz w:val="22"/>
          <w:szCs w:val="22"/>
        </w:rPr>
        <w:t> </w:t>
      </w:r>
    </w:p>
    <w:p w14:paraId="434D633F" w14:textId="665A1439" w:rsidR="001E19B4" w:rsidRPr="008420FF" w:rsidRDefault="001E19B4" w:rsidP="00483D38">
      <w:pPr>
        <w:pStyle w:val="Caption"/>
        <w:rPr>
          <w:color w:val="auto"/>
          <w:sz w:val="20"/>
        </w:rPr>
      </w:pPr>
      <w:bookmarkStart w:id="31" w:name="_Toc177031286"/>
      <w:r w:rsidRPr="008420FF">
        <w:rPr>
          <w:color w:val="auto"/>
          <w:sz w:val="20"/>
        </w:rPr>
        <w:t xml:space="preserve">Table </w:t>
      </w:r>
      <w:r w:rsidR="006B28B1" w:rsidRPr="008420FF">
        <w:rPr>
          <w:bCs w:val="0"/>
          <w:color w:val="auto"/>
          <w:sz w:val="20"/>
        </w:rPr>
        <w:fldChar w:fldCharType="begin"/>
      </w:r>
      <w:r w:rsidR="006B28B1" w:rsidRPr="0038332E">
        <w:rPr>
          <w:color w:val="auto"/>
          <w:sz w:val="20"/>
        </w:rPr>
        <w:instrText xml:space="preserve"> SEQ Table \* ARABIC </w:instrText>
      </w:r>
      <w:r w:rsidR="006B28B1" w:rsidRPr="008420FF">
        <w:rPr>
          <w:bCs w:val="0"/>
          <w:color w:val="auto"/>
          <w:sz w:val="20"/>
        </w:rPr>
        <w:fldChar w:fldCharType="separate"/>
      </w:r>
      <w:r w:rsidR="000B371E">
        <w:rPr>
          <w:noProof/>
          <w:color w:val="auto"/>
          <w:sz w:val="20"/>
        </w:rPr>
        <w:t>6</w:t>
      </w:r>
      <w:r w:rsidR="006B28B1" w:rsidRPr="008420FF">
        <w:rPr>
          <w:bCs w:val="0"/>
          <w:color w:val="auto"/>
          <w:sz w:val="20"/>
        </w:rPr>
        <w:fldChar w:fldCharType="end"/>
      </w:r>
      <w:r w:rsidRPr="008420FF">
        <w:rPr>
          <w:bCs w:val="0"/>
          <w:color w:val="auto"/>
          <w:sz w:val="20"/>
        </w:rPr>
        <w:t>:</w:t>
      </w:r>
      <w:r w:rsidRPr="008420FF">
        <w:rPr>
          <w:color w:val="auto"/>
          <w:sz w:val="20"/>
        </w:rPr>
        <w:t xml:space="preserve"> Adjudication decisions released by registered adjudicators in 202</w:t>
      </w:r>
      <w:r w:rsidR="004A6DB2">
        <w:rPr>
          <w:color w:val="auto"/>
          <w:sz w:val="20"/>
        </w:rPr>
        <w:t>3</w:t>
      </w:r>
      <w:r w:rsidRPr="008420FF">
        <w:rPr>
          <w:color w:val="auto"/>
          <w:sz w:val="20"/>
        </w:rPr>
        <w:t>-202</w:t>
      </w:r>
      <w:r w:rsidR="004A6DB2">
        <w:rPr>
          <w:color w:val="auto"/>
          <w:sz w:val="20"/>
        </w:rPr>
        <w:t>4</w:t>
      </w:r>
      <w:bookmarkEnd w:id="31"/>
      <w:r w:rsidRPr="008420FF">
        <w:rPr>
          <w:color w:val="auto"/>
          <w:sz w:val="20"/>
        </w:rPr>
        <w:t> </w:t>
      </w:r>
    </w:p>
    <w:tbl>
      <w:tblPr>
        <w:tblW w:w="10495"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5"/>
        <w:gridCol w:w="4820"/>
      </w:tblGrid>
      <w:tr w:rsidR="00E32AD6" w:rsidRPr="00440DEE" w14:paraId="7419319D" w14:textId="77777777" w:rsidTr="00FF226C">
        <w:trPr>
          <w:trHeight w:val="315"/>
        </w:trPr>
        <w:tc>
          <w:tcPr>
            <w:tcW w:w="5675" w:type="dxa"/>
            <w:shd w:val="clear" w:color="auto" w:fill="auto"/>
            <w:hideMark/>
          </w:tcPr>
          <w:p w14:paraId="7147B508" w14:textId="4F21D6FC" w:rsidR="008A380A" w:rsidRPr="008420FF" w:rsidRDefault="008A380A" w:rsidP="008A380A">
            <w:pPr>
              <w:rPr>
                <w:rFonts w:cstheme="minorHAnsi"/>
              </w:rPr>
            </w:pPr>
            <w:r w:rsidRPr="008420FF">
              <w:rPr>
                <w:rFonts w:cstheme="minorHAnsi"/>
              </w:rPr>
              <w:t>Total value of claims - decisions released </w:t>
            </w:r>
          </w:p>
        </w:tc>
        <w:tc>
          <w:tcPr>
            <w:tcW w:w="4820" w:type="dxa"/>
          </w:tcPr>
          <w:p w14:paraId="66F8DBE8" w14:textId="38ECD27F" w:rsidR="008A380A" w:rsidRPr="008420FF" w:rsidRDefault="00256BB0" w:rsidP="00D02FC9">
            <w:pPr>
              <w:jc w:val="right"/>
              <w:rPr>
                <w:rFonts w:cstheme="minorHAnsi"/>
                <w:highlight w:val="yellow"/>
              </w:rPr>
            </w:pPr>
            <w:r>
              <w:rPr>
                <w:rFonts w:cs="Arial"/>
                <w:color w:val="000000"/>
                <w:szCs w:val="22"/>
              </w:rPr>
              <w:t>$225,306,008.71</w:t>
            </w:r>
          </w:p>
        </w:tc>
      </w:tr>
      <w:tr w:rsidR="00E32AD6" w:rsidRPr="00440DEE" w14:paraId="3060E11D" w14:textId="77777777" w:rsidTr="00FF226C">
        <w:trPr>
          <w:trHeight w:val="315"/>
        </w:trPr>
        <w:tc>
          <w:tcPr>
            <w:tcW w:w="5675" w:type="dxa"/>
            <w:shd w:val="clear" w:color="auto" w:fill="auto"/>
            <w:hideMark/>
          </w:tcPr>
          <w:p w14:paraId="0591482E" w14:textId="49D6DA02" w:rsidR="008A380A" w:rsidRPr="008420FF" w:rsidRDefault="008A380A" w:rsidP="008A380A">
            <w:pPr>
              <w:rPr>
                <w:rFonts w:cstheme="minorHAnsi"/>
              </w:rPr>
            </w:pPr>
            <w:r w:rsidRPr="008420FF">
              <w:rPr>
                <w:rFonts w:cstheme="minorHAnsi"/>
              </w:rPr>
              <w:t>Maximum claim value - decision released </w:t>
            </w:r>
          </w:p>
        </w:tc>
        <w:tc>
          <w:tcPr>
            <w:tcW w:w="4820" w:type="dxa"/>
          </w:tcPr>
          <w:p w14:paraId="318AAECE" w14:textId="4D2BD624" w:rsidR="008A380A" w:rsidRPr="008420FF" w:rsidRDefault="00021050" w:rsidP="00D02FC9">
            <w:pPr>
              <w:jc w:val="right"/>
              <w:rPr>
                <w:rFonts w:cstheme="minorHAnsi"/>
                <w:highlight w:val="yellow"/>
              </w:rPr>
            </w:pPr>
            <w:r>
              <w:rPr>
                <w:rFonts w:cs="Arial"/>
                <w:color w:val="000000"/>
                <w:szCs w:val="22"/>
              </w:rPr>
              <w:t>$50,588,684.30</w:t>
            </w:r>
          </w:p>
        </w:tc>
      </w:tr>
      <w:tr w:rsidR="00E32AD6" w:rsidRPr="00440DEE" w14:paraId="022B5848" w14:textId="77777777" w:rsidTr="00FF226C">
        <w:trPr>
          <w:trHeight w:val="315"/>
        </w:trPr>
        <w:tc>
          <w:tcPr>
            <w:tcW w:w="5675" w:type="dxa"/>
            <w:shd w:val="clear" w:color="auto" w:fill="auto"/>
            <w:hideMark/>
          </w:tcPr>
          <w:p w14:paraId="0FA8EBEE" w14:textId="23F0C4AA" w:rsidR="008A380A" w:rsidRPr="008420FF" w:rsidRDefault="008A380A" w:rsidP="008A380A">
            <w:pPr>
              <w:rPr>
                <w:rFonts w:cstheme="minorHAnsi"/>
              </w:rPr>
            </w:pPr>
            <w:r w:rsidRPr="008420FF">
              <w:rPr>
                <w:rFonts w:cstheme="minorHAnsi"/>
              </w:rPr>
              <w:t>Minimum claim value - decision released </w:t>
            </w:r>
          </w:p>
        </w:tc>
        <w:tc>
          <w:tcPr>
            <w:tcW w:w="4820" w:type="dxa"/>
          </w:tcPr>
          <w:p w14:paraId="5E6FCD7F" w14:textId="19BA6E0B" w:rsidR="008A380A" w:rsidRPr="008420FF" w:rsidRDefault="00C31418" w:rsidP="00D02FC9">
            <w:pPr>
              <w:jc w:val="right"/>
              <w:rPr>
                <w:rFonts w:cstheme="minorHAnsi"/>
                <w:highlight w:val="yellow"/>
              </w:rPr>
            </w:pPr>
            <w:r>
              <w:rPr>
                <w:rFonts w:cs="Arial"/>
                <w:color w:val="000000"/>
                <w:szCs w:val="22"/>
              </w:rPr>
              <w:t>$309.14</w:t>
            </w:r>
          </w:p>
        </w:tc>
      </w:tr>
      <w:tr w:rsidR="00E32AD6" w:rsidRPr="00440DEE" w14:paraId="7D6C222F" w14:textId="77777777" w:rsidTr="00FF226C">
        <w:trPr>
          <w:trHeight w:val="315"/>
        </w:trPr>
        <w:tc>
          <w:tcPr>
            <w:tcW w:w="5675" w:type="dxa"/>
            <w:shd w:val="clear" w:color="auto" w:fill="auto"/>
            <w:hideMark/>
          </w:tcPr>
          <w:p w14:paraId="53E67F26" w14:textId="5B23117B" w:rsidR="008A380A" w:rsidRPr="008420FF" w:rsidRDefault="008A380A" w:rsidP="008A380A">
            <w:pPr>
              <w:rPr>
                <w:rFonts w:cstheme="minorHAnsi"/>
              </w:rPr>
            </w:pPr>
            <w:r w:rsidRPr="008420FF">
              <w:rPr>
                <w:rFonts w:cstheme="minorHAnsi"/>
              </w:rPr>
              <w:t>Average claim value - decisions released </w:t>
            </w:r>
          </w:p>
        </w:tc>
        <w:tc>
          <w:tcPr>
            <w:tcW w:w="4820" w:type="dxa"/>
          </w:tcPr>
          <w:p w14:paraId="4CA8A91A" w14:textId="193FD5E7" w:rsidR="008A380A" w:rsidRPr="008420FF" w:rsidRDefault="006E6431" w:rsidP="00D02FC9">
            <w:pPr>
              <w:jc w:val="right"/>
              <w:rPr>
                <w:rFonts w:cstheme="minorHAnsi"/>
                <w:highlight w:val="yellow"/>
              </w:rPr>
            </w:pPr>
            <w:r>
              <w:rPr>
                <w:rFonts w:cs="Arial"/>
                <w:color w:val="000000"/>
                <w:szCs w:val="22"/>
              </w:rPr>
              <w:t>$962,846.19</w:t>
            </w:r>
          </w:p>
        </w:tc>
      </w:tr>
      <w:tr w:rsidR="00E32AD6" w:rsidRPr="00440DEE" w14:paraId="3D7AF317" w14:textId="77777777" w:rsidTr="00FF226C">
        <w:trPr>
          <w:trHeight w:val="315"/>
        </w:trPr>
        <w:tc>
          <w:tcPr>
            <w:tcW w:w="5675" w:type="dxa"/>
            <w:shd w:val="clear" w:color="auto" w:fill="auto"/>
            <w:hideMark/>
          </w:tcPr>
          <w:p w14:paraId="386859D0" w14:textId="3B886440" w:rsidR="008A380A" w:rsidRPr="008420FF" w:rsidRDefault="008A380A" w:rsidP="008A380A">
            <w:pPr>
              <w:rPr>
                <w:rFonts w:cstheme="minorHAnsi"/>
              </w:rPr>
            </w:pPr>
            <w:r w:rsidRPr="008420FF">
              <w:rPr>
                <w:rFonts w:cstheme="minorHAnsi"/>
              </w:rPr>
              <w:t>Total value of adjudicated amount - decisions released  </w:t>
            </w:r>
          </w:p>
        </w:tc>
        <w:tc>
          <w:tcPr>
            <w:tcW w:w="4820" w:type="dxa"/>
          </w:tcPr>
          <w:p w14:paraId="164A5A68" w14:textId="00CC26ED" w:rsidR="008A380A" w:rsidRPr="008420FF" w:rsidRDefault="002021A7" w:rsidP="00D02FC9">
            <w:pPr>
              <w:jc w:val="right"/>
              <w:rPr>
                <w:rFonts w:cstheme="minorHAnsi"/>
                <w:highlight w:val="yellow"/>
              </w:rPr>
            </w:pPr>
            <w:r>
              <w:rPr>
                <w:rFonts w:cs="Arial"/>
                <w:color w:val="000000"/>
                <w:szCs w:val="22"/>
              </w:rPr>
              <w:t>$61,524,294.13</w:t>
            </w:r>
          </w:p>
        </w:tc>
      </w:tr>
    </w:tbl>
    <w:p w14:paraId="30CC92BF" w14:textId="77777777" w:rsidR="00003B05" w:rsidRPr="008420FF" w:rsidRDefault="00003B05" w:rsidP="008E2FE0">
      <w:pPr>
        <w:jc w:val="both"/>
        <w:rPr>
          <w:rFonts w:cstheme="minorHAnsi"/>
          <w:b/>
          <w:szCs w:val="22"/>
        </w:rPr>
      </w:pPr>
    </w:p>
    <w:p w14:paraId="2A80F974" w14:textId="3C9468B9" w:rsidR="00734FE5" w:rsidRPr="008420FF" w:rsidRDefault="008A380A" w:rsidP="008E2FE0">
      <w:pPr>
        <w:jc w:val="both"/>
        <w:rPr>
          <w:rFonts w:cstheme="minorHAnsi"/>
        </w:rPr>
      </w:pPr>
      <w:r w:rsidRPr="008420FF">
        <w:rPr>
          <w:rFonts w:cstheme="minorHAnsi"/>
        </w:rPr>
        <w:t>Table</w:t>
      </w:r>
      <w:r w:rsidRPr="008420FF" w:rsidDel="006C3DF5">
        <w:rPr>
          <w:rFonts w:cstheme="minorHAnsi"/>
        </w:rPr>
        <w:t xml:space="preserve"> </w:t>
      </w:r>
      <w:r w:rsidR="006C3DF5" w:rsidRPr="008420FF">
        <w:rPr>
          <w:rFonts w:cstheme="minorHAnsi"/>
        </w:rPr>
        <w:t xml:space="preserve">7 </w:t>
      </w:r>
      <w:r w:rsidRPr="008420FF">
        <w:rPr>
          <w:rFonts w:cstheme="minorHAnsi"/>
        </w:rPr>
        <w:t>sets out the total value of claims and amounts awarded by adjudication decisions released for the period 1 July 202</w:t>
      </w:r>
      <w:r w:rsidR="00D40179" w:rsidRPr="00440DEE">
        <w:rPr>
          <w:rFonts w:cstheme="minorHAnsi"/>
        </w:rPr>
        <w:t>3</w:t>
      </w:r>
      <w:r w:rsidRPr="008420FF">
        <w:rPr>
          <w:rFonts w:cstheme="minorHAnsi"/>
        </w:rPr>
        <w:t xml:space="preserve"> to 30 June 202</w:t>
      </w:r>
      <w:r w:rsidR="00D40179" w:rsidRPr="00440DEE">
        <w:rPr>
          <w:rFonts w:cstheme="minorHAnsi"/>
        </w:rPr>
        <w:t>4</w:t>
      </w:r>
      <w:r w:rsidRPr="008420FF">
        <w:rPr>
          <w:rFonts w:cstheme="minorHAnsi"/>
        </w:rPr>
        <w:t>, broken down by region. </w:t>
      </w:r>
    </w:p>
    <w:p w14:paraId="11688BEC" w14:textId="77777777" w:rsidR="004404A4" w:rsidRPr="008420FF" w:rsidRDefault="004404A4" w:rsidP="004404A4">
      <w:pPr>
        <w:pStyle w:val="paragraph"/>
        <w:spacing w:before="0" w:beforeAutospacing="0" w:after="0" w:afterAutospacing="0"/>
        <w:jc w:val="both"/>
        <w:textAlignment w:val="baseline"/>
        <w:rPr>
          <w:rFonts w:ascii="Segoe UI" w:hAnsi="Segoe UI" w:cs="Segoe UI"/>
          <w:sz w:val="18"/>
          <w:szCs w:val="18"/>
        </w:rPr>
      </w:pPr>
      <w:r w:rsidRPr="008420FF">
        <w:rPr>
          <w:rStyle w:val="eop"/>
          <w:rFonts w:ascii="Arial" w:hAnsi="Arial" w:cs="Arial"/>
          <w:sz w:val="22"/>
          <w:szCs w:val="22"/>
        </w:rPr>
        <w:t> </w:t>
      </w:r>
    </w:p>
    <w:p w14:paraId="72CC88A4" w14:textId="67D984F7" w:rsidR="004404A4" w:rsidRPr="008420FF" w:rsidRDefault="004404A4" w:rsidP="00483D38">
      <w:pPr>
        <w:pStyle w:val="Caption"/>
        <w:rPr>
          <w:color w:val="auto"/>
          <w:sz w:val="20"/>
          <w:szCs w:val="20"/>
        </w:rPr>
      </w:pPr>
      <w:bookmarkStart w:id="32" w:name="_Toc177031287"/>
      <w:r w:rsidRPr="00C36517">
        <w:rPr>
          <w:color w:val="auto"/>
          <w:sz w:val="20"/>
        </w:rPr>
        <w:t xml:space="preserve">Table </w:t>
      </w:r>
      <w:r w:rsidR="006C5C31" w:rsidRPr="00C36517">
        <w:rPr>
          <w:color w:val="auto"/>
          <w:sz w:val="20"/>
        </w:rPr>
        <w:fldChar w:fldCharType="begin"/>
      </w:r>
      <w:r w:rsidR="006C5C31" w:rsidRPr="00C36517">
        <w:rPr>
          <w:color w:val="auto"/>
          <w:sz w:val="20"/>
        </w:rPr>
        <w:instrText xml:space="preserve"> SEQ Table \* ARABIC </w:instrText>
      </w:r>
      <w:r w:rsidR="006C5C31" w:rsidRPr="00C36517">
        <w:rPr>
          <w:color w:val="auto"/>
          <w:sz w:val="20"/>
        </w:rPr>
        <w:fldChar w:fldCharType="separate"/>
      </w:r>
      <w:r w:rsidR="008276A7" w:rsidRPr="00734C2B">
        <w:rPr>
          <w:color w:val="auto"/>
          <w:sz w:val="20"/>
        </w:rPr>
        <w:t>7</w:t>
      </w:r>
      <w:r w:rsidR="006C5C31" w:rsidRPr="00C36517">
        <w:rPr>
          <w:color w:val="auto"/>
          <w:sz w:val="20"/>
        </w:rPr>
        <w:fldChar w:fldCharType="end"/>
      </w:r>
      <w:r w:rsidRPr="008420FF">
        <w:rPr>
          <w:color w:val="auto"/>
          <w:sz w:val="20"/>
        </w:rPr>
        <w:t xml:space="preserve">: </w:t>
      </w:r>
      <w:r w:rsidR="00F54E2B" w:rsidRPr="002B6007">
        <w:rPr>
          <w:color w:val="auto"/>
          <w:sz w:val="20"/>
        </w:rPr>
        <w:t>A</w:t>
      </w:r>
      <w:r w:rsidRPr="008420FF">
        <w:rPr>
          <w:color w:val="auto"/>
          <w:sz w:val="20"/>
        </w:rPr>
        <w:t>djudication applications lodged and amounts awarded by adjudication decisions released in 202</w:t>
      </w:r>
      <w:r w:rsidR="00FF33C6">
        <w:rPr>
          <w:color w:val="auto"/>
          <w:sz w:val="20"/>
        </w:rPr>
        <w:t>3</w:t>
      </w:r>
      <w:r w:rsidRPr="008420FF">
        <w:rPr>
          <w:color w:val="auto"/>
          <w:sz w:val="20"/>
        </w:rPr>
        <w:t>-202</w:t>
      </w:r>
      <w:r w:rsidR="00FF33C6">
        <w:rPr>
          <w:color w:val="auto"/>
          <w:sz w:val="20"/>
        </w:rPr>
        <w:t>4</w:t>
      </w:r>
      <w:r w:rsidRPr="008420FF">
        <w:rPr>
          <w:color w:val="auto"/>
          <w:sz w:val="20"/>
        </w:rPr>
        <w:t xml:space="preserve"> by region</w:t>
      </w:r>
      <w:bookmarkEnd w:id="32"/>
      <w:r w:rsidRPr="008420FF">
        <w:rPr>
          <w:color w:val="auto"/>
          <w:sz w:val="20"/>
        </w:rPr>
        <w:t> </w:t>
      </w:r>
    </w:p>
    <w:tbl>
      <w:tblPr>
        <w:tblW w:w="5068" w:type="pct"/>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6"/>
        <w:gridCol w:w="1560"/>
        <w:gridCol w:w="2126"/>
        <w:gridCol w:w="1361"/>
        <w:gridCol w:w="2041"/>
        <w:gridCol w:w="1804"/>
      </w:tblGrid>
      <w:tr w:rsidR="00D1732E" w:rsidRPr="00440DEE" w14:paraId="235A018D" w14:textId="77777777" w:rsidTr="00716901">
        <w:trPr>
          <w:trHeight w:val="942"/>
        </w:trPr>
        <w:tc>
          <w:tcPr>
            <w:tcW w:w="805" w:type="pct"/>
            <w:shd w:val="clear" w:color="auto" w:fill="D9D9D9" w:themeFill="background1" w:themeFillShade="D9"/>
            <w:vAlign w:val="center"/>
            <w:hideMark/>
          </w:tcPr>
          <w:p w14:paraId="20A89BCD" w14:textId="1728FC8B" w:rsidR="004404A4" w:rsidRPr="00364EA7" w:rsidRDefault="004404A4" w:rsidP="004404A4">
            <w:pPr>
              <w:rPr>
                <w:rFonts w:cs="Arial"/>
                <w:b/>
                <w:szCs w:val="22"/>
              </w:rPr>
            </w:pPr>
            <w:r w:rsidRPr="00364EA7">
              <w:rPr>
                <w:rFonts w:cs="Arial"/>
                <w:b/>
                <w:szCs w:val="22"/>
              </w:rPr>
              <w:t>Decisions by region</w:t>
            </w:r>
            <w:r w:rsidRPr="00364EA7">
              <w:rPr>
                <w:rFonts w:cs="Arial"/>
                <w:szCs w:val="22"/>
              </w:rPr>
              <w:t> </w:t>
            </w:r>
          </w:p>
        </w:tc>
        <w:tc>
          <w:tcPr>
            <w:tcW w:w="736" w:type="pct"/>
            <w:shd w:val="clear" w:color="auto" w:fill="D9D9D9" w:themeFill="background1" w:themeFillShade="D9"/>
            <w:vAlign w:val="center"/>
          </w:tcPr>
          <w:p w14:paraId="7F6DC1B0" w14:textId="4C81D095" w:rsidR="004404A4" w:rsidRPr="00364EA7" w:rsidRDefault="004404A4" w:rsidP="00D02FC9">
            <w:pPr>
              <w:jc w:val="center"/>
              <w:rPr>
                <w:rFonts w:cs="Arial"/>
                <w:b/>
                <w:szCs w:val="22"/>
              </w:rPr>
            </w:pPr>
            <w:r w:rsidRPr="00364EA7">
              <w:rPr>
                <w:rFonts w:cs="Arial"/>
                <w:b/>
                <w:szCs w:val="22"/>
              </w:rPr>
              <w:t>Number of applications made to the Registrar</w:t>
            </w:r>
          </w:p>
        </w:tc>
        <w:tc>
          <w:tcPr>
            <w:tcW w:w="1003" w:type="pct"/>
            <w:shd w:val="clear" w:color="auto" w:fill="D9D9D9" w:themeFill="background1" w:themeFillShade="D9"/>
            <w:vAlign w:val="center"/>
          </w:tcPr>
          <w:p w14:paraId="30AC8250" w14:textId="2B2BB62D" w:rsidR="004404A4" w:rsidRPr="00364EA7" w:rsidRDefault="004404A4" w:rsidP="00D02FC9">
            <w:pPr>
              <w:jc w:val="center"/>
              <w:rPr>
                <w:rFonts w:cs="Arial"/>
                <w:b/>
                <w:szCs w:val="22"/>
              </w:rPr>
            </w:pPr>
            <w:r w:rsidRPr="00364EA7">
              <w:rPr>
                <w:rFonts w:cs="Arial"/>
                <w:b/>
                <w:szCs w:val="22"/>
              </w:rPr>
              <w:t>Total value of claims</w:t>
            </w:r>
          </w:p>
        </w:tc>
        <w:tc>
          <w:tcPr>
            <w:tcW w:w="642" w:type="pct"/>
            <w:shd w:val="clear" w:color="auto" w:fill="D9D9D9" w:themeFill="background1" w:themeFillShade="D9"/>
            <w:vAlign w:val="center"/>
            <w:hideMark/>
          </w:tcPr>
          <w:p w14:paraId="650FF6D3" w14:textId="46F8B237" w:rsidR="004404A4" w:rsidRPr="00364EA7" w:rsidRDefault="004404A4" w:rsidP="00D02FC9">
            <w:pPr>
              <w:jc w:val="center"/>
              <w:rPr>
                <w:rFonts w:cs="Arial"/>
                <w:b/>
                <w:szCs w:val="22"/>
              </w:rPr>
            </w:pPr>
            <w:r w:rsidRPr="00364EA7">
              <w:rPr>
                <w:rFonts w:cs="Arial"/>
                <w:b/>
                <w:szCs w:val="22"/>
              </w:rPr>
              <w:t>Number of decisions released</w:t>
            </w:r>
          </w:p>
        </w:tc>
        <w:tc>
          <w:tcPr>
            <w:tcW w:w="963" w:type="pct"/>
            <w:shd w:val="clear" w:color="auto" w:fill="D9D9D9" w:themeFill="background1" w:themeFillShade="D9"/>
          </w:tcPr>
          <w:p w14:paraId="307CEC99" w14:textId="4DD9C7F7" w:rsidR="004404A4" w:rsidRPr="00364EA7" w:rsidRDefault="004404A4" w:rsidP="00D02FC9">
            <w:pPr>
              <w:jc w:val="center"/>
              <w:rPr>
                <w:rFonts w:cs="Arial"/>
                <w:b/>
                <w:szCs w:val="22"/>
              </w:rPr>
            </w:pPr>
            <w:r w:rsidRPr="00364EA7">
              <w:rPr>
                <w:rFonts w:cs="Arial"/>
                <w:b/>
                <w:szCs w:val="22"/>
              </w:rPr>
              <w:t>Total claimed amount of decisions released</w:t>
            </w:r>
          </w:p>
        </w:tc>
        <w:tc>
          <w:tcPr>
            <w:tcW w:w="851" w:type="pct"/>
            <w:shd w:val="clear" w:color="auto" w:fill="D9D9D9" w:themeFill="background1" w:themeFillShade="D9"/>
            <w:vAlign w:val="center"/>
            <w:hideMark/>
          </w:tcPr>
          <w:p w14:paraId="438D6B4B" w14:textId="36D91C5B" w:rsidR="004404A4" w:rsidRPr="00364EA7" w:rsidRDefault="004404A4" w:rsidP="00D02FC9">
            <w:pPr>
              <w:jc w:val="center"/>
              <w:rPr>
                <w:rFonts w:cs="Arial"/>
                <w:b/>
                <w:szCs w:val="22"/>
              </w:rPr>
            </w:pPr>
            <w:r w:rsidRPr="00364EA7">
              <w:rPr>
                <w:rFonts w:cs="Arial"/>
                <w:b/>
                <w:szCs w:val="22"/>
              </w:rPr>
              <w:t>Total value of adjudicated amount</w:t>
            </w:r>
          </w:p>
        </w:tc>
      </w:tr>
      <w:tr w:rsidR="00F03D0C" w:rsidRPr="00440DEE" w14:paraId="73ECE7A6" w14:textId="77777777">
        <w:trPr>
          <w:trHeight w:val="324"/>
        </w:trPr>
        <w:tc>
          <w:tcPr>
            <w:tcW w:w="805" w:type="pct"/>
            <w:shd w:val="clear" w:color="auto" w:fill="auto"/>
            <w:vAlign w:val="center"/>
            <w:hideMark/>
          </w:tcPr>
          <w:p w14:paraId="4EFA47E0" w14:textId="77ED3167" w:rsidR="002E634C" w:rsidRPr="00364EA7" w:rsidRDefault="002E634C" w:rsidP="002E634C">
            <w:pPr>
              <w:rPr>
                <w:rFonts w:cs="Arial"/>
                <w:szCs w:val="22"/>
              </w:rPr>
            </w:pPr>
            <w:r w:rsidRPr="00364EA7">
              <w:rPr>
                <w:rFonts w:cs="Arial"/>
                <w:szCs w:val="22"/>
              </w:rPr>
              <w:t>Brisbane </w:t>
            </w:r>
          </w:p>
        </w:tc>
        <w:tc>
          <w:tcPr>
            <w:tcW w:w="736" w:type="pct"/>
            <w:vAlign w:val="center"/>
          </w:tcPr>
          <w:p w14:paraId="72A44B6A" w14:textId="368CFCCF" w:rsidR="002E634C" w:rsidRPr="00364EA7" w:rsidRDefault="002E634C" w:rsidP="00D02FC9">
            <w:pPr>
              <w:jc w:val="center"/>
              <w:rPr>
                <w:rFonts w:cs="Arial"/>
                <w:szCs w:val="22"/>
                <w:highlight w:val="yellow"/>
              </w:rPr>
            </w:pPr>
            <w:r>
              <w:rPr>
                <w:rFonts w:cs="Arial"/>
                <w:color w:val="000000"/>
                <w:szCs w:val="22"/>
              </w:rPr>
              <w:t>231</w:t>
            </w:r>
          </w:p>
        </w:tc>
        <w:tc>
          <w:tcPr>
            <w:tcW w:w="1003" w:type="pct"/>
            <w:vAlign w:val="center"/>
          </w:tcPr>
          <w:p w14:paraId="23EE290E" w14:textId="59CB6EA2" w:rsidR="002E634C" w:rsidRPr="00364EA7" w:rsidRDefault="002E634C" w:rsidP="00D02FC9">
            <w:pPr>
              <w:jc w:val="right"/>
              <w:rPr>
                <w:rFonts w:cs="Arial"/>
                <w:szCs w:val="22"/>
                <w:highlight w:val="yellow"/>
              </w:rPr>
            </w:pPr>
            <w:r>
              <w:rPr>
                <w:rFonts w:cs="Arial"/>
                <w:color w:val="000000"/>
                <w:szCs w:val="22"/>
              </w:rPr>
              <w:t>$556,785,253.92</w:t>
            </w:r>
          </w:p>
        </w:tc>
        <w:tc>
          <w:tcPr>
            <w:tcW w:w="642" w:type="pct"/>
            <w:shd w:val="clear" w:color="auto" w:fill="auto"/>
            <w:noWrap/>
            <w:vAlign w:val="center"/>
            <w:hideMark/>
          </w:tcPr>
          <w:p w14:paraId="02A9C832" w14:textId="6C602A18" w:rsidR="002E634C" w:rsidRPr="00364EA7" w:rsidRDefault="002E634C" w:rsidP="00D02FC9">
            <w:pPr>
              <w:jc w:val="center"/>
              <w:rPr>
                <w:rFonts w:cs="Arial"/>
                <w:szCs w:val="22"/>
                <w:highlight w:val="yellow"/>
              </w:rPr>
            </w:pPr>
            <w:r>
              <w:rPr>
                <w:rFonts w:cs="Arial"/>
                <w:color w:val="000000"/>
                <w:szCs w:val="22"/>
              </w:rPr>
              <w:t>145</w:t>
            </w:r>
          </w:p>
        </w:tc>
        <w:tc>
          <w:tcPr>
            <w:tcW w:w="963" w:type="pct"/>
            <w:vAlign w:val="center"/>
          </w:tcPr>
          <w:p w14:paraId="4671CBEE" w14:textId="403BD47A" w:rsidR="002E634C" w:rsidRPr="00364EA7" w:rsidRDefault="002E634C" w:rsidP="00D02FC9">
            <w:pPr>
              <w:jc w:val="right"/>
              <w:rPr>
                <w:rFonts w:cs="Arial"/>
                <w:szCs w:val="22"/>
                <w:highlight w:val="yellow"/>
              </w:rPr>
            </w:pPr>
            <w:r>
              <w:rPr>
                <w:rFonts w:cs="Arial"/>
                <w:color w:val="000000"/>
                <w:szCs w:val="22"/>
              </w:rPr>
              <w:t>$134,259,391.62</w:t>
            </w:r>
          </w:p>
        </w:tc>
        <w:tc>
          <w:tcPr>
            <w:tcW w:w="851" w:type="pct"/>
            <w:shd w:val="clear" w:color="auto" w:fill="auto"/>
            <w:vAlign w:val="center"/>
            <w:hideMark/>
          </w:tcPr>
          <w:p w14:paraId="16A931EC" w14:textId="52532C9A" w:rsidR="002E634C" w:rsidRPr="00364EA7" w:rsidRDefault="002E634C" w:rsidP="00D02FC9">
            <w:pPr>
              <w:jc w:val="right"/>
              <w:rPr>
                <w:rFonts w:cs="Arial"/>
                <w:szCs w:val="22"/>
                <w:highlight w:val="yellow"/>
              </w:rPr>
            </w:pPr>
            <w:r>
              <w:rPr>
                <w:rFonts w:cs="Arial"/>
                <w:color w:val="000000"/>
                <w:szCs w:val="22"/>
              </w:rPr>
              <w:t>$28,879,943.41</w:t>
            </w:r>
          </w:p>
        </w:tc>
      </w:tr>
      <w:tr w:rsidR="00F03D0C" w:rsidRPr="00440DEE" w14:paraId="15EE980A" w14:textId="77777777">
        <w:trPr>
          <w:trHeight w:val="324"/>
        </w:trPr>
        <w:tc>
          <w:tcPr>
            <w:tcW w:w="805" w:type="pct"/>
            <w:shd w:val="clear" w:color="auto" w:fill="auto"/>
            <w:vAlign w:val="center"/>
            <w:hideMark/>
          </w:tcPr>
          <w:p w14:paraId="627FBEFE" w14:textId="16B4A1B4" w:rsidR="002E634C" w:rsidRPr="00364EA7" w:rsidRDefault="002E634C" w:rsidP="002E634C">
            <w:pPr>
              <w:rPr>
                <w:rFonts w:cs="Arial"/>
                <w:szCs w:val="22"/>
              </w:rPr>
            </w:pPr>
            <w:r w:rsidRPr="00364EA7">
              <w:rPr>
                <w:rFonts w:cs="Arial"/>
                <w:szCs w:val="22"/>
              </w:rPr>
              <w:t>Cairns </w:t>
            </w:r>
          </w:p>
        </w:tc>
        <w:tc>
          <w:tcPr>
            <w:tcW w:w="736" w:type="pct"/>
            <w:vAlign w:val="center"/>
          </w:tcPr>
          <w:p w14:paraId="59CF017F" w14:textId="5BE2F971" w:rsidR="002E634C" w:rsidRPr="00364EA7" w:rsidRDefault="002E634C" w:rsidP="00D02FC9">
            <w:pPr>
              <w:jc w:val="center"/>
              <w:rPr>
                <w:rFonts w:cs="Arial"/>
                <w:szCs w:val="22"/>
                <w:highlight w:val="yellow"/>
              </w:rPr>
            </w:pPr>
            <w:r>
              <w:rPr>
                <w:rFonts w:cs="Arial"/>
                <w:color w:val="000000"/>
                <w:szCs w:val="22"/>
              </w:rPr>
              <w:t>5</w:t>
            </w:r>
          </w:p>
        </w:tc>
        <w:tc>
          <w:tcPr>
            <w:tcW w:w="1003" w:type="pct"/>
            <w:vAlign w:val="center"/>
          </w:tcPr>
          <w:p w14:paraId="75793C33" w14:textId="2D885AAA" w:rsidR="002E634C" w:rsidRPr="00364EA7" w:rsidRDefault="002E634C" w:rsidP="00D02FC9">
            <w:pPr>
              <w:jc w:val="right"/>
              <w:rPr>
                <w:rFonts w:cs="Arial"/>
                <w:szCs w:val="22"/>
                <w:highlight w:val="yellow"/>
              </w:rPr>
            </w:pPr>
            <w:r>
              <w:rPr>
                <w:rFonts w:cs="Arial"/>
                <w:color w:val="000000"/>
                <w:szCs w:val="22"/>
              </w:rPr>
              <w:t>$413,380.18</w:t>
            </w:r>
          </w:p>
        </w:tc>
        <w:tc>
          <w:tcPr>
            <w:tcW w:w="642" w:type="pct"/>
            <w:shd w:val="clear" w:color="auto" w:fill="auto"/>
            <w:noWrap/>
            <w:vAlign w:val="center"/>
            <w:hideMark/>
          </w:tcPr>
          <w:p w14:paraId="47077347" w14:textId="630AF3D6" w:rsidR="002E634C" w:rsidRPr="00364EA7" w:rsidRDefault="002E634C" w:rsidP="00D02FC9">
            <w:pPr>
              <w:jc w:val="center"/>
              <w:rPr>
                <w:rFonts w:cs="Arial"/>
                <w:szCs w:val="22"/>
                <w:highlight w:val="yellow"/>
              </w:rPr>
            </w:pPr>
            <w:r>
              <w:rPr>
                <w:rFonts w:cs="Arial"/>
                <w:color w:val="000000"/>
                <w:szCs w:val="22"/>
              </w:rPr>
              <w:t>6</w:t>
            </w:r>
          </w:p>
        </w:tc>
        <w:tc>
          <w:tcPr>
            <w:tcW w:w="963" w:type="pct"/>
            <w:vAlign w:val="center"/>
          </w:tcPr>
          <w:p w14:paraId="03DE434A" w14:textId="36394EE8" w:rsidR="002E634C" w:rsidRPr="00364EA7" w:rsidRDefault="002E634C" w:rsidP="00D02FC9">
            <w:pPr>
              <w:jc w:val="right"/>
              <w:rPr>
                <w:rFonts w:cs="Arial"/>
                <w:szCs w:val="22"/>
                <w:highlight w:val="yellow"/>
              </w:rPr>
            </w:pPr>
            <w:r>
              <w:rPr>
                <w:rFonts w:cs="Arial"/>
                <w:color w:val="000000"/>
                <w:szCs w:val="22"/>
              </w:rPr>
              <w:t>$1,061,346.05</w:t>
            </w:r>
          </w:p>
        </w:tc>
        <w:tc>
          <w:tcPr>
            <w:tcW w:w="851" w:type="pct"/>
            <w:shd w:val="clear" w:color="auto" w:fill="auto"/>
            <w:vAlign w:val="center"/>
            <w:hideMark/>
          </w:tcPr>
          <w:p w14:paraId="00C80EDB" w14:textId="4F94DEEA" w:rsidR="002E634C" w:rsidRPr="00364EA7" w:rsidRDefault="002E634C" w:rsidP="00D02FC9">
            <w:pPr>
              <w:jc w:val="right"/>
              <w:rPr>
                <w:rFonts w:cs="Arial"/>
                <w:szCs w:val="22"/>
                <w:highlight w:val="yellow"/>
              </w:rPr>
            </w:pPr>
            <w:r>
              <w:rPr>
                <w:rFonts w:cs="Arial"/>
                <w:color w:val="000000"/>
                <w:szCs w:val="22"/>
              </w:rPr>
              <w:t>$357,340.08</w:t>
            </w:r>
          </w:p>
        </w:tc>
      </w:tr>
      <w:tr w:rsidR="00F03D0C" w:rsidRPr="00440DEE" w14:paraId="76AA0869" w14:textId="77777777">
        <w:trPr>
          <w:trHeight w:val="324"/>
        </w:trPr>
        <w:tc>
          <w:tcPr>
            <w:tcW w:w="805" w:type="pct"/>
            <w:shd w:val="clear" w:color="auto" w:fill="auto"/>
            <w:vAlign w:val="center"/>
            <w:hideMark/>
          </w:tcPr>
          <w:p w14:paraId="7D4B7F1D" w14:textId="260A0B72" w:rsidR="002E634C" w:rsidRPr="00364EA7" w:rsidRDefault="002E634C" w:rsidP="002E634C">
            <w:pPr>
              <w:rPr>
                <w:rFonts w:cs="Arial"/>
                <w:szCs w:val="22"/>
              </w:rPr>
            </w:pPr>
            <w:r w:rsidRPr="00364EA7">
              <w:rPr>
                <w:rFonts w:cs="Arial"/>
                <w:szCs w:val="22"/>
              </w:rPr>
              <w:t>Gold Coast </w:t>
            </w:r>
          </w:p>
        </w:tc>
        <w:tc>
          <w:tcPr>
            <w:tcW w:w="736" w:type="pct"/>
            <w:vAlign w:val="center"/>
          </w:tcPr>
          <w:p w14:paraId="54586BD0" w14:textId="1D389F89" w:rsidR="002E634C" w:rsidRPr="00364EA7" w:rsidRDefault="002E634C" w:rsidP="00D02FC9">
            <w:pPr>
              <w:jc w:val="center"/>
              <w:rPr>
                <w:rFonts w:cs="Arial"/>
                <w:szCs w:val="22"/>
                <w:highlight w:val="yellow"/>
              </w:rPr>
            </w:pPr>
            <w:r>
              <w:rPr>
                <w:rFonts w:cs="Arial"/>
                <w:color w:val="000000"/>
                <w:szCs w:val="22"/>
              </w:rPr>
              <w:t>38</w:t>
            </w:r>
          </w:p>
        </w:tc>
        <w:tc>
          <w:tcPr>
            <w:tcW w:w="1003" w:type="pct"/>
            <w:vAlign w:val="center"/>
          </w:tcPr>
          <w:p w14:paraId="5F2CFEED" w14:textId="204D0D29" w:rsidR="002E634C" w:rsidRPr="00364EA7" w:rsidRDefault="002E634C" w:rsidP="00D02FC9">
            <w:pPr>
              <w:jc w:val="right"/>
              <w:rPr>
                <w:rFonts w:cs="Arial"/>
                <w:szCs w:val="22"/>
                <w:highlight w:val="yellow"/>
              </w:rPr>
            </w:pPr>
            <w:r>
              <w:rPr>
                <w:rFonts w:cs="Arial"/>
                <w:color w:val="000000"/>
                <w:szCs w:val="22"/>
              </w:rPr>
              <w:t>$57,893,078.48</w:t>
            </w:r>
          </w:p>
        </w:tc>
        <w:tc>
          <w:tcPr>
            <w:tcW w:w="642" w:type="pct"/>
            <w:shd w:val="clear" w:color="auto" w:fill="auto"/>
            <w:noWrap/>
            <w:vAlign w:val="center"/>
            <w:hideMark/>
          </w:tcPr>
          <w:p w14:paraId="5C3CA74F" w14:textId="46FE8ED3" w:rsidR="002E634C" w:rsidRPr="00364EA7" w:rsidRDefault="002E634C" w:rsidP="00D02FC9">
            <w:pPr>
              <w:jc w:val="center"/>
              <w:rPr>
                <w:rFonts w:cs="Arial"/>
                <w:szCs w:val="22"/>
                <w:highlight w:val="yellow"/>
              </w:rPr>
            </w:pPr>
            <w:r>
              <w:rPr>
                <w:rFonts w:cs="Arial"/>
                <w:color w:val="000000"/>
                <w:szCs w:val="22"/>
              </w:rPr>
              <w:t>22</w:t>
            </w:r>
          </w:p>
        </w:tc>
        <w:tc>
          <w:tcPr>
            <w:tcW w:w="963" w:type="pct"/>
            <w:vAlign w:val="center"/>
          </w:tcPr>
          <w:p w14:paraId="1DEB5A0B" w14:textId="2EB9FF95" w:rsidR="002E634C" w:rsidRPr="00364EA7" w:rsidRDefault="002E634C" w:rsidP="00D02FC9">
            <w:pPr>
              <w:jc w:val="right"/>
              <w:rPr>
                <w:rFonts w:cs="Arial"/>
                <w:szCs w:val="22"/>
                <w:highlight w:val="yellow"/>
              </w:rPr>
            </w:pPr>
            <w:r>
              <w:rPr>
                <w:rFonts w:cs="Arial"/>
                <w:color w:val="000000"/>
                <w:szCs w:val="22"/>
              </w:rPr>
              <w:t>$19,702,677.55</w:t>
            </w:r>
          </w:p>
        </w:tc>
        <w:tc>
          <w:tcPr>
            <w:tcW w:w="851" w:type="pct"/>
            <w:shd w:val="clear" w:color="auto" w:fill="auto"/>
            <w:vAlign w:val="center"/>
            <w:hideMark/>
          </w:tcPr>
          <w:p w14:paraId="68EA1164" w14:textId="308EC32F" w:rsidR="002E634C" w:rsidRPr="00364EA7" w:rsidRDefault="002E634C" w:rsidP="00D02FC9">
            <w:pPr>
              <w:jc w:val="right"/>
              <w:rPr>
                <w:rFonts w:cs="Arial"/>
                <w:szCs w:val="22"/>
                <w:highlight w:val="yellow"/>
              </w:rPr>
            </w:pPr>
            <w:r>
              <w:rPr>
                <w:rFonts w:cs="Arial"/>
                <w:color w:val="000000"/>
                <w:szCs w:val="22"/>
              </w:rPr>
              <w:t>$5,026,592.63</w:t>
            </w:r>
          </w:p>
        </w:tc>
      </w:tr>
      <w:tr w:rsidR="00F03D0C" w:rsidRPr="00440DEE" w14:paraId="13FEA123" w14:textId="77777777">
        <w:trPr>
          <w:trHeight w:val="324"/>
        </w:trPr>
        <w:tc>
          <w:tcPr>
            <w:tcW w:w="805" w:type="pct"/>
            <w:shd w:val="clear" w:color="auto" w:fill="auto"/>
            <w:vAlign w:val="center"/>
            <w:hideMark/>
          </w:tcPr>
          <w:p w14:paraId="7411913D" w14:textId="4B784ECE" w:rsidR="002E634C" w:rsidRPr="00364EA7" w:rsidRDefault="002E634C" w:rsidP="002E634C">
            <w:pPr>
              <w:rPr>
                <w:rFonts w:cs="Arial"/>
                <w:szCs w:val="22"/>
              </w:rPr>
            </w:pPr>
            <w:r w:rsidRPr="00364EA7">
              <w:rPr>
                <w:rFonts w:cs="Arial"/>
                <w:szCs w:val="22"/>
              </w:rPr>
              <w:t>Mackay </w:t>
            </w:r>
          </w:p>
        </w:tc>
        <w:tc>
          <w:tcPr>
            <w:tcW w:w="736" w:type="pct"/>
            <w:vAlign w:val="center"/>
          </w:tcPr>
          <w:p w14:paraId="60FDBCFB" w14:textId="6FE2A38F" w:rsidR="002E634C" w:rsidRPr="00364EA7" w:rsidRDefault="002E634C" w:rsidP="00D02FC9">
            <w:pPr>
              <w:jc w:val="center"/>
              <w:rPr>
                <w:rFonts w:cs="Arial"/>
                <w:szCs w:val="22"/>
                <w:highlight w:val="yellow"/>
              </w:rPr>
            </w:pPr>
            <w:r>
              <w:rPr>
                <w:rFonts w:cs="Arial"/>
                <w:color w:val="000000"/>
                <w:szCs w:val="22"/>
              </w:rPr>
              <w:t>7</w:t>
            </w:r>
          </w:p>
        </w:tc>
        <w:tc>
          <w:tcPr>
            <w:tcW w:w="1003" w:type="pct"/>
            <w:vAlign w:val="center"/>
          </w:tcPr>
          <w:p w14:paraId="0147D1B6" w14:textId="64A99BB5" w:rsidR="002E634C" w:rsidRPr="00364EA7" w:rsidRDefault="002E634C" w:rsidP="00D02FC9">
            <w:pPr>
              <w:jc w:val="right"/>
              <w:rPr>
                <w:rFonts w:cs="Arial"/>
                <w:szCs w:val="22"/>
                <w:highlight w:val="yellow"/>
              </w:rPr>
            </w:pPr>
            <w:r>
              <w:rPr>
                <w:rFonts w:cs="Arial"/>
                <w:color w:val="000000"/>
                <w:szCs w:val="22"/>
              </w:rPr>
              <w:t>$17,554,285.24</w:t>
            </w:r>
          </w:p>
        </w:tc>
        <w:tc>
          <w:tcPr>
            <w:tcW w:w="642" w:type="pct"/>
            <w:shd w:val="clear" w:color="auto" w:fill="auto"/>
            <w:noWrap/>
            <w:vAlign w:val="center"/>
            <w:hideMark/>
          </w:tcPr>
          <w:p w14:paraId="3B44F581" w14:textId="59C76B35" w:rsidR="002E634C" w:rsidRPr="00364EA7" w:rsidRDefault="002E634C" w:rsidP="00D02FC9">
            <w:pPr>
              <w:jc w:val="center"/>
              <w:rPr>
                <w:rFonts w:cs="Arial"/>
                <w:szCs w:val="22"/>
                <w:highlight w:val="yellow"/>
              </w:rPr>
            </w:pPr>
            <w:r>
              <w:rPr>
                <w:rFonts w:cs="Arial"/>
                <w:color w:val="000000"/>
                <w:szCs w:val="22"/>
              </w:rPr>
              <w:t>5</w:t>
            </w:r>
          </w:p>
        </w:tc>
        <w:tc>
          <w:tcPr>
            <w:tcW w:w="963" w:type="pct"/>
            <w:vAlign w:val="center"/>
          </w:tcPr>
          <w:p w14:paraId="5F8B2D28" w14:textId="5268C524" w:rsidR="002E634C" w:rsidRPr="00364EA7" w:rsidRDefault="002E634C" w:rsidP="00D02FC9">
            <w:pPr>
              <w:jc w:val="right"/>
              <w:rPr>
                <w:rFonts w:cs="Arial"/>
                <w:szCs w:val="22"/>
                <w:highlight w:val="yellow"/>
              </w:rPr>
            </w:pPr>
            <w:r>
              <w:rPr>
                <w:rFonts w:cs="Arial"/>
                <w:color w:val="000000"/>
                <w:szCs w:val="22"/>
              </w:rPr>
              <w:t>$8,485,819.92</w:t>
            </w:r>
          </w:p>
        </w:tc>
        <w:tc>
          <w:tcPr>
            <w:tcW w:w="851" w:type="pct"/>
            <w:shd w:val="clear" w:color="auto" w:fill="auto"/>
            <w:vAlign w:val="center"/>
            <w:hideMark/>
          </w:tcPr>
          <w:p w14:paraId="79502DEC" w14:textId="185FDDB5" w:rsidR="002E634C" w:rsidRPr="00364EA7" w:rsidRDefault="002E634C" w:rsidP="00D02FC9">
            <w:pPr>
              <w:jc w:val="right"/>
              <w:rPr>
                <w:rFonts w:cs="Arial"/>
                <w:szCs w:val="22"/>
                <w:highlight w:val="yellow"/>
              </w:rPr>
            </w:pPr>
            <w:r>
              <w:rPr>
                <w:rFonts w:cs="Arial"/>
                <w:color w:val="000000"/>
                <w:szCs w:val="22"/>
              </w:rPr>
              <w:t>$915,003.27</w:t>
            </w:r>
          </w:p>
        </w:tc>
      </w:tr>
      <w:tr w:rsidR="00F03D0C" w:rsidRPr="00440DEE" w14:paraId="2F2F7AAF" w14:textId="77777777">
        <w:trPr>
          <w:trHeight w:val="324"/>
        </w:trPr>
        <w:tc>
          <w:tcPr>
            <w:tcW w:w="805" w:type="pct"/>
            <w:shd w:val="clear" w:color="auto" w:fill="auto"/>
            <w:vAlign w:val="center"/>
            <w:hideMark/>
          </w:tcPr>
          <w:p w14:paraId="2A786C7F" w14:textId="14AF0AC2" w:rsidR="002E634C" w:rsidRPr="00364EA7" w:rsidRDefault="002E634C" w:rsidP="002E634C">
            <w:pPr>
              <w:rPr>
                <w:rFonts w:cs="Arial"/>
                <w:szCs w:val="22"/>
              </w:rPr>
            </w:pPr>
            <w:r w:rsidRPr="00364EA7">
              <w:rPr>
                <w:rFonts w:cs="Arial"/>
                <w:szCs w:val="22"/>
              </w:rPr>
              <w:t>Maryborough </w:t>
            </w:r>
          </w:p>
        </w:tc>
        <w:tc>
          <w:tcPr>
            <w:tcW w:w="736" w:type="pct"/>
            <w:vAlign w:val="center"/>
          </w:tcPr>
          <w:p w14:paraId="68E70120" w14:textId="30C92440" w:rsidR="002E634C" w:rsidRPr="00364EA7" w:rsidRDefault="002E634C" w:rsidP="00D02FC9">
            <w:pPr>
              <w:jc w:val="center"/>
              <w:rPr>
                <w:rFonts w:cs="Arial"/>
                <w:szCs w:val="22"/>
                <w:highlight w:val="yellow"/>
              </w:rPr>
            </w:pPr>
            <w:r>
              <w:rPr>
                <w:rFonts w:cs="Arial"/>
                <w:color w:val="000000"/>
                <w:szCs w:val="22"/>
              </w:rPr>
              <w:t>19</w:t>
            </w:r>
          </w:p>
        </w:tc>
        <w:tc>
          <w:tcPr>
            <w:tcW w:w="1003" w:type="pct"/>
            <w:vAlign w:val="center"/>
          </w:tcPr>
          <w:p w14:paraId="01232349" w14:textId="2F806745" w:rsidR="002E634C" w:rsidRPr="00364EA7" w:rsidRDefault="002E634C" w:rsidP="00D02FC9">
            <w:pPr>
              <w:jc w:val="right"/>
              <w:rPr>
                <w:rFonts w:cs="Arial"/>
                <w:szCs w:val="22"/>
                <w:highlight w:val="yellow"/>
              </w:rPr>
            </w:pPr>
            <w:r>
              <w:rPr>
                <w:rFonts w:cs="Arial"/>
                <w:color w:val="000000"/>
                <w:szCs w:val="22"/>
              </w:rPr>
              <w:t>$17,120,344.32</w:t>
            </w:r>
          </w:p>
        </w:tc>
        <w:tc>
          <w:tcPr>
            <w:tcW w:w="642" w:type="pct"/>
            <w:shd w:val="clear" w:color="auto" w:fill="auto"/>
            <w:noWrap/>
            <w:vAlign w:val="center"/>
            <w:hideMark/>
          </w:tcPr>
          <w:p w14:paraId="3C0D6842" w14:textId="6C06887F" w:rsidR="002E634C" w:rsidRPr="00364EA7" w:rsidRDefault="002E634C" w:rsidP="00D02FC9">
            <w:pPr>
              <w:jc w:val="center"/>
              <w:rPr>
                <w:rFonts w:cs="Arial"/>
                <w:szCs w:val="22"/>
                <w:highlight w:val="yellow"/>
              </w:rPr>
            </w:pPr>
            <w:r>
              <w:rPr>
                <w:rFonts w:cs="Arial"/>
                <w:color w:val="000000"/>
                <w:szCs w:val="22"/>
              </w:rPr>
              <w:t>14</w:t>
            </w:r>
          </w:p>
        </w:tc>
        <w:tc>
          <w:tcPr>
            <w:tcW w:w="963" w:type="pct"/>
            <w:vAlign w:val="center"/>
          </w:tcPr>
          <w:p w14:paraId="6965836B" w14:textId="51AF6673" w:rsidR="002E634C" w:rsidRPr="00364EA7" w:rsidRDefault="002E634C" w:rsidP="00D02FC9">
            <w:pPr>
              <w:jc w:val="right"/>
              <w:rPr>
                <w:rFonts w:cs="Arial"/>
                <w:szCs w:val="22"/>
                <w:highlight w:val="yellow"/>
              </w:rPr>
            </w:pPr>
            <w:r>
              <w:rPr>
                <w:rFonts w:cs="Arial"/>
                <w:color w:val="000000"/>
                <w:szCs w:val="22"/>
              </w:rPr>
              <w:t>$29,670,235.84</w:t>
            </w:r>
          </w:p>
        </w:tc>
        <w:tc>
          <w:tcPr>
            <w:tcW w:w="851" w:type="pct"/>
            <w:shd w:val="clear" w:color="auto" w:fill="auto"/>
            <w:vAlign w:val="center"/>
            <w:hideMark/>
          </w:tcPr>
          <w:p w14:paraId="766F8432" w14:textId="50FA1C6C" w:rsidR="002E634C" w:rsidRPr="00364EA7" w:rsidRDefault="002E634C" w:rsidP="00D02FC9">
            <w:pPr>
              <w:jc w:val="right"/>
              <w:rPr>
                <w:rFonts w:cs="Arial"/>
                <w:szCs w:val="22"/>
                <w:highlight w:val="yellow"/>
              </w:rPr>
            </w:pPr>
            <w:r>
              <w:rPr>
                <w:rFonts w:cs="Arial"/>
                <w:color w:val="000000"/>
                <w:szCs w:val="22"/>
              </w:rPr>
              <w:t>$11,978,312.62</w:t>
            </w:r>
          </w:p>
        </w:tc>
      </w:tr>
      <w:tr w:rsidR="00F03D0C" w:rsidRPr="00440DEE" w14:paraId="1C17EBD7" w14:textId="77777777">
        <w:trPr>
          <w:trHeight w:val="324"/>
        </w:trPr>
        <w:tc>
          <w:tcPr>
            <w:tcW w:w="805" w:type="pct"/>
            <w:shd w:val="clear" w:color="auto" w:fill="auto"/>
            <w:vAlign w:val="center"/>
            <w:hideMark/>
          </w:tcPr>
          <w:p w14:paraId="4B82639D" w14:textId="09BE72C1" w:rsidR="002E634C" w:rsidRPr="00364EA7" w:rsidRDefault="002E634C" w:rsidP="002E634C">
            <w:pPr>
              <w:rPr>
                <w:rFonts w:cs="Arial"/>
                <w:szCs w:val="22"/>
              </w:rPr>
            </w:pPr>
            <w:r w:rsidRPr="00364EA7">
              <w:rPr>
                <w:rFonts w:cs="Arial"/>
                <w:szCs w:val="22"/>
              </w:rPr>
              <w:t>Rockhampton </w:t>
            </w:r>
          </w:p>
        </w:tc>
        <w:tc>
          <w:tcPr>
            <w:tcW w:w="736" w:type="pct"/>
            <w:vAlign w:val="center"/>
          </w:tcPr>
          <w:p w14:paraId="64346848" w14:textId="2621427D" w:rsidR="002E634C" w:rsidRPr="00364EA7" w:rsidRDefault="002E634C" w:rsidP="00D02FC9">
            <w:pPr>
              <w:jc w:val="center"/>
              <w:rPr>
                <w:rFonts w:cs="Arial"/>
                <w:szCs w:val="22"/>
                <w:highlight w:val="yellow"/>
              </w:rPr>
            </w:pPr>
            <w:r>
              <w:rPr>
                <w:rFonts w:cs="Arial"/>
                <w:color w:val="000000"/>
                <w:szCs w:val="22"/>
              </w:rPr>
              <w:t>9</w:t>
            </w:r>
          </w:p>
        </w:tc>
        <w:tc>
          <w:tcPr>
            <w:tcW w:w="1003" w:type="pct"/>
            <w:vAlign w:val="center"/>
          </w:tcPr>
          <w:p w14:paraId="499181B9" w14:textId="6500746C" w:rsidR="002E634C" w:rsidRPr="00364EA7" w:rsidRDefault="002E634C" w:rsidP="00D02FC9">
            <w:pPr>
              <w:jc w:val="right"/>
              <w:rPr>
                <w:rFonts w:cs="Arial"/>
                <w:szCs w:val="22"/>
                <w:highlight w:val="yellow"/>
              </w:rPr>
            </w:pPr>
            <w:r>
              <w:rPr>
                <w:rFonts w:cs="Arial"/>
                <w:color w:val="000000"/>
                <w:szCs w:val="22"/>
              </w:rPr>
              <w:t>$1,640,751.46</w:t>
            </w:r>
          </w:p>
        </w:tc>
        <w:tc>
          <w:tcPr>
            <w:tcW w:w="642" w:type="pct"/>
            <w:shd w:val="clear" w:color="auto" w:fill="auto"/>
            <w:noWrap/>
            <w:vAlign w:val="center"/>
            <w:hideMark/>
          </w:tcPr>
          <w:p w14:paraId="6E2A81CD" w14:textId="5D7F4A38" w:rsidR="002E634C" w:rsidRPr="00364EA7" w:rsidRDefault="002E634C" w:rsidP="00D02FC9">
            <w:pPr>
              <w:jc w:val="center"/>
              <w:rPr>
                <w:rFonts w:cs="Arial"/>
                <w:szCs w:val="22"/>
                <w:highlight w:val="yellow"/>
              </w:rPr>
            </w:pPr>
            <w:r>
              <w:rPr>
                <w:rFonts w:cs="Arial"/>
                <w:color w:val="000000"/>
                <w:szCs w:val="22"/>
              </w:rPr>
              <w:t>6</w:t>
            </w:r>
          </w:p>
        </w:tc>
        <w:tc>
          <w:tcPr>
            <w:tcW w:w="963" w:type="pct"/>
            <w:vAlign w:val="center"/>
          </w:tcPr>
          <w:p w14:paraId="6FC28F61" w14:textId="774F3143" w:rsidR="002E634C" w:rsidRPr="00364EA7" w:rsidRDefault="002E634C" w:rsidP="00D02FC9">
            <w:pPr>
              <w:jc w:val="right"/>
              <w:rPr>
                <w:rFonts w:cs="Arial"/>
                <w:szCs w:val="22"/>
                <w:highlight w:val="yellow"/>
              </w:rPr>
            </w:pPr>
            <w:r>
              <w:rPr>
                <w:rFonts w:cs="Arial"/>
                <w:color w:val="000000"/>
                <w:szCs w:val="22"/>
              </w:rPr>
              <w:t>$3,946,021.88</w:t>
            </w:r>
          </w:p>
        </w:tc>
        <w:tc>
          <w:tcPr>
            <w:tcW w:w="851" w:type="pct"/>
            <w:shd w:val="clear" w:color="auto" w:fill="auto"/>
            <w:vAlign w:val="center"/>
            <w:hideMark/>
          </w:tcPr>
          <w:p w14:paraId="16036A76" w14:textId="3421DF43" w:rsidR="002E634C" w:rsidRPr="00364EA7" w:rsidRDefault="002E634C" w:rsidP="00D02FC9">
            <w:pPr>
              <w:jc w:val="right"/>
              <w:rPr>
                <w:rFonts w:cs="Arial"/>
                <w:szCs w:val="22"/>
                <w:highlight w:val="yellow"/>
              </w:rPr>
            </w:pPr>
            <w:r>
              <w:rPr>
                <w:rFonts w:cs="Arial"/>
                <w:color w:val="000000"/>
                <w:szCs w:val="22"/>
              </w:rPr>
              <w:t>$501,099.72</w:t>
            </w:r>
          </w:p>
        </w:tc>
      </w:tr>
      <w:tr w:rsidR="00F03D0C" w:rsidRPr="00440DEE" w14:paraId="1D7C9CF0" w14:textId="77777777">
        <w:trPr>
          <w:trHeight w:val="324"/>
        </w:trPr>
        <w:tc>
          <w:tcPr>
            <w:tcW w:w="805" w:type="pct"/>
            <w:shd w:val="clear" w:color="auto" w:fill="auto"/>
            <w:vAlign w:val="center"/>
            <w:hideMark/>
          </w:tcPr>
          <w:p w14:paraId="5CBF48B5" w14:textId="68F66935" w:rsidR="002E634C" w:rsidRPr="00364EA7" w:rsidRDefault="002E634C" w:rsidP="002E634C">
            <w:pPr>
              <w:rPr>
                <w:rFonts w:cs="Arial"/>
                <w:szCs w:val="22"/>
              </w:rPr>
            </w:pPr>
            <w:r w:rsidRPr="00364EA7">
              <w:rPr>
                <w:rFonts w:cs="Arial"/>
                <w:szCs w:val="22"/>
              </w:rPr>
              <w:t>Sunshine Coast </w:t>
            </w:r>
          </w:p>
        </w:tc>
        <w:tc>
          <w:tcPr>
            <w:tcW w:w="736" w:type="pct"/>
            <w:vAlign w:val="center"/>
          </w:tcPr>
          <w:p w14:paraId="31552B09" w14:textId="127ED400" w:rsidR="002E634C" w:rsidRPr="00364EA7" w:rsidRDefault="002E634C" w:rsidP="00D02FC9">
            <w:pPr>
              <w:jc w:val="center"/>
              <w:rPr>
                <w:rFonts w:cs="Arial"/>
                <w:szCs w:val="22"/>
                <w:highlight w:val="yellow"/>
              </w:rPr>
            </w:pPr>
            <w:r>
              <w:rPr>
                <w:rFonts w:cs="Arial"/>
                <w:color w:val="000000"/>
                <w:szCs w:val="22"/>
              </w:rPr>
              <w:t>25</w:t>
            </w:r>
          </w:p>
        </w:tc>
        <w:tc>
          <w:tcPr>
            <w:tcW w:w="1003" w:type="pct"/>
            <w:vAlign w:val="center"/>
          </w:tcPr>
          <w:p w14:paraId="2B60C599" w14:textId="2697C27E" w:rsidR="002E634C" w:rsidRPr="00364EA7" w:rsidRDefault="002E634C" w:rsidP="00D02FC9">
            <w:pPr>
              <w:jc w:val="right"/>
              <w:rPr>
                <w:rFonts w:cs="Arial"/>
                <w:szCs w:val="22"/>
                <w:highlight w:val="yellow"/>
              </w:rPr>
            </w:pPr>
            <w:r>
              <w:rPr>
                <w:rFonts w:cs="Arial"/>
                <w:color w:val="000000"/>
                <w:szCs w:val="22"/>
              </w:rPr>
              <w:t>$1,368,642.29</w:t>
            </w:r>
          </w:p>
        </w:tc>
        <w:tc>
          <w:tcPr>
            <w:tcW w:w="642" w:type="pct"/>
            <w:shd w:val="clear" w:color="auto" w:fill="auto"/>
            <w:noWrap/>
            <w:vAlign w:val="center"/>
            <w:hideMark/>
          </w:tcPr>
          <w:p w14:paraId="3A894371" w14:textId="270D21FC" w:rsidR="002E634C" w:rsidRPr="00364EA7" w:rsidRDefault="002E634C" w:rsidP="00D02FC9">
            <w:pPr>
              <w:jc w:val="center"/>
              <w:rPr>
                <w:rFonts w:cs="Arial"/>
                <w:szCs w:val="22"/>
                <w:highlight w:val="yellow"/>
              </w:rPr>
            </w:pPr>
            <w:r>
              <w:rPr>
                <w:rFonts w:cs="Arial"/>
                <w:color w:val="000000"/>
                <w:szCs w:val="22"/>
              </w:rPr>
              <w:t>22</w:t>
            </w:r>
          </w:p>
        </w:tc>
        <w:tc>
          <w:tcPr>
            <w:tcW w:w="963" w:type="pct"/>
            <w:vAlign w:val="center"/>
          </w:tcPr>
          <w:p w14:paraId="3EED1D1E" w14:textId="3DDD7B97" w:rsidR="002E634C" w:rsidRPr="00364EA7" w:rsidRDefault="002E634C" w:rsidP="00D02FC9">
            <w:pPr>
              <w:jc w:val="right"/>
              <w:rPr>
                <w:rFonts w:cs="Arial"/>
                <w:szCs w:val="22"/>
                <w:highlight w:val="yellow"/>
              </w:rPr>
            </w:pPr>
            <w:r>
              <w:rPr>
                <w:rFonts w:cs="Arial"/>
                <w:color w:val="000000"/>
                <w:szCs w:val="22"/>
              </w:rPr>
              <w:t>$1,221,437.85</w:t>
            </w:r>
          </w:p>
        </w:tc>
        <w:tc>
          <w:tcPr>
            <w:tcW w:w="851" w:type="pct"/>
            <w:shd w:val="clear" w:color="auto" w:fill="auto"/>
            <w:vAlign w:val="center"/>
            <w:hideMark/>
          </w:tcPr>
          <w:p w14:paraId="2982E449" w14:textId="74DB2EC9" w:rsidR="002E634C" w:rsidRPr="00364EA7" w:rsidRDefault="002E634C" w:rsidP="00D02FC9">
            <w:pPr>
              <w:jc w:val="right"/>
              <w:rPr>
                <w:rFonts w:cs="Arial"/>
                <w:szCs w:val="22"/>
                <w:highlight w:val="yellow"/>
              </w:rPr>
            </w:pPr>
            <w:r>
              <w:rPr>
                <w:rFonts w:cs="Arial"/>
                <w:color w:val="000000"/>
                <w:szCs w:val="22"/>
              </w:rPr>
              <w:t>$935,634.65</w:t>
            </w:r>
          </w:p>
        </w:tc>
      </w:tr>
      <w:tr w:rsidR="00F03D0C" w:rsidRPr="00440DEE" w14:paraId="11E0994A" w14:textId="77777777">
        <w:trPr>
          <w:trHeight w:val="324"/>
        </w:trPr>
        <w:tc>
          <w:tcPr>
            <w:tcW w:w="805" w:type="pct"/>
            <w:shd w:val="clear" w:color="auto" w:fill="auto"/>
            <w:vAlign w:val="center"/>
            <w:hideMark/>
          </w:tcPr>
          <w:p w14:paraId="509D638D" w14:textId="38DC74A8" w:rsidR="002E634C" w:rsidRPr="00364EA7" w:rsidRDefault="002E634C" w:rsidP="002E634C">
            <w:pPr>
              <w:rPr>
                <w:rFonts w:cs="Arial"/>
                <w:szCs w:val="22"/>
              </w:rPr>
            </w:pPr>
            <w:r w:rsidRPr="00364EA7">
              <w:rPr>
                <w:rFonts w:cs="Arial"/>
                <w:szCs w:val="22"/>
              </w:rPr>
              <w:t>Toowoomba </w:t>
            </w:r>
          </w:p>
        </w:tc>
        <w:tc>
          <w:tcPr>
            <w:tcW w:w="736" w:type="pct"/>
            <w:vAlign w:val="center"/>
          </w:tcPr>
          <w:p w14:paraId="4100F330" w14:textId="179EDA8B" w:rsidR="002E634C" w:rsidRPr="00364EA7" w:rsidRDefault="002E634C" w:rsidP="00D02FC9">
            <w:pPr>
              <w:jc w:val="center"/>
              <w:rPr>
                <w:rFonts w:cs="Arial"/>
                <w:szCs w:val="22"/>
                <w:highlight w:val="yellow"/>
              </w:rPr>
            </w:pPr>
            <w:r>
              <w:rPr>
                <w:rFonts w:cs="Arial"/>
                <w:color w:val="000000"/>
                <w:szCs w:val="22"/>
              </w:rPr>
              <w:t>20</w:t>
            </w:r>
          </w:p>
        </w:tc>
        <w:tc>
          <w:tcPr>
            <w:tcW w:w="1003" w:type="pct"/>
            <w:vAlign w:val="center"/>
          </w:tcPr>
          <w:p w14:paraId="5C7E3F8B" w14:textId="4432D459" w:rsidR="002E634C" w:rsidRPr="00364EA7" w:rsidRDefault="002E634C" w:rsidP="00D02FC9">
            <w:pPr>
              <w:jc w:val="right"/>
              <w:rPr>
                <w:rFonts w:cs="Arial"/>
                <w:szCs w:val="22"/>
                <w:highlight w:val="yellow"/>
              </w:rPr>
            </w:pPr>
            <w:r>
              <w:rPr>
                <w:rFonts w:cs="Arial"/>
                <w:color w:val="000000"/>
                <w:szCs w:val="22"/>
              </w:rPr>
              <w:t>$642,275,663.48</w:t>
            </w:r>
          </w:p>
        </w:tc>
        <w:tc>
          <w:tcPr>
            <w:tcW w:w="642" w:type="pct"/>
            <w:shd w:val="clear" w:color="auto" w:fill="auto"/>
            <w:noWrap/>
            <w:vAlign w:val="center"/>
            <w:hideMark/>
          </w:tcPr>
          <w:p w14:paraId="72589FCB" w14:textId="6D09299B" w:rsidR="002E634C" w:rsidRPr="00364EA7" w:rsidRDefault="002E634C" w:rsidP="00D02FC9">
            <w:pPr>
              <w:jc w:val="center"/>
              <w:rPr>
                <w:rFonts w:cs="Arial"/>
                <w:szCs w:val="22"/>
                <w:highlight w:val="yellow"/>
              </w:rPr>
            </w:pPr>
            <w:r>
              <w:rPr>
                <w:rFonts w:cs="Arial"/>
                <w:color w:val="000000"/>
                <w:szCs w:val="22"/>
              </w:rPr>
              <w:t>10</w:t>
            </w:r>
          </w:p>
        </w:tc>
        <w:tc>
          <w:tcPr>
            <w:tcW w:w="963" w:type="pct"/>
            <w:vAlign w:val="center"/>
          </w:tcPr>
          <w:p w14:paraId="4CF728F4" w14:textId="138DFFE5" w:rsidR="002E634C" w:rsidRPr="00364EA7" w:rsidRDefault="002E634C" w:rsidP="00D02FC9">
            <w:pPr>
              <w:jc w:val="right"/>
              <w:rPr>
                <w:rFonts w:cs="Arial"/>
                <w:szCs w:val="22"/>
                <w:highlight w:val="yellow"/>
              </w:rPr>
            </w:pPr>
            <w:r>
              <w:rPr>
                <w:rFonts w:cs="Arial"/>
                <w:color w:val="000000"/>
                <w:szCs w:val="22"/>
              </w:rPr>
              <w:t>$5,139,471.18</w:t>
            </w:r>
          </w:p>
        </w:tc>
        <w:tc>
          <w:tcPr>
            <w:tcW w:w="851" w:type="pct"/>
            <w:shd w:val="clear" w:color="auto" w:fill="auto"/>
            <w:vAlign w:val="center"/>
            <w:hideMark/>
          </w:tcPr>
          <w:p w14:paraId="40EAFC5F" w14:textId="499EACE9" w:rsidR="002E634C" w:rsidRPr="00364EA7" w:rsidRDefault="002E634C" w:rsidP="00D02FC9">
            <w:pPr>
              <w:jc w:val="right"/>
              <w:rPr>
                <w:rFonts w:cs="Arial"/>
                <w:szCs w:val="22"/>
                <w:highlight w:val="yellow"/>
              </w:rPr>
            </w:pPr>
            <w:r>
              <w:rPr>
                <w:rFonts w:cs="Arial"/>
                <w:color w:val="000000"/>
                <w:szCs w:val="22"/>
              </w:rPr>
              <w:t>$1,786,119.59</w:t>
            </w:r>
          </w:p>
        </w:tc>
      </w:tr>
      <w:tr w:rsidR="00F03D0C" w:rsidRPr="00440DEE" w14:paraId="435AD94C" w14:textId="77777777">
        <w:trPr>
          <w:trHeight w:val="324"/>
        </w:trPr>
        <w:tc>
          <w:tcPr>
            <w:tcW w:w="805" w:type="pct"/>
            <w:shd w:val="clear" w:color="auto" w:fill="auto"/>
            <w:vAlign w:val="center"/>
            <w:hideMark/>
          </w:tcPr>
          <w:p w14:paraId="70655803" w14:textId="16A10DF6" w:rsidR="002E634C" w:rsidRPr="00364EA7" w:rsidRDefault="002E634C" w:rsidP="002E634C">
            <w:pPr>
              <w:rPr>
                <w:rFonts w:cs="Arial"/>
                <w:szCs w:val="22"/>
              </w:rPr>
            </w:pPr>
            <w:r w:rsidRPr="00364EA7">
              <w:rPr>
                <w:rFonts w:cs="Arial"/>
                <w:szCs w:val="22"/>
              </w:rPr>
              <w:t>Townsville </w:t>
            </w:r>
          </w:p>
        </w:tc>
        <w:tc>
          <w:tcPr>
            <w:tcW w:w="736" w:type="pct"/>
            <w:vAlign w:val="center"/>
          </w:tcPr>
          <w:p w14:paraId="7AEE6AC4" w14:textId="675C53BD" w:rsidR="002E634C" w:rsidRPr="00364EA7" w:rsidRDefault="002E634C" w:rsidP="00D02FC9">
            <w:pPr>
              <w:jc w:val="center"/>
              <w:rPr>
                <w:rFonts w:cs="Arial"/>
                <w:szCs w:val="22"/>
                <w:highlight w:val="yellow"/>
              </w:rPr>
            </w:pPr>
            <w:r>
              <w:rPr>
                <w:rFonts w:cs="Arial"/>
                <w:color w:val="000000"/>
                <w:szCs w:val="22"/>
              </w:rPr>
              <w:t>9</w:t>
            </w:r>
          </w:p>
        </w:tc>
        <w:tc>
          <w:tcPr>
            <w:tcW w:w="1003" w:type="pct"/>
            <w:vAlign w:val="center"/>
          </w:tcPr>
          <w:p w14:paraId="2782CED3" w14:textId="5C05657B" w:rsidR="002E634C" w:rsidRPr="00364EA7" w:rsidRDefault="002E634C" w:rsidP="00D02FC9">
            <w:pPr>
              <w:jc w:val="right"/>
              <w:rPr>
                <w:rFonts w:cs="Arial"/>
                <w:szCs w:val="22"/>
                <w:highlight w:val="yellow"/>
              </w:rPr>
            </w:pPr>
            <w:r>
              <w:rPr>
                <w:rFonts w:cs="Arial"/>
                <w:color w:val="000000"/>
                <w:szCs w:val="22"/>
              </w:rPr>
              <w:t>$12,747,657.22</w:t>
            </w:r>
          </w:p>
        </w:tc>
        <w:tc>
          <w:tcPr>
            <w:tcW w:w="642" w:type="pct"/>
            <w:shd w:val="clear" w:color="auto" w:fill="auto"/>
            <w:noWrap/>
            <w:vAlign w:val="center"/>
            <w:hideMark/>
          </w:tcPr>
          <w:p w14:paraId="60454499" w14:textId="56130822" w:rsidR="002E634C" w:rsidRPr="00364EA7" w:rsidRDefault="002E634C" w:rsidP="00D02FC9">
            <w:pPr>
              <w:jc w:val="center"/>
              <w:rPr>
                <w:rFonts w:cs="Arial"/>
                <w:szCs w:val="22"/>
                <w:highlight w:val="yellow"/>
              </w:rPr>
            </w:pPr>
            <w:r>
              <w:rPr>
                <w:rFonts w:cs="Arial"/>
                <w:color w:val="000000"/>
                <w:szCs w:val="22"/>
              </w:rPr>
              <w:t>4</w:t>
            </w:r>
          </w:p>
        </w:tc>
        <w:tc>
          <w:tcPr>
            <w:tcW w:w="963" w:type="pct"/>
            <w:vAlign w:val="center"/>
          </w:tcPr>
          <w:p w14:paraId="5C659A84" w14:textId="332BE222" w:rsidR="002E634C" w:rsidRPr="00364EA7" w:rsidRDefault="002E634C" w:rsidP="00D02FC9">
            <w:pPr>
              <w:jc w:val="right"/>
              <w:rPr>
                <w:rFonts w:cs="Arial"/>
                <w:szCs w:val="22"/>
                <w:highlight w:val="yellow"/>
              </w:rPr>
            </w:pPr>
            <w:r>
              <w:rPr>
                <w:rFonts w:cs="Arial"/>
                <w:color w:val="000000"/>
                <w:szCs w:val="22"/>
              </w:rPr>
              <w:t>$21,819,606.82</w:t>
            </w:r>
          </w:p>
        </w:tc>
        <w:tc>
          <w:tcPr>
            <w:tcW w:w="851" w:type="pct"/>
            <w:shd w:val="clear" w:color="auto" w:fill="auto"/>
            <w:vAlign w:val="center"/>
            <w:hideMark/>
          </w:tcPr>
          <w:p w14:paraId="40E59A3C" w14:textId="358F0DC4" w:rsidR="002E634C" w:rsidRPr="00364EA7" w:rsidRDefault="002E634C" w:rsidP="00D02FC9">
            <w:pPr>
              <w:jc w:val="right"/>
              <w:rPr>
                <w:rFonts w:cs="Arial"/>
                <w:szCs w:val="22"/>
                <w:highlight w:val="yellow"/>
              </w:rPr>
            </w:pPr>
            <w:r>
              <w:rPr>
                <w:rFonts w:cs="Arial"/>
                <w:color w:val="000000"/>
                <w:szCs w:val="22"/>
              </w:rPr>
              <w:t>$11,144,248.16</w:t>
            </w:r>
          </w:p>
        </w:tc>
      </w:tr>
      <w:tr w:rsidR="00C671F6" w:rsidRPr="00440DEE" w14:paraId="18E831DC" w14:textId="77777777" w:rsidTr="665DDE41">
        <w:trPr>
          <w:trHeight w:val="324"/>
        </w:trPr>
        <w:tc>
          <w:tcPr>
            <w:tcW w:w="80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F4F08DC" w14:textId="694E654C" w:rsidR="002E634C" w:rsidRPr="00364EA7" w:rsidRDefault="002E634C" w:rsidP="002E634C">
            <w:pPr>
              <w:rPr>
                <w:rFonts w:cs="Arial"/>
                <w:b/>
              </w:rPr>
            </w:pPr>
            <w:r w:rsidRPr="1649C249">
              <w:rPr>
                <w:rFonts w:cs="Arial"/>
                <w:b/>
              </w:rPr>
              <w:t>Total</w:t>
            </w:r>
            <w:r w:rsidRPr="1649C249">
              <w:rPr>
                <w:rFonts w:cs="Arial"/>
              </w:rPr>
              <w:t> </w:t>
            </w:r>
          </w:p>
        </w:tc>
        <w:tc>
          <w:tcPr>
            <w:tcW w:w="736" w:type="pct"/>
            <w:tcBorders>
              <w:top w:val="single" w:sz="4" w:space="0" w:color="auto"/>
              <w:left w:val="single" w:sz="4" w:space="0" w:color="auto"/>
              <w:bottom w:val="single" w:sz="4" w:space="0" w:color="auto"/>
              <w:right w:val="single" w:sz="4" w:space="0" w:color="auto"/>
            </w:tcBorders>
            <w:shd w:val="clear" w:color="auto" w:fill="auto"/>
            <w:vAlign w:val="center"/>
          </w:tcPr>
          <w:p w14:paraId="6613A800" w14:textId="4C0FE2C2" w:rsidR="002E634C" w:rsidRPr="00364EA7" w:rsidRDefault="002E634C" w:rsidP="00D02FC9">
            <w:pPr>
              <w:jc w:val="center"/>
              <w:rPr>
                <w:rFonts w:cs="Arial"/>
                <w:b/>
                <w:highlight w:val="yellow"/>
              </w:rPr>
            </w:pPr>
            <w:r w:rsidRPr="1649C249">
              <w:rPr>
                <w:rFonts w:cs="Arial"/>
                <w:b/>
                <w:color w:val="000000" w:themeColor="text1"/>
              </w:rPr>
              <w:t>363</w:t>
            </w:r>
          </w:p>
        </w:tc>
        <w:tc>
          <w:tcPr>
            <w:tcW w:w="1003" w:type="pct"/>
            <w:tcBorders>
              <w:top w:val="single" w:sz="4" w:space="0" w:color="auto"/>
              <w:left w:val="single" w:sz="4" w:space="0" w:color="auto"/>
              <w:bottom w:val="single" w:sz="4" w:space="0" w:color="auto"/>
              <w:right w:val="single" w:sz="4" w:space="0" w:color="auto"/>
            </w:tcBorders>
            <w:shd w:val="clear" w:color="auto" w:fill="auto"/>
            <w:vAlign w:val="center"/>
          </w:tcPr>
          <w:p w14:paraId="1B20FE2A" w14:textId="2FF8B4C0" w:rsidR="002E634C" w:rsidRPr="00364EA7" w:rsidRDefault="002E634C" w:rsidP="00D02FC9">
            <w:pPr>
              <w:jc w:val="right"/>
              <w:rPr>
                <w:rFonts w:cs="Arial"/>
                <w:b/>
                <w:highlight w:val="yellow"/>
              </w:rPr>
            </w:pPr>
            <w:r w:rsidRPr="1649C249">
              <w:rPr>
                <w:rFonts w:cs="Arial"/>
                <w:b/>
                <w:color w:val="000000" w:themeColor="text1"/>
              </w:rPr>
              <w:t>$1,307,799,056.</w:t>
            </w:r>
            <w:r w:rsidRPr="665DDE41">
              <w:rPr>
                <w:rFonts w:cs="Arial"/>
                <w:b/>
                <w:color w:val="000000" w:themeColor="text1"/>
              </w:rPr>
              <w:t>59</w:t>
            </w:r>
          </w:p>
        </w:tc>
        <w:tc>
          <w:tcPr>
            <w:tcW w:w="64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C355E4" w14:textId="412454D1" w:rsidR="002E634C" w:rsidRPr="00364EA7" w:rsidRDefault="002E634C" w:rsidP="00D02FC9">
            <w:pPr>
              <w:jc w:val="center"/>
              <w:rPr>
                <w:rFonts w:cs="Arial"/>
                <w:b/>
                <w:highlight w:val="yellow"/>
              </w:rPr>
            </w:pPr>
            <w:r w:rsidRPr="1649C249">
              <w:rPr>
                <w:rFonts w:cs="Arial"/>
                <w:b/>
                <w:color w:val="000000" w:themeColor="text1"/>
              </w:rPr>
              <w:t>234</w:t>
            </w:r>
          </w:p>
        </w:tc>
        <w:tc>
          <w:tcPr>
            <w:tcW w:w="963" w:type="pct"/>
            <w:tcBorders>
              <w:top w:val="single" w:sz="4" w:space="0" w:color="auto"/>
              <w:left w:val="single" w:sz="4" w:space="0" w:color="auto"/>
              <w:bottom w:val="single" w:sz="4" w:space="0" w:color="auto"/>
              <w:right w:val="single" w:sz="4" w:space="0" w:color="auto"/>
            </w:tcBorders>
            <w:vAlign w:val="center"/>
          </w:tcPr>
          <w:p w14:paraId="6FC2F45A" w14:textId="29D6A474" w:rsidR="002E634C" w:rsidRPr="00364EA7" w:rsidRDefault="002E634C" w:rsidP="00D02FC9">
            <w:pPr>
              <w:jc w:val="right"/>
              <w:rPr>
                <w:rFonts w:cs="Arial"/>
                <w:b/>
                <w:highlight w:val="yellow"/>
              </w:rPr>
            </w:pPr>
            <w:r w:rsidRPr="1649C249">
              <w:rPr>
                <w:rFonts w:cs="Arial"/>
                <w:b/>
                <w:color w:val="000000" w:themeColor="text1"/>
              </w:rPr>
              <w:t>$225,306,008.71</w:t>
            </w:r>
          </w:p>
        </w:tc>
        <w:tc>
          <w:tcPr>
            <w:tcW w:w="85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5250972" w14:textId="134A170B" w:rsidR="002E634C" w:rsidRPr="00364EA7" w:rsidRDefault="002E634C" w:rsidP="00D02FC9">
            <w:pPr>
              <w:jc w:val="right"/>
              <w:rPr>
                <w:rFonts w:cs="Arial"/>
                <w:b/>
                <w:highlight w:val="yellow"/>
              </w:rPr>
            </w:pPr>
            <w:r w:rsidRPr="1649C249">
              <w:rPr>
                <w:rFonts w:cs="Arial"/>
                <w:b/>
                <w:color w:val="000000" w:themeColor="text1"/>
              </w:rPr>
              <w:t>$61,524,294.</w:t>
            </w:r>
            <w:r w:rsidRPr="665DDE41">
              <w:rPr>
                <w:rFonts w:cs="Arial"/>
                <w:b/>
                <w:color w:val="000000" w:themeColor="text1"/>
              </w:rPr>
              <w:t>13</w:t>
            </w:r>
          </w:p>
        </w:tc>
      </w:tr>
    </w:tbl>
    <w:p w14:paraId="71A4AE68" w14:textId="77777777" w:rsidR="00003B05" w:rsidRPr="008420FF" w:rsidRDefault="00003B05" w:rsidP="00003B05">
      <w:pPr>
        <w:rPr>
          <w:rFonts w:cstheme="minorHAnsi"/>
        </w:rPr>
      </w:pPr>
    </w:p>
    <w:p w14:paraId="55C3C085" w14:textId="39169B05" w:rsidR="00003B05" w:rsidRPr="008420FF" w:rsidDel="003D6B41" w:rsidRDefault="006C3DF5" w:rsidP="00003B05">
      <w:pPr>
        <w:jc w:val="both"/>
        <w:rPr>
          <w:rFonts w:cstheme="minorHAnsi"/>
          <w:bCs/>
        </w:rPr>
      </w:pPr>
      <w:r w:rsidRPr="008420FF">
        <w:rPr>
          <w:rFonts w:cstheme="minorHAnsi"/>
        </w:rPr>
        <w:t>Table 8</w:t>
      </w:r>
      <w:r w:rsidR="003D6B41" w:rsidRPr="008420FF">
        <w:rPr>
          <w:rFonts w:cstheme="minorHAnsi"/>
        </w:rPr>
        <w:t xml:space="preserve"> sets out the average number of business days from making an adjudication application to having an adjudication decision made, for the period 1 July 202</w:t>
      </w:r>
      <w:r w:rsidR="00FF33C6" w:rsidRPr="008420FF">
        <w:rPr>
          <w:rFonts w:cstheme="minorHAnsi"/>
        </w:rPr>
        <w:t>3</w:t>
      </w:r>
      <w:r w:rsidR="003D6B41" w:rsidRPr="008420FF">
        <w:rPr>
          <w:rFonts w:cstheme="minorHAnsi"/>
        </w:rPr>
        <w:t xml:space="preserve"> to 30 June 202</w:t>
      </w:r>
      <w:r w:rsidR="00FF33C6" w:rsidRPr="008420FF">
        <w:rPr>
          <w:rFonts w:cstheme="minorHAnsi"/>
        </w:rPr>
        <w:t>4</w:t>
      </w:r>
      <w:r w:rsidR="003D6B41" w:rsidRPr="008420FF">
        <w:rPr>
          <w:rFonts w:cstheme="minorHAnsi"/>
        </w:rPr>
        <w:t>. </w:t>
      </w:r>
    </w:p>
    <w:p w14:paraId="51BD8828" w14:textId="77777777" w:rsidR="00003B05" w:rsidRPr="008420FF" w:rsidRDefault="00003B05" w:rsidP="00003B05">
      <w:pPr>
        <w:jc w:val="both"/>
        <w:rPr>
          <w:rFonts w:cstheme="minorHAnsi"/>
        </w:rPr>
      </w:pPr>
    </w:p>
    <w:p w14:paraId="6F1D3833" w14:textId="790ED88D" w:rsidR="00326B26" w:rsidRPr="008420FF" w:rsidRDefault="00326B26" w:rsidP="00483D38">
      <w:pPr>
        <w:pStyle w:val="Caption"/>
        <w:rPr>
          <w:color w:val="auto"/>
          <w:sz w:val="20"/>
          <w:szCs w:val="20"/>
        </w:rPr>
      </w:pPr>
      <w:bookmarkStart w:id="33" w:name="_Toc177031288"/>
      <w:r w:rsidRPr="008420FF">
        <w:rPr>
          <w:color w:val="auto"/>
          <w:sz w:val="20"/>
        </w:rPr>
        <w:t xml:space="preserve">Table </w:t>
      </w:r>
      <w:r w:rsidRPr="008420FF" w:rsidDel="00314FED">
        <w:rPr>
          <w:color w:val="auto"/>
          <w:sz w:val="20"/>
        </w:rPr>
        <w:fldChar w:fldCharType="begin"/>
      </w:r>
      <w:r w:rsidRPr="0038332E" w:rsidDel="00314FED">
        <w:rPr>
          <w:color w:val="auto"/>
          <w:sz w:val="20"/>
        </w:rPr>
        <w:instrText xml:space="preserve"> SEQ Table \* ARABIC </w:instrText>
      </w:r>
      <w:r w:rsidRPr="008420FF" w:rsidDel="00314FED">
        <w:rPr>
          <w:color w:val="auto"/>
          <w:sz w:val="20"/>
        </w:rPr>
        <w:fldChar w:fldCharType="separate"/>
      </w:r>
      <w:r w:rsidR="000B371E">
        <w:rPr>
          <w:noProof/>
          <w:color w:val="auto"/>
          <w:sz w:val="20"/>
        </w:rPr>
        <w:t>8</w:t>
      </w:r>
      <w:r w:rsidRPr="008420FF" w:rsidDel="00314FED">
        <w:rPr>
          <w:color w:val="auto"/>
          <w:sz w:val="20"/>
        </w:rPr>
        <w:fldChar w:fldCharType="end"/>
      </w:r>
      <w:r w:rsidRPr="008420FF">
        <w:rPr>
          <w:color w:val="auto"/>
          <w:sz w:val="20"/>
          <w:szCs w:val="20"/>
        </w:rPr>
        <w:t>: Average number of business days from application to decision</w:t>
      </w:r>
      <w:r w:rsidR="002D7227" w:rsidRPr="008420FF">
        <w:rPr>
          <w:color w:val="auto"/>
          <w:sz w:val="20"/>
          <w:szCs w:val="20"/>
        </w:rPr>
        <w:t xml:space="preserve"> in 202</w:t>
      </w:r>
      <w:r w:rsidR="003A37D7" w:rsidRPr="00440DEE">
        <w:rPr>
          <w:color w:val="auto"/>
          <w:sz w:val="20"/>
          <w:szCs w:val="20"/>
        </w:rPr>
        <w:t>3</w:t>
      </w:r>
      <w:r w:rsidR="002D7227" w:rsidRPr="008420FF">
        <w:rPr>
          <w:color w:val="auto"/>
          <w:sz w:val="20"/>
          <w:szCs w:val="20"/>
        </w:rPr>
        <w:t>-202</w:t>
      </w:r>
      <w:r w:rsidR="003A37D7" w:rsidRPr="00440DEE">
        <w:rPr>
          <w:color w:val="auto"/>
          <w:sz w:val="20"/>
          <w:szCs w:val="20"/>
        </w:rPr>
        <w:t>4</w:t>
      </w:r>
      <w:bookmarkEnd w:id="33"/>
      <w:r w:rsidR="007A0426">
        <w:rPr>
          <w:color w:val="auto"/>
          <w:sz w:val="20"/>
          <w:szCs w:val="20"/>
        </w:rPr>
        <w:t xml:space="preserve"> </w:t>
      </w:r>
    </w:p>
    <w:tbl>
      <w:tblPr>
        <w:tblW w:w="680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1"/>
        <w:gridCol w:w="1847"/>
        <w:gridCol w:w="2551"/>
      </w:tblGrid>
      <w:tr w:rsidR="00C671F6" w:rsidRPr="00440DEE" w14:paraId="19107400" w14:textId="77777777" w:rsidTr="00D02FC9">
        <w:trPr>
          <w:trHeight w:val="315"/>
        </w:trPr>
        <w:tc>
          <w:tcPr>
            <w:tcW w:w="2411" w:type="dxa"/>
            <w:shd w:val="clear" w:color="auto" w:fill="D9D9D9" w:themeFill="background1" w:themeFillShade="D9"/>
            <w:noWrap/>
            <w:vAlign w:val="center"/>
            <w:hideMark/>
          </w:tcPr>
          <w:p w14:paraId="74893EE9" w14:textId="77777777" w:rsidR="00003B05" w:rsidRPr="008420FF" w:rsidRDefault="00003B05" w:rsidP="00003B05">
            <w:r w:rsidRPr="008420FF">
              <w:t> </w:t>
            </w:r>
          </w:p>
        </w:tc>
        <w:tc>
          <w:tcPr>
            <w:tcW w:w="1847" w:type="dxa"/>
            <w:shd w:val="clear" w:color="auto" w:fill="D9D9D9" w:themeFill="background1" w:themeFillShade="D9"/>
            <w:noWrap/>
            <w:vAlign w:val="center"/>
            <w:hideMark/>
          </w:tcPr>
          <w:p w14:paraId="503F6B74" w14:textId="77777777" w:rsidR="00003B05" w:rsidRPr="008420FF" w:rsidRDefault="00003B05" w:rsidP="00D02FC9">
            <w:pPr>
              <w:jc w:val="center"/>
              <w:rPr>
                <w:b/>
              </w:rPr>
            </w:pPr>
            <w:r w:rsidRPr="008420FF">
              <w:rPr>
                <w:b/>
              </w:rPr>
              <w:t>Standard</w:t>
            </w:r>
          </w:p>
        </w:tc>
        <w:tc>
          <w:tcPr>
            <w:tcW w:w="2551" w:type="dxa"/>
            <w:shd w:val="clear" w:color="auto" w:fill="D9D9D9" w:themeFill="background1" w:themeFillShade="D9"/>
            <w:noWrap/>
            <w:vAlign w:val="center"/>
            <w:hideMark/>
          </w:tcPr>
          <w:p w14:paraId="2C0A0FE4" w14:textId="77777777" w:rsidR="00003B05" w:rsidRPr="008420FF" w:rsidRDefault="00003B05" w:rsidP="00D02FC9">
            <w:pPr>
              <w:jc w:val="center"/>
              <w:rPr>
                <w:b/>
              </w:rPr>
            </w:pPr>
            <w:r w:rsidRPr="008420FF">
              <w:rPr>
                <w:b/>
              </w:rPr>
              <w:t>Complex</w:t>
            </w:r>
          </w:p>
        </w:tc>
      </w:tr>
      <w:tr w:rsidR="00F03D0C" w:rsidRPr="00440DEE" w14:paraId="45029539" w14:textId="77777777" w:rsidTr="00D02FC9">
        <w:trPr>
          <w:trHeight w:val="315"/>
        </w:trPr>
        <w:tc>
          <w:tcPr>
            <w:tcW w:w="2411" w:type="dxa"/>
            <w:shd w:val="clear" w:color="auto" w:fill="auto"/>
            <w:noWrap/>
            <w:vAlign w:val="center"/>
            <w:hideMark/>
          </w:tcPr>
          <w:p w14:paraId="273ED322" w14:textId="06237373" w:rsidR="00FF6244" w:rsidRPr="008420FF" w:rsidRDefault="00FF6244" w:rsidP="00FF6244">
            <w:r w:rsidRPr="008420FF">
              <w:t>Maximum </w:t>
            </w:r>
          </w:p>
        </w:tc>
        <w:tc>
          <w:tcPr>
            <w:tcW w:w="1847" w:type="dxa"/>
            <w:shd w:val="clear" w:color="auto" w:fill="auto"/>
            <w:noWrap/>
            <w:hideMark/>
          </w:tcPr>
          <w:p w14:paraId="30367C7F" w14:textId="7B257A3D" w:rsidR="00FF6244" w:rsidRPr="00F06A08" w:rsidRDefault="002E634C" w:rsidP="00D02FC9">
            <w:pPr>
              <w:jc w:val="center"/>
              <w:rPr>
                <w:highlight w:val="yellow"/>
              </w:rPr>
            </w:pPr>
            <w:r w:rsidRPr="0021607D">
              <w:rPr>
                <w:rFonts w:cs="Arial"/>
              </w:rPr>
              <w:t>75</w:t>
            </w:r>
          </w:p>
        </w:tc>
        <w:tc>
          <w:tcPr>
            <w:tcW w:w="2551" w:type="dxa"/>
            <w:shd w:val="clear" w:color="auto" w:fill="auto"/>
            <w:noWrap/>
            <w:hideMark/>
          </w:tcPr>
          <w:p w14:paraId="3552D001" w14:textId="48BFC20B" w:rsidR="00FF6244" w:rsidRPr="00F06A08" w:rsidRDefault="002E634C" w:rsidP="00D02FC9">
            <w:pPr>
              <w:jc w:val="center"/>
              <w:rPr>
                <w:highlight w:val="yellow"/>
              </w:rPr>
            </w:pPr>
            <w:r w:rsidRPr="0021607D">
              <w:rPr>
                <w:rFonts w:cs="Arial"/>
              </w:rPr>
              <w:t>109</w:t>
            </w:r>
          </w:p>
        </w:tc>
      </w:tr>
      <w:tr w:rsidR="00F03D0C" w:rsidRPr="00440DEE" w14:paraId="3C0952E0" w14:textId="77777777" w:rsidTr="00D02FC9">
        <w:trPr>
          <w:trHeight w:val="315"/>
        </w:trPr>
        <w:tc>
          <w:tcPr>
            <w:tcW w:w="2411" w:type="dxa"/>
            <w:shd w:val="clear" w:color="auto" w:fill="auto"/>
            <w:noWrap/>
            <w:vAlign w:val="center"/>
            <w:hideMark/>
          </w:tcPr>
          <w:p w14:paraId="0F2383E7" w14:textId="54E2116D" w:rsidR="00FF6244" w:rsidRPr="008420FF" w:rsidRDefault="00FF6244" w:rsidP="00FF6244">
            <w:r w:rsidRPr="008420FF">
              <w:t>Minimum </w:t>
            </w:r>
          </w:p>
        </w:tc>
        <w:tc>
          <w:tcPr>
            <w:tcW w:w="1847" w:type="dxa"/>
            <w:shd w:val="clear" w:color="auto" w:fill="auto"/>
            <w:noWrap/>
            <w:hideMark/>
          </w:tcPr>
          <w:p w14:paraId="6087E060" w14:textId="67CF6BDF" w:rsidR="00FF6244" w:rsidRPr="00F06A08" w:rsidRDefault="002E634C" w:rsidP="00D02FC9">
            <w:pPr>
              <w:jc w:val="center"/>
              <w:rPr>
                <w:highlight w:val="yellow"/>
              </w:rPr>
            </w:pPr>
            <w:r w:rsidRPr="0021607D">
              <w:rPr>
                <w:rFonts w:cs="Arial"/>
              </w:rPr>
              <w:t>5</w:t>
            </w:r>
          </w:p>
        </w:tc>
        <w:tc>
          <w:tcPr>
            <w:tcW w:w="2551" w:type="dxa"/>
            <w:shd w:val="clear" w:color="auto" w:fill="auto"/>
            <w:noWrap/>
            <w:hideMark/>
          </w:tcPr>
          <w:p w14:paraId="57B7AA33" w14:textId="7F83FEDA" w:rsidR="00FF6244" w:rsidRPr="00F06A08" w:rsidRDefault="002E634C" w:rsidP="00D02FC9">
            <w:pPr>
              <w:jc w:val="center"/>
              <w:rPr>
                <w:highlight w:val="yellow"/>
              </w:rPr>
            </w:pPr>
            <w:r w:rsidRPr="0021607D">
              <w:rPr>
                <w:rFonts w:cs="Arial"/>
              </w:rPr>
              <w:t>31</w:t>
            </w:r>
          </w:p>
        </w:tc>
      </w:tr>
      <w:tr w:rsidR="00F03D0C" w:rsidRPr="00440DEE" w14:paraId="4CB77995" w14:textId="77777777" w:rsidTr="00D02FC9">
        <w:trPr>
          <w:trHeight w:val="315"/>
        </w:trPr>
        <w:tc>
          <w:tcPr>
            <w:tcW w:w="2411" w:type="dxa"/>
            <w:shd w:val="clear" w:color="auto" w:fill="auto"/>
            <w:noWrap/>
            <w:vAlign w:val="center"/>
            <w:hideMark/>
          </w:tcPr>
          <w:p w14:paraId="4CBD27E0" w14:textId="6ACBDC5B" w:rsidR="00FF6244" w:rsidRPr="008420FF" w:rsidRDefault="00FF6244" w:rsidP="00FF6244">
            <w:r w:rsidRPr="008420FF">
              <w:t>Average </w:t>
            </w:r>
          </w:p>
        </w:tc>
        <w:tc>
          <w:tcPr>
            <w:tcW w:w="1847" w:type="dxa"/>
            <w:shd w:val="clear" w:color="auto" w:fill="auto"/>
            <w:noWrap/>
            <w:hideMark/>
          </w:tcPr>
          <w:p w14:paraId="0FAFA7AD" w14:textId="1B6A31A4" w:rsidR="00FF6244" w:rsidRPr="00F06A08" w:rsidRDefault="002E634C" w:rsidP="00D02FC9">
            <w:pPr>
              <w:jc w:val="center"/>
              <w:rPr>
                <w:highlight w:val="yellow"/>
              </w:rPr>
            </w:pPr>
            <w:r w:rsidRPr="0021607D">
              <w:rPr>
                <w:rFonts w:cs="Arial"/>
              </w:rPr>
              <w:t>22.6</w:t>
            </w:r>
          </w:p>
        </w:tc>
        <w:tc>
          <w:tcPr>
            <w:tcW w:w="2551" w:type="dxa"/>
            <w:shd w:val="clear" w:color="auto" w:fill="auto"/>
            <w:noWrap/>
            <w:hideMark/>
          </w:tcPr>
          <w:p w14:paraId="60C04F85" w14:textId="05D4EFC1" w:rsidR="00FF6244" w:rsidRPr="00F06A08" w:rsidRDefault="002E634C" w:rsidP="00D02FC9">
            <w:pPr>
              <w:jc w:val="center"/>
              <w:rPr>
                <w:highlight w:val="yellow"/>
              </w:rPr>
            </w:pPr>
            <w:r w:rsidRPr="0021607D">
              <w:rPr>
                <w:rFonts w:cs="Arial"/>
              </w:rPr>
              <w:t>58.7</w:t>
            </w:r>
          </w:p>
        </w:tc>
      </w:tr>
    </w:tbl>
    <w:p w14:paraId="7B1713CE" w14:textId="48FB8D1C" w:rsidR="00003B05" w:rsidRPr="008420FF" w:rsidRDefault="00003B05" w:rsidP="009A5B3E">
      <w:pPr>
        <w:pStyle w:val="Heading4"/>
      </w:pPr>
      <w:r w:rsidRPr="008420FF">
        <w:t>Adjudication application fees</w:t>
      </w:r>
    </w:p>
    <w:p w14:paraId="36555CD9" w14:textId="77777777" w:rsidR="0045516C" w:rsidRPr="008420FF" w:rsidRDefault="0045516C" w:rsidP="003835AF">
      <w:pPr>
        <w:ind w:right="-23"/>
        <w:jc w:val="both"/>
        <w:rPr>
          <w:rFonts w:cstheme="minorHAnsi"/>
          <w:szCs w:val="18"/>
          <w:u w:val="single"/>
        </w:rPr>
      </w:pPr>
    </w:p>
    <w:p w14:paraId="3EC20D1E" w14:textId="26179BCC" w:rsidR="00FF6244" w:rsidRPr="008420FF" w:rsidRDefault="00FF6244" w:rsidP="00FF6244">
      <w:pPr>
        <w:pStyle w:val="paragraph"/>
        <w:spacing w:before="0" w:beforeAutospacing="0" w:after="0" w:afterAutospacing="0"/>
        <w:textAlignment w:val="baseline"/>
        <w:rPr>
          <w:rFonts w:ascii="Arial" w:hAnsi="Arial" w:cstheme="minorHAnsi"/>
          <w:sz w:val="22"/>
          <w:szCs w:val="20"/>
        </w:rPr>
      </w:pPr>
      <w:r w:rsidRPr="008420FF">
        <w:rPr>
          <w:rFonts w:ascii="Arial" w:hAnsi="Arial" w:cstheme="minorHAnsi"/>
          <w:sz w:val="22"/>
          <w:szCs w:val="20"/>
        </w:rPr>
        <w:t>Under the BIF Act, an application for adjudication must be accompanied by the prescribed fee. For the period 1 July 202</w:t>
      </w:r>
      <w:r w:rsidR="006056F1" w:rsidRPr="00440DEE">
        <w:rPr>
          <w:rFonts w:ascii="Arial" w:hAnsi="Arial" w:cstheme="minorHAnsi"/>
          <w:sz w:val="22"/>
          <w:szCs w:val="20"/>
        </w:rPr>
        <w:t>3</w:t>
      </w:r>
      <w:r w:rsidRPr="008420FF">
        <w:rPr>
          <w:rFonts w:ascii="Arial" w:hAnsi="Arial" w:cstheme="minorHAnsi"/>
          <w:sz w:val="22"/>
          <w:szCs w:val="20"/>
        </w:rPr>
        <w:t xml:space="preserve"> to 30 June 202</w:t>
      </w:r>
      <w:r w:rsidR="006056F1" w:rsidRPr="00440DEE">
        <w:rPr>
          <w:rFonts w:ascii="Arial" w:hAnsi="Arial" w:cstheme="minorHAnsi"/>
          <w:sz w:val="22"/>
          <w:szCs w:val="20"/>
        </w:rPr>
        <w:t>4</w:t>
      </w:r>
      <w:r w:rsidRPr="008420FF">
        <w:rPr>
          <w:rFonts w:ascii="Arial" w:hAnsi="Arial" w:cstheme="minorHAnsi"/>
          <w:sz w:val="22"/>
          <w:szCs w:val="20"/>
        </w:rPr>
        <w:t xml:space="preserve">, the prescribed application fee ranged from </w:t>
      </w:r>
      <w:r w:rsidR="00565AC1" w:rsidRPr="0087702B">
        <w:rPr>
          <w:rFonts w:ascii="Arial" w:hAnsi="Arial" w:cs="Arial"/>
          <w:sz w:val="22"/>
          <w:szCs w:val="22"/>
        </w:rPr>
        <w:t>$</w:t>
      </w:r>
      <w:r w:rsidR="00565AC1" w:rsidRPr="00240B97">
        <w:rPr>
          <w:rFonts w:ascii="Arial" w:hAnsi="Arial" w:cs="Arial"/>
          <w:sz w:val="22"/>
          <w:szCs w:val="22"/>
        </w:rPr>
        <w:t>64.34</w:t>
      </w:r>
      <w:r w:rsidR="00240B97" w:rsidRPr="004A1BC8">
        <w:rPr>
          <w:rFonts w:ascii="Arial" w:hAnsi="Arial" w:cs="Arial"/>
        </w:rPr>
        <w:t xml:space="preserve"> </w:t>
      </w:r>
      <w:r w:rsidRPr="00240B97">
        <w:rPr>
          <w:rFonts w:ascii="Arial" w:hAnsi="Arial" w:cstheme="minorHAnsi"/>
          <w:sz w:val="22"/>
          <w:szCs w:val="20"/>
        </w:rPr>
        <w:t xml:space="preserve">for payment claims of no more than </w:t>
      </w:r>
      <w:r w:rsidR="001E7294" w:rsidRPr="00240B97">
        <w:rPr>
          <w:rFonts w:ascii="Arial" w:hAnsi="Arial" w:cs="Arial"/>
          <w:sz w:val="22"/>
          <w:szCs w:val="22"/>
        </w:rPr>
        <w:t>$10,972.65</w:t>
      </w:r>
      <w:r w:rsidR="00240B97" w:rsidRPr="00240B97">
        <w:rPr>
          <w:rFonts w:ascii="Arial" w:hAnsi="Arial" w:cs="Arial"/>
        </w:rPr>
        <w:t xml:space="preserve">, </w:t>
      </w:r>
      <w:r w:rsidRPr="00240B97">
        <w:rPr>
          <w:rFonts w:ascii="Arial" w:hAnsi="Arial" w:cstheme="minorHAnsi"/>
          <w:sz w:val="22"/>
          <w:szCs w:val="20"/>
        </w:rPr>
        <w:t>to a percentage of the claimed amount for payment claims of</w:t>
      </w:r>
      <w:r w:rsidRPr="008420FF">
        <w:rPr>
          <w:rFonts w:ascii="Arial" w:hAnsi="Arial" w:cstheme="minorHAnsi"/>
          <w:sz w:val="22"/>
          <w:szCs w:val="20"/>
        </w:rPr>
        <w:t xml:space="preserve"> more than </w:t>
      </w:r>
      <w:r w:rsidR="008337A5" w:rsidRPr="0087702B">
        <w:rPr>
          <w:rFonts w:ascii="Arial" w:hAnsi="Arial" w:cs="Arial"/>
          <w:sz w:val="22"/>
          <w:szCs w:val="22"/>
        </w:rPr>
        <w:t>$1,195,558.00</w:t>
      </w:r>
      <w:r w:rsidR="008337A5" w:rsidRPr="0087702B">
        <w:rPr>
          <w:rFonts w:ascii="Arial" w:hAnsi="Arial" w:cstheme="minorHAnsi"/>
          <w:sz w:val="22"/>
          <w:szCs w:val="20"/>
        </w:rPr>
        <w:t xml:space="preserve"> (capped at $6,438.23)</w:t>
      </w:r>
      <w:r w:rsidR="00240B97">
        <w:rPr>
          <w:rFonts w:ascii="Arial" w:hAnsi="Arial" w:cstheme="minorHAnsi"/>
          <w:sz w:val="22"/>
          <w:szCs w:val="20"/>
        </w:rPr>
        <w:t>.</w:t>
      </w:r>
      <w:r w:rsidR="00BD0FB5" w:rsidRPr="008420FF" w:rsidDel="00240B97">
        <w:rPr>
          <w:rFonts w:ascii="Arial" w:hAnsi="Arial" w:cstheme="minorHAnsi"/>
          <w:sz w:val="22"/>
          <w:szCs w:val="20"/>
        </w:rPr>
        <w:t xml:space="preserve"> </w:t>
      </w:r>
      <w:r w:rsidRPr="008420FF">
        <w:rPr>
          <w:rFonts w:ascii="Arial" w:hAnsi="Arial" w:cstheme="minorHAnsi"/>
          <w:sz w:val="22"/>
          <w:szCs w:val="20"/>
        </w:rPr>
        <w:t>The total value of adjudication application fees for applications lodged between 1 July 202</w:t>
      </w:r>
      <w:r w:rsidR="00FA32EF" w:rsidRPr="00440DEE">
        <w:rPr>
          <w:rFonts w:ascii="Arial" w:hAnsi="Arial" w:cstheme="minorHAnsi"/>
          <w:sz w:val="22"/>
          <w:szCs w:val="20"/>
        </w:rPr>
        <w:t>3</w:t>
      </w:r>
      <w:r w:rsidRPr="008420FF">
        <w:rPr>
          <w:rFonts w:ascii="Arial" w:hAnsi="Arial" w:cstheme="minorHAnsi"/>
          <w:sz w:val="22"/>
          <w:szCs w:val="20"/>
        </w:rPr>
        <w:t xml:space="preserve"> and 30 June 202</w:t>
      </w:r>
      <w:r w:rsidR="00FA32EF" w:rsidRPr="00440DEE">
        <w:rPr>
          <w:rFonts w:ascii="Arial" w:hAnsi="Arial" w:cstheme="minorHAnsi"/>
          <w:sz w:val="22"/>
          <w:szCs w:val="20"/>
        </w:rPr>
        <w:t>4</w:t>
      </w:r>
      <w:r w:rsidRPr="008420FF">
        <w:rPr>
          <w:rFonts w:ascii="Arial" w:hAnsi="Arial" w:cstheme="minorHAnsi"/>
          <w:sz w:val="22"/>
          <w:szCs w:val="20"/>
        </w:rPr>
        <w:t xml:space="preserve"> was </w:t>
      </w:r>
      <w:r w:rsidR="007707BB" w:rsidRPr="00B133DE">
        <w:rPr>
          <w:rFonts w:ascii="Arial" w:hAnsi="Arial" w:cstheme="minorHAnsi"/>
          <w:sz w:val="22"/>
          <w:szCs w:val="20"/>
        </w:rPr>
        <w:t>$</w:t>
      </w:r>
      <w:r w:rsidR="00435671" w:rsidRPr="00B133DE">
        <w:rPr>
          <w:rFonts w:ascii="Arial" w:hAnsi="Arial" w:cstheme="minorHAnsi"/>
          <w:sz w:val="22"/>
          <w:szCs w:val="20"/>
        </w:rPr>
        <w:t>188,616</w:t>
      </w:r>
      <w:r w:rsidR="007707BB" w:rsidRPr="00B133DE">
        <w:rPr>
          <w:rFonts w:ascii="Arial" w:hAnsi="Arial" w:cstheme="minorHAnsi"/>
          <w:sz w:val="22"/>
          <w:szCs w:val="20"/>
        </w:rPr>
        <w:t>. </w:t>
      </w:r>
      <w:r w:rsidR="001E44BD" w:rsidRPr="00440DEE" w:rsidDel="007707BB">
        <w:rPr>
          <w:rFonts w:ascii="Arial" w:hAnsi="Arial" w:cstheme="minorHAnsi"/>
          <w:sz w:val="22"/>
          <w:szCs w:val="20"/>
        </w:rPr>
        <w:t xml:space="preserve"> </w:t>
      </w:r>
    </w:p>
    <w:p w14:paraId="357E1A94" w14:textId="77777777" w:rsidR="00FF6244" w:rsidRPr="008420FF" w:rsidRDefault="00FF6244" w:rsidP="00FF6244">
      <w:pPr>
        <w:pStyle w:val="paragraph"/>
        <w:spacing w:before="0" w:beforeAutospacing="0" w:after="0" w:afterAutospacing="0"/>
        <w:jc w:val="both"/>
        <w:textAlignment w:val="baseline"/>
        <w:rPr>
          <w:rFonts w:ascii="Arial" w:hAnsi="Arial" w:cstheme="minorHAnsi"/>
          <w:sz w:val="22"/>
          <w:szCs w:val="20"/>
        </w:rPr>
      </w:pPr>
      <w:r w:rsidRPr="008420FF">
        <w:rPr>
          <w:rFonts w:ascii="Arial" w:hAnsi="Arial" w:cstheme="minorHAnsi"/>
          <w:sz w:val="22"/>
          <w:szCs w:val="20"/>
        </w:rPr>
        <w:t> </w:t>
      </w:r>
    </w:p>
    <w:p w14:paraId="41CE8212" w14:textId="505B452E" w:rsidR="00FF6244" w:rsidRPr="008420FF" w:rsidRDefault="006C3DF5" w:rsidP="00FF6244">
      <w:pPr>
        <w:pStyle w:val="paragraph"/>
        <w:spacing w:before="0" w:beforeAutospacing="0" w:after="0" w:afterAutospacing="0"/>
        <w:jc w:val="both"/>
        <w:textAlignment w:val="baseline"/>
        <w:rPr>
          <w:rFonts w:ascii="Arial" w:hAnsi="Arial" w:cstheme="minorHAnsi"/>
          <w:sz w:val="22"/>
          <w:szCs w:val="20"/>
        </w:rPr>
      </w:pPr>
      <w:r w:rsidRPr="008420FF">
        <w:rPr>
          <w:rFonts w:ascii="Arial" w:hAnsi="Arial" w:cstheme="minorHAnsi"/>
          <w:sz w:val="22"/>
          <w:szCs w:val="20"/>
        </w:rPr>
        <w:t>Table 9</w:t>
      </w:r>
      <w:r w:rsidR="00FF6244" w:rsidRPr="008420FF">
        <w:rPr>
          <w:rFonts w:ascii="Arial" w:hAnsi="Arial" w:cstheme="minorHAnsi"/>
          <w:sz w:val="22"/>
          <w:szCs w:val="20"/>
        </w:rPr>
        <w:t xml:space="preserve"> sets out the adjudication application fees and represents the fee as a percentage of the average total claimed amount for applications received by the registrar in the period 1 July 202</w:t>
      </w:r>
      <w:r w:rsidR="00FA32EF" w:rsidRPr="00440DEE">
        <w:rPr>
          <w:rFonts w:ascii="Arial" w:hAnsi="Arial" w:cstheme="minorHAnsi"/>
          <w:sz w:val="22"/>
          <w:szCs w:val="20"/>
        </w:rPr>
        <w:t>3</w:t>
      </w:r>
      <w:r w:rsidR="00FF6244" w:rsidRPr="008420FF">
        <w:rPr>
          <w:rFonts w:ascii="Arial" w:hAnsi="Arial" w:cstheme="minorHAnsi"/>
          <w:sz w:val="22"/>
          <w:szCs w:val="20"/>
        </w:rPr>
        <w:t xml:space="preserve"> to 30 June 202</w:t>
      </w:r>
      <w:r w:rsidR="00FA32EF" w:rsidRPr="00440DEE">
        <w:rPr>
          <w:rFonts w:ascii="Arial" w:hAnsi="Arial" w:cstheme="minorHAnsi"/>
          <w:sz w:val="22"/>
          <w:szCs w:val="20"/>
        </w:rPr>
        <w:t>4</w:t>
      </w:r>
      <w:r w:rsidR="00FF6244" w:rsidRPr="008420FF">
        <w:rPr>
          <w:rFonts w:ascii="Arial" w:hAnsi="Arial" w:cstheme="minorHAnsi"/>
          <w:sz w:val="22"/>
          <w:szCs w:val="20"/>
        </w:rPr>
        <w:t>. </w:t>
      </w:r>
    </w:p>
    <w:p w14:paraId="27731919" w14:textId="4F2A1A45" w:rsidR="00326B26" w:rsidRPr="008420FF" w:rsidRDefault="00247C7B" w:rsidP="00003B05">
      <w:pPr>
        <w:jc w:val="both"/>
        <w:rPr>
          <w:rFonts w:cstheme="minorHAnsi"/>
        </w:rPr>
      </w:pPr>
      <w:r w:rsidRPr="00440DEE">
        <w:rPr>
          <w:rFonts w:cstheme="minorHAnsi"/>
        </w:rPr>
        <w:t xml:space="preserve"> </w:t>
      </w:r>
    </w:p>
    <w:p w14:paraId="0596AB01" w14:textId="0E3F2750" w:rsidR="00326B26" w:rsidRDefault="00326B26" w:rsidP="00483D38">
      <w:pPr>
        <w:pStyle w:val="Caption"/>
        <w:rPr>
          <w:color w:val="auto"/>
          <w:sz w:val="20"/>
          <w:szCs w:val="20"/>
        </w:rPr>
      </w:pPr>
      <w:bookmarkStart w:id="34" w:name="_Toc177031289"/>
      <w:r w:rsidRPr="008420FF">
        <w:rPr>
          <w:color w:val="auto"/>
          <w:sz w:val="20"/>
        </w:rPr>
        <w:t xml:space="preserve">Table </w:t>
      </w:r>
      <w:r w:rsidR="00A73580" w:rsidRPr="008420FF">
        <w:rPr>
          <w:color w:val="auto"/>
          <w:sz w:val="20"/>
        </w:rPr>
        <w:fldChar w:fldCharType="begin"/>
      </w:r>
      <w:r w:rsidR="00A73580" w:rsidRPr="0038332E">
        <w:rPr>
          <w:color w:val="auto"/>
          <w:sz w:val="20"/>
        </w:rPr>
        <w:instrText xml:space="preserve"> SEQ Table \* ARABIC </w:instrText>
      </w:r>
      <w:r w:rsidR="00A73580" w:rsidRPr="008420FF">
        <w:rPr>
          <w:color w:val="auto"/>
          <w:sz w:val="20"/>
        </w:rPr>
        <w:fldChar w:fldCharType="separate"/>
      </w:r>
      <w:r w:rsidR="000B371E">
        <w:rPr>
          <w:noProof/>
          <w:color w:val="auto"/>
          <w:sz w:val="20"/>
        </w:rPr>
        <w:t>9</w:t>
      </w:r>
      <w:r w:rsidR="00A73580" w:rsidRPr="008420FF">
        <w:rPr>
          <w:color w:val="auto"/>
          <w:sz w:val="20"/>
        </w:rPr>
        <w:fldChar w:fldCharType="end"/>
      </w:r>
      <w:r w:rsidRPr="008420FF">
        <w:rPr>
          <w:color w:val="auto"/>
          <w:sz w:val="20"/>
          <w:szCs w:val="20"/>
        </w:rPr>
        <w:t>: Adjudication application fees</w:t>
      </w:r>
      <w:r w:rsidR="00C353E1" w:rsidRPr="008420FF">
        <w:rPr>
          <w:color w:val="auto"/>
          <w:sz w:val="20"/>
          <w:szCs w:val="20"/>
        </w:rPr>
        <w:t xml:space="preserve"> in </w:t>
      </w:r>
      <w:r w:rsidR="002A4100" w:rsidRPr="008420FF">
        <w:rPr>
          <w:color w:val="auto"/>
          <w:sz w:val="20"/>
          <w:szCs w:val="20"/>
        </w:rPr>
        <w:t>20</w:t>
      </w:r>
      <w:r w:rsidR="005E0E1E">
        <w:rPr>
          <w:color w:val="auto"/>
          <w:sz w:val="20"/>
          <w:szCs w:val="20"/>
        </w:rPr>
        <w:t>23-</w:t>
      </w:r>
      <w:r w:rsidR="00247C7B" w:rsidRPr="00440DEE">
        <w:rPr>
          <w:color w:val="auto"/>
          <w:sz w:val="20"/>
          <w:szCs w:val="20"/>
        </w:rPr>
        <w:t>2024</w:t>
      </w:r>
      <w:bookmarkEnd w:id="34"/>
      <w:r w:rsidR="00247C7B" w:rsidRPr="00440DEE">
        <w:rPr>
          <w:color w:val="auto"/>
          <w:sz w:val="20"/>
          <w:szCs w:val="20"/>
        </w:rPr>
        <w:t xml:space="preserve"> </w:t>
      </w:r>
    </w:p>
    <w:tbl>
      <w:tblPr>
        <w:tblW w:w="5000" w:type="pct"/>
        <w:tblLayout w:type="fixed"/>
        <w:tblLook w:val="04A0" w:firstRow="1" w:lastRow="0" w:firstColumn="1" w:lastColumn="0" w:noHBand="0" w:noVBand="1"/>
      </w:tblPr>
      <w:tblGrid>
        <w:gridCol w:w="2684"/>
        <w:gridCol w:w="1841"/>
        <w:gridCol w:w="1419"/>
        <w:gridCol w:w="2417"/>
        <w:gridCol w:w="2085"/>
      </w:tblGrid>
      <w:tr w:rsidR="00F823C4" w:rsidRPr="00440DEE" w14:paraId="442F0173" w14:textId="77777777" w:rsidTr="003835AF">
        <w:trPr>
          <w:trHeight w:val="1215"/>
        </w:trPr>
        <w:tc>
          <w:tcPr>
            <w:tcW w:w="1285" w:type="pct"/>
            <w:tcBorders>
              <w:top w:val="single" w:sz="8" w:space="0" w:color="auto"/>
              <w:left w:val="single" w:sz="8" w:space="0" w:color="auto"/>
              <w:bottom w:val="single" w:sz="8" w:space="0" w:color="auto"/>
              <w:right w:val="single" w:sz="8" w:space="0" w:color="auto"/>
            </w:tcBorders>
            <w:shd w:val="clear" w:color="auto" w:fill="D9D9D9" w:themeFill="background1" w:themeFillShade="D9"/>
            <w:noWrap/>
            <w:vAlign w:val="center"/>
            <w:hideMark/>
          </w:tcPr>
          <w:p w14:paraId="51CC7E57" w14:textId="6F4C8480" w:rsidR="00625AD5" w:rsidRPr="00364EA7" w:rsidRDefault="00625AD5" w:rsidP="006A2CD1">
            <w:pPr>
              <w:spacing w:before="120"/>
              <w:rPr>
                <w:rFonts w:cs="Arial"/>
                <w:b/>
                <w:szCs w:val="22"/>
              </w:rPr>
            </w:pPr>
            <w:r w:rsidRPr="00364EA7">
              <w:rPr>
                <w:rFonts w:cs="Arial"/>
                <w:b/>
                <w:szCs w:val="22"/>
              </w:rPr>
              <w:t>Claim value</w:t>
            </w:r>
          </w:p>
        </w:tc>
        <w:tc>
          <w:tcPr>
            <w:tcW w:w="881"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2D17A89F" w14:textId="51949FA8" w:rsidR="00625AD5" w:rsidRPr="00364EA7" w:rsidRDefault="00625AD5" w:rsidP="00D02FC9">
            <w:pPr>
              <w:spacing w:before="120"/>
              <w:jc w:val="center"/>
              <w:rPr>
                <w:rFonts w:cs="Arial"/>
                <w:b/>
                <w:szCs w:val="22"/>
              </w:rPr>
            </w:pPr>
            <w:r w:rsidRPr="00364EA7">
              <w:rPr>
                <w:rFonts w:cs="Arial"/>
                <w:b/>
                <w:szCs w:val="22"/>
              </w:rPr>
              <w:t>Number of applications made to the Registrar</w:t>
            </w:r>
          </w:p>
        </w:tc>
        <w:tc>
          <w:tcPr>
            <w:tcW w:w="679"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7FACAD81" w14:textId="7507EFF7" w:rsidR="00625AD5" w:rsidRPr="00364EA7" w:rsidRDefault="00625AD5" w:rsidP="00D02FC9">
            <w:pPr>
              <w:spacing w:before="120"/>
              <w:jc w:val="center"/>
              <w:rPr>
                <w:rFonts w:cs="Arial"/>
                <w:b/>
                <w:szCs w:val="22"/>
              </w:rPr>
            </w:pPr>
            <w:r w:rsidRPr="00364EA7">
              <w:rPr>
                <w:rFonts w:cs="Arial"/>
                <w:b/>
                <w:szCs w:val="22"/>
              </w:rPr>
              <w:t>Average application fee</w:t>
            </w:r>
          </w:p>
        </w:tc>
        <w:tc>
          <w:tcPr>
            <w:tcW w:w="1157"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1E893496" w14:textId="4C8DCBEB" w:rsidR="00625AD5" w:rsidRPr="00364EA7" w:rsidRDefault="00625AD5" w:rsidP="00D02FC9">
            <w:pPr>
              <w:spacing w:before="120"/>
              <w:jc w:val="center"/>
              <w:rPr>
                <w:rFonts w:cs="Arial"/>
                <w:b/>
                <w:szCs w:val="22"/>
              </w:rPr>
            </w:pPr>
            <w:r w:rsidRPr="00364EA7">
              <w:rPr>
                <w:rFonts w:cs="Arial"/>
                <w:b/>
                <w:szCs w:val="22"/>
              </w:rPr>
              <w:t>Average total claimed amount</w:t>
            </w:r>
          </w:p>
        </w:tc>
        <w:tc>
          <w:tcPr>
            <w:tcW w:w="998"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10B328C0" w14:textId="1C2A9989" w:rsidR="00625AD5" w:rsidRPr="00364EA7" w:rsidRDefault="00625AD5" w:rsidP="00D02FC9">
            <w:pPr>
              <w:spacing w:before="120"/>
              <w:jc w:val="center"/>
              <w:rPr>
                <w:rFonts w:cs="Arial"/>
                <w:b/>
                <w:szCs w:val="22"/>
              </w:rPr>
            </w:pPr>
            <w:r w:rsidRPr="00364EA7">
              <w:rPr>
                <w:rFonts w:cs="Arial"/>
                <w:b/>
                <w:szCs w:val="22"/>
              </w:rPr>
              <w:t>Average application fee as a percentage of average total claimed amount</w:t>
            </w:r>
          </w:p>
        </w:tc>
      </w:tr>
      <w:tr w:rsidR="004A3413" w:rsidRPr="00440DEE" w14:paraId="51C98772"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5A577F5A" w14:textId="65840900" w:rsidR="004A3413" w:rsidRPr="00B133DE" w:rsidRDefault="004A3413" w:rsidP="004A3413">
            <w:pPr>
              <w:spacing w:before="120"/>
              <w:rPr>
                <w:rFonts w:cs="Arial"/>
                <w:szCs w:val="22"/>
              </w:rPr>
            </w:pPr>
            <w:r w:rsidRPr="00B133DE">
              <w:rPr>
                <w:rFonts w:cs="Arial"/>
                <w:color w:val="000000"/>
                <w:szCs w:val="22"/>
              </w:rPr>
              <w:t>$0 - $10,972.65</w:t>
            </w:r>
          </w:p>
        </w:tc>
        <w:tc>
          <w:tcPr>
            <w:tcW w:w="881" w:type="pct"/>
            <w:tcBorders>
              <w:top w:val="nil"/>
              <w:left w:val="nil"/>
              <w:bottom w:val="single" w:sz="8" w:space="0" w:color="auto"/>
              <w:right w:val="single" w:sz="8" w:space="0" w:color="auto"/>
            </w:tcBorders>
            <w:shd w:val="clear" w:color="auto" w:fill="auto"/>
            <w:noWrap/>
            <w:vAlign w:val="center"/>
            <w:hideMark/>
          </w:tcPr>
          <w:p w14:paraId="69BD9315" w14:textId="155A316D" w:rsidR="004A3413" w:rsidRPr="00B133DE" w:rsidRDefault="004A3413" w:rsidP="00D45DFB">
            <w:pPr>
              <w:spacing w:before="120"/>
              <w:jc w:val="center"/>
              <w:rPr>
                <w:rFonts w:cs="Arial"/>
                <w:szCs w:val="22"/>
              </w:rPr>
            </w:pPr>
            <w:r w:rsidRPr="00B133DE">
              <w:rPr>
                <w:rFonts w:cs="Arial"/>
                <w:color w:val="000000"/>
                <w:szCs w:val="22"/>
              </w:rPr>
              <w:t>71</w:t>
            </w:r>
          </w:p>
        </w:tc>
        <w:tc>
          <w:tcPr>
            <w:tcW w:w="679" w:type="pct"/>
            <w:tcBorders>
              <w:top w:val="nil"/>
              <w:left w:val="nil"/>
              <w:bottom w:val="single" w:sz="8" w:space="0" w:color="auto"/>
              <w:right w:val="single" w:sz="8" w:space="0" w:color="auto"/>
            </w:tcBorders>
            <w:shd w:val="clear" w:color="auto" w:fill="auto"/>
            <w:vAlign w:val="center"/>
            <w:hideMark/>
          </w:tcPr>
          <w:p w14:paraId="28C08258" w14:textId="4026CFB4" w:rsidR="004A3413" w:rsidRPr="00B133DE" w:rsidRDefault="004A3413" w:rsidP="00D45DFB">
            <w:pPr>
              <w:spacing w:before="120"/>
              <w:jc w:val="right"/>
              <w:rPr>
                <w:rFonts w:cs="Arial"/>
                <w:szCs w:val="22"/>
              </w:rPr>
            </w:pPr>
            <w:r w:rsidRPr="00B133DE">
              <w:rPr>
                <w:rFonts w:cs="Arial"/>
                <w:color w:val="000000"/>
                <w:szCs w:val="22"/>
              </w:rPr>
              <w:t>$64.34</w:t>
            </w:r>
          </w:p>
        </w:tc>
        <w:tc>
          <w:tcPr>
            <w:tcW w:w="1157" w:type="pct"/>
            <w:tcBorders>
              <w:top w:val="nil"/>
              <w:left w:val="nil"/>
              <w:bottom w:val="single" w:sz="8" w:space="0" w:color="auto"/>
              <w:right w:val="single" w:sz="8" w:space="0" w:color="auto"/>
            </w:tcBorders>
            <w:shd w:val="clear" w:color="auto" w:fill="auto"/>
            <w:noWrap/>
            <w:vAlign w:val="center"/>
            <w:hideMark/>
          </w:tcPr>
          <w:p w14:paraId="7C552B27" w14:textId="2BFB1392" w:rsidR="004A3413" w:rsidRPr="00B133DE" w:rsidRDefault="004A3413" w:rsidP="00D45DFB">
            <w:pPr>
              <w:spacing w:before="120"/>
              <w:jc w:val="right"/>
              <w:rPr>
                <w:rFonts w:cs="Arial"/>
                <w:szCs w:val="22"/>
              </w:rPr>
            </w:pPr>
            <w:r w:rsidRPr="00B133DE">
              <w:rPr>
                <w:rFonts w:cs="Arial"/>
                <w:color w:val="000000"/>
                <w:szCs w:val="22"/>
              </w:rPr>
              <w:t>$5,653.00</w:t>
            </w:r>
          </w:p>
        </w:tc>
        <w:tc>
          <w:tcPr>
            <w:tcW w:w="998" w:type="pct"/>
            <w:tcBorders>
              <w:top w:val="nil"/>
              <w:left w:val="nil"/>
              <w:bottom w:val="single" w:sz="8" w:space="0" w:color="auto"/>
              <w:right w:val="single" w:sz="8" w:space="0" w:color="auto"/>
            </w:tcBorders>
            <w:shd w:val="clear" w:color="auto" w:fill="auto"/>
            <w:noWrap/>
            <w:vAlign w:val="center"/>
            <w:hideMark/>
          </w:tcPr>
          <w:p w14:paraId="6A65786B" w14:textId="5A2A8016" w:rsidR="004A3413" w:rsidRPr="00B133DE" w:rsidRDefault="004A3413" w:rsidP="00D02FC9">
            <w:pPr>
              <w:spacing w:before="120"/>
              <w:jc w:val="center"/>
              <w:rPr>
                <w:rFonts w:cs="Arial"/>
                <w:szCs w:val="22"/>
              </w:rPr>
            </w:pPr>
            <w:r w:rsidRPr="00B133DE">
              <w:rPr>
                <w:rFonts w:cs="Arial"/>
                <w:color w:val="000000"/>
                <w:szCs w:val="22"/>
              </w:rPr>
              <w:t>1.14%</w:t>
            </w:r>
          </w:p>
        </w:tc>
      </w:tr>
      <w:tr w:rsidR="004A3413" w:rsidRPr="00440DEE" w14:paraId="60897E46"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3B5E13CE" w14:textId="2B80A0BD" w:rsidR="004A3413" w:rsidRPr="00B133DE" w:rsidRDefault="004A3413" w:rsidP="004A3413">
            <w:pPr>
              <w:spacing w:before="120"/>
              <w:rPr>
                <w:rFonts w:cs="Arial"/>
                <w:szCs w:val="22"/>
              </w:rPr>
            </w:pPr>
            <w:r w:rsidRPr="00B133DE">
              <w:rPr>
                <w:rFonts w:cs="Arial"/>
                <w:color w:val="000000"/>
                <w:szCs w:val="22"/>
              </w:rPr>
              <w:t>$10,972.65 - $54,863.45</w:t>
            </w:r>
          </w:p>
        </w:tc>
        <w:tc>
          <w:tcPr>
            <w:tcW w:w="881" w:type="pct"/>
            <w:tcBorders>
              <w:top w:val="nil"/>
              <w:left w:val="nil"/>
              <w:bottom w:val="single" w:sz="8" w:space="0" w:color="auto"/>
              <w:right w:val="single" w:sz="8" w:space="0" w:color="auto"/>
            </w:tcBorders>
            <w:shd w:val="clear" w:color="auto" w:fill="auto"/>
            <w:noWrap/>
            <w:vAlign w:val="center"/>
            <w:hideMark/>
          </w:tcPr>
          <w:p w14:paraId="232A9530" w14:textId="00A336D9" w:rsidR="004A3413" w:rsidRPr="00B133DE" w:rsidRDefault="004A3413" w:rsidP="00D45DFB">
            <w:pPr>
              <w:spacing w:before="120"/>
              <w:jc w:val="center"/>
              <w:rPr>
                <w:rFonts w:cs="Arial"/>
                <w:szCs w:val="22"/>
              </w:rPr>
            </w:pPr>
            <w:r w:rsidRPr="00B133DE">
              <w:rPr>
                <w:rFonts w:cs="Arial"/>
                <w:color w:val="000000"/>
                <w:szCs w:val="22"/>
              </w:rPr>
              <w:t>111</w:t>
            </w:r>
          </w:p>
        </w:tc>
        <w:tc>
          <w:tcPr>
            <w:tcW w:w="679" w:type="pct"/>
            <w:tcBorders>
              <w:top w:val="nil"/>
              <w:left w:val="nil"/>
              <w:bottom w:val="single" w:sz="8" w:space="0" w:color="auto"/>
              <w:right w:val="single" w:sz="8" w:space="0" w:color="auto"/>
            </w:tcBorders>
            <w:shd w:val="clear" w:color="auto" w:fill="auto"/>
            <w:vAlign w:val="center"/>
            <w:hideMark/>
          </w:tcPr>
          <w:p w14:paraId="33AA13A0" w14:textId="107BE18D" w:rsidR="004A3413" w:rsidRPr="00B133DE" w:rsidRDefault="004A3413" w:rsidP="00D45DFB">
            <w:pPr>
              <w:spacing w:before="120"/>
              <w:jc w:val="right"/>
              <w:rPr>
                <w:rFonts w:cs="Arial"/>
                <w:szCs w:val="22"/>
              </w:rPr>
            </w:pPr>
            <w:r w:rsidRPr="00B133DE">
              <w:rPr>
                <w:rFonts w:cs="Arial"/>
                <w:color w:val="000000"/>
                <w:szCs w:val="22"/>
              </w:rPr>
              <w:t>$193.08</w:t>
            </w:r>
          </w:p>
        </w:tc>
        <w:tc>
          <w:tcPr>
            <w:tcW w:w="1157" w:type="pct"/>
            <w:tcBorders>
              <w:top w:val="nil"/>
              <w:left w:val="nil"/>
              <w:bottom w:val="single" w:sz="8" w:space="0" w:color="auto"/>
              <w:right w:val="single" w:sz="8" w:space="0" w:color="auto"/>
            </w:tcBorders>
            <w:shd w:val="clear" w:color="auto" w:fill="auto"/>
            <w:noWrap/>
            <w:vAlign w:val="center"/>
            <w:hideMark/>
          </w:tcPr>
          <w:p w14:paraId="1EBFBC04" w14:textId="7B8892F8" w:rsidR="004A3413" w:rsidRPr="00B133DE" w:rsidRDefault="004A3413" w:rsidP="00D45DFB">
            <w:pPr>
              <w:spacing w:before="120"/>
              <w:jc w:val="right"/>
              <w:rPr>
                <w:rFonts w:cs="Arial"/>
                <w:szCs w:val="22"/>
              </w:rPr>
            </w:pPr>
            <w:r w:rsidRPr="00B133DE">
              <w:rPr>
                <w:rFonts w:cs="Arial"/>
                <w:color w:val="000000"/>
                <w:szCs w:val="22"/>
              </w:rPr>
              <w:t>$26,580.98</w:t>
            </w:r>
          </w:p>
        </w:tc>
        <w:tc>
          <w:tcPr>
            <w:tcW w:w="998" w:type="pct"/>
            <w:tcBorders>
              <w:top w:val="nil"/>
              <w:left w:val="nil"/>
              <w:bottom w:val="single" w:sz="8" w:space="0" w:color="auto"/>
              <w:right w:val="single" w:sz="8" w:space="0" w:color="auto"/>
            </w:tcBorders>
            <w:shd w:val="clear" w:color="auto" w:fill="auto"/>
            <w:noWrap/>
            <w:vAlign w:val="center"/>
            <w:hideMark/>
          </w:tcPr>
          <w:p w14:paraId="3C9CA598" w14:textId="417B3B01" w:rsidR="004A3413" w:rsidRPr="00B133DE" w:rsidRDefault="004A3413" w:rsidP="00D02FC9">
            <w:pPr>
              <w:spacing w:before="120"/>
              <w:jc w:val="center"/>
              <w:rPr>
                <w:rFonts w:cs="Arial"/>
                <w:szCs w:val="22"/>
              </w:rPr>
            </w:pPr>
            <w:r w:rsidRPr="00B133DE">
              <w:rPr>
                <w:rFonts w:cs="Arial"/>
                <w:color w:val="000000"/>
                <w:szCs w:val="22"/>
              </w:rPr>
              <w:t>0.73%</w:t>
            </w:r>
          </w:p>
        </w:tc>
      </w:tr>
      <w:tr w:rsidR="004A3413" w:rsidRPr="00440DEE" w14:paraId="485352EF"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15BE3D44" w14:textId="2F935DD2" w:rsidR="004A3413" w:rsidRPr="00B133DE" w:rsidRDefault="004A3413" w:rsidP="004A3413">
            <w:pPr>
              <w:spacing w:before="120"/>
              <w:rPr>
                <w:rFonts w:cs="Arial"/>
                <w:szCs w:val="22"/>
              </w:rPr>
            </w:pPr>
            <w:r w:rsidRPr="00B133DE">
              <w:rPr>
                <w:rFonts w:cs="Arial"/>
                <w:color w:val="000000"/>
                <w:szCs w:val="22"/>
              </w:rPr>
              <w:t>$54,863.45 - $109,726.90</w:t>
            </w:r>
          </w:p>
        </w:tc>
        <w:tc>
          <w:tcPr>
            <w:tcW w:w="881" w:type="pct"/>
            <w:tcBorders>
              <w:top w:val="nil"/>
              <w:left w:val="nil"/>
              <w:bottom w:val="single" w:sz="8" w:space="0" w:color="auto"/>
              <w:right w:val="single" w:sz="8" w:space="0" w:color="auto"/>
            </w:tcBorders>
            <w:shd w:val="clear" w:color="auto" w:fill="auto"/>
            <w:noWrap/>
            <w:vAlign w:val="center"/>
            <w:hideMark/>
          </w:tcPr>
          <w:p w14:paraId="3E411A84" w14:textId="43830D91" w:rsidR="004A3413" w:rsidRPr="00B133DE" w:rsidRDefault="004A3413" w:rsidP="00D45DFB">
            <w:pPr>
              <w:spacing w:before="120"/>
              <w:jc w:val="center"/>
              <w:rPr>
                <w:rFonts w:cs="Arial"/>
                <w:szCs w:val="22"/>
              </w:rPr>
            </w:pPr>
            <w:r w:rsidRPr="00B133DE">
              <w:rPr>
                <w:rFonts w:cs="Arial"/>
                <w:color w:val="000000"/>
                <w:szCs w:val="22"/>
              </w:rPr>
              <w:t>53</w:t>
            </w:r>
          </w:p>
        </w:tc>
        <w:tc>
          <w:tcPr>
            <w:tcW w:w="679" w:type="pct"/>
            <w:tcBorders>
              <w:top w:val="nil"/>
              <w:left w:val="nil"/>
              <w:bottom w:val="single" w:sz="8" w:space="0" w:color="auto"/>
              <w:right w:val="single" w:sz="8" w:space="0" w:color="auto"/>
            </w:tcBorders>
            <w:shd w:val="clear" w:color="auto" w:fill="auto"/>
            <w:vAlign w:val="center"/>
            <w:hideMark/>
          </w:tcPr>
          <w:p w14:paraId="62A3185C" w14:textId="15AC4A12" w:rsidR="004A3413" w:rsidRPr="00B133DE" w:rsidRDefault="004A3413" w:rsidP="00D45DFB">
            <w:pPr>
              <w:spacing w:before="120"/>
              <w:jc w:val="right"/>
              <w:rPr>
                <w:rFonts w:cs="Arial"/>
                <w:szCs w:val="22"/>
              </w:rPr>
            </w:pPr>
            <w:r w:rsidRPr="00B133DE">
              <w:rPr>
                <w:rFonts w:cs="Arial"/>
                <w:color w:val="000000"/>
                <w:szCs w:val="22"/>
              </w:rPr>
              <w:t>$321.82</w:t>
            </w:r>
          </w:p>
        </w:tc>
        <w:tc>
          <w:tcPr>
            <w:tcW w:w="1157" w:type="pct"/>
            <w:tcBorders>
              <w:top w:val="nil"/>
              <w:left w:val="nil"/>
              <w:bottom w:val="single" w:sz="8" w:space="0" w:color="auto"/>
              <w:right w:val="single" w:sz="8" w:space="0" w:color="auto"/>
            </w:tcBorders>
            <w:shd w:val="clear" w:color="auto" w:fill="auto"/>
            <w:noWrap/>
            <w:vAlign w:val="center"/>
            <w:hideMark/>
          </w:tcPr>
          <w:p w14:paraId="25EA7C88" w14:textId="0DA25894" w:rsidR="004A3413" w:rsidRPr="00B133DE" w:rsidRDefault="004A3413" w:rsidP="00D45DFB">
            <w:pPr>
              <w:spacing w:before="120"/>
              <w:jc w:val="right"/>
              <w:rPr>
                <w:rFonts w:cs="Arial"/>
                <w:szCs w:val="22"/>
              </w:rPr>
            </w:pPr>
            <w:r w:rsidRPr="00B133DE">
              <w:rPr>
                <w:rFonts w:cs="Arial"/>
                <w:color w:val="000000"/>
                <w:szCs w:val="22"/>
              </w:rPr>
              <w:t>$81,278.86</w:t>
            </w:r>
          </w:p>
        </w:tc>
        <w:tc>
          <w:tcPr>
            <w:tcW w:w="998" w:type="pct"/>
            <w:tcBorders>
              <w:top w:val="nil"/>
              <w:left w:val="nil"/>
              <w:bottom w:val="single" w:sz="8" w:space="0" w:color="auto"/>
              <w:right w:val="single" w:sz="8" w:space="0" w:color="auto"/>
            </w:tcBorders>
            <w:shd w:val="clear" w:color="auto" w:fill="auto"/>
            <w:noWrap/>
            <w:vAlign w:val="center"/>
            <w:hideMark/>
          </w:tcPr>
          <w:p w14:paraId="2FB83198" w14:textId="282CD68C" w:rsidR="004A3413" w:rsidRPr="00B133DE" w:rsidRDefault="004A3413" w:rsidP="00D02FC9">
            <w:pPr>
              <w:spacing w:before="120"/>
              <w:jc w:val="center"/>
              <w:rPr>
                <w:rFonts w:cs="Arial"/>
                <w:szCs w:val="22"/>
              </w:rPr>
            </w:pPr>
            <w:r w:rsidRPr="00B133DE">
              <w:rPr>
                <w:rFonts w:cs="Arial"/>
                <w:color w:val="000000"/>
                <w:szCs w:val="22"/>
              </w:rPr>
              <w:t>0.40%</w:t>
            </w:r>
          </w:p>
        </w:tc>
      </w:tr>
      <w:tr w:rsidR="004A3413" w:rsidRPr="00440DEE" w14:paraId="1BD83FCD"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3FA175F0" w14:textId="46C9007D" w:rsidR="004A3413" w:rsidRPr="00B133DE" w:rsidRDefault="004A3413" w:rsidP="004A3413">
            <w:pPr>
              <w:spacing w:before="120"/>
              <w:rPr>
                <w:rFonts w:cs="Arial"/>
                <w:szCs w:val="22"/>
              </w:rPr>
            </w:pPr>
            <w:r w:rsidRPr="00B133DE">
              <w:rPr>
                <w:rFonts w:cs="Arial"/>
                <w:color w:val="000000"/>
                <w:szCs w:val="22"/>
              </w:rPr>
              <w:t>$109,726.90 - $274,317.25</w:t>
            </w:r>
          </w:p>
        </w:tc>
        <w:tc>
          <w:tcPr>
            <w:tcW w:w="881" w:type="pct"/>
            <w:tcBorders>
              <w:top w:val="nil"/>
              <w:left w:val="nil"/>
              <w:bottom w:val="single" w:sz="8" w:space="0" w:color="auto"/>
              <w:right w:val="single" w:sz="8" w:space="0" w:color="auto"/>
            </w:tcBorders>
            <w:shd w:val="clear" w:color="auto" w:fill="auto"/>
            <w:noWrap/>
            <w:vAlign w:val="center"/>
            <w:hideMark/>
          </w:tcPr>
          <w:p w14:paraId="30364D3B" w14:textId="2824A283" w:rsidR="004A3413" w:rsidRPr="00B133DE" w:rsidRDefault="004A3413" w:rsidP="00D45DFB">
            <w:pPr>
              <w:spacing w:before="120"/>
              <w:jc w:val="center"/>
              <w:rPr>
                <w:rFonts w:cs="Arial"/>
                <w:szCs w:val="22"/>
              </w:rPr>
            </w:pPr>
            <w:r w:rsidRPr="00B133DE">
              <w:rPr>
                <w:rFonts w:cs="Arial"/>
                <w:color w:val="000000"/>
                <w:szCs w:val="22"/>
              </w:rPr>
              <w:t>47</w:t>
            </w:r>
          </w:p>
        </w:tc>
        <w:tc>
          <w:tcPr>
            <w:tcW w:w="679" w:type="pct"/>
            <w:tcBorders>
              <w:top w:val="nil"/>
              <w:left w:val="nil"/>
              <w:bottom w:val="single" w:sz="8" w:space="0" w:color="auto"/>
              <w:right w:val="single" w:sz="8" w:space="0" w:color="auto"/>
            </w:tcBorders>
            <w:shd w:val="clear" w:color="auto" w:fill="auto"/>
            <w:vAlign w:val="center"/>
            <w:hideMark/>
          </w:tcPr>
          <w:p w14:paraId="2E3DB07E" w14:textId="207B5309" w:rsidR="004A3413" w:rsidRPr="00B133DE" w:rsidRDefault="004A3413" w:rsidP="00D45DFB">
            <w:pPr>
              <w:spacing w:before="120"/>
              <w:jc w:val="right"/>
              <w:rPr>
                <w:rFonts w:cs="Arial"/>
                <w:szCs w:val="22"/>
              </w:rPr>
            </w:pPr>
            <w:r w:rsidRPr="00B133DE">
              <w:rPr>
                <w:rFonts w:cs="Arial"/>
                <w:color w:val="000000"/>
                <w:szCs w:val="22"/>
              </w:rPr>
              <w:t>$450.71</w:t>
            </w:r>
          </w:p>
        </w:tc>
        <w:tc>
          <w:tcPr>
            <w:tcW w:w="1157" w:type="pct"/>
            <w:tcBorders>
              <w:top w:val="nil"/>
              <w:left w:val="nil"/>
              <w:bottom w:val="single" w:sz="8" w:space="0" w:color="auto"/>
              <w:right w:val="single" w:sz="8" w:space="0" w:color="auto"/>
            </w:tcBorders>
            <w:shd w:val="clear" w:color="auto" w:fill="auto"/>
            <w:noWrap/>
            <w:vAlign w:val="center"/>
            <w:hideMark/>
          </w:tcPr>
          <w:p w14:paraId="0FA8A65F" w14:textId="362D32C6" w:rsidR="004A3413" w:rsidRPr="00B133DE" w:rsidRDefault="004A3413" w:rsidP="00D45DFB">
            <w:pPr>
              <w:spacing w:before="120"/>
              <w:jc w:val="right"/>
              <w:rPr>
                <w:rFonts w:cs="Arial"/>
                <w:szCs w:val="22"/>
              </w:rPr>
            </w:pPr>
            <w:r w:rsidRPr="00B133DE">
              <w:rPr>
                <w:rFonts w:cs="Arial"/>
                <w:color w:val="000000"/>
                <w:szCs w:val="22"/>
              </w:rPr>
              <w:t>$172,664.07</w:t>
            </w:r>
          </w:p>
        </w:tc>
        <w:tc>
          <w:tcPr>
            <w:tcW w:w="998" w:type="pct"/>
            <w:tcBorders>
              <w:top w:val="nil"/>
              <w:left w:val="nil"/>
              <w:bottom w:val="single" w:sz="8" w:space="0" w:color="auto"/>
              <w:right w:val="single" w:sz="8" w:space="0" w:color="auto"/>
            </w:tcBorders>
            <w:shd w:val="clear" w:color="auto" w:fill="auto"/>
            <w:noWrap/>
            <w:vAlign w:val="center"/>
            <w:hideMark/>
          </w:tcPr>
          <w:p w14:paraId="540340C2" w14:textId="7F0199BC" w:rsidR="004A3413" w:rsidRPr="00B133DE" w:rsidRDefault="004A3413" w:rsidP="00D02FC9">
            <w:pPr>
              <w:spacing w:before="120"/>
              <w:jc w:val="center"/>
              <w:rPr>
                <w:rFonts w:cs="Arial"/>
                <w:szCs w:val="22"/>
              </w:rPr>
            </w:pPr>
            <w:r w:rsidRPr="00B133DE">
              <w:rPr>
                <w:rFonts w:cs="Arial"/>
                <w:color w:val="000000"/>
                <w:szCs w:val="22"/>
              </w:rPr>
              <w:t>0.26%</w:t>
            </w:r>
          </w:p>
        </w:tc>
      </w:tr>
      <w:tr w:rsidR="004A3413" w:rsidRPr="00440DEE" w14:paraId="1B1C3430"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52144F79" w14:textId="7B73D042" w:rsidR="004A3413" w:rsidRPr="00B133DE" w:rsidRDefault="004A3413" w:rsidP="004A3413">
            <w:pPr>
              <w:spacing w:before="120"/>
              <w:rPr>
                <w:rFonts w:cs="Arial"/>
                <w:szCs w:val="22"/>
              </w:rPr>
            </w:pPr>
            <w:r w:rsidRPr="00B133DE">
              <w:rPr>
                <w:rFonts w:cs="Arial"/>
                <w:color w:val="000000"/>
                <w:szCs w:val="22"/>
              </w:rPr>
              <w:t>$274,317.25 - $548,634.50</w:t>
            </w:r>
          </w:p>
        </w:tc>
        <w:tc>
          <w:tcPr>
            <w:tcW w:w="881" w:type="pct"/>
            <w:tcBorders>
              <w:top w:val="nil"/>
              <w:left w:val="nil"/>
              <w:bottom w:val="single" w:sz="8" w:space="0" w:color="auto"/>
              <w:right w:val="single" w:sz="8" w:space="0" w:color="auto"/>
            </w:tcBorders>
            <w:shd w:val="clear" w:color="auto" w:fill="auto"/>
            <w:noWrap/>
            <w:vAlign w:val="center"/>
            <w:hideMark/>
          </w:tcPr>
          <w:p w14:paraId="7039B10B" w14:textId="250963B2" w:rsidR="004A3413" w:rsidRPr="00B133DE" w:rsidRDefault="004A3413" w:rsidP="00D45DFB">
            <w:pPr>
              <w:spacing w:before="120"/>
              <w:jc w:val="center"/>
              <w:rPr>
                <w:rFonts w:cs="Arial"/>
                <w:szCs w:val="22"/>
              </w:rPr>
            </w:pPr>
            <w:r w:rsidRPr="00B133DE">
              <w:rPr>
                <w:rFonts w:cs="Arial"/>
                <w:color w:val="000000"/>
                <w:szCs w:val="22"/>
              </w:rPr>
              <w:t>29</w:t>
            </w:r>
          </w:p>
        </w:tc>
        <w:tc>
          <w:tcPr>
            <w:tcW w:w="679" w:type="pct"/>
            <w:tcBorders>
              <w:top w:val="nil"/>
              <w:left w:val="nil"/>
              <w:bottom w:val="single" w:sz="8" w:space="0" w:color="auto"/>
              <w:right w:val="single" w:sz="8" w:space="0" w:color="auto"/>
            </w:tcBorders>
            <w:shd w:val="clear" w:color="auto" w:fill="auto"/>
            <w:vAlign w:val="center"/>
            <w:hideMark/>
          </w:tcPr>
          <w:p w14:paraId="7049D5E6" w14:textId="744276E8" w:rsidR="004A3413" w:rsidRPr="00B133DE" w:rsidRDefault="004A3413" w:rsidP="00D45DFB">
            <w:pPr>
              <w:spacing w:before="120"/>
              <w:jc w:val="right"/>
              <w:rPr>
                <w:rFonts w:cs="Arial"/>
                <w:szCs w:val="22"/>
              </w:rPr>
            </w:pPr>
            <w:r w:rsidRPr="00B133DE">
              <w:rPr>
                <w:rFonts w:cs="Arial"/>
                <w:color w:val="000000"/>
                <w:szCs w:val="22"/>
              </w:rPr>
              <w:t>$579.40</w:t>
            </w:r>
          </w:p>
        </w:tc>
        <w:tc>
          <w:tcPr>
            <w:tcW w:w="1157" w:type="pct"/>
            <w:tcBorders>
              <w:top w:val="nil"/>
              <w:left w:val="nil"/>
              <w:bottom w:val="single" w:sz="8" w:space="0" w:color="auto"/>
              <w:right w:val="single" w:sz="8" w:space="0" w:color="auto"/>
            </w:tcBorders>
            <w:shd w:val="clear" w:color="auto" w:fill="auto"/>
            <w:noWrap/>
            <w:vAlign w:val="center"/>
            <w:hideMark/>
          </w:tcPr>
          <w:p w14:paraId="5B9FCFC4" w14:textId="34D89AEB" w:rsidR="004A3413" w:rsidRPr="00B133DE" w:rsidRDefault="004A3413" w:rsidP="00D45DFB">
            <w:pPr>
              <w:spacing w:before="120"/>
              <w:jc w:val="right"/>
              <w:rPr>
                <w:rFonts w:cs="Arial"/>
                <w:szCs w:val="22"/>
              </w:rPr>
            </w:pPr>
            <w:r w:rsidRPr="00B133DE">
              <w:rPr>
                <w:rFonts w:cs="Arial"/>
                <w:color w:val="000000"/>
                <w:szCs w:val="22"/>
              </w:rPr>
              <w:t>$405,934.48</w:t>
            </w:r>
          </w:p>
        </w:tc>
        <w:tc>
          <w:tcPr>
            <w:tcW w:w="998" w:type="pct"/>
            <w:tcBorders>
              <w:top w:val="nil"/>
              <w:left w:val="nil"/>
              <w:bottom w:val="single" w:sz="8" w:space="0" w:color="auto"/>
              <w:right w:val="single" w:sz="8" w:space="0" w:color="auto"/>
            </w:tcBorders>
            <w:shd w:val="clear" w:color="auto" w:fill="auto"/>
            <w:noWrap/>
            <w:vAlign w:val="center"/>
            <w:hideMark/>
          </w:tcPr>
          <w:p w14:paraId="1CF26BBF" w14:textId="74BBEDED" w:rsidR="004A3413" w:rsidRPr="00B133DE" w:rsidRDefault="004A3413" w:rsidP="00D02FC9">
            <w:pPr>
              <w:spacing w:before="120"/>
              <w:jc w:val="center"/>
              <w:rPr>
                <w:rFonts w:cs="Arial"/>
                <w:szCs w:val="22"/>
              </w:rPr>
            </w:pPr>
            <w:r w:rsidRPr="00B133DE">
              <w:rPr>
                <w:rFonts w:cs="Arial"/>
                <w:color w:val="000000"/>
                <w:szCs w:val="22"/>
              </w:rPr>
              <w:t>0.14%</w:t>
            </w:r>
          </w:p>
        </w:tc>
      </w:tr>
      <w:tr w:rsidR="004A3413" w:rsidRPr="00440DEE" w14:paraId="256BBB9E"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240AD8F3" w14:textId="68A3A504" w:rsidR="004A3413" w:rsidRPr="00B133DE" w:rsidRDefault="004A3413" w:rsidP="004A3413">
            <w:pPr>
              <w:spacing w:before="120"/>
              <w:rPr>
                <w:rFonts w:cs="Arial"/>
                <w:szCs w:val="22"/>
              </w:rPr>
            </w:pPr>
            <w:r w:rsidRPr="00B133DE">
              <w:rPr>
                <w:rFonts w:cs="Arial"/>
                <w:color w:val="000000"/>
                <w:szCs w:val="22"/>
              </w:rPr>
              <w:t>$548,634.50 - $822,951.80</w:t>
            </w:r>
          </w:p>
        </w:tc>
        <w:tc>
          <w:tcPr>
            <w:tcW w:w="881" w:type="pct"/>
            <w:tcBorders>
              <w:top w:val="nil"/>
              <w:left w:val="nil"/>
              <w:bottom w:val="single" w:sz="8" w:space="0" w:color="auto"/>
              <w:right w:val="single" w:sz="8" w:space="0" w:color="auto"/>
            </w:tcBorders>
            <w:shd w:val="clear" w:color="auto" w:fill="auto"/>
            <w:noWrap/>
            <w:vAlign w:val="center"/>
            <w:hideMark/>
          </w:tcPr>
          <w:p w14:paraId="4F31AF01" w14:textId="68FE7779" w:rsidR="004A3413" w:rsidRPr="00B133DE" w:rsidRDefault="004A3413" w:rsidP="00D45DFB">
            <w:pPr>
              <w:spacing w:before="120"/>
              <w:jc w:val="center"/>
              <w:rPr>
                <w:rFonts w:cs="Arial"/>
                <w:szCs w:val="22"/>
              </w:rPr>
            </w:pPr>
            <w:r w:rsidRPr="00B133DE">
              <w:rPr>
                <w:rFonts w:cs="Arial"/>
                <w:color w:val="000000"/>
                <w:szCs w:val="22"/>
              </w:rPr>
              <w:t>10</w:t>
            </w:r>
          </w:p>
        </w:tc>
        <w:tc>
          <w:tcPr>
            <w:tcW w:w="679" w:type="pct"/>
            <w:tcBorders>
              <w:top w:val="nil"/>
              <w:left w:val="nil"/>
              <w:bottom w:val="single" w:sz="8" w:space="0" w:color="auto"/>
              <w:right w:val="single" w:sz="8" w:space="0" w:color="auto"/>
            </w:tcBorders>
            <w:shd w:val="clear" w:color="auto" w:fill="auto"/>
            <w:vAlign w:val="center"/>
            <w:hideMark/>
          </w:tcPr>
          <w:p w14:paraId="40139334" w14:textId="053A41D0" w:rsidR="004A3413" w:rsidRPr="00B133DE" w:rsidRDefault="004A3413" w:rsidP="00D45DFB">
            <w:pPr>
              <w:spacing w:before="120"/>
              <w:jc w:val="right"/>
              <w:rPr>
                <w:rFonts w:cs="Arial"/>
                <w:szCs w:val="22"/>
              </w:rPr>
            </w:pPr>
            <w:r w:rsidRPr="00B133DE">
              <w:rPr>
                <w:rFonts w:cs="Arial"/>
                <w:color w:val="000000"/>
                <w:szCs w:val="22"/>
              </w:rPr>
              <w:t>$708.13</w:t>
            </w:r>
          </w:p>
        </w:tc>
        <w:tc>
          <w:tcPr>
            <w:tcW w:w="1157" w:type="pct"/>
            <w:tcBorders>
              <w:top w:val="nil"/>
              <w:left w:val="nil"/>
              <w:bottom w:val="single" w:sz="8" w:space="0" w:color="auto"/>
              <w:right w:val="single" w:sz="8" w:space="0" w:color="auto"/>
            </w:tcBorders>
            <w:shd w:val="clear" w:color="auto" w:fill="auto"/>
            <w:noWrap/>
            <w:vAlign w:val="center"/>
            <w:hideMark/>
          </w:tcPr>
          <w:p w14:paraId="4A030390" w14:textId="26FB8EC6" w:rsidR="004A3413" w:rsidRPr="00B133DE" w:rsidRDefault="004A3413" w:rsidP="00D45DFB">
            <w:pPr>
              <w:spacing w:before="120"/>
              <w:jc w:val="right"/>
              <w:rPr>
                <w:rFonts w:cs="Arial"/>
                <w:szCs w:val="22"/>
              </w:rPr>
            </w:pPr>
            <w:r w:rsidRPr="00B133DE">
              <w:rPr>
                <w:rFonts w:cs="Arial"/>
                <w:color w:val="000000"/>
                <w:szCs w:val="22"/>
              </w:rPr>
              <w:t>$664,529.97</w:t>
            </w:r>
          </w:p>
        </w:tc>
        <w:tc>
          <w:tcPr>
            <w:tcW w:w="998" w:type="pct"/>
            <w:tcBorders>
              <w:top w:val="nil"/>
              <w:left w:val="nil"/>
              <w:bottom w:val="single" w:sz="8" w:space="0" w:color="auto"/>
              <w:right w:val="single" w:sz="8" w:space="0" w:color="auto"/>
            </w:tcBorders>
            <w:shd w:val="clear" w:color="auto" w:fill="auto"/>
            <w:noWrap/>
            <w:vAlign w:val="center"/>
            <w:hideMark/>
          </w:tcPr>
          <w:p w14:paraId="70AC84B3" w14:textId="1BA0FCFA" w:rsidR="004A3413" w:rsidRPr="00B133DE" w:rsidRDefault="004A3413" w:rsidP="00D02FC9">
            <w:pPr>
              <w:spacing w:before="120"/>
              <w:jc w:val="center"/>
              <w:rPr>
                <w:rFonts w:cs="Arial"/>
                <w:szCs w:val="22"/>
              </w:rPr>
            </w:pPr>
            <w:r w:rsidRPr="00B133DE">
              <w:rPr>
                <w:rFonts w:cs="Arial"/>
                <w:color w:val="000000"/>
                <w:szCs w:val="22"/>
              </w:rPr>
              <w:t>0.11%</w:t>
            </w:r>
          </w:p>
        </w:tc>
      </w:tr>
      <w:tr w:rsidR="004A3413" w:rsidRPr="00440DEE" w14:paraId="65501511"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31096827" w14:textId="0A15BB65" w:rsidR="004A3413" w:rsidRPr="00B133DE" w:rsidRDefault="004A3413" w:rsidP="004A3413">
            <w:pPr>
              <w:spacing w:before="120"/>
              <w:rPr>
                <w:rFonts w:cs="Arial"/>
                <w:szCs w:val="22"/>
              </w:rPr>
            </w:pPr>
            <w:r w:rsidRPr="00B133DE">
              <w:rPr>
                <w:rFonts w:cs="Arial"/>
                <w:color w:val="000000"/>
                <w:szCs w:val="22"/>
              </w:rPr>
              <w:t>$822,951.80 - $1,195,558.00</w:t>
            </w:r>
          </w:p>
        </w:tc>
        <w:tc>
          <w:tcPr>
            <w:tcW w:w="881" w:type="pct"/>
            <w:tcBorders>
              <w:top w:val="nil"/>
              <w:left w:val="nil"/>
              <w:bottom w:val="single" w:sz="8" w:space="0" w:color="auto"/>
              <w:right w:val="single" w:sz="8" w:space="0" w:color="auto"/>
            </w:tcBorders>
            <w:shd w:val="clear" w:color="auto" w:fill="auto"/>
            <w:noWrap/>
            <w:vAlign w:val="center"/>
            <w:hideMark/>
          </w:tcPr>
          <w:p w14:paraId="50ED6C25" w14:textId="7EC2CA7C" w:rsidR="004A3413" w:rsidRPr="00B133DE" w:rsidRDefault="004A3413" w:rsidP="00D45DFB">
            <w:pPr>
              <w:spacing w:before="120"/>
              <w:jc w:val="center"/>
              <w:rPr>
                <w:rFonts w:cs="Arial"/>
                <w:szCs w:val="22"/>
              </w:rPr>
            </w:pPr>
            <w:r w:rsidRPr="00B133DE">
              <w:rPr>
                <w:rFonts w:cs="Arial"/>
                <w:color w:val="000000"/>
                <w:szCs w:val="22"/>
              </w:rPr>
              <w:t>8</w:t>
            </w:r>
          </w:p>
        </w:tc>
        <w:tc>
          <w:tcPr>
            <w:tcW w:w="679" w:type="pct"/>
            <w:tcBorders>
              <w:top w:val="nil"/>
              <w:left w:val="nil"/>
              <w:bottom w:val="single" w:sz="8" w:space="0" w:color="auto"/>
              <w:right w:val="single" w:sz="8" w:space="0" w:color="auto"/>
            </w:tcBorders>
            <w:shd w:val="clear" w:color="auto" w:fill="auto"/>
            <w:vAlign w:val="center"/>
            <w:hideMark/>
          </w:tcPr>
          <w:p w14:paraId="3F5AA853" w14:textId="11DEEB1D" w:rsidR="004A3413" w:rsidRPr="00B133DE" w:rsidRDefault="004A3413" w:rsidP="00D45DFB">
            <w:pPr>
              <w:spacing w:before="120"/>
              <w:jc w:val="right"/>
              <w:rPr>
                <w:rFonts w:cs="Arial"/>
                <w:szCs w:val="22"/>
              </w:rPr>
            </w:pPr>
            <w:r w:rsidRPr="00B133DE">
              <w:rPr>
                <w:rFonts w:cs="Arial"/>
                <w:color w:val="000000"/>
                <w:szCs w:val="22"/>
              </w:rPr>
              <w:t>$836.92</w:t>
            </w:r>
          </w:p>
        </w:tc>
        <w:tc>
          <w:tcPr>
            <w:tcW w:w="1157" w:type="pct"/>
            <w:tcBorders>
              <w:top w:val="nil"/>
              <w:left w:val="nil"/>
              <w:bottom w:val="single" w:sz="8" w:space="0" w:color="auto"/>
              <w:right w:val="single" w:sz="8" w:space="0" w:color="auto"/>
            </w:tcBorders>
            <w:shd w:val="clear" w:color="auto" w:fill="auto"/>
            <w:noWrap/>
            <w:vAlign w:val="center"/>
            <w:hideMark/>
          </w:tcPr>
          <w:p w14:paraId="13F84CAD" w14:textId="2FEE78F3" w:rsidR="004A3413" w:rsidRPr="00B133DE" w:rsidRDefault="004A3413" w:rsidP="00D45DFB">
            <w:pPr>
              <w:spacing w:before="120"/>
              <w:jc w:val="right"/>
              <w:rPr>
                <w:rFonts w:cs="Arial"/>
                <w:szCs w:val="22"/>
              </w:rPr>
            </w:pPr>
            <w:r w:rsidRPr="00B133DE">
              <w:rPr>
                <w:rFonts w:cs="Arial"/>
                <w:color w:val="000000"/>
                <w:szCs w:val="22"/>
              </w:rPr>
              <w:t>$971,777.59</w:t>
            </w:r>
          </w:p>
        </w:tc>
        <w:tc>
          <w:tcPr>
            <w:tcW w:w="998" w:type="pct"/>
            <w:tcBorders>
              <w:top w:val="nil"/>
              <w:left w:val="nil"/>
              <w:bottom w:val="single" w:sz="8" w:space="0" w:color="auto"/>
              <w:right w:val="single" w:sz="8" w:space="0" w:color="auto"/>
            </w:tcBorders>
            <w:shd w:val="clear" w:color="auto" w:fill="auto"/>
            <w:noWrap/>
            <w:vAlign w:val="center"/>
            <w:hideMark/>
          </w:tcPr>
          <w:p w14:paraId="37A23821" w14:textId="6AA2CBB4" w:rsidR="004A3413" w:rsidRPr="00B133DE" w:rsidRDefault="004A3413" w:rsidP="00D02FC9">
            <w:pPr>
              <w:spacing w:before="120"/>
              <w:jc w:val="center"/>
              <w:rPr>
                <w:rFonts w:cs="Arial"/>
                <w:szCs w:val="22"/>
              </w:rPr>
            </w:pPr>
            <w:r w:rsidRPr="00B133DE">
              <w:rPr>
                <w:rFonts w:cs="Arial"/>
                <w:color w:val="000000"/>
                <w:szCs w:val="22"/>
              </w:rPr>
              <w:t>0.09%</w:t>
            </w:r>
          </w:p>
        </w:tc>
      </w:tr>
      <w:tr w:rsidR="004A3413" w:rsidRPr="00440DEE" w14:paraId="03EEE986"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4C45072A" w14:textId="026DB8E6" w:rsidR="004A3413" w:rsidRPr="00B133DE" w:rsidRDefault="004A3413" w:rsidP="004A3413">
            <w:pPr>
              <w:spacing w:before="120"/>
              <w:rPr>
                <w:rFonts w:cs="Arial"/>
              </w:rPr>
            </w:pPr>
            <w:r w:rsidRPr="00B133DE">
              <w:rPr>
                <w:rFonts w:cs="Arial"/>
                <w:color w:val="000000" w:themeColor="text1"/>
              </w:rPr>
              <w:t>&gt; $1,195,558.00</w:t>
            </w:r>
          </w:p>
        </w:tc>
        <w:tc>
          <w:tcPr>
            <w:tcW w:w="881" w:type="pct"/>
            <w:tcBorders>
              <w:top w:val="nil"/>
              <w:left w:val="nil"/>
              <w:bottom w:val="single" w:sz="8" w:space="0" w:color="auto"/>
              <w:right w:val="single" w:sz="8" w:space="0" w:color="auto"/>
            </w:tcBorders>
            <w:shd w:val="clear" w:color="auto" w:fill="auto"/>
            <w:noWrap/>
            <w:vAlign w:val="center"/>
            <w:hideMark/>
          </w:tcPr>
          <w:p w14:paraId="0F30B5DF" w14:textId="465AF060" w:rsidR="004A3413" w:rsidRPr="00B133DE" w:rsidRDefault="004A3413" w:rsidP="00D45DFB">
            <w:pPr>
              <w:spacing w:before="120"/>
              <w:jc w:val="center"/>
              <w:rPr>
                <w:rFonts w:cs="Arial"/>
                <w:szCs w:val="22"/>
              </w:rPr>
            </w:pPr>
            <w:r w:rsidRPr="00B133DE">
              <w:rPr>
                <w:rFonts w:cs="Arial"/>
                <w:color w:val="000000"/>
                <w:szCs w:val="22"/>
              </w:rPr>
              <w:t>34</w:t>
            </w:r>
          </w:p>
        </w:tc>
        <w:tc>
          <w:tcPr>
            <w:tcW w:w="679" w:type="pct"/>
            <w:tcBorders>
              <w:top w:val="nil"/>
              <w:left w:val="nil"/>
              <w:bottom w:val="single" w:sz="8" w:space="0" w:color="auto"/>
              <w:right w:val="single" w:sz="8" w:space="0" w:color="auto"/>
            </w:tcBorders>
            <w:shd w:val="clear" w:color="auto" w:fill="auto"/>
            <w:vAlign w:val="center"/>
            <w:hideMark/>
          </w:tcPr>
          <w:p w14:paraId="5ABDD6CB" w14:textId="29C45BC9" w:rsidR="004A3413" w:rsidRPr="00B133DE" w:rsidRDefault="004A3413" w:rsidP="00D45DFB">
            <w:pPr>
              <w:spacing w:before="120"/>
              <w:jc w:val="right"/>
              <w:rPr>
                <w:rFonts w:cs="Arial"/>
                <w:szCs w:val="22"/>
              </w:rPr>
            </w:pPr>
            <w:r w:rsidRPr="00B133DE">
              <w:rPr>
                <w:rFonts w:cs="Arial"/>
                <w:color w:val="000000"/>
                <w:szCs w:val="22"/>
              </w:rPr>
              <w:t>$2,850.60</w:t>
            </w:r>
          </w:p>
        </w:tc>
        <w:tc>
          <w:tcPr>
            <w:tcW w:w="1157" w:type="pct"/>
            <w:tcBorders>
              <w:top w:val="nil"/>
              <w:left w:val="nil"/>
              <w:bottom w:val="single" w:sz="8" w:space="0" w:color="auto"/>
              <w:right w:val="single" w:sz="8" w:space="0" w:color="auto"/>
            </w:tcBorders>
            <w:shd w:val="clear" w:color="auto" w:fill="auto"/>
            <w:noWrap/>
            <w:vAlign w:val="center"/>
            <w:hideMark/>
          </w:tcPr>
          <w:p w14:paraId="3FE61F16" w14:textId="6D01EE61" w:rsidR="004A3413" w:rsidRPr="00B133DE" w:rsidRDefault="004A3413" w:rsidP="00D45DFB">
            <w:pPr>
              <w:spacing w:before="120"/>
              <w:jc w:val="right"/>
              <w:rPr>
                <w:rFonts w:cs="Arial"/>
                <w:szCs w:val="22"/>
              </w:rPr>
            </w:pPr>
            <w:r w:rsidRPr="00B133DE">
              <w:rPr>
                <w:rFonts w:cs="Arial"/>
                <w:color w:val="000000"/>
                <w:szCs w:val="22"/>
              </w:rPr>
              <w:t>$37,230,370.42</w:t>
            </w:r>
          </w:p>
        </w:tc>
        <w:tc>
          <w:tcPr>
            <w:tcW w:w="998" w:type="pct"/>
            <w:tcBorders>
              <w:top w:val="nil"/>
              <w:left w:val="nil"/>
              <w:bottom w:val="single" w:sz="8" w:space="0" w:color="auto"/>
              <w:right w:val="single" w:sz="8" w:space="0" w:color="auto"/>
            </w:tcBorders>
            <w:shd w:val="clear" w:color="auto" w:fill="auto"/>
            <w:noWrap/>
            <w:vAlign w:val="center"/>
            <w:hideMark/>
          </w:tcPr>
          <w:p w14:paraId="7A4353B3" w14:textId="7E230090" w:rsidR="004A3413" w:rsidRPr="00B133DE" w:rsidRDefault="004A3413" w:rsidP="00D02FC9">
            <w:pPr>
              <w:spacing w:before="120"/>
              <w:jc w:val="center"/>
              <w:rPr>
                <w:rFonts w:cs="Arial"/>
              </w:rPr>
            </w:pPr>
            <w:r w:rsidRPr="00B133DE">
              <w:rPr>
                <w:rFonts w:cs="Arial"/>
                <w:color w:val="000000" w:themeColor="text1"/>
              </w:rPr>
              <w:t>0.01%</w:t>
            </w:r>
          </w:p>
        </w:tc>
      </w:tr>
      <w:bookmarkEnd w:id="28"/>
    </w:tbl>
    <w:p w14:paraId="6BA74FCF" w14:textId="77777777" w:rsidR="00003B05" w:rsidRPr="008420FF" w:rsidRDefault="00003B05" w:rsidP="00003B05">
      <w:pPr>
        <w:spacing w:before="120"/>
        <w:rPr>
          <w:rFonts w:cstheme="minorHAnsi"/>
        </w:rPr>
      </w:pPr>
    </w:p>
    <w:p w14:paraId="0CAD9869" w14:textId="75B916E5" w:rsidR="00003B05" w:rsidRPr="0078153A" w:rsidRDefault="00003B05" w:rsidP="009A5B3E">
      <w:pPr>
        <w:pStyle w:val="Heading4"/>
      </w:pPr>
      <w:r w:rsidRPr="0078153A">
        <w:t xml:space="preserve">Adjudicator fees </w:t>
      </w:r>
    </w:p>
    <w:p w14:paraId="6732B8E8" w14:textId="77777777" w:rsidR="00037BB7" w:rsidRPr="008420FF" w:rsidRDefault="00037BB7" w:rsidP="00003B05">
      <w:pPr>
        <w:jc w:val="both"/>
        <w:rPr>
          <w:rFonts w:cstheme="minorHAnsi"/>
          <w:sz w:val="24"/>
          <w:u w:val="single"/>
        </w:rPr>
      </w:pPr>
    </w:p>
    <w:p w14:paraId="7B3833E8" w14:textId="77777777" w:rsidR="00037BB7" w:rsidRPr="008420FF" w:rsidRDefault="00037BB7" w:rsidP="00037BB7">
      <w:pPr>
        <w:spacing w:after="120"/>
        <w:rPr>
          <w:rFonts w:cstheme="minorHAnsi"/>
        </w:rPr>
      </w:pPr>
      <w:r w:rsidRPr="008420FF">
        <w:rPr>
          <w:rFonts w:cstheme="minorHAnsi"/>
        </w:rPr>
        <w:t xml:space="preserve">Under the BIF Act, progress payment claims of less than $25,000 have fees and expenses capped by regulation. For progress payments over $25,000, fees and expenses are to be agreed between the adjudicator and the parties. In the absence of agreement, an adjudicator is entitled to an amount that is reasonable, having regard to the work done and expenses incurred. </w:t>
      </w:r>
    </w:p>
    <w:p w14:paraId="7ABCB04F" w14:textId="39C9AEFB" w:rsidR="00326B26" w:rsidRPr="008420FF" w:rsidRDefault="003A4D05" w:rsidP="00037BB7">
      <w:pPr>
        <w:spacing w:after="120"/>
        <w:rPr>
          <w:rFonts w:cstheme="minorHAnsi"/>
        </w:rPr>
      </w:pPr>
      <w:r w:rsidRPr="008420FF">
        <w:rPr>
          <w:rFonts w:cstheme="minorHAnsi"/>
        </w:rPr>
        <w:t>Table 10</w:t>
      </w:r>
      <w:r w:rsidR="00037BB7" w:rsidRPr="008420FF">
        <w:rPr>
          <w:rFonts w:cstheme="minorHAnsi"/>
        </w:rPr>
        <w:t xml:space="preserve"> sets out the average adjudicator fee as a percentage of the average total claimed amount for decisions released in the period 1 July 202</w:t>
      </w:r>
      <w:r w:rsidR="00FA32EF" w:rsidRPr="00440DEE">
        <w:rPr>
          <w:rFonts w:cstheme="minorHAnsi"/>
        </w:rPr>
        <w:t>3</w:t>
      </w:r>
      <w:r w:rsidR="00037BB7" w:rsidRPr="008420FF">
        <w:rPr>
          <w:rFonts w:cstheme="minorHAnsi"/>
        </w:rPr>
        <w:t xml:space="preserve"> to 30 June 202</w:t>
      </w:r>
      <w:r w:rsidR="00FA32EF" w:rsidRPr="00440DEE">
        <w:rPr>
          <w:rFonts w:cstheme="minorHAnsi"/>
        </w:rPr>
        <w:t>4</w:t>
      </w:r>
      <w:r w:rsidR="00037BB7" w:rsidRPr="008420FF">
        <w:rPr>
          <w:rFonts w:cstheme="minorHAnsi"/>
        </w:rPr>
        <w:t>.</w:t>
      </w:r>
    </w:p>
    <w:p w14:paraId="3977D0F8" w14:textId="77777777" w:rsidR="00326B26" w:rsidRPr="008420FF" w:rsidRDefault="00326B26" w:rsidP="00003B05">
      <w:pPr>
        <w:rPr>
          <w:rFonts w:cstheme="minorHAnsi"/>
        </w:rPr>
      </w:pPr>
    </w:p>
    <w:p w14:paraId="44988B17" w14:textId="0FF3DCA7" w:rsidR="00326B26" w:rsidRPr="008420FF" w:rsidRDefault="00326B26" w:rsidP="00483D38">
      <w:pPr>
        <w:pStyle w:val="Caption"/>
        <w:rPr>
          <w:color w:val="auto"/>
          <w:sz w:val="20"/>
          <w:szCs w:val="20"/>
        </w:rPr>
      </w:pPr>
      <w:bookmarkStart w:id="35" w:name="_Toc177031290"/>
      <w:r w:rsidRPr="008420FF">
        <w:rPr>
          <w:color w:val="auto"/>
          <w:sz w:val="20"/>
          <w:szCs w:val="20"/>
        </w:rPr>
        <w:t xml:space="preserve">Table </w:t>
      </w:r>
      <w:r w:rsidR="005634A1" w:rsidRPr="008420FF">
        <w:rPr>
          <w:color w:val="auto"/>
          <w:sz w:val="20"/>
          <w:szCs w:val="20"/>
        </w:rPr>
        <w:fldChar w:fldCharType="begin"/>
      </w:r>
      <w:r w:rsidR="005634A1" w:rsidRPr="0038332E">
        <w:rPr>
          <w:color w:val="auto"/>
          <w:sz w:val="20"/>
          <w:szCs w:val="20"/>
        </w:rPr>
        <w:instrText xml:space="preserve"> SEQ Table \* ARABIC </w:instrText>
      </w:r>
      <w:r w:rsidR="005634A1" w:rsidRPr="008420FF">
        <w:rPr>
          <w:color w:val="auto"/>
          <w:sz w:val="20"/>
          <w:szCs w:val="20"/>
        </w:rPr>
        <w:fldChar w:fldCharType="separate"/>
      </w:r>
      <w:r w:rsidR="000B371E">
        <w:rPr>
          <w:noProof/>
          <w:color w:val="auto"/>
          <w:sz w:val="20"/>
          <w:szCs w:val="20"/>
        </w:rPr>
        <w:t>10</w:t>
      </w:r>
      <w:r w:rsidR="005634A1" w:rsidRPr="008420FF">
        <w:rPr>
          <w:color w:val="auto"/>
          <w:sz w:val="20"/>
          <w:szCs w:val="20"/>
        </w:rPr>
        <w:fldChar w:fldCharType="end"/>
      </w:r>
      <w:r w:rsidRPr="008420FF">
        <w:rPr>
          <w:color w:val="auto"/>
          <w:sz w:val="20"/>
          <w:szCs w:val="20"/>
        </w:rPr>
        <w:t>: Average adjudicator fee as a percentage of the average total claimed amount</w:t>
      </w:r>
      <w:r w:rsidR="00A81C13" w:rsidRPr="008420FF">
        <w:rPr>
          <w:color w:val="auto"/>
          <w:sz w:val="20"/>
          <w:szCs w:val="20"/>
        </w:rPr>
        <w:t xml:space="preserve"> in 202</w:t>
      </w:r>
      <w:r w:rsidR="00676EFC" w:rsidRPr="00440DEE">
        <w:rPr>
          <w:color w:val="auto"/>
          <w:sz w:val="20"/>
          <w:szCs w:val="20"/>
        </w:rPr>
        <w:t>3</w:t>
      </w:r>
      <w:r w:rsidR="00A81C13" w:rsidRPr="008420FF">
        <w:rPr>
          <w:color w:val="auto"/>
          <w:sz w:val="20"/>
          <w:szCs w:val="20"/>
        </w:rPr>
        <w:t>-202</w:t>
      </w:r>
      <w:r w:rsidR="00676EFC" w:rsidRPr="00440DEE">
        <w:rPr>
          <w:color w:val="auto"/>
          <w:sz w:val="20"/>
          <w:szCs w:val="20"/>
        </w:rPr>
        <w:t>4</w:t>
      </w:r>
      <w:bookmarkEnd w:id="35"/>
    </w:p>
    <w:tbl>
      <w:tblPr>
        <w:tblW w:w="5000" w:type="pct"/>
        <w:tblLayout w:type="fixed"/>
        <w:tblLook w:val="04A0" w:firstRow="1" w:lastRow="0" w:firstColumn="1" w:lastColumn="0" w:noHBand="0" w:noVBand="1"/>
      </w:tblPr>
      <w:tblGrid>
        <w:gridCol w:w="2966"/>
        <w:gridCol w:w="1845"/>
        <w:gridCol w:w="1843"/>
        <w:gridCol w:w="1701"/>
        <w:gridCol w:w="2091"/>
      </w:tblGrid>
      <w:tr w:rsidR="00F823C4" w:rsidRPr="00C76384" w14:paraId="6A88F83A" w14:textId="77777777" w:rsidTr="00CA669E">
        <w:trPr>
          <w:trHeight w:val="1215"/>
          <w:tblHeader/>
        </w:trPr>
        <w:tc>
          <w:tcPr>
            <w:tcW w:w="1420" w:type="pct"/>
            <w:tcBorders>
              <w:top w:val="single" w:sz="8" w:space="0" w:color="auto"/>
              <w:left w:val="single" w:sz="8" w:space="0" w:color="auto"/>
              <w:bottom w:val="single" w:sz="8" w:space="0" w:color="auto"/>
              <w:right w:val="single" w:sz="8" w:space="0" w:color="auto"/>
            </w:tcBorders>
            <w:shd w:val="clear" w:color="auto" w:fill="D9D9D9" w:themeFill="background1" w:themeFillShade="D9"/>
            <w:noWrap/>
          </w:tcPr>
          <w:p w14:paraId="2B1CD8C2" w14:textId="5D679F52" w:rsidR="000A70B6" w:rsidRPr="00156A2C" w:rsidRDefault="000A70B6" w:rsidP="000A70B6">
            <w:pPr>
              <w:rPr>
                <w:rFonts w:cs="Arial"/>
                <w:b/>
                <w:sz w:val="20"/>
              </w:rPr>
            </w:pPr>
            <w:r w:rsidRPr="0021607D">
              <w:rPr>
                <w:b/>
              </w:rPr>
              <w:t xml:space="preserve">Claim value </w:t>
            </w:r>
          </w:p>
        </w:tc>
        <w:tc>
          <w:tcPr>
            <w:tcW w:w="883" w:type="pct"/>
            <w:tcBorders>
              <w:top w:val="single" w:sz="8" w:space="0" w:color="auto"/>
              <w:left w:val="nil"/>
              <w:bottom w:val="single" w:sz="8" w:space="0" w:color="auto"/>
              <w:right w:val="single" w:sz="8" w:space="0" w:color="auto"/>
            </w:tcBorders>
            <w:shd w:val="clear" w:color="auto" w:fill="D9D9D9" w:themeFill="background1" w:themeFillShade="D9"/>
          </w:tcPr>
          <w:p w14:paraId="0CB4576E" w14:textId="4BEC24C3" w:rsidR="000A70B6" w:rsidRPr="00156A2C" w:rsidRDefault="000A70B6" w:rsidP="00D02FC9">
            <w:pPr>
              <w:jc w:val="center"/>
              <w:rPr>
                <w:rFonts w:cs="Arial"/>
                <w:b/>
                <w:sz w:val="20"/>
              </w:rPr>
            </w:pPr>
            <w:r w:rsidRPr="0021607D">
              <w:rPr>
                <w:b/>
              </w:rPr>
              <w:t>Number of decisions made by adjudicators</w:t>
            </w:r>
          </w:p>
        </w:tc>
        <w:tc>
          <w:tcPr>
            <w:tcW w:w="882" w:type="pct"/>
            <w:tcBorders>
              <w:top w:val="single" w:sz="8" w:space="0" w:color="auto"/>
              <w:left w:val="nil"/>
              <w:bottom w:val="single" w:sz="8" w:space="0" w:color="auto"/>
              <w:right w:val="single" w:sz="8" w:space="0" w:color="auto"/>
            </w:tcBorders>
            <w:shd w:val="clear" w:color="auto" w:fill="D9D9D9" w:themeFill="background1" w:themeFillShade="D9"/>
          </w:tcPr>
          <w:p w14:paraId="7D8ADF57" w14:textId="64A825BB" w:rsidR="000A70B6" w:rsidRPr="00156A2C" w:rsidRDefault="000A70B6" w:rsidP="00D02FC9">
            <w:pPr>
              <w:jc w:val="center"/>
              <w:rPr>
                <w:rFonts w:cs="Arial"/>
                <w:b/>
                <w:sz w:val="20"/>
              </w:rPr>
            </w:pPr>
            <w:r w:rsidRPr="0021607D">
              <w:rPr>
                <w:b/>
              </w:rPr>
              <w:t>Average total claimed amount</w:t>
            </w:r>
          </w:p>
        </w:tc>
        <w:tc>
          <w:tcPr>
            <w:tcW w:w="814" w:type="pct"/>
            <w:tcBorders>
              <w:top w:val="single" w:sz="8" w:space="0" w:color="auto"/>
              <w:left w:val="nil"/>
              <w:bottom w:val="single" w:sz="8" w:space="0" w:color="auto"/>
              <w:right w:val="single" w:sz="8" w:space="0" w:color="auto"/>
            </w:tcBorders>
            <w:shd w:val="clear" w:color="auto" w:fill="D9D9D9" w:themeFill="background1" w:themeFillShade="D9"/>
          </w:tcPr>
          <w:p w14:paraId="53A6F847" w14:textId="21BC563F" w:rsidR="000A70B6" w:rsidRPr="00156A2C" w:rsidRDefault="000A70B6" w:rsidP="00D02FC9">
            <w:pPr>
              <w:jc w:val="center"/>
              <w:rPr>
                <w:rFonts w:cs="Arial"/>
                <w:b/>
                <w:sz w:val="20"/>
              </w:rPr>
            </w:pPr>
            <w:r w:rsidRPr="0021607D">
              <w:rPr>
                <w:b/>
              </w:rPr>
              <w:t>Average adjudicator fees</w:t>
            </w:r>
          </w:p>
        </w:tc>
        <w:tc>
          <w:tcPr>
            <w:tcW w:w="1001" w:type="pct"/>
            <w:tcBorders>
              <w:top w:val="single" w:sz="8" w:space="0" w:color="auto"/>
              <w:left w:val="nil"/>
              <w:bottom w:val="single" w:sz="8" w:space="0" w:color="auto"/>
              <w:right w:val="single" w:sz="8" w:space="0" w:color="auto"/>
            </w:tcBorders>
            <w:shd w:val="clear" w:color="auto" w:fill="D9D9D9" w:themeFill="background1" w:themeFillShade="D9"/>
          </w:tcPr>
          <w:p w14:paraId="478F9662" w14:textId="51456429" w:rsidR="000A70B6" w:rsidRPr="00156A2C" w:rsidRDefault="000A70B6" w:rsidP="00D02FC9">
            <w:pPr>
              <w:jc w:val="center"/>
              <w:rPr>
                <w:rFonts w:cs="Arial"/>
                <w:b/>
                <w:sz w:val="20"/>
              </w:rPr>
            </w:pPr>
            <w:r w:rsidRPr="0021607D">
              <w:rPr>
                <w:b/>
              </w:rPr>
              <w:t>Average adjudicator fees as a percentage of average total claimed amount</w:t>
            </w:r>
          </w:p>
        </w:tc>
      </w:tr>
      <w:tr w:rsidR="00156EF8" w:rsidRPr="00440DEE" w14:paraId="27C79CD2" w14:textId="77777777" w:rsidTr="0021607D">
        <w:trPr>
          <w:trHeight w:val="525"/>
        </w:trPr>
        <w:tc>
          <w:tcPr>
            <w:tcW w:w="1420" w:type="pct"/>
            <w:tcBorders>
              <w:top w:val="nil"/>
              <w:left w:val="single" w:sz="8" w:space="0" w:color="auto"/>
              <w:bottom w:val="single" w:sz="8" w:space="0" w:color="auto"/>
              <w:right w:val="single" w:sz="8" w:space="0" w:color="auto"/>
            </w:tcBorders>
            <w:shd w:val="clear" w:color="auto" w:fill="auto"/>
            <w:noWrap/>
            <w:vAlign w:val="center"/>
          </w:tcPr>
          <w:p w14:paraId="23A7C5FA" w14:textId="52C7E211" w:rsidR="00156EF8" w:rsidRPr="008420FF" w:rsidRDefault="00156EF8" w:rsidP="00156EF8">
            <w:pPr>
              <w:rPr>
                <w:rFonts w:cs="Arial"/>
                <w:sz w:val="20"/>
                <w:szCs w:val="18"/>
              </w:rPr>
            </w:pPr>
            <w:r>
              <w:rPr>
                <w:rFonts w:cs="Arial"/>
                <w:color w:val="000000"/>
                <w:szCs w:val="22"/>
              </w:rPr>
              <w:t>$0 - $10,972.65</w:t>
            </w:r>
          </w:p>
        </w:tc>
        <w:tc>
          <w:tcPr>
            <w:tcW w:w="883" w:type="pct"/>
            <w:tcBorders>
              <w:top w:val="nil"/>
              <w:left w:val="nil"/>
              <w:bottom w:val="single" w:sz="8" w:space="0" w:color="auto"/>
              <w:right w:val="single" w:sz="8" w:space="0" w:color="auto"/>
            </w:tcBorders>
            <w:shd w:val="clear" w:color="auto" w:fill="auto"/>
            <w:noWrap/>
            <w:vAlign w:val="center"/>
          </w:tcPr>
          <w:p w14:paraId="7662D9CA" w14:textId="59388A34" w:rsidR="00156EF8" w:rsidRPr="001F621D" w:rsidRDefault="00156EF8" w:rsidP="00156EF8">
            <w:pPr>
              <w:jc w:val="center"/>
              <w:rPr>
                <w:rFonts w:cs="Arial"/>
                <w:sz w:val="20"/>
                <w:szCs w:val="18"/>
                <w:highlight w:val="yellow"/>
              </w:rPr>
            </w:pPr>
            <w:r>
              <w:rPr>
                <w:rFonts w:cs="Arial"/>
                <w:color w:val="000000"/>
                <w:szCs w:val="22"/>
              </w:rPr>
              <w:t>41</w:t>
            </w:r>
          </w:p>
        </w:tc>
        <w:tc>
          <w:tcPr>
            <w:tcW w:w="882" w:type="pct"/>
            <w:tcBorders>
              <w:top w:val="nil"/>
              <w:left w:val="nil"/>
              <w:bottom w:val="single" w:sz="8" w:space="0" w:color="auto"/>
              <w:right w:val="single" w:sz="8" w:space="0" w:color="auto"/>
            </w:tcBorders>
            <w:shd w:val="clear" w:color="auto" w:fill="auto"/>
            <w:noWrap/>
            <w:vAlign w:val="center"/>
          </w:tcPr>
          <w:p w14:paraId="494A0FA5" w14:textId="691AD989" w:rsidR="00156EF8" w:rsidRPr="001F621D" w:rsidRDefault="00156EF8" w:rsidP="00156EF8">
            <w:pPr>
              <w:jc w:val="right"/>
              <w:rPr>
                <w:rFonts w:cs="Arial"/>
                <w:sz w:val="20"/>
                <w:szCs w:val="18"/>
                <w:highlight w:val="yellow"/>
              </w:rPr>
            </w:pPr>
            <w:r>
              <w:rPr>
                <w:rFonts w:cs="Arial"/>
                <w:color w:val="000000"/>
                <w:szCs w:val="22"/>
              </w:rPr>
              <w:t>$5,963.61</w:t>
            </w:r>
          </w:p>
        </w:tc>
        <w:tc>
          <w:tcPr>
            <w:tcW w:w="814" w:type="pct"/>
            <w:tcBorders>
              <w:top w:val="nil"/>
              <w:left w:val="nil"/>
              <w:bottom w:val="single" w:sz="8" w:space="0" w:color="auto"/>
              <w:right w:val="single" w:sz="8" w:space="0" w:color="auto"/>
            </w:tcBorders>
            <w:shd w:val="clear" w:color="auto" w:fill="auto"/>
            <w:noWrap/>
            <w:vAlign w:val="center"/>
          </w:tcPr>
          <w:p w14:paraId="3947111F" w14:textId="46184525" w:rsidR="00156EF8" w:rsidRPr="001F621D" w:rsidRDefault="00156EF8" w:rsidP="00156EF8">
            <w:pPr>
              <w:jc w:val="right"/>
              <w:rPr>
                <w:sz w:val="20"/>
                <w:szCs w:val="18"/>
                <w:highlight w:val="yellow"/>
              </w:rPr>
            </w:pPr>
            <w:r>
              <w:rPr>
                <w:rFonts w:cs="Arial"/>
                <w:color w:val="000000"/>
                <w:szCs w:val="22"/>
              </w:rPr>
              <w:t>$775.24</w:t>
            </w:r>
          </w:p>
        </w:tc>
        <w:tc>
          <w:tcPr>
            <w:tcW w:w="1001" w:type="pct"/>
            <w:tcBorders>
              <w:top w:val="nil"/>
              <w:left w:val="nil"/>
              <w:bottom w:val="single" w:sz="8" w:space="0" w:color="auto"/>
              <w:right w:val="single" w:sz="8" w:space="0" w:color="auto"/>
            </w:tcBorders>
            <w:shd w:val="clear" w:color="auto" w:fill="auto"/>
            <w:noWrap/>
            <w:vAlign w:val="center"/>
          </w:tcPr>
          <w:p w14:paraId="7668A67A" w14:textId="2C217742" w:rsidR="00156EF8" w:rsidRPr="001F621D" w:rsidRDefault="00156EF8" w:rsidP="00156EF8">
            <w:pPr>
              <w:jc w:val="center"/>
              <w:rPr>
                <w:rFonts w:cs="Arial"/>
                <w:sz w:val="20"/>
                <w:szCs w:val="18"/>
                <w:highlight w:val="yellow"/>
              </w:rPr>
            </w:pPr>
            <w:r w:rsidRPr="00AD2DE8">
              <w:rPr>
                <w:rFonts w:cs="Arial"/>
                <w:color w:val="000000"/>
                <w:szCs w:val="22"/>
              </w:rPr>
              <w:t>13.0%</w:t>
            </w:r>
          </w:p>
        </w:tc>
      </w:tr>
      <w:tr w:rsidR="00156EF8" w:rsidRPr="00440DEE" w14:paraId="5F70EB36" w14:textId="77777777" w:rsidTr="0021607D">
        <w:trPr>
          <w:trHeight w:val="525"/>
        </w:trPr>
        <w:tc>
          <w:tcPr>
            <w:tcW w:w="1420" w:type="pct"/>
            <w:tcBorders>
              <w:top w:val="nil"/>
              <w:left w:val="single" w:sz="8" w:space="0" w:color="auto"/>
              <w:bottom w:val="single" w:sz="8" w:space="0" w:color="auto"/>
              <w:right w:val="single" w:sz="8" w:space="0" w:color="auto"/>
            </w:tcBorders>
            <w:shd w:val="clear" w:color="auto" w:fill="auto"/>
            <w:noWrap/>
            <w:vAlign w:val="center"/>
          </w:tcPr>
          <w:p w14:paraId="2FD7D990" w14:textId="1AE8D826" w:rsidR="00156EF8" w:rsidRPr="008420FF" w:rsidRDefault="00156EF8" w:rsidP="00156EF8">
            <w:pPr>
              <w:rPr>
                <w:rFonts w:cs="Arial"/>
                <w:sz w:val="20"/>
                <w:szCs w:val="18"/>
              </w:rPr>
            </w:pPr>
            <w:r>
              <w:rPr>
                <w:rFonts w:cs="Arial"/>
                <w:color w:val="000000"/>
                <w:szCs w:val="22"/>
              </w:rPr>
              <w:t>$10,972.65 - $54,863.45</w:t>
            </w:r>
          </w:p>
        </w:tc>
        <w:tc>
          <w:tcPr>
            <w:tcW w:w="883" w:type="pct"/>
            <w:tcBorders>
              <w:top w:val="nil"/>
              <w:left w:val="nil"/>
              <w:bottom w:val="single" w:sz="8" w:space="0" w:color="auto"/>
              <w:right w:val="single" w:sz="8" w:space="0" w:color="auto"/>
            </w:tcBorders>
            <w:shd w:val="clear" w:color="auto" w:fill="auto"/>
            <w:noWrap/>
            <w:vAlign w:val="center"/>
          </w:tcPr>
          <w:p w14:paraId="06C248C6" w14:textId="71B8F3FB" w:rsidR="00156EF8" w:rsidRPr="001F621D" w:rsidRDefault="00156EF8" w:rsidP="00156EF8">
            <w:pPr>
              <w:jc w:val="center"/>
              <w:rPr>
                <w:rFonts w:cs="Arial"/>
                <w:sz w:val="20"/>
                <w:szCs w:val="18"/>
                <w:highlight w:val="yellow"/>
              </w:rPr>
            </w:pPr>
            <w:r>
              <w:rPr>
                <w:rFonts w:cs="Arial"/>
                <w:color w:val="000000"/>
                <w:szCs w:val="22"/>
              </w:rPr>
              <w:t>77</w:t>
            </w:r>
          </w:p>
        </w:tc>
        <w:tc>
          <w:tcPr>
            <w:tcW w:w="882" w:type="pct"/>
            <w:tcBorders>
              <w:top w:val="nil"/>
              <w:left w:val="nil"/>
              <w:bottom w:val="single" w:sz="8" w:space="0" w:color="auto"/>
              <w:right w:val="single" w:sz="8" w:space="0" w:color="auto"/>
            </w:tcBorders>
            <w:shd w:val="clear" w:color="auto" w:fill="auto"/>
            <w:noWrap/>
            <w:vAlign w:val="center"/>
          </w:tcPr>
          <w:p w14:paraId="666E9723" w14:textId="5F74DDA4" w:rsidR="00156EF8" w:rsidRPr="001F621D" w:rsidRDefault="00156EF8" w:rsidP="00156EF8">
            <w:pPr>
              <w:jc w:val="right"/>
              <w:rPr>
                <w:rFonts w:cs="Arial"/>
                <w:sz w:val="20"/>
                <w:szCs w:val="18"/>
                <w:highlight w:val="yellow"/>
              </w:rPr>
            </w:pPr>
            <w:r>
              <w:rPr>
                <w:rFonts w:cs="Arial"/>
                <w:color w:val="000000"/>
                <w:szCs w:val="22"/>
              </w:rPr>
              <w:t>$25,188.72</w:t>
            </w:r>
          </w:p>
        </w:tc>
        <w:tc>
          <w:tcPr>
            <w:tcW w:w="814" w:type="pct"/>
            <w:tcBorders>
              <w:top w:val="nil"/>
              <w:left w:val="nil"/>
              <w:bottom w:val="single" w:sz="8" w:space="0" w:color="auto"/>
              <w:right w:val="single" w:sz="8" w:space="0" w:color="auto"/>
            </w:tcBorders>
            <w:shd w:val="clear" w:color="auto" w:fill="auto"/>
            <w:noWrap/>
            <w:vAlign w:val="center"/>
          </w:tcPr>
          <w:p w14:paraId="3BA9174C" w14:textId="2167C75A" w:rsidR="00156EF8" w:rsidRPr="001F621D" w:rsidRDefault="00156EF8" w:rsidP="00156EF8">
            <w:pPr>
              <w:jc w:val="right"/>
              <w:rPr>
                <w:sz w:val="20"/>
                <w:szCs w:val="18"/>
                <w:highlight w:val="yellow"/>
              </w:rPr>
            </w:pPr>
            <w:r>
              <w:rPr>
                <w:rFonts w:cs="Arial"/>
                <w:color w:val="000000"/>
                <w:szCs w:val="22"/>
              </w:rPr>
              <w:t>$2,409.06</w:t>
            </w:r>
          </w:p>
        </w:tc>
        <w:tc>
          <w:tcPr>
            <w:tcW w:w="1001" w:type="pct"/>
            <w:tcBorders>
              <w:top w:val="nil"/>
              <w:left w:val="nil"/>
              <w:bottom w:val="single" w:sz="8" w:space="0" w:color="auto"/>
              <w:right w:val="single" w:sz="8" w:space="0" w:color="auto"/>
            </w:tcBorders>
            <w:shd w:val="clear" w:color="auto" w:fill="auto"/>
            <w:noWrap/>
            <w:vAlign w:val="center"/>
          </w:tcPr>
          <w:p w14:paraId="60EF8291" w14:textId="25579B51" w:rsidR="00156EF8" w:rsidRPr="001F621D" w:rsidRDefault="00156EF8" w:rsidP="00156EF8">
            <w:pPr>
              <w:jc w:val="center"/>
              <w:rPr>
                <w:rFonts w:cs="Arial"/>
                <w:sz w:val="20"/>
                <w:szCs w:val="18"/>
                <w:highlight w:val="yellow"/>
              </w:rPr>
            </w:pPr>
            <w:r w:rsidRPr="00AD2DE8">
              <w:rPr>
                <w:rFonts w:cs="Arial"/>
                <w:color w:val="000000"/>
                <w:szCs w:val="22"/>
              </w:rPr>
              <w:t>9.6%</w:t>
            </w:r>
          </w:p>
        </w:tc>
      </w:tr>
      <w:tr w:rsidR="00156EF8" w:rsidRPr="00440DEE" w14:paraId="4441EE4B" w14:textId="77777777" w:rsidTr="0021607D">
        <w:trPr>
          <w:trHeight w:val="525"/>
        </w:trPr>
        <w:tc>
          <w:tcPr>
            <w:tcW w:w="1420" w:type="pct"/>
            <w:tcBorders>
              <w:top w:val="nil"/>
              <w:left w:val="single" w:sz="8" w:space="0" w:color="auto"/>
              <w:bottom w:val="single" w:sz="8" w:space="0" w:color="auto"/>
              <w:right w:val="single" w:sz="8" w:space="0" w:color="auto"/>
            </w:tcBorders>
            <w:shd w:val="clear" w:color="auto" w:fill="auto"/>
            <w:noWrap/>
            <w:vAlign w:val="center"/>
          </w:tcPr>
          <w:p w14:paraId="09FC5E19" w14:textId="2CEE412D" w:rsidR="00156EF8" w:rsidRPr="008420FF" w:rsidRDefault="00156EF8" w:rsidP="00156EF8">
            <w:pPr>
              <w:rPr>
                <w:rFonts w:cs="Arial"/>
                <w:sz w:val="20"/>
                <w:szCs w:val="18"/>
              </w:rPr>
            </w:pPr>
            <w:r>
              <w:rPr>
                <w:rFonts w:cs="Arial"/>
                <w:color w:val="000000"/>
                <w:szCs w:val="22"/>
              </w:rPr>
              <w:t>$54,863.45 - $109,726.90</w:t>
            </w:r>
          </w:p>
        </w:tc>
        <w:tc>
          <w:tcPr>
            <w:tcW w:w="883" w:type="pct"/>
            <w:tcBorders>
              <w:top w:val="nil"/>
              <w:left w:val="nil"/>
              <w:bottom w:val="single" w:sz="8" w:space="0" w:color="auto"/>
              <w:right w:val="single" w:sz="8" w:space="0" w:color="auto"/>
            </w:tcBorders>
            <w:shd w:val="clear" w:color="auto" w:fill="auto"/>
            <w:noWrap/>
            <w:vAlign w:val="center"/>
          </w:tcPr>
          <w:p w14:paraId="31B292A4" w14:textId="4B473184" w:rsidR="00156EF8" w:rsidRPr="001F621D" w:rsidRDefault="00156EF8" w:rsidP="00156EF8">
            <w:pPr>
              <w:jc w:val="center"/>
              <w:rPr>
                <w:rFonts w:cs="Arial"/>
                <w:sz w:val="20"/>
                <w:szCs w:val="18"/>
                <w:highlight w:val="yellow"/>
              </w:rPr>
            </w:pPr>
            <w:r>
              <w:rPr>
                <w:rFonts w:cs="Arial"/>
                <w:color w:val="000000"/>
                <w:szCs w:val="22"/>
              </w:rPr>
              <w:t>26</w:t>
            </w:r>
          </w:p>
        </w:tc>
        <w:tc>
          <w:tcPr>
            <w:tcW w:w="882" w:type="pct"/>
            <w:tcBorders>
              <w:top w:val="nil"/>
              <w:left w:val="nil"/>
              <w:bottom w:val="single" w:sz="8" w:space="0" w:color="auto"/>
              <w:right w:val="single" w:sz="8" w:space="0" w:color="auto"/>
            </w:tcBorders>
            <w:shd w:val="clear" w:color="auto" w:fill="auto"/>
            <w:noWrap/>
            <w:vAlign w:val="center"/>
          </w:tcPr>
          <w:p w14:paraId="2AB061D7" w14:textId="05436A73" w:rsidR="00156EF8" w:rsidRPr="001F621D" w:rsidRDefault="00156EF8" w:rsidP="00156EF8">
            <w:pPr>
              <w:jc w:val="right"/>
              <w:rPr>
                <w:rFonts w:cs="Arial"/>
                <w:sz w:val="20"/>
                <w:szCs w:val="18"/>
                <w:highlight w:val="yellow"/>
              </w:rPr>
            </w:pPr>
            <w:r>
              <w:rPr>
                <w:rFonts w:cs="Arial"/>
                <w:color w:val="000000"/>
                <w:szCs w:val="22"/>
              </w:rPr>
              <w:t>$177,323.05</w:t>
            </w:r>
          </w:p>
        </w:tc>
        <w:tc>
          <w:tcPr>
            <w:tcW w:w="814" w:type="pct"/>
            <w:tcBorders>
              <w:top w:val="nil"/>
              <w:left w:val="nil"/>
              <w:bottom w:val="single" w:sz="8" w:space="0" w:color="auto"/>
              <w:right w:val="single" w:sz="8" w:space="0" w:color="auto"/>
            </w:tcBorders>
            <w:shd w:val="clear" w:color="auto" w:fill="auto"/>
            <w:noWrap/>
            <w:vAlign w:val="center"/>
          </w:tcPr>
          <w:p w14:paraId="4BA63ACA" w14:textId="06577AEC" w:rsidR="00156EF8" w:rsidRPr="001F621D" w:rsidRDefault="00156EF8" w:rsidP="00156EF8">
            <w:pPr>
              <w:jc w:val="right"/>
              <w:rPr>
                <w:sz w:val="20"/>
                <w:szCs w:val="18"/>
                <w:highlight w:val="yellow"/>
              </w:rPr>
            </w:pPr>
            <w:r>
              <w:rPr>
                <w:rFonts w:cs="Arial"/>
                <w:color w:val="000000"/>
                <w:szCs w:val="22"/>
              </w:rPr>
              <w:t>$11,069.02</w:t>
            </w:r>
          </w:p>
        </w:tc>
        <w:tc>
          <w:tcPr>
            <w:tcW w:w="1001" w:type="pct"/>
            <w:tcBorders>
              <w:top w:val="nil"/>
              <w:left w:val="nil"/>
              <w:bottom w:val="single" w:sz="8" w:space="0" w:color="auto"/>
              <w:right w:val="single" w:sz="8" w:space="0" w:color="auto"/>
            </w:tcBorders>
            <w:shd w:val="clear" w:color="auto" w:fill="auto"/>
            <w:noWrap/>
            <w:vAlign w:val="center"/>
          </w:tcPr>
          <w:p w14:paraId="432A2E60" w14:textId="65136B9A" w:rsidR="00156EF8" w:rsidRPr="001F621D" w:rsidRDefault="00156EF8" w:rsidP="00156EF8">
            <w:pPr>
              <w:jc w:val="center"/>
              <w:rPr>
                <w:rFonts w:cs="Arial"/>
                <w:sz w:val="20"/>
                <w:szCs w:val="18"/>
                <w:highlight w:val="yellow"/>
              </w:rPr>
            </w:pPr>
            <w:r w:rsidRPr="00AD2DE8">
              <w:rPr>
                <w:rFonts w:cs="Arial"/>
                <w:color w:val="000000"/>
                <w:szCs w:val="22"/>
              </w:rPr>
              <w:t>6.2%</w:t>
            </w:r>
          </w:p>
        </w:tc>
      </w:tr>
      <w:tr w:rsidR="00156EF8" w:rsidRPr="00440DEE" w14:paraId="7AC32300" w14:textId="77777777" w:rsidTr="0021607D">
        <w:trPr>
          <w:trHeight w:val="525"/>
        </w:trPr>
        <w:tc>
          <w:tcPr>
            <w:tcW w:w="1420" w:type="pct"/>
            <w:tcBorders>
              <w:top w:val="nil"/>
              <w:left w:val="single" w:sz="8" w:space="0" w:color="auto"/>
              <w:bottom w:val="single" w:sz="8" w:space="0" w:color="auto"/>
              <w:right w:val="single" w:sz="8" w:space="0" w:color="auto"/>
            </w:tcBorders>
            <w:shd w:val="clear" w:color="auto" w:fill="auto"/>
            <w:noWrap/>
            <w:vAlign w:val="center"/>
          </w:tcPr>
          <w:p w14:paraId="305F8FC9" w14:textId="3513D1CE" w:rsidR="00156EF8" w:rsidRPr="008420FF" w:rsidRDefault="00156EF8" w:rsidP="00156EF8">
            <w:pPr>
              <w:rPr>
                <w:rFonts w:cs="Arial"/>
                <w:sz w:val="20"/>
                <w:szCs w:val="18"/>
              </w:rPr>
            </w:pPr>
            <w:r>
              <w:rPr>
                <w:rFonts w:cs="Arial"/>
                <w:color w:val="000000"/>
                <w:szCs w:val="22"/>
              </w:rPr>
              <w:t>$109,726.90 - $274,317.25</w:t>
            </w:r>
          </w:p>
        </w:tc>
        <w:tc>
          <w:tcPr>
            <w:tcW w:w="883" w:type="pct"/>
            <w:tcBorders>
              <w:top w:val="nil"/>
              <w:left w:val="nil"/>
              <w:bottom w:val="single" w:sz="8" w:space="0" w:color="auto"/>
              <w:right w:val="single" w:sz="8" w:space="0" w:color="auto"/>
            </w:tcBorders>
            <w:shd w:val="clear" w:color="auto" w:fill="auto"/>
            <w:noWrap/>
            <w:vAlign w:val="center"/>
          </w:tcPr>
          <w:p w14:paraId="5D1BD202" w14:textId="5464A407" w:rsidR="00156EF8" w:rsidRPr="001F621D" w:rsidRDefault="00156EF8" w:rsidP="00156EF8">
            <w:pPr>
              <w:jc w:val="center"/>
              <w:rPr>
                <w:rFonts w:cs="Arial"/>
                <w:sz w:val="20"/>
                <w:szCs w:val="18"/>
                <w:highlight w:val="yellow"/>
              </w:rPr>
            </w:pPr>
            <w:r>
              <w:rPr>
                <w:rFonts w:cs="Arial"/>
                <w:color w:val="000000"/>
                <w:szCs w:val="22"/>
              </w:rPr>
              <w:t>24</w:t>
            </w:r>
          </w:p>
        </w:tc>
        <w:tc>
          <w:tcPr>
            <w:tcW w:w="882" w:type="pct"/>
            <w:tcBorders>
              <w:top w:val="nil"/>
              <w:left w:val="nil"/>
              <w:bottom w:val="single" w:sz="8" w:space="0" w:color="auto"/>
              <w:right w:val="single" w:sz="8" w:space="0" w:color="auto"/>
            </w:tcBorders>
            <w:shd w:val="clear" w:color="auto" w:fill="auto"/>
            <w:noWrap/>
            <w:vAlign w:val="center"/>
          </w:tcPr>
          <w:p w14:paraId="0F547537" w14:textId="33F5725E" w:rsidR="00156EF8" w:rsidRPr="001F621D" w:rsidRDefault="00156EF8" w:rsidP="00156EF8">
            <w:pPr>
              <w:jc w:val="right"/>
              <w:rPr>
                <w:rFonts w:cs="Arial"/>
                <w:sz w:val="20"/>
                <w:szCs w:val="18"/>
                <w:highlight w:val="yellow"/>
              </w:rPr>
            </w:pPr>
            <w:r>
              <w:rPr>
                <w:rFonts w:cs="Arial"/>
                <w:color w:val="000000"/>
                <w:szCs w:val="22"/>
              </w:rPr>
              <w:t>$419,984.54</w:t>
            </w:r>
          </w:p>
        </w:tc>
        <w:tc>
          <w:tcPr>
            <w:tcW w:w="814" w:type="pct"/>
            <w:tcBorders>
              <w:top w:val="nil"/>
              <w:left w:val="nil"/>
              <w:bottom w:val="single" w:sz="8" w:space="0" w:color="auto"/>
              <w:right w:val="single" w:sz="8" w:space="0" w:color="auto"/>
            </w:tcBorders>
            <w:shd w:val="clear" w:color="auto" w:fill="auto"/>
            <w:noWrap/>
            <w:vAlign w:val="center"/>
          </w:tcPr>
          <w:p w14:paraId="36217455" w14:textId="6A31411C" w:rsidR="00156EF8" w:rsidRPr="001F621D" w:rsidRDefault="00156EF8" w:rsidP="00156EF8">
            <w:pPr>
              <w:jc w:val="right"/>
              <w:rPr>
                <w:sz w:val="20"/>
                <w:szCs w:val="18"/>
                <w:highlight w:val="yellow"/>
              </w:rPr>
            </w:pPr>
            <w:r>
              <w:rPr>
                <w:rFonts w:cs="Arial"/>
                <w:color w:val="000000"/>
                <w:szCs w:val="22"/>
              </w:rPr>
              <w:t>$17,590.60</w:t>
            </w:r>
          </w:p>
        </w:tc>
        <w:tc>
          <w:tcPr>
            <w:tcW w:w="1001" w:type="pct"/>
            <w:tcBorders>
              <w:top w:val="nil"/>
              <w:left w:val="nil"/>
              <w:bottom w:val="single" w:sz="8" w:space="0" w:color="auto"/>
              <w:right w:val="single" w:sz="8" w:space="0" w:color="auto"/>
            </w:tcBorders>
            <w:shd w:val="clear" w:color="auto" w:fill="auto"/>
            <w:noWrap/>
            <w:vAlign w:val="center"/>
          </w:tcPr>
          <w:p w14:paraId="3C78A0F1" w14:textId="7E9BBB84" w:rsidR="00156EF8" w:rsidRPr="001F621D" w:rsidRDefault="00156EF8" w:rsidP="00156EF8">
            <w:pPr>
              <w:jc w:val="center"/>
              <w:rPr>
                <w:rFonts w:cs="Arial"/>
                <w:sz w:val="20"/>
                <w:szCs w:val="18"/>
                <w:highlight w:val="yellow"/>
              </w:rPr>
            </w:pPr>
            <w:r w:rsidRPr="00AD2DE8">
              <w:rPr>
                <w:rFonts w:cs="Arial"/>
                <w:color w:val="000000"/>
                <w:szCs w:val="22"/>
              </w:rPr>
              <w:t>4.2%</w:t>
            </w:r>
          </w:p>
        </w:tc>
      </w:tr>
      <w:tr w:rsidR="00156EF8" w:rsidRPr="00440DEE" w14:paraId="0F06C053" w14:textId="77777777" w:rsidTr="0021607D">
        <w:trPr>
          <w:trHeight w:val="525"/>
        </w:trPr>
        <w:tc>
          <w:tcPr>
            <w:tcW w:w="1420" w:type="pct"/>
            <w:tcBorders>
              <w:top w:val="nil"/>
              <w:left w:val="single" w:sz="8" w:space="0" w:color="auto"/>
              <w:bottom w:val="single" w:sz="8" w:space="0" w:color="auto"/>
              <w:right w:val="single" w:sz="8" w:space="0" w:color="auto"/>
            </w:tcBorders>
            <w:shd w:val="clear" w:color="auto" w:fill="auto"/>
            <w:noWrap/>
            <w:vAlign w:val="center"/>
          </w:tcPr>
          <w:p w14:paraId="2B22B4F5" w14:textId="3775A9D2" w:rsidR="00156EF8" w:rsidRPr="008420FF" w:rsidRDefault="00156EF8" w:rsidP="00156EF8">
            <w:pPr>
              <w:rPr>
                <w:rFonts w:cs="Arial"/>
                <w:sz w:val="20"/>
                <w:szCs w:val="18"/>
              </w:rPr>
            </w:pPr>
            <w:r>
              <w:rPr>
                <w:rFonts w:cs="Arial"/>
                <w:color w:val="000000"/>
                <w:szCs w:val="22"/>
              </w:rPr>
              <w:t>$274,317.25 - $548,634.50</w:t>
            </w:r>
          </w:p>
        </w:tc>
        <w:tc>
          <w:tcPr>
            <w:tcW w:w="883" w:type="pct"/>
            <w:tcBorders>
              <w:top w:val="nil"/>
              <w:left w:val="nil"/>
              <w:bottom w:val="single" w:sz="8" w:space="0" w:color="auto"/>
              <w:right w:val="single" w:sz="8" w:space="0" w:color="auto"/>
            </w:tcBorders>
            <w:shd w:val="clear" w:color="auto" w:fill="auto"/>
            <w:noWrap/>
            <w:vAlign w:val="center"/>
          </w:tcPr>
          <w:p w14:paraId="6D84DB84" w14:textId="3800A24D" w:rsidR="00156EF8" w:rsidRPr="001F621D" w:rsidRDefault="00156EF8" w:rsidP="00156EF8">
            <w:pPr>
              <w:jc w:val="center"/>
              <w:rPr>
                <w:rFonts w:cs="Arial"/>
                <w:sz w:val="20"/>
                <w:szCs w:val="18"/>
                <w:highlight w:val="yellow"/>
              </w:rPr>
            </w:pPr>
            <w:r>
              <w:rPr>
                <w:rFonts w:cs="Arial"/>
                <w:color w:val="000000"/>
                <w:szCs w:val="22"/>
              </w:rPr>
              <w:t>25</w:t>
            </w:r>
          </w:p>
        </w:tc>
        <w:tc>
          <w:tcPr>
            <w:tcW w:w="882" w:type="pct"/>
            <w:tcBorders>
              <w:top w:val="nil"/>
              <w:left w:val="nil"/>
              <w:bottom w:val="single" w:sz="8" w:space="0" w:color="auto"/>
              <w:right w:val="single" w:sz="8" w:space="0" w:color="auto"/>
            </w:tcBorders>
            <w:shd w:val="clear" w:color="auto" w:fill="auto"/>
            <w:noWrap/>
            <w:vAlign w:val="center"/>
          </w:tcPr>
          <w:p w14:paraId="1CE63FDB" w14:textId="0B5F229E" w:rsidR="00156EF8" w:rsidRPr="001F621D" w:rsidRDefault="00156EF8" w:rsidP="00156EF8">
            <w:pPr>
              <w:jc w:val="right"/>
              <w:rPr>
                <w:rFonts w:cs="Arial"/>
                <w:sz w:val="20"/>
                <w:szCs w:val="18"/>
                <w:highlight w:val="yellow"/>
              </w:rPr>
            </w:pPr>
            <w:r>
              <w:rPr>
                <w:rFonts w:cs="Arial"/>
                <w:color w:val="000000"/>
                <w:szCs w:val="22"/>
              </w:rPr>
              <w:t>$85,703.51</w:t>
            </w:r>
          </w:p>
        </w:tc>
        <w:tc>
          <w:tcPr>
            <w:tcW w:w="814" w:type="pct"/>
            <w:tcBorders>
              <w:top w:val="nil"/>
              <w:left w:val="nil"/>
              <w:bottom w:val="single" w:sz="8" w:space="0" w:color="auto"/>
              <w:right w:val="single" w:sz="8" w:space="0" w:color="auto"/>
            </w:tcBorders>
            <w:shd w:val="clear" w:color="auto" w:fill="auto"/>
            <w:noWrap/>
            <w:vAlign w:val="center"/>
          </w:tcPr>
          <w:p w14:paraId="482C736C" w14:textId="5BBFB52E" w:rsidR="00156EF8" w:rsidRPr="001F621D" w:rsidRDefault="00156EF8" w:rsidP="00156EF8">
            <w:pPr>
              <w:jc w:val="right"/>
              <w:rPr>
                <w:sz w:val="20"/>
                <w:szCs w:val="18"/>
                <w:highlight w:val="yellow"/>
              </w:rPr>
            </w:pPr>
            <w:r>
              <w:rPr>
                <w:rFonts w:cs="Arial"/>
                <w:color w:val="000000"/>
                <w:szCs w:val="22"/>
              </w:rPr>
              <w:t>$8,255.50</w:t>
            </w:r>
          </w:p>
        </w:tc>
        <w:tc>
          <w:tcPr>
            <w:tcW w:w="1001" w:type="pct"/>
            <w:tcBorders>
              <w:top w:val="nil"/>
              <w:left w:val="nil"/>
              <w:bottom w:val="single" w:sz="8" w:space="0" w:color="auto"/>
              <w:right w:val="single" w:sz="8" w:space="0" w:color="auto"/>
            </w:tcBorders>
            <w:shd w:val="clear" w:color="auto" w:fill="auto"/>
            <w:noWrap/>
            <w:vAlign w:val="center"/>
          </w:tcPr>
          <w:p w14:paraId="6C54DF48" w14:textId="64967EE0" w:rsidR="00156EF8" w:rsidRPr="001F621D" w:rsidRDefault="00156EF8" w:rsidP="00156EF8">
            <w:pPr>
              <w:jc w:val="center"/>
              <w:rPr>
                <w:rFonts w:cs="Arial"/>
                <w:sz w:val="20"/>
                <w:szCs w:val="18"/>
                <w:highlight w:val="yellow"/>
              </w:rPr>
            </w:pPr>
            <w:r w:rsidRPr="00AD2DE8">
              <w:rPr>
                <w:rFonts w:cs="Arial"/>
                <w:color w:val="000000"/>
                <w:szCs w:val="22"/>
              </w:rPr>
              <w:t>9.6%</w:t>
            </w:r>
          </w:p>
        </w:tc>
      </w:tr>
      <w:tr w:rsidR="00156EF8" w:rsidRPr="00440DEE" w14:paraId="4B6F7E43" w14:textId="77777777" w:rsidTr="0021607D">
        <w:trPr>
          <w:trHeight w:val="525"/>
        </w:trPr>
        <w:tc>
          <w:tcPr>
            <w:tcW w:w="1420" w:type="pct"/>
            <w:tcBorders>
              <w:top w:val="nil"/>
              <w:left w:val="single" w:sz="8" w:space="0" w:color="auto"/>
              <w:bottom w:val="single" w:sz="8" w:space="0" w:color="auto"/>
              <w:right w:val="single" w:sz="8" w:space="0" w:color="auto"/>
            </w:tcBorders>
            <w:shd w:val="clear" w:color="auto" w:fill="auto"/>
            <w:noWrap/>
            <w:vAlign w:val="center"/>
          </w:tcPr>
          <w:p w14:paraId="110CEAAD" w14:textId="7C8E370E" w:rsidR="00156EF8" w:rsidRPr="008420FF" w:rsidRDefault="00156EF8" w:rsidP="00156EF8">
            <w:pPr>
              <w:rPr>
                <w:rFonts w:cs="Arial"/>
                <w:sz w:val="20"/>
                <w:szCs w:val="18"/>
              </w:rPr>
            </w:pPr>
            <w:r>
              <w:rPr>
                <w:rFonts w:cs="Arial"/>
                <w:color w:val="000000"/>
                <w:szCs w:val="22"/>
              </w:rPr>
              <w:t>$548,634.50 - $822,951.80</w:t>
            </w:r>
          </w:p>
        </w:tc>
        <w:tc>
          <w:tcPr>
            <w:tcW w:w="883" w:type="pct"/>
            <w:tcBorders>
              <w:top w:val="nil"/>
              <w:left w:val="nil"/>
              <w:bottom w:val="single" w:sz="8" w:space="0" w:color="auto"/>
              <w:right w:val="single" w:sz="8" w:space="0" w:color="auto"/>
            </w:tcBorders>
            <w:shd w:val="clear" w:color="auto" w:fill="auto"/>
            <w:noWrap/>
            <w:vAlign w:val="center"/>
          </w:tcPr>
          <w:p w14:paraId="37939D01" w14:textId="76E31290" w:rsidR="00156EF8" w:rsidRPr="001F621D" w:rsidRDefault="00156EF8" w:rsidP="00156EF8">
            <w:pPr>
              <w:jc w:val="center"/>
              <w:rPr>
                <w:rFonts w:cs="Arial"/>
                <w:sz w:val="20"/>
                <w:szCs w:val="18"/>
                <w:highlight w:val="yellow"/>
              </w:rPr>
            </w:pPr>
            <w:r>
              <w:rPr>
                <w:rFonts w:cs="Arial"/>
                <w:color w:val="000000"/>
                <w:szCs w:val="22"/>
              </w:rPr>
              <w:t>6</w:t>
            </w:r>
          </w:p>
        </w:tc>
        <w:tc>
          <w:tcPr>
            <w:tcW w:w="882" w:type="pct"/>
            <w:tcBorders>
              <w:top w:val="nil"/>
              <w:left w:val="nil"/>
              <w:bottom w:val="single" w:sz="8" w:space="0" w:color="auto"/>
              <w:right w:val="single" w:sz="8" w:space="0" w:color="auto"/>
            </w:tcBorders>
            <w:shd w:val="clear" w:color="auto" w:fill="auto"/>
            <w:noWrap/>
            <w:vAlign w:val="center"/>
          </w:tcPr>
          <w:p w14:paraId="34FB0502" w14:textId="004C0F89" w:rsidR="00156EF8" w:rsidRPr="001F621D" w:rsidRDefault="00156EF8" w:rsidP="00156EF8">
            <w:pPr>
              <w:jc w:val="right"/>
              <w:rPr>
                <w:rFonts w:cs="Arial"/>
                <w:sz w:val="20"/>
                <w:szCs w:val="18"/>
                <w:highlight w:val="yellow"/>
              </w:rPr>
            </w:pPr>
            <w:r>
              <w:rPr>
                <w:rFonts w:cs="Arial"/>
                <w:color w:val="000000"/>
                <w:szCs w:val="22"/>
              </w:rPr>
              <w:t>$652,081.05</w:t>
            </w:r>
          </w:p>
        </w:tc>
        <w:tc>
          <w:tcPr>
            <w:tcW w:w="814" w:type="pct"/>
            <w:tcBorders>
              <w:top w:val="nil"/>
              <w:left w:val="nil"/>
              <w:bottom w:val="single" w:sz="8" w:space="0" w:color="auto"/>
              <w:right w:val="single" w:sz="8" w:space="0" w:color="auto"/>
            </w:tcBorders>
            <w:shd w:val="clear" w:color="auto" w:fill="auto"/>
            <w:noWrap/>
            <w:vAlign w:val="center"/>
          </w:tcPr>
          <w:p w14:paraId="1CFBE8CF" w14:textId="00FC9992" w:rsidR="00156EF8" w:rsidRPr="001F621D" w:rsidRDefault="00156EF8" w:rsidP="00156EF8">
            <w:pPr>
              <w:jc w:val="right"/>
              <w:rPr>
                <w:sz w:val="20"/>
                <w:szCs w:val="18"/>
                <w:highlight w:val="yellow"/>
              </w:rPr>
            </w:pPr>
            <w:r>
              <w:rPr>
                <w:rFonts w:cs="Arial"/>
                <w:color w:val="000000"/>
                <w:szCs w:val="22"/>
              </w:rPr>
              <w:t>$26,321.75</w:t>
            </w:r>
          </w:p>
        </w:tc>
        <w:tc>
          <w:tcPr>
            <w:tcW w:w="1001" w:type="pct"/>
            <w:tcBorders>
              <w:top w:val="nil"/>
              <w:left w:val="nil"/>
              <w:bottom w:val="single" w:sz="8" w:space="0" w:color="auto"/>
              <w:right w:val="single" w:sz="8" w:space="0" w:color="auto"/>
            </w:tcBorders>
            <w:shd w:val="clear" w:color="auto" w:fill="auto"/>
            <w:noWrap/>
            <w:vAlign w:val="center"/>
          </w:tcPr>
          <w:p w14:paraId="071F00D4" w14:textId="759C1C40" w:rsidR="00156EF8" w:rsidRPr="001F621D" w:rsidRDefault="00156EF8" w:rsidP="00156EF8">
            <w:pPr>
              <w:jc w:val="center"/>
              <w:rPr>
                <w:rFonts w:cs="Arial"/>
                <w:sz w:val="20"/>
                <w:szCs w:val="18"/>
                <w:highlight w:val="yellow"/>
              </w:rPr>
            </w:pPr>
            <w:r w:rsidRPr="00AD2DE8">
              <w:rPr>
                <w:rFonts w:cs="Arial"/>
                <w:color w:val="000000"/>
                <w:szCs w:val="22"/>
              </w:rPr>
              <w:t>4.0%</w:t>
            </w:r>
          </w:p>
        </w:tc>
      </w:tr>
      <w:tr w:rsidR="00156EF8" w:rsidRPr="00440DEE" w14:paraId="224FF872" w14:textId="77777777" w:rsidTr="0021607D">
        <w:trPr>
          <w:trHeight w:val="525"/>
        </w:trPr>
        <w:tc>
          <w:tcPr>
            <w:tcW w:w="1420" w:type="pct"/>
            <w:tcBorders>
              <w:top w:val="nil"/>
              <w:left w:val="single" w:sz="8" w:space="0" w:color="auto"/>
              <w:bottom w:val="single" w:sz="8" w:space="0" w:color="auto"/>
              <w:right w:val="single" w:sz="8" w:space="0" w:color="auto"/>
            </w:tcBorders>
            <w:shd w:val="clear" w:color="auto" w:fill="auto"/>
            <w:noWrap/>
            <w:vAlign w:val="center"/>
          </w:tcPr>
          <w:p w14:paraId="0F4BA17E" w14:textId="00F4C3E5" w:rsidR="00156EF8" w:rsidRPr="008420FF" w:rsidRDefault="00156EF8" w:rsidP="00156EF8">
            <w:pPr>
              <w:rPr>
                <w:rFonts w:cs="Arial"/>
                <w:sz w:val="20"/>
                <w:szCs w:val="18"/>
              </w:rPr>
            </w:pPr>
            <w:r>
              <w:rPr>
                <w:rFonts w:cs="Arial"/>
                <w:color w:val="000000"/>
                <w:szCs w:val="22"/>
              </w:rPr>
              <w:t>$822,951.80 - $1,195,558.00</w:t>
            </w:r>
          </w:p>
        </w:tc>
        <w:tc>
          <w:tcPr>
            <w:tcW w:w="883" w:type="pct"/>
            <w:tcBorders>
              <w:top w:val="nil"/>
              <w:left w:val="nil"/>
              <w:bottom w:val="single" w:sz="8" w:space="0" w:color="auto"/>
              <w:right w:val="single" w:sz="8" w:space="0" w:color="auto"/>
            </w:tcBorders>
            <w:shd w:val="clear" w:color="auto" w:fill="auto"/>
            <w:noWrap/>
            <w:vAlign w:val="center"/>
          </w:tcPr>
          <w:p w14:paraId="637F0762" w14:textId="490BCBA2" w:rsidR="00156EF8" w:rsidRPr="001F621D" w:rsidRDefault="00156EF8" w:rsidP="00156EF8">
            <w:pPr>
              <w:jc w:val="center"/>
              <w:rPr>
                <w:rFonts w:cs="Arial"/>
                <w:sz w:val="20"/>
                <w:szCs w:val="18"/>
                <w:highlight w:val="yellow"/>
              </w:rPr>
            </w:pPr>
            <w:r>
              <w:rPr>
                <w:rFonts w:cs="Arial"/>
                <w:color w:val="000000"/>
                <w:szCs w:val="22"/>
              </w:rPr>
              <w:t>5</w:t>
            </w:r>
          </w:p>
        </w:tc>
        <w:tc>
          <w:tcPr>
            <w:tcW w:w="882" w:type="pct"/>
            <w:tcBorders>
              <w:top w:val="nil"/>
              <w:left w:val="nil"/>
              <w:bottom w:val="single" w:sz="8" w:space="0" w:color="auto"/>
              <w:right w:val="single" w:sz="8" w:space="0" w:color="auto"/>
            </w:tcBorders>
            <w:shd w:val="clear" w:color="auto" w:fill="auto"/>
            <w:noWrap/>
            <w:vAlign w:val="center"/>
          </w:tcPr>
          <w:p w14:paraId="1B4B25AD" w14:textId="648FDC78" w:rsidR="00156EF8" w:rsidRPr="001F621D" w:rsidRDefault="00156EF8" w:rsidP="00156EF8">
            <w:pPr>
              <w:jc w:val="right"/>
              <w:rPr>
                <w:rFonts w:cs="Arial"/>
                <w:sz w:val="20"/>
                <w:szCs w:val="18"/>
                <w:highlight w:val="yellow"/>
              </w:rPr>
            </w:pPr>
            <w:r>
              <w:rPr>
                <w:rFonts w:cs="Arial"/>
                <w:color w:val="000000"/>
                <w:szCs w:val="22"/>
              </w:rPr>
              <w:t>$974,470.25</w:t>
            </w:r>
          </w:p>
        </w:tc>
        <w:tc>
          <w:tcPr>
            <w:tcW w:w="814" w:type="pct"/>
            <w:tcBorders>
              <w:top w:val="nil"/>
              <w:left w:val="nil"/>
              <w:bottom w:val="single" w:sz="8" w:space="0" w:color="auto"/>
              <w:right w:val="single" w:sz="8" w:space="0" w:color="auto"/>
            </w:tcBorders>
            <w:shd w:val="clear" w:color="auto" w:fill="auto"/>
            <w:noWrap/>
            <w:vAlign w:val="center"/>
          </w:tcPr>
          <w:p w14:paraId="2CF126FB" w14:textId="7E09CBFF" w:rsidR="00156EF8" w:rsidRPr="001F621D" w:rsidRDefault="00156EF8" w:rsidP="00156EF8">
            <w:pPr>
              <w:jc w:val="right"/>
              <w:rPr>
                <w:sz w:val="20"/>
                <w:szCs w:val="18"/>
                <w:highlight w:val="yellow"/>
              </w:rPr>
            </w:pPr>
            <w:r>
              <w:rPr>
                <w:rFonts w:cs="Arial"/>
                <w:color w:val="000000"/>
                <w:szCs w:val="22"/>
              </w:rPr>
              <w:t>$52,626.25</w:t>
            </w:r>
          </w:p>
        </w:tc>
        <w:tc>
          <w:tcPr>
            <w:tcW w:w="1001" w:type="pct"/>
            <w:tcBorders>
              <w:top w:val="nil"/>
              <w:left w:val="nil"/>
              <w:bottom w:val="single" w:sz="8" w:space="0" w:color="auto"/>
              <w:right w:val="single" w:sz="8" w:space="0" w:color="auto"/>
            </w:tcBorders>
            <w:shd w:val="clear" w:color="auto" w:fill="auto"/>
            <w:noWrap/>
            <w:vAlign w:val="center"/>
          </w:tcPr>
          <w:p w14:paraId="3A712973" w14:textId="58E3DEC3" w:rsidR="00156EF8" w:rsidRPr="001F621D" w:rsidRDefault="00156EF8" w:rsidP="00156EF8">
            <w:pPr>
              <w:jc w:val="center"/>
              <w:rPr>
                <w:rFonts w:cs="Arial"/>
                <w:sz w:val="20"/>
                <w:szCs w:val="18"/>
                <w:highlight w:val="yellow"/>
              </w:rPr>
            </w:pPr>
            <w:r w:rsidRPr="00AD2DE8">
              <w:rPr>
                <w:rFonts w:cs="Arial"/>
                <w:color w:val="000000"/>
                <w:szCs w:val="22"/>
              </w:rPr>
              <w:t>5.4%</w:t>
            </w:r>
          </w:p>
        </w:tc>
      </w:tr>
      <w:tr w:rsidR="00156EF8" w:rsidRPr="00440DEE" w14:paraId="2BFF1D33" w14:textId="77777777" w:rsidTr="0021607D">
        <w:trPr>
          <w:trHeight w:val="525"/>
        </w:trPr>
        <w:tc>
          <w:tcPr>
            <w:tcW w:w="1420" w:type="pct"/>
            <w:tcBorders>
              <w:top w:val="nil"/>
              <w:left w:val="single" w:sz="8" w:space="0" w:color="auto"/>
              <w:bottom w:val="single" w:sz="8" w:space="0" w:color="auto"/>
              <w:right w:val="single" w:sz="8" w:space="0" w:color="auto"/>
            </w:tcBorders>
            <w:shd w:val="clear" w:color="auto" w:fill="auto"/>
            <w:noWrap/>
            <w:vAlign w:val="center"/>
          </w:tcPr>
          <w:p w14:paraId="70FAF4D1" w14:textId="38E5B2AF" w:rsidR="00156EF8" w:rsidRPr="008420FF" w:rsidRDefault="00156EF8" w:rsidP="00156EF8">
            <w:pPr>
              <w:rPr>
                <w:rFonts w:cs="Arial"/>
                <w:sz w:val="20"/>
                <w:szCs w:val="18"/>
              </w:rPr>
            </w:pPr>
            <w:r>
              <w:rPr>
                <w:rFonts w:cs="Arial"/>
                <w:color w:val="000000"/>
                <w:szCs w:val="22"/>
              </w:rPr>
              <w:t>&gt; $1,195,558.00</w:t>
            </w:r>
          </w:p>
        </w:tc>
        <w:tc>
          <w:tcPr>
            <w:tcW w:w="883" w:type="pct"/>
            <w:tcBorders>
              <w:top w:val="nil"/>
              <w:left w:val="nil"/>
              <w:bottom w:val="single" w:sz="8" w:space="0" w:color="auto"/>
              <w:right w:val="single" w:sz="8" w:space="0" w:color="auto"/>
            </w:tcBorders>
            <w:shd w:val="clear" w:color="auto" w:fill="auto"/>
            <w:noWrap/>
            <w:vAlign w:val="center"/>
          </w:tcPr>
          <w:p w14:paraId="668EFA19" w14:textId="5F04C73A" w:rsidR="00156EF8" w:rsidRPr="001F621D" w:rsidRDefault="00156EF8" w:rsidP="00156EF8">
            <w:pPr>
              <w:jc w:val="center"/>
              <w:rPr>
                <w:rFonts w:cs="Arial"/>
                <w:sz w:val="20"/>
                <w:szCs w:val="18"/>
                <w:highlight w:val="yellow"/>
              </w:rPr>
            </w:pPr>
            <w:r>
              <w:rPr>
                <w:rFonts w:cs="Arial"/>
                <w:color w:val="000000"/>
                <w:szCs w:val="22"/>
              </w:rPr>
              <w:t>30</w:t>
            </w:r>
          </w:p>
        </w:tc>
        <w:tc>
          <w:tcPr>
            <w:tcW w:w="882" w:type="pct"/>
            <w:tcBorders>
              <w:top w:val="nil"/>
              <w:left w:val="nil"/>
              <w:bottom w:val="single" w:sz="8" w:space="0" w:color="auto"/>
              <w:right w:val="single" w:sz="8" w:space="0" w:color="auto"/>
            </w:tcBorders>
            <w:shd w:val="clear" w:color="auto" w:fill="auto"/>
            <w:noWrap/>
            <w:vAlign w:val="center"/>
          </w:tcPr>
          <w:p w14:paraId="161D7ACF" w14:textId="555BEC3D" w:rsidR="00156EF8" w:rsidRPr="001F621D" w:rsidRDefault="00156EF8" w:rsidP="00156EF8">
            <w:pPr>
              <w:jc w:val="right"/>
              <w:rPr>
                <w:rFonts w:cs="Arial"/>
                <w:sz w:val="20"/>
                <w:szCs w:val="18"/>
                <w:highlight w:val="yellow"/>
              </w:rPr>
            </w:pPr>
            <w:r>
              <w:rPr>
                <w:rFonts w:cs="Arial"/>
                <w:color w:val="000000"/>
                <w:szCs w:val="22"/>
              </w:rPr>
              <w:t>$6,583,483.84</w:t>
            </w:r>
          </w:p>
        </w:tc>
        <w:tc>
          <w:tcPr>
            <w:tcW w:w="814" w:type="pct"/>
            <w:tcBorders>
              <w:top w:val="nil"/>
              <w:left w:val="nil"/>
              <w:bottom w:val="single" w:sz="8" w:space="0" w:color="auto"/>
              <w:right w:val="single" w:sz="8" w:space="0" w:color="auto"/>
            </w:tcBorders>
            <w:shd w:val="clear" w:color="auto" w:fill="auto"/>
            <w:noWrap/>
            <w:vAlign w:val="center"/>
          </w:tcPr>
          <w:p w14:paraId="03FD15FE" w14:textId="4282B6C7" w:rsidR="00156EF8" w:rsidRPr="001F621D" w:rsidRDefault="00156EF8" w:rsidP="00156EF8">
            <w:pPr>
              <w:jc w:val="right"/>
              <w:rPr>
                <w:sz w:val="20"/>
                <w:szCs w:val="18"/>
                <w:highlight w:val="yellow"/>
              </w:rPr>
            </w:pPr>
            <w:r>
              <w:rPr>
                <w:rFonts w:cs="Arial"/>
                <w:color w:val="000000"/>
                <w:szCs w:val="22"/>
              </w:rPr>
              <w:t>$74,054.28</w:t>
            </w:r>
          </w:p>
        </w:tc>
        <w:tc>
          <w:tcPr>
            <w:tcW w:w="1001" w:type="pct"/>
            <w:tcBorders>
              <w:top w:val="nil"/>
              <w:left w:val="nil"/>
              <w:bottom w:val="single" w:sz="8" w:space="0" w:color="auto"/>
              <w:right w:val="single" w:sz="8" w:space="0" w:color="auto"/>
            </w:tcBorders>
            <w:shd w:val="clear" w:color="auto" w:fill="auto"/>
            <w:noWrap/>
            <w:vAlign w:val="center"/>
          </w:tcPr>
          <w:p w14:paraId="1F416CFE" w14:textId="2BAAC93C" w:rsidR="00156EF8" w:rsidRPr="001F621D" w:rsidRDefault="00156EF8" w:rsidP="00156EF8">
            <w:pPr>
              <w:jc w:val="center"/>
              <w:rPr>
                <w:rFonts w:cs="Arial"/>
                <w:sz w:val="20"/>
                <w:szCs w:val="18"/>
                <w:highlight w:val="yellow"/>
              </w:rPr>
            </w:pPr>
            <w:r w:rsidRPr="00AD2DE8">
              <w:rPr>
                <w:rFonts w:cs="Arial"/>
                <w:color w:val="000000"/>
                <w:szCs w:val="22"/>
              </w:rPr>
              <w:t>1.1%</w:t>
            </w:r>
          </w:p>
        </w:tc>
      </w:tr>
    </w:tbl>
    <w:p w14:paraId="750FE798" w14:textId="77777777" w:rsidR="00003B05" w:rsidRPr="008420FF" w:rsidRDefault="00003B05" w:rsidP="00003B05">
      <w:pPr>
        <w:rPr>
          <w:rFonts w:cstheme="minorHAnsi"/>
        </w:rPr>
      </w:pPr>
    </w:p>
    <w:p w14:paraId="7E34A9A7" w14:textId="7526C00D" w:rsidR="00003B05" w:rsidRPr="0078153A" w:rsidRDefault="00003B05" w:rsidP="009A5B3E">
      <w:pPr>
        <w:pStyle w:val="Heading4"/>
        <w:rPr>
          <w:rFonts w:cstheme="minorHAnsi"/>
          <w:szCs w:val="18"/>
        </w:rPr>
      </w:pPr>
      <w:r w:rsidRPr="0078153A">
        <w:t>Advisory service</w:t>
      </w:r>
    </w:p>
    <w:p w14:paraId="455D5A30" w14:textId="77777777" w:rsidR="00326B26" w:rsidRPr="008420FF" w:rsidRDefault="00326B26" w:rsidP="00003B05">
      <w:pPr>
        <w:jc w:val="both"/>
        <w:rPr>
          <w:rFonts w:cstheme="minorHAnsi"/>
          <w:b/>
          <w:sz w:val="24"/>
        </w:rPr>
      </w:pPr>
    </w:p>
    <w:p w14:paraId="5628456E" w14:textId="51F6CD93" w:rsidR="000450F4" w:rsidRPr="008420FF" w:rsidRDefault="000450F4" w:rsidP="000450F4">
      <w:pPr>
        <w:jc w:val="both"/>
        <w:rPr>
          <w:rFonts w:cstheme="minorHAnsi"/>
        </w:rPr>
      </w:pPr>
      <w:r w:rsidRPr="008420FF">
        <w:rPr>
          <w:rFonts w:cstheme="minorHAnsi"/>
        </w:rPr>
        <w:t xml:space="preserve">The Registry provides an advisory service to </w:t>
      </w:r>
      <w:r w:rsidR="00B15834">
        <w:rPr>
          <w:rFonts w:cstheme="minorHAnsi"/>
        </w:rPr>
        <w:t>inform</w:t>
      </w:r>
      <w:r w:rsidRPr="008420FF">
        <w:rPr>
          <w:rFonts w:cstheme="minorHAnsi"/>
        </w:rPr>
        <w:t xml:space="preserve"> consumers about the role of the Registry and the adjudication process. Through the advisory service, stakeholders are connected directly to Registry </w:t>
      </w:r>
      <w:r w:rsidR="004C7415" w:rsidRPr="008420FF">
        <w:rPr>
          <w:rFonts w:cstheme="minorHAnsi"/>
        </w:rPr>
        <w:t xml:space="preserve">team members </w:t>
      </w:r>
      <w:r w:rsidRPr="008420FF">
        <w:rPr>
          <w:rFonts w:cstheme="minorHAnsi"/>
        </w:rPr>
        <w:t xml:space="preserve">for timely information about the adjudication process. The advisory service enhances awareness about payment rights and obligations. </w:t>
      </w:r>
    </w:p>
    <w:p w14:paraId="61FC8212" w14:textId="77777777" w:rsidR="000450F4" w:rsidRPr="008420FF" w:rsidRDefault="000450F4" w:rsidP="000450F4">
      <w:pPr>
        <w:jc w:val="both"/>
        <w:rPr>
          <w:rFonts w:cstheme="minorHAnsi"/>
        </w:rPr>
      </w:pPr>
      <w:r w:rsidRPr="008420FF">
        <w:rPr>
          <w:rFonts w:cstheme="minorHAnsi"/>
        </w:rPr>
        <w:t xml:space="preserve"> </w:t>
      </w:r>
    </w:p>
    <w:p w14:paraId="25E4E698" w14:textId="0EA3337F" w:rsidR="000450F4" w:rsidRPr="008420FF" w:rsidRDefault="000450F4" w:rsidP="000450F4">
      <w:pPr>
        <w:jc w:val="both"/>
        <w:rPr>
          <w:rFonts w:cstheme="minorHAnsi"/>
        </w:rPr>
      </w:pPr>
      <w:r w:rsidRPr="008420FF">
        <w:rPr>
          <w:rFonts w:cstheme="minorHAnsi"/>
        </w:rPr>
        <w:t>For the period 1 July 202</w:t>
      </w:r>
      <w:r w:rsidR="00676EFC" w:rsidRPr="00440DEE">
        <w:rPr>
          <w:rFonts w:cstheme="minorHAnsi"/>
        </w:rPr>
        <w:t>3</w:t>
      </w:r>
      <w:r w:rsidRPr="008420FF">
        <w:rPr>
          <w:rFonts w:cstheme="minorHAnsi"/>
        </w:rPr>
        <w:t xml:space="preserve"> to 30 June 202</w:t>
      </w:r>
      <w:r w:rsidR="00676EFC" w:rsidRPr="00440DEE">
        <w:rPr>
          <w:rFonts w:cstheme="minorHAnsi"/>
        </w:rPr>
        <w:t>4</w:t>
      </w:r>
      <w:r w:rsidRPr="008420FF">
        <w:rPr>
          <w:rFonts w:cstheme="minorHAnsi"/>
        </w:rPr>
        <w:t xml:space="preserve">, the Registry received </w:t>
      </w:r>
      <w:r w:rsidR="00346922" w:rsidRPr="0021607D">
        <w:rPr>
          <w:rFonts w:cs="Arial"/>
        </w:rPr>
        <w:t xml:space="preserve">1,389 </w:t>
      </w:r>
      <w:r w:rsidR="004529E8" w:rsidRPr="008420FF">
        <w:rPr>
          <w:rFonts w:cstheme="minorHAnsi"/>
        </w:rPr>
        <w:t>enquiries</w:t>
      </w:r>
      <w:r w:rsidRPr="008420FF">
        <w:rPr>
          <w:rFonts w:cstheme="minorHAnsi"/>
        </w:rPr>
        <w:t xml:space="preserve">. </w:t>
      </w:r>
    </w:p>
    <w:p w14:paraId="470E45CD" w14:textId="77777777" w:rsidR="00037E0A" w:rsidRPr="008420FF" w:rsidRDefault="00037E0A" w:rsidP="000450F4">
      <w:pPr>
        <w:jc w:val="both"/>
        <w:rPr>
          <w:rFonts w:cstheme="minorHAnsi"/>
        </w:rPr>
      </w:pPr>
    </w:p>
    <w:p w14:paraId="6E0008FE" w14:textId="2C31944C" w:rsidR="00003B05" w:rsidRPr="0078153A" w:rsidRDefault="00003B05" w:rsidP="009A5B3E">
      <w:pPr>
        <w:pStyle w:val="Heading4"/>
        <w:rPr>
          <w:rFonts w:cstheme="minorHAnsi"/>
          <w:szCs w:val="18"/>
        </w:rPr>
      </w:pPr>
      <w:r w:rsidRPr="0078153A">
        <w:t>Annual review of adjudicator grading</w:t>
      </w:r>
    </w:p>
    <w:p w14:paraId="1265DDF4" w14:textId="77777777" w:rsidR="00326B26" w:rsidRPr="008420FF" w:rsidRDefault="00326B26" w:rsidP="008E2FE0">
      <w:pPr>
        <w:jc w:val="both"/>
        <w:rPr>
          <w:rFonts w:cstheme="minorHAnsi"/>
        </w:rPr>
      </w:pPr>
    </w:p>
    <w:p w14:paraId="0B5B4E05" w14:textId="77777777" w:rsidR="000450F4" w:rsidRPr="008420FF" w:rsidRDefault="000450F4" w:rsidP="000450F4">
      <w:pPr>
        <w:jc w:val="both"/>
        <w:rPr>
          <w:rFonts w:cstheme="minorBidi"/>
        </w:rPr>
      </w:pPr>
      <w:r w:rsidRPr="008420FF">
        <w:rPr>
          <w:rFonts w:cstheme="minorBidi"/>
        </w:rPr>
        <w:t xml:space="preserve">Section 22(1) of the Building Industry Fairness (Security of Payment) Regulation 2019 (BIF Regulation) provides for the review of adjudicator grading at least once every 12 months. </w:t>
      </w:r>
    </w:p>
    <w:p w14:paraId="48CCBF67" w14:textId="77777777" w:rsidR="000450F4" w:rsidRPr="008420FF" w:rsidRDefault="000450F4" w:rsidP="000450F4">
      <w:pPr>
        <w:jc w:val="both"/>
        <w:rPr>
          <w:rFonts w:cstheme="minorBidi"/>
        </w:rPr>
      </w:pPr>
      <w:r w:rsidRPr="008420FF">
        <w:rPr>
          <w:rFonts w:cstheme="minorBidi"/>
        </w:rPr>
        <w:t xml:space="preserve"> </w:t>
      </w:r>
    </w:p>
    <w:p w14:paraId="71D7A4FC" w14:textId="53E8B687" w:rsidR="000450F4" w:rsidRPr="008420FF" w:rsidRDefault="00F65733" w:rsidP="000450F4">
      <w:pPr>
        <w:jc w:val="both"/>
        <w:rPr>
          <w:rFonts w:cstheme="minorBidi"/>
        </w:rPr>
      </w:pPr>
      <w:r w:rsidRPr="008420FF">
        <w:rPr>
          <w:rFonts w:cstheme="minorBidi"/>
        </w:rPr>
        <w:t>Under</w:t>
      </w:r>
      <w:r w:rsidR="000450F4" w:rsidRPr="008420FF" w:rsidDel="00551AF9">
        <w:rPr>
          <w:rFonts w:cstheme="minorBidi"/>
        </w:rPr>
        <w:t xml:space="preserve"> </w:t>
      </w:r>
      <w:r w:rsidR="00551AF9" w:rsidRPr="008420FF">
        <w:rPr>
          <w:rFonts w:cstheme="minorBidi"/>
        </w:rPr>
        <w:t xml:space="preserve">section </w:t>
      </w:r>
      <w:r w:rsidR="000450F4" w:rsidRPr="008420FF">
        <w:rPr>
          <w:rFonts w:cstheme="minorBidi"/>
        </w:rPr>
        <w:t xml:space="preserve">20(a) of the BIF Regulation, an adjudicator is eligible to become a grade 2 adjudicator if the adjudicator has: </w:t>
      </w:r>
    </w:p>
    <w:p w14:paraId="78E15E31" w14:textId="0512F829" w:rsidR="000450F4" w:rsidRPr="00AE0AF1" w:rsidRDefault="000450F4" w:rsidP="0021607D">
      <w:pPr>
        <w:pStyle w:val="ListParagraph"/>
        <w:numPr>
          <w:ilvl w:val="0"/>
          <w:numId w:val="219"/>
        </w:numPr>
        <w:ind w:right="-164"/>
        <w:jc w:val="both"/>
        <w:rPr>
          <w:rFonts w:cs="Arial"/>
          <w:szCs w:val="22"/>
        </w:rPr>
      </w:pPr>
      <w:r w:rsidRPr="00AE0AF1">
        <w:rPr>
          <w:rFonts w:cs="Arial"/>
          <w:szCs w:val="22"/>
        </w:rPr>
        <w:t>decided at least 10 adjudication applications</w:t>
      </w:r>
      <w:r w:rsidR="00887A26" w:rsidRPr="00AE0AF1">
        <w:rPr>
          <w:rFonts w:cs="Arial"/>
          <w:szCs w:val="22"/>
        </w:rPr>
        <w:t>,</w:t>
      </w:r>
      <w:r w:rsidRPr="00AE0AF1">
        <w:rPr>
          <w:rFonts w:cs="Arial"/>
          <w:szCs w:val="22"/>
        </w:rPr>
        <w:t xml:space="preserve"> and </w:t>
      </w:r>
    </w:p>
    <w:p w14:paraId="78E7675F" w14:textId="6D67C235" w:rsidR="000450F4" w:rsidRPr="00AE0AF1" w:rsidRDefault="000450F4" w:rsidP="0021607D">
      <w:pPr>
        <w:numPr>
          <w:ilvl w:val="0"/>
          <w:numId w:val="72"/>
        </w:numPr>
        <w:ind w:right="-164"/>
        <w:jc w:val="both"/>
        <w:rPr>
          <w:rFonts w:cs="Arial"/>
          <w:szCs w:val="22"/>
        </w:rPr>
      </w:pPr>
      <w:r w:rsidRPr="00AE0AF1">
        <w:rPr>
          <w:rFonts w:cs="Arial"/>
          <w:szCs w:val="22"/>
        </w:rPr>
        <w:t xml:space="preserve">at least five of those applications </w:t>
      </w:r>
      <w:r w:rsidR="00F76550">
        <w:rPr>
          <w:rFonts w:cs="Arial"/>
          <w:szCs w:val="22"/>
        </w:rPr>
        <w:t xml:space="preserve">have </w:t>
      </w:r>
      <w:r w:rsidRPr="00AE0AF1">
        <w:rPr>
          <w:rFonts w:cs="Arial"/>
          <w:szCs w:val="22"/>
        </w:rPr>
        <w:t>relat</w:t>
      </w:r>
      <w:r w:rsidR="00F76550">
        <w:rPr>
          <w:rFonts w:cs="Arial"/>
          <w:szCs w:val="22"/>
        </w:rPr>
        <w:t>ed</w:t>
      </w:r>
      <w:r w:rsidRPr="00AE0AF1">
        <w:rPr>
          <w:rFonts w:cs="Arial"/>
          <w:szCs w:val="22"/>
        </w:rPr>
        <w:t xml:space="preserve"> to a progress payment of more than $25,000. </w:t>
      </w:r>
    </w:p>
    <w:p w14:paraId="6075A52A" w14:textId="43844CBA" w:rsidR="000450F4" w:rsidRPr="00AE0AF1" w:rsidRDefault="000450F4" w:rsidP="0021607D">
      <w:pPr>
        <w:ind w:left="720" w:right="-164"/>
        <w:jc w:val="both"/>
        <w:rPr>
          <w:rFonts w:cs="Arial"/>
          <w:szCs w:val="22"/>
        </w:rPr>
      </w:pPr>
    </w:p>
    <w:p w14:paraId="15184A74" w14:textId="4E7204CD" w:rsidR="000450F4" w:rsidRPr="008420FF" w:rsidRDefault="00A8528A" w:rsidP="000450F4">
      <w:pPr>
        <w:jc w:val="both"/>
        <w:rPr>
          <w:rFonts w:cstheme="minorBidi"/>
        </w:rPr>
      </w:pPr>
      <w:r w:rsidRPr="008420FF">
        <w:rPr>
          <w:rFonts w:cstheme="minorBidi"/>
        </w:rPr>
        <w:t>Under</w:t>
      </w:r>
      <w:r w:rsidR="000450F4" w:rsidRPr="008420FF" w:rsidDel="00551AF9">
        <w:rPr>
          <w:rFonts w:cstheme="minorBidi"/>
        </w:rPr>
        <w:t xml:space="preserve"> </w:t>
      </w:r>
      <w:r w:rsidR="00551AF9" w:rsidRPr="008420FF">
        <w:rPr>
          <w:rFonts w:cstheme="minorBidi"/>
        </w:rPr>
        <w:t xml:space="preserve">section </w:t>
      </w:r>
      <w:r w:rsidR="000450F4" w:rsidRPr="008420FF">
        <w:rPr>
          <w:rFonts w:cstheme="minorBidi"/>
        </w:rPr>
        <w:t>20(b) of the BIF Regulation, an adjudicator is eligible to receive a grade 2 registration if the Registrar considers the person’s experience is equivalent to meeting the requirements set out above. In respect of the adjudicator grade review that took place in the period 1 July 202</w:t>
      </w:r>
      <w:r w:rsidR="00E72D64" w:rsidRPr="008420FF">
        <w:rPr>
          <w:rFonts w:cstheme="minorBidi"/>
        </w:rPr>
        <w:t>3</w:t>
      </w:r>
      <w:r w:rsidR="000450F4" w:rsidRPr="008420FF">
        <w:rPr>
          <w:rFonts w:cstheme="minorBidi"/>
        </w:rPr>
        <w:t xml:space="preserve"> to 30 June 202</w:t>
      </w:r>
      <w:r w:rsidR="00E72D64" w:rsidRPr="008420FF">
        <w:rPr>
          <w:rFonts w:cstheme="minorBidi"/>
        </w:rPr>
        <w:t>4</w:t>
      </w:r>
      <w:r w:rsidR="000450F4" w:rsidRPr="008420FF">
        <w:rPr>
          <w:rFonts w:cstheme="minorBidi"/>
        </w:rPr>
        <w:t xml:space="preserve">, there were </w:t>
      </w:r>
      <w:r w:rsidR="00903C05">
        <w:rPr>
          <w:rFonts w:cs="Arial"/>
        </w:rPr>
        <w:t>four</w:t>
      </w:r>
      <w:r w:rsidR="00903C05" w:rsidRPr="0021607D">
        <w:rPr>
          <w:rFonts w:cs="Arial"/>
        </w:rPr>
        <w:t xml:space="preserve"> </w:t>
      </w:r>
      <w:r w:rsidR="000450F4" w:rsidRPr="008420FF">
        <w:rPr>
          <w:rFonts w:cstheme="minorBidi"/>
        </w:rPr>
        <w:t xml:space="preserve">grade 1 adjudicators assessed as eligible for grade 2 registration. </w:t>
      </w:r>
    </w:p>
    <w:p w14:paraId="0F1BD9A0" w14:textId="77777777" w:rsidR="002138AD" w:rsidRPr="008420FF" w:rsidRDefault="002138AD" w:rsidP="008E2FE0">
      <w:pPr>
        <w:jc w:val="both"/>
        <w:rPr>
          <w:rFonts w:cstheme="minorHAnsi"/>
          <w:highlight w:val="yellow"/>
        </w:rPr>
      </w:pPr>
    </w:p>
    <w:p w14:paraId="4CD6E1A4" w14:textId="646570D4" w:rsidR="00003B05" w:rsidRPr="0078153A" w:rsidRDefault="00003B05" w:rsidP="009A5B3E">
      <w:pPr>
        <w:pStyle w:val="Heading4"/>
      </w:pPr>
      <w:r w:rsidRPr="0078153A">
        <w:t xml:space="preserve">Continuing </w:t>
      </w:r>
      <w:r w:rsidR="00777FB1" w:rsidRPr="0078153A">
        <w:t>p</w:t>
      </w:r>
      <w:r w:rsidRPr="0078153A">
        <w:t xml:space="preserve">rofessional </w:t>
      </w:r>
      <w:r w:rsidR="00777FB1" w:rsidRPr="0078153A">
        <w:t>d</w:t>
      </w:r>
      <w:r w:rsidRPr="0078153A">
        <w:t>evelopment</w:t>
      </w:r>
    </w:p>
    <w:p w14:paraId="6A9B3DBF" w14:textId="77777777" w:rsidR="00326B26" w:rsidRPr="008420FF" w:rsidRDefault="00326B26" w:rsidP="00003B05">
      <w:pPr>
        <w:pStyle w:val="ListParagraph"/>
        <w:ind w:left="0"/>
        <w:jc w:val="both"/>
        <w:rPr>
          <w:rFonts w:cstheme="minorHAnsi"/>
        </w:rPr>
      </w:pPr>
    </w:p>
    <w:p w14:paraId="72E05541" w14:textId="74E7B4A4" w:rsidR="000450F4" w:rsidRPr="008420FF" w:rsidRDefault="007B751B" w:rsidP="00483D38">
      <w:pPr>
        <w:jc w:val="both"/>
        <w:rPr>
          <w:rFonts w:cstheme="minorHAnsi"/>
        </w:rPr>
      </w:pPr>
      <w:r w:rsidRPr="008420FF">
        <w:rPr>
          <w:rFonts w:cstheme="minorHAnsi"/>
        </w:rPr>
        <w:t>As required by</w:t>
      </w:r>
      <w:r w:rsidR="000450F4" w:rsidRPr="008420FF">
        <w:rPr>
          <w:rFonts w:cstheme="minorHAnsi"/>
        </w:rPr>
        <w:t xml:space="preserve"> section 165 of the BIF Act, it is a condition of registration that adjudicators complete continuing professional development (CPD) prescribed by regulation. </w:t>
      </w:r>
    </w:p>
    <w:p w14:paraId="2333A111" w14:textId="77777777" w:rsidR="000450F4" w:rsidRPr="008420FF" w:rsidRDefault="000450F4" w:rsidP="000450F4">
      <w:pPr>
        <w:pStyle w:val="ListParagraph"/>
        <w:jc w:val="both"/>
        <w:rPr>
          <w:rFonts w:cstheme="minorHAnsi"/>
        </w:rPr>
      </w:pPr>
      <w:r w:rsidRPr="008420FF">
        <w:rPr>
          <w:rFonts w:cstheme="minorHAnsi"/>
        </w:rPr>
        <w:t xml:space="preserve"> </w:t>
      </w:r>
    </w:p>
    <w:p w14:paraId="16C975D0" w14:textId="62D6FA00" w:rsidR="000450F4" w:rsidRDefault="000450F4" w:rsidP="0047132D">
      <w:pPr>
        <w:jc w:val="both"/>
        <w:rPr>
          <w:rFonts w:cstheme="minorHAnsi"/>
        </w:rPr>
      </w:pPr>
      <w:r w:rsidRPr="008420FF">
        <w:rPr>
          <w:rFonts w:cstheme="minorHAnsi"/>
        </w:rPr>
        <w:t xml:space="preserve">The BIF Regulation provides that an adjudicator must accumulate 10 CPD points in each CPD year (1 April to 31 March in the following year) through the completion of CPD activities. At the commencement of the reporting period for the CPD year, there were </w:t>
      </w:r>
      <w:r w:rsidR="00EA5CE0" w:rsidRPr="0021607D">
        <w:rPr>
          <w:rFonts w:cs="Arial"/>
        </w:rPr>
        <w:t xml:space="preserve">137 </w:t>
      </w:r>
      <w:r w:rsidRPr="008420FF">
        <w:rPr>
          <w:rFonts w:cstheme="minorHAnsi"/>
        </w:rPr>
        <w:t xml:space="preserve">registered adjudicators. </w:t>
      </w:r>
    </w:p>
    <w:p w14:paraId="4B230600" w14:textId="77777777" w:rsidR="00F516AE" w:rsidRDefault="00F516AE" w:rsidP="0047132D">
      <w:pPr>
        <w:jc w:val="both"/>
        <w:rPr>
          <w:rFonts w:cstheme="minorHAnsi"/>
        </w:rPr>
      </w:pPr>
    </w:p>
    <w:p w14:paraId="21CE458B" w14:textId="1D3BA87A" w:rsidR="00F516AE" w:rsidRPr="008420FF" w:rsidRDefault="00F516AE" w:rsidP="00F516AE">
      <w:pPr>
        <w:spacing w:after="120"/>
        <w:rPr>
          <w:rFonts w:cstheme="minorHAnsi"/>
        </w:rPr>
      </w:pPr>
      <w:r>
        <w:rPr>
          <w:rFonts w:cstheme="minorHAnsi"/>
        </w:rPr>
        <w:t xml:space="preserve">Table 11 </w:t>
      </w:r>
      <w:r w:rsidR="0053632A">
        <w:rPr>
          <w:rFonts w:cstheme="minorHAnsi"/>
        </w:rPr>
        <w:t xml:space="preserve">sets out the </w:t>
      </w:r>
      <w:r w:rsidR="00850CEC">
        <w:rPr>
          <w:rFonts w:cstheme="minorHAnsi"/>
        </w:rPr>
        <w:t xml:space="preserve">relevant </w:t>
      </w:r>
      <w:r w:rsidR="0053632A">
        <w:rPr>
          <w:rFonts w:cstheme="minorHAnsi"/>
        </w:rPr>
        <w:t xml:space="preserve">CPD </w:t>
      </w:r>
      <w:r w:rsidR="00850CEC">
        <w:rPr>
          <w:rFonts w:cstheme="minorHAnsi"/>
        </w:rPr>
        <w:t>activities</w:t>
      </w:r>
      <w:r w:rsidR="00FA7D8E">
        <w:rPr>
          <w:rFonts w:cstheme="minorHAnsi"/>
        </w:rPr>
        <w:t xml:space="preserve"> for </w:t>
      </w:r>
      <w:r w:rsidRPr="008420FF">
        <w:rPr>
          <w:rFonts w:cstheme="minorHAnsi"/>
        </w:rPr>
        <w:t>the period 1 July 202</w:t>
      </w:r>
      <w:r w:rsidRPr="00440DEE">
        <w:rPr>
          <w:rFonts w:cstheme="minorHAnsi"/>
        </w:rPr>
        <w:t>3</w:t>
      </w:r>
      <w:r w:rsidRPr="008420FF">
        <w:rPr>
          <w:rFonts w:cstheme="minorHAnsi"/>
        </w:rPr>
        <w:t xml:space="preserve"> to 30 June 202</w:t>
      </w:r>
      <w:r w:rsidRPr="00440DEE">
        <w:rPr>
          <w:rFonts w:cstheme="minorHAnsi"/>
        </w:rPr>
        <w:t>4</w:t>
      </w:r>
      <w:r w:rsidRPr="008420FF">
        <w:rPr>
          <w:rFonts w:cstheme="minorHAnsi"/>
        </w:rPr>
        <w:t>.</w:t>
      </w:r>
    </w:p>
    <w:p w14:paraId="6CFDD52A" w14:textId="77777777" w:rsidR="00B22059" w:rsidRPr="008420FF" w:rsidRDefault="00B22059" w:rsidP="00003B05">
      <w:pPr>
        <w:pStyle w:val="ListParagraph"/>
        <w:ind w:left="0"/>
        <w:jc w:val="both"/>
        <w:rPr>
          <w:rFonts w:asciiTheme="minorHAnsi" w:hAnsiTheme="minorHAnsi" w:cstheme="minorHAnsi"/>
          <w:szCs w:val="22"/>
        </w:rPr>
      </w:pPr>
    </w:p>
    <w:p w14:paraId="71727C00" w14:textId="6ABC470A" w:rsidR="00003B05" w:rsidRPr="008420FF" w:rsidRDefault="04AA0D6B" w:rsidP="00483D38">
      <w:pPr>
        <w:pStyle w:val="Caption"/>
        <w:rPr>
          <w:rFonts w:cs="Arial"/>
          <w:color w:val="auto"/>
          <w:sz w:val="20"/>
          <w:szCs w:val="20"/>
        </w:rPr>
      </w:pPr>
      <w:bookmarkStart w:id="36" w:name="_Toc177031291"/>
      <w:r w:rsidRPr="2CFE0089">
        <w:rPr>
          <w:rFonts w:cs="Arial"/>
          <w:color w:val="auto"/>
          <w:sz w:val="20"/>
          <w:szCs w:val="20"/>
        </w:rPr>
        <w:t xml:space="preserve">Table </w:t>
      </w:r>
      <w:r w:rsidR="00B17290" w:rsidRPr="2CFE0089">
        <w:rPr>
          <w:rFonts w:cs="Arial"/>
          <w:color w:val="auto"/>
          <w:sz w:val="20"/>
          <w:szCs w:val="20"/>
        </w:rPr>
        <w:fldChar w:fldCharType="begin"/>
      </w:r>
      <w:r w:rsidR="00B17290" w:rsidRPr="2CFE0089">
        <w:rPr>
          <w:rFonts w:cs="Arial"/>
          <w:color w:val="auto"/>
          <w:sz w:val="20"/>
          <w:szCs w:val="20"/>
        </w:rPr>
        <w:instrText xml:space="preserve"> SEQ Table \* ARABIC </w:instrText>
      </w:r>
      <w:r w:rsidR="00B17290" w:rsidRPr="2CFE0089">
        <w:rPr>
          <w:rFonts w:cs="Arial"/>
          <w:color w:val="auto"/>
          <w:sz w:val="20"/>
          <w:szCs w:val="20"/>
        </w:rPr>
        <w:fldChar w:fldCharType="separate"/>
      </w:r>
      <w:r w:rsidR="000B371E" w:rsidRPr="2CFE0089">
        <w:rPr>
          <w:rFonts w:cs="Arial"/>
          <w:color w:val="auto"/>
          <w:sz w:val="20"/>
          <w:szCs w:val="20"/>
        </w:rPr>
        <w:t>11</w:t>
      </w:r>
      <w:r w:rsidR="00B17290" w:rsidRPr="2CFE0089">
        <w:rPr>
          <w:rFonts w:cs="Arial"/>
          <w:color w:val="auto"/>
          <w:sz w:val="20"/>
          <w:szCs w:val="20"/>
        </w:rPr>
        <w:fldChar w:fldCharType="end"/>
      </w:r>
      <w:r w:rsidRPr="2CFE0089">
        <w:rPr>
          <w:rFonts w:cs="Arial"/>
          <w:color w:val="auto"/>
          <w:sz w:val="20"/>
          <w:szCs w:val="20"/>
        </w:rPr>
        <w:t xml:space="preserve">: </w:t>
      </w:r>
      <w:r w:rsidR="00E640AC" w:rsidRPr="2CFE0089">
        <w:rPr>
          <w:rFonts w:cs="Arial"/>
          <w:color w:val="auto"/>
          <w:sz w:val="20"/>
          <w:szCs w:val="20"/>
        </w:rPr>
        <w:t>Activities</w:t>
      </w:r>
      <w:r w:rsidR="0A33FACE" w:rsidRPr="2CFE0089">
        <w:rPr>
          <w:rFonts w:cs="Arial"/>
          <w:color w:val="auto"/>
          <w:sz w:val="20"/>
          <w:szCs w:val="20"/>
        </w:rPr>
        <w:t xml:space="preserve"> pertaining to the </w:t>
      </w:r>
      <w:r w:rsidR="183F66EB" w:rsidRPr="2CFE0089" w:rsidDel="00990825">
        <w:rPr>
          <w:rFonts w:cs="Arial"/>
          <w:color w:val="auto"/>
          <w:sz w:val="20"/>
          <w:szCs w:val="20"/>
        </w:rPr>
        <w:t>202</w:t>
      </w:r>
      <w:r w:rsidR="000B4AA2" w:rsidRPr="2CFE0089">
        <w:rPr>
          <w:rFonts w:cs="Arial"/>
          <w:color w:val="auto"/>
          <w:sz w:val="20"/>
          <w:szCs w:val="20"/>
        </w:rPr>
        <w:t>3</w:t>
      </w:r>
      <w:r w:rsidRPr="2CFE0089">
        <w:rPr>
          <w:rFonts w:cs="Arial"/>
          <w:color w:val="auto"/>
          <w:sz w:val="20"/>
          <w:szCs w:val="20"/>
        </w:rPr>
        <w:t>-</w:t>
      </w:r>
      <w:r w:rsidR="00990825" w:rsidRPr="2CFE0089">
        <w:rPr>
          <w:rFonts w:cs="Arial"/>
          <w:color w:val="auto"/>
          <w:sz w:val="20"/>
          <w:szCs w:val="20"/>
        </w:rPr>
        <w:t>202</w:t>
      </w:r>
      <w:r w:rsidR="000B4AA2" w:rsidRPr="2CFE0089">
        <w:rPr>
          <w:rFonts w:cs="Arial"/>
          <w:color w:val="auto"/>
          <w:sz w:val="20"/>
          <w:szCs w:val="20"/>
        </w:rPr>
        <w:t>4</w:t>
      </w:r>
      <w:r w:rsidR="00990825" w:rsidRPr="2CFE0089">
        <w:rPr>
          <w:rFonts w:cs="Arial"/>
          <w:color w:val="auto"/>
          <w:sz w:val="20"/>
          <w:szCs w:val="20"/>
        </w:rPr>
        <w:t xml:space="preserve"> </w:t>
      </w:r>
      <w:r w:rsidR="0A33FACE" w:rsidRPr="2CFE0089">
        <w:rPr>
          <w:rFonts w:cs="Arial"/>
          <w:color w:val="auto"/>
          <w:sz w:val="20"/>
          <w:szCs w:val="20"/>
        </w:rPr>
        <w:t>CPD year</w:t>
      </w:r>
      <w:bookmarkEnd w:id="36"/>
      <w:r w:rsidR="00247C7B" w:rsidRPr="2CFE0089">
        <w:rPr>
          <w:rFonts w:cs="Arial"/>
          <w:color w:val="auto"/>
          <w:sz w:val="20"/>
          <w:szCs w:val="20"/>
        </w:rPr>
        <w:t xml:space="preserve"> </w:t>
      </w:r>
    </w:p>
    <w:tbl>
      <w:tblPr>
        <w:tblW w:w="3861" w:type="pct"/>
        <w:tblLook w:val="04A0" w:firstRow="1" w:lastRow="0" w:firstColumn="1" w:lastColumn="0" w:noHBand="0" w:noVBand="1"/>
      </w:tblPr>
      <w:tblGrid>
        <w:gridCol w:w="6894"/>
        <w:gridCol w:w="1180"/>
      </w:tblGrid>
      <w:tr w:rsidR="00371C8C" w:rsidRPr="00440DEE" w14:paraId="45BEDC6C" w14:textId="77777777" w:rsidTr="00D45DFB">
        <w:trPr>
          <w:trHeight w:val="405"/>
        </w:trPr>
        <w:tc>
          <w:tcPr>
            <w:tcW w:w="4269"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1567F574" w14:textId="4E789390" w:rsidR="00371C8C" w:rsidRPr="00D45DFB" w:rsidRDefault="003E4850" w:rsidP="00E603ED">
            <w:pPr>
              <w:textAlignment w:val="baseline"/>
              <w:rPr>
                <w:rFonts w:cs="Arial"/>
                <w:b/>
                <w:szCs w:val="22"/>
              </w:rPr>
            </w:pPr>
            <w:r w:rsidRPr="00D45DFB">
              <w:rPr>
                <w:rFonts w:cs="Arial"/>
                <w:b/>
                <w:szCs w:val="22"/>
              </w:rPr>
              <w:t>Activity</w:t>
            </w:r>
          </w:p>
        </w:tc>
        <w:tc>
          <w:tcPr>
            <w:tcW w:w="731" w:type="pct"/>
            <w:tcBorders>
              <w:top w:val="single" w:sz="4" w:space="0" w:color="auto"/>
              <w:left w:val="nil"/>
              <w:bottom w:val="single" w:sz="4" w:space="0" w:color="auto"/>
              <w:right w:val="single" w:sz="4" w:space="0" w:color="auto"/>
            </w:tcBorders>
            <w:shd w:val="clear" w:color="auto" w:fill="D9D9D9" w:themeFill="background1" w:themeFillShade="D9"/>
            <w:vAlign w:val="center"/>
          </w:tcPr>
          <w:p w14:paraId="504016FE" w14:textId="3FCC263E" w:rsidR="00371C8C" w:rsidRPr="00D45DFB" w:rsidRDefault="003E4850" w:rsidP="00D45DFB">
            <w:pPr>
              <w:jc w:val="center"/>
              <w:textAlignment w:val="baseline"/>
              <w:rPr>
                <w:rFonts w:cs="Arial"/>
                <w:b/>
                <w:szCs w:val="22"/>
              </w:rPr>
            </w:pPr>
            <w:r w:rsidRPr="00D45DFB">
              <w:rPr>
                <w:rFonts w:cs="Arial"/>
                <w:b/>
                <w:szCs w:val="22"/>
              </w:rPr>
              <w:t>Number</w:t>
            </w:r>
          </w:p>
        </w:tc>
      </w:tr>
      <w:tr w:rsidR="00F823C4" w:rsidRPr="00440DEE" w14:paraId="5AE94443" w14:textId="77777777" w:rsidTr="00D45DFB">
        <w:trPr>
          <w:trHeight w:val="405"/>
        </w:trPr>
        <w:tc>
          <w:tcPr>
            <w:tcW w:w="426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D20D43C" w14:textId="77777777" w:rsidR="00513A22" w:rsidRPr="008420FF" w:rsidRDefault="00513A22">
            <w:pPr>
              <w:textAlignment w:val="baseline"/>
              <w:rPr>
                <w:rFonts w:cstheme="minorHAnsi"/>
              </w:rPr>
            </w:pPr>
            <w:r w:rsidRPr="008420FF">
              <w:rPr>
                <w:rFonts w:cstheme="minorHAnsi"/>
              </w:rPr>
              <w:t>CPD records provided </w:t>
            </w:r>
          </w:p>
        </w:tc>
        <w:tc>
          <w:tcPr>
            <w:tcW w:w="731" w:type="pct"/>
            <w:tcBorders>
              <w:top w:val="single" w:sz="4" w:space="0" w:color="auto"/>
              <w:left w:val="nil"/>
              <w:bottom w:val="single" w:sz="4" w:space="0" w:color="auto"/>
              <w:right w:val="single" w:sz="4" w:space="0" w:color="auto"/>
            </w:tcBorders>
            <w:shd w:val="clear" w:color="auto" w:fill="auto"/>
            <w:vAlign w:val="center"/>
          </w:tcPr>
          <w:p w14:paraId="6F7AF3D6" w14:textId="6ADA065F" w:rsidR="00513A22" w:rsidRPr="0021607D" w:rsidRDefault="00C31060" w:rsidP="00D45DFB">
            <w:pPr>
              <w:jc w:val="center"/>
              <w:textAlignment w:val="baseline"/>
              <w:rPr>
                <w:rFonts w:cstheme="minorHAnsi"/>
              </w:rPr>
            </w:pPr>
            <w:r w:rsidRPr="0021607D">
              <w:rPr>
                <w:rFonts w:cstheme="minorHAnsi"/>
              </w:rPr>
              <w:t>13</w:t>
            </w:r>
            <w:r>
              <w:rPr>
                <w:rFonts w:cstheme="minorHAnsi"/>
              </w:rPr>
              <w:t>4</w:t>
            </w:r>
          </w:p>
        </w:tc>
      </w:tr>
      <w:tr w:rsidR="00F823C4" w:rsidRPr="00440DEE" w14:paraId="71AEFA40" w14:textId="77777777" w:rsidTr="00D45DFB">
        <w:trPr>
          <w:trHeight w:val="405"/>
        </w:trPr>
        <w:tc>
          <w:tcPr>
            <w:tcW w:w="426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1ECB15B" w14:textId="6D56E608" w:rsidR="00513A22" w:rsidRPr="008420FF" w:rsidRDefault="00513A22">
            <w:pPr>
              <w:textAlignment w:val="baseline"/>
              <w:rPr>
                <w:rFonts w:cstheme="minorHAnsi"/>
              </w:rPr>
            </w:pPr>
            <w:r w:rsidRPr="008420FF">
              <w:rPr>
                <w:rFonts w:cstheme="minorHAnsi"/>
              </w:rPr>
              <w:t xml:space="preserve">Suspended or cancelled registrations (BIF Act </w:t>
            </w:r>
            <w:r w:rsidR="00551AF9" w:rsidRPr="008420FF">
              <w:rPr>
                <w:rFonts w:cstheme="minorHAnsi"/>
              </w:rPr>
              <w:t xml:space="preserve">section </w:t>
            </w:r>
            <w:r w:rsidRPr="008420FF">
              <w:rPr>
                <w:rFonts w:cstheme="minorHAnsi"/>
              </w:rPr>
              <w:t>171) </w:t>
            </w:r>
          </w:p>
        </w:tc>
        <w:tc>
          <w:tcPr>
            <w:tcW w:w="731" w:type="pct"/>
            <w:tcBorders>
              <w:top w:val="single" w:sz="4" w:space="0" w:color="auto"/>
              <w:left w:val="nil"/>
              <w:bottom w:val="single" w:sz="4" w:space="0" w:color="auto"/>
              <w:right w:val="single" w:sz="4" w:space="0" w:color="auto"/>
            </w:tcBorders>
            <w:shd w:val="clear" w:color="auto" w:fill="auto"/>
            <w:vAlign w:val="center"/>
          </w:tcPr>
          <w:p w14:paraId="305CC2EE" w14:textId="493366D1" w:rsidR="00513A22" w:rsidRPr="0021607D" w:rsidRDefault="00782F76" w:rsidP="00D45DFB">
            <w:pPr>
              <w:jc w:val="center"/>
              <w:textAlignment w:val="baseline"/>
              <w:rPr>
                <w:rFonts w:cstheme="minorHAnsi"/>
              </w:rPr>
            </w:pPr>
            <w:r>
              <w:rPr>
                <w:rFonts w:cstheme="minorHAnsi"/>
              </w:rPr>
              <w:t>1</w:t>
            </w:r>
          </w:p>
        </w:tc>
      </w:tr>
      <w:tr w:rsidR="00F823C4" w:rsidRPr="00440DEE" w14:paraId="48A27028" w14:textId="77777777" w:rsidTr="00D45DFB">
        <w:trPr>
          <w:trHeight w:val="405"/>
        </w:trPr>
        <w:tc>
          <w:tcPr>
            <w:tcW w:w="426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0C368A0" w14:textId="77777777" w:rsidR="00513A22" w:rsidRPr="008420FF" w:rsidRDefault="00513A22">
            <w:pPr>
              <w:textAlignment w:val="baseline"/>
              <w:rPr>
                <w:rFonts w:cstheme="minorHAnsi"/>
              </w:rPr>
            </w:pPr>
            <w:r w:rsidRPr="008420FF">
              <w:rPr>
                <w:rFonts w:cstheme="minorHAnsi"/>
              </w:rPr>
              <w:t>Surrendered registrations </w:t>
            </w:r>
          </w:p>
        </w:tc>
        <w:tc>
          <w:tcPr>
            <w:tcW w:w="731" w:type="pct"/>
            <w:tcBorders>
              <w:top w:val="single" w:sz="4" w:space="0" w:color="auto"/>
              <w:left w:val="nil"/>
              <w:bottom w:val="single" w:sz="4" w:space="0" w:color="auto"/>
              <w:right w:val="single" w:sz="4" w:space="0" w:color="auto"/>
            </w:tcBorders>
            <w:shd w:val="clear" w:color="auto" w:fill="auto"/>
            <w:vAlign w:val="center"/>
          </w:tcPr>
          <w:p w14:paraId="4391BA3C" w14:textId="53FC46F4" w:rsidR="00513A22" w:rsidRPr="0021607D" w:rsidRDefault="00782F76" w:rsidP="00D45DFB">
            <w:pPr>
              <w:jc w:val="center"/>
              <w:textAlignment w:val="baseline"/>
              <w:rPr>
                <w:rFonts w:cstheme="minorHAnsi"/>
              </w:rPr>
            </w:pPr>
            <w:r>
              <w:rPr>
                <w:rFonts w:cstheme="minorHAnsi"/>
              </w:rPr>
              <w:t>2</w:t>
            </w:r>
          </w:p>
        </w:tc>
      </w:tr>
      <w:tr w:rsidR="00F823C4" w:rsidRPr="00440DEE" w14:paraId="7828E56C" w14:textId="77777777" w:rsidTr="00D45DFB">
        <w:trPr>
          <w:trHeight w:val="405"/>
        </w:trPr>
        <w:tc>
          <w:tcPr>
            <w:tcW w:w="426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AB578A3" w14:textId="39C3A011" w:rsidR="00513A22" w:rsidRPr="008420FF" w:rsidRDefault="00513A22">
            <w:pPr>
              <w:textAlignment w:val="baseline"/>
              <w:rPr>
                <w:rFonts w:cstheme="minorHAnsi"/>
              </w:rPr>
            </w:pPr>
            <w:r w:rsidRPr="008420FF">
              <w:rPr>
                <w:rFonts w:cstheme="minorHAnsi"/>
              </w:rPr>
              <w:t xml:space="preserve">No record required (BIF Regulation </w:t>
            </w:r>
            <w:r w:rsidR="00551AF9" w:rsidRPr="008420FF">
              <w:rPr>
                <w:rFonts w:cstheme="minorHAnsi"/>
              </w:rPr>
              <w:t xml:space="preserve">section </w:t>
            </w:r>
            <w:r w:rsidRPr="008420FF">
              <w:rPr>
                <w:rFonts w:cstheme="minorHAnsi"/>
              </w:rPr>
              <w:t>30) </w:t>
            </w:r>
          </w:p>
        </w:tc>
        <w:tc>
          <w:tcPr>
            <w:tcW w:w="731" w:type="pct"/>
            <w:tcBorders>
              <w:top w:val="single" w:sz="4" w:space="0" w:color="auto"/>
              <w:left w:val="nil"/>
              <w:bottom w:val="single" w:sz="4" w:space="0" w:color="auto"/>
              <w:right w:val="single" w:sz="4" w:space="0" w:color="auto"/>
            </w:tcBorders>
            <w:shd w:val="clear" w:color="auto" w:fill="auto"/>
            <w:vAlign w:val="center"/>
          </w:tcPr>
          <w:p w14:paraId="3EE1D158" w14:textId="103ACF1E" w:rsidR="00513A22" w:rsidRPr="0021607D" w:rsidRDefault="00782F76" w:rsidP="00D45DFB">
            <w:pPr>
              <w:jc w:val="center"/>
              <w:textAlignment w:val="baseline"/>
              <w:rPr>
                <w:rFonts w:cstheme="minorHAnsi"/>
              </w:rPr>
            </w:pPr>
            <w:r>
              <w:rPr>
                <w:rFonts w:cstheme="minorHAnsi"/>
              </w:rPr>
              <w:t>0</w:t>
            </w:r>
          </w:p>
        </w:tc>
      </w:tr>
      <w:tr w:rsidR="00F823C4" w:rsidRPr="00440DEE" w14:paraId="5345D657" w14:textId="77777777" w:rsidTr="00D45DFB">
        <w:trPr>
          <w:trHeight w:val="405"/>
        </w:trPr>
        <w:tc>
          <w:tcPr>
            <w:tcW w:w="426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3F652E0" w14:textId="77777777" w:rsidR="00513A22" w:rsidRPr="008420FF" w:rsidRDefault="00513A22">
            <w:pPr>
              <w:textAlignment w:val="baseline"/>
              <w:rPr>
                <w:rFonts w:cstheme="minorHAnsi"/>
              </w:rPr>
            </w:pPr>
            <w:r w:rsidRPr="008420FF">
              <w:rPr>
                <w:rFonts w:cstheme="minorHAnsi"/>
              </w:rPr>
              <w:t>Records outstanding due to an extension of time </w:t>
            </w:r>
          </w:p>
        </w:tc>
        <w:tc>
          <w:tcPr>
            <w:tcW w:w="731" w:type="pct"/>
            <w:tcBorders>
              <w:top w:val="single" w:sz="4" w:space="0" w:color="auto"/>
              <w:left w:val="nil"/>
              <w:bottom w:val="single" w:sz="4" w:space="0" w:color="auto"/>
              <w:right w:val="single" w:sz="4" w:space="0" w:color="auto"/>
            </w:tcBorders>
            <w:shd w:val="clear" w:color="auto" w:fill="auto"/>
            <w:vAlign w:val="center"/>
          </w:tcPr>
          <w:p w14:paraId="2BD631EB" w14:textId="3B286886" w:rsidR="00513A22" w:rsidRPr="0021607D" w:rsidRDefault="00782F76" w:rsidP="00D45DFB">
            <w:pPr>
              <w:jc w:val="center"/>
              <w:textAlignment w:val="baseline"/>
              <w:rPr>
                <w:rFonts w:cstheme="minorHAnsi"/>
              </w:rPr>
            </w:pPr>
            <w:r>
              <w:rPr>
                <w:rFonts w:cstheme="minorHAnsi"/>
              </w:rPr>
              <w:t>0</w:t>
            </w:r>
          </w:p>
        </w:tc>
      </w:tr>
    </w:tbl>
    <w:p w14:paraId="6F3B2E3A" w14:textId="77777777" w:rsidR="00003B05" w:rsidRPr="008420FF" w:rsidRDefault="00003B05" w:rsidP="008E2FE0">
      <w:pPr>
        <w:pStyle w:val="ListParagraph"/>
        <w:ind w:left="0"/>
        <w:jc w:val="both"/>
        <w:rPr>
          <w:rFonts w:asciiTheme="minorHAnsi" w:hAnsiTheme="minorHAnsi" w:cstheme="minorHAnsi"/>
          <w:szCs w:val="22"/>
        </w:rPr>
      </w:pPr>
    </w:p>
    <w:p w14:paraId="27541CB7" w14:textId="183EA01E" w:rsidR="00DD5581" w:rsidRDefault="00003B05" w:rsidP="009A5B3E">
      <w:pPr>
        <w:pStyle w:val="Heading4"/>
        <w:rPr>
          <w:rFonts w:cs="Arial"/>
        </w:rPr>
      </w:pPr>
      <w:r w:rsidRPr="008420FF">
        <w:t xml:space="preserve">Forecast of </w:t>
      </w:r>
      <w:r w:rsidR="00777FB1" w:rsidRPr="008420FF">
        <w:t>r</w:t>
      </w:r>
      <w:r w:rsidRPr="008420FF">
        <w:t xml:space="preserve">egistry </w:t>
      </w:r>
      <w:r w:rsidR="00777FB1" w:rsidRPr="008420FF">
        <w:t>o</w:t>
      </w:r>
      <w:r w:rsidRPr="008420FF">
        <w:t xml:space="preserve">perations </w:t>
      </w:r>
    </w:p>
    <w:p w14:paraId="7DCC493A" w14:textId="77777777" w:rsidR="000C7D6E" w:rsidRPr="008420FF" w:rsidRDefault="000C7D6E" w:rsidP="008E2FE0">
      <w:pPr>
        <w:jc w:val="both"/>
        <w:rPr>
          <w:rFonts w:cstheme="minorHAnsi"/>
          <w:szCs w:val="22"/>
        </w:rPr>
      </w:pPr>
    </w:p>
    <w:p w14:paraId="7AF187D2" w14:textId="23536FC4" w:rsidR="00513A22" w:rsidRPr="008420FF" w:rsidRDefault="00B15834" w:rsidP="00513A22">
      <w:pPr>
        <w:jc w:val="both"/>
        <w:rPr>
          <w:rFonts w:cs="Arial"/>
          <w:szCs w:val="22"/>
        </w:rPr>
      </w:pPr>
      <w:r>
        <w:rPr>
          <w:rFonts w:cs="Arial"/>
          <w:szCs w:val="22"/>
        </w:rPr>
        <w:t>T</w:t>
      </w:r>
      <w:r w:rsidR="00513A22" w:rsidRPr="008420FF">
        <w:rPr>
          <w:rFonts w:cs="Arial"/>
          <w:szCs w:val="22"/>
        </w:rPr>
        <w:t xml:space="preserve">he Registry continues to </w:t>
      </w:r>
      <w:r w:rsidR="00C87929">
        <w:rPr>
          <w:rFonts w:cs="Arial"/>
          <w:szCs w:val="22"/>
        </w:rPr>
        <w:t>r</w:t>
      </w:r>
      <w:r w:rsidR="00513A22" w:rsidRPr="008420FF">
        <w:rPr>
          <w:rFonts w:cs="Arial"/>
          <w:szCs w:val="22"/>
        </w:rPr>
        <w:t xml:space="preserve">eview all systems and processes to ensure maximum efficiency in meeting its statutory mandate. To enhance regional customer experiences, the Registry conducts annual training on the adjudication process and </w:t>
      </w:r>
      <w:r w:rsidR="00DD010C">
        <w:rPr>
          <w:rFonts w:cs="Arial"/>
          <w:szCs w:val="22"/>
        </w:rPr>
        <w:t xml:space="preserve">develops </w:t>
      </w:r>
      <w:r w:rsidR="00513A22" w:rsidRPr="008420FF">
        <w:rPr>
          <w:rFonts w:cs="Arial"/>
          <w:szCs w:val="22"/>
        </w:rPr>
        <w:t xml:space="preserve">associated procedures with </w:t>
      </w:r>
      <w:r w:rsidR="00A9091E">
        <w:rPr>
          <w:rFonts w:cs="Arial"/>
          <w:szCs w:val="22"/>
        </w:rPr>
        <w:t xml:space="preserve">the </w:t>
      </w:r>
      <w:r w:rsidR="00513A22" w:rsidRPr="008420FF">
        <w:rPr>
          <w:rFonts w:cs="Arial"/>
          <w:szCs w:val="22"/>
        </w:rPr>
        <w:t xml:space="preserve">QBCC regional </w:t>
      </w:r>
      <w:r w:rsidR="00C33F8D" w:rsidRPr="008420FF">
        <w:rPr>
          <w:rFonts w:cs="Arial"/>
          <w:szCs w:val="22"/>
        </w:rPr>
        <w:t xml:space="preserve">team members </w:t>
      </w:r>
      <w:r w:rsidR="00513A22" w:rsidRPr="008420FF">
        <w:rPr>
          <w:rFonts w:cs="Arial"/>
          <w:szCs w:val="22"/>
        </w:rPr>
        <w:t xml:space="preserve">across the State. </w:t>
      </w:r>
    </w:p>
    <w:p w14:paraId="1EF46E70" w14:textId="77777777" w:rsidR="00513A22" w:rsidRPr="008420FF" w:rsidRDefault="00513A22" w:rsidP="00513A22">
      <w:pPr>
        <w:jc w:val="both"/>
        <w:rPr>
          <w:rFonts w:cs="Arial"/>
          <w:szCs w:val="22"/>
        </w:rPr>
      </w:pPr>
      <w:r w:rsidRPr="008420FF">
        <w:rPr>
          <w:rFonts w:cs="Arial"/>
          <w:szCs w:val="22"/>
        </w:rPr>
        <w:t xml:space="preserve"> </w:t>
      </w:r>
    </w:p>
    <w:p w14:paraId="223D8EF0" w14:textId="69847B85" w:rsidR="00513A22" w:rsidRPr="008420FF" w:rsidRDefault="00513A22" w:rsidP="00513A22">
      <w:pPr>
        <w:jc w:val="both"/>
        <w:rPr>
          <w:rFonts w:cs="Arial"/>
          <w:szCs w:val="22"/>
        </w:rPr>
      </w:pPr>
      <w:r w:rsidRPr="00CA53F0">
        <w:rPr>
          <w:rFonts w:cs="Arial"/>
          <w:szCs w:val="22"/>
        </w:rPr>
        <w:t>For the 202</w:t>
      </w:r>
      <w:r w:rsidR="009F7232" w:rsidRPr="00CA53F0">
        <w:rPr>
          <w:rFonts w:cs="Arial"/>
          <w:szCs w:val="22"/>
        </w:rPr>
        <w:t>4</w:t>
      </w:r>
      <w:r w:rsidRPr="00CA53F0">
        <w:rPr>
          <w:rFonts w:cs="Arial"/>
          <w:szCs w:val="22"/>
        </w:rPr>
        <w:t>-202</w:t>
      </w:r>
      <w:r w:rsidR="009F7232" w:rsidRPr="00CA53F0">
        <w:rPr>
          <w:rFonts w:cs="Arial"/>
          <w:szCs w:val="22"/>
        </w:rPr>
        <w:t>5</w:t>
      </w:r>
      <w:r w:rsidRPr="00CA53F0">
        <w:rPr>
          <w:rFonts w:cs="Arial"/>
          <w:szCs w:val="22"/>
        </w:rPr>
        <w:t xml:space="preserve"> financial year, </w:t>
      </w:r>
      <w:r w:rsidR="00C87929">
        <w:rPr>
          <w:rFonts w:cs="Arial"/>
          <w:szCs w:val="22"/>
        </w:rPr>
        <w:t>continued</w:t>
      </w:r>
      <w:r w:rsidR="00C87929" w:rsidRPr="00CA53F0">
        <w:rPr>
          <w:rFonts w:cs="Arial"/>
          <w:szCs w:val="22"/>
        </w:rPr>
        <w:t xml:space="preserve"> </w:t>
      </w:r>
      <w:r w:rsidRPr="00CA53F0">
        <w:rPr>
          <w:rFonts w:cs="Arial"/>
          <w:szCs w:val="22"/>
        </w:rPr>
        <w:t xml:space="preserve">workload for the Registry is anticipated </w:t>
      </w:r>
      <w:r w:rsidR="00F76550">
        <w:rPr>
          <w:rFonts w:cs="Arial"/>
          <w:szCs w:val="22"/>
        </w:rPr>
        <w:t>to include</w:t>
      </w:r>
      <w:r w:rsidR="00F76550" w:rsidRPr="00CA53F0">
        <w:rPr>
          <w:rFonts w:cs="Arial"/>
          <w:szCs w:val="22"/>
        </w:rPr>
        <w:t xml:space="preserve"> </w:t>
      </w:r>
      <w:r w:rsidRPr="00CA53F0">
        <w:rPr>
          <w:rFonts w:cs="Arial"/>
          <w:szCs w:val="22"/>
        </w:rPr>
        <w:t xml:space="preserve">but not </w:t>
      </w:r>
      <w:r w:rsidR="00AE29F6">
        <w:rPr>
          <w:rFonts w:cs="Arial"/>
          <w:szCs w:val="22"/>
        </w:rPr>
        <w:t>be</w:t>
      </w:r>
      <w:r w:rsidRPr="00CA53F0">
        <w:rPr>
          <w:rFonts w:cs="Arial"/>
          <w:szCs w:val="22"/>
        </w:rPr>
        <w:t xml:space="preserve"> limited to: </w:t>
      </w:r>
    </w:p>
    <w:p w14:paraId="2EA15545" w14:textId="74C64C9D" w:rsidR="00513A22" w:rsidRPr="008420FF" w:rsidRDefault="00B353E7" w:rsidP="0021607D">
      <w:pPr>
        <w:pStyle w:val="ListParagraph"/>
        <w:numPr>
          <w:ilvl w:val="0"/>
          <w:numId w:val="72"/>
        </w:numPr>
        <w:jc w:val="both"/>
        <w:rPr>
          <w:rFonts w:cs="Arial"/>
          <w:szCs w:val="22"/>
        </w:rPr>
      </w:pPr>
      <w:r w:rsidRPr="00B353E7">
        <w:rPr>
          <w:rFonts w:cs="Arial"/>
          <w:szCs w:val="22"/>
        </w:rPr>
        <w:t>i</w:t>
      </w:r>
      <w:r w:rsidR="00513A22" w:rsidRPr="00B353E7">
        <w:rPr>
          <w:rFonts w:cs="Arial"/>
          <w:szCs w:val="22"/>
        </w:rPr>
        <w:t>mplementation</w:t>
      </w:r>
      <w:r w:rsidR="00513A22" w:rsidRPr="008420FF">
        <w:rPr>
          <w:rFonts w:cs="Arial"/>
          <w:szCs w:val="22"/>
        </w:rPr>
        <w:t xml:space="preserve"> of </w:t>
      </w:r>
      <w:r w:rsidR="00385807">
        <w:rPr>
          <w:rFonts w:cs="Arial"/>
          <w:szCs w:val="22"/>
        </w:rPr>
        <w:t xml:space="preserve">any </w:t>
      </w:r>
      <w:r w:rsidR="00513A22" w:rsidRPr="008420FF">
        <w:rPr>
          <w:rFonts w:cs="Arial"/>
          <w:szCs w:val="22"/>
        </w:rPr>
        <w:t xml:space="preserve">legislative reform as required </w:t>
      </w:r>
    </w:p>
    <w:p w14:paraId="7E5107DD" w14:textId="76761CCA" w:rsidR="00513A22" w:rsidRPr="008420FF" w:rsidRDefault="00513A22" w:rsidP="0021607D">
      <w:pPr>
        <w:pStyle w:val="ListParagraph"/>
        <w:numPr>
          <w:ilvl w:val="0"/>
          <w:numId w:val="72"/>
        </w:numPr>
        <w:jc w:val="both"/>
        <w:rPr>
          <w:rFonts w:cs="Arial"/>
          <w:szCs w:val="22"/>
        </w:rPr>
      </w:pPr>
      <w:r w:rsidRPr="008420FF">
        <w:rPr>
          <w:rFonts w:cs="Arial"/>
          <w:szCs w:val="22"/>
        </w:rPr>
        <w:t xml:space="preserve">meeting the demand for consumer advisory services </w:t>
      </w:r>
    </w:p>
    <w:p w14:paraId="0DB209B6" w14:textId="2C3B7808" w:rsidR="009E57BC" w:rsidRPr="008420FF" w:rsidRDefault="00513A22" w:rsidP="0021607D">
      <w:pPr>
        <w:pStyle w:val="ListParagraph"/>
        <w:numPr>
          <w:ilvl w:val="0"/>
          <w:numId w:val="72"/>
        </w:numPr>
        <w:rPr>
          <w:rFonts w:cs="Arial"/>
          <w:szCs w:val="22"/>
        </w:rPr>
      </w:pPr>
      <w:r w:rsidRPr="008420FF">
        <w:rPr>
          <w:rFonts w:cs="Arial"/>
          <w:szCs w:val="22"/>
        </w:rPr>
        <w:t>providing education and engagement with the sector and registered adjudicators.</w:t>
      </w:r>
    </w:p>
    <w:p w14:paraId="38FE7AD7" w14:textId="527890FA" w:rsidR="009E57BC" w:rsidRPr="00676615" w:rsidRDefault="008A056A" w:rsidP="00676615">
      <w:pPr>
        <w:pStyle w:val="Heading3"/>
      </w:pPr>
      <w:r w:rsidRPr="009A5B3E">
        <w:rPr>
          <w:rStyle w:val="normaltextrun"/>
        </w:rPr>
        <w:t>Licence suspensions and cancellations</w:t>
      </w:r>
      <w:r w:rsidR="004D67C8" w:rsidRPr="009A5B3E">
        <w:rPr>
          <w:rStyle w:val="normaltextrun"/>
        </w:rPr>
        <w:t xml:space="preserve"> </w:t>
      </w:r>
    </w:p>
    <w:p w14:paraId="008F13F5" w14:textId="77777777" w:rsidR="005F5A3D" w:rsidRPr="00440DEE" w:rsidRDefault="005F5A3D" w:rsidP="005F5A3D">
      <w:pPr>
        <w:rPr>
          <w:b/>
          <w:bCs/>
        </w:rPr>
      </w:pPr>
    </w:p>
    <w:p w14:paraId="0BFD47D1" w14:textId="139B3711" w:rsidR="005F5A3D" w:rsidRPr="008420FF" w:rsidRDefault="005F5A3D" w:rsidP="005F5A3D">
      <w:r w:rsidRPr="00C36517">
        <w:t>The</w:t>
      </w:r>
      <w:r w:rsidRPr="008420FF">
        <w:t xml:space="preserve"> QBCC Act</w:t>
      </w:r>
      <w:r w:rsidRPr="008420FF">
        <w:rPr>
          <w:i/>
        </w:rPr>
        <w:t xml:space="preserve"> </w:t>
      </w:r>
      <w:r w:rsidRPr="008420FF">
        <w:t xml:space="preserve">allows for the suspension or cancellation of a </w:t>
      </w:r>
      <w:r w:rsidR="004B015C" w:rsidRPr="008420FF">
        <w:t>licence on certain grounds</w:t>
      </w:r>
      <w:r w:rsidR="00A02561">
        <w:t>,</w:t>
      </w:r>
      <w:r w:rsidR="004B015C" w:rsidRPr="008420FF">
        <w:t xml:space="preserve"> </w:t>
      </w:r>
      <w:r w:rsidR="00A02561">
        <w:rPr>
          <w:rStyle w:val="ui-provider"/>
        </w:rPr>
        <w:t>which enables the QBC</w:t>
      </w:r>
      <w:r w:rsidR="00294509">
        <w:rPr>
          <w:rStyle w:val="ui-provider"/>
        </w:rPr>
        <w:t>C</w:t>
      </w:r>
      <w:r w:rsidR="00A02561">
        <w:rPr>
          <w:rStyle w:val="ui-provider"/>
        </w:rPr>
        <w:t xml:space="preserve"> in its objective to support a strong, safe and sustainable industry through responsive regulatory activity. </w:t>
      </w:r>
      <w:r w:rsidR="004C7415" w:rsidRPr="008420FF">
        <w:t>Table 12</w:t>
      </w:r>
      <w:r w:rsidR="007107BB" w:rsidRPr="008420FF">
        <w:t xml:space="preserve"> </w:t>
      </w:r>
      <w:r w:rsidRPr="008420FF">
        <w:t xml:space="preserve">provides </w:t>
      </w:r>
      <w:r w:rsidR="000847F5">
        <w:t xml:space="preserve">the number </w:t>
      </w:r>
      <w:r w:rsidR="005D3630">
        <w:t>of</w:t>
      </w:r>
      <w:r w:rsidR="1DEFB2D6">
        <w:t>,</w:t>
      </w:r>
      <w:r w:rsidR="005D3630">
        <w:t xml:space="preserve"> </w:t>
      </w:r>
      <w:r w:rsidR="000847F5">
        <w:t xml:space="preserve">and </w:t>
      </w:r>
      <w:r w:rsidRPr="008420FF">
        <w:t>grounds for these suspensions and cancellations</w:t>
      </w:r>
      <w:r w:rsidR="006E3E0F">
        <w:t xml:space="preserve"> for 2023-2024</w:t>
      </w:r>
      <w:r w:rsidRPr="008420FF">
        <w:t xml:space="preserve">. </w:t>
      </w:r>
    </w:p>
    <w:p w14:paraId="1D7F064D" w14:textId="77777777" w:rsidR="00225967" w:rsidRPr="008420FF" w:rsidRDefault="00225967" w:rsidP="005F5A3D"/>
    <w:p w14:paraId="652B050D" w14:textId="6A347430" w:rsidR="005F5A3D" w:rsidRPr="008420FF" w:rsidRDefault="005F5A3D" w:rsidP="004A659E">
      <w:pPr>
        <w:pStyle w:val="Caption"/>
        <w:rPr>
          <w:color w:val="auto"/>
          <w:sz w:val="20"/>
        </w:rPr>
      </w:pPr>
      <w:bookmarkStart w:id="37" w:name="_Toc138077556"/>
      <w:bookmarkStart w:id="38" w:name="_Toc177031292"/>
      <w:r w:rsidRPr="008420FF">
        <w:rPr>
          <w:color w:val="auto"/>
          <w:sz w:val="20"/>
          <w:szCs w:val="20"/>
        </w:rPr>
        <w:t xml:space="preserve">Table </w:t>
      </w:r>
      <w:r w:rsidR="00B17290" w:rsidRPr="008420FF">
        <w:rPr>
          <w:color w:val="auto"/>
          <w:sz w:val="20"/>
          <w:szCs w:val="20"/>
        </w:rPr>
        <w:fldChar w:fldCharType="begin"/>
      </w:r>
      <w:r w:rsidR="00B17290" w:rsidRPr="0038332E">
        <w:rPr>
          <w:color w:val="auto"/>
          <w:sz w:val="20"/>
          <w:szCs w:val="20"/>
        </w:rPr>
        <w:instrText xml:space="preserve"> SEQ Table \* ARABIC </w:instrText>
      </w:r>
      <w:r w:rsidR="00B17290" w:rsidRPr="008420FF">
        <w:rPr>
          <w:color w:val="auto"/>
          <w:sz w:val="20"/>
          <w:szCs w:val="20"/>
        </w:rPr>
        <w:fldChar w:fldCharType="separate"/>
      </w:r>
      <w:r w:rsidR="000B371E">
        <w:rPr>
          <w:noProof/>
          <w:color w:val="auto"/>
          <w:sz w:val="20"/>
          <w:szCs w:val="20"/>
        </w:rPr>
        <w:t>12</w:t>
      </w:r>
      <w:r w:rsidR="00B17290" w:rsidRPr="008420FF">
        <w:rPr>
          <w:color w:val="auto"/>
          <w:sz w:val="20"/>
          <w:szCs w:val="20"/>
        </w:rPr>
        <w:fldChar w:fldCharType="end"/>
      </w:r>
      <w:r w:rsidRPr="008420FF">
        <w:rPr>
          <w:color w:val="auto"/>
          <w:sz w:val="20"/>
          <w:szCs w:val="20"/>
        </w:rPr>
        <w:t xml:space="preserve">: Licences suspended and cancelled under section 48 of the QBCC Act in </w:t>
      </w:r>
      <w:bookmarkEnd w:id="37"/>
      <w:r w:rsidR="00247C7B" w:rsidRPr="00440DEE">
        <w:rPr>
          <w:color w:val="auto"/>
          <w:sz w:val="20"/>
          <w:szCs w:val="20"/>
        </w:rPr>
        <w:t>2023-2024</w:t>
      </w:r>
      <w:bookmarkEnd w:id="38"/>
      <w:r w:rsidR="00247C7B" w:rsidRPr="00440DEE">
        <w:rPr>
          <w:color w:val="auto"/>
          <w:sz w:val="20"/>
          <w:szCs w:val="20"/>
        </w:rPr>
        <w:t xml:space="preserve"> </w:t>
      </w:r>
    </w:p>
    <w:tbl>
      <w:tblPr>
        <w:tblStyle w:val="TableGrid"/>
        <w:tblW w:w="4948" w:type="pct"/>
        <w:tblInd w:w="-5" w:type="dxa"/>
        <w:tblLayout w:type="fixed"/>
        <w:tblLook w:val="04A0" w:firstRow="1" w:lastRow="0" w:firstColumn="1" w:lastColumn="0" w:noHBand="0" w:noVBand="1"/>
      </w:tblPr>
      <w:tblGrid>
        <w:gridCol w:w="5956"/>
        <w:gridCol w:w="2125"/>
        <w:gridCol w:w="2266"/>
      </w:tblGrid>
      <w:tr w:rsidR="006A2CBC" w:rsidRPr="00440DEE" w14:paraId="2DCA716B" w14:textId="77777777" w:rsidTr="004A1BC8">
        <w:trPr>
          <w:tblHeader/>
        </w:trPr>
        <w:tc>
          <w:tcPr>
            <w:tcW w:w="2877" w:type="pct"/>
            <w:shd w:val="clear" w:color="auto" w:fill="D9D9D9" w:themeFill="background1" w:themeFillShade="D9"/>
            <w:vAlign w:val="center"/>
          </w:tcPr>
          <w:p w14:paraId="3E6DBCFF" w14:textId="77777777" w:rsidR="005F5A3D" w:rsidRPr="0021607D" w:rsidRDefault="005F5A3D" w:rsidP="00D45DFB">
            <w:pPr>
              <w:spacing w:before="120" w:after="120"/>
              <w:rPr>
                <w:rFonts w:cs="Arial"/>
                <w:b/>
                <w:szCs w:val="22"/>
              </w:rPr>
            </w:pPr>
            <w:r w:rsidRPr="0021607D">
              <w:rPr>
                <w:rFonts w:cs="Arial"/>
                <w:b/>
                <w:szCs w:val="22"/>
              </w:rPr>
              <w:t>Reason for suspension/cancellation</w:t>
            </w:r>
          </w:p>
        </w:tc>
        <w:tc>
          <w:tcPr>
            <w:tcW w:w="1027" w:type="pct"/>
            <w:shd w:val="clear" w:color="auto" w:fill="D9D9D9" w:themeFill="background1" w:themeFillShade="D9"/>
          </w:tcPr>
          <w:p w14:paraId="12F848C6" w14:textId="59665B57" w:rsidR="005F5A3D" w:rsidRPr="0021607D" w:rsidRDefault="005F5A3D">
            <w:pPr>
              <w:spacing w:before="120" w:after="120"/>
              <w:jc w:val="center"/>
              <w:rPr>
                <w:rFonts w:cs="Arial"/>
                <w:b/>
                <w:szCs w:val="22"/>
              </w:rPr>
            </w:pPr>
            <w:r w:rsidRPr="0021607D">
              <w:rPr>
                <w:rFonts w:cs="Arial"/>
                <w:b/>
                <w:szCs w:val="22"/>
              </w:rPr>
              <w:t>Suspension</w:t>
            </w:r>
            <w:r w:rsidR="00483EED" w:rsidRPr="0021607D">
              <w:rPr>
                <w:rFonts w:cs="Arial"/>
                <w:b/>
                <w:szCs w:val="22"/>
              </w:rPr>
              <w:t>*</w:t>
            </w:r>
          </w:p>
        </w:tc>
        <w:tc>
          <w:tcPr>
            <w:tcW w:w="1095" w:type="pct"/>
            <w:shd w:val="clear" w:color="auto" w:fill="D9D9D9" w:themeFill="background1" w:themeFillShade="D9"/>
          </w:tcPr>
          <w:p w14:paraId="5A0C8801" w14:textId="7B63D4BA" w:rsidR="005F5A3D" w:rsidRPr="0021607D" w:rsidRDefault="005F5A3D">
            <w:pPr>
              <w:spacing w:before="120" w:after="120"/>
              <w:jc w:val="center"/>
              <w:rPr>
                <w:rFonts w:cs="Arial"/>
                <w:b/>
                <w:szCs w:val="22"/>
                <w:highlight w:val="yellow"/>
              </w:rPr>
            </w:pPr>
            <w:r w:rsidRPr="0021607D">
              <w:rPr>
                <w:rFonts w:cs="Arial"/>
                <w:b/>
                <w:szCs w:val="22"/>
              </w:rPr>
              <w:t>Cancellation</w:t>
            </w:r>
            <w:r w:rsidR="00483EED" w:rsidRPr="0021607D">
              <w:rPr>
                <w:rFonts w:cs="Arial"/>
                <w:b/>
                <w:szCs w:val="22"/>
              </w:rPr>
              <w:t>*</w:t>
            </w:r>
          </w:p>
        </w:tc>
      </w:tr>
      <w:tr w:rsidR="005D3630" w:rsidRPr="00440DEE" w14:paraId="2247C79D" w14:textId="77777777" w:rsidTr="005D3630">
        <w:tc>
          <w:tcPr>
            <w:tcW w:w="2877" w:type="pct"/>
            <w:shd w:val="clear" w:color="auto" w:fill="auto"/>
          </w:tcPr>
          <w:p w14:paraId="4A6DF4A8" w14:textId="3C70738C" w:rsidR="005F5A3D" w:rsidRPr="0021607D" w:rsidRDefault="005F5A3D">
            <w:pPr>
              <w:spacing w:before="120" w:after="120"/>
              <w:rPr>
                <w:szCs w:val="22"/>
              </w:rPr>
            </w:pPr>
            <w:r w:rsidRPr="0021607D">
              <w:rPr>
                <w:szCs w:val="22"/>
              </w:rPr>
              <w:t xml:space="preserve">Breach of </w:t>
            </w:r>
            <w:r w:rsidR="006E74C2" w:rsidRPr="0021607D">
              <w:rPr>
                <w:szCs w:val="22"/>
              </w:rPr>
              <w:t>M</w:t>
            </w:r>
            <w:r w:rsidRPr="0021607D">
              <w:rPr>
                <w:szCs w:val="22"/>
              </w:rPr>
              <w:t xml:space="preserve">inimum </w:t>
            </w:r>
            <w:r w:rsidR="006E74C2" w:rsidRPr="0021607D">
              <w:rPr>
                <w:szCs w:val="22"/>
              </w:rPr>
              <w:t>F</w:t>
            </w:r>
            <w:r w:rsidRPr="0021607D">
              <w:rPr>
                <w:szCs w:val="22"/>
              </w:rPr>
              <w:t xml:space="preserve">inancial </w:t>
            </w:r>
            <w:r w:rsidR="006E74C2" w:rsidRPr="0021607D">
              <w:rPr>
                <w:szCs w:val="22"/>
              </w:rPr>
              <w:t>R</w:t>
            </w:r>
            <w:r w:rsidRPr="0021607D">
              <w:rPr>
                <w:szCs w:val="22"/>
              </w:rPr>
              <w:t>equirements (other than ‘monies-owed’)</w:t>
            </w:r>
          </w:p>
        </w:tc>
        <w:tc>
          <w:tcPr>
            <w:tcW w:w="1027" w:type="pct"/>
          </w:tcPr>
          <w:p w14:paraId="774FA240" w14:textId="2358E201" w:rsidR="005F5A3D" w:rsidRPr="00156A2C" w:rsidRDefault="006219AA">
            <w:pPr>
              <w:spacing w:before="120" w:after="120"/>
              <w:jc w:val="center"/>
              <w:rPr>
                <w:rFonts w:cs="Arial"/>
                <w:szCs w:val="22"/>
                <w:highlight w:val="yellow"/>
              </w:rPr>
            </w:pPr>
            <w:r w:rsidRPr="0021607D">
              <w:t xml:space="preserve">43 </w:t>
            </w:r>
          </w:p>
        </w:tc>
        <w:tc>
          <w:tcPr>
            <w:tcW w:w="1095" w:type="pct"/>
            <w:shd w:val="clear" w:color="auto" w:fill="auto"/>
          </w:tcPr>
          <w:p w14:paraId="45106D8E" w14:textId="42490EBC" w:rsidR="005F5A3D" w:rsidRPr="0021607D" w:rsidRDefault="00632B60">
            <w:pPr>
              <w:spacing w:before="120" w:after="120"/>
              <w:jc w:val="center"/>
              <w:rPr>
                <w:rFonts w:cs="Arial"/>
                <w:szCs w:val="22"/>
                <w:highlight w:val="yellow"/>
              </w:rPr>
            </w:pPr>
            <w:r w:rsidRPr="0021607D">
              <w:t>18</w:t>
            </w:r>
            <w:r w:rsidR="00654AA0" w:rsidRPr="00156A2C">
              <w:rPr>
                <w:rFonts w:cs="Arial"/>
                <w:szCs w:val="22"/>
              </w:rPr>
              <w:t xml:space="preserve"> </w:t>
            </w:r>
          </w:p>
        </w:tc>
      </w:tr>
      <w:tr w:rsidR="005D3630" w:rsidRPr="00440DEE" w14:paraId="43996DA1" w14:textId="77777777" w:rsidTr="005D3630">
        <w:tc>
          <w:tcPr>
            <w:tcW w:w="2877" w:type="pct"/>
            <w:shd w:val="clear" w:color="auto" w:fill="auto"/>
          </w:tcPr>
          <w:p w14:paraId="36C1A282" w14:textId="77777777" w:rsidR="005F5A3D" w:rsidRPr="0021607D" w:rsidRDefault="005F5A3D">
            <w:pPr>
              <w:spacing w:before="120" w:after="120"/>
              <w:rPr>
                <w:szCs w:val="22"/>
              </w:rPr>
            </w:pPr>
            <w:r w:rsidRPr="0021607D">
              <w:rPr>
                <w:szCs w:val="22"/>
              </w:rPr>
              <w:t>Failure to pay debts (‘monies-owed’)</w:t>
            </w:r>
          </w:p>
        </w:tc>
        <w:tc>
          <w:tcPr>
            <w:tcW w:w="1027" w:type="pct"/>
          </w:tcPr>
          <w:p w14:paraId="3D843237" w14:textId="6DD66424" w:rsidR="005F5A3D" w:rsidRPr="00156A2C" w:rsidRDefault="005720C1">
            <w:pPr>
              <w:spacing w:before="120" w:after="120"/>
              <w:jc w:val="center"/>
              <w:rPr>
                <w:rFonts w:cs="Arial"/>
                <w:szCs w:val="22"/>
                <w:highlight w:val="yellow"/>
              </w:rPr>
            </w:pPr>
            <w:r w:rsidRPr="0021607D">
              <w:t>64</w:t>
            </w:r>
          </w:p>
        </w:tc>
        <w:tc>
          <w:tcPr>
            <w:tcW w:w="1095" w:type="pct"/>
            <w:shd w:val="clear" w:color="auto" w:fill="auto"/>
          </w:tcPr>
          <w:p w14:paraId="13872B6B" w14:textId="6A590917" w:rsidR="005F5A3D" w:rsidRPr="0021607D" w:rsidRDefault="002A2785">
            <w:pPr>
              <w:spacing w:before="120" w:after="120"/>
              <w:jc w:val="center"/>
              <w:rPr>
                <w:rFonts w:cs="Arial"/>
                <w:szCs w:val="22"/>
                <w:highlight w:val="yellow"/>
              </w:rPr>
            </w:pPr>
            <w:r w:rsidRPr="0021607D">
              <w:t xml:space="preserve">32 </w:t>
            </w:r>
          </w:p>
        </w:tc>
      </w:tr>
      <w:tr w:rsidR="005D3630" w:rsidRPr="00440DEE" w14:paraId="4538D743" w14:textId="77777777" w:rsidTr="005D3630">
        <w:tc>
          <w:tcPr>
            <w:tcW w:w="2877" w:type="pct"/>
            <w:shd w:val="clear" w:color="auto" w:fill="auto"/>
          </w:tcPr>
          <w:p w14:paraId="700F9772" w14:textId="77777777" w:rsidR="005F5A3D" w:rsidRPr="0021607D" w:rsidRDefault="005F5A3D">
            <w:pPr>
              <w:spacing w:before="120" w:after="120"/>
              <w:rPr>
                <w:szCs w:val="22"/>
              </w:rPr>
            </w:pPr>
            <w:r w:rsidRPr="0021607D">
              <w:rPr>
                <w:szCs w:val="22"/>
              </w:rPr>
              <w:t>Failure to comply with a financial audit</w:t>
            </w:r>
          </w:p>
        </w:tc>
        <w:tc>
          <w:tcPr>
            <w:tcW w:w="1027" w:type="pct"/>
          </w:tcPr>
          <w:p w14:paraId="2131E814" w14:textId="7A35F466" w:rsidR="005F5A3D" w:rsidRPr="00156A2C" w:rsidRDefault="0050308B">
            <w:pPr>
              <w:spacing w:before="120" w:after="120"/>
              <w:jc w:val="center"/>
              <w:rPr>
                <w:rFonts w:cs="Arial"/>
                <w:szCs w:val="22"/>
                <w:highlight w:val="yellow"/>
              </w:rPr>
            </w:pPr>
            <w:r w:rsidRPr="0021607D">
              <w:t xml:space="preserve">39 </w:t>
            </w:r>
          </w:p>
        </w:tc>
        <w:tc>
          <w:tcPr>
            <w:tcW w:w="1095" w:type="pct"/>
            <w:shd w:val="clear" w:color="auto" w:fill="auto"/>
          </w:tcPr>
          <w:p w14:paraId="12A0FDE4" w14:textId="0731E94D" w:rsidR="005F5A3D" w:rsidRPr="0021607D" w:rsidRDefault="002A2785">
            <w:pPr>
              <w:spacing w:before="120" w:after="120"/>
              <w:jc w:val="center"/>
              <w:rPr>
                <w:rFonts w:cs="Arial"/>
                <w:szCs w:val="22"/>
                <w:highlight w:val="yellow"/>
              </w:rPr>
            </w:pPr>
            <w:r w:rsidRPr="0021607D">
              <w:t xml:space="preserve">24 </w:t>
            </w:r>
          </w:p>
        </w:tc>
      </w:tr>
      <w:tr w:rsidR="005D3630" w:rsidRPr="00440DEE" w14:paraId="607298F9" w14:textId="77777777" w:rsidTr="005D3630">
        <w:tc>
          <w:tcPr>
            <w:tcW w:w="2877" w:type="pct"/>
            <w:shd w:val="clear" w:color="auto" w:fill="auto"/>
          </w:tcPr>
          <w:p w14:paraId="30A71176" w14:textId="40799E56" w:rsidR="005F5A3D" w:rsidRPr="0021607D" w:rsidRDefault="005F5A3D">
            <w:pPr>
              <w:spacing w:before="120" w:after="120"/>
              <w:rPr>
                <w:szCs w:val="22"/>
              </w:rPr>
            </w:pPr>
            <w:r w:rsidRPr="0021607D">
              <w:rPr>
                <w:szCs w:val="22"/>
              </w:rPr>
              <w:t>Breach of</w:t>
            </w:r>
            <w:r w:rsidR="00770DF9" w:rsidRPr="0021607D">
              <w:rPr>
                <w:szCs w:val="22"/>
              </w:rPr>
              <w:t xml:space="preserve"> a</w:t>
            </w:r>
            <w:r w:rsidRPr="0021607D">
              <w:rPr>
                <w:szCs w:val="22"/>
              </w:rPr>
              <w:t xml:space="preserve"> licence condition </w:t>
            </w:r>
          </w:p>
        </w:tc>
        <w:tc>
          <w:tcPr>
            <w:tcW w:w="1027" w:type="pct"/>
          </w:tcPr>
          <w:p w14:paraId="1455B9D5" w14:textId="2624EF71" w:rsidR="005F5A3D" w:rsidRPr="00156A2C" w:rsidRDefault="0050308B">
            <w:pPr>
              <w:spacing w:before="120" w:after="120"/>
              <w:jc w:val="center"/>
              <w:rPr>
                <w:rFonts w:cs="Arial"/>
                <w:highlight w:val="yellow"/>
              </w:rPr>
            </w:pPr>
            <w:r w:rsidRPr="0021607D">
              <w:t xml:space="preserve">6 </w:t>
            </w:r>
          </w:p>
        </w:tc>
        <w:tc>
          <w:tcPr>
            <w:tcW w:w="1095" w:type="pct"/>
            <w:shd w:val="clear" w:color="auto" w:fill="auto"/>
          </w:tcPr>
          <w:p w14:paraId="37C6CB50" w14:textId="7335FE99" w:rsidR="005F5A3D" w:rsidRPr="0021607D" w:rsidRDefault="00D23EA4">
            <w:pPr>
              <w:spacing w:before="120" w:after="120"/>
              <w:jc w:val="center"/>
              <w:rPr>
                <w:rFonts w:cs="Arial"/>
                <w:highlight w:val="yellow"/>
              </w:rPr>
            </w:pPr>
            <w:r w:rsidRPr="0021607D">
              <w:t>5</w:t>
            </w:r>
          </w:p>
        </w:tc>
      </w:tr>
      <w:tr w:rsidR="005D3630" w:rsidRPr="00440DEE" w14:paraId="60531F6A" w14:textId="77777777" w:rsidTr="005D3630">
        <w:tc>
          <w:tcPr>
            <w:tcW w:w="2877" w:type="pct"/>
            <w:shd w:val="clear" w:color="auto" w:fill="auto"/>
          </w:tcPr>
          <w:p w14:paraId="27636B4A" w14:textId="77777777" w:rsidR="005F5A3D" w:rsidRPr="0021607D" w:rsidRDefault="005F5A3D">
            <w:pPr>
              <w:spacing w:before="120" w:after="120"/>
              <w:rPr>
                <w:szCs w:val="22"/>
              </w:rPr>
            </w:pPr>
            <w:r w:rsidRPr="0021607D">
              <w:rPr>
                <w:szCs w:val="22"/>
              </w:rPr>
              <w:t>Licensee not fit and proper to hold a licence (including if the licensee’s interstate or New Zealand licence is cancelled or suspended)</w:t>
            </w:r>
          </w:p>
        </w:tc>
        <w:tc>
          <w:tcPr>
            <w:tcW w:w="1027" w:type="pct"/>
          </w:tcPr>
          <w:p w14:paraId="2C17BFC3" w14:textId="27F97E9E" w:rsidR="005F5A3D" w:rsidRPr="00156A2C" w:rsidRDefault="0050308B">
            <w:pPr>
              <w:spacing w:before="120" w:after="120"/>
              <w:jc w:val="center"/>
              <w:rPr>
                <w:rFonts w:cs="Arial"/>
                <w:highlight w:val="yellow"/>
              </w:rPr>
            </w:pPr>
            <w:r w:rsidRPr="0021607D">
              <w:t xml:space="preserve">0 </w:t>
            </w:r>
          </w:p>
        </w:tc>
        <w:tc>
          <w:tcPr>
            <w:tcW w:w="1095" w:type="pct"/>
            <w:shd w:val="clear" w:color="auto" w:fill="auto"/>
          </w:tcPr>
          <w:p w14:paraId="2624796D" w14:textId="6C380C6B" w:rsidR="005F5A3D" w:rsidRPr="00156A2C" w:rsidRDefault="00D23EA4">
            <w:pPr>
              <w:spacing w:before="120" w:after="120"/>
              <w:jc w:val="center"/>
              <w:rPr>
                <w:rFonts w:cs="Arial"/>
                <w:sz w:val="20"/>
                <w:highlight w:val="yellow"/>
              </w:rPr>
            </w:pPr>
            <w:r w:rsidRPr="0021607D">
              <w:t xml:space="preserve">2 </w:t>
            </w:r>
          </w:p>
        </w:tc>
      </w:tr>
      <w:tr w:rsidR="005D3630" w:rsidRPr="00440DEE" w14:paraId="41CB8027" w14:textId="77777777" w:rsidTr="005D3630">
        <w:tc>
          <w:tcPr>
            <w:tcW w:w="2877" w:type="pct"/>
            <w:shd w:val="clear" w:color="auto" w:fill="auto"/>
          </w:tcPr>
          <w:p w14:paraId="6FE91706" w14:textId="77777777" w:rsidR="005F5A3D" w:rsidRPr="0021607D" w:rsidRDefault="005F5A3D">
            <w:pPr>
              <w:spacing w:before="120" w:after="120"/>
              <w:rPr>
                <w:szCs w:val="22"/>
              </w:rPr>
            </w:pPr>
            <w:r w:rsidRPr="0021607D">
              <w:rPr>
                <w:szCs w:val="22"/>
              </w:rPr>
              <w:t>Licensee was convicted of an indictable offence</w:t>
            </w:r>
          </w:p>
        </w:tc>
        <w:tc>
          <w:tcPr>
            <w:tcW w:w="1027" w:type="pct"/>
          </w:tcPr>
          <w:p w14:paraId="5C252223" w14:textId="1483EC17" w:rsidR="005F5A3D" w:rsidRPr="00156A2C" w:rsidRDefault="0050308B">
            <w:pPr>
              <w:spacing w:before="120" w:after="120"/>
              <w:jc w:val="center"/>
              <w:rPr>
                <w:rFonts w:cs="Arial"/>
                <w:highlight w:val="yellow"/>
              </w:rPr>
            </w:pPr>
            <w:r w:rsidRPr="0021607D">
              <w:t xml:space="preserve">0 </w:t>
            </w:r>
          </w:p>
        </w:tc>
        <w:tc>
          <w:tcPr>
            <w:tcW w:w="1095" w:type="pct"/>
            <w:shd w:val="clear" w:color="auto" w:fill="auto"/>
          </w:tcPr>
          <w:p w14:paraId="179B745B" w14:textId="5A934DB3" w:rsidR="005F5A3D" w:rsidRPr="00156A2C" w:rsidRDefault="00F73298">
            <w:pPr>
              <w:spacing w:before="120" w:after="120"/>
              <w:jc w:val="center"/>
              <w:rPr>
                <w:rFonts w:cs="Arial"/>
                <w:highlight w:val="yellow"/>
              </w:rPr>
            </w:pPr>
            <w:r w:rsidRPr="0021607D">
              <w:t xml:space="preserve">2 </w:t>
            </w:r>
          </w:p>
        </w:tc>
      </w:tr>
      <w:tr w:rsidR="005D3630" w:rsidRPr="00440DEE" w14:paraId="147F9039" w14:textId="77777777" w:rsidTr="005D3630">
        <w:tc>
          <w:tcPr>
            <w:tcW w:w="2877" w:type="pct"/>
            <w:shd w:val="clear" w:color="auto" w:fill="auto"/>
          </w:tcPr>
          <w:p w14:paraId="370041BE" w14:textId="77777777" w:rsidR="005F5A3D" w:rsidRPr="0021607D" w:rsidRDefault="005F5A3D">
            <w:pPr>
              <w:spacing w:before="120" w:after="120"/>
              <w:rPr>
                <w:szCs w:val="22"/>
              </w:rPr>
            </w:pPr>
            <w:r w:rsidRPr="0021607D">
              <w:rPr>
                <w:szCs w:val="22"/>
              </w:rPr>
              <w:t>Licensee owed an amount to the QBCC and failed to comply with a demand to discharge the debt</w:t>
            </w:r>
          </w:p>
        </w:tc>
        <w:tc>
          <w:tcPr>
            <w:tcW w:w="1027" w:type="pct"/>
          </w:tcPr>
          <w:p w14:paraId="1FE6ED3E" w14:textId="0679F72F" w:rsidR="005F5A3D" w:rsidRPr="00156A2C" w:rsidRDefault="0050308B">
            <w:pPr>
              <w:spacing w:before="120" w:after="120"/>
              <w:jc w:val="center"/>
              <w:rPr>
                <w:rFonts w:cs="Arial"/>
                <w:highlight w:val="yellow"/>
              </w:rPr>
            </w:pPr>
            <w:r w:rsidRPr="0021607D">
              <w:t xml:space="preserve">9 </w:t>
            </w:r>
          </w:p>
        </w:tc>
        <w:tc>
          <w:tcPr>
            <w:tcW w:w="1095" w:type="pct"/>
            <w:shd w:val="clear" w:color="auto" w:fill="auto"/>
          </w:tcPr>
          <w:p w14:paraId="7928277B" w14:textId="1F406D34" w:rsidR="005F5A3D" w:rsidRPr="00156A2C" w:rsidRDefault="00F73298">
            <w:pPr>
              <w:spacing w:before="120" w:after="120"/>
              <w:jc w:val="center"/>
              <w:rPr>
                <w:rFonts w:cs="Arial"/>
                <w:highlight w:val="yellow"/>
              </w:rPr>
            </w:pPr>
            <w:r w:rsidRPr="0021607D">
              <w:t xml:space="preserve">10 </w:t>
            </w:r>
          </w:p>
        </w:tc>
      </w:tr>
      <w:tr w:rsidR="005D3630" w:rsidRPr="00440DEE" w14:paraId="58DD1F91" w14:textId="77777777" w:rsidTr="005D3630">
        <w:tc>
          <w:tcPr>
            <w:tcW w:w="2877" w:type="pct"/>
            <w:tcBorders>
              <w:bottom w:val="single" w:sz="4" w:space="0" w:color="auto"/>
            </w:tcBorders>
            <w:shd w:val="clear" w:color="auto" w:fill="auto"/>
          </w:tcPr>
          <w:p w14:paraId="7CCC9BF7" w14:textId="77777777" w:rsidR="005F5A3D" w:rsidRPr="0021607D" w:rsidRDefault="005F5A3D">
            <w:pPr>
              <w:spacing w:before="120" w:after="120"/>
              <w:rPr>
                <w:szCs w:val="22"/>
              </w:rPr>
            </w:pPr>
            <w:r w:rsidRPr="0021607D">
              <w:rPr>
                <w:szCs w:val="22"/>
              </w:rPr>
              <w:t>Licensee company ceases to have a nominee</w:t>
            </w:r>
          </w:p>
        </w:tc>
        <w:tc>
          <w:tcPr>
            <w:tcW w:w="1027" w:type="pct"/>
            <w:tcBorders>
              <w:bottom w:val="single" w:sz="4" w:space="0" w:color="auto"/>
            </w:tcBorders>
          </w:tcPr>
          <w:p w14:paraId="50885AF3" w14:textId="28740E14" w:rsidR="005F5A3D" w:rsidRPr="00156A2C" w:rsidRDefault="0050308B" w:rsidP="004A1BC8">
            <w:pPr>
              <w:spacing w:before="120" w:after="120"/>
              <w:jc w:val="center"/>
              <w:rPr>
                <w:rFonts w:cs="Arial"/>
                <w:highlight w:val="yellow"/>
              </w:rPr>
            </w:pPr>
            <w:r w:rsidRPr="0021607D">
              <w:t xml:space="preserve">142 </w:t>
            </w:r>
          </w:p>
        </w:tc>
        <w:tc>
          <w:tcPr>
            <w:tcW w:w="1095" w:type="pct"/>
            <w:tcBorders>
              <w:bottom w:val="single" w:sz="4" w:space="0" w:color="auto"/>
            </w:tcBorders>
            <w:shd w:val="clear" w:color="auto" w:fill="auto"/>
          </w:tcPr>
          <w:p w14:paraId="1A15FED0" w14:textId="03FD1A03" w:rsidR="005F5A3D" w:rsidRPr="00156A2C" w:rsidRDefault="00F73298">
            <w:pPr>
              <w:spacing w:before="120" w:after="120"/>
              <w:jc w:val="center"/>
              <w:rPr>
                <w:rFonts w:cs="Arial"/>
                <w:sz w:val="20"/>
                <w:highlight w:val="yellow"/>
              </w:rPr>
            </w:pPr>
            <w:r w:rsidRPr="0021607D">
              <w:t xml:space="preserve">64 </w:t>
            </w:r>
          </w:p>
        </w:tc>
      </w:tr>
      <w:tr w:rsidR="005D3630" w:rsidRPr="00440DEE" w14:paraId="592927ED" w14:textId="77777777" w:rsidTr="005D3630">
        <w:tc>
          <w:tcPr>
            <w:tcW w:w="2877" w:type="pct"/>
            <w:tcBorders>
              <w:top w:val="single" w:sz="4" w:space="0" w:color="auto"/>
              <w:left w:val="single" w:sz="4" w:space="0" w:color="auto"/>
              <w:bottom w:val="single" w:sz="4" w:space="0" w:color="auto"/>
              <w:right w:val="single" w:sz="4" w:space="0" w:color="auto"/>
            </w:tcBorders>
            <w:shd w:val="clear" w:color="auto" w:fill="auto"/>
          </w:tcPr>
          <w:p w14:paraId="3610EBBF" w14:textId="77777777" w:rsidR="005F5A3D" w:rsidRPr="0021607D" w:rsidRDefault="005F5A3D">
            <w:pPr>
              <w:spacing w:before="120" w:after="120"/>
              <w:rPr>
                <w:b/>
                <w:szCs w:val="22"/>
              </w:rPr>
            </w:pPr>
            <w:r w:rsidRPr="0021607D">
              <w:rPr>
                <w:b/>
                <w:szCs w:val="22"/>
              </w:rPr>
              <w:t>Total</w:t>
            </w:r>
          </w:p>
        </w:tc>
        <w:tc>
          <w:tcPr>
            <w:tcW w:w="1027" w:type="pct"/>
            <w:tcBorders>
              <w:top w:val="single" w:sz="4" w:space="0" w:color="auto"/>
              <w:left w:val="single" w:sz="4" w:space="0" w:color="auto"/>
              <w:bottom w:val="single" w:sz="4" w:space="0" w:color="auto"/>
              <w:right w:val="single" w:sz="4" w:space="0" w:color="auto"/>
            </w:tcBorders>
          </w:tcPr>
          <w:p w14:paraId="4230D1B5" w14:textId="7F444227" w:rsidR="005F5A3D" w:rsidRPr="00156A2C" w:rsidRDefault="0050308B">
            <w:pPr>
              <w:spacing w:before="120" w:after="120"/>
              <w:jc w:val="center"/>
              <w:rPr>
                <w:rFonts w:cs="Arial"/>
                <w:highlight w:val="yellow"/>
              </w:rPr>
            </w:pPr>
            <w:r w:rsidRPr="0021607D">
              <w:rPr>
                <w:b/>
              </w:rPr>
              <w:t>303</w:t>
            </w:r>
            <w:r w:rsidRPr="0021607D">
              <w:t xml:space="preserve"> </w:t>
            </w:r>
          </w:p>
        </w:tc>
        <w:tc>
          <w:tcPr>
            <w:tcW w:w="1095" w:type="pct"/>
            <w:tcBorders>
              <w:top w:val="single" w:sz="4" w:space="0" w:color="auto"/>
              <w:left w:val="single" w:sz="4" w:space="0" w:color="auto"/>
              <w:bottom w:val="single" w:sz="4" w:space="0" w:color="auto"/>
              <w:right w:val="single" w:sz="4" w:space="0" w:color="auto"/>
            </w:tcBorders>
            <w:shd w:val="clear" w:color="auto" w:fill="auto"/>
          </w:tcPr>
          <w:p w14:paraId="65E9E5FE" w14:textId="2B69361D" w:rsidR="005F5A3D" w:rsidRPr="00156A2C" w:rsidRDefault="00F73298">
            <w:pPr>
              <w:spacing w:before="120" w:after="120"/>
              <w:jc w:val="center"/>
              <w:rPr>
                <w:rFonts w:cs="Arial"/>
                <w:b/>
                <w:sz w:val="20"/>
                <w:highlight w:val="yellow"/>
              </w:rPr>
            </w:pPr>
            <w:r w:rsidRPr="0021607D">
              <w:rPr>
                <w:b/>
              </w:rPr>
              <w:t>157</w:t>
            </w:r>
            <w:r w:rsidRPr="0021607D">
              <w:t xml:space="preserve"> </w:t>
            </w:r>
          </w:p>
        </w:tc>
      </w:tr>
    </w:tbl>
    <w:p w14:paraId="1AED8318" w14:textId="2D6858DF" w:rsidR="005F5A3D" w:rsidRPr="00763E7F" w:rsidRDefault="00483EED" w:rsidP="005F5A3D">
      <w:pPr>
        <w:jc w:val="both"/>
        <w:rPr>
          <w:rFonts w:cs="Arial"/>
          <w:b/>
          <w:sz w:val="18"/>
          <w:szCs w:val="18"/>
        </w:rPr>
      </w:pPr>
      <w:r w:rsidRPr="00B133DE">
        <w:rPr>
          <w:rFonts w:cs="Arial"/>
          <w:i/>
          <w:sz w:val="16"/>
          <w:szCs w:val="16"/>
        </w:rPr>
        <w:t xml:space="preserve">* </w:t>
      </w:r>
      <w:r w:rsidR="0032200D" w:rsidRPr="00B133DE">
        <w:rPr>
          <w:rFonts w:cs="Arial"/>
          <w:i/>
          <w:sz w:val="16"/>
          <w:szCs w:val="16"/>
        </w:rPr>
        <w:t>These figures</w:t>
      </w:r>
      <w:r w:rsidR="007B67A5" w:rsidRPr="00B133DE">
        <w:rPr>
          <w:rFonts w:cs="Arial"/>
          <w:i/>
          <w:sz w:val="16"/>
          <w:szCs w:val="16"/>
        </w:rPr>
        <w:t xml:space="preserve"> represent actions involving regulatory</w:t>
      </w:r>
      <w:r w:rsidR="008940A1" w:rsidRPr="00B133DE">
        <w:rPr>
          <w:rFonts w:cs="Arial"/>
          <w:i/>
          <w:sz w:val="16"/>
          <w:szCs w:val="16"/>
        </w:rPr>
        <w:t xml:space="preserve"> decisions and</w:t>
      </w:r>
      <w:r w:rsidR="0032200D" w:rsidRPr="00B133DE">
        <w:rPr>
          <w:rFonts w:cs="Arial"/>
          <w:i/>
          <w:sz w:val="16"/>
          <w:szCs w:val="16"/>
        </w:rPr>
        <w:t xml:space="preserve"> do</w:t>
      </w:r>
      <w:r w:rsidR="009E5AF4" w:rsidRPr="00B133DE">
        <w:rPr>
          <w:rFonts w:cs="Arial"/>
          <w:i/>
          <w:sz w:val="16"/>
          <w:szCs w:val="16"/>
        </w:rPr>
        <w:t xml:space="preserve"> not include cancellation or suspension relating to failure to renew a licenc</w:t>
      </w:r>
      <w:r w:rsidR="008940A1" w:rsidRPr="00B133DE">
        <w:rPr>
          <w:rFonts w:cs="Arial"/>
          <w:i/>
          <w:sz w:val="16"/>
          <w:szCs w:val="16"/>
        </w:rPr>
        <w:t>e</w:t>
      </w:r>
      <w:r w:rsidRPr="00B133DE">
        <w:rPr>
          <w:rFonts w:cs="Arial"/>
          <w:i/>
          <w:sz w:val="16"/>
          <w:szCs w:val="16"/>
        </w:rPr>
        <w:t>.</w:t>
      </w:r>
    </w:p>
    <w:p w14:paraId="5E0B816A" w14:textId="77777777" w:rsidR="00483EED" w:rsidRPr="008420FF" w:rsidRDefault="00483EED" w:rsidP="005F5A3D"/>
    <w:p w14:paraId="24CAFAF3" w14:textId="66177F6E" w:rsidR="005F5A3D" w:rsidRPr="008420FF" w:rsidRDefault="005F5A3D" w:rsidP="005F5A3D">
      <w:r w:rsidRPr="008420FF">
        <w:t>The QBCC may immediately suspend a licence if it reasonably believes there is a real likelihood that a person will suffer serious financial loss or other serious harm. In 202</w:t>
      </w:r>
      <w:r w:rsidR="00FC1A06">
        <w:t>3</w:t>
      </w:r>
      <w:r w:rsidRPr="008420FF">
        <w:t>-202</w:t>
      </w:r>
      <w:r w:rsidR="00FC1A06">
        <w:t>4</w:t>
      </w:r>
      <w:r w:rsidRPr="008420FF">
        <w:t xml:space="preserve">, there were </w:t>
      </w:r>
      <w:r w:rsidR="00731EE2" w:rsidRPr="0021607D">
        <w:rPr>
          <w:rFonts w:cs="Arial"/>
        </w:rPr>
        <w:t>four</w:t>
      </w:r>
      <w:r w:rsidR="00731EE2" w:rsidRPr="008420FF" w:rsidDel="00EE421C">
        <w:t xml:space="preserve"> </w:t>
      </w:r>
      <w:r w:rsidRPr="008420FF">
        <w:t xml:space="preserve">immediate suspensions imposed by the QBCC. </w:t>
      </w:r>
    </w:p>
    <w:p w14:paraId="0C5BF87A" w14:textId="77777777" w:rsidR="005F5A3D" w:rsidRPr="008420FF" w:rsidRDefault="005F5A3D" w:rsidP="005F5A3D"/>
    <w:p w14:paraId="6DA39866" w14:textId="10FDCBBC" w:rsidR="00720B14" w:rsidRPr="00676615" w:rsidRDefault="005F5A3D" w:rsidP="009A5B3E">
      <w:pPr>
        <w:pStyle w:val="Heading3"/>
      </w:pPr>
      <w:r w:rsidRPr="009A5B3E">
        <w:rPr>
          <w:rStyle w:val="normaltextrun"/>
        </w:rPr>
        <w:t>Licensing investigations in response to safety</w:t>
      </w:r>
      <w:r w:rsidR="0170AF9C" w:rsidRPr="60DE3F64">
        <w:rPr>
          <w:rStyle w:val="normaltextrun"/>
        </w:rPr>
        <w:t>-</w:t>
      </w:r>
      <w:r w:rsidRPr="009A5B3E">
        <w:rPr>
          <w:rStyle w:val="normaltextrun"/>
        </w:rPr>
        <w:t xml:space="preserve">related incidents </w:t>
      </w:r>
    </w:p>
    <w:p w14:paraId="30A5DBA3" w14:textId="5975927D" w:rsidR="005F5A3D" w:rsidRPr="00440DEE" w:rsidRDefault="005F5A3D" w:rsidP="00602D11">
      <w:pPr>
        <w:jc w:val="both"/>
      </w:pPr>
    </w:p>
    <w:p w14:paraId="001689DA" w14:textId="4F4E3BE1" w:rsidR="007F46EE" w:rsidRPr="008420FF" w:rsidRDefault="000340DB" w:rsidP="000340DB">
      <w:r w:rsidRPr="008420FF">
        <w:t xml:space="preserve">Licensees </w:t>
      </w:r>
      <w:r w:rsidR="00DB428F" w:rsidRPr="008420FF">
        <w:t>are required by</w:t>
      </w:r>
      <w:r w:rsidR="00DF28DF" w:rsidRPr="00440DEE">
        <w:t xml:space="preserve"> </w:t>
      </w:r>
      <w:r w:rsidR="00DB428F" w:rsidRPr="008420FF">
        <w:t xml:space="preserve">law to notify the QBCC whenever building or other work on a building site under their control may have caused the death of, or grievous bodily harm to, a person, or if the work involved a serious risk to the health or safety of a person.  </w:t>
      </w:r>
    </w:p>
    <w:p w14:paraId="21A5F815" w14:textId="77777777" w:rsidR="007F46EE" w:rsidRPr="008420FF" w:rsidRDefault="007F46EE" w:rsidP="000340DB"/>
    <w:p w14:paraId="391EFCFF" w14:textId="1B1F0C52" w:rsidR="00DB428F" w:rsidRPr="008420FF" w:rsidRDefault="00DB428F" w:rsidP="000340DB">
      <w:r w:rsidRPr="00002B5D">
        <w:t>Under</w:t>
      </w:r>
      <w:r w:rsidRPr="008420FF">
        <w:t xml:space="preserve"> an information-sharing arrangement, the QBCC is also advised by Workplace Health and Safety </w:t>
      </w:r>
      <w:r w:rsidR="00D01519" w:rsidRPr="008420FF">
        <w:t xml:space="preserve">Queensland </w:t>
      </w:r>
      <w:r w:rsidRPr="008420FF">
        <w:t>(WHS</w:t>
      </w:r>
      <w:r w:rsidR="00D01519" w:rsidRPr="008420FF">
        <w:t>Q</w:t>
      </w:r>
      <w:r w:rsidRPr="008420FF">
        <w:t>) when it becomes aware of such incidents. WHS</w:t>
      </w:r>
      <w:r w:rsidR="00B27D05" w:rsidRPr="008420FF">
        <w:t xml:space="preserve">Q </w:t>
      </w:r>
      <w:r w:rsidRPr="008420FF">
        <w:t>may issue infringement and improvement notices and can prosecute and close sites where there are serious issues. The QBCC may impose licence conditions, suspend or cancel a licence or take disciplinary action</w:t>
      </w:r>
      <w:r w:rsidR="17721DD6">
        <w:t>,</w:t>
      </w:r>
      <w:r w:rsidRPr="008420FF">
        <w:t xml:space="preserve"> depending on the circumstances of the event</w:t>
      </w:r>
      <w:r w:rsidR="6F2DEB73">
        <w:t>,</w:t>
      </w:r>
      <w:r w:rsidR="001A0BA3">
        <w:t xml:space="preserve"> taking into consideration factors such as</w:t>
      </w:r>
      <w:r w:rsidRPr="008420FF">
        <w:t xml:space="preserve"> any remedial actions, submissions provided by licensees, and assessment of ongoing risk. This collaborative and complementary relationship </w:t>
      </w:r>
      <w:r w:rsidR="001C05D4">
        <w:t xml:space="preserve">between </w:t>
      </w:r>
      <w:r w:rsidR="2A4A35C1">
        <w:t xml:space="preserve">the </w:t>
      </w:r>
      <w:r w:rsidR="001C05D4">
        <w:t xml:space="preserve">QBCC and WHSQ </w:t>
      </w:r>
      <w:r w:rsidRPr="008420FF">
        <w:t>ensures a structured and appropriately focused regulatory approach to mitigating safety risks in the sector.</w:t>
      </w:r>
      <w:r w:rsidRPr="008420FF" w:rsidDel="0025092F">
        <w:t xml:space="preserve"> </w:t>
      </w:r>
      <w:r w:rsidRPr="008420FF">
        <w:t>The QBCC may also suspend a licence without allowing the licensee time to make written representations if there is a real likelihood that a person will suffer serious harm if the licence is not immediately suspended.</w:t>
      </w:r>
    </w:p>
    <w:p w14:paraId="74DC97D4" w14:textId="77777777" w:rsidR="00DB428F" w:rsidRPr="008420FF" w:rsidRDefault="00DB428F" w:rsidP="00DB428F"/>
    <w:p w14:paraId="1FD50EE0" w14:textId="01977232" w:rsidR="00046F6B" w:rsidRDefault="00DB428F" w:rsidP="00DB428F">
      <w:r w:rsidRPr="008420FF">
        <w:t>In 202</w:t>
      </w:r>
      <w:r w:rsidR="00B32459" w:rsidRPr="00440DEE">
        <w:t>3</w:t>
      </w:r>
      <w:r w:rsidRPr="008420FF">
        <w:t>-202</w:t>
      </w:r>
      <w:r w:rsidR="00B32459" w:rsidRPr="00440DEE">
        <w:t>4</w:t>
      </w:r>
      <w:r w:rsidRPr="008420FF">
        <w:t xml:space="preserve">, the QBCC investigated </w:t>
      </w:r>
      <w:r w:rsidR="003B5424" w:rsidRPr="0021607D">
        <w:rPr>
          <w:rFonts w:cs="Arial"/>
        </w:rPr>
        <w:t xml:space="preserve">248 </w:t>
      </w:r>
      <w:r w:rsidRPr="008420FF">
        <w:t xml:space="preserve">safety matters involving licensees. </w:t>
      </w:r>
      <w:r w:rsidR="00F0564F" w:rsidRPr="008420FF">
        <w:t xml:space="preserve">In this </w:t>
      </w:r>
      <w:r w:rsidR="00CC152A" w:rsidRPr="008420FF">
        <w:t>period</w:t>
      </w:r>
      <w:r w:rsidRPr="008420FF">
        <w:t xml:space="preserve">, </w:t>
      </w:r>
      <w:r w:rsidR="00A92860" w:rsidRPr="0021607D">
        <w:rPr>
          <w:rFonts w:cs="Arial"/>
        </w:rPr>
        <w:t>no</w:t>
      </w:r>
      <w:r w:rsidR="00A92860" w:rsidRPr="0021607D" w:rsidDel="00EE421C">
        <w:rPr>
          <w:rFonts w:cs="Arial"/>
        </w:rPr>
        <w:t xml:space="preserve"> </w:t>
      </w:r>
      <w:r w:rsidRPr="008420FF">
        <w:t>licence</w:t>
      </w:r>
      <w:r w:rsidR="00A92860">
        <w:t>s</w:t>
      </w:r>
      <w:r w:rsidRPr="008420FF">
        <w:t xml:space="preserve"> </w:t>
      </w:r>
      <w:r w:rsidR="00A92860">
        <w:t>were</w:t>
      </w:r>
      <w:r w:rsidR="00A92860" w:rsidRPr="008420FF">
        <w:t xml:space="preserve"> </w:t>
      </w:r>
      <w:r w:rsidRPr="008420FF">
        <w:t xml:space="preserve">suspended, </w:t>
      </w:r>
      <w:r w:rsidR="00A92860" w:rsidRPr="0021607D">
        <w:rPr>
          <w:rFonts w:cs="Arial"/>
        </w:rPr>
        <w:t>no</w:t>
      </w:r>
      <w:r w:rsidR="00A4360D" w:rsidRPr="0021607D">
        <w:rPr>
          <w:rFonts w:cs="Arial"/>
        </w:rPr>
        <w:t xml:space="preserve"> </w:t>
      </w:r>
      <w:r w:rsidRPr="008420FF">
        <w:t xml:space="preserve">licences were cancelled, </w:t>
      </w:r>
      <w:r w:rsidR="00A0593A">
        <w:rPr>
          <w:rFonts w:cs="Arial"/>
        </w:rPr>
        <w:t>no</w:t>
      </w:r>
      <w:r w:rsidR="00A0593A" w:rsidRPr="0021607D">
        <w:rPr>
          <w:rFonts w:cs="Arial"/>
        </w:rPr>
        <w:t xml:space="preserve"> </w:t>
      </w:r>
      <w:r w:rsidR="00466FE3">
        <w:t>S</w:t>
      </w:r>
      <w:r w:rsidR="00466FE3" w:rsidRPr="008420FF">
        <w:t xml:space="preserve">how </w:t>
      </w:r>
      <w:r w:rsidR="00466FE3">
        <w:t>C</w:t>
      </w:r>
      <w:r w:rsidR="00466FE3" w:rsidRPr="008420FF">
        <w:t xml:space="preserve">ause </w:t>
      </w:r>
      <w:r w:rsidR="00466FE3">
        <w:t>N</w:t>
      </w:r>
      <w:r w:rsidR="00466FE3" w:rsidRPr="008420FF">
        <w:t xml:space="preserve">otices </w:t>
      </w:r>
      <w:r w:rsidRPr="008420FF">
        <w:t xml:space="preserve">were issued, and </w:t>
      </w:r>
      <w:r w:rsidR="00047AC0" w:rsidRPr="0021607D">
        <w:rPr>
          <w:rFonts w:cs="Arial"/>
        </w:rPr>
        <w:t>one</w:t>
      </w:r>
      <w:r w:rsidR="00047AC0" w:rsidRPr="0021607D" w:rsidDel="00EE421C">
        <w:rPr>
          <w:rFonts w:cs="Arial"/>
        </w:rPr>
        <w:t xml:space="preserve"> </w:t>
      </w:r>
      <w:r w:rsidRPr="008420FF">
        <w:t xml:space="preserve">licensee had one or more disciplinary actions or conditions imposed on their licences. </w:t>
      </w:r>
      <w:r w:rsidR="00A4113F">
        <w:t xml:space="preserve">Overwhelmingly, investigations determined that licensees had </w:t>
      </w:r>
      <w:r w:rsidR="0071422A">
        <w:t xml:space="preserve">implemented appropriate </w:t>
      </w:r>
      <w:r w:rsidR="00A4113F">
        <w:t>safe</w:t>
      </w:r>
      <w:r w:rsidR="0071422A">
        <w:t>ty measures and that regulatory action was not warranted.</w:t>
      </w:r>
      <w:r w:rsidR="00A4113F">
        <w:t xml:space="preserve"> </w:t>
      </w:r>
      <w:r w:rsidRPr="008420FF" w:rsidDel="00C60506">
        <w:t xml:space="preserve"> </w:t>
      </w:r>
      <w:r w:rsidRPr="008420FF">
        <w:t xml:space="preserve">  </w:t>
      </w:r>
    </w:p>
    <w:p w14:paraId="584BDABE" w14:textId="77777777" w:rsidR="00370F73" w:rsidRPr="008420FF" w:rsidRDefault="00370F73" w:rsidP="00DB428F"/>
    <w:p w14:paraId="149B1106" w14:textId="6D837969" w:rsidR="005F5A3D" w:rsidRPr="00D53B04" w:rsidRDefault="005F5A3D" w:rsidP="00D53B04">
      <w:pPr>
        <w:pStyle w:val="Heading3"/>
        <w:rPr>
          <w:rStyle w:val="Heading3Char"/>
          <w:b/>
        </w:rPr>
      </w:pPr>
      <w:r w:rsidRPr="00D53B04">
        <w:rPr>
          <w:rStyle w:val="Heading3Char"/>
          <w:b/>
          <w:bCs/>
        </w:rPr>
        <w:t>Non-</w:t>
      </w:r>
      <w:r w:rsidR="005A46C9">
        <w:rPr>
          <w:rStyle w:val="Heading3Char"/>
          <w:b/>
          <w:bCs/>
        </w:rPr>
        <w:t>C</w:t>
      </w:r>
      <w:r w:rsidR="005A46C9" w:rsidRPr="00D53B04" w:rsidDel="003A1871">
        <w:rPr>
          <w:rStyle w:val="Heading3Char"/>
          <w:b/>
          <w:bCs/>
        </w:rPr>
        <w:t xml:space="preserve">onforming </w:t>
      </w:r>
      <w:r w:rsidR="005A46C9">
        <w:rPr>
          <w:rStyle w:val="Heading3Char"/>
          <w:b/>
          <w:bCs/>
        </w:rPr>
        <w:t>B</w:t>
      </w:r>
      <w:r w:rsidR="005A46C9" w:rsidRPr="00D53B04" w:rsidDel="003A1871">
        <w:rPr>
          <w:rStyle w:val="Heading3Char"/>
          <w:b/>
          <w:bCs/>
        </w:rPr>
        <w:t xml:space="preserve">uilding </w:t>
      </w:r>
      <w:r w:rsidR="005A46C9">
        <w:rPr>
          <w:rStyle w:val="Heading3Char"/>
          <w:b/>
          <w:bCs/>
        </w:rPr>
        <w:t>P</w:t>
      </w:r>
      <w:r w:rsidR="005A46C9" w:rsidRPr="00D53B04" w:rsidDel="003A1871">
        <w:rPr>
          <w:rStyle w:val="Heading3Char"/>
          <w:b/>
          <w:bCs/>
        </w:rPr>
        <w:t xml:space="preserve">roducts </w:t>
      </w:r>
      <w:r w:rsidRPr="00D53B04">
        <w:rPr>
          <w:rStyle w:val="Heading3Char"/>
          <w:b/>
          <w:bCs/>
        </w:rPr>
        <w:t>(NCBP)</w:t>
      </w:r>
      <w:r w:rsidR="000F7CED" w:rsidRPr="00D53B04">
        <w:rPr>
          <w:rStyle w:val="Heading3Char"/>
          <w:b/>
          <w:bCs/>
        </w:rPr>
        <w:t xml:space="preserve"> </w:t>
      </w:r>
    </w:p>
    <w:p w14:paraId="4FB7830F" w14:textId="77777777" w:rsidR="005F5A3D" w:rsidRPr="00440DEE" w:rsidRDefault="005F5A3D" w:rsidP="00602D11">
      <w:pPr>
        <w:jc w:val="both"/>
      </w:pPr>
    </w:p>
    <w:p w14:paraId="4E2BBF93" w14:textId="4484BEF9" w:rsidR="005F5A3D" w:rsidRPr="008420FF" w:rsidDel="00DC0594" w:rsidRDefault="005F5A3D" w:rsidP="005F5A3D">
      <w:r w:rsidRPr="008420FF">
        <w:rPr>
          <w:rFonts w:eastAsia="Arial" w:cs="Arial"/>
          <w:szCs w:val="22"/>
        </w:rPr>
        <w:t>The QBCC continues to audit building products and take appropriate action under the NCBP laws. These laws establish a chain of responsibility, placing obligations on supply-chain participants, to ensure building products used in Queensland are safe, compliant</w:t>
      </w:r>
      <w:r w:rsidR="003B428D" w:rsidRPr="008420FF">
        <w:rPr>
          <w:rFonts w:eastAsia="Arial" w:cs="Arial"/>
          <w:szCs w:val="22"/>
        </w:rPr>
        <w:t>,</w:t>
      </w:r>
      <w:r w:rsidRPr="008420FF">
        <w:rPr>
          <w:rFonts w:eastAsia="Arial" w:cs="Arial"/>
          <w:szCs w:val="22"/>
        </w:rPr>
        <w:t xml:space="preserve"> and capable of performing to the standard that they are represented to perform. </w:t>
      </w:r>
    </w:p>
    <w:p w14:paraId="7F613E2B" w14:textId="77777777" w:rsidR="005F5A3D" w:rsidRPr="008420FF" w:rsidDel="00DC0594" w:rsidRDefault="005F5A3D" w:rsidP="005F5A3D">
      <w:r w:rsidRPr="008420FF">
        <w:rPr>
          <w:rFonts w:eastAsia="Arial" w:cs="Arial"/>
          <w:szCs w:val="22"/>
        </w:rPr>
        <w:t xml:space="preserve"> </w:t>
      </w:r>
    </w:p>
    <w:p w14:paraId="509AFAAC" w14:textId="2B0A6966" w:rsidR="005F5A3D" w:rsidRPr="008420FF" w:rsidDel="00DC0594" w:rsidRDefault="005F5A3D" w:rsidP="005F5A3D">
      <w:r w:rsidRPr="008420FF">
        <w:rPr>
          <w:rFonts w:eastAsia="Arial" w:cs="Arial"/>
          <w:szCs w:val="22"/>
        </w:rPr>
        <w:t>For the period 1 July 202</w:t>
      </w:r>
      <w:r w:rsidR="00452A31" w:rsidRPr="00440DEE">
        <w:rPr>
          <w:rFonts w:eastAsia="Arial" w:cs="Arial"/>
          <w:szCs w:val="22"/>
        </w:rPr>
        <w:t>3</w:t>
      </w:r>
      <w:r w:rsidRPr="008420FF">
        <w:rPr>
          <w:rFonts w:eastAsia="Arial" w:cs="Arial"/>
          <w:szCs w:val="22"/>
        </w:rPr>
        <w:t xml:space="preserve"> to 30 June 202</w:t>
      </w:r>
      <w:r w:rsidR="00452A31" w:rsidRPr="00440DEE">
        <w:rPr>
          <w:rFonts w:eastAsia="Arial" w:cs="Arial"/>
          <w:szCs w:val="22"/>
        </w:rPr>
        <w:t>4</w:t>
      </w:r>
      <w:r w:rsidRPr="008420FF">
        <w:rPr>
          <w:rFonts w:eastAsia="Arial" w:cs="Arial"/>
          <w:szCs w:val="22"/>
        </w:rPr>
        <w:t xml:space="preserve">, the QBCC finalised </w:t>
      </w:r>
      <w:r w:rsidR="00EA7173" w:rsidRPr="0021607D">
        <w:rPr>
          <w:rFonts w:cs="Arial"/>
        </w:rPr>
        <w:t xml:space="preserve">370 </w:t>
      </w:r>
      <w:r w:rsidRPr="008420FF">
        <w:rPr>
          <w:rFonts w:eastAsia="Arial" w:cs="Arial"/>
          <w:szCs w:val="22"/>
        </w:rPr>
        <w:t xml:space="preserve">enquiries and complaints, with </w:t>
      </w:r>
      <w:r w:rsidR="00333510" w:rsidRPr="0021607D">
        <w:rPr>
          <w:rFonts w:cs="Arial"/>
        </w:rPr>
        <w:t xml:space="preserve">two </w:t>
      </w:r>
      <w:r w:rsidRPr="008420FF">
        <w:rPr>
          <w:rFonts w:eastAsia="Arial" w:cs="Arial"/>
          <w:szCs w:val="22"/>
        </w:rPr>
        <w:t xml:space="preserve">ongoing. </w:t>
      </w:r>
    </w:p>
    <w:p w14:paraId="648F667C" w14:textId="77777777" w:rsidR="005F5A3D" w:rsidRPr="008420FF" w:rsidDel="00DC0594" w:rsidRDefault="005F5A3D" w:rsidP="005F5A3D">
      <w:r w:rsidRPr="008420FF">
        <w:rPr>
          <w:rFonts w:eastAsia="Arial" w:cs="Arial"/>
          <w:szCs w:val="22"/>
        </w:rPr>
        <w:t xml:space="preserve"> </w:t>
      </w:r>
    </w:p>
    <w:p w14:paraId="6C5B8041" w14:textId="623181E1" w:rsidR="005F5A3D" w:rsidRPr="008420FF" w:rsidDel="00DC0594" w:rsidRDefault="005F5A3D" w:rsidP="005F5A3D">
      <w:r w:rsidRPr="008420FF">
        <w:rPr>
          <w:rFonts w:eastAsia="Arial" w:cs="Arial"/>
          <w:szCs w:val="22"/>
        </w:rPr>
        <w:t xml:space="preserve">The outcomes of </w:t>
      </w:r>
      <w:r w:rsidRPr="00EE421C">
        <w:rPr>
          <w:rFonts w:eastAsia="Arial" w:cs="Arial"/>
          <w:szCs w:val="22"/>
        </w:rPr>
        <w:t xml:space="preserve">the </w:t>
      </w:r>
      <w:r w:rsidR="00665D80" w:rsidRPr="002E4522">
        <w:rPr>
          <w:rFonts w:cs="Arial"/>
        </w:rPr>
        <w:t xml:space="preserve">370 </w:t>
      </w:r>
      <w:r w:rsidRPr="008420FF">
        <w:rPr>
          <w:rFonts w:eastAsia="Arial" w:cs="Arial"/>
          <w:szCs w:val="22"/>
        </w:rPr>
        <w:t>enquiries and complaints finalised were:</w:t>
      </w:r>
    </w:p>
    <w:p w14:paraId="739ACF42" w14:textId="67E95269" w:rsidR="005F5A3D" w:rsidRPr="008420FF" w:rsidDel="00DC0594" w:rsidRDefault="001C2D98" w:rsidP="005F5A3D">
      <w:pPr>
        <w:pStyle w:val="ListParagraph"/>
        <w:numPr>
          <w:ilvl w:val="0"/>
          <w:numId w:val="70"/>
        </w:numPr>
        <w:rPr>
          <w:rFonts w:eastAsia="Arial" w:cs="Arial"/>
          <w:szCs w:val="22"/>
        </w:rPr>
      </w:pPr>
      <w:r w:rsidRPr="0021607D">
        <w:rPr>
          <w:rFonts w:cs="Arial"/>
        </w:rPr>
        <w:t>12</w:t>
      </w:r>
      <w:r w:rsidR="00C410CC" w:rsidRPr="00440DEE" w:rsidDel="00EE421C">
        <w:rPr>
          <w:rFonts w:eastAsia="Arial" w:cs="Arial"/>
          <w:szCs w:val="22"/>
        </w:rPr>
        <w:t xml:space="preserve"> </w:t>
      </w:r>
      <w:r w:rsidR="00C410CC" w:rsidRPr="00440DEE">
        <w:rPr>
          <w:rFonts w:eastAsia="Arial" w:cs="Arial"/>
          <w:szCs w:val="22"/>
        </w:rPr>
        <w:t>determinations</w:t>
      </w:r>
      <w:r w:rsidR="005F5A3D" w:rsidRPr="008420FF">
        <w:rPr>
          <w:rFonts w:eastAsia="Arial" w:cs="Arial"/>
          <w:szCs w:val="22"/>
        </w:rPr>
        <w:t xml:space="preserve"> of NCBP, resulting in voluntary remedial action</w:t>
      </w:r>
      <w:r w:rsidR="00124230">
        <w:rPr>
          <w:rFonts w:eastAsia="Arial" w:cs="Arial"/>
          <w:szCs w:val="22"/>
        </w:rPr>
        <w:t xml:space="preserve"> </w:t>
      </w:r>
      <w:r w:rsidR="00124230" w:rsidRPr="2710ED31">
        <w:rPr>
          <w:rFonts w:eastAsia="Arial" w:cs="Arial"/>
        </w:rPr>
        <w:t>or consideration of appropriate regulatory action</w:t>
      </w:r>
    </w:p>
    <w:p w14:paraId="150DFD08" w14:textId="53490032" w:rsidR="005F5A3D" w:rsidRPr="008420FF" w:rsidDel="00DC0594" w:rsidRDefault="00F16E4F" w:rsidP="005F5A3D">
      <w:pPr>
        <w:pStyle w:val="ListParagraph"/>
        <w:numPr>
          <w:ilvl w:val="0"/>
          <w:numId w:val="70"/>
        </w:numPr>
        <w:rPr>
          <w:rFonts w:eastAsia="Arial" w:cs="Arial"/>
          <w:szCs w:val="22"/>
        </w:rPr>
      </w:pPr>
      <w:r w:rsidRPr="0021607D">
        <w:rPr>
          <w:rFonts w:cs="Arial"/>
        </w:rPr>
        <w:t>one</w:t>
      </w:r>
      <w:r w:rsidR="005F5A3D" w:rsidRPr="008420FF" w:rsidDel="00EE421C">
        <w:rPr>
          <w:rFonts w:eastAsia="Arial" w:cs="Arial"/>
          <w:szCs w:val="22"/>
        </w:rPr>
        <w:t xml:space="preserve"> </w:t>
      </w:r>
      <w:r w:rsidR="005F5A3D" w:rsidRPr="008420FF">
        <w:rPr>
          <w:rFonts w:eastAsia="Arial" w:cs="Arial"/>
          <w:szCs w:val="22"/>
        </w:rPr>
        <w:t>resolution through specific targeted education of persons in the chain of responsibility</w:t>
      </w:r>
    </w:p>
    <w:p w14:paraId="14DC13A8" w14:textId="43BDA1DB" w:rsidR="00854954" w:rsidRPr="008420FF" w:rsidRDefault="003F0739" w:rsidP="00110FB0">
      <w:pPr>
        <w:pStyle w:val="ListParagraph"/>
        <w:numPr>
          <w:ilvl w:val="0"/>
          <w:numId w:val="70"/>
        </w:numPr>
        <w:rPr>
          <w:rFonts w:eastAsia="Arial" w:cs="Arial"/>
          <w:szCs w:val="22"/>
        </w:rPr>
      </w:pPr>
      <w:r w:rsidRPr="0021607D">
        <w:rPr>
          <w:rFonts w:cs="Arial"/>
        </w:rPr>
        <w:t>six</w:t>
      </w:r>
      <w:r w:rsidR="005F5A3D" w:rsidRPr="008420FF" w:rsidDel="00EE421C">
        <w:rPr>
          <w:rFonts w:eastAsia="Arial" w:cs="Arial"/>
          <w:szCs w:val="22"/>
        </w:rPr>
        <w:t xml:space="preserve"> </w:t>
      </w:r>
      <w:r w:rsidR="005F5A3D" w:rsidRPr="008420FF">
        <w:rPr>
          <w:rFonts w:eastAsia="Arial" w:cs="Arial"/>
          <w:szCs w:val="22"/>
        </w:rPr>
        <w:t xml:space="preserve">findings of </w:t>
      </w:r>
      <w:r w:rsidR="00F739B9" w:rsidRPr="008420FF">
        <w:rPr>
          <w:rFonts w:eastAsia="Arial" w:cs="Arial"/>
          <w:szCs w:val="22"/>
        </w:rPr>
        <w:t>no</w:t>
      </w:r>
      <w:r w:rsidR="00BA5AA4" w:rsidRPr="008420FF">
        <w:rPr>
          <w:rFonts w:eastAsia="Arial" w:cs="Arial"/>
          <w:szCs w:val="22"/>
        </w:rPr>
        <w:t xml:space="preserve"> evidence</w:t>
      </w:r>
      <w:r w:rsidR="00F739B9" w:rsidRPr="008420FF">
        <w:rPr>
          <w:rFonts w:eastAsia="Arial" w:cs="Arial"/>
          <w:szCs w:val="22"/>
        </w:rPr>
        <w:t xml:space="preserve"> or insufficient evidence that the products were a non-</w:t>
      </w:r>
      <w:r w:rsidR="005F5A3D" w:rsidRPr="008420FF">
        <w:rPr>
          <w:rFonts w:eastAsia="Arial" w:cs="Arial"/>
          <w:szCs w:val="22"/>
        </w:rPr>
        <w:t>conforming product</w:t>
      </w:r>
      <w:r w:rsidR="00F739B9" w:rsidRPr="008420FF">
        <w:rPr>
          <w:rFonts w:eastAsia="Arial" w:cs="Arial"/>
          <w:szCs w:val="22"/>
        </w:rPr>
        <w:t xml:space="preserve"> for the intended use</w:t>
      </w:r>
      <w:r w:rsidR="000465F4" w:rsidRPr="008420FF">
        <w:rPr>
          <w:rFonts w:eastAsia="Arial" w:cs="Arial"/>
          <w:szCs w:val="22"/>
        </w:rPr>
        <w:t>, with</w:t>
      </w:r>
      <w:r w:rsidR="00F739B9" w:rsidRPr="008420FF">
        <w:rPr>
          <w:rFonts w:eastAsia="Arial" w:cs="Arial"/>
          <w:szCs w:val="22"/>
        </w:rPr>
        <w:t xml:space="preserve"> education provided to parties on the NC</w:t>
      </w:r>
      <w:r w:rsidR="00110FB0" w:rsidRPr="008420FF">
        <w:rPr>
          <w:rFonts w:eastAsia="Arial" w:cs="Arial"/>
          <w:szCs w:val="22"/>
        </w:rPr>
        <w:t xml:space="preserve">BP </w:t>
      </w:r>
      <w:r w:rsidR="00720B14" w:rsidRPr="008420FF">
        <w:rPr>
          <w:rFonts w:eastAsia="Arial" w:cs="Arial"/>
          <w:szCs w:val="22"/>
        </w:rPr>
        <w:t>laws</w:t>
      </w:r>
    </w:p>
    <w:p w14:paraId="205B19E5" w14:textId="5DD235CB" w:rsidR="005F5A3D" w:rsidRPr="008420FF" w:rsidDel="00DC0594" w:rsidRDefault="003F0739" w:rsidP="00110FB0">
      <w:pPr>
        <w:pStyle w:val="ListParagraph"/>
        <w:numPr>
          <w:ilvl w:val="0"/>
          <w:numId w:val="70"/>
        </w:numPr>
        <w:rPr>
          <w:rFonts w:eastAsia="Arial" w:cs="Arial"/>
          <w:szCs w:val="22"/>
        </w:rPr>
      </w:pPr>
      <w:r w:rsidRPr="0021607D">
        <w:rPr>
          <w:rFonts w:cs="Arial"/>
        </w:rPr>
        <w:t>279</w:t>
      </w:r>
      <w:r w:rsidR="005F5A3D" w:rsidRPr="008420FF" w:rsidDel="00EE421C">
        <w:rPr>
          <w:rFonts w:eastAsia="Arial" w:cs="Arial"/>
          <w:szCs w:val="22"/>
        </w:rPr>
        <w:t xml:space="preserve"> </w:t>
      </w:r>
      <w:r w:rsidR="005F5A3D" w:rsidRPr="008420FF">
        <w:rPr>
          <w:rFonts w:eastAsia="Arial" w:cs="Arial"/>
          <w:szCs w:val="22"/>
        </w:rPr>
        <w:t xml:space="preserve">resolutions through general education without requiring a finding of </w:t>
      </w:r>
      <w:r w:rsidR="00720B14" w:rsidRPr="008420FF">
        <w:rPr>
          <w:rFonts w:eastAsia="Arial" w:cs="Arial"/>
          <w:szCs w:val="22"/>
        </w:rPr>
        <w:t>non-conformance</w:t>
      </w:r>
    </w:p>
    <w:p w14:paraId="61FD1C83" w14:textId="157EFC6F" w:rsidR="005F5A3D" w:rsidRPr="008420FF" w:rsidDel="00DC0594" w:rsidRDefault="00F72761" w:rsidP="005F5A3D">
      <w:pPr>
        <w:pStyle w:val="ListParagraph"/>
        <w:numPr>
          <w:ilvl w:val="0"/>
          <w:numId w:val="70"/>
        </w:numPr>
        <w:rPr>
          <w:rFonts w:eastAsia="Arial" w:cs="Arial"/>
          <w:szCs w:val="22"/>
        </w:rPr>
      </w:pPr>
      <w:r w:rsidRPr="0021607D">
        <w:rPr>
          <w:rFonts w:cs="Arial"/>
        </w:rPr>
        <w:t>15</w:t>
      </w:r>
      <w:r w:rsidR="005F5A3D" w:rsidRPr="008420FF" w:rsidDel="00EE421C">
        <w:rPr>
          <w:rFonts w:eastAsia="Arial" w:cs="Arial"/>
          <w:szCs w:val="22"/>
        </w:rPr>
        <w:t xml:space="preserve"> </w:t>
      </w:r>
      <w:r w:rsidR="005F5A3D" w:rsidRPr="008420FF">
        <w:rPr>
          <w:rFonts w:eastAsia="Arial" w:cs="Arial"/>
          <w:szCs w:val="22"/>
        </w:rPr>
        <w:t>escalations for detailed technical investigation</w:t>
      </w:r>
    </w:p>
    <w:p w14:paraId="463BC1E1" w14:textId="79E2E720" w:rsidR="005F5A3D" w:rsidRPr="008420FF" w:rsidDel="00DC0594" w:rsidRDefault="00F72761" w:rsidP="005F5A3D">
      <w:pPr>
        <w:pStyle w:val="ListParagraph"/>
        <w:numPr>
          <w:ilvl w:val="0"/>
          <w:numId w:val="70"/>
        </w:numPr>
        <w:rPr>
          <w:rFonts w:eastAsia="Arial" w:cs="Arial"/>
          <w:szCs w:val="22"/>
        </w:rPr>
      </w:pPr>
      <w:r w:rsidRPr="0021607D">
        <w:rPr>
          <w:rFonts w:cs="Arial"/>
        </w:rPr>
        <w:t>44</w:t>
      </w:r>
      <w:r w:rsidR="005F5A3D" w:rsidRPr="008420FF" w:rsidDel="00EE421C">
        <w:rPr>
          <w:rFonts w:eastAsia="Arial" w:cs="Arial"/>
          <w:szCs w:val="22"/>
        </w:rPr>
        <w:t xml:space="preserve"> </w:t>
      </w:r>
      <w:r w:rsidR="005F5A3D" w:rsidRPr="008420FF">
        <w:rPr>
          <w:rFonts w:eastAsia="Arial" w:cs="Arial"/>
          <w:szCs w:val="22"/>
        </w:rPr>
        <w:t xml:space="preserve">resolutions through retaining information as general </w:t>
      </w:r>
      <w:r w:rsidR="00720B14" w:rsidRPr="008420FF">
        <w:rPr>
          <w:rFonts w:eastAsia="Arial" w:cs="Arial"/>
          <w:szCs w:val="22"/>
        </w:rPr>
        <w:t>intelligence</w:t>
      </w:r>
    </w:p>
    <w:p w14:paraId="7D89AAFA" w14:textId="40BE7798" w:rsidR="005F5A3D" w:rsidRPr="008420FF" w:rsidDel="00DC0594" w:rsidRDefault="00FA4400" w:rsidP="005F5A3D">
      <w:pPr>
        <w:pStyle w:val="ListParagraph"/>
        <w:numPr>
          <w:ilvl w:val="0"/>
          <w:numId w:val="70"/>
        </w:numPr>
        <w:rPr>
          <w:rFonts w:eastAsia="Arial" w:cs="Arial"/>
          <w:szCs w:val="22"/>
        </w:rPr>
      </w:pPr>
      <w:r w:rsidRPr="0021607D">
        <w:rPr>
          <w:rFonts w:cs="Arial"/>
        </w:rPr>
        <w:t>six</w:t>
      </w:r>
      <w:r w:rsidR="005F5A3D" w:rsidRPr="008420FF" w:rsidDel="00EE421C">
        <w:rPr>
          <w:rFonts w:eastAsia="Arial" w:cs="Arial"/>
          <w:szCs w:val="22"/>
        </w:rPr>
        <w:t xml:space="preserve"> </w:t>
      </w:r>
      <w:r w:rsidR="005F5A3D" w:rsidRPr="008420FF">
        <w:rPr>
          <w:rFonts w:eastAsia="Arial" w:cs="Arial"/>
          <w:szCs w:val="22"/>
        </w:rPr>
        <w:t xml:space="preserve">re-directions of affected parties to other areas </w:t>
      </w:r>
      <w:r w:rsidR="00494740">
        <w:rPr>
          <w:rFonts w:eastAsia="Arial" w:cs="Arial"/>
          <w:szCs w:val="22"/>
        </w:rPr>
        <w:t>at</w:t>
      </w:r>
      <w:r w:rsidR="00494740" w:rsidRPr="008420FF">
        <w:rPr>
          <w:rFonts w:eastAsia="Arial" w:cs="Arial"/>
          <w:szCs w:val="22"/>
        </w:rPr>
        <w:t xml:space="preserve"> </w:t>
      </w:r>
      <w:r w:rsidR="005F5A3D" w:rsidRPr="008420FF">
        <w:rPr>
          <w:rFonts w:eastAsia="Arial" w:cs="Arial"/>
          <w:szCs w:val="22"/>
        </w:rPr>
        <w:t>the QBCC</w:t>
      </w:r>
    </w:p>
    <w:p w14:paraId="25713BA6" w14:textId="2562B777" w:rsidR="005F5A3D" w:rsidRPr="008420FF" w:rsidDel="00DC0594" w:rsidRDefault="00FA4400" w:rsidP="00E51737">
      <w:pPr>
        <w:pStyle w:val="ListParagraph"/>
        <w:numPr>
          <w:ilvl w:val="0"/>
          <w:numId w:val="70"/>
        </w:numPr>
        <w:rPr>
          <w:rFonts w:eastAsia="Arial" w:cs="Arial"/>
          <w:szCs w:val="22"/>
        </w:rPr>
      </w:pPr>
      <w:r w:rsidRPr="0021607D">
        <w:rPr>
          <w:rFonts w:eastAsia="Arial" w:cs="Arial"/>
          <w:szCs w:val="22"/>
        </w:rPr>
        <w:t>seven</w:t>
      </w:r>
      <w:r w:rsidR="004F5301" w:rsidRPr="0021607D">
        <w:rPr>
          <w:rFonts w:eastAsia="Arial" w:cs="Arial"/>
          <w:szCs w:val="22"/>
        </w:rPr>
        <w:t xml:space="preserve"> </w:t>
      </w:r>
      <w:r w:rsidR="005F5A3D" w:rsidRPr="008420FF">
        <w:rPr>
          <w:rFonts w:eastAsia="Arial" w:cs="Arial"/>
          <w:szCs w:val="22"/>
        </w:rPr>
        <w:t>were not related to NCBP</w:t>
      </w:r>
      <w:r w:rsidR="00742F07" w:rsidRPr="008420FF">
        <w:rPr>
          <w:rFonts w:eastAsia="Arial" w:cs="Arial"/>
          <w:szCs w:val="22"/>
        </w:rPr>
        <w:t>.</w:t>
      </w:r>
    </w:p>
    <w:p w14:paraId="67CC2987" w14:textId="46B0410B" w:rsidR="00F259A9" w:rsidRPr="008420FF" w:rsidRDefault="005F5A3D" w:rsidP="005F5A3D">
      <w:r w:rsidRPr="008420FF">
        <w:rPr>
          <w:rFonts w:eastAsia="Arial" w:cs="Arial"/>
          <w:szCs w:val="22"/>
        </w:rPr>
        <w:t xml:space="preserve"> </w:t>
      </w:r>
    </w:p>
    <w:p w14:paraId="2412386F" w14:textId="621028E2" w:rsidR="001E1AB2" w:rsidRPr="0022180D" w:rsidDel="00DC0594" w:rsidRDefault="001E1AB2" w:rsidP="001E1AB2">
      <w:r w:rsidRPr="00002B5D">
        <w:rPr>
          <w:rFonts w:eastAsia="Arial" w:cs="Arial"/>
        </w:rPr>
        <w:t>In</w:t>
      </w:r>
      <w:r w:rsidRPr="6135F748">
        <w:rPr>
          <w:rFonts w:eastAsia="Arial" w:cs="Arial"/>
        </w:rPr>
        <w:t xml:space="preserve"> 2023-2024, the NCBP team undert</w:t>
      </w:r>
      <w:r w:rsidR="00A74164" w:rsidRPr="6135F748">
        <w:rPr>
          <w:rFonts w:eastAsia="Arial" w:cs="Arial"/>
        </w:rPr>
        <w:t>ook</w:t>
      </w:r>
      <w:r w:rsidRPr="6135F748">
        <w:rPr>
          <w:rFonts w:eastAsia="Arial" w:cs="Arial"/>
        </w:rPr>
        <w:t xml:space="preserve"> proactive engagement with industry through the development and publishing of product-specific factsheets, supporting industry webinars and undertaking a regional education program with suppliers</w:t>
      </w:r>
      <w:r w:rsidR="006B2AE8">
        <w:rPr>
          <w:rFonts w:eastAsia="Arial" w:cs="Arial"/>
        </w:rPr>
        <w:t xml:space="preserve"> to the building industry</w:t>
      </w:r>
      <w:r w:rsidRPr="6135F748">
        <w:rPr>
          <w:rFonts w:eastAsia="Arial" w:cs="Arial"/>
        </w:rPr>
        <w:t>.</w:t>
      </w:r>
    </w:p>
    <w:p w14:paraId="6A0BC241" w14:textId="77777777" w:rsidR="001E1AB2" w:rsidRPr="0022180D" w:rsidDel="00DC0594" w:rsidRDefault="001E1AB2" w:rsidP="001E1AB2">
      <w:r w:rsidRPr="0022180D">
        <w:rPr>
          <w:rFonts w:eastAsia="Arial" w:cs="Arial"/>
          <w:szCs w:val="22"/>
        </w:rPr>
        <w:t xml:space="preserve"> </w:t>
      </w:r>
    </w:p>
    <w:p w14:paraId="68884FF5" w14:textId="71B11607" w:rsidR="001E1AB2" w:rsidRPr="008420FF" w:rsidDel="00DC0594" w:rsidRDefault="001E1AB2" w:rsidP="0021607D">
      <w:r w:rsidRPr="00002B5D">
        <w:rPr>
          <w:rFonts w:eastAsia="Arial" w:cs="Arial"/>
          <w:szCs w:val="22"/>
        </w:rPr>
        <w:t>The</w:t>
      </w:r>
      <w:r w:rsidRPr="0022180D">
        <w:rPr>
          <w:rFonts w:eastAsia="Arial" w:cs="Arial"/>
          <w:szCs w:val="22"/>
        </w:rPr>
        <w:t xml:space="preserve"> regional education program consisted of </w:t>
      </w:r>
      <w:r w:rsidRPr="0021607D">
        <w:rPr>
          <w:rFonts w:cs="Arial"/>
        </w:rPr>
        <w:t xml:space="preserve">239 </w:t>
      </w:r>
      <w:r w:rsidRPr="0022180D">
        <w:rPr>
          <w:rFonts w:eastAsia="Arial" w:cs="Arial"/>
          <w:szCs w:val="22"/>
        </w:rPr>
        <w:t xml:space="preserve">businesses visited </w:t>
      </w:r>
      <w:r w:rsidR="00F66294">
        <w:rPr>
          <w:rFonts w:eastAsia="Arial" w:cs="Arial"/>
          <w:szCs w:val="22"/>
        </w:rPr>
        <w:t>across</w:t>
      </w:r>
      <w:r w:rsidR="00F66294" w:rsidRPr="0022180D">
        <w:rPr>
          <w:rFonts w:eastAsia="Arial" w:cs="Arial"/>
          <w:szCs w:val="22"/>
        </w:rPr>
        <w:t xml:space="preserve"> </w:t>
      </w:r>
      <w:r w:rsidRPr="0022180D">
        <w:rPr>
          <w:rFonts w:eastAsia="Arial" w:cs="Arial"/>
          <w:szCs w:val="22"/>
        </w:rPr>
        <w:t xml:space="preserve">the following </w:t>
      </w:r>
      <w:r w:rsidRPr="00002B5D">
        <w:rPr>
          <w:rFonts w:eastAsia="Arial" w:cs="Arial"/>
          <w:szCs w:val="22"/>
        </w:rPr>
        <w:t>locations</w:t>
      </w:r>
      <w:r w:rsidRPr="0022180D">
        <w:rPr>
          <w:rFonts w:eastAsia="Arial" w:cs="Arial"/>
          <w:szCs w:val="22"/>
        </w:rPr>
        <w:t>:</w:t>
      </w:r>
      <w:r>
        <w:rPr>
          <w:rFonts w:eastAsia="Arial" w:cs="Arial"/>
          <w:szCs w:val="22"/>
        </w:rPr>
        <w:t xml:space="preserve"> Maryborough, Gympie, Hervey Bay, Gold Coast, Sunshine Coast, Rockhampton, Cairns, Toowoomba, Roma, Chinchilla and Kingaroy. </w:t>
      </w:r>
      <w:r w:rsidRPr="0021607D">
        <w:rPr>
          <w:rFonts w:eastAsia="Arial" w:cs="Arial"/>
          <w:szCs w:val="22"/>
        </w:rPr>
        <w:t>Each business was provided with information on NCBP laws and an NCBP ‘postcard’ contain</w:t>
      </w:r>
      <w:r w:rsidR="003A5BD1">
        <w:rPr>
          <w:rFonts w:eastAsia="Arial" w:cs="Arial"/>
          <w:szCs w:val="22"/>
        </w:rPr>
        <w:t>ing</w:t>
      </w:r>
      <w:r w:rsidRPr="0021607D">
        <w:rPr>
          <w:rFonts w:eastAsia="Arial" w:cs="Arial"/>
          <w:szCs w:val="22"/>
        </w:rPr>
        <w:t xml:space="preserve"> a QR code that takes the reader to specific NCBP information and technical factsheets on the QBCC website. </w:t>
      </w:r>
      <w:r w:rsidR="009778B1" w:rsidRPr="000C2ACA">
        <w:rPr>
          <w:rFonts w:eastAsia="Arial" w:cs="Arial"/>
          <w:szCs w:val="22"/>
        </w:rPr>
        <w:t>In addition, a webinar was conducted by the QBCC to advise and upskill architects of their obligations under Queensland’s NCBP laws.</w:t>
      </w:r>
      <w:r w:rsidR="009778B1" w:rsidRPr="002B158C">
        <w:rPr>
          <w:rFonts w:eastAsia="Arial" w:cs="Arial"/>
          <w:color w:val="4BACC6" w:themeColor="accent5"/>
          <w:sz w:val="24"/>
          <w:szCs w:val="24"/>
        </w:rPr>
        <w:t xml:space="preserve"> </w:t>
      </w:r>
    </w:p>
    <w:p w14:paraId="507059DF" w14:textId="77777777" w:rsidR="001E1AB2" w:rsidRPr="008420FF" w:rsidDel="00DC0594" w:rsidRDefault="001E1AB2" w:rsidP="001E1AB2">
      <w:r w:rsidRPr="008420FF">
        <w:rPr>
          <w:rFonts w:eastAsia="Arial" w:cs="Arial"/>
          <w:szCs w:val="22"/>
        </w:rPr>
        <w:t xml:space="preserve"> </w:t>
      </w:r>
    </w:p>
    <w:p w14:paraId="0134A11F" w14:textId="77777777" w:rsidR="001E1AB2" w:rsidRDefault="001E1AB2" w:rsidP="001E1AB2">
      <w:pPr>
        <w:rPr>
          <w:rFonts w:eastAsia="Arial" w:cs="Arial"/>
          <w:szCs w:val="22"/>
        </w:rPr>
      </w:pPr>
      <w:r w:rsidRPr="0021607D">
        <w:rPr>
          <w:rFonts w:eastAsia="Arial" w:cs="Arial"/>
          <w:szCs w:val="22"/>
        </w:rPr>
        <w:t>Through these actions and other educative activities, the QBCC has strengthened the knowledge and awareness of NCBP legislation among industry participants and the general public, taking regulatory action where necessary. This decreases the risk of unsafe building products being installed in Queensland buildings.</w:t>
      </w:r>
    </w:p>
    <w:p w14:paraId="5FDEB8EF" w14:textId="77777777" w:rsidR="00C82DB7" w:rsidRDefault="00C82DB7" w:rsidP="005F5A3D">
      <w:pPr>
        <w:rPr>
          <w:rFonts w:eastAsia="Arial" w:cs="Arial"/>
          <w:szCs w:val="22"/>
        </w:rPr>
      </w:pPr>
    </w:p>
    <w:p w14:paraId="42CF32E9" w14:textId="627A6B32" w:rsidR="005F5A3D" w:rsidRPr="00D53B04" w:rsidRDefault="005F5A3D" w:rsidP="00D53B04">
      <w:pPr>
        <w:pStyle w:val="Heading3"/>
      </w:pPr>
      <w:r w:rsidRPr="009A5B3E">
        <w:t xml:space="preserve">Safer </w:t>
      </w:r>
      <w:r w:rsidR="00C0141F" w:rsidRPr="009A5B3E">
        <w:t>B</w:t>
      </w:r>
      <w:r w:rsidRPr="009A5B3E">
        <w:t xml:space="preserve">uildings </w:t>
      </w:r>
      <w:r w:rsidR="00C0141F" w:rsidRPr="009A5B3E">
        <w:t>P</w:t>
      </w:r>
      <w:r w:rsidRPr="009A5B3E">
        <w:t>rogram</w:t>
      </w:r>
      <w:r w:rsidR="004B7212" w:rsidRPr="009A5B3E">
        <w:t xml:space="preserve"> </w:t>
      </w:r>
    </w:p>
    <w:p w14:paraId="4F1E0637" w14:textId="441D66FB" w:rsidR="005F5A3D" w:rsidRPr="00440DEE" w:rsidRDefault="005F5A3D" w:rsidP="005F5A3D"/>
    <w:p w14:paraId="4DE15135" w14:textId="07F88BF7" w:rsidR="005F5A3D" w:rsidRPr="008420FF" w:rsidRDefault="005F5A3D" w:rsidP="005F5A3D">
      <w:r w:rsidRPr="008420FF">
        <w:rPr>
          <w:rFonts w:eastAsia="Arial" w:cs="Arial"/>
          <w:szCs w:val="22"/>
        </w:rPr>
        <w:t xml:space="preserve">In 2018, Part 4A Combustible Cladding of the </w:t>
      </w:r>
      <w:r w:rsidRPr="00D45DFB">
        <w:rPr>
          <w:rFonts w:eastAsia="Arial" w:cs="Arial"/>
          <w:i/>
          <w:iCs/>
          <w:szCs w:val="22"/>
        </w:rPr>
        <w:t>Building Regulation 2006</w:t>
      </w:r>
      <w:r w:rsidRPr="008420FF">
        <w:rPr>
          <w:rFonts w:eastAsia="Arial" w:cs="Arial"/>
          <w:i/>
          <w:iCs/>
          <w:szCs w:val="22"/>
        </w:rPr>
        <w:t xml:space="preserve"> </w:t>
      </w:r>
      <w:r w:rsidRPr="008420FF">
        <w:rPr>
          <w:rFonts w:eastAsia="Arial" w:cs="Arial"/>
          <w:szCs w:val="22"/>
        </w:rPr>
        <w:t>(Regulation) came into effect to help identify privately owned buildings in Queensland that may have potentially combustible cladding. As part of the Safer Buildings Program, owners of these buildings were required to register their building and undertake a self-auditing process called the Combustible Cl</w:t>
      </w:r>
      <w:r w:rsidR="00FE2C91">
        <w:rPr>
          <w:rFonts w:eastAsia="Arial" w:cs="Arial"/>
          <w:szCs w:val="22"/>
        </w:rPr>
        <w:t>a</w:t>
      </w:r>
      <w:r w:rsidRPr="008420FF">
        <w:rPr>
          <w:rFonts w:eastAsia="Arial" w:cs="Arial"/>
          <w:szCs w:val="22"/>
        </w:rPr>
        <w:t xml:space="preserve">dding Checklist, supported by industry professionals where required. </w:t>
      </w:r>
    </w:p>
    <w:p w14:paraId="57F5474D" w14:textId="77777777" w:rsidR="005F5A3D" w:rsidRPr="008420FF" w:rsidRDefault="005F5A3D" w:rsidP="005F5A3D">
      <w:r w:rsidRPr="008420FF">
        <w:rPr>
          <w:rFonts w:eastAsia="Arial" w:cs="Arial"/>
          <w:szCs w:val="22"/>
        </w:rPr>
        <w:t xml:space="preserve"> </w:t>
      </w:r>
    </w:p>
    <w:p w14:paraId="77BD4822" w14:textId="23CD5706" w:rsidR="005F5A3D" w:rsidRPr="008420FF" w:rsidRDefault="005F5A3D" w:rsidP="005F5A3D">
      <w:r w:rsidRPr="008420FF">
        <w:rPr>
          <w:rFonts w:eastAsia="Arial" w:cs="Arial"/>
          <w:szCs w:val="22"/>
        </w:rPr>
        <w:t xml:space="preserve">The obligation of building owners to complete the Combustible Cladding Checklist expired </w:t>
      </w:r>
      <w:r w:rsidRPr="0078153A">
        <w:rPr>
          <w:rFonts w:eastAsia="Arial" w:cs="Arial"/>
          <w:szCs w:val="22"/>
        </w:rPr>
        <w:t xml:space="preserve">on </w:t>
      </w:r>
      <w:r w:rsidRPr="009A5B3E">
        <w:rPr>
          <w:rFonts w:eastAsia="Arial" w:cs="Arial"/>
          <w:szCs w:val="22"/>
        </w:rPr>
        <w:t>3 May 2021</w:t>
      </w:r>
      <w:r w:rsidRPr="008420FF">
        <w:rPr>
          <w:rFonts w:eastAsia="Arial" w:cs="Arial"/>
          <w:szCs w:val="22"/>
        </w:rPr>
        <w:t xml:space="preserve">, however some building owners continue to work through the checklist program to finalise their registrations. </w:t>
      </w:r>
    </w:p>
    <w:p w14:paraId="33854786" w14:textId="77777777" w:rsidR="005F5A3D" w:rsidRPr="008420FF" w:rsidRDefault="005F5A3D" w:rsidP="005F5A3D">
      <w:r w:rsidRPr="008420FF">
        <w:rPr>
          <w:rFonts w:eastAsia="Arial" w:cs="Arial"/>
          <w:szCs w:val="22"/>
        </w:rPr>
        <w:t xml:space="preserve"> </w:t>
      </w:r>
    </w:p>
    <w:p w14:paraId="1B15AD3C" w14:textId="345C54A6" w:rsidR="005F5A3D" w:rsidRPr="008420FF" w:rsidRDefault="005F5A3D" w:rsidP="005F5A3D">
      <w:pPr>
        <w:rPr>
          <w:rFonts w:eastAsia="Arial" w:cs="Arial"/>
        </w:rPr>
      </w:pPr>
      <w:bookmarkStart w:id="39" w:name="_Hlk140493425"/>
      <w:r w:rsidRPr="008420FF">
        <w:rPr>
          <w:rFonts w:eastAsia="Arial" w:cs="Arial"/>
        </w:rPr>
        <w:t>During the 202</w:t>
      </w:r>
      <w:r w:rsidR="00377B23" w:rsidRPr="00440DEE">
        <w:rPr>
          <w:rFonts w:eastAsia="Arial" w:cs="Arial"/>
        </w:rPr>
        <w:t>3</w:t>
      </w:r>
      <w:r w:rsidRPr="008420FF">
        <w:rPr>
          <w:rFonts w:eastAsia="Arial" w:cs="Arial"/>
        </w:rPr>
        <w:t>-</w:t>
      </w:r>
      <w:r w:rsidR="008E656F" w:rsidRPr="008420FF">
        <w:rPr>
          <w:rFonts w:eastAsia="Arial" w:cs="Arial"/>
        </w:rPr>
        <w:t>20</w:t>
      </w:r>
      <w:r w:rsidRPr="008420FF">
        <w:rPr>
          <w:rFonts w:eastAsia="Arial" w:cs="Arial"/>
        </w:rPr>
        <w:t>2</w:t>
      </w:r>
      <w:r w:rsidR="00377B23" w:rsidRPr="00440DEE">
        <w:rPr>
          <w:rFonts w:eastAsia="Arial" w:cs="Arial"/>
        </w:rPr>
        <w:t>4</w:t>
      </w:r>
      <w:r w:rsidRPr="008420FF">
        <w:rPr>
          <w:rFonts w:eastAsia="Arial" w:cs="Arial"/>
        </w:rPr>
        <w:t xml:space="preserve"> financial year, the QBCC received an additional </w:t>
      </w:r>
      <w:r w:rsidR="00142715" w:rsidRPr="0021607D">
        <w:rPr>
          <w:rFonts w:cs="Arial"/>
        </w:rPr>
        <w:t xml:space="preserve">34 </w:t>
      </w:r>
      <w:r w:rsidR="00DB1A2C" w:rsidRPr="008420FF">
        <w:rPr>
          <w:rFonts w:eastAsia="Arial" w:cs="Arial"/>
        </w:rPr>
        <w:t>registration</w:t>
      </w:r>
      <w:r w:rsidR="00DB1A2C" w:rsidRPr="00F3177C">
        <w:rPr>
          <w:rFonts w:eastAsia="Arial" w:cs="Arial"/>
        </w:rPr>
        <w:t>s</w:t>
      </w:r>
      <w:r w:rsidRPr="00F3177C">
        <w:rPr>
          <w:rFonts w:eastAsia="Arial" w:cs="Arial"/>
        </w:rPr>
        <w:t xml:space="preserve"> (</w:t>
      </w:r>
      <w:r w:rsidR="00DB1A2C" w:rsidRPr="00F3177C">
        <w:rPr>
          <w:rFonts w:eastAsia="Arial" w:cs="Arial"/>
        </w:rPr>
        <w:t xml:space="preserve">a total </w:t>
      </w:r>
      <w:r w:rsidR="00B941EF" w:rsidRPr="00F3177C">
        <w:rPr>
          <w:rFonts w:eastAsia="Arial" w:cs="Arial"/>
        </w:rPr>
        <w:t xml:space="preserve">of </w:t>
      </w:r>
      <w:r w:rsidR="009C5AF5" w:rsidRPr="00F3177C">
        <w:rPr>
          <w:rFonts w:eastAsia="Arial" w:cs="Arial"/>
        </w:rPr>
        <w:t>20,020</w:t>
      </w:r>
      <w:r w:rsidR="009C5AF5" w:rsidRPr="000C2ACA">
        <w:rPr>
          <w:rFonts w:cs="Arial"/>
        </w:rPr>
        <w:t xml:space="preserve"> </w:t>
      </w:r>
      <w:r w:rsidR="00F31153" w:rsidRPr="00F3177C">
        <w:rPr>
          <w:rFonts w:eastAsia="Arial" w:cs="Arial"/>
        </w:rPr>
        <w:t>buildings</w:t>
      </w:r>
      <w:r w:rsidRPr="00F3177C">
        <w:rPr>
          <w:rFonts w:eastAsia="Arial" w:cs="Arial"/>
        </w:rPr>
        <w:t xml:space="preserve">) and an additional </w:t>
      </w:r>
      <w:r w:rsidR="00530778" w:rsidRPr="00F3177C">
        <w:rPr>
          <w:rFonts w:cs="Arial"/>
        </w:rPr>
        <w:t>28</w:t>
      </w:r>
      <w:r w:rsidR="00530778" w:rsidRPr="008420FF" w:rsidDel="00F3177C">
        <w:rPr>
          <w:rFonts w:eastAsia="Arial" w:cs="Arial"/>
        </w:rPr>
        <w:t xml:space="preserve"> </w:t>
      </w:r>
      <w:r w:rsidRPr="00F3177C">
        <w:rPr>
          <w:rFonts w:eastAsia="Arial" w:cs="Arial"/>
        </w:rPr>
        <w:t>buildings were identified as a cladding fire risk (</w:t>
      </w:r>
      <w:r w:rsidR="003E3F67" w:rsidRPr="00F3177C">
        <w:rPr>
          <w:rFonts w:eastAsia="Arial" w:cs="Arial"/>
        </w:rPr>
        <w:t xml:space="preserve">a total of </w:t>
      </w:r>
      <w:r w:rsidR="00BA5FFB" w:rsidRPr="00F3177C">
        <w:rPr>
          <w:rFonts w:cs="Arial"/>
        </w:rPr>
        <w:t>978</w:t>
      </w:r>
      <w:r w:rsidR="00C655E3">
        <w:rPr>
          <w:rFonts w:cs="Arial"/>
        </w:rPr>
        <w:t>)</w:t>
      </w:r>
      <w:r w:rsidRPr="000C2ACA">
        <w:rPr>
          <w:rFonts w:eastAsia="Arial" w:cs="Arial"/>
        </w:rPr>
        <w:t>.</w:t>
      </w:r>
      <w:r w:rsidRPr="008420FF">
        <w:rPr>
          <w:rFonts w:eastAsia="Arial" w:cs="Arial"/>
        </w:rPr>
        <w:t xml:space="preserve"> </w:t>
      </w:r>
      <w:r w:rsidRPr="00002B5D">
        <w:rPr>
          <w:rFonts w:eastAsia="Arial" w:cs="Arial"/>
        </w:rPr>
        <w:t>As</w:t>
      </w:r>
      <w:r w:rsidRPr="008420FF">
        <w:rPr>
          <w:rFonts w:eastAsia="Arial" w:cs="Arial"/>
        </w:rPr>
        <w:t xml:space="preserve"> </w:t>
      </w:r>
      <w:r w:rsidR="00146547">
        <w:rPr>
          <w:rFonts w:eastAsia="Arial" w:cs="Arial"/>
        </w:rPr>
        <w:t>at</w:t>
      </w:r>
      <w:r w:rsidRPr="008420FF">
        <w:rPr>
          <w:rFonts w:eastAsia="Arial" w:cs="Arial"/>
        </w:rPr>
        <w:t xml:space="preserve"> 30 June 202</w:t>
      </w:r>
      <w:r w:rsidR="00377B23" w:rsidRPr="00440DEE">
        <w:rPr>
          <w:rFonts w:eastAsia="Arial" w:cs="Arial"/>
        </w:rPr>
        <w:t>4</w:t>
      </w:r>
      <w:r w:rsidRPr="008420FF">
        <w:rPr>
          <w:rFonts w:eastAsia="Arial" w:cs="Arial"/>
        </w:rPr>
        <w:t xml:space="preserve">, </w:t>
      </w:r>
      <w:r w:rsidR="008E0104" w:rsidRPr="0021607D">
        <w:rPr>
          <w:rFonts w:cs="Arial"/>
        </w:rPr>
        <w:t>18,032</w:t>
      </w:r>
      <w:r w:rsidR="00377B23" w:rsidRPr="0021607D">
        <w:rPr>
          <w:rFonts w:cs="Arial"/>
        </w:rPr>
        <w:t xml:space="preserve"> </w:t>
      </w:r>
      <w:r w:rsidRPr="008420FF">
        <w:rPr>
          <w:rFonts w:eastAsia="Arial" w:cs="Arial"/>
        </w:rPr>
        <w:t xml:space="preserve">buildings have exited the program </w:t>
      </w:r>
      <w:r w:rsidR="000367D1" w:rsidRPr="008420FF">
        <w:rPr>
          <w:rFonts w:eastAsia="Arial" w:cs="Arial"/>
        </w:rPr>
        <w:t xml:space="preserve">having </w:t>
      </w:r>
      <w:r w:rsidR="007439D3" w:rsidRPr="008420FF">
        <w:rPr>
          <w:rFonts w:eastAsia="Arial" w:cs="Arial"/>
        </w:rPr>
        <w:t xml:space="preserve">been </w:t>
      </w:r>
      <w:r w:rsidR="000367D1" w:rsidRPr="008420FF">
        <w:rPr>
          <w:rFonts w:eastAsia="Arial" w:cs="Arial"/>
        </w:rPr>
        <w:t xml:space="preserve">identified </w:t>
      </w:r>
      <w:r w:rsidRPr="008420FF">
        <w:rPr>
          <w:rFonts w:eastAsia="Arial" w:cs="Arial"/>
        </w:rPr>
        <w:t>as not being a cladding fire risk.</w:t>
      </w:r>
      <w:r w:rsidR="00187C9A">
        <w:rPr>
          <w:rFonts w:eastAsia="Arial" w:cs="Arial"/>
        </w:rPr>
        <w:t xml:space="preserve"> </w:t>
      </w:r>
      <w:r w:rsidR="009A2182">
        <w:rPr>
          <w:rFonts w:eastAsia="Arial" w:cs="Arial"/>
        </w:rPr>
        <w:t xml:space="preserve">A further </w:t>
      </w:r>
      <w:r w:rsidR="00F27E6D">
        <w:rPr>
          <w:rFonts w:eastAsia="Arial" w:cs="Arial"/>
        </w:rPr>
        <w:t>1,010</w:t>
      </w:r>
      <w:r w:rsidRPr="008420FF">
        <w:rPr>
          <w:rFonts w:eastAsia="Arial" w:cs="Arial"/>
        </w:rPr>
        <w:t xml:space="preserve"> buildings remain registered in the program</w:t>
      </w:r>
      <w:r w:rsidR="0066145E">
        <w:rPr>
          <w:rFonts w:eastAsia="Arial" w:cs="Arial"/>
        </w:rPr>
        <w:t>,</w:t>
      </w:r>
      <w:r w:rsidRPr="008420FF">
        <w:rPr>
          <w:rFonts w:eastAsia="Arial" w:cs="Arial"/>
        </w:rPr>
        <w:t xml:space="preserve"> of which </w:t>
      </w:r>
      <w:r w:rsidR="009A3F84">
        <w:rPr>
          <w:rFonts w:eastAsia="Arial" w:cs="Arial"/>
        </w:rPr>
        <w:t>303</w:t>
      </w:r>
      <w:r w:rsidR="009A3F84" w:rsidDel="00F3177C">
        <w:rPr>
          <w:rFonts w:eastAsia="Arial" w:cs="Arial"/>
        </w:rPr>
        <w:t xml:space="preserve"> </w:t>
      </w:r>
      <w:r w:rsidRPr="008420FF">
        <w:rPr>
          <w:rFonts w:eastAsia="Arial" w:cs="Arial"/>
        </w:rPr>
        <w:t xml:space="preserve">are considered a potential cladding fire </w:t>
      </w:r>
      <w:r w:rsidRPr="00002B5D">
        <w:rPr>
          <w:rFonts w:eastAsia="Arial" w:cs="Arial"/>
        </w:rPr>
        <w:t>risk</w:t>
      </w:r>
      <w:r w:rsidRPr="008420FF">
        <w:rPr>
          <w:rFonts w:eastAsia="Arial" w:cs="Arial"/>
        </w:rPr>
        <w:t xml:space="preserve">. </w:t>
      </w:r>
      <w:r w:rsidR="004E4C3C" w:rsidRPr="008420FF">
        <w:rPr>
          <w:rFonts w:eastAsia="Arial" w:cs="Arial"/>
        </w:rPr>
        <w:t xml:space="preserve">The </w:t>
      </w:r>
      <w:r w:rsidRPr="008420FF">
        <w:rPr>
          <w:rFonts w:eastAsia="Arial" w:cs="Arial"/>
        </w:rPr>
        <w:t>QBCC continues to work with building owners to complete their registrations</w:t>
      </w:r>
      <w:r w:rsidR="00D42E07">
        <w:rPr>
          <w:rFonts w:eastAsia="Arial" w:cs="Arial"/>
        </w:rPr>
        <w:t xml:space="preserve"> to enable it to assess the level o</w:t>
      </w:r>
      <w:r w:rsidR="00F01ED0">
        <w:rPr>
          <w:rFonts w:eastAsia="Arial" w:cs="Arial"/>
        </w:rPr>
        <w:t>f</w:t>
      </w:r>
      <w:r w:rsidR="00D42E07">
        <w:rPr>
          <w:rFonts w:eastAsia="Arial" w:cs="Arial"/>
        </w:rPr>
        <w:t xml:space="preserve"> risk and potential harm</w:t>
      </w:r>
      <w:r w:rsidRPr="008420FF">
        <w:rPr>
          <w:rFonts w:eastAsia="Arial" w:cs="Arial"/>
        </w:rPr>
        <w:t xml:space="preserve">. </w:t>
      </w:r>
    </w:p>
    <w:bookmarkEnd w:id="39"/>
    <w:p w14:paraId="29A38A33" w14:textId="77777777" w:rsidR="005F5A3D" w:rsidRPr="008420FF" w:rsidRDefault="005F5A3D" w:rsidP="005F5A3D">
      <w:r w:rsidRPr="008420FF">
        <w:rPr>
          <w:rFonts w:eastAsia="Arial" w:cs="Arial"/>
          <w:szCs w:val="22"/>
        </w:rPr>
        <w:t xml:space="preserve"> </w:t>
      </w:r>
    </w:p>
    <w:p w14:paraId="01F9913C" w14:textId="39A8299A" w:rsidR="005F5A3D" w:rsidRPr="008420FF" w:rsidRDefault="005F5A3D" w:rsidP="005F5A3D">
      <w:r w:rsidRPr="008420FF">
        <w:rPr>
          <w:rFonts w:eastAsia="Arial" w:cs="Arial"/>
          <w:szCs w:val="22"/>
        </w:rPr>
        <w:t xml:space="preserve">The QBCC commenced proactive site audits to ensure building owners with buildings identified as a cladding fire risk </w:t>
      </w:r>
      <w:r w:rsidR="00907584" w:rsidRPr="008420FF">
        <w:rPr>
          <w:rFonts w:eastAsia="Arial" w:cs="Arial"/>
          <w:szCs w:val="22"/>
        </w:rPr>
        <w:t>were</w:t>
      </w:r>
      <w:r w:rsidRPr="008420FF">
        <w:rPr>
          <w:rFonts w:eastAsia="Arial" w:cs="Arial"/>
          <w:szCs w:val="22"/>
        </w:rPr>
        <w:t xml:space="preserve"> complying with their ongoing obligations. Desktop audits </w:t>
      </w:r>
      <w:r w:rsidR="00285114" w:rsidRPr="008420FF">
        <w:rPr>
          <w:rFonts w:eastAsia="Arial" w:cs="Arial"/>
          <w:szCs w:val="22"/>
        </w:rPr>
        <w:t>were also</w:t>
      </w:r>
      <w:r w:rsidRPr="008420FF">
        <w:rPr>
          <w:rFonts w:eastAsia="Arial" w:cs="Arial"/>
          <w:szCs w:val="22"/>
        </w:rPr>
        <w:t xml:space="preserve"> undertaken to ensure the accuracy of information submitted in the checklist. </w:t>
      </w:r>
    </w:p>
    <w:p w14:paraId="5E4561F1" w14:textId="77777777" w:rsidR="005F5A3D" w:rsidRPr="008420FF" w:rsidRDefault="005F5A3D" w:rsidP="005F5A3D">
      <w:r w:rsidRPr="008420FF">
        <w:rPr>
          <w:rFonts w:eastAsia="Arial" w:cs="Arial"/>
          <w:szCs w:val="22"/>
        </w:rPr>
        <w:t xml:space="preserve"> </w:t>
      </w:r>
    </w:p>
    <w:p w14:paraId="504AB48D" w14:textId="1B17DF85" w:rsidR="00B615F9" w:rsidRDefault="001137E6" w:rsidP="00B615F9">
      <w:pPr>
        <w:rPr>
          <w:rFonts w:eastAsia="Arial" w:cs="Arial"/>
        </w:rPr>
      </w:pPr>
      <w:r w:rsidRPr="0A846735">
        <w:rPr>
          <w:rFonts w:eastAsia="Arial" w:cs="Arial"/>
        </w:rPr>
        <w:t xml:space="preserve">During the 2023-2024 financial year, </w:t>
      </w:r>
      <w:r>
        <w:rPr>
          <w:rFonts w:eastAsia="Arial" w:cs="Arial"/>
        </w:rPr>
        <w:t>t</w:t>
      </w:r>
      <w:r w:rsidR="005F5A3D" w:rsidRPr="008420FF">
        <w:rPr>
          <w:rFonts w:eastAsia="Arial" w:cs="Arial"/>
        </w:rPr>
        <w:t>he QBCC completed</w:t>
      </w:r>
      <w:r w:rsidR="005F5A3D">
        <w:rPr>
          <w:rFonts w:eastAsia="Arial" w:cs="Arial"/>
        </w:rPr>
        <w:t xml:space="preserve"> </w:t>
      </w:r>
      <w:r w:rsidR="00D556D4">
        <w:rPr>
          <w:rFonts w:cs="Arial"/>
        </w:rPr>
        <w:t>204</w:t>
      </w:r>
      <w:r w:rsidR="004C1445" w:rsidRPr="008420FF" w:rsidDel="00F3177C">
        <w:rPr>
          <w:rFonts w:eastAsia="Arial" w:cs="Arial"/>
        </w:rPr>
        <w:t xml:space="preserve"> </w:t>
      </w:r>
      <w:r w:rsidR="005F5A3D" w:rsidRPr="008420FF">
        <w:rPr>
          <w:rFonts w:eastAsia="Arial" w:cs="Arial"/>
        </w:rPr>
        <w:t xml:space="preserve">site audits </w:t>
      </w:r>
      <w:r w:rsidR="00DE4930" w:rsidRPr="0A846735">
        <w:rPr>
          <w:rFonts w:eastAsia="Arial" w:cs="Arial"/>
        </w:rPr>
        <w:t>(a total of 429 site audits since inception)</w:t>
      </w:r>
      <w:r w:rsidR="005F5A3D" w:rsidRPr="008420FF">
        <w:rPr>
          <w:rFonts w:eastAsia="Arial" w:cs="Arial"/>
        </w:rPr>
        <w:t xml:space="preserve"> of buildings identified as having a cladding fire risk to ensure building owners </w:t>
      </w:r>
      <w:r w:rsidR="00F90F0E" w:rsidRPr="008420FF">
        <w:rPr>
          <w:rFonts w:eastAsia="Arial" w:cs="Arial"/>
        </w:rPr>
        <w:t>were</w:t>
      </w:r>
      <w:r w:rsidR="005F5A3D" w:rsidRPr="008420FF">
        <w:rPr>
          <w:rFonts w:eastAsia="Arial" w:cs="Arial"/>
        </w:rPr>
        <w:t xml:space="preserve"> meeting ongoing obligations </w:t>
      </w:r>
      <w:r w:rsidR="00E07E3D" w:rsidRPr="008420FF">
        <w:rPr>
          <w:rFonts w:eastAsia="Arial" w:cs="Arial"/>
        </w:rPr>
        <w:t>to</w:t>
      </w:r>
      <w:r w:rsidR="005F5A3D" w:rsidRPr="008420FF">
        <w:rPr>
          <w:rFonts w:eastAsia="Arial" w:cs="Arial"/>
        </w:rPr>
        <w:t xml:space="preserve"> display an Affected Private Building Notice. </w:t>
      </w:r>
      <w:r w:rsidR="00B615F9" w:rsidRPr="0A846735">
        <w:rPr>
          <w:rFonts w:eastAsia="Arial" w:cs="Arial"/>
        </w:rPr>
        <w:t xml:space="preserve">Through the audit program, 387 buildings were found to be complying with their obligations and 42 buildings were found to be </w:t>
      </w:r>
      <w:r w:rsidR="50DC51A5" w:rsidRPr="26337584">
        <w:rPr>
          <w:rFonts w:eastAsia="Arial" w:cs="Arial"/>
        </w:rPr>
        <w:t>non-</w:t>
      </w:r>
      <w:r w:rsidR="50DC51A5" w:rsidRPr="3B4AD885">
        <w:rPr>
          <w:rFonts w:eastAsia="Arial" w:cs="Arial"/>
        </w:rPr>
        <w:t>compliant</w:t>
      </w:r>
      <w:r w:rsidR="00FB099B">
        <w:rPr>
          <w:rFonts w:eastAsia="Arial" w:cs="Arial"/>
        </w:rPr>
        <w:t>:</w:t>
      </w:r>
      <w:r w:rsidR="00B615F9" w:rsidRPr="0A846735">
        <w:rPr>
          <w:rFonts w:eastAsia="Arial" w:cs="Arial"/>
        </w:rPr>
        <w:t xml:space="preserve"> </w:t>
      </w:r>
    </w:p>
    <w:p w14:paraId="5CFD7670" w14:textId="62B00B72" w:rsidR="00B615F9" w:rsidRPr="002A3B7B" w:rsidRDefault="0055478E" w:rsidP="00B615F9">
      <w:pPr>
        <w:pStyle w:val="ListParagraph"/>
        <w:numPr>
          <w:ilvl w:val="0"/>
          <w:numId w:val="167"/>
        </w:numPr>
        <w:rPr>
          <w:rStyle w:val="eop"/>
          <w:rFonts w:ascii="Aptos" w:hAnsi="Aptos"/>
        </w:rPr>
      </w:pPr>
      <w:r>
        <w:rPr>
          <w:rStyle w:val="normaltextrun"/>
          <w:rFonts w:cs="Arial"/>
          <w:color w:val="000000" w:themeColor="text1"/>
        </w:rPr>
        <w:t>o</w:t>
      </w:r>
      <w:r w:rsidR="3C5EE096" w:rsidRPr="46A0F295">
        <w:rPr>
          <w:rStyle w:val="normaltextrun"/>
          <w:rFonts w:cs="Arial"/>
          <w:color w:val="000000" w:themeColor="text1"/>
        </w:rPr>
        <w:t>f</w:t>
      </w:r>
      <w:r w:rsidR="00216DE7" w:rsidRPr="0A846735">
        <w:rPr>
          <w:rStyle w:val="normaltextrun"/>
          <w:rFonts w:cs="Arial"/>
          <w:color w:val="000000" w:themeColor="text1"/>
        </w:rPr>
        <w:t xml:space="preserve"> </w:t>
      </w:r>
      <w:r w:rsidR="00B615F9" w:rsidRPr="0A846735">
        <w:rPr>
          <w:rStyle w:val="normaltextrun"/>
          <w:rFonts w:cs="Arial"/>
          <w:color w:val="000000" w:themeColor="text1"/>
        </w:rPr>
        <w:t xml:space="preserve">the 42 buildings found to be </w:t>
      </w:r>
      <w:r w:rsidR="000979F1">
        <w:rPr>
          <w:rStyle w:val="normaltextrun"/>
          <w:rFonts w:cs="Arial"/>
          <w:color w:val="000000" w:themeColor="text1"/>
        </w:rPr>
        <w:t>non-</w:t>
      </w:r>
      <w:r w:rsidR="00B615F9" w:rsidRPr="00CDC669">
        <w:rPr>
          <w:rStyle w:val="normaltextrun"/>
          <w:rFonts w:cs="Arial"/>
          <w:color w:val="000000" w:themeColor="text1"/>
        </w:rPr>
        <w:t>compliant</w:t>
      </w:r>
      <w:r w:rsidR="00B615F9" w:rsidRPr="0A846735">
        <w:rPr>
          <w:rStyle w:val="normaltextrun"/>
          <w:rFonts w:cs="Arial"/>
          <w:color w:val="000000" w:themeColor="text1"/>
        </w:rPr>
        <w:t xml:space="preserve">, 10 were provided immediate education and remedied the breach, and a further 32 were referred for further investigation and potential </w:t>
      </w:r>
      <w:r w:rsidR="00B615F9" w:rsidRPr="0021607D">
        <w:rPr>
          <w:rStyle w:val="normaltextrun"/>
          <w:rFonts w:cs="Arial"/>
        </w:rPr>
        <w:t>enforcement action</w:t>
      </w:r>
      <w:r w:rsidR="00FB099B">
        <w:rPr>
          <w:rStyle w:val="normaltextrun"/>
          <w:rFonts w:cs="Arial"/>
        </w:rPr>
        <w:t>:</w:t>
      </w:r>
    </w:p>
    <w:p w14:paraId="02B59224" w14:textId="7381C96A" w:rsidR="00B615F9" w:rsidRPr="002A3B7B" w:rsidRDefault="0055478E" w:rsidP="00A815FE">
      <w:pPr>
        <w:pStyle w:val="ListParagraph"/>
        <w:numPr>
          <w:ilvl w:val="1"/>
          <w:numId w:val="167"/>
        </w:numPr>
        <w:rPr>
          <w:rStyle w:val="eop"/>
          <w:rFonts w:ascii="Aptos" w:hAnsi="Aptos"/>
        </w:rPr>
      </w:pPr>
      <w:r>
        <w:rPr>
          <w:rStyle w:val="eop"/>
          <w:rFonts w:cs="Arial"/>
        </w:rPr>
        <w:t>o</w:t>
      </w:r>
      <w:r w:rsidR="000979F1" w:rsidRPr="0021607D">
        <w:rPr>
          <w:rStyle w:val="eop"/>
          <w:rFonts w:cs="Arial"/>
        </w:rPr>
        <w:t xml:space="preserve">f </w:t>
      </w:r>
      <w:r w:rsidR="00B615F9" w:rsidRPr="0021607D">
        <w:rPr>
          <w:rStyle w:val="eop"/>
          <w:rFonts w:cs="Arial"/>
        </w:rPr>
        <w:t>the 32 matters referred for investigation, 18 investigations remain open and 14 have been finalised</w:t>
      </w:r>
      <w:r w:rsidR="00FB099B">
        <w:rPr>
          <w:rStyle w:val="eop"/>
          <w:rFonts w:cs="Arial"/>
        </w:rPr>
        <w:t>:</w:t>
      </w:r>
    </w:p>
    <w:p w14:paraId="0AB40E54" w14:textId="3084DB70" w:rsidR="00B615F9" w:rsidRPr="00F92056" w:rsidRDefault="0055478E" w:rsidP="00A815FE">
      <w:pPr>
        <w:pStyle w:val="ListParagraph"/>
        <w:numPr>
          <w:ilvl w:val="2"/>
          <w:numId w:val="167"/>
        </w:numPr>
        <w:rPr>
          <w:rFonts w:ascii="Aptos" w:hAnsi="Aptos"/>
        </w:rPr>
      </w:pPr>
      <w:r>
        <w:rPr>
          <w:rStyle w:val="eop"/>
          <w:rFonts w:cs="Arial"/>
        </w:rPr>
        <w:t>o</w:t>
      </w:r>
      <w:r w:rsidR="000979F1" w:rsidRPr="0021607D">
        <w:rPr>
          <w:rStyle w:val="eop"/>
          <w:rFonts w:cs="Arial"/>
        </w:rPr>
        <w:t xml:space="preserve">f </w:t>
      </w:r>
      <w:r w:rsidR="00B615F9" w:rsidRPr="0021607D">
        <w:rPr>
          <w:rStyle w:val="eop"/>
          <w:rFonts w:cs="Arial"/>
        </w:rPr>
        <w:t>the 14 finalised</w:t>
      </w:r>
      <w:r w:rsidR="000979F1">
        <w:rPr>
          <w:rStyle w:val="eop"/>
          <w:rFonts w:cs="Arial"/>
        </w:rPr>
        <w:t xml:space="preserve"> investigations</w:t>
      </w:r>
      <w:r w:rsidR="00B615F9" w:rsidRPr="0021607D">
        <w:rPr>
          <w:rStyle w:val="eop"/>
          <w:rFonts w:cs="Arial"/>
        </w:rPr>
        <w:t xml:space="preserve">, </w:t>
      </w:r>
      <w:r w:rsidR="000979F1">
        <w:rPr>
          <w:rStyle w:val="eop"/>
          <w:rFonts w:cs="Arial"/>
        </w:rPr>
        <w:t>two</w:t>
      </w:r>
      <w:r w:rsidR="000979F1" w:rsidRPr="0021607D">
        <w:rPr>
          <w:rStyle w:val="eop"/>
          <w:rFonts w:cs="Arial"/>
        </w:rPr>
        <w:t xml:space="preserve"> </w:t>
      </w:r>
      <w:r w:rsidR="00B615F9" w:rsidRPr="0021607D">
        <w:rPr>
          <w:rStyle w:val="eop"/>
          <w:rFonts w:cs="Arial"/>
        </w:rPr>
        <w:t xml:space="preserve">infringement notices were issued, and the remaining 12 matters </w:t>
      </w:r>
      <w:r w:rsidR="00274944">
        <w:rPr>
          <w:rStyle w:val="eop"/>
          <w:rFonts w:cs="Arial"/>
        </w:rPr>
        <w:t xml:space="preserve">were </w:t>
      </w:r>
      <w:r w:rsidR="00B615F9" w:rsidRPr="0021607D">
        <w:rPr>
          <w:rStyle w:val="eop"/>
          <w:rFonts w:cs="Arial"/>
        </w:rPr>
        <w:t xml:space="preserve">closed due to further information revealing cladding rectification works being undertaken, a decision that the buildings were not required to be registered in the program due to being outside the requirements of the Regulation, insufficient evidence, or </w:t>
      </w:r>
      <w:r w:rsidR="009E31DC">
        <w:rPr>
          <w:rStyle w:val="eop"/>
          <w:rFonts w:cs="Arial"/>
        </w:rPr>
        <w:t>expiry of</w:t>
      </w:r>
      <w:r w:rsidR="00B615F9" w:rsidRPr="0021607D">
        <w:rPr>
          <w:rStyle w:val="eop"/>
          <w:rFonts w:cs="Arial"/>
        </w:rPr>
        <w:t xml:space="preserve"> limitation </w:t>
      </w:r>
      <w:r w:rsidR="00B615F9" w:rsidRPr="001A2070">
        <w:rPr>
          <w:rStyle w:val="eop"/>
          <w:rFonts w:cs="Arial"/>
        </w:rPr>
        <w:t>periods</w:t>
      </w:r>
      <w:r w:rsidR="00B615F9" w:rsidRPr="0021607D">
        <w:rPr>
          <w:rStyle w:val="eop"/>
          <w:rFonts w:cs="Arial"/>
        </w:rPr>
        <w:t xml:space="preserve">. </w:t>
      </w:r>
    </w:p>
    <w:p w14:paraId="60999B7B" w14:textId="1372D2D7" w:rsidR="005F5A3D" w:rsidRPr="0021607D" w:rsidRDefault="005F5A3D" w:rsidP="005F5A3D">
      <w:pPr>
        <w:rPr>
          <w:rStyle w:val="eop"/>
          <w:rFonts w:cs="Arial"/>
          <w:sz w:val="20"/>
          <w:szCs w:val="18"/>
        </w:rPr>
      </w:pPr>
      <w:r w:rsidRPr="0021607D">
        <w:rPr>
          <w:rFonts w:eastAsia="Arial" w:cs="Arial"/>
          <w:sz w:val="20"/>
        </w:rPr>
        <w:t xml:space="preserve"> </w:t>
      </w:r>
    </w:p>
    <w:p w14:paraId="73C423EC" w14:textId="6F8E0120" w:rsidR="00720B14" w:rsidRDefault="007C152E" w:rsidP="008420FF">
      <w:pPr>
        <w:pStyle w:val="BSAStandard"/>
        <w:rPr>
          <w:rStyle w:val="eop"/>
          <w:rFonts w:eastAsia="Arial"/>
          <w:sz w:val="22"/>
          <w:szCs w:val="22"/>
        </w:rPr>
      </w:pPr>
      <w:r w:rsidRPr="00A815FE">
        <w:rPr>
          <w:rStyle w:val="eop"/>
          <w:sz w:val="22"/>
          <w:szCs w:val="22"/>
        </w:rPr>
        <w:t xml:space="preserve">348 </w:t>
      </w:r>
      <w:r w:rsidRPr="00A815FE">
        <w:rPr>
          <w:rStyle w:val="eop"/>
          <w:rFonts w:eastAsia="Arial"/>
          <w:sz w:val="22"/>
          <w:szCs w:val="22"/>
        </w:rPr>
        <w:t>buildings have undergone cladding replacement or rectification by building owners due to the information they received from industry professionals or fire engineers during the Safer Building Program’s Combustible Cladding Checklist process.</w:t>
      </w:r>
    </w:p>
    <w:p w14:paraId="689F3DB3" w14:textId="77777777" w:rsidR="00370F73" w:rsidRPr="00A815FE" w:rsidRDefault="00370F73" w:rsidP="008420FF">
      <w:pPr>
        <w:pStyle w:val="BSAStandard"/>
        <w:rPr>
          <w:sz w:val="22"/>
          <w:szCs w:val="22"/>
        </w:rPr>
      </w:pPr>
    </w:p>
    <w:p w14:paraId="2844A2BB" w14:textId="7F151DA9" w:rsidR="005F5A3D" w:rsidRPr="00440DEE" w:rsidRDefault="005F5A3D" w:rsidP="005F5A3D">
      <w:pPr>
        <w:pStyle w:val="Heading3"/>
        <w:rPr>
          <w:sz w:val="18"/>
          <w:szCs w:val="18"/>
        </w:rPr>
      </w:pPr>
      <w:r w:rsidRPr="00440DEE">
        <w:t>Compliance and enforcement activities</w:t>
      </w:r>
      <w:r w:rsidR="004B7212" w:rsidRPr="00440DEE">
        <w:t xml:space="preserve"> </w:t>
      </w:r>
    </w:p>
    <w:p w14:paraId="2F646C14" w14:textId="77777777" w:rsidR="005F5A3D" w:rsidRPr="00440DEE" w:rsidRDefault="005F5A3D" w:rsidP="005F5A3D">
      <w:pPr>
        <w:rPr>
          <w:szCs w:val="22"/>
        </w:rPr>
      </w:pPr>
    </w:p>
    <w:p w14:paraId="3A931AF3" w14:textId="37FAD063" w:rsidR="005F5A3D" w:rsidRPr="008420FF" w:rsidRDefault="005F5A3D" w:rsidP="005F5A3D">
      <w:pPr>
        <w:rPr>
          <w:rFonts w:cs="Arial"/>
          <w:szCs w:val="22"/>
        </w:rPr>
      </w:pPr>
      <w:r w:rsidRPr="008420FF">
        <w:rPr>
          <w:rFonts w:cs="Arial"/>
          <w:szCs w:val="22"/>
        </w:rPr>
        <w:t>The QBCC uses its</w:t>
      </w:r>
      <w:r w:rsidRPr="008420FF" w:rsidDel="004714EE">
        <w:rPr>
          <w:rFonts w:cs="Arial"/>
          <w:szCs w:val="22"/>
        </w:rPr>
        <w:t xml:space="preserve"> </w:t>
      </w:r>
      <w:r w:rsidRPr="008420FF">
        <w:rPr>
          <w:rFonts w:cs="Arial"/>
          <w:szCs w:val="22"/>
        </w:rPr>
        <w:t xml:space="preserve">powers </w:t>
      </w:r>
      <w:r w:rsidR="004714EE" w:rsidRPr="008420FF">
        <w:rPr>
          <w:rFonts w:cs="Arial"/>
          <w:szCs w:val="22"/>
        </w:rPr>
        <w:t xml:space="preserve">under the QBCC Act </w:t>
      </w:r>
      <w:r w:rsidRPr="008420FF">
        <w:rPr>
          <w:rFonts w:cs="Arial"/>
          <w:szCs w:val="22"/>
        </w:rPr>
        <w:t xml:space="preserve">to investigate complaints made by consumers, contractors, and other industry participants to support an equitable environment for Queensland licensees by identifying and penalising unlawful operations. </w:t>
      </w:r>
      <w:r w:rsidR="00E161E6" w:rsidRPr="008420FF">
        <w:rPr>
          <w:rFonts w:cs="Arial"/>
          <w:szCs w:val="22"/>
        </w:rPr>
        <w:t xml:space="preserve">The QBCC </w:t>
      </w:r>
      <w:r w:rsidRPr="008420FF">
        <w:rPr>
          <w:rFonts w:cs="Arial"/>
          <w:szCs w:val="22"/>
        </w:rPr>
        <w:t xml:space="preserve">also </w:t>
      </w:r>
      <w:r w:rsidR="00E161E6" w:rsidRPr="008420FF">
        <w:rPr>
          <w:rFonts w:cs="Arial"/>
          <w:szCs w:val="22"/>
        </w:rPr>
        <w:t>carries</w:t>
      </w:r>
      <w:r w:rsidRPr="008420FF">
        <w:rPr>
          <w:rFonts w:cs="Arial"/>
          <w:szCs w:val="22"/>
        </w:rPr>
        <w:t xml:space="preserve"> out proactive audits and investigations to detect unlicensed contracting and other breaches of legislative requirements. </w:t>
      </w:r>
    </w:p>
    <w:p w14:paraId="387DB465" w14:textId="77777777" w:rsidR="005F5A3D" w:rsidRPr="008420FF" w:rsidRDefault="005F5A3D" w:rsidP="005F5A3D">
      <w:pPr>
        <w:ind w:right="413"/>
        <w:jc w:val="both"/>
        <w:rPr>
          <w:rFonts w:eastAsia="Arial" w:cs="Arial"/>
          <w:i/>
          <w:szCs w:val="22"/>
        </w:rPr>
      </w:pPr>
    </w:p>
    <w:p w14:paraId="497E518B" w14:textId="5AEE7313" w:rsidR="005F5A3D" w:rsidRPr="008420FF" w:rsidRDefault="005F5A3D" w:rsidP="005F5A3D">
      <w:pPr>
        <w:ind w:right="397"/>
        <w:jc w:val="both"/>
      </w:pPr>
      <w:r w:rsidRPr="008420FF">
        <w:t xml:space="preserve">During </w:t>
      </w:r>
      <w:r w:rsidRPr="009A5B3E">
        <w:t>202</w:t>
      </w:r>
      <w:r w:rsidR="007354A5" w:rsidRPr="009A5B3E">
        <w:t>3</w:t>
      </w:r>
      <w:r w:rsidRPr="009A5B3E">
        <w:t>-202</w:t>
      </w:r>
      <w:r w:rsidR="007354A5" w:rsidRPr="009A5B3E">
        <w:t>4</w:t>
      </w:r>
      <w:r w:rsidRPr="008420FF">
        <w:t xml:space="preserve">, the top five offences </w:t>
      </w:r>
      <w:r w:rsidR="00892907" w:rsidRPr="008420FF">
        <w:t xml:space="preserve">(listed below) </w:t>
      </w:r>
      <w:r w:rsidRPr="008420FF" w:rsidDel="00BD3C82">
        <w:t>made</w:t>
      </w:r>
      <w:r w:rsidR="00892907" w:rsidRPr="008420FF">
        <w:t xml:space="preserve"> </w:t>
      </w:r>
      <w:r w:rsidRPr="008420FF">
        <w:t xml:space="preserve">up </w:t>
      </w:r>
      <w:r w:rsidR="003C253B">
        <w:t>73</w:t>
      </w:r>
      <w:r w:rsidR="00F3177C">
        <w:t xml:space="preserve"> </w:t>
      </w:r>
      <w:r w:rsidRPr="008420FF">
        <w:t xml:space="preserve">per cent of all investigations:  </w:t>
      </w:r>
    </w:p>
    <w:p w14:paraId="0E0B2CF2" w14:textId="03194307" w:rsidR="005F5A3D" w:rsidRPr="008420FF" w:rsidRDefault="005F5A3D" w:rsidP="005F5A3D">
      <w:pPr>
        <w:pStyle w:val="ListParagraph"/>
        <w:numPr>
          <w:ilvl w:val="0"/>
          <w:numId w:val="30"/>
        </w:numPr>
        <w:spacing w:before="34"/>
        <w:jc w:val="both"/>
      </w:pPr>
      <w:r w:rsidRPr="008420FF">
        <w:rPr>
          <w:rFonts w:eastAsia="Arial" w:cs="Arial"/>
        </w:rPr>
        <w:t xml:space="preserve">domestic building contracts (Schedule 1B) offences: </w:t>
      </w:r>
      <w:r w:rsidR="003C253B">
        <w:rPr>
          <w:rFonts w:eastAsia="Arial" w:cs="Arial"/>
        </w:rPr>
        <w:t>18</w:t>
      </w:r>
      <w:r w:rsidR="00F3177C">
        <w:rPr>
          <w:rFonts w:eastAsia="Arial" w:cs="Arial"/>
        </w:rPr>
        <w:t xml:space="preserve"> </w:t>
      </w:r>
      <w:r w:rsidRPr="008420FF">
        <w:rPr>
          <w:rFonts w:eastAsia="Arial" w:cs="Arial"/>
        </w:rPr>
        <w:t>per cent</w:t>
      </w:r>
    </w:p>
    <w:p w14:paraId="5DC80585" w14:textId="0FFD2490" w:rsidR="005F5A3D" w:rsidRPr="008420FF" w:rsidRDefault="005F5A3D" w:rsidP="005F5A3D">
      <w:pPr>
        <w:pStyle w:val="ListParagraph"/>
        <w:numPr>
          <w:ilvl w:val="0"/>
          <w:numId w:val="30"/>
        </w:numPr>
        <w:spacing w:before="34"/>
        <w:jc w:val="both"/>
      </w:pPr>
      <w:r w:rsidRPr="008420FF">
        <w:t>unlicensed contracting:</w:t>
      </w:r>
      <w:r w:rsidR="00601746">
        <w:t xml:space="preserve"> </w:t>
      </w:r>
      <w:r w:rsidR="00D36248">
        <w:t>32</w:t>
      </w:r>
      <w:r w:rsidR="00D36248" w:rsidRPr="008420FF" w:rsidDel="00F3177C">
        <w:t xml:space="preserve"> </w:t>
      </w:r>
      <w:r w:rsidRPr="008420FF">
        <w:t>per cent</w:t>
      </w:r>
    </w:p>
    <w:p w14:paraId="5D88B5B4" w14:textId="6401A542" w:rsidR="005F5A3D" w:rsidRPr="008420FF" w:rsidRDefault="005F5A3D" w:rsidP="005F5A3D">
      <w:pPr>
        <w:pStyle w:val="ListParagraph"/>
        <w:numPr>
          <w:ilvl w:val="0"/>
          <w:numId w:val="30"/>
        </w:numPr>
        <w:spacing w:before="34"/>
        <w:jc w:val="both"/>
        <w:rPr>
          <w:szCs w:val="22"/>
        </w:rPr>
      </w:pPr>
      <w:r w:rsidRPr="008420FF">
        <w:t>insurance offences:</w:t>
      </w:r>
      <w:r w:rsidR="00601746">
        <w:t xml:space="preserve"> </w:t>
      </w:r>
      <w:r w:rsidR="00D36248">
        <w:t>12</w:t>
      </w:r>
      <w:r w:rsidR="00782F76">
        <w:t xml:space="preserve"> </w:t>
      </w:r>
      <w:r w:rsidRPr="008420FF">
        <w:t>per cent</w:t>
      </w:r>
    </w:p>
    <w:p w14:paraId="60AF93EE" w14:textId="06FB0743" w:rsidR="005F5A3D" w:rsidRPr="008420FF" w:rsidRDefault="005F5A3D" w:rsidP="005F5A3D">
      <w:pPr>
        <w:pStyle w:val="ListParagraph"/>
        <w:numPr>
          <w:ilvl w:val="0"/>
          <w:numId w:val="30"/>
        </w:numPr>
        <w:spacing w:before="34"/>
        <w:jc w:val="both"/>
        <w:rPr>
          <w:szCs w:val="22"/>
        </w:rPr>
      </w:pPr>
      <w:r w:rsidRPr="008420FF">
        <w:t>advertising</w:t>
      </w:r>
      <w:r w:rsidR="00755FA1" w:rsidRPr="008420FF">
        <w:t xml:space="preserve"> (which includes advertising whilst unlicen</w:t>
      </w:r>
      <w:r w:rsidR="004968A3" w:rsidRPr="008420FF">
        <w:t>s</w:t>
      </w:r>
      <w:r w:rsidR="00755FA1" w:rsidRPr="008420FF">
        <w:t>ed and non-compliant advertisements</w:t>
      </w:r>
      <w:r w:rsidR="001B4A27" w:rsidRPr="008420FF">
        <w:t>)</w:t>
      </w:r>
      <w:r w:rsidRPr="008420FF">
        <w:t>:</w:t>
      </w:r>
      <w:r w:rsidR="00AF46D4">
        <w:t xml:space="preserve"> four</w:t>
      </w:r>
      <w:r w:rsidR="00EE361E" w:rsidRPr="008420FF">
        <w:t xml:space="preserve"> </w:t>
      </w:r>
      <w:r w:rsidRPr="008420FF">
        <w:t>per cent</w:t>
      </w:r>
    </w:p>
    <w:p w14:paraId="4ACAED9F" w14:textId="02A93EE1" w:rsidR="005F5A3D" w:rsidRPr="008420FF" w:rsidRDefault="008F578C" w:rsidP="005F5A3D">
      <w:pPr>
        <w:pStyle w:val="ListParagraph"/>
        <w:numPr>
          <w:ilvl w:val="0"/>
          <w:numId w:val="30"/>
        </w:numPr>
        <w:spacing w:before="34" w:line="259" w:lineRule="auto"/>
        <w:jc w:val="both"/>
      </w:pPr>
      <w:r w:rsidRPr="008420FF">
        <w:t>i</w:t>
      </w:r>
      <w:r w:rsidR="005F5A3D" w:rsidRPr="008420FF">
        <w:t xml:space="preserve">mproper use of </w:t>
      </w:r>
      <w:r w:rsidR="009E31DC">
        <w:t xml:space="preserve">a </w:t>
      </w:r>
      <w:r w:rsidR="005F5A3D" w:rsidRPr="008420FF">
        <w:t>licen</w:t>
      </w:r>
      <w:r w:rsidR="004968A3" w:rsidRPr="008420FF">
        <w:t>c</w:t>
      </w:r>
      <w:r w:rsidR="005F5A3D" w:rsidRPr="008420FF">
        <w:t>e</w:t>
      </w:r>
      <w:r w:rsidR="008357E7" w:rsidRPr="008420FF">
        <w:t>:</w:t>
      </w:r>
      <w:r w:rsidR="005F5A3D" w:rsidRPr="008420FF">
        <w:t xml:space="preserve"> </w:t>
      </w:r>
      <w:r w:rsidR="00EE361E" w:rsidRPr="00F3177C">
        <w:t>seven</w:t>
      </w:r>
      <w:r w:rsidR="00EE361E" w:rsidRPr="00F74B84">
        <w:rPr>
          <w:rFonts w:cs="Arial"/>
        </w:rPr>
        <w:t xml:space="preserve"> </w:t>
      </w:r>
      <w:r w:rsidR="005F5A3D" w:rsidRPr="00F3177C">
        <w:t>p</w:t>
      </w:r>
      <w:r w:rsidR="005F5A3D" w:rsidRPr="008420FF">
        <w:t>er</w:t>
      </w:r>
      <w:r w:rsidR="00FB4B66" w:rsidRPr="008420FF">
        <w:t xml:space="preserve"> </w:t>
      </w:r>
      <w:r w:rsidR="005F5A3D" w:rsidRPr="008420FF">
        <w:t>cent</w:t>
      </w:r>
      <w:r w:rsidR="00FB4B66" w:rsidRPr="008420FF">
        <w:t>.</w:t>
      </w:r>
      <w:r w:rsidR="005F5A3D" w:rsidRPr="008420FF">
        <w:t xml:space="preserve"> </w:t>
      </w:r>
    </w:p>
    <w:p w14:paraId="660AD6A2" w14:textId="77777777" w:rsidR="005F5A3D" w:rsidRDefault="005F5A3D" w:rsidP="005F5A3D">
      <w:pPr>
        <w:rPr>
          <w:rFonts w:cs="Arial"/>
        </w:rPr>
      </w:pPr>
    </w:p>
    <w:p w14:paraId="7AEBEC81" w14:textId="1142E3A4" w:rsidR="005B3DB8" w:rsidRDefault="00E722B1" w:rsidP="005F5A3D">
      <w:pPr>
        <w:rPr>
          <w:rFonts w:cs="Arial"/>
        </w:rPr>
      </w:pPr>
      <w:r>
        <w:rPr>
          <w:rFonts w:cs="Arial"/>
        </w:rPr>
        <w:t xml:space="preserve">Table 13 provides </w:t>
      </w:r>
      <w:r w:rsidR="004D3851">
        <w:rPr>
          <w:rFonts w:cs="Arial"/>
        </w:rPr>
        <w:t xml:space="preserve">data on </w:t>
      </w:r>
      <w:r w:rsidR="006E578D">
        <w:rPr>
          <w:rFonts w:cs="Arial"/>
        </w:rPr>
        <w:t xml:space="preserve">the number of </w:t>
      </w:r>
      <w:r w:rsidR="005F4EA7">
        <w:rPr>
          <w:rFonts w:cs="Arial"/>
        </w:rPr>
        <w:t xml:space="preserve">investigations </w:t>
      </w:r>
      <w:r w:rsidR="00116CC6">
        <w:rPr>
          <w:rFonts w:cs="Arial"/>
        </w:rPr>
        <w:t>for the</w:t>
      </w:r>
      <w:r w:rsidR="006E578D">
        <w:rPr>
          <w:rFonts w:cs="Arial"/>
        </w:rPr>
        <w:t xml:space="preserve"> top five</w:t>
      </w:r>
      <w:r w:rsidR="005A35AE">
        <w:rPr>
          <w:rFonts w:cs="Arial"/>
        </w:rPr>
        <w:t xml:space="preserve"> offences </w:t>
      </w:r>
      <w:r w:rsidR="005F4EA7">
        <w:rPr>
          <w:rFonts w:cs="Arial"/>
        </w:rPr>
        <w:t xml:space="preserve">over the past four years. </w:t>
      </w:r>
    </w:p>
    <w:p w14:paraId="4FFE90CE" w14:textId="77777777" w:rsidR="005B3DB8" w:rsidRPr="008420FF" w:rsidRDefault="005B3DB8" w:rsidP="005F5A3D">
      <w:pPr>
        <w:rPr>
          <w:rFonts w:cs="Arial"/>
        </w:rPr>
      </w:pPr>
    </w:p>
    <w:p w14:paraId="48D8F7F1" w14:textId="37FDFBD2" w:rsidR="005F5A3D" w:rsidRPr="008420FF" w:rsidRDefault="005F5A3D" w:rsidP="00483D38">
      <w:pPr>
        <w:pStyle w:val="Caption"/>
        <w:rPr>
          <w:color w:val="auto"/>
          <w:sz w:val="20"/>
          <w:szCs w:val="20"/>
        </w:rPr>
      </w:pPr>
      <w:bookmarkStart w:id="40" w:name="_Toc138077557"/>
      <w:bookmarkStart w:id="41" w:name="_Toc177031293"/>
      <w:r w:rsidRPr="008420FF">
        <w:rPr>
          <w:color w:val="auto"/>
          <w:sz w:val="20"/>
          <w:szCs w:val="20"/>
        </w:rPr>
        <w:t>Table</w:t>
      </w:r>
      <w:r w:rsidR="00DF37B9" w:rsidRPr="008420FF">
        <w:rPr>
          <w:color w:val="auto"/>
          <w:sz w:val="20"/>
          <w:szCs w:val="20"/>
        </w:rPr>
        <w:t xml:space="preserve"> </w:t>
      </w:r>
      <w:r w:rsidR="00BC501E" w:rsidRPr="008420FF">
        <w:rPr>
          <w:color w:val="auto"/>
          <w:sz w:val="20"/>
          <w:szCs w:val="20"/>
        </w:rPr>
        <w:fldChar w:fldCharType="begin"/>
      </w:r>
      <w:r w:rsidR="00BC501E" w:rsidRPr="0038332E">
        <w:rPr>
          <w:color w:val="auto"/>
          <w:sz w:val="20"/>
          <w:szCs w:val="20"/>
        </w:rPr>
        <w:instrText xml:space="preserve"> SEQ Table \* ARABIC </w:instrText>
      </w:r>
      <w:r w:rsidR="00BC501E" w:rsidRPr="008420FF">
        <w:rPr>
          <w:color w:val="auto"/>
          <w:sz w:val="20"/>
          <w:szCs w:val="20"/>
        </w:rPr>
        <w:fldChar w:fldCharType="separate"/>
      </w:r>
      <w:r w:rsidR="000B371E">
        <w:rPr>
          <w:noProof/>
          <w:color w:val="auto"/>
          <w:sz w:val="20"/>
          <w:szCs w:val="20"/>
        </w:rPr>
        <w:t>13</w:t>
      </w:r>
      <w:r w:rsidR="00BC501E" w:rsidRPr="008420FF">
        <w:rPr>
          <w:color w:val="auto"/>
          <w:sz w:val="20"/>
          <w:szCs w:val="20"/>
        </w:rPr>
        <w:fldChar w:fldCharType="end"/>
      </w:r>
      <w:r w:rsidRPr="008420FF">
        <w:rPr>
          <w:color w:val="auto"/>
          <w:sz w:val="20"/>
          <w:szCs w:val="20"/>
        </w:rPr>
        <w:t xml:space="preserve">: Number of investigations </w:t>
      </w:r>
      <w:bookmarkEnd w:id="40"/>
      <w:r w:rsidRPr="008420FF">
        <w:rPr>
          <w:color w:val="auto"/>
          <w:sz w:val="20"/>
          <w:szCs w:val="20"/>
        </w:rPr>
        <w:t xml:space="preserve">opened and closed - </w:t>
      </w:r>
      <w:r w:rsidR="005C10C0" w:rsidRPr="008420FF">
        <w:rPr>
          <w:color w:val="auto"/>
          <w:sz w:val="20"/>
          <w:szCs w:val="20"/>
        </w:rPr>
        <w:t xml:space="preserve">top </w:t>
      </w:r>
      <w:r w:rsidRPr="008420FF">
        <w:rPr>
          <w:color w:val="auto"/>
          <w:sz w:val="20"/>
          <w:szCs w:val="20"/>
        </w:rPr>
        <w:t>five offences</w:t>
      </w:r>
      <w:bookmarkEnd w:id="41"/>
      <w:r w:rsidR="000B4AA2" w:rsidRPr="00440DEE">
        <w:rPr>
          <w:color w:val="auto"/>
          <w:sz w:val="20"/>
          <w:szCs w:val="20"/>
        </w:rPr>
        <w:t xml:space="preserve"> </w:t>
      </w:r>
    </w:p>
    <w:tbl>
      <w:tblPr>
        <w:tblStyle w:val="TableGrid"/>
        <w:tblW w:w="8373" w:type="dxa"/>
        <w:tblLook w:val="04A0" w:firstRow="1" w:lastRow="0" w:firstColumn="1" w:lastColumn="0" w:noHBand="0" w:noVBand="1"/>
      </w:tblPr>
      <w:tblGrid>
        <w:gridCol w:w="3681"/>
        <w:gridCol w:w="1173"/>
        <w:gridCol w:w="1173"/>
        <w:gridCol w:w="1173"/>
        <w:gridCol w:w="1173"/>
      </w:tblGrid>
      <w:tr w:rsidR="009D05A2" w:rsidRPr="00440DEE" w14:paraId="42368B95" w14:textId="1F3270BA" w:rsidTr="00DF4078">
        <w:trPr>
          <w:trHeight w:val="300"/>
        </w:trPr>
        <w:tc>
          <w:tcPr>
            <w:tcW w:w="3681" w:type="dxa"/>
            <w:shd w:val="clear" w:color="auto" w:fill="D9D9D9" w:themeFill="background1" w:themeFillShade="D9"/>
          </w:tcPr>
          <w:p w14:paraId="46ACB264" w14:textId="77777777" w:rsidR="009D05A2" w:rsidRPr="0021607D" w:rsidRDefault="009D05A2">
            <w:pPr>
              <w:jc w:val="center"/>
              <w:rPr>
                <w:b/>
                <w:szCs w:val="22"/>
              </w:rPr>
            </w:pPr>
          </w:p>
        </w:tc>
        <w:tc>
          <w:tcPr>
            <w:tcW w:w="1173" w:type="dxa"/>
            <w:tcBorders>
              <w:bottom w:val="single" w:sz="4" w:space="0" w:color="auto"/>
            </w:tcBorders>
            <w:shd w:val="clear" w:color="auto" w:fill="D9D9D9" w:themeFill="background1" w:themeFillShade="D9"/>
          </w:tcPr>
          <w:p w14:paraId="5FBC7163" w14:textId="77777777" w:rsidR="009D05A2" w:rsidRPr="0021607D" w:rsidRDefault="009D05A2">
            <w:pPr>
              <w:jc w:val="center"/>
              <w:rPr>
                <w:b/>
                <w:szCs w:val="22"/>
              </w:rPr>
            </w:pPr>
            <w:r w:rsidRPr="0021607D">
              <w:rPr>
                <w:b/>
                <w:szCs w:val="22"/>
              </w:rPr>
              <w:t>2020-2021</w:t>
            </w:r>
          </w:p>
        </w:tc>
        <w:tc>
          <w:tcPr>
            <w:tcW w:w="1173" w:type="dxa"/>
            <w:tcBorders>
              <w:bottom w:val="single" w:sz="4" w:space="0" w:color="auto"/>
            </w:tcBorders>
            <w:shd w:val="clear" w:color="auto" w:fill="D9D9D9" w:themeFill="background1" w:themeFillShade="D9"/>
          </w:tcPr>
          <w:p w14:paraId="5B56D78D" w14:textId="77777777" w:rsidR="009D05A2" w:rsidRPr="0021607D" w:rsidRDefault="009D05A2">
            <w:pPr>
              <w:jc w:val="center"/>
              <w:rPr>
                <w:b/>
                <w:szCs w:val="22"/>
              </w:rPr>
            </w:pPr>
            <w:r w:rsidRPr="0021607D">
              <w:rPr>
                <w:b/>
                <w:szCs w:val="22"/>
              </w:rPr>
              <w:t>2021-2022</w:t>
            </w:r>
          </w:p>
        </w:tc>
        <w:tc>
          <w:tcPr>
            <w:tcW w:w="1173" w:type="dxa"/>
            <w:tcBorders>
              <w:bottom w:val="single" w:sz="4" w:space="0" w:color="auto"/>
            </w:tcBorders>
            <w:shd w:val="clear" w:color="auto" w:fill="D9D9D9" w:themeFill="background1" w:themeFillShade="D9"/>
          </w:tcPr>
          <w:p w14:paraId="2D982E57" w14:textId="77777777" w:rsidR="009D05A2" w:rsidRPr="0021607D" w:rsidRDefault="009D05A2">
            <w:pPr>
              <w:jc w:val="center"/>
              <w:rPr>
                <w:b/>
                <w:szCs w:val="22"/>
              </w:rPr>
            </w:pPr>
            <w:r w:rsidRPr="0021607D">
              <w:rPr>
                <w:b/>
                <w:szCs w:val="22"/>
              </w:rPr>
              <w:t>2022-2023</w:t>
            </w:r>
          </w:p>
        </w:tc>
        <w:tc>
          <w:tcPr>
            <w:tcW w:w="1173" w:type="dxa"/>
            <w:tcBorders>
              <w:bottom w:val="single" w:sz="4" w:space="0" w:color="auto"/>
            </w:tcBorders>
            <w:shd w:val="clear" w:color="auto" w:fill="D9D9D9" w:themeFill="background1" w:themeFillShade="D9"/>
          </w:tcPr>
          <w:p w14:paraId="6D1B5853" w14:textId="3AF219B9" w:rsidR="009D05A2" w:rsidRPr="0021607D" w:rsidRDefault="009D05A2">
            <w:pPr>
              <w:jc w:val="center"/>
              <w:rPr>
                <w:b/>
                <w:szCs w:val="22"/>
              </w:rPr>
            </w:pPr>
            <w:r w:rsidRPr="0021607D">
              <w:rPr>
                <w:b/>
                <w:szCs w:val="22"/>
              </w:rPr>
              <w:t>2023-2024</w:t>
            </w:r>
          </w:p>
        </w:tc>
      </w:tr>
      <w:tr w:rsidR="009D05A2" w:rsidRPr="00440DEE" w14:paraId="6403D72C" w14:textId="3FA9A429" w:rsidTr="00DF4078">
        <w:trPr>
          <w:trHeight w:val="300"/>
        </w:trPr>
        <w:tc>
          <w:tcPr>
            <w:tcW w:w="3681" w:type="dxa"/>
          </w:tcPr>
          <w:p w14:paraId="5E73DADA" w14:textId="77777777" w:rsidR="009D05A2" w:rsidRPr="0021607D" w:rsidRDefault="009D05A2">
            <w:pPr>
              <w:rPr>
                <w:rFonts w:cs="Arial"/>
                <w:szCs w:val="22"/>
              </w:rPr>
            </w:pPr>
            <w:r w:rsidRPr="0021607D">
              <w:rPr>
                <w:rFonts w:cs="Arial"/>
                <w:szCs w:val="22"/>
              </w:rPr>
              <w:t>Schedule 1B (domestic contracts)</w:t>
            </w:r>
          </w:p>
        </w:tc>
        <w:tc>
          <w:tcPr>
            <w:tcW w:w="1173" w:type="dxa"/>
            <w:shd w:val="clear" w:color="auto" w:fill="auto"/>
          </w:tcPr>
          <w:p w14:paraId="16BE7D98" w14:textId="77777777" w:rsidR="009D05A2" w:rsidRPr="0021607D" w:rsidRDefault="009D05A2">
            <w:pPr>
              <w:jc w:val="center"/>
              <w:rPr>
                <w:rFonts w:cs="Arial"/>
                <w:szCs w:val="22"/>
              </w:rPr>
            </w:pPr>
            <w:r w:rsidRPr="0021607D">
              <w:rPr>
                <w:rFonts w:cs="Arial"/>
                <w:szCs w:val="22"/>
              </w:rPr>
              <w:t>563</w:t>
            </w:r>
          </w:p>
        </w:tc>
        <w:tc>
          <w:tcPr>
            <w:tcW w:w="1173" w:type="dxa"/>
          </w:tcPr>
          <w:p w14:paraId="24E4F5D4" w14:textId="77777777" w:rsidR="009D05A2" w:rsidRPr="0021607D" w:rsidRDefault="009D05A2">
            <w:pPr>
              <w:jc w:val="center"/>
              <w:rPr>
                <w:rFonts w:cs="Arial"/>
                <w:szCs w:val="22"/>
              </w:rPr>
            </w:pPr>
            <w:r w:rsidRPr="0021607D">
              <w:rPr>
                <w:rFonts w:cs="Arial"/>
                <w:szCs w:val="22"/>
              </w:rPr>
              <w:t>719</w:t>
            </w:r>
          </w:p>
        </w:tc>
        <w:tc>
          <w:tcPr>
            <w:tcW w:w="1173" w:type="dxa"/>
          </w:tcPr>
          <w:p w14:paraId="7EB79609" w14:textId="77777777" w:rsidR="009D05A2" w:rsidRPr="0021607D" w:rsidRDefault="009D05A2">
            <w:pPr>
              <w:spacing w:line="259" w:lineRule="auto"/>
              <w:jc w:val="center"/>
              <w:rPr>
                <w:rFonts w:eastAsia="Arial" w:cs="Arial"/>
                <w:szCs w:val="22"/>
              </w:rPr>
            </w:pPr>
            <w:r w:rsidRPr="0021607D">
              <w:rPr>
                <w:rFonts w:cs="Arial"/>
                <w:szCs w:val="22"/>
              </w:rPr>
              <w:t>812</w:t>
            </w:r>
          </w:p>
        </w:tc>
        <w:tc>
          <w:tcPr>
            <w:tcW w:w="1173" w:type="dxa"/>
          </w:tcPr>
          <w:p w14:paraId="6A0BA012" w14:textId="5A60CFED" w:rsidR="009D05A2" w:rsidRPr="0021607D" w:rsidRDefault="00F22521">
            <w:pPr>
              <w:spacing w:line="259" w:lineRule="auto"/>
              <w:jc w:val="center"/>
              <w:rPr>
                <w:rFonts w:cs="Arial"/>
                <w:szCs w:val="22"/>
              </w:rPr>
            </w:pPr>
            <w:r w:rsidRPr="0021607D">
              <w:rPr>
                <w:rFonts w:cs="Arial"/>
                <w:szCs w:val="22"/>
              </w:rPr>
              <w:t>470</w:t>
            </w:r>
          </w:p>
        </w:tc>
      </w:tr>
      <w:tr w:rsidR="009D05A2" w:rsidRPr="00440DEE" w14:paraId="07A981A9" w14:textId="7F0DBD5C" w:rsidTr="00DF4078">
        <w:trPr>
          <w:trHeight w:val="300"/>
        </w:trPr>
        <w:tc>
          <w:tcPr>
            <w:tcW w:w="3681" w:type="dxa"/>
          </w:tcPr>
          <w:p w14:paraId="02628F3A" w14:textId="6556B054" w:rsidR="009D05A2" w:rsidRPr="0021607D" w:rsidRDefault="009D05A2" w:rsidP="005D2D4F">
            <w:pPr>
              <w:rPr>
                <w:rFonts w:cs="Arial"/>
                <w:szCs w:val="22"/>
              </w:rPr>
            </w:pPr>
            <w:r w:rsidRPr="0021607D">
              <w:rPr>
                <w:rFonts w:cs="Arial"/>
                <w:szCs w:val="22"/>
              </w:rPr>
              <w:t>Unlicensed contracting</w:t>
            </w:r>
          </w:p>
        </w:tc>
        <w:tc>
          <w:tcPr>
            <w:tcW w:w="1173" w:type="dxa"/>
            <w:shd w:val="clear" w:color="auto" w:fill="auto"/>
          </w:tcPr>
          <w:p w14:paraId="7067220B" w14:textId="1DE3B31C" w:rsidR="009D05A2" w:rsidRPr="0021607D" w:rsidRDefault="009D05A2" w:rsidP="005D2D4F">
            <w:pPr>
              <w:jc w:val="center"/>
              <w:rPr>
                <w:rFonts w:cs="Arial"/>
                <w:szCs w:val="22"/>
              </w:rPr>
            </w:pPr>
            <w:r w:rsidRPr="0021607D">
              <w:rPr>
                <w:rFonts w:cs="Arial"/>
                <w:szCs w:val="22"/>
              </w:rPr>
              <w:t>565</w:t>
            </w:r>
          </w:p>
        </w:tc>
        <w:tc>
          <w:tcPr>
            <w:tcW w:w="1173" w:type="dxa"/>
          </w:tcPr>
          <w:p w14:paraId="3F91F137" w14:textId="435AEEE5" w:rsidR="009D05A2" w:rsidRPr="0021607D" w:rsidRDefault="009D05A2" w:rsidP="005D2D4F">
            <w:pPr>
              <w:jc w:val="center"/>
              <w:rPr>
                <w:rFonts w:cs="Arial"/>
                <w:szCs w:val="22"/>
              </w:rPr>
            </w:pPr>
            <w:r w:rsidRPr="0021607D">
              <w:rPr>
                <w:rFonts w:cs="Arial"/>
                <w:szCs w:val="22"/>
              </w:rPr>
              <w:t>651</w:t>
            </w:r>
          </w:p>
        </w:tc>
        <w:tc>
          <w:tcPr>
            <w:tcW w:w="1173" w:type="dxa"/>
          </w:tcPr>
          <w:p w14:paraId="5CDF9023" w14:textId="128BAA1A" w:rsidR="009D05A2" w:rsidRPr="0021607D" w:rsidRDefault="009D05A2" w:rsidP="005D2D4F">
            <w:pPr>
              <w:spacing w:line="259" w:lineRule="auto"/>
              <w:jc w:val="center"/>
              <w:rPr>
                <w:rFonts w:eastAsia="Arial" w:cs="Arial"/>
                <w:szCs w:val="22"/>
              </w:rPr>
            </w:pPr>
            <w:r w:rsidRPr="0021607D">
              <w:rPr>
                <w:rFonts w:cs="Arial"/>
                <w:szCs w:val="22"/>
              </w:rPr>
              <w:t xml:space="preserve">735 </w:t>
            </w:r>
          </w:p>
        </w:tc>
        <w:tc>
          <w:tcPr>
            <w:tcW w:w="1173" w:type="dxa"/>
          </w:tcPr>
          <w:p w14:paraId="4D267E03" w14:textId="4F158C84" w:rsidR="009D05A2" w:rsidRPr="0021607D" w:rsidRDefault="00F22521" w:rsidP="005D2D4F">
            <w:pPr>
              <w:spacing w:line="259" w:lineRule="auto"/>
              <w:jc w:val="center"/>
              <w:rPr>
                <w:rFonts w:cs="Arial"/>
                <w:szCs w:val="22"/>
              </w:rPr>
            </w:pPr>
            <w:r w:rsidRPr="0021607D">
              <w:rPr>
                <w:rFonts w:cs="Arial"/>
                <w:szCs w:val="22"/>
              </w:rPr>
              <w:t>836</w:t>
            </w:r>
          </w:p>
        </w:tc>
      </w:tr>
      <w:tr w:rsidR="009D05A2" w:rsidRPr="00440DEE" w14:paraId="048BE856" w14:textId="3EF08170" w:rsidTr="00DF4078">
        <w:trPr>
          <w:trHeight w:val="300"/>
        </w:trPr>
        <w:tc>
          <w:tcPr>
            <w:tcW w:w="3681" w:type="dxa"/>
          </w:tcPr>
          <w:p w14:paraId="0AD529BE" w14:textId="77777777" w:rsidR="009D05A2" w:rsidRPr="0021607D" w:rsidRDefault="009D05A2">
            <w:pPr>
              <w:rPr>
                <w:rFonts w:cs="Arial"/>
                <w:szCs w:val="22"/>
              </w:rPr>
            </w:pPr>
            <w:r w:rsidRPr="0021607D">
              <w:rPr>
                <w:rFonts w:cs="Arial"/>
                <w:szCs w:val="22"/>
              </w:rPr>
              <w:t>Insurance</w:t>
            </w:r>
          </w:p>
        </w:tc>
        <w:tc>
          <w:tcPr>
            <w:tcW w:w="1173" w:type="dxa"/>
            <w:shd w:val="clear" w:color="auto" w:fill="auto"/>
          </w:tcPr>
          <w:p w14:paraId="0FCE8FB0" w14:textId="77777777" w:rsidR="009D05A2" w:rsidRPr="0021607D" w:rsidRDefault="009D05A2">
            <w:pPr>
              <w:jc w:val="center"/>
              <w:rPr>
                <w:rFonts w:cs="Arial"/>
                <w:szCs w:val="22"/>
              </w:rPr>
            </w:pPr>
            <w:r w:rsidRPr="0021607D">
              <w:rPr>
                <w:rFonts w:cs="Arial"/>
                <w:szCs w:val="22"/>
              </w:rPr>
              <w:t>386</w:t>
            </w:r>
          </w:p>
        </w:tc>
        <w:tc>
          <w:tcPr>
            <w:tcW w:w="1173" w:type="dxa"/>
          </w:tcPr>
          <w:p w14:paraId="026B1973" w14:textId="77777777" w:rsidR="009D05A2" w:rsidRPr="0021607D" w:rsidRDefault="009D05A2">
            <w:pPr>
              <w:jc w:val="center"/>
              <w:rPr>
                <w:rFonts w:cs="Arial"/>
                <w:szCs w:val="22"/>
              </w:rPr>
            </w:pPr>
            <w:r w:rsidRPr="0021607D">
              <w:rPr>
                <w:rFonts w:cs="Arial"/>
                <w:szCs w:val="22"/>
              </w:rPr>
              <w:t>312</w:t>
            </w:r>
          </w:p>
        </w:tc>
        <w:tc>
          <w:tcPr>
            <w:tcW w:w="1173" w:type="dxa"/>
          </w:tcPr>
          <w:p w14:paraId="61BC0154" w14:textId="77777777" w:rsidR="009D05A2" w:rsidRPr="0021607D" w:rsidRDefault="009D05A2">
            <w:pPr>
              <w:spacing w:line="259" w:lineRule="auto"/>
              <w:jc w:val="center"/>
              <w:rPr>
                <w:rFonts w:eastAsia="Arial" w:cs="Arial"/>
                <w:szCs w:val="22"/>
              </w:rPr>
            </w:pPr>
            <w:r w:rsidRPr="0021607D">
              <w:rPr>
                <w:rFonts w:cs="Arial"/>
                <w:szCs w:val="22"/>
              </w:rPr>
              <w:t>339</w:t>
            </w:r>
          </w:p>
        </w:tc>
        <w:tc>
          <w:tcPr>
            <w:tcW w:w="1173" w:type="dxa"/>
          </w:tcPr>
          <w:p w14:paraId="2BA273B0" w14:textId="08BC807E" w:rsidR="009D05A2" w:rsidRPr="0021607D" w:rsidRDefault="007C4784">
            <w:pPr>
              <w:spacing w:line="259" w:lineRule="auto"/>
              <w:jc w:val="center"/>
              <w:rPr>
                <w:rFonts w:cs="Arial"/>
                <w:szCs w:val="22"/>
              </w:rPr>
            </w:pPr>
            <w:r w:rsidRPr="0021607D">
              <w:rPr>
                <w:rFonts w:cs="Arial"/>
                <w:szCs w:val="22"/>
              </w:rPr>
              <w:t>316</w:t>
            </w:r>
          </w:p>
        </w:tc>
      </w:tr>
      <w:tr w:rsidR="009D05A2" w:rsidRPr="00440DEE" w14:paraId="4AA84D81" w14:textId="0B26B134" w:rsidTr="00DF4078">
        <w:trPr>
          <w:trHeight w:val="300"/>
        </w:trPr>
        <w:tc>
          <w:tcPr>
            <w:tcW w:w="3681" w:type="dxa"/>
          </w:tcPr>
          <w:p w14:paraId="2998CE9E" w14:textId="77777777" w:rsidR="009D05A2" w:rsidRPr="0021607D" w:rsidRDefault="009D05A2">
            <w:pPr>
              <w:rPr>
                <w:rFonts w:cs="Arial"/>
                <w:szCs w:val="22"/>
              </w:rPr>
            </w:pPr>
            <w:r w:rsidRPr="0021607D">
              <w:rPr>
                <w:rFonts w:cs="Arial"/>
                <w:szCs w:val="22"/>
              </w:rPr>
              <w:t>Advertising</w:t>
            </w:r>
          </w:p>
        </w:tc>
        <w:tc>
          <w:tcPr>
            <w:tcW w:w="1173" w:type="dxa"/>
            <w:shd w:val="clear" w:color="auto" w:fill="auto"/>
          </w:tcPr>
          <w:p w14:paraId="0D8349B3" w14:textId="77777777" w:rsidR="009D05A2" w:rsidRPr="0021607D" w:rsidRDefault="009D05A2">
            <w:pPr>
              <w:jc w:val="center"/>
              <w:rPr>
                <w:rFonts w:cs="Arial"/>
                <w:szCs w:val="22"/>
              </w:rPr>
            </w:pPr>
            <w:r w:rsidRPr="0021607D">
              <w:rPr>
                <w:rFonts w:cs="Arial"/>
                <w:szCs w:val="22"/>
              </w:rPr>
              <w:t>243</w:t>
            </w:r>
          </w:p>
        </w:tc>
        <w:tc>
          <w:tcPr>
            <w:tcW w:w="1173" w:type="dxa"/>
          </w:tcPr>
          <w:p w14:paraId="00AF0BF5" w14:textId="77777777" w:rsidR="009D05A2" w:rsidRPr="0021607D" w:rsidRDefault="009D05A2">
            <w:pPr>
              <w:jc w:val="center"/>
              <w:rPr>
                <w:rFonts w:cs="Arial"/>
                <w:szCs w:val="22"/>
              </w:rPr>
            </w:pPr>
            <w:r w:rsidRPr="0021607D">
              <w:rPr>
                <w:rFonts w:cs="Arial"/>
                <w:szCs w:val="22"/>
              </w:rPr>
              <w:t>354</w:t>
            </w:r>
          </w:p>
        </w:tc>
        <w:tc>
          <w:tcPr>
            <w:tcW w:w="1173" w:type="dxa"/>
          </w:tcPr>
          <w:p w14:paraId="566A64C2" w14:textId="77777777" w:rsidR="009D05A2" w:rsidRPr="0021607D" w:rsidRDefault="009D05A2">
            <w:pPr>
              <w:spacing w:line="259" w:lineRule="auto"/>
              <w:jc w:val="center"/>
              <w:rPr>
                <w:rFonts w:eastAsia="Arial" w:cs="Arial"/>
                <w:szCs w:val="22"/>
              </w:rPr>
            </w:pPr>
            <w:r w:rsidRPr="0021607D">
              <w:rPr>
                <w:rFonts w:cs="Arial"/>
                <w:szCs w:val="22"/>
              </w:rPr>
              <w:t>320</w:t>
            </w:r>
          </w:p>
        </w:tc>
        <w:tc>
          <w:tcPr>
            <w:tcW w:w="1173" w:type="dxa"/>
          </w:tcPr>
          <w:p w14:paraId="6668D09C" w14:textId="429A21C3" w:rsidR="009D05A2" w:rsidRPr="0021607D" w:rsidRDefault="007C4784">
            <w:pPr>
              <w:spacing w:line="259" w:lineRule="auto"/>
              <w:jc w:val="center"/>
              <w:rPr>
                <w:rFonts w:cs="Arial"/>
                <w:szCs w:val="22"/>
              </w:rPr>
            </w:pPr>
            <w:r w:rsidRPr="0021607D">
              <w:rPr>
                <w:rFonts w:cs="Arial"/>
                <w:szCs w:val="22"/>
              </w:rPr>
              <w:t>124</w:t>
            </w:r>
          </w:p>
        </w:tc>
      </w:tr>
      <w:tr w:rsidR="009D05A2" w:rsidRPr="00440DEE" w14:paraId="7AD732ED" w14:textId="227292A2" w:rsidTr="00DF4078">
        <w:trPr>
          <w:trHeight w:val="300"/>
        </w:trPr>
        <w:tc>
          <w:tcPr>
            <w:tcW w:w="3681" w:type="dxa"/>
          </w:tcPr>
          <w:p w14:paraId="33177598" w14:textId="3A1AF998" w:rsidR="009D05A2" w:rsidRPr="0021607D" w:rsidRDefault="009D05A2">
            <w:pPr>
              <w:spacing w:line="259" w:lineRule="auto"/>
              <w:rPr>
                <w:rFonts w:cs="Arial"/>
                <w:szCs w:val="22"/>
              </w:rPr>
            </w:pPr>
            <w:r w:rsidRPr="0021607D">
              <w:rPr>
                <w:rFonts w:cs="Arial"/>
                <w:szCs w:val="22"/>
              </w:rPr>
              <w:t xml:space="preserve">Improper use of a </w:t>
            </w:r>
            <w:r w:rsidR="00A6422B" w:rsidRPr="0021607D">
              <w:rPr>
                <w:rFonts w:cs="Arial"/>
                <w:szCs w:val="22"/>
              </w:rPr>
              <w:t>licen</w:t>
            </w:r>
            <w:r w:rsidR="00A6422B">
              <w:rPr>
                <w:rFonts w:cs="Arial"/>
                <w:szCs w:val="22"/>
              </w:rPr>
              <w:t>c</w:t>
            </w:r>
            <w:r w:rsidR="00A6422B" w:rsidRPr="0021607D">
              <w:rPr>
                <w:rFonts w:cs="Arial"/>
                <w:szCs w:val="22"/>
              </w:rPr>
              <w:t>e</w:t>
            </w:r>
          </w:p>
        </w:tc>
        <w:tc>
          <w:tcPr>
            <w:tcW w:w="1173" w:type="dxa"/>
            <w:shd w:val="clear" w:color="auto" w:fill="auto"/>
          </w:tcPr>
          <w:p w14:paraId="7BE31D69" w14:textId="77777777" w:rsidR="009D05A2" w:rsidRPr="0021607D" w:rsidRDefault="009D05A2">
            <w:pPr>
              <w:spacing w:line="259" w:lineRule="auto"/>
              <w:jc w:val="center"/>
              <w:rPr>
                <w:rFonts w:eastAsia="Arial" w:cs="Arial"/>
                <w:szCs w:val="22"/>
              </w:rPr>
            </w:pPr>
            <w:r w:rsidRPr="0021607D">
              <w:rPr>
                <w:rFonts w:cs="Arial"/>
                <w:szCs w:val="22"/>
              </w:rPr>
              <w:t>125</w:t>
            </w:r>
          </w:p>
        </w:tc>
        <w:tc>
          <w:tcPr>
            <w:tcW w:w="1173" w:type="dxa"/>
          </w:tcPr>
          <w:p w14:paraId="52EC3610" w14:textId="77777777" w:rsidR="009D05A2" w:rsidRPr="0021607D" w:rsidRDefault="009D05A2">
            <w:pPr>
              <w:spacing w:line="259" w:lineRule="auto"/>
              <w:jc w:val="center"/>
              <w:rPr>
                <w:rFonts w:eastAsia="Arial" w:cs="Arial"/>
                <w:szCs w:val="22"/>
              </w:rPr>
            </w:pPr>
            <w:r w:rsidRPr="0021607D">
              <w:rPr>
                <w:rFonts w:cs="Arial"/>
                <w:szCs w:val="22"/>
              </w:rPr>
              <w:t>172</w:t>
            </w:r>
          </w:p>
        </w:tc>
        <w:tc>
          <w:tcPr>
            <w:tcW w:w="1173" w:type="dxa"/>
          </w:tcPr>
          <w:p w14:paraId="4AE2D376" w14:textId="77777777" w:rsidR="009D05A2" w:rsidRPr="0021607D" w:rsidRDefault="009D05A2">
            <w:pPr>
              <w:jc w:val="center"/>
              <w:rPr>
                <w:rFonts w:cs="Arial"/>
                <w:szCs w:val="22"/>
              </w:rPr>
            </w:pPr>
            <w:r w:rsidRPr="0021607D">
              <w:rPr>
                <w:rFonts w:cs="Arial"/>
                <w:szCs w:val="22"/>
              </w:rPr>
              <w:t>204</w:t>
            </w:r>
          </w:p>
        </w:tc>
        <w:tc>
          <w:tcPr>
            <w:tcW w:w="1173" w:type="dxa"/>
          </w:tcPr>
          <w:p w14:paraId="20700C46" w14:textId="2E0E1453" w:rsidR="009D05A2" w:rsidRPr="0021607D" w:rsidRDefault="007C4784">
            <w:pPr>
              <w:jc w:val="center"/>
              <w:rPr>
                <w:rFonts w:cs="Arial"/>
                <w:szCs w:val="22"/>
              </w:rPr>
            </w:pPr>
            <w:r w:rsidRPr="0021607D">
              <w:rPr>
                <w:rFonts w:cs="Arial"/>
                <w:szCs w:val="22"/>
              </w:rPr>
              <w:t>179</w:t>
            </w:r>
          </w:p>
        </w:tc>
      </w:tr>
    </w:tbl>
    <w:p w14:paraId="3A3C49F1" w14:textId="77777777" w:rsidR="005F5A3D" w:rsidRPr="008420FF" w:rsidRDefault="005F5A3D" w:rsidP="005F5A3D">
      <w:pPr>
        <w:pStyle w:val="NoSpacing"/>
        <w:rPr>
          <w:rFonts w:cs="Arial"/>
          <w:szCs w:val="22"/>
        </w:rPr>
      </w:pPr>
      <w:r w:rsidRPr="008420FF">
        <w:rPr>
          <w:rFonts w:cs="Arial"/>
          <w:szCs w:val="22"/>
        </w:rPr>
        <w:t xml:space="preserve"> </w:t>
      </w:r>
    </w:p>
    <w:p w14:paraId="694F92DA" w14:textId="0B3DE084" w:rsidR="004C76C7" w:rsidRPr="008420FF" w:rsidRDefault="00000BA7" w:rsidP="0021607D">
      <w:pPr>
        <w:pStyle w:val="NoSpacing"/>
        <w:rPr>
          <w:rFonts w:eastAsia="Arial" w:cs="Arial"/>
        </w:rPr>
      </w:pPr>
      <w:r w:rsidRPr="002B6007">
        <w:rPr>
          <w:rFonts w:eastAsia="Arial" w:cs="Arial"/>
        </w:rPr>
        <w:t>Over t</w:t>
      </w:r>
      <w:r>
        <w:rPr>
          <w:rFonts w:eastAsia="Arial" w:cs="Arial"/>
        </w:rPr>
        <w:t xml:space="preserve">he </w:t>
      </w:r>
      <w:r w:rsidR="00F455FF">
        <w:rPr>
          <w:rFonts w:eastAsia="Arial" w:cs="Arial"/>
        </w:rPr>
        <w:t>2023-2024 financial year</w:t>
      </w:r>
      <w:r w:rsidR="0044018A" w:rsidRPr="3FF83873">
        <w:rPr>
          <w:rFonts w:eastAsia="Arial" w:cs="Arial"/>
        </w:rPr>
        <w:t>,</w:t>
      </w:r>
      <w:r w:rsidR="004C76C7" w:rsidRPr="0AF91561">
        <w:rPr>
          <w:rFonts w:eastAsia="Arial" w:cs="Arial"/>
        </w:rPr>
        <w:t xml:space="preserve"> the Compliance and Enforcement Branch launched a comprehensive </w:t>
      </w:r>
      <w:r w:rsidR="008452ED">
        <w:rPr>
          <w:rFonts w:eastAsia="Arial" w:cs="Arial"/>
        </w:rPr>
        <w:t xml:space="preserve">program of audits </w:t>
      </w:r>
      <w:r w:rsidR="00032673">
        <w:rPr>
          <w:rFonts w:eastAsia="Arial" w:cs="Arial"/>
        </w:rPr>
        <w:t xml:space="preserve">across the </w:t>
      </w:r>
      <w:r w:rsidR="409EED73" w:rsidRPr="46A0F295">
        <w:rPr>
          <w:rFonts w:eastAsia="Arial" w:cs="Arial"/>
        </w:rPr>
        <w:t>S</w:t>
      </w:r>
      <w:r w:rsidR="00032673">
        <w:rPr>
          <w:rFonts w:eastAsia="Arial" w:cs="Arial"/>
        </w:rPr>
        <w:t>tate</w:t>
      </w:r>
      <w:r w:rsidR="00AD763D">
        <w:rPr>
          <w:rFonts w:eastAsia="Arial" w:cs="Arial"/>
        </w:rPr>
        <w:t xml:space="preserve">. This Statewide </w:t>
      </w:r>
      <w:r w:rsidR="003418F0">
        <w:rPr>
          <w:rFonts w:eastAsia="Arial" w:cs="Arial"/>
        </w:rPr>
        <w:t>building site audit program</w:t>
      </w:r>
      <w:r w:rsidR="00032673">
        <w:rPr>
          <w:rFonts w:eastAsia="Arial" w:cs="Arial"/>
        </w:rPr>
        <w:t xml:space="preserve"> </w:t>
      </w:r>
      <w:r w:rsidR="00F52E00">
        <w:rPr>
          <w:rFonts w:eastAsia="Arial" w:cs="Arial"/>
        </w:rPr>
        <w:t>saw c</w:t>
      </w:r>
      <w:r w:rsidR="004C76C7" w:rsidRPr="0AF91561">
        <w:rPr>
          <w:rFonts w:eastAsia="Arial" w:cs="Arial"/>
        </w:rPr>
        <w:t xml:space="preserve">ompliance officers </w:t>
      </w:r>
      <w:r w:rsidR="7C0CC875" w:rsidRPr="5E80C285">
        <w:rPr>
          <w:rFonts w:eastAsia="Arial" w:cs="Arial"/>
        </w:rPr>
        <w:t>dedicat</w:t>
      </w:r>
      <w:r w:rsidR="00F52E00">
        <w:rPr>
          <w:rFonts w:eastAsia="Arial" w:cs="Arial"/>
        </w:rPr>
        <w:t>ing</w:t>
      </w:r>
      <w:r w:rsidR="004C76C7" w:rsidRPr="0AF91561">
        <w:rPr>
          <w:rFonts w:eastAsia="Arial" w:cs="Arial"/>
        </w:rPr>
        <w:t xml:space="preserve"> three days each month to visit building sites and </w:t>
      </w:r>
      <w:r w:rsidR="004C76C7" w:rsidRPr="0AF91561" w:rsidDel="00D243B0">
        <w:rPr>
          <w:rFonts w:eastAsia="Arial" w:cs="Arial"/>
        </w:rPr>
        <w:t xml:space="preserve">engage </w:t>
      </w:r>
      <w:r w:rsidR="004C76C7" w:rsidRPr="0AF91561">
        <w:rPr>
          <w:rFonts w:eastAsia="Arial" w:cs="Arial"/>
        </w:rPr>
        <w:t>with contractors to conduct licence audits. Th</w:t>
      </w:r>
      <w:r w:rsidR="0031291F">
        <w:rPr>
          <w:rFonts w:eastAsia="Arial" w:cs="Arial"/>
        </w:rPr>
        <w:t>e</w:t>
      </w:r>
      <w:r w:rsidR="004C76C7" w:rsidRPr="0AF91561">
        <w:rPr>
          <w:rFonts w:eastAsia="Arial" w:cs="Arial"/>
        </w:rPr>
        <w:t xml:space="preserve"> program was implemented across the Greater Brisbane area and various regional locations. </w:t>
      </w:r>
      <w:r w:rsidR="00C72478" w:rsidRPr="00C72478">
        <w:rPr>
          <w:rFonts w:eastAsia="Arial" w:cs="Arial"/>
        </w:rPr>
        <w:t>This year-long effort, which included a</w:t>
      </w:r>
      <w:r w:rsidR="00E40E1B">
        <w:rPr>
          <w:rFonts w:eastAsia="Arial" w:cs="Arial"/>
        </w:rPr>
        <w:t xml:space="preserve">n intensive </w:t>
      </w:r>
      <w:r w:rsidR="002B454D">
        <w:rPr>
          <w:rFonts w:eastAsia="Arial" w:cs="Arial"/>
        </w:rPr>
        <w:t>one</w:t>
      </w:r>
      <w:r w:rsidR="003E64FA">
        <w:rPr>
          <w:rFonts w:eastAsia="Arial" w:cs="Arial"/>
        </w:rPr>
        <w:t>-</w:t>
      </w:r>
      <w:r w:rsidR="00C72478" w:rsidRPr="00C72478">
        <w:rPr>
          <w:rFonts w:eastAsia="Arial" w:cs="Arial"/>
        </w:rPr>
        <w:t xml:space="preserve">month </w:t>
      </w:r>
      <w:r w:rsidR="00C176BB">
        <w:rPr>
          <w:rFonts w:eastAsia="Arial" w:cs="Arial"/>
        </w:rPr>
        <w:t>Statewide</w:t>
      </w:r>
      <w:r w:rsidR="00C176BB" w:rsidRPr="0AF91561">
        <w:rPr>
          <w:rFonts w:eastAsia="Arial" w:cs="Arial"/>
        </w:rPr>
        <w:t xml:space="preserve"> compliance campaign</w:t>
      </w:r>
      <w:r w:rsidR="00C176BB">
        <w:rPr>
          <w:rFonts w:eastAsia="Arial" w:cs="Arial"/>
        </w:rPr>
        <w:t xml:space="preserve"> i</w:t>
      </w:r>
      <w:r w:rsidR="00C72478" w:rsidRPr="00C72478">
        <w:rPr>
          <w:rFonts w:eastAsia="Arial" w:cs="Arial"/>
        </w:rPr>
        <w:t xml:space="preserve">n October 2023, resulted in </w:t>
      </w:r>
      <w:r w:rsidR="00E40E1B">
        <w:rPr>
          <w:rFonts w:eastAsia="Arial" w:cs="Arial"/>
        </w:rPr>
        <w:t>a</w:t>
      </w:r>
      <w:r w:rsidR="00E40E1B" w:rsidRPr="0AF91561">
        <w:rPr>
          <w:rFonts w:eastAsia="Arial" w:cs="Arial"/>
        </w:rPr>
        <w:t xml:space="preserve"> </w:t>
      </w:r>
      <w:r w:rsidR="004C76C7" w:rsidRPr="0AF91561">
        <w:rPr>
          <w:rFonts w:eastAsia="Arial" w:cs="Arial"/>
        </w:rPr>
        <w:t xml:space="preserve">total of 1,334 site visits </w:t>
      </w:r>
      <w:r w:rsidR="005A20C6">
        <w:rPr>
          <w:rFonts w:eastAsia="Arial" w:cs="Arial"/>
        </w:rPr>
        <w:t>with</w:t>
      </w:r>
      <w:r w:rsidR="004C76C7" w:rsidRPr="0AF91561">
        <w:rPr>
          <w:rFonts w:eastAsia="Arial" w:cs="Arial"/>
        </w:rPr>
        <w:t xml:space="preserve"> 4,681 contractor licence audits</w:t>
      </w:r>
      <w:r w:rsidR="00C42FCA" w:rsidRPr="00C42FCA">
        <w:rPr>
          <w:rFonts w:eastAsia="Arial" w:cs="Arial"/>
        </w:rPr>
        <w:t xml:space="preserve"> </w:t>
      </w:r>
      <w:r w:rsidR="00C42FCA">
        <w:rPr>
          <w:rFonts w:eastAsia="Arial" w:cs="Arial"/>
        </w:rPr>
        <w:t>being</w:t>
      </w:r>
      <w:r w:rsidR="00C42FCA" w:rsidRPr="0AF91561">
        <w:rPr>
          <w:rFonts w:eastAsia="Arial" w:cs="Arial"/>
        </w:rPr>
        <w:t xml:space="preserve"> conducted</w:t>
      </w:r>
      <w:r w:rsidR="004C76C7" w:rsidRPr="0AF91561">
        <w:rPr>
          <w:rFonts w:eastAsia="Arial" w:cs="Arial"/>
        </w:rPr>
        <w:t>. These audits identified 29 confirmed unlicensed contractors.</w:t>
      </w:r>
    </w:p>
    <w:p w14:paraId="2CC1A7B0" w14:textId="1051F0A7" w:rsidR="004C76C7" w:rsidRPr="00B154D1" w:rsidRDefault="00C176BB" w:rsidP="0AF91561">
      <w:pPr>
        <w:spacing w:before="240" w:after="240" w:line="259" w:lineRule="auto"/>
        <w:rPr>
          <w:rStyle w:val="normaltextrun"/>
          <w:rFonts w:eastAsia="Arial" w:cs="Arial"/>
          <w:highlight w:val="yellow"/>
        </w:rPr>
      </w:pPr>
      <w:r w:rsidRPr="6E9DB0EB">
        <w:rPr>
          <w:rFonts w:eastAsia="Arial" w:cs="Arial"/>
        </w:rPr>
        <w:t>The</w:t>
      </w:r>
      <w:r w:rsidR="00607B98" w:rsidRPr="6E9DB0EB" w:rsidDel="004C76C7">
        <w:rPr>
          <w:rFonts w:eastAsia="Arial" w:cs="Arial"/>
        </w:rPr>
        <w:t xml:space="preserve"> </w:t>
      </w:r>
      <w:r w:rsidR="004C76C7" w:rsidRPr="0AF91561">
        <w:rPr>
          <w:rFonts w:eastAsia="Arial" w:cs="Arial"/>
        </w:rPr>
        <w:t xml:space="preserve">month-long </w:t>
      </w:r>
      <w:r w:rsidR="007346AC" w:rsidRPr="6E9DB0EB">
        <w:rPr>
          <w:rFonts w:eastAsia="Arial" w:cs="Arial"/>
        </w:rPr>
        <w:t>Statewide</w:t>
      </w:r>
      <w:r w:rsidR="004C76C7" w:rsidRPr="6E9DB0EB">
        <w:rPr>
          <w:rFonts w:eastAsia="Arial" w:cs="Arial"/>
        </w:rPr>
        <w:t xml:space="preserve"> compliance </w:t>
      </w:r>
      <w:r w:rsidR="00B07FA7" w:rsidRPr="6E9DB0EB">
        <w:rPr>
          <w:rFonts w:eastAsia="Arial" w:cs="Arial"/>
        </w:rPr>
        <w:t xml:space="preserve">campaign </w:t>
      </w:r>
      <w:r w:rsidR="004C76C7" w:rsidRPr="6E9DB0EB">
        <w:rPr>
          <w:rFonts w:eastAsia="Arial" w:cs="Arial"/>
        </w:rPr>
        <w:t xml:space="preserve">was a collaborative effort between </w:t>
      </w:r>
      <w:r w:rsidR="00A916E7" w:rsidRPr="6E9DB0EB">
        <w:rPr>
          <w:rFonts w:eastAsia="Arial" w:cs="Arial"/>
        </w:rPr>
        <w:t xml:space="preserve">the </w:t>
      </w:r>
      <w:r w:rsidR="004C76C7" w:rsidRPr="6E9DB0EB">
        <w:rPr>
          <w:rFonts w:eastAsia="Arial" w:cs="Arial"/>
        </w:rPr>
        <w:t>QBCC</w:t>
      </w:r>
      <w:r w:rsidR="09F7E12D" w:rsidRPr="6E9DB0EB">
        <w:rPr>
          <w:rFonts w:eastAsia="Arial" w:cs="Arial"/>
        </w:rPr>
        <w:t>’s</w:t>
      </w:r>
      <w:r w:rsidR="004C76C7" w:rsidRPr="6E9DB0EB">
        <w:rPr>
          <w:rFonts w:eastAsia="Arial" w:cs="Arial"/>
        </w:rPr>
        <w:t xml:space="preserve"> </w:t>
      </w:r>
      <w:r w:rsidR="00285DAB" w:rsidRPr="6E9DB0EB">
        <w:rPr>
          <w:rFonts w:eastAsia="Arial" w:cs="Arial"/>
        </w:rPr>
        <w:t>C</w:t>
      </w:r>
      <w:r w:rsidR="004C76C7" w:rsidRPr="6E9DB0EB">
        <w:rPr>
          <w:rFonts w:eastAsia="Arial" w:cs="Arial"/>
        </w:rPr>
        <w:t xml:space="preserve">ompliance and </w:t>
      </w:r>
      <w:r w:rsidR="00285DAB" w:rsidRPr="6E9DB0EB">
        <w:rPr>
          <w:rFonts w:eastAsia="Arial" w:cs="Arial"/>
        </w:rPr>
        <w:t>E</w:t>
      </w:r>
      <w:r w:rsidR="00582155" w:rsidRPr="6E9DB0EB">
        <w:rPr>
          <w:rFonts w:eastAsia="Arial" w:cs="Arial"/>
        </w:rPr>
        <w:t xml:space="preserve">nforcement </w:t>
      </w:r>
      <w:r w:rsidR="00285DAB" w:rsidRPr="6E9DB0EB">
        <w:rPr>
          <w:rFonts w:eastAsia="Arial" w:cs="Arial"/>
        </w:rPr>
        <w:t>Branch</w:t>
      </w:r>
      <w:r w:rsidR="004C76C7" w:rsidRPr="0AF91561">
        <w:rPr>
          <w:rFonts w:eastAsia="Arial" w:cs="Arial"/>
        </w:rPr>
        <w:t xml:space="preserve"> and </w:t>
      </w:r>
      <w:r w:rsidR="004C76C7" w:rsidRPr="6E9DB0EB">
        <w:rPr>
          <w:rFonts w:eastAsia="Arial" w:cs="Arial"/>
        </w:rPr>
        <w:t>technical staff</w:t>
      </w:r>
      <w:r w:rsidR="00582155" w:rsidRPr="6E9DB0EB">
        <w:rPr>
          <w:rFonts w:eastAsia="Arial" w:cs="Arial"/>
        </w:rPr>
        <w:t xml:space="preserve"> from across the organisation</w:t>
      </w:r>
      <w:r w:rsidR="00596168" w:rsidRPr="6E9DB0EB">
        <w:rPr>
          <w:rFonts w:eastAsia="Arial" w:cs="Arial"/>
        </w:rPr>
        <w:t xml:space="preserve">. The focus of the campaign was </w:t>
      </w:r>
      <w:r w:rsidR="004C76C7" w:rsidRPr="6E9DB0EB">
        <w:rPr>
          <w:rFonts w:eastAsia="Arial" w:cs="Arial"/>
        </w:rPr>
        <w:t>on site visits to audit licen</w:t>
      </w:r>
      <w:r w:rsidR="00C32D0D" w:rsidRPr="6E9DB0EB">
        <w:rPr>
          <w:rFonts w:eastAsia="Arial" w:cs="Arial"/>
        </w:rPr>
        <w:t>c</w:t>
      </w:r>
      <w:r w:rsidR="004C76C7" w:rsidRPr="6E9DB0EB">
        <w:rPr>
          <w:rFonts w:eastAsia="Arial" w:cs="Arial"/>
        </w:rPr>
        <w:t>es</w:t>
      </w:r>
      <w:r w:rsidR="00596168" w:rsidRPr="6E9DB0EB">
        <w:rPr>
          <w:rFonts w:eastAsia="Arial" w:cs="Arial"/>
        </w:rPr>
        <w:t xml:space="preserve"> and to </w:t>
      </w:r>
      <w:r w:rsidR="00D6238B" w:rsidRPr="6E9DB0EB">
        <w:rPr>
          <w:rFonts w:eastAsia="Arial" w:cs="Arial"/>
        </w:rPr>
        <w:t xml:space="preserve">also provide </w:t>
      </w:r>
      <w:r w:rsidR="006B7C81" w:rsidRPr="6E9DB0EB">
        <w:rPr>
          <w:rFonts w:eastAsia="Arial" w:cs="Arial"/>
        </w:rPr>
        <w:t>education</w:t>
      </w:r>
      <w:r w:rsidR="1F5433D4" w:rsidRPr="6E9DB0EB">
        <w:rPr>
          <w:rFonts w:eastAsia="Arial" w:cs="Arial"/>
        </w:rPr>
        <w:t>al</w:t>
      </w:r>
      <w:r w:rsidR="0060202D" w:rsidRPr="6E9DB0EB">
        <w:rPr>
          <w:rFonts w:eastAsia="Arial" w:cs="Arial"/>
        </w:rPr>
        <w:t xml:space="preserve"> opportunities </w:t>
      </w:r>
      <w:r w:rsidR="002015B5" w:rsidRPr="6E9DB0EB">
        <w:rPr>
          <w:rFonts w:eastAsia="Arial" w:cs="Arial"/>
        </w:rPr>
        <w:t xml:space="preserve">for </w:t>
      </w:r>
      <w:r w:rsidR="004C76C7" w:rsidRPr="6E9DB0EB">
        <w:rPr>
          <w:rFonts w:eastAsia="Arial" w:cs="Arial"/>
        </w:rPr>
        <w:t xml:space="preserve">contractors and property owners </w:t>
      </w:r>
      <w:r w:rsidR="002015B5" w:rsidRPr="6E9DB0EB">
        <w:rPr>
          <w:rFonts w:eastAsia="Arial" w:cs="Arial"/>
        </w:rPr>
        <w:t xml:space="preserve">to learn </w:t>
      </w:r>
      <w:r w:rsidR="004C76C7" w:rsidRPr="6E9DB0EB">
        <w:rPr>
          <w:rFonts w:eastAsia="Arial" w:cs="Arial"/>
        </w:rPr>
        <w:t>about their rights and obligations during the building process.</w:t>
      </w:r>
      <w:r w:rsidR="00AE7B6B" w:rsidRPr="6E9DB0EB">
        <w:rPr>
          <w:rFonts w:eastAsia="Arial" w:cs="Arial"/>
        </w:rPr>
        <w:t xml:space="preserve"> Table 14 pro</w:t>
      </w:r>
      <w:r w:rsidR="00A94557" w:rsidRPr="6E9DB0EB">
        <w:rPr>
          <w:rFonts w:eastAsia="Arial" w:cs="Arial"/>
        </w:rPr>
        <w:t>vid</w:t>
      </w:r>
      <w:r w:rsidR="00AE7B6B" w:rsidRPr="6E9DB0EB">
        <w:rPr>
          <w:rFonts w:eastAsia="Arial" w:cs="Arial"/>
        </w:rPr>
        <w:t>es data about the campaign and its outcomes.</w:t>
      </w:r>
    </w:p>
    <w:p w14:paraId="1C4AD365" w14:textId="3D5DF9E8" w:rsidR="004C76C7" w:rsidRPr="000A4081" w:rsidRDefault="00921C4E" w:rsidP="0021607D">
      <w:pPr>
        <w:pStyle w:val="Caption"/>
        <w:rPr>
          <w:rFonts w:eastAsia="Arial"/>
          <w:sz w:val="20"/>
        </w:rPr>
      </w:pPr>
      <w:bookmarkStart w:id="42" w:name="_Toc177031294"/>
      <w:r w:rsidRPr="001E4157">
        <w:rPr>
          <w:color w:val="auto"/>
          <w:sz w:val="20"/>
          <w:szCs w:val="20"/>
        </w:rPr>
        <w:t xml:space="preserve">Table </w:t>
      </w:r>
      <w:r w:rsidRPr="0021607D">
        <w:rPr>
          <w:color w:val="auto"/>
          <w:sz w:val="20"/>
          <w:szCs w:val="20"/>
        </w:rPr>
        <w:fldChar w:fldCharType="begin"/>
      </w:r>
      <w:r w:rsidRPr="00FE21B6">
        <w:rPr>
          <w:color w:val="auto"/>
          <w:sz w:val="20"/>
          <w:szCs w:val="20"/>
        </w:rPr>
        <w:instrText xml:space="preserve"> SEQ Table \* ARABIC </w:instrText>
      </w:r>
      <w:r w:rsidRPr="0021607D">
        <w:rPr>
          <w:color w:val="auto"/>
          <w:sz w:val="20"/>
          <w:szCs w:val="20"/>
        </w:rPr>
        <w:fldChar w:fldCharType="separate"/>
      </w:r>
      <w:r w:rsidR="000B371E">
        <w:rPr>
          <w:noProof/>
          <w:color w:val="auto"/>
          <w:sz w:val="20"/>
          <w:szCs w:val="20"/>
        </w:rPr>
        <w:t>14</w:t>
      </w:r>
      <w:r w:rsidRPr="0021607D">
        <w:rPr>
          <w:color w:val="auto"/>
          <w:sz w:val="20"/>
          <w:szCs w:val="20"/>
        </w:rPr>
        <w:fldChar w:fldCharType="end"/>
      </w:r>
      <w:r w:rsidR="00987824" w:rsidRPr="00FE21B6">
        <w:rPr>
          <w:color w:val="auto"/>
          <w:sz w:val="20"/>
          <w:szCs w:val="20"/>
        </w:rPr>
        <w:t xml:space="preserve">: </w:t>
      </w:r>
      <w:r w:rsidR="004C76C7" w:rsidRPr="0021607D">
        <w:rPr>
          <w:rFonts w:eastAsia="Arial"/>
          <w:color w:val="auto"/>
          <w:sz w:val="20"/>
          <w:szCs w:val="20"/>
        </w:rPr>
        <w:t xml:space="preserve">Statewide </w:t>
      </w:r>
      <w:r w:rsidR="00E436D1">
        <w:rPr>
          <w:rFonts w:eastAsia="Arial"/>
          <w:color w:val="auto"/>
          <w:sz w:val="20"/>
          <w:szCs w:val="20"/>
        </w:rPr>
        <w:t>b</w:t>
      </w:r>
      <w:r w:rsidR="004C76C7" w:rsidRPr="0021607D">
        <w:rPr>
          <w:rFonts w:eastAsia="Arial"/>
          <w:color w:val="auto"/>
          <w:sz w:val="20"/>
          <w:szCs w:val="20"/>
        </w:rPr>
        <w:t xml:space="preserve">uilding </w:t>
      </w:r>
      <w:r w:rsidR="00E436D1">
        <w:rPr>
          <w:rFonts w:eastAsia="Arial"/>
          <w:color w:val="auto"/>
          <w:sz w:val="20"/>
          <w:szCs w:val="20"/>
        </w:rPr>
        <w:t>s</w:t>
      </w:r>
      <w:r w:rsidR="004C76C7" w:rsidRPr="0021607D">
        <w:rPr>
          <w:rFonts w:eastAsia="Arial"/>
          <w:color w:val="auto"/>
          <w:sz w:val="20"/>
          <w:szCs w:val="20"/>
        </w:rPr>
        <w:t xml:space="preserve">ite </w:t>
      </w:r>
      <w:r w:rsidR="00E436D1">
        <w:rPr>
          <w:rFonts w:eastAsia="Arial"/>
          <w:color w:val="auto"/>
          <w:sz w:val="20"/>
          <w:szCs w:val="20"/>
        </w:rPr>
        <w:t>a</w:t>
      </w:r>
      <w:r w:rsidR="004C76C7" w:rsidRPr="0021607D">
        <w:rPr>
          <w:rFonts w:eastAsia="Arial"/>
          <w:color w:val="auto"/>
          <w:sz w:val="20"/>
          <w:szCs w:val="20"/>
        </w:rPr>
        <w:t xml:space="preserve">udit </w:t>
      </w:r>
      <w:r w:rsidR="00E436D1">
        <w:rPr>
          <w:rFonts w:eastAsia="Arial"/>
          <w:color w:val="auto"/>
          <w:sz w:val="20"/>
          <w:szCs w:val="20"/>
        </w:rPr>
        <w:t>c</w:t>
      </w:r>
      <w:r w:rsidR="004C76C7" w:rsidRPr="0021607D">
        <w:rPr>
          <w:rFonts w:eastAsia="Arial"/>
          <w:color w:val="auto"/>
          <w:sz w:val="20"/>
          <w:szCs w:val="20"/>
        </w:rPr>
        <w:t>ampaign statistics (as carried out over October 2023)</w:t>
      </w:r>
      <w:bookmarkEnd w:id="42"/>
    </w:p>
    <w:tbl>
      <w:tblPr>
        <w:tblW w:w="8356"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088"/>
        <w:gridCol w:w="2268"/>
      </w:tblGrid>
      <w:tr w:rsidR="00DC1707" w:rsidRPr="00365D75" w14:paraId="44C8FF04" w14:textId="77777777" w:rsidTr="00D02FC9">
        <w:trPr>
          <w:trHeight w:val="270"/>
        </w:trPr>
        <w:tc>
          <w:tcPr>
            <w:tcW w:w="6088"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7B32217C" w14:textId="77777777" w:rsidR="004C76C7" w:rsidRPr="0021607D" w:rsidRDefault="004C76C7" w:rsidP="0021607D">
            <w:pPr>
              <w:jc w:val="center"/>
              <w:rPr>
                <w:b/>
                <w:szCs w:val="22"/>
              </w:rPr>
            </w:pPr>
            <w:r w:rsidRPr="0021607D">
              <w:rPr>
                <w:b/>
                <w:szCs w:val="22"/>
              </w:rPr>
              <w:t>Category </w:t>
            </w:r>
          </w:p>
        </w:tc>
        <w:tc>
          <w:tcPr>
            <w:tcW w:w="2268"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4D3B7C85" w14:textId="77777777" w:rsidR="004C76C7" w:rsidRPr="0021607D" w:rsidRDefault="004C76C7" w:rsidP="0021607D">
            <w:pPr>
              <w:jc w:val="center"/>
              <w:rPr>
                <w:b/>
                <w:szCs w:val="22"/>
              </w:rPr>
            </w:pPr>
            <w:r w:rsidRPr="0021607D">
              <w:rPr>
                <w:b/>
                <w:szCs w:val="22"/>
              </w:rPr>
              <w:t>Total </w:t>
            </w:r>
          </w:p>
        </w:tc>
      </w:tr>
      <w:tr w:rsidR="004C76C7" w:rsidRPr="00365D75" w14:paraId="0EE6CC25" w14:textId="77777777" w:rsidTr="00D02FC9">
        <w:trPr>
          <w:trHeight w:val="255"/>
        </w:trPr>
        <w:tc>
          <w:tcPr>
            <w:tcW w:w="6088" w:type="dxa"/>
            <w:tcBorders>
              <w:top w:val="single" w:sz="6" w:space="0" w:color="auto"/>
              <w:left w:val="single" w:sz="6" w:space="0" w:color="auto"/>
              <w:bottom w:val="single" w:sz="6" w:space="0" w:color="auto"/>
              <w:right w:val="single" w:sz="6" w:space="0" w:color="auto"/>
            </w:tcBorders>
            <w:shd w:val="clear" w:color="auto" w:fill="auto"/>
            <w:hideMark/>
          </w:tcPr>
          <w:p w14:paraId="66928CB3" w14:textId="77777777" w:rsidR="004C76C7" w:rsidRPr="0021607D" w:rsidRDefault="004C76C7">
            <w:pPr>
              <w:textAlignment w:val="baseline"/>
              <w:rPr>
                <w:rFonts w:ascii="Times New Roman" w:hAnsi="Times New Roman"/>
                <w:szCs w:val="22"/>
              </w:rPr>
            </w:pPr>
            <w:r w:rsidRPr="0021607D">
              <w:rPr>
                <w:rFonts w:cs="Arial"/>
                <w:szCs w:val="22"/>
              </w:rPr>
              <w:t>Total sites visited </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1F2CA5F1" w14:textId="5A15B1D4" w:rsidR="004C76C7" w:rsidRPr="0021607D" w:rsidRDefault="004C76C7" w:rsidP="0021607D">
            <w:pPr>
              <w:jc w:val="center"/>
              <w:textAlignment w:val="baseline"/>
              <w:rPr>
                <w:rFonts w:ascii="Times New Roman" w:hAnsi="Times New Roman"/>
                <w:szCs w:val="22"/>
              </w:rPr>
            </w:pPr>
            <w:r w:rsidRPr="0021607D">
              <w:rPr>
                <w:rFonts w:cs="Arial"/>
                <w:szCs w:val="22"/>
              </w:rPr>
              <w:t>1,124</w:t>
            </w:r>
          </w:p>
        </w:tc>
      </w:tr>
      <w:tr w:rsidR="004C76C7" w:rsidRPr="00365D75" w14:paraId="6547C91C" w14:textId="77777777" w:rsidTr="00D02FC9">
        <w:trPr>
          <w:trHeight w:val="255"/>
        </w:trPr>
        <w:tc>
          <w:tcPr>
            <w:tcW w:w="6088" w:type="dxa"/>
            <w:tcBorders>
              <w:top w:val="single" w:sz="6" w:space="0" w:color="auto"/>
              <w:left w:val="single" w:sz="6" w:space="0" w:color="auto"/>
              <w:bottom w:val="single" w:sz="6" w:space="0" w:color="auto"/>
              <w:right w:val="single" w:sz="6" w:space="0" w:color="auto"/>
            </w:tcBorders>
            <w:shd w:val="clear" w:color="auto" w:fill="auto"/>
            <w:hideMark/>
          </w:tcPr>
          <w:p w14:paraId="473266C1" w14:textId="7F3A357B" w:rsidR="004C76C7" w:rsidRPr="0021607D" w:rsidRDefault="004C76C7">
            <w:pPr>
              <w:textAlignment w:val="baseline"/>
              <w:rPr>
                <w:rFonts w:ascii="Times New Roman" w:hAnsi="Times New Roman"/>
                <w:szCs w:val="22"/>
              </w:rPr>
            </w:pPr>
            <w:r w:rsidRPr="0021607D">
              <w:rPr>
                <w:rFonts w:cs="Arial"/>
                <w:szCs w:val="22"/>
              </w:rPr>
              <w:t>Contractor licence audits completed </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739CE69B" w14:textId="0D53FAD8" w:rsidR="004C76C7" w:rsidRPr="0021607D" w:rsidRDefault="004C76C7" w:rsidP="0021607D">
            <w:pPr>
              <w:jc w:val="center"/>
              <w:textAlignment w:val="baseline"/>
              <w:rPr>
                <w:rFonts w:ascii="Times New Roman" w:hAnsi="Times New Roman"/>
                <w:szCs w:val="22"/>
              </w:rPr>
            </w:pPr>
            <w:r w:rsidRPr="0021607D">
              <w:rPr>
                <w:rFonts w:cs="Arial"/>
                <w:szCs w:val="22"/>
              </w:rPr>
              <w:t>3,906</w:t>
            </w:r>
          </w:p>
        </w:tc>
      </w:tr>
      <w:tr w:rsidR="004C76C7" w:rsidRPr="00365D75" w14:paraId="55DC69AC" w14:textId="77777777" w:rsidTr="00D02FC9">
        <w:trPr>
          <w:trHeight w:val="255"/>
        </w:trPr>
        <w:tc>
          <w:tcPr>
            <w:tcW w:w="6088" w:type="dxa"/>
            <w:tcBorders>
              <w:top w:val="single" w:sz="6" w:space="0" w:color="auto"/>
              <w:left w:val="single" w:sz="6" w:space="0" w:color="auto"/>
              <w:bottom w:val="single" w:sz="6" w:space="0" w:color="auto"/>
              <w:right w:val="single" w:sz="6" w:space="0" w:color="auto"/>
            </w:tcBorders>
            <w:shd w:val="clear" w:color="auto" w:fill="auto"/>
            <w:hideMark/>
          </w:tcPr>
          <w:p w14:paraId="0DFB1A4E" w14:textId="0339CC61" w:rsidR="004C76C7" w:rsidRPr="0021607D" w:rsidRDefault="004C76C7">
            <w:pPr>
              <w:textAlignment w:val="baseline"/>
              <w:rPr>
                <w:rFonts w:ascii="Times New Roman" w:hAnsi="Times New Roman"/>
                <w:szCs w:val="22"/>
              </w:rPr>
            </w:pPr>
            <w:r w:rsidRPr="0021607D">
              <w:rPr>
                <w:rFonts w:cs="Arial"/>
                <w:szCs w:val="22"/>
              </w:rPr>
              <w:t xml:space="preserve">Pamphlets </w:t>
            </w:r>
            <w:r w:rsidR="002E680D">
              <w:rPr>
                <w:rFonts w:cs="Arial"/>
                <w:szCs w:val="22"/>
              </w:rPr>
              <w:t>and</w:t>
            </w:r>
            <w:r w:rsidRPr="0021607D">
              <w:rPr>
                <w:rFonts w:cs="Arial"/>
                <w:szCs w:val="22"/>
              </w:rPr>
              <w:t xml:space="preserve"> NCC information sheets distributed </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752CE1B9" w14:textId="69CAE85D" w:rsidR="004C76C7" w:rsidRPr="0021607D" w:rsidRDefault="004C76C7" w:rsidP="0021607D">
            <w:pPr>
              <w:jc w:val="center"/>
              <w:textAlignment w:val="baseline"/>
              <w:rPr>
                <w:rFonts w:ascii="Times New Roman" w:hAnsi="Times New Roman"/>
                <w:szCs w:val="22"/>
              </w:rPr>
            </w:pPr>
            <w:r w:rsidRPr="0021607D">
              <w:rPr>
                <w:rFonts w:cs="Arial"/>
                <w:szCs w:val="22"/>
              </w:rPr>
              <w:t>2,000</w:t>
            </w:r>
          </w:p>
        </w:tc>
      </w:tr>
      <w:tr w:rsidR="004C76C7" w:rsidRPr="00365D75" w14:paraId="0221BB13" w14:textId="77777777" w:rsidTr="00D02FC9">
        <w:trPr>
          <w:trHeight w:val="270"/>
        </w:trPr>
        <w:tc>
          <w:tcPr>
            <w:tcW w:w="6088" w:type="dxa"/>
            <w:tcBorders>
              <w:top w:val="single" w:sz="6" w:space="0" w:color="auto"/>
              <w:left w:val="single" w:sz="6" w:space="0" w:color="auto"/>
              <w:bottom w:val="single" w:sz="6" w:space="0" w:color="auto"/>
              <w:right w:val="single" w:sz="6" w:space="0" w:color="auto"/>
            </w:tcBorders>
            <w:shd w:val="clear" w:color="auto" w:fill="auto"/>
            <w:hideMark/>
          </w:tcPr>
          <w:p w14:paraId="03CEC1E1" w14:textId="77777777" w:rsidR="004C76C7" w:rsidRPr="0021607D" w:rsidRDefault="004C76C7">
            <w:pPr>
              <w:textAlignment w:val="baseline"/>
              <w:rPr>
                <w:rFonts w:ascii="Times New Roman" w:hAnsi="Times New Roman"/>
                <w:szCs w:val="22"/>
              </w:rPr>
            </w:pPr>
            <w:r w:rsidRPr="0021607D">
              <w:rPr>
                <w:rFonts w:cs="Arial"/>
                <w:szCs w:val="22"/>
              </w:rPr>
              <w:t>Confirmed unlicensed contractors identified </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2DF098C6" w14:textId="284124F5" w:rsidR="004C76C7" w:rsidRPr="0021607D" w:rsidRDefault="004C76C7" w:rsidP="0021607D">
            <w:pPr>
              <w:jc w:val="center"/>
              <w:textAlignment w:val="baseline"/>
              <w:rPr>
                <w:rFonts w:cs="Arial"/>
                <w:szCs w:val="22"/>
              </w:rPr>
            </w:pPr>
            <w:r w:rsidRPr="0021607D">
              <w:rPr>
                <w:rFonts w:cs="Arial"/>
                <w:szCs w:val="22"/>
              </w:rPr>
              <w:t>24</w:t>
            </w:r>
          </w:p>
        </w:tc>
      </w:tr>
      <w:tr w:rsidR="004C76C7" w14:paraId="6BBBA826" w14:textId="77777777" w:rsidTr="00D02FC9">
        <w:trPr>
          <w:trHeight w:val="270"/>
        </w:trPr>
        <w:tc>
          <w:tcPr>
            <w:tcW w:w="6088" w:type="dxa"/>
            <w:tcBorders>
              <w:top w:val="single" w:sz="6" w:space="0" w:color="auto"/>
              <w:left w:val="single" w:sz="6" w:space="0" w:color="auto"/>
              <w:bottom w:val="single" w:sz="6" w:space="0" w:color="auto"/>
              <w:right w:val="single" w:sz="6" w:space="0" w:color="auto"/>
            </w:tcBorders>
            <w:shd w:val="clear" w:color="auto" w:fill="auto"/>
            <w:hideMark/>
          </w:tcPr>
          <w:p w14:paraId="631284E4" w14:textId="5B625C29" w:rsidR="004C76C7" w:rsidRPr="0021607D" w:rsidRDefault="004C76C7">
            <w:pPr>
              <w:rPr>
                <w:rFonts w:cs="Arial"/>
                <w:szCs w:val="22"/>
              </w:rPr>
            </w:pPr>
            <w:r w:rsidRPr="0021607D">
              <w:rPr>
                <w:rFonts w:cs="Arial"/>
                <w:szCs w:val="22"/>
              </w:rPr>
              <w:t>Confirmed licensee contracting with unlicen</w:t>
            </w:r>
            <w:r w:rsidR="00935C08">
              <w:rPr>
                <w:rFonts w:cs="Arial"/>
                <w:szCs w:val="22"/>
              </w:rPr>
              <w:t>s</w:t>
            </w:r>
            <w:r w:rsidRPr="0021607D">
              <w:rPr>
                <w:rFonts w:cs="Arial"/>
                <w:szCs w:val="22"/>
              </w:rPr>
              <w:t>ed person</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5881197D" w14:textId="77777777" w:rsidR="004C76C7" w:rsidRPr="0021607D" w:rsidRDefault="004C76C7" w:rsidP="0021607D">
            <w:pPr>
              <w:jc w:val="center"/>
              <w:rPr>
                <w:rFonts w:cs="Arial"/>
                <w:szCs w:val="22"/>
              </w:rPr>
            </w:pPr>
            <w:r w:rsidRPr="0021607D">
              <w:rPr>
                <w:rFonts w:cs="Arial"/>
                <w:szCs w:val="22"/>
              </w:rPr>
              <w:t>13</w:t>
            </w:r>
          </w:p>
        </w:tc>
      </w:tr>
      <w:tr w:rsidR="004C76C7" w:rsidRPr="00365D75" w14:paraId="044688EB" w14:textId="77777777" w:rsidTr="00D02FC9">
        <w:trPr>
          <w:trHeight w:val="255"/>
        </w:trPr>
        <w:tc>
          <w:tcPr>
            <w:tcW w:w="6088" w:type="dxa"/>
            <w:tcBorders>
              <w:top w:val="single" w:sz="6" w:space="0" w:color="auto"/>
              <w:left w:val="single" w:sz="6" w:space="0" w:color="auto"/>
              <w:bottom w:val="single" w:sz="6" w:space="0" w:color="auto"/>
              <w:right w:val="single" w:sz="6" w:space="0" w:color="auto"/>
            </w:tcBorders>
            <w:shd w:val="clear" w:color="auto" w:fill="auto"/>
            <w:hideMark/>
          </w:tcPr>
          <w:p w14:paraId="192EAE8C" w14:textId="77777777" w:rsidR="004C76C7" w:rsidRPr="0021607D" w:rsidRDefault="004C76C7">
            <w:pPr>
              <w:textAlignment w:val="baseline"/>
              <w:rPr>
                <w:rFonts w:ascii="Times New Roman" w:hAnsi="Times New Roman"/>
                <w:szCs w:val="22"/>
              </w:rPr>
            </w:pPr>
            <w:r w:rsidRPr="0021607D">
              <w:rPr>
                <w:rFonts w:cs="Arial"/>
                <w:szCs w:val="22"/>
              </w:rPr>
              <w:t>Site sign offences (site sign deterrent letters sent)</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2EEAE456" w14:textId="6633976E" w:rsidR="004C76C7" w:rsidRPr="0021607D" w:rsidRDefault="004C76C7" w:rsidP="0021607D">
            <w:pPr>
              <w:jc w:val="center"/>
              <w:textAlignment w:val="baseline"/>
              <w:rPr>
                <w:rFonts w:ascii="Times New Roman" w:hAnsi="Times New Roman"/>
                <w:szCs w:val="22"/>
              </w:rPr>
            </w:pPr>
            <w:r w:rsidRPr="0021607D">
              <w:rPr>
                <w:rFonts w:cs="Arial"/>
                <w:szCs w:val="22"/>
              </w:rPr>
              <w:t>120</w:t>
            </w:r>
          </w:p>
        </w:tc>
      </w:tr>
      <w:tr w:rsidR="004C76C7" w:rsidRPr="00365D75" w14:paraId="35B752E9" w14:textId="77777777" w:rsidTr="00D02FC9">
        <w:trPr>
          <w:trHeight w:val="65"/>
        </w:trPr>
        <w:tc>
          <w:tcPr>
            <w:tcW w:w="6088" w:type="dxa"/>
            <w:tcBorders>
              <w:top w:val="single" w:sz="6" w:space="0" w:color="auto"/>
              <w:left w:val="single" w:sz="6" w:space="0" w:color="auto"/>
              <w:bottom w:val="single" w:sz="6" w:space="0" w:color="auto"/>
              <w:right w:val="single" w:sz="6" w:space="0" w:color="auto"/>
            </w:tcBorders>
            <w:shd w:val="clear" w:color="auto" w:fill="auto"/>
            <w:hideMark/>
          </w:tcPr>
          <w:p w14:paraId="20FF5266" w14:textId="67767034" w:rsidR="004C76C7" w:rsidRPr="0021607D" w:rsidRDefault="004C76C7">
            <w:pPr>
              <w:textAlignment w:val="baseline"/>
              <w:rPr>
                <w:rFonts w:ascii="Times New Roman" w:hAnsi="Times New Roman"/>
                <w:szCs w:val="22"/>
              </w:rPr>
            </w:pPr>
            <w:r w:rsidRPr="0021607D">
              <w:rPr>
                <w:rFonts w:cs="Arial"/>
                <w:szCs w:val="22"/>
              </w:rPr>
              <w:t>Total staff involved in the campaign </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7E08E147" w14:textId="64453B4A" w:rsidR="004C76C7" w:rsidRPr="0021607D" w:rsidRDefault="004C76C7" w:rsidP="0021607D">
            <w:pPr>
              <w:jc w:val="center"/>
              <w:textAlignment w:val="baseline"/>
              <w:rPr>
                <w:rFonts w:ascii="Times New Roman" w:hAnsi="Times New Roman"/>
                <w:szCs w:val="22"/>
              </w:rPr>
            </w:pPr>
            <w:r w:rsidRPr="0021607D">
              <w:rPr>
                <w:rFonts w:cs="Arial"/>
                <w:szCs w:val="22"/>
              </w:rPr>
              <w:t>64</w:t>
            </w:r>
          </w:p>
        </w:tc>
      </w:tr>
    </w:tbl>
    <w:p w14:paraId="4B35BA09" w14:textId="77777777" w:rsidR="004C76C7" w:rsidRDefault="004C76C7" w:rsidP="004C76C7">
      <w:pPr>
        <w:spacing w:line="259" w:lineRule="auto"/>
        <w:rPr>
          <w:rFonts w:cs="Arial"/>
        </w:rPr>
      </w:pPr>
    </w:p>
    <w:p w14:paraId="20506A73" w14:textId="2A5A6460" w:rsidR="00727E2E" w:rsidRPr="00727E2E" w:rsidRDefault="004C76C7" w:rsidP="002A029A">
      <w:pPr>
        <w:tabs>
          <w:tab w:val="left" w:pos="5387"/>
        </w:tabs>
        <w:spacing w:line="259" w:lineRule="auto"/>
      </w:pPr>
      <w:r w:rsidRPr="0021607D">
        <w:rPr>
          <w:rFonts w:cs="Arial"/>
        </w:rPr>
        <w:t xml:space="preserve">In early 2024, the Compliance and Enforcement Branch conducted an approved audit program under section 50A of the </w:t>
      </w:r>
      <w:r w:rsidR="006F42BA" w:rsidRPr="0021607D">
        <w:rPr>
          <w:rFonts w:cs="Arial"/>
        </w:rPr>
        <w:t>QBCC</w:t>
      </w:r>
      <w:r w:rsidRPr="0021607D">
        <w:rPr>
          <w:rFonts w:eastAsia="Aptos" w:cs="Arial"/>
        </w:rPr>
        <w:t xml:space="preserve"> Act</w:t>
      </w:r>
      <w:r w:rsidRPr="0021607D">
        <w:rPr>
          <w:rFonts w:cs="Arial"/>
        </w:rPr>
        <w:t xml:space="preserve">, with regards to licensee compliance around the payment of premiums for the </w:t>
      </w:r>
      <w:r w:rsidR="00266D83" w:rsidRPr="3FF83873">
        <w:rPr>
          <w:rFonts w:cs="Arial"/>
        </w:rPr>
        <w:t xml:space="preserve">Queensland Home Warranty </w:t>
      </w:r>
      <w:r w:rsidRPr="0021607D">
        <w:rPr>
          <w:rFonts w:cs="Arial"/>
        </w:rPr>
        <w:t>Scheme</w:t>
      </w:r>
      <w:r w:rsidR="00C83370">
        <w:rPr>
          <w:rFonts w:cs="Arial"/>
        </w:rPr>
        <w:t xml:space="preserve"> (QWHS)</w:t>
      </w:r>
      <w:r w:rsidRPr="0021607D">
        <w:rPr>
          <w:rFonts w:cs="Arial"/>
        </w:rPr>
        <w:t xml:space="preserve">, on time and in accordance with Part 5 of the Act. In consultation with QBCC Insurance Services, the Compliance and Enforcement Branch selected three building contractors for auditing under this program. These companies collectively submitted 219 contracts, but only one was found to have complied with the requirement of timely premium payment. </w:t>
      </w:r>
      <w:r w:rsidRPr="001A2070">
        <w:rPr>
          <w:rFonts w:cs="Arial"/>
        </w:rPr>
        <w:t>A combination</w:t>
      </w:r>
      <w:r w:rsidRPr="0021607D">
        <w:rPr>
          <w:rFonts w:cs="Arial"/>
        </w:rPr>
        <w:t xml:space="preserve"> of formal warnings and infringements were issued to these contractors. In conjunction with this audit program, Compliance and Enforcement worked in partnership with </w:t>
      </w:r>
      <w:r w:rsidR="0010258E">
        <w:rPr>
          <w:rFonts w:cs="Arial"/>
        </w:rPr>
        <w:t xml:space="preserve">the </w:t>
      </w:r>
      <w:r w:rsidR="00751512">
        <w:rPr>
          <w:rFonts w:cs="Arial"/>
        </w:rPr>
        <w:t>QBCC</w:t>
      </w:r>
      <w:r w:rsidR="0010258E">
        <w:rPr>
          <w:rFonts w:cs="Arial"/>
        </w:rPr>
        <w:t xml:space="preserve"> </w:t>
      </w:r>
      <w:r w:rsidRPr="0021607D">
        <w:rPr>
          <w:rFonts w:cs="Arial"/>
        </w:rPr>
        <w:t xml:space="preserve">Communication and Engagement </w:t>
      </w:r>
      <w:r w:rsidR="0010258E">
        <w:rPr>
          <w:rFonts w:cs="Arial"/>
        </w:rPr>
        <w:t>team</w:t>
      </w:r>
      <w:r w:rsidR="00F92450">
        <w:rPr>
          <w:rFonts w:cs="Arial"/>
        </w:rPr>
        <w:t xml:space="preserve">s </w:t>
      </w:r>
      <w:r w:rsidRPr="0021607D">
        <w:rPr>
          <w:rFonts w:cs="Arial"/>
        </w:rPr>
        <w:t xml:space="preserve">to produce educational information </w:t>
      </w:r>
      <w:r w:rsidR="00436F96">
        <w:rPr>
          <w:rFonts w:cs="Arial"/>
        </w:rPr>
        <w:t>about</w:t>
      </w:r>
      <w:r w:rsidR="00436F96" w:rsidRPr="0021607D">
        <w:rPr>
          <w:rFonts w:cs="Arial"/>
        </w:rPr>
        <w:t xml:space="preserve"> </w:t>
      </w:r>
      <w:r w:rsidRPr="0021607D">
        <w:rPr>
          <w:rFonts w:cs="Arial"/>
        </w:rPr>
        <w:t xml:space="preserve">the requirements of contractors to pay premiums on time as per legislative </w:t>
      </w:r>
      <w:r w:rsidRPr="001A2070">
        <w:rPr>
          <w:rFonts w:cs="Arial"/>
        </w:rPr>
        <w:t>requirements.</w:t>
      </w:r>
      <w:r w:rsidRPr="0021607D">
        <w:rPr>
          <w:rFonts w:cs="Arial"/>
        </w:rPr>
        <w:t xml:space="preserve"> </w:t>
      </w:r>
    </w:p>
    <w:p w14:paraId="55097576" w14:textId="77777777" w:rsidR="00370F73" w:rsidRPr="00727E2E" w:rsidRDefault="00370F73" w:rsidP="002A029A">
      <w:pPr>
        <w:tabs>
          <w:tab w:val="left" w:pos="5387"/>
        </w:tabs>
        <w:spacing w:line="259" w:lineRule="auto"/>
      </w:pPr>
    </w:p>
    <w:p w14:paraId="54F8D0AF" w14:textId="2D933F8E" w:rsidR="00F02A96" w:rsidRPr="00440DEE" w:rsidRDefault="00727E2E" w:rsidP="00F02A96">
      <w:pPr>
        <w:pStyle w:val="Heading3"/>
      </w:pPr>
      <w:bookmarkStart w:id="43" w:name="_Hlk172801837"/>
      <w:r>
        <w:t>C</w:t>
      </w:r>
      <w:r w:rsidR="00F02A96" w:rsidRPr="00440DEE">
        <w:t xml:space="preserve">ontractual investigations </w:t>
      </w:r>
    </w:p>
    <w:bookmarkEnd w:id="43"/>
    <w:p w14:paraId="66A57589" w14:textId="77777777" w:rsidR="00F02A96" w:rsidRPr="00440DEE" w:rsidRDefault="00F02A96" w:rsidP="00F02A96"/>
    <w:p w14:paraId="749AFE2E" w14:textId="028751C3" w:rsidR="00F02A96" w:rsidRPr="008420FF" w:rsidRDefault="00F02A96" w:rsidP="00F02A96">
      <w:r w:rsidRPr="008420FF">
        <w:t xml:space="preserve">As part of the QBCC’s responsibility to examine suspected breaches of the QBCC Act, </w:t>
      </w:r>
      <w:r w:rsidR="006F2F9E">
        <w:t>the QBCC</w:t>
      </w:r>
      <w:r w:rsidR="006F2F9E" w:rsidRPr="008420FF">
        <w:t xml:space="preserve"> </w:t>
      </w:r>
      <w:r w:rsidRPr="008420FF">
        <w:t xml:space="preserve">may conduct investigations requiring </w:t>
      </w:r>
      <w:r w:rsidR="00EE696C">
        <w:t>a</w:t>
      </w:r>
      <w:r w:rsidR="00EE696C" w:rsidRPr="008420FF">
        <w:t xml:space="preserve"> </w:t>
      </w:r>
      <w:r w:rsidRPr="008420FF">
        <w:t xml:space="preserve">licensee to produce all contracts for review. Although </w:t>
      </w:r>
      <w:r w:rsidR="006F2F9E">
        <w:t>the QBCC</w:t>
      </w:r>
      <w:r w:rsidRPr="008420FF">
        <w:t xml:space="preserve"> review both domestic and commercial contracts, </w:t>
      </w:r>
      <w:r w:rsidR="00707F79">
        <w:t>the</w:t>
      </w:r>
      <w:r w:rsidR="00707F79" w:rsidRPr="008420FF">
        <w:t xml:space="preserve"> </w:t>
      </w:r>
      <w:r w:rsidRPr="008420FF">
        <w:t xml:space="preserve">key focus is on domestic contracts to provide additional support to home owners who deal with the building and construction industry. </w:t>
      </w:r>
    </w:p>
    <w:p w14:paraId="79161CC0" w14:textId="77777777" w:rsidR="00F02A96" w:rsidRPr="008420FF" w:rsidRDefault="00F02A96" w:rsidP="00F02A96"/>
    <w:p w14:paraId="6059DD45" w14:textId="5D6CF947" w:rsidR="00F02A96" w:rsidRPr="008420FF" w:rsidRDefault="00F02A96" w:rsidP="00F02A96">
      <w:r w:rsidRPr="008420FF">
        <w:t xml:space="preserve">Where required, appropriate action is taken </w:t>
      </w:r>
      <w:r w:rsidR="00FF5674">
        <w:t xml:space="preserve">and can range </w:t>
      </w:r>
      <w:r w:rsidRPr="008420FF">
        <w:t>from education, issuing warnings and infringement notices, to commencing prosecution action for more serious offending.</w:t>
      </w:r>
    </w:p>
    <w:p w14:paraId="728A9314" w14:textId="77777777" w:rsidR="00F02A96" w:rsidRPr="008420FF" w:rsidRDefault="00F02A96" w:rsidP="00F02A96"/>
    <w:p w14:paraId="49395F80" w14:textId="38A3FF5F" w:rsidR="00F02A96" w:rsidRPr="008420FF" w:rsidRDefault="00F02A96" w:rsidP="00F02A96">
      <w:r w:rsidRPr="008420FF">
        <w:t>Table 1</w:t>
      </w:r>
      <w:r w:rsidR="004651CA">
        <w:t>5</w:t>
      </w:r>
      <w:r w:rsidRPr="008420FF">
        <w:t xml:space="preserve"> provides data on the QBCC’s </w:t>
      </w:r>
      <w:r w:rsidR="003D61BE" w:rsidRPr="008420FF">
        <w:t>202</w:t>
      </w:r>
      <w:r w:rsidR="003D61BE">
        <w:t>3</w:t>
      </w:r>
      <w:r w:rsidRPr="008420FF">
        <w:t>-</w:t>
      </w:r>
      <w:r w:rsidR="003D61BE" w:rsidRPr="008420FF">
        <w:t>202</w:t>
      </w:r>
      <w:r w:rsidR="003D61BE">
        <w:t>4</w:t>
      </w:r>
      <w:r w:rsidR="003D61BE" w:rsidRPr="008420FF">
        <w:t xml:space="preserve"> </w:t>
      </w:r>
      <w:r w:rsidRPr="008420FF">
        <w:t>contractual investigations and related activities</w:t>
      </w:r>
      <w:r w:rsidR="00E01ECA">
        <w:t>.</w:t>
      </w:r>
    </w:p>
    <w:p w14:paraId="39118772" w14:textId="77777777" w:rsidR="00F02A96" w:rsidRPr="008420FF" w:rsidRDefault="00F02A96" w:rsidP="00F02A96"/>
    <w:p w14:paraId="5B15ACDE" w14:textId="4C61878C" w:rsidR="00F02A96" w:rsidRPr="008420FF" w:rsidRDefault="00F02A96" w:rsidP="00F02A96">
      <w:pPr>
        <w:pStyle w:val="Caption"/>
        <w:rPr>
          <w:color w:val="auto"/>
          <w:sz w:val="20"/>
          <w:szCs w:val="20"/>
        </w:rPr>
      </w:pPr>
      <w:bookmarkStart w:id="44" w:name="_Toc177031295"/>
      <w:r w:rsidRPr="008420FF">
        <w:rPr>
          <w:color w:val="auto"/>
          <w:sz w:val="20"/>
          <w:szCs w:val="20"/>
        </w:rPr>
        <w:t xml:space="preserve">Table </w:t>
      </w:r>
      <w:r w:rsidR="003E5565" w:rsidRPr="008420FF">
        <w:rPr>
          <w:b w:val="0"/>
          <w:bCs w:val="0"/>
          <w:sz w:val="20"/>
        </w:rPr>
        <w:fldChar w:fldCharType="begin"/>
      </w:r>
      <w:r w:rsidR="003E5565" w:rsidRPr="008420FF">
        <w:rPr>
          <w:color w:val="auto"/>
          <w:sz w:val="20"/>
          <w:szCs w:val="20"/>
        </w:rPr>
        <w:instrText xml:space="preserve"> SEQ Table \* ARABIC </w:instrText>
      </w:r>
      <w:r w:rsidR="003E5565" w:rsidRPr="008420FF">
        <w:rPr>
          <w:b w:val="0"/>
          <w:bCs w:val="0"/>
          <w:sz w:val="20"/>
        </w:rPr>
        <w:fldChar w:fldCharType="separate"/>
      </w:r>
      <w:r w:rsidR="000B371E">
        <w:rPr>
          <w:noProof/>
          <w:color w:val="auto"/>
          <w:sz w:val="20"/>
          <w:szCs w:val="20"/>
        </w:rPr>
        <w:t>15</w:t>
      </w:r>
      <w:r w:rsidR="003E5565" w:rsidRPr="008420FF">
        <w:rPr>
          <w:b w:val="0"/>
          <w:bCs w:val="0"/>
          <w:sz w:val="20"/>
        </w:rPr>
        <w:fldChar w:fldCharType="end"/>
      </w:r>
      <w:r w:rsidRPr="008420FF">
        <w:rPr>
          <w:color w:val="auto"/>
          <w:sz w:val="20"/>
          <w:szCs w:val="20"/>
        </w:rPr>
        <w:t>: Contractual investigations activities</w:t>
      </w:r>
      <w:r w:rsidRPr="008420FF">
        <w:rPr>
          <w:rFonts w:eastAsiaTheme="minorHAnsi"/>
          <w:color w:val="auto"/>
          <w:sz w:val="20"/>
          <w:szCs w:val="20"/>
        </w:rPr>
        <w:t xml:space="preserve"> i</w:t>
      </w:r>
      <w:r w:rsidRPr="008420FF">
        <w:rPr>
          <w:color w:val="auto"/>
          <w:sz w:val="20"/>
          <w:szCs w:val="20"/>
        </w:rPr>
        <w:t>n 202</w:t>
      </w:r>
      <w:r w:rsidRPr="00440DEE">
        <w:rPr>
          <w:color w:val="auto"/>
          <w:sz w:val="20"/>
          <w:szCs w:val="20"/>
        </w:rPr>
        <w:t>3</w:t>
      </w:r>
      <w:r w:rsidRPr="008420FF">
        <w:rPr>
          <w:color w:val="auto"/>
          <w:sz w:val="20"/>
          <w:szCs w:val="20"/>
        </w:rPr>
        <w:t>-202</w:t>
      </w:r>
      <w:r w:rsidRPr="00440DEE">
        <w:rPr>
          <w:color w:val="auto"/>
          <w:sz w:val="20"/>
          <w:szCs w:val="20"/>
        </w:rPr>
        <w:t>4</w:t>
      </w:r>
      <w:bookmarkEnd w:id="44"/>
      <w:r w:rsidRPr="00440DEE">
        <w:rPr>
          <w:color w:val="auto"/>
          <w:sz w:val="20"/>
          <w:szCs w:val="20"/>
        </w:rPr>
        <w:t xml:space="preserve"> </w:t>
      </w:r>
    </w:p>
    <w:tbl>
      <w:tblPr>
        <w:tblStyle w:val="TableGrid"/>
        <w:tblW w:w="10348" w:type="dxa"/>
        <w:tblInd w:w="-5" w:type="dxa"/>
        <w:tblLayout w:type="fixed"/>
        <w:tblLook w:val="04A0" w:firstRow="1" w:lastRow="0" w:firstColumn="1" w:lastColumn="0" w:noHBand="0" w:noVBand="1"/>
      </w:tblPr>
      <w:tblGrid>
        <w:gridCol w:w="3119"/>
        <w:gridCol w:w="3260"/>
        <w:gridCol w:w="3969"/>
      </w:tblGrid>
      <w:tr w:rsidR="008721CE" w:rsidRPr="00440DEE" w14:paraId="54522BE9" w14:textId="77777777">
        <w:tc>
          <w:tcPr>
            <w:tcW w:w="3119" w:type="dxa"/>
            <w:shd w:val="clear" w:color="auto" w:fill="D9D9D9" w:themeFill="background1" w:themeFillShade="D9"/>
          </w:tcPr>
          <w:p w14:paraId="6995A1D4" w14:textId="77777777" w:rsidR="00F02A96" w:rsidRPr="0021607D" w:rsidRDefault="00F02A96">
            <w:pPr>
              <w:jc w:val="center"/>
              <w:rPr>
                <w:b/>
                <w:szCs w:val="22"/>
              </w:rPr>
            </w:pPr>
          </w:p>
        </w:tc>
        <w:tc>
          <w:tcPr>
            <w:tcW w:w="3260" w:type="dxa"/>
            <w:shd w:val="clear" w:color="auto" w:fill="D9D9D9" w:themeFill="background1" w:themeFillShade="D9"/>
          </w:tcPr>
          <w:p w14:paraId="2C6E3269" w14:textId="77777777" w:rsidR="00F02A96" w:rsidRPr="0021607D" w:rsidRDefault="00F02A96">
            <w:pPr>
              <w:jc w:val="center"/>
              <w:rPr>
                <w:b/>
                <w:szCs w:val="22"/>
              </w:rPr>
            </w:pPr>
            <w:r w:rsidRPr="0021607D">
              <w:rPr>
                <w:b/>
                <w:szCs w:val="22"/>
              </w:rPr>
              <w:t>Domestic contract</w:t>
            </w:r>
          </w:p>
        </w:tc>
        <w:tc>
          <w:tcPr>
            <w:tcW w:w="3969" w:type="dxa"/>
            <w:shd w:val="clear" w:color="auto" w:fill="D9D9D9" w:themeFill="background1" w:themeFillShade="D9"/>
          </w:tcPr>
          <w:p w14:paraId="1A90AB4E" w14:textId="77777777" w:rsidR="00F02A96" w:rsidRPr="0021607D" w:rsidRDefault="00F02A96">
            <w:pPr>
              <w:jc w:val="center"/>
              <w:rPr>
                <w:b/>
                <w:szCs w:val="22"/>
              </w:rPr>
            </w:pPr>
            <w:r w:rsidRPr="0021607D">
              <w:rPr>
                <w:b/>
                <w:szCs w:val="22"/>
              </w:rPr>
              <w:t>Commercial contract</w:t>
            </w:r>
          </w:p>
          <w:p w14:paraId="3B089BEA" w14:textId="77777777" w:rsidR="00F02A96" w:rsidRPr="0021607D" w:rsidRDefault="00F02A96">
            <w:pPr>
              <w:jc w:val="center"/>
              <w:rPr>
                <w:b/>
                <w:szCs w:val="22"/>
              </w:rPr>
            </w:pPr>
            <w:r w:rsidRPr="0021607D">
              <w:rPr>
                <w:b/>
                <w:szCs w:val="22"/>
              </w:rPr>
              <w:t>(QBCC Act Part 4A)</w:t>
            </w:r>
          </w:p>
        </w:tc>
      </w:tr>
      <w:tr w:rsidR="008721CE" w:rsidRPr="00440DEE" w14:paraId="3B823D19" w14:textId="77777777">
        <w:tc>
          <w:tcPr>
            <w:tcW w:w="3119" w:type="dxa"/>
          </w:tcPr>
          <w:p w14:paraId="6F6B638E" w14:textId="77777777" w:rsidR="00F02A96" w:rsidRPr="0021607D" w:rsidRDefault="00F02A96">
            <w:pPr>
              <w:rPr>
                <w:szCs w:val="22"/>
              </w:rPr>
            </w:pPr>
            <w:r w:rsidRPr="0021607D">
              <w:rPr>
                <w:szCs w:val="22"/>
              </w:rPr>
              <w:t>Investigations</w:t>
            </w:r>
          </w:p>
        </w:tc>
        <w:tc>
          <w:tcPr>
            <w:tcW w:w="3260" w:type="dxa"/>
          </w:tcPr>
          <w:p w14:paraId="05D73D98" w14:textId="140EB937" w:rsidR="00F02A96" w:rsidRPr="0021607D" w:rsidRDefault="007C73BF">
            <w:pPr>
              <w:jc w:val="center"/>
              <w:rPr>
                <w:szCs w:val="22"/>
              </w:rPr>
            </w:pPr>
            <w:r w:rsidRPr="0021607D">
              <w:t>470</w:t>
            </w:r>
          </w:p>
        </w:tc>
        <w:tc>
          <w:tcPr>
            <w:tcW w:w="3969" w:type="dxa"/>
          </w:tcPr>
          <w:p w14:paraId="2D629F33" w14:textId="13E421D0" w:rsidR="00F02A96" w:rsidRPr="0021607D" w:rsidRDefault="007C73BF">
            <w:pPr>
              <w:jc w:val="center"/>
              <w:rPr>
                <w:szCs w:val="22"/>
              </w:rPr>
            </w:pPr>
            <w:r w:rsidRPr="0021607D">
              <w:t>11</w:t>
            </w:r>
          </w:p>
        </w:tc>
      </w:tr>
      <w:tr w:rsidR="008721CE" w:rsidRPr="00440DEE" w14:paraId="4EE88A68" w14:textId="77777777">
        <w:tc>
          <w:tcPr>
            <w:tcW w:w="3119" w:type="dxa"/>
          </w:tcPr>
          <w:p w14:paraId="0E6EAC32" w14:textId="77777777" w:rsidR="00F02A96" w:rsidRPr="0021607D" w:rsidRDefault="00F02A96">
            <w:pPr>
              <w:rPr>
                <w:szCs w:val="22"/>
              </w:rPr>
            </w:pPr>
            <w:r w:rsidRPr="0021607D">
              <w:rPr>
                <w:szCs w:val="22"/>
              </w:rPr>
              <w:t>Warnings issued</w:t>
            </w:r>
          </w:p>
        </w:tc>
        <w:tc>
          <w:tcPr>
            <w:tcW w:w="3260" w:type="dxa"/>
          </w:tcPr>
          <w:p w14:paraId="46D0B1E9" w14:textId="31F1F032" w:rsidR="00F02A96" w:rsidRPr="0021607D" w:rsidRDefault="007C73BF">
            <w:pPr>
              <w:jc w:val="center"/>
              <w:rPr>
                <w:szCs w:val="22"/>
              </w:rPr>
            </w:pPr>
            <w:r w:rsidRPr="0021607D">
              <w:t>182</w:t>
            </w:r>
          </w:p>
        </w:tc>
        <w:tc>
          <w:tcPr>
            <w:tcW w:w="3969" w:type="dxa"/>
          </w:tcPr>
          <w:p w14:paraId="4F4616E1" w14:textId="29987A85" w:rsidR="00F02A96" w:rsidRPr="0021607D" w:rsidRDefault="007C73BF">
            <w:pPr>
              <w:jc w:val="center"/>
              <w:rPr>
                <w:szCs w:val="22"/>
              </w:rPr>
            </w:pPr>
            <w:r w:rsidRPr="0021607D">
              <w:t>3</w:t>
            </w:r>
            <w:r w:rsidR="00F02A96" w:rsidRPr="0021607D">
              <w:t xml:space="preserve"> </w:t>
            </w:r>
          </w:p>
        </w:tc>
      </w:tr>
      <w:tr w:rsidR="008721CE" w:rsidRPr="00440DEE" w14:paraId="01BB0AC1" w14:textId="77777777">
        <w:tc>
          <w:tcPr>
            <w:tcW w:w="3119" w:type="dxa"/>
          </w:tcPr>
          <w:p w14:paraId="5B2188A0" w14:textId="76A7C698" w:rsidR="00F02A96" w:rsidRPr="0021607D" w:rsidRDefault="00F02A96">
            <w:r>
              <w:t>Infringement notices issued</w:t>
            </w:r>
          </w:p>
        </w:tc>
        <w:tc>
          <w:tcPr>
            <w:tcW w:w="3260" w:type="dxa"/>
          </w:tcPr>
          <w:p w14:paraId="308342DC" w14:textId="06CB4AC7" w:rsidR="00F02A96" w:rsidRPr="0021607D" w:rsidRDefault="3E279996">
            <w:pPr>
              <w:jc w:val="center"/>
            </w:pPr>
            <w:r>
              <w:t>1</w:t>
            </w:r>
            <w:r w:rsidR="7CAE5029">
              <w:t>26</w:t>
            </w:r>
          </w:p>
        </w:tc>
        <w:tc>
          <w:tcPr>
            <w:tcW w:w="3969" w:type="dxa"/>
          </w:tcPr>
          <w:p w14:paraId="36A8B881" w14:textId="641C5018" w:rsidR="00F02A96" w:rsidRPr="0021607D" w:rsidRDefault="007C73BF">
            <w:pPr>
              <w:jc w:val="center"/>
              <w:rPr>
                <w:szCs w:val="22"/>
              </w:rPr>
            </w:pPr>
            <w:r w:rsidRPr="0021607D">
              <w:t>1</w:t>
            </w:r>
          </w:p>
        </w:tc>
      </w:tr>
    </w:tbl>
    <w:p w14:paraId="7F983213" w14:textId="77777777" w:rsidR="00F02A96" w:rsidRPr="00440DEE" w:rsidRDefault="00F02A96" w:rsidP="00F02A96">
      <w:pPr>
        <w:rPr>
          <w:szCs w:val="22"/>
        </w:rPr>
      </w:pPr>
    </w:p>
    <w:p w14:paraId="2091987A" w14:textId="2B34ACA7" w:rsidR="0024779C" w:rsidRPr="00440DEE" w:rsidRDefault="0024779C" w:rsidP="0024779C">
      <w:pPr>
        <w:pStyle w:val="Heading3"/>
      </w:pPr>
      <w:r w:rsidRPr="00440DEE">
        <w:t xml:space="preserve">Demerit points issued to contractors for breaches of legislation </w:t>
      </w:r>
    </w:p>
    <w:p w14:paraId="447908E0" w14:textId="77777777" w:rsidR="0024779C" w:rsidRPr="008420FF" w:rsidRDefault="0024779C" w:rsidP="0024779C"/>
    <w:p w14:paraId="72564307" w14:textId="77777777" w:rsidR="0024779C" w:rsidRPr="008420FF" w:rsidRDefault="0024779C" w:rsidP="0024779C">
      <w:r w:rsidRPr="008420FF">
        <w:t>Demerit points are a regulatory tool used to discourage repeated breaches and encourage corrective action. The accumulation of a certain number of demerit points can lead to the disqualification of a licence.</w:t>
      </w:r>
    </w:p>
    <w:p w14:paraId="72565295" w14:textId="77777777" w:rsidR="0024779C" w:rsidRPr="008420FF" w:rsidRDefault="0024779C" w:rsidP="0024779C"/>
    <w:p w14:paraId="74AB25D2" w14:textId="2FD901FF" w:rsidR="0024779C" w:rsidRPr="008420FF" w:rsidRDefault="0024779C" w:rsidP="0024779C">
      <w:r w:rsidRPr="008420FF">
        <w:t>Table 1</w:t>
      </w:r>
      <w:r w:rsidR="00504D59">
        <w:t>6</w:t>
      </w:r>
      <w:r w:rsidRPr="008420FF">
        <w:t xml:space="preserve"> shows demerit points issued to contractors </w:t>
      </w:r>
      <w:r w:rsidR="002D2590">
        <w:t xml:space="preserve">over the past four years </w:t>
      </w:r>
      <w:r w:rsidRPr="008420FF">
        <w:t xml:space="preserve">for various breach categories. </w:t>
      </w:r>
    </w:p>
    <w:p w14:paraId="64D6E7B1" w14:textId="77777777" w:rsidR="0024779C" w:rsidRPr="008420FF" w:rsidRDefault="0024779C" w:rsidP="0024779C">
      <w:pPr>
        <w:rPr>
          <w:b/>
        </w:rPr>
      </w:pPr>
    </w:p>
    <w:p w14:paraId="23835BA0" w14:textId="1F6EE523" w:rsidR="0024779C" w:rsidRPr="008420FF" w:rsidRDefault="0024779C" w:rsidP="0024779C">
      <w:pPr>
        <w:pStyle w:val="Caption"/>
        <w:rPr>
          <w:color w:val="auto"/>
          <w:sz w:val="20"/>
          <w:szCs w:val="20"/>
        </w:rPr>
      </w:pPr>
      <w:bookmarkStart w:id="45" w:name="_Toc138077559"/>
      <w:bookmarkStart w:id="46" w:name="_Toc177031296"/>
      <w:r w:rsidRPr="008420FF">
        <w:rPr>
          <w:color w:val="auto"/>
          <w:sz w:val="20"/>
          <w:szCs w:val="20"/>
        </w:rPr>
        <w:t xml:space="preserve">Table </w:t>
      </w:r>
      <w:r w:rsidRPr="008420FF">
        <w:rPr>
          <w:color w:val="auto"/>
          <w:sz w:val="20"/>
          <w:szCs w:val="20"/>
        </w:rPr>
        <w:fldChar w:fldCharType="begin"/>
      </w:r>
      <w:r w:rsidRPr="0038332E">
        <w:rPr>
          <w:color w:val="auto"/>
          <w:sz w:val="20"/>
          <w:szCs w:val="20"/>
        </w:rPr>
        <w:instrText xml:space="preserve"> SEQ Table \* ARABIC </w:instrText>
      </w:r>
      <w:r w:rsidRPr="008420FF">
        <w:rPr>
          <w:color w:val="auto"/>
          <w:sz w:val="20"/>
          <w:szCs w:val="20"/>
        </w:rPr>
        <w:fldChar w:fldCharType="separate"/>
      </w:r>
      <w:r w:rsidR="000B371E">
        <w:rPr>
          <w:noProof/>
          <w:color w:val="auto"/>
          <w:sz w:val="20"/>
          <w:szCs w:val="20"/>
        </w:rPr>
        <w:t>16</w:t>
      </w:r>
      <w:r w:rsidRPr="008420FF">
        <w:rPr>
          <w:color w:val="auto"/>
          <w:sz w:val="20"/>
          <w:szCs w:val="20"/>
        </w:rPr>
        <w:fldChar w:fldCharType="end"/>
      </w:r>
      <w:r w:rsidRPr="008420FF">
        <w:rPr>
          <w:color w:val="auto"/>
          <w:sz w:val="20"/>
          <w:szCs w:val="20"/>
        </w:rPr>
        <w:fldChar w:fldCharType="begin"/>
      </w:r>
      <w:r w:rsidRPr="008420FF">
        <w:rPr>
          <w:color w:val="auto"/>
          <w:sz w:val="20"/>
          <w:szCs w:val="20"/>
        </w:rPr>
        <w:fldChar w:fldCharType="separate"/>
      </w:r>
      <w:r w:rsidRPr="008420FF">
        <w:rPr>
          <w:b w:val="0"/>
          <w:bCs w:val="0"/>
          <w:color w:val="auto"/>
          <w:sz w:val="20"/>
          <w:szCs w:val="20"/>
        </w:rPr>
        <w:t>Error! No sequence specified.</w:t>
      </w:r>
      <w:r w:rsidRPr="008420FF">
        <w:rPr>
          <w:color w:val="auto"/>
          <w:sz w:val="20"/>
          <w:szCs w:val="20"/>
        </w:rPr>
        <w:fldChar w:fldCharType="end"/>
      </w:r>
      <w:r w:rsidRPr="008420FF">
        <w:rPr>
          <w:color w:val="auto"/>
          <w:sz w:val="20"/>
          <w:szCs w:val="20"/>
        </w:rPr>
        <w:t xml:space="preserve">: </w:t>
      </w:r>
      <w:r w:rsidR="00442A5D">
        <w:rPr>
          <w:color w:val="auto"/>
          <w:sz w:val="20"/>
          <w:szCs w:val="20"/>
        </w:rPr>
        <w:t>Number of d</w:t>
      </w:r>
      <w:r w:rsidRPr="008420FF">
        <w:rPr>
          <w:color w:val="auto"/>
          <w:sz w:val="20"/>
          <w:szCs w:val="20"/>
        </w:rPr>
        <w:t>emerit points issued to contractors</w:t>
      </w:r>
      <w:bookmarkEnd w:id="45"/>
      <w:bookmarkEnd w:id="46"/>
      <w:r w:rsidRPr="00440DEE">
        <w:rPr>
          <w:color w:val="auto"/>
          <w:sz w:val="20"/>
          <w:szCs w:val="20"/>
        </w:rPr>
        <w:t xml:space="preserve"> </w:t>
      </w:r>
    </w:p>
    <w:tbl>
      <w:tblPr>
        <w:tblStyle w:val="TableGrid"/>
        <w:tblW w:w="10343" w:type="dxa"/>
        <w:tblLook w:val="04A0" w:firstRow="1" w:lastRow="0" w:firstColumn="1" w:lastColumn="0" w:noHBand="0" w:noVBand="1"/>
      </w:tblPr>
      <w:tblGrid>
        <w:gridCol w:w="3539"/>
        <w:gridCol w:w="1701"/>
        <w:gridCol w:w="1701"/>
        <w:gridCol w:w="1701"/>
        <w:gridCol w:w="1701"/>
      </w:tblGrid>
      <w:tr w:rsidR="00AB21C2" w:rsidRPr="00440DEE" w14:paraId="6F743EFE" w14:textId="77777777" w:rsidTr="00D02FC9">
        <w:trPr>
          <w:trHeight w:val="239"/>
          <w:tblHeader/>
        </w:trPr>
        <w:tc>
          <w:tcPr>
            <w:tcW w:w="3539" w:type="dxa"/>
            <w:shd w:val="clear" w:color="auto" w:fill="D9D9D9" w:themeFill="background1" w:themeFillShade="D9"/>
          </w:tcPr>
          <w:p w14:paraId="015ED94D" w14:textId="77777777" w:rsidR="0024779C" w:rsidRPr="0021607D" w:rsidRDefault="0024779C">
            <w:pPr>
              <w:jc w:val="center"/>
              <w:rPr>
                <w:b/>
                <w:szCs w:val="22"/>
              </w:rPr>
            </w:pPr>
            <w:r w:rsidRPr="0021607D">
              <w:rPr>
                <w:b/>
                <w:szCs w:val="22"/>
              </w:rPr>
              <w:t>Breach Categories</w:t>
            </w:r>
          </w:p>
        </w:tc>
        <w:tc>
          <w:tcPr>
            <w:tcW w:w="1701" w:type="dxa"/>
            <w:shd w:val="clear" w:color="auto" w:fill="D9D9D9" w:themeFill="background1" w:themeFillShade="D9"/>
          </w:tcPr>
          <w:p w14:paraId="2EC32016" w14:textId="77777777" w:rsidR="0024779C" w:rsidRPr="0021607D" w:rsidRDefault="0024779C">
            <w:pPr>
              <w:jc w:val="center"/>
              <w:rPr>
                <w:b/>
                <w:szCs w:val="22"/>
              </w:rPr>
            </w:pPr>
            <w:r w:rsidRPr="0021607D">
              <w:rPr>
                <w:b/>
                <w:szCs w:val="22"/>
              </w:rPr>
              <w:t>2020-2021</w:t>
            </w:r>
          </w:p>
        </w:tc>
        <w:tc>
          <w:tcPr>
            <w:tcW w:w="1701" w:type="dxa"/>
            <w:shd w:val="clear" w:color="auto" w:fill="D9D9D9" w:themeFill="background1" w:themeFillShade="D9"/>
          </w:tcPr>
          <w:p w14:paraId="0EB2BFEB" w14:textId="77777777" w:rsidR="0024779C" w:rsidRPr="0021607D" w:rsidRDefault="0024779C">
            <w:pPr>
              <w:jc w:val="center"/>
              <w:rPr>
                <w:b/>
                <w:szCs w:val="22"/>
              </w:rPr>
            </w:pPr>
            <w:r w:rsidRPr="0021607D">
              <w:rPr>
                <w:b/>
                <w:szCs w:val="22"/>
              </w:rPr>
              <w:t>2021-2022</w:t>
            </w:r>
          </w:p>
        </w:tc>
        <w:tc>
          <w:tcPr>
            <w:tcW w:w="1701" w:type="dxa"/>
            <w:shd w:val="clear" w:color="auto" w:fill="D9D9D9" w:themeFill="background1" w:themeFillShade="D9"/>
          </w:tcPr>
          <w:p w14:paraId="7A7943C4" w14:textId="77777777" w:rsidR="0024779C" w:rsidRPr="0021607D" w:rsidRDefault="0024779C">
            <w:pPr>
              <w:jc w:val="center"/>
              <w:rPr>
                <w:b/>
                <w:szCs w:val="22"/>
              </w:rPr>
            </w:pPr>
            <w:r w:rsidRPr="0021607D">
              <w:rPr>
                <w:b/>
                <w:szCs w:val="22"/>
              </w:rPr>
              <w:t>2022-23</w:t>
            </w:r>
          </w:p>
        </w:tc>
        <w:tc>
          <w:tcPr>
            <w:tcW w:w="1701" w:type="dxa"/>
            <w:shd w:val="clear" w:color="auto" w:fill="D9D9D9" w:themeFill="background1" w:themeFillShade="D9"/>
          </w:tcPr>
          <w:p w14:paraId="1929B0E7" w14:textId="77777777" w:rsidR="0024779C" w:rsidRPr="0021607D" w:rsidRDefault="0024779C">
            <w:pPr>
              <w:jc w:val="center"/>
              <w:rPr>
                <w:b/>
                <w:szCs w:val="22"/>
              </w:rPr>
            </w:pPr>
            <w:r w:rsidRPr="0021607D">
              <w:rPr>
                <w:b/>
                <w:szCs w:val="22"/>
              </w:rPr>
              <w:t>2023-2024</w:t>
            </w:r>
          </w:p>
        </w:tc>
      </w:tr>
      <w:tr w:rsidR="0024779C" w:rsidRPr="00440DEE" w14:paraId="237224E8" w14:textId="77777777" w:rsidTr="00D02FC9">
        <w:trPr>
          <w:trHeight w:val="479"/>
        </w:trPr>
        <w:tc>
          <w:tcPr>
            <w:tcW w:w="3539" w:type="dxa"/>
          </w:tcPr>
          <w:p w14:paraId="59A19580" w14:textId="77777777" w:rsidR="0024779C" w:rsidRPr="0021607D" w:rsidRDefault="0024779C">
            <w:pPr>
              <w:rPr>
                <w:szCs w:val="22"/>
              </w:rPr>
            </w:pPr>
            <w:r w:rsidRPr="0021607D">
              <w:rPr>
                <w:szCs w:val="22"/>
              </w:rPr>
              <w:t>Demerit points issued for unsatisfied judgment debts</w:t>
            </w:r>
          </w:p>
        </w:tc>
        <w:tc>
          <w:tcPr>
            <w:tcW w:w="1701" w:type="dxa"/>
          </w:tcPr>
          <w:p w14:paraId="26F139D3" w14:textId="77777777" w:rsidR="0024779C" w:rsidRPr="0021607D" w:rsidRDefault="0024779C">
            <w:pPr>
              <w:jc w:val="center"/>
              <w:rPr>
                <w:szCs w:val="22"/>
              </w:rPr>
            </w:pPr>
            <w:r w:rsidRPr="0021607D">
              <w:rPr>
                <w:szCs w:val="22"/>
              </w:rPr>
              <w:t>40</w:t>
            </w:r>
          </w:p>
        </w:tc>
        <w:tc>
          <w:tcPr>
            <w:tcW w:w="1701" w:type="dxa"/>
          </w:tcPr>
          <w:p w14:paraId="0F4423D4" w14:textId="77777777" w:rsidR="0024779C" w:rsidRPr="0021607D" w:rsidRDefault="0024779C">
            <w:pPr>
              <w:jc w:val="center"/>
              <w:rPr>
                <w:szCs w:val="22"/>
              </w:rPr>
            </w:pPr>
            <w:r w:rsidRPr="0021607D">
              <w:rPr>
                <w:szCs w:val="22"/>
              </w:rPr>
              <w:t>110</w:t>
            </w:r>
          </w:p>
        </w:tc>
        <w:tc>
          <w:tcPr>
            <w:tcW w:w="1701" w:type="dxa"/>
          </w:tcPr>
          <w:p w14:paraId="441F3D21" w14:textId="77777777" w:rsidR="0024779C" w:rsidRPr="0021607D" w:rsidRDefault="0024779C">
            <w:pPr>
              <w:jc w:val="center"/>
              <w:rPr>
                <w:szCs w:val="22"/>
              </w:rPr>
            </w:pPr>
            <w:r w:rsidRPr="0021607D">
              <w:rPr>
                <w:szCs w:val="22"/>
              </w:rPr>
              <w:t>80</w:t>
            </w:r>
          </w:p>
        </w:tc>
        <w:tc>
          <w:tcPr>
            <w:tcW w:w="1701" w:type="dxa"/>
          </w:tcPr>
          <w:p w14:paraId="7D78EEE8" w14:textId="1D3BD97B" w:rsidR="0024779C" w:rsidRPr="0021607D" w:rsidRDefault="007C7327">
            <w:pPr>
              <w:jc w:val="center"/>
              <w:rPr>
                <w:szCs w:val="22"/>
              </w:rPr>
            </w:pPr>
            <w:r w:rsidRPr="0021607D">
              <w:rPr>
                <w:szCs w:val="22"/>
              </w:rPr>
              <w:t>70</w:t>
            </w:r>
          </w:p>
        </w:tc>
      </w:tr>
      <w:tr w:rsidR="0024779C" w:rsidRPr="00440DEE" w14:paraId="69D8B613" w14:textId="77777777" w:rsidTr="00D02FC9">
        <w:trPr>
          <w:trHeight w:val="495"/>
        </w:trPr>
        <w:tc>
          <w:tcPr>
            <w:tcW w:w="3539" w:type="dxa"/>
          </w:tcPr>
          <w:p w14:paraId="6CFE9E09" w14:textId="77777777" w:rsidR="0024779C" w:rsidRPr="0021607D" w:rsidRDefault="0024779C">
            <w:pPr>
              <w:rPr>
                <w:szCs w:val="22"/>
              </w:rPr>
            </w:pPr>
            <w:r w:rsidRPr="0021607D">
              <w:rPr>
                <w:szCs w:val="22"/>
              </w:rPr>
              <w:t>Demerit points issued for contractual offences</w:t>
            </w:r>
          </w:p>
        </w:tc>
        <w:tc>
          <w:tcPr>
            <w:tcW w:w="1701" w:type="dxa"/>
          </w:tcPr>
          <w:p w14:paraId="7F01C397" w14:textId="77777777" w:rsidR="0024779C" w:rsidRPr="0021607D" w:rsidRDefault="0024779C">
            <w:pPr>
              <w:jc w:val="center"/>
              <w:rPr>
                <w:szCs w:val="22"/>
              </w:rPr>
            </w:pPr>
            <w:r w:rsidRPr="0021607D">
              <w:rPr>
                <w:szCs w:val="22"/>
              </w:rPr>
              <w:t>1,720</w:t>
            </w:r>
          </w:p>
        </w:tc>
        <w:tc>
          <w:tcPr>
            <w:tcW w:w="1701" w:type="dxa"/>
          </w:tcPr>
          <w:p w14:paraId="01B96FAC" w14:textId="77777777" w:rsidR="0024779C" w:rsidRPr="0021607D" w:rsidRDefault="0024779C">
            <w:pPr>
              <w:jc w:val="center"/>
              <w:rPr>
                <w:szCs w:val="22"/>
              </w:rPr>
            </w:pPr>
            <w:r w:rsidRPr="0021607D">
              <w:rPr>
                <w:szCs w:val="22"/>
              </w:rPr>
              <w:t>1,866</w:t>
            </w:r>
          </w:p>
        </w:tc>
        <w:tc>
          <w:tcPr>
            <w:tcW w:w="1701" w:type="dxa"/>
          </w:tcPr>
          <w:p w14:paraId="41FDB7AE" w14:textId="77777777" w:rsidR="0024779C" w:rsidRPr="0021607D" w:rsidRDefault="0024779C">
            <w:pPr>
              <w:jc w:val="center"/>
              <w:rPr>
                <w:szCs w:val="22"/>
              </w:rPr>
            </w:pPr>
            <w:r w:rsidRPr="0021607D">
              <w:rPr>
                <w:szCs w:val="22"/>
              </w:rPr>
              <w:t>1,454</w:t>
            </w:r>
          </w:p>
        </w:tc>
        <w:tc>
          <w:tcPr>
            <w:tcW w:w="1701" w:type="dxa"/>
          </w:tcPr>
          <w:p w14:paraId="3D7C6FC5" w14:textId="1C130DDD" w:rsidR="0024779C" w:rsidRPr="0021607D" w:rsidRDefault="007C7327">
            <w:pPr>
              <w:jc w:val="center"/>
              <w:rPr>
                <w:szCs w:val="22"/>
              </w:rPr>
            </w:pPr>
            <w:r w:rsidRPr="0021607D">
              <w:rPr>
                <w:szCs w:val="22"/>
              </w:rPr>
              <w:t>908</w:t>
            </w:r>
          </w:p>
        </w:tc>
      </w:tr>
      <w:tr w:rsidR="0024779C" w:rsidRPr="00440DEE" w14:paraId="31F1BBF9" w14:textId="77777777" w:rsidTr="00D02FC9">
        <w:trPr>
          <w:trHeight w:val="239"/>
        </w:trPr>
        <w:tc>
          <w:tcPr>
            <w:tcW w:w="3539" w:type="dxa"/>
          </w:tcPr>
          <w:p w14:paraId="39CDEB1E" w14:textId="77777777" w:rsidR="0024779C" w:rsidRPr="0021607D" w:rsidRDefault="0024779C">
            <w:pPr>
              <w:rPr>
                <w:szCs w:val="22"/>
              </w:rPr>
            </w:pPr>
            <w:r w:rsidRPr="0021607D">
              <w:rPr>
                <w:szCs w:val="22"/>
              </w:rPr>
              <w:t>Demerit points issued for failure to rectify</w:t>
            </w:r>
          </w:p>
        </w:tc>
        <w:tc>
          <w:tcPr>
            <w:tcW w:w="1701" w:type="dxa"/>
          </w:tcPr>
          <w:p w14:paraId="2BC1AD2D" w14:textId="77777777" w:rsidR="0024779C" w:rsidRPr="0021607D" w:rsidRDefault="0024779C">
            <w:pPr>
              <w:jc w:val="center"/>
              <w:rPr>
                <w:szCs w:val="22"/>
              </w:rPr>
            </w:pPr>
            <w:r w:rsidRPr="0021607D">
              <w:rPr>
                <w:szCs w:val="22"/>
              </w:rPr>
              <w:t>2,556</w:t>
            </w:r>
          </w:p>
        </w:tc>
        <w:tc>
          <w:tcPr>
            <w:tcW w:w="1701" w:type="dxa"/>
          </w:tcPr>
          <w:p w14:paraId="401D5191" w14:textId="77777777" w:rsidR="0024779C" w:rsidRPr="0021607D" w:rsidRDefault="0024779C">
            <w:pPr>
              <w:jc w:val="center"/>
              <w:rPr>
                <w:szCs w:val="22"/>
              </w:rPr>
            </w:pPr>
            <w:r w:rsidRPr="0021607D">
              <w:rPr>
                <w:szCs w:val="22"/>
              </w:rPr>
              <w:t>2,768</w:t>
            </w:r>
          </w:p>
        </w:tc>
        <w:tc>
          <w:tcPr>
            <w:tcW w:w="1701" w:type="dxa"/>
          </w:tcPr>
          <w:p w14:paraId="3FCF06AF" w14:textId="77777777" w:rsidR="0024779C" w:rsidRPr="0021607D" w:rsidRDefault="0024779C">
            <w:pPr>
              <w:jc w:val="center"/>
              <w:rPr>
                <w:szCs w:val="22"/>
              </w:rPr>
            </w:pPr>
            <w:r w:rsidRPr="0021607D">
              <w:rPr>
                <w:szCs w:val="22"/>
              </w:rPr>
              <w:t>3,092</w:t>
            </w:r>
          </w:p>
        </w:tc>
        <w:tc>
          <w:tcPr>
            <w:tcW w:w="1701" w:type="dxa"/>
          </w:tcPr>
          <w:p w14:paraId="04404DB5" w14:textId="1E9F6431" w:rsidR="0024779C" w:rsidRPr="0021607D" w:rsidRDefault="007C7327">
            <w:pPr>
              <w:jc w:val="center"/>
              <w:rPr>
                <w:szCs w:val="22"/>
              </w:rPr>
            </w:pPr>
            <w:r w:rsidRPr="0021607D">
              <w:rPr>
                <w:szCs w:val="22"/>
              </w:rPr>
              <w:t>2</w:t>
            </w:r>
            <w:r w:rsidR="00ED4A61">
              <w:rPr>
                <w:szCs w:val="22"/>
              </w:rPr>
              <w:t>,</w:t>
            </w:r>
            <w:r w:rsidRPr="0021607D">
              <w:rPr>
                <w:szCs w:val="22"/>
              </w:rPr>
              <w:t>948</w:t>
            </w:r>
          </w:p>
        </w:tc>
      </w:tr>
      <w:tr w:rsidR="0024779C" w:rsidRPr="00440DEE" w14:paraId="4C70087D" w14:textId="77777777" w:rsidTr="00D02FC9">
        <w:trPr>
          <w:trHeight w:val="479"/>
        </w:trPr>
        <w:tc>
          <w:tcPr>
            <w:tcW w:w="3539" w:type="dxa"/>
          </w:tcPr>
          <w:p w14:paraId="21C5012C" w14:textId="77777777" w:rsidR="0024779C" w:rsidRPr="0021607D" w:rsidRDefault="0024779C">
            <w:pPr>
              <w:rPr>
                <w:szCs w:val="22"/>
              </w:rPr>
            </w:pPr>
            <w:r w:rsidRPr="0021607D">
              <w:rPr>
                <w:szCs w:val="22"/>
              </w:rPr>
              <w:t>Demerit points issued for failing to pay insurance premium</w:t>
            </w:r>
          </w:p>
        </w:tc>
        <w:tc>
          <w:tcPr>
            <w:tcW w:w="1701" w:type="dxa"/>
          </w:tcPr>
          <w:p w14:paraId="1DCAB3ED" w14:textId="77777777" w:rsidR="0024779C" w:rsidRPr="0021607D" w:rsidRDefault="0024779C">
            <w:pPr>
              <w:jc w:val="center"/>
              <w:rPr>
                <w:szCs w:val="22"/>
              </w:rPr>
            </w:pPr>
            <w:r w:rsidRPr="0021607D">
              <w:rPr>
                <w:szCs w:val="22"/>
              </w:rPr>
              <w:t>258</w:t>
            </w:r>
          </w:p>
        </w:tc>
        <w:tc>
          <w:tcPr>
            <w:tcW w:w="1701" w:type="dxa"/>
          </w:tcPr>
          <w:p w14:paraId="046554C2" w14:textId="77777777" w:rsidR="0024779C" w:rsidRPr="0021607D" w:rsidRDefault="0024779C">
            <w:pPr>
              <w:jc w:val="center"/>
              <w:rPr>
                <w:szCs w:val="22"/>
              </w:rPr>
            </w:pPr>
            <w:r w:rsidRPr="0021607D">
              <w:rPr>
                <w:szCs w:val="22"/>
              </w:rPr>
              <w:t>332</w:t>
            </w:r>
          </w:p>
        </w:tc>
        <w:tc>
          <w:tcPr>
            <w:tcW w:w="1701" w:type="dxa"/>
          </w:tcPr>
          <w:p w14:paraId="3E7138CB" w14:textId="77777777" w:rsidR="0024779C" w:rsidRPr="0021607D" w:rsidRDefault="0024779C">
            <w:pPr>
              <w:jc w:val="center"/>
              <w:rPr>
                <w:szCs w:val="22"/>
              </w:rPr>
            </w:pPr>
            <w:r w:rsidRPr="0021607D">
              <w:rPr>
                <w:szCs w:val="22"/>
              </w:rPr>
              <w:t>430</w:t>
            </w:r>
          </w:p>
        </w:tc>
        <w:tc>
          <w:tcPr>
            <w:tcW w:w="1701" w:type="dxa"/>
          </w:tcPr>
          <w:p w14:paraId="189CA4EE" w14:textId="1B2035F0" w:rsidR="0024779C" w:rsidRPr="0021607D" w:rsidRDefault="007C7327">
            <w:pPr>
              <w:jc w:val="center"/>
              <w:rPr>
                <w:szCs w:val="22"/>
              </w:rPr>
            </w:pPr>
            <w:r w:rsidRPr="0021607D">
              <w:rPr>
                <w:szCs w:val="22"/>
              </w:rPr>
              <w:t>388</w:t>
            </w:r>
          </w:p>
        </w:tc>
      </w:tr>
      <w:tr w:rsidR="0024779C" w:rsidRPr="00440DEE" w14:paraId="287FE073" w14:textId="77777777" w:rsidTr="00D02FC9">
        <w:trPr>
          <w:trHeight w:val="479"/>
        </w:trPr>
        <w:tc>
          <w:tcPr>
            <w:tcW w:w="3539" w:type="dxa"/>
          </w:tcPr>
          <w:p w14:paraId="01028EF0" w14:textId="77777777" w:rsidR="0024779C" w:rsidRPr="0021607D" w:rsidRDefault="0024779C">
            <w:pPr>
              <w:rPr>
                <w:szCs w:val="22"/>
              </w:rPr>
            </w:pPr>
            <w:r w:rsidRPr="0021607D">
              <w:rPr>
                <w:szCs w:val="22"/>
              </w:rPr>
              <w:t>Demerit points issued for carrying out work without a nominee</w:t>
            </w:r>
          </w:p>
        </w:tc>
        <w:tc>
          <w:tcPr>
            <w:tcW w:w="1701" w:type="dxa"/>
          </w:tcPr>
          <w:p w14:paraId="5A323366" w14:textId="77777777" w:rsidR="0024779C" w:rsidRPr="0021607D" w:rsidRDefault="0024779C">
            <w:pPr>
              <w:jc w:val="center"/>
              <w:rPr>
                <w:szCs w:val="22"/>
              </w:rPr>
            </w:pPr>
            <w:r w:rsidRPr="0021607D">
              <w:rPr>
                <w:szCs w:val="22"/>
              </w:rPr>
              <w:t>0</w:t>
            </w:r>
          </w:p>
        </w:tc>
        <w:tc>
          <w:tcPr>
            <w:tcW w:w="1701" w:type="dxa"/>
          </w:tcPr>
          <w:p w14:paraId="52EAC252" w14:textId="77777777" w:rsidR="0024779C" w:rsidRPr="0021607D" w:rsidRDefault="0024779C">
            <w:pPr>
              <w:jc w:val="center"/>
              <w:rPr>
                <w:szCs w:val="22"/>
              </w:rPr>
            </w:pPr>
            <w:r w:rsidRPr="0021607D">
              <w:rPr>
                <w:szCs w:val="22"/>
              </w:rPr>
              <w:t>0</w:t>
            </w:r>
          </w:p>
        </w:tc>
        <w:tc>
          <w:tcPr>
            <w:tcW w:w="1701" w:type="dxa"/>
          </w:tcPr>
          <w:p w14:paraId="132DA92C" w14:textId="77777777" w:rsidR="0024779C" w:rsidRPr="0021607D" w:rsidRDefault="0024779C">
            <w:pPr>
              <w:jc w:val="center"/>
              <w:rPr>
                <w:szCs w:val="22"/>
              </w:rPr>
            </w:pPr>
            <w:r w:rsidRPr="0021607D">
              <w:rPr>
                <w:szCs w:val="22"/>
              </w:rPr>
              <w:t>0</w:t>
            </w:r>
          </w:p>
        </w:tc>
        <w:tc>
          <w:tcPr>
            <w:tcW w:w="1701" w:type="dxa"/>
          </w:tcPr>
          <w:p w14:paraId="59BFA73E" w14:textId="3DC204D7" w:rsidR="0024779C" w:rsidRPr="0021607D" w:rsidRDefault="007C7327">
            <w:pPr>
              <w:jc w:val="center"/>
              <w:rPr>
                <w:szCs w:val="22"/>
              </w:rPr>
            </w:pPr>
            <w:r w:rsidRPr="0021607D">
              <w:rPr>
                <w:szCs w:val="22"/>
              </w:rPr>
              <w:t>0</w:t>
            </w:r>
          </w:p>
        </w:tc>
      </w:tr>
      <w:tr w:rsidR="0024779C" w:rsidRPr="00440DEE" w14:paraId="6E95FB8B" w14:textId="77777777" w:rsidTr="00D02FC9">
        <w:trPr>
          <w:trHeight w:val="319"/>
        </w:trPr>
        <w:tc>
          <w:tcPr>
            <w:tcW w:w="3539" w:type="dxa"/>
          </w:tcPr>
          <w:p w14:paraId="4CD256F8" w14:textId="77777777" w:rsidR="0024779C" w:rsidRPr="0021607D" w:rsidRDefault="0024779C">
            <w:pPr>
              <w:rPr>
                <w:szCs w:val="22"/>
              </w:rPr>
            </w:pPr>
            <w:r w:rsidRPr="0021607D">
              <w:rPr>
                <w:szCs w:val="22"/>
              </w:rPr>
              <w:t>Demerit points – other</w:t>
            </w:r>
          </w:p>
        </w:tc>
        <w:tc>
          <w:tcPr>
            <w:tcW w:w="1701" w:type="dxa"/>
          </w:tcPr>
          <w:p w14:paraId="3C5F54F7" w14:textId="77777777" w:rsidR="0024779C" w:rsidRPr="0021607D" w:rsidRDefault="0024779C">
            <w:pPr>
              <w:jc w:val="center"/>
              <w:rPr>
                <w:szCs w:val="22"/>
              </w:rPr>
            </w:pPr>
            <w:r w:rsidRPr="0021607D">
              <w:rPr>
                <w:szCs w:val="22"/>
              </w:rPr>
              <w:t>122</w:t>
            </w:r>
          </w:p>
        </w:tc>
        <w:tc>
          <w:tcPr>
            <w:tcW w:w="1701" w:type="dxa"/>
          </w:tcPr>
          <w:p w14:paraId="304B5EA6" w14:textId="77777777" w:rsidR="0024779C" w:rsidRPr="0021607D" w:rsidRDefault="0024779C">
            <w:pPr>
              <w:jc w:val="center"/>
              <w:rPr>
                <w:szCs w:val="22"/>
              </w:rPr>
            </w:pPr>
            <w:r w:rsidRPr="0021607D">
              <w:rPr>
                <w:szCs w:val="22"/>
              </w:rPr>
              <w:t>68</w:t>
            </w:r>
          </w:p>
        </w:tc>
        <w:tc>
          <w:tcPr>
            <w:tcW w:w="1701" w:type="dxa"/>
          </w:tcPr>
          <w:p w14:paraId="567AD4C1" w14:textId="77777777" w:rsidR="0024779C" w:rsidRPr="0021607D" w:rsidRDefault="0024779C">
            <w:pPr>
              <w:jc w:val="center"/>
              <w:rPr>
                <w:szCs w:val="22"/>
              </w:rPr>
            </w:pPr>
            <w:r w:rsidRPr="0021607D">
              <w:rPr>
                <w:szCs w:val="22"/>
              </w:rPr>
              <w:t>128</w:t>
            </w:r>
          </w:p>
        </w:tc>
        <w:tc>
          <w:tcPr>
            <w:tcW w:w="1701" w:type="dxa"/>
          </w:tcPr>
          <w:p w14:paraId="4140D0C5" w14:textId="57407EFA" w:rsidR="0024779C" w:rsidRPr="0021607D" w:rsidRDefault="007C7327">
            <w:pPr>
              <w:jc w:val="center"/>
              <w:rPr>
                <w:szCs w:val="22"/>
              </w:rPr>
            </w:pPr>
            <w:r w:rsidRPr="0021607D">
              <w:rPr>
                <w:szCs w:val="22"/>
              </w:rPr>
              <w:t>278</w:t>
            </w:r>
          </w:p>
        </w:tc>
      </w:tr>
      <w:tr w:rsidR="0024779C" w:rsidRPr="00440DEE" w14:paraId="6F28624B" w14:textId="77777777" w:rsidTr="00D02FC9">
        <w:trPr>
          <w:trHeight w:val="239"/>
        </w:trPr>
        <w:tc>
          <w:tcPr>
            <w:tcW w:w="3539" w:type="dxa"/>
          </w:tcPr>
          <w:p w14:paraId="0ADFE582" w14:textId="77777777" w:rsidR="0024779C" w:rsidRPr="0021607D" w:rsidRDefault="0024779C">
            <w:pPr>
              <w:rPr>
                <w:szCs w:val="22"/>
              </w:rPr>
            </w:pPr>
            <w:r w:rsidRPr="0021607D">
              <w:rPr>
                <w:b/>
                <w:szCs w:val="22"/>
              </w:rPr>
              <w:t>Total demerit points issued</w:t>
            </w:r>
          </w:p>
        </w:tc>
        <w:tc>
          <w:tcPr>
            <w:tcW w:w="1701" w:type="dxa"/>
          </w:tcPr>
          <w:p w14:paraId="4A744FD1" w14:textId="77777777" w:rsidR="0024779C" w:rsidRPr="0021607D" w:rsidRDefault="0024779C">
            <w:pPr>
              <w:jc w:val="center"/>
              <w:rPr>
                <w:b/>
                <w:szCs w:val="22"/>
              </w:rPr>
            </w:pPr>
            <w:r w:rsidRPr="0021607D">
              <w:rPr>
                <w:b/>
                <w:szCs w:val="22"/>
              </w:rPr>
              <w:t>4,696</w:t>
            </w:r>
          </w:p>
        </w:tc>
        <w:tc>
          <w:tcPr>
            <w:tcW w:w="1701" w:type="dxa"/>
          </w:tcPr>
          <w:p w14:paraId="6B26E97A" w14:textId="77777777" w:rsidR="0024779C" w:rsidRPr="0021607D" w:rsidRDefault="0024779C">
            <w:pPr>
              <w:jc w:val="center"/>
              <w:rPr>
                <w:b/>
                <w:szCs w:val="22"/>
              </w:rPr>
            </w:pPr>
            <w:r w:rsidRPr="0021607D">
              <w:rPr>
                <w:b/>
                <w:szCs w:val="22"/>
              </w:rPr>
              <w:t>5,144</w:t>
            </w:r>
          </w:p>
        </w:tc>
        <w:tc>
          <w:tcPr>
            <w:tcW w:w="1701" w:type="dxa"/>
          </w:tcPr>
          <w:p w14:paraId="4ED7E461" w14:textId="77777777" w:rsidR="0024779C" w:rsidRPr="0021607D" w:rsidRDefault="0024779C">
            <w:pPr>
              <w:jc w:val="center"/>
              <w:rPr>
                <w:b/>
                <w:szCs w:val="22"/>
              </w:rPr>
            </w:pPr>
            <w:r w:rsidRPr="0021607D">
              <w:rPr>
                <w:b/>
                <w:szCs w:val="22"/>
              </w:rPr>
              <w:t>5,184</w:t>
            </w:r>
          </w:p>
        </w:tc>
        <w:tc>
          <w:tcPr>
            <w:tcW w:w="1701" w:type="dxa"/>
          </w:tcPr>
          <w:p w14:paraId="4B614F34" w14:textId="5F5A368B" w:rsidR="0024779C" w:rsidRPr="0021607D" w:rsidRDefault="007C7327">
            <w:pPr>
              <w:jc w:val="center"/>
              <w:rPr>
                <w:b/>
                <w:szCs w:val="22"/>
              </w:rPr>
            </w:pPr>
            <w:r w:rsidRPr="0021607D">
              <w:rPr>
                <w:b/>
                <w:szCs w:val="22"/>
              </w:rPr>
              <w:t>4</w:t>
            </w:r>
            <w:r w:rsidR="00ED4A61">
              <w:rPr>
                <w:b/>
                <w:szCs w:val="22"/>
              </w:rPr>
              <w:t>,</w:t>
            </w:r>
            <w:r w:rsidRPr="0021607D">
              <w:rPr>
                <w:b/>
                <w:szCs w:val="22"/>
              </w:rPr>
              <w:t>592</w:t>
            </w:r>
          </w:p>
        </w:tc>
      </w:tr>
      <w:tr w:rsidR="0024779C" w:rsidRPr="00440DEE" w14:paraId="3A8D86DC" w14:textId="77777777" w:rsidTr="00D02FC9">
        <w:trPr>
          <w:trHeight w:val="239"/>
        </w:trPr>
        <w:tc>
          <w:tcPr>
            <w:tcW w:w="3539" w:type="dxa"/>
          </w:tcPr>
          <w:p w14:paraId="7B4FC05E" w14:textId="77777777" w:rsidR="0024779C" w:rsidRPr="0021607D" w:rsidRDefault="0024779C">
            <w:pPr>
              <w:rPr>
                <w:b/>
                <w:szCs w:val="22"/>
              </w:rPr>
            </w:pPr>
            <w:r w:rsidRPr="0021607D">
              <w:rPr>
                <w:b/>
                <w:szCs w:val="22"/>
              </w:rPr>
              <w:t>Contractors issued with demerit points</w:t>
            </w:r>
          </w:p>
        </w:tc>
        <w:tc>
          <w:tcPr>
            <w:tcW w:w="1701" w:type="dxa"/>
          </w:tcPr>
          <w:p w14:paraId="3D93D05B" w14:textId="77777777" w:rsidR="0024779C" w:rsidRPr="0021607D" w:rsidRDefault="0024779C">
            <w:pPr>
              <w:jc w:val="center"/>
              <w:rPr>
                <w:b/>
                <w:szCs w:val="22"/>
              </w:rPr>
            </w:pPr>
            <w:r w:rsidRPr="0021607D">
              <w:rPr>
                <w:b/>
                <w:szCs w:val="22"/>
              </w:rPr>
              <w:t>594</w:t>
            </w:r>
          </w:p>
        </w:tc>
        <w:tc>
          <w:tcPr>
            <w:tcW w:w="1701" w:type="dxa"/>
          </w:tcPr>
          <w:p w14:paraId="6AAD16C9" w14:textId="77777777" w:rsidR="0024779C" w:rsidRPr="0021607D" w:rsidRDefault="0024779C">
            <w:pPr>
              <w:jc w:val="center"/>
              <w:rPr>
                <w:b/>
                <w:szCs w:val="22"/>
              </w:rPr>
            </w:pPr>
            <w:r w:rsidRPr="0021607D">
              <w:rPr>
                <w:b/>
                <w:szCs w:val="22"/>
              </w:rPr>
              <w:t>672</w:t>
            </w:r>
          </w:p>
        </w:tc>
        <w:tc>
          <w:tcPr>
            <w:tcW w:w="1701" w:type="dxa"/>
          </w:tcPr>
          <w:p w14:paraId="0D501429" w14:textId="77777777" w:rsidR="0024779C" w:rsidRPr="0021607D" w:rsidRDefault="0024779C">
            <w:pPr>
              <w:jc w:val="center"/>
              <w:rPr>
                <w:b/>
                <w:szCs w:val="22"/>
              </w:rPr>
            </w:pPr>
            <w:r w:rsidRPr="0021607D">
              <w:rPr>
                <w:b/>
                <w:szCs w:val="22"/>
              </w:rPr>
              <w:t>686</w:t>
            </w:r>
          </w:p>
        </w:tc>
        <w:tc>
          <w:tcPr>
            <w:tcW w:w="1701" w:type="dxa"/>
          </w:tcPr>
          <w:p w14:paraId="54221507" w14:textId="145AEA0E" w:rsidR="0024779C" w:rsidRPr="0021607D" w:rsidRDefault="007C7327">
            <w:pPr>
              <w:jc w:val="center"/>
              <w:rPr>
                <w:b/>
                <w:szCs w:val="22"/>
              </w:rPr>
            </w:pPr>
            <w:r w:rsidRPr="0021607D">
              <w:rPr>
                <w:b/>
                <w:szCs w:val="22"/>
              </w:rPr>
              <w:t>621</w:t>
            </w:r>
          </w:p>
        </w:tc>
      </w:tr>
    </w:tbl>
    <w:p w14:paraId="627B6D2D" w14:textId="77777777" w:rsidR="0024779C" w:rsidRPr="008420FF" w:rsidRDefault="0024779C" w:rsidP="0024779C"/>
    <w:p w14:paraId="771C801A" w14:textId="19C651BD" w:rsidR="00FA2778" w:rsidRDefault="00FA2778" w:rsidP="00FA2778">
      <w:r w:rsidRPr="001A2070">
        <w:t>In</w:t>
      </w:r>
      <w:r>
        <w:t xml:space="preserve"> this financial year, demerit points decreased by 11 per cent </w:t>
      </w:r>
      <w:r w:rsidR="00F71FD0" w:rsidRPr="00514F7D">
        <w:t xml:space="preserve">compared to the </w:t>
      </w:r>
      <w:r w:rsidR="00F71FD0" w:rsidRPr="00F71FD0">
        <w:t>previous</w:t>
      </w:r>
      <w:r w:rsidR="00F71FD0" w:rsidRPr="00514F7D">
        <w:t xml:space="preserve"> financial year</w:t>
      </w:r>
      <w:r w:rsidRPr="00514F7D">
        <w:t>.</w:t>
      </w:r>
      <w:r>
        <w:t xml:space="preserve"> There was a corresponding decrease in the issuing of penalty infringement notices in </w:t>
      </w:r>
      <w:r w:rsidR="00571BF6">
        <w:t>comparison</w:t>
      </w:r>
      <w:r>
        <w:t xml:space="preserve"> to the previous financial year, particularly offences that result in higher demerit points, such as Schedule 1B section 30 of the QBCC Act – no regulated contract. </w:t>
      </w:r>
      <w:r w:rsidRPr="009C10E9">
        <w:t>This was due to fact that the Compliance and Enforcement Branch prioritised its regulatory resources to focus on unlicen</w:t>
      </w:r>
      <w:r w:rsidR="00A3178D">
        <w:t>s</w:t>
      </w:r>
      <w:r w:rsidRPr="009C10E9">
        <w:t>ed contracting, particularly with prosecution of these offenders under escalating penalty provisions of the QBCC Act.</w:t>
      </w:r>
    </w:p>
    <w:p w14:paraId="0388F339" w14:textId="77777777" w:rsidR="00FA2778" w:rsidRDefault="00FA2778" w:rsidP="00FA2778"/>
    <w:p w14:paraId="6033E245" w14:textId="515013C2" w:rsidR="004575FB" w:rsidRDefault="00FA2778" w:rsidP="00FA2778">
      <w:r>
        <w:t xml:space="preserve">It should be noted that </w:t>
      </w:r>
      <w:r w:rsidR="002618B5">
        <w:t>u</w:t>
      </w:r>
      <w:r>
        <w:t>nlicensed cont</w:t>
      </w:r>
      <w:r w:rsidR="009B13D1">
        <w:t>r</w:t>
      </w:r>
      <w:r>
        <w:t>acting does not result in demerit points being issued</w:t>
      </w:r>
      <w:r w:rsidR="004575FB">
        <w:t>.</w:t>
      </w:r>
    </w:p>
    <w:p w14:paraId="13559417" w14:textId="77777777" w:rsidR="00370F73" w:rsidRDefault="00370F73" w:rsidP="00FA2778"/>
    <w:p w14:paraId="76E3E491" w14:textId="27DC4709" w:rsidR="00F974A1" w:rsidRPr="00440DEE" w:rsidRDefault="00F974A1" w:rsidP="0021607D">
      <w:pPr>
        <w:pStyle w:val="Heading3"/>
        <w:rPr>
          <w:rStyle w:val="Heading3Char"/>
        </w:rPr>
      </w:pPr>
      <w:r w:rsidRPr="00440DEE">
        <w:rPr>
          <w:rStyle w:val="Heading3Char"/>
          <w:b/>
        </w:rPr>
        <w:t>Certifier compliance</w:t>
      </w:r>
      <w:r w:rsidR="00D55458" w:rsidRPr="00440DEE">
        <w:rPr>
          <w:rStyle w:val="Heading3Char"/>
          <w:b/>
        </w:rPr>
        <w:t xml:space="preserve"> </w:t>
      </w:r>
    </w:p>
    <w:p w14:paraId="204EB18B" w14:textId="77777777" w:rsidR="005731DD" w:rsidRPr="00440DEE" w:rsidRDefault="005731DD" w:rsidP="00F974A1">
      <w:pPr>
        <w:rPr>
          <w:b/>
          <w:bCs/>
          <w:szCs w:val="22"/>
        </w:rPr>
      </w:pPr>
    </w:p>
    <w:p w14:paraId="7319541C" w14:textId="17C483CE" w:rsidR="00F974A1" w:rsidRPr="008420FF" w:rsidRDefault="00F974A1" w:rsidP="00F974A1">
      <w:r w:rsidRPr="008420FF">
        <w:rPr>
          <w:rFonts w:eastAsia="Arial" w:cs="Arial"/>
          <w:szCs w:val="22"/>
        </w:rPr>
        <w:t>The</w:t>
      </w:r>
      <w:r w:rsidRPr="008420FF">
        <w:rPr>
          <w:rFonts w:eastAsia="Arial" w:cs="Arial"/>
          <w:i/>
          <w:iCs/>
          <w:szCs w:val="22"/>
        </w:rPr>
        <w:t xml:space="preserve"> </w:t>
      </w:r>
      <w:r w:rsidRPr="00D45DFB">
        <w:rPr>
          <w:rFonts w:eastAsia="Arial" w:cs="Arial"/>
          <w:szCs w:val="22"/>
        </w:rPr>
        <w:t>Building Act</w:t>
      </w:r>
      <w:r w:rsidRPr="008420FF">
        <w:rPr>
          <w:rFonts w:eastAsia="Arial" w:cs="Arial"/>
          <w:i/>
          <w:iCs/>
          <w:szCs w:val="22"/>
        </w:rPr>
        <w:t xml:space="preserve"> </w:t>
      </w:r>
      <w:r w:rsidRPr="008420FF">
        <w:rPr>
          <w:rFonts w:eastAsia="Arial" w:cs="Arial"/>
          <w:szCs w:val="22"/>
        </w:rPr>
        <w:t xml:space="preserve">empowers the QBCC to monitor certifier compliance through audits of building and private certification functions and investigating written complaints about allegations of unsatisfactory conduct or professional misconduct by building certifiers or former building certifiers. </w:t>
      </w:r>
    </w:p>
    <w:p w14:paraId="2DBC9C00" w14:textId="77777777" w:rsidR="00F974A1" w:rsidRPr="008420FF" w:rsidRDefault="00F974A1" w:rsidP="00F974A1">
      <w:r w:rsidRPr="008420FF">
        <w:rPr>
          <w:rFonts w:eastAsia="Arial" w:cs="Arial"/>
          <w:szCs w:val="22"/>
        </w:rPr>
        <w:t xml:space="preserve"> </w:t>
      </w:r>
    </w:p>
    <w:p w14:paraId="37B98025" w14:textId="0EB8765F" w:rsidR="00F974A1" w:rsidRPr="008420FF" w:rsidRDefault="00F974A1" w:rsidP="00F974A1">
      <w:r w:rsidRPr="008420FF">
        <w:rPr>
          <w:rFonts w:eastAsia="Arial" w:cs="Arial"/>
          <w:szCs w:val="22"/>
        </w:rPr>
        <w:t>In 202</w:t>
      </w:r>
      <w:r w:rsidR="00DD1B78">
        <w:rPr>
          <w:rFonts w:eastAsia="Arial" w:cs="Arial"/>
          <w:szCs w:val="22"/>
        </w:rPr>
        <w:t>3</w:t>
      </w:r>
      <w:r w:rsidRPr="008420FF">
        <w:rPr>
          <w:rFonts w:eastAsia="Arial" w:cs="Arial"/>
          <w:szCs w:val="22"/>
        </w:rPr>
        <w:t>-202</w:t>
      </w:r>
      <w:r w:rsidR="00DD1B78">
        <w:rPr>
          <w:rFonts w:eastAsia="Arial" w:cs="Arial"/>
          <w:szCs w:val="22"/>
        </w:rPr>
        <w:t>4</w:t>
      </w:r>
      <w:r w:rsidRPr="008420FF">
        <w:rPr>
          <w:rFonts w:eastAsia="Arial" w:cs="Arial"/>
          <w:szCs w:val="22"/>
        </w:rPr>
        <w:t xml:space="preserve">, the QBCC finalised </w:t>
      </w:r>
      <w:r w:rsidR="00836703">
        <w:rPr>
          <w:rFonts w:eastAsia="Arial" w:cs="Arial"/>
          <w:szCs w:val="22"/>
        </w:rPr>
        <w:t>147</w:t>
      </w:r>
      <w:r w:rsidR="003A10E7" w:rsidRPr="008420FF" w:rsidDel="0075555C">
        <w:rPr>
          <w:rFonts w:eastAsia="Arial" w:cs="Arial"/>
          <w:szCs w:val="22"/>
        </w:rPr>
        <w:t xml:space="preserve"> </w:t>
      </w:r>
      <w:r w:rsidRPr="008420FF">
        <w:rPr>
          <w:rFonts w:eastAsia="Arial" w:cs="Arial"/>
          <w:szCs w:val="22"/>
        </w:rPr>
        <w:t xml:space="preserve">investigations, consisting of </w:t>
      </w:r>
      <w:r w:rsidR="00836703" w:rsidRPr="00F936B5">
        <w:rPr>
          <w:rFonts w:eastAsia="Arial" w:cs="Arial"/>
          <w:szCs w:val="22"/>
        </w:rPr>
        <w:t>117</w:t>
      </w:r>
      <w:r w:rsidR="003A10E7" w:rsidRPr="00B91512">
        <w:rPr>
          <w:rFonts w:cs="Arial"/>
        </w:rPr>
        <w:t xml:space="preserve"> </w:t>
      </w:r>
      <w:r w:rsidRPr="00F936B5">
        <w:rPr>
          <w:rFonts w:eastAsia="Arial" w:cs="Arial"/>
          <w:szCs w:val="22"/>
        </w:rPr>
        <w:t>complaints</w:t>
      </w:r>
      <w:r w:rsidRPr="008420FF">
        <w:rPr>
          <w:rFonts w:eastAsia="Arial" w:cs="Arial"/>
          <w:szCs w:val="22"/>
        </w:rPr>
        <w:t xml:space="preserve">, </w:t>
      </w:r>
      <w:r w:rsidR="008123C7" w:rsidRPr="0021607D">
        <w:rPr>
          <w:rFonts w:cs="Arial"/>
        </w:rPr>
        <w:t>27</w:t>
      </w:r>
      <w:r w:rsidR="003A10E7" w:rsidRPr="0021607D" w:rsidDel="00F936B5">
        <w:rPr>
          <w:rFonts w:eastAsia="Arial" w:cs="Arial"/>
        </w:rPr>
        <w:t xml:space="preserve"> </w:t>
      </w:r>
      <w:r w:rsidRPr="008420FF">
        <w:rPr>
          <w:rFonts w:eastAsia="Arial" w:cs="Arial"/>
          <w:szCs w:val="22"/>
        </w:rPr>
        <w:t xml:space="preserve">assessment audits and </w:t>
      </w:r>
      <w:r w:rsidR="00E55B49">
        <w:rPr>
          <w:rFonts w:eastAsia="Arial" w:cs="Arial"/>
          <w:szCs w:val="22"/>
        </w:rPr>
        <w:t>3</w:t>
      </w:r>
      <w:r w:rsidRPr="008420FF">
        <w:rPr>
          <w:rFonts w:eastAsia="Arial" w:cs="Arial"/>
          <w:szCs w:val="22"/>
        </w:rPr>
        <w:t xml:space="preserve"> technical audits. </w:t>
      </w:r>
    </w:p>
    <w:p w14:paraId="6275E49B" w14:textId="77777777" w:rsidR="00F974A1" w:rsidRPr="008420FF" w:rsidRDefault="00F974A1" w:rsidP="00F974A1">
      <w:r w:rsidRPr="008420FF">
        <w:rPr>
          <w:rFonts w:eastAsia="Arial" w:cs="Arial"/>
          <w:szCs w:val="22"/>
        </w:rPr>
        <w:t xml:space="preserve"> </w:t>
      </w:r>
    </w:p>
    <w:p w14:paraId="3C0EEA5F" w14:textId="10562BD9" w:rsidR="00A80F82" w:rsidRDefault="00F974A1" w:rsidP="00F974A1">
      <w:pPr>
        <w:rPr>
          <w:rFonts w:eastAsia="Arial" w:cs="Arial"/>
          <w:szCs w:val="22"/>
        </w:rPr>
      </w:pPr>
      <w:r w:rsidRPr="001A2070">
        <w:rPr>
          <w:rFonts w:eastAsia="Arial" w:cs="Arial"/>
          <w:szCs w:val="22"/>
        </w:rPr>
        <w:t>For</w:t>
      </w:r>
      <w:r w:rsidRPr="008420FF">
        <w:rPr>
          <w:rFonts w:eastAsia="Arial" w:cs="Arial"/>
          <w:szCs w:val="22"/>
        </w:rPr>
        <w:t xml:space="preserve"> the completed investigations</w:t>
      </w:r>
      <w:r w:rsidR="007B4CD4" w:rsidRPr="007B4CD4">
        <w:rPr>
          <w:rFonts w:eastAsia="Arial" w:cs="Arial"/>
          <w:szCs w:val="22"/>
        </w:rPr>
        <w:t xml:space="preserve"> </w:t>
      </w:r>
      <w:r w:rsidR="007B4CD4">
        <w:rPr>
          <w:rFonts w:eastAsia="Arial" w:cs="Arial"/>
          <w:szCs w:val="22"/>
        </w:rPr>
        <w:t>i</w:t>
      </w:r>
      <w:r w:rsidR="007B4CD4" w:rsidRPr="008420FF">
        <w:rPr>
          <w:rFonts w:eastAsia="Arial" w:cs="Arial"/>
          <w:szCs w:val="22"/>
        </w:rPr>
        <w:t>n 202</w:t>
      </w:r>
      <w:r w:rsidR="007B4CD4" w:rsidRPr="00440DEE">
        <w:rPr>
          <w:rFonts w:eastAsia="Arial" w:cs="Arial"/>
          <w:szCs w:val="22"/>
        </w:rPr>
        <w:t>3</w:t>
      </w:r>
      <w:r w:rsidR="007B4CD4" w:rsidRPr="008420FF">
        <w:rPr>
          <w:rFonts w:eastAsia="Arial" w:cs="Arial"/>
          <w:szCs w:val="22"/>
        </w:rPr>
        <w:t>-202</w:t>
      </w:r>
      <w:r w:rsidR="007B4CD4" w:rsidRPr="00440DEE">
        <w:rPr>
          <w:rFonts w:eastAsia="Arial" w:cs="Arial"/>
          <w:szCs w:val="22"/>
        </w:rPr>
        <w:t>4</w:t>
      </w:r>
      <w:r w:rsidRPr="008420FF">
        <w:rPr>
          <w:rFonts w:eastAsia="Arial" w:cs="Arial"/>
          <w:szCs w:val="22"/>
        </w:rPr>
        <w:t xml:space="preserve">, the QBCC issued </w:t>
      </w:r>
      <w:r w:rsidR="0065541C">
        <w:rPr>
          <w:rFonts w:eastAsia="Arial" w:cs="Arial"/>
          <w:szCs w:val="22"/>
        </w:rPr>
        <w:t>12</w:t>
      </w:r>
      <w:r w:rsidR="009D65FB" w:rsidRPr="008420FF" w:rsidDel="00F936B5">
        <w:rPr>
          <w:rFonts w:eastAsia="Arial" w:cs="Arial"/>
          <w:szCs w:val="22"/>
        </w:rPr>
        <w:t xml:space="preserve"> </w:t>
      </w:r>
      <w:r w:rsidRPr="008420FF">
        <w:rPr>
          <w:rFonts w:eastAsia="Arial" w:cs="Arial"/>
          <w:szCs w:val="22"/>
        </w:rPr>
        <w:t>findings of unsatisfactory certifier conduct</w:t>
      </w:r>
      <w:r w:rsidR="00AB25EB">
        <w:rPr>
          <w:rFonts w:eastAsia="Arial" w:cs="Arial"/>
          <w:szCs w:val="22"/>
        </w:rPr>
        <w:t xml:space="preserve"> and in </w:t>
      </w:r>
      <w:r w:rsidR="00EC20E5" w:rsidRPr="00F936B5">
        <w:rPr>
          <w:rFonts w:eastAsia="Arial" w:cs="Arial"/>
          <w:szCs w:val="22"/>
        </w:rPr>
        <w:t>34</w:t>
      </w:r>
      <w:r w:rsidR="009D65FB" w:rsidRPr="00B91512">
        <w:rPr>
          <w:rFonts w:cs="Arial"/>
        </w:rPr>
        <w:t xml:space="preserve"> </w:t>
      </w:r>
      <w:r w:rsidR="009D65FB" w:rsidRPr="00F936B5">
        <w:rPr>
          <w:rFonts w:eastAsia="Arial" w:cs="Arial"/>
          <w:szCs w:val="22"/>
        </w:rPr>
        <w:t>case</w:t>
      </w:r>
      <w:r w:rsidR="009D65FB" w:rsidRPr="00440DEE">
        <w:rPr>
          <w:rFonts w:eastAsia="Arial" w:cs="Arial"/>
          <w:szCs w:val="22"/>
        </w:rPr>
        <w:t>s</w:t>
      </w:r>
      <w:r w:rsidR="00370132" w:rsidRPr="008420FF">
        <w:rPr>
          <w:rFonts w:eastAsia="Arial" w:cs="Arial"/>
          <w:szCs w:val="22"/>
        </w:rPr>
        <w:t xml:space="preserve"> found</w:t>
      </w:r>
      <w:r w:rsidRPr="008420FF">
        <w:rPr>
          <w:rFonts w:eastAsia="Arial" w:cs="Arial"/>
          <w:szCs w:val="22"/>
        </w:rPr>
        <w:t xml:space="preserve"> the certifier’s c</w:t>
      </w:r>
      <w:r w:rsidR="00A83F58" w:rsidRPr="008420FF">
        <w:rPr>
          <w:rFonts w:eastAsia="Arial" w:cs="Arial"/>
          <w:szCs w:val="22"/>
        </w:rPr>
        <w:t>o</w:t>
      </w:r>
      <w:r w:rsidR="00D332D4" w:rsidRPr="008420FF">
        <w:rPr>
          <w:rFonts w:eastAsia="Arial" w:cs="Arial"/>
          <w:szCs w:val="22"/>
        </w:rPr>
        <w:t xml:space="preserve">nduct </w:t>
      </w:r>
      <w:r w:rsidRPr="008420FF">
        <w:rPr>
          <w:rFonts w:eastAsia="Arial" w:cs="Arial"/>
          <w:szCs w:val="22"/>
        </w:rPr>
        <w:t xml:space="preserve">to be satisfactory. </w:t>
      </w:r>
    </w:p>
    <w:p w14:paraId="260D37C1" w14:textId="77777777" w:rsidR="00A80F82" w:rsidRDefault="00A80F82" w:rsidP="00F974A1">
      <w:pPr>
        <w:rPr>
          <w:rFonts w:eastAsia="Arial" w:cs="Arial"/>
          <w:szCs w:val="22"/>
        </w:rPr>
      </w:pPr>
    </w:p>
    <w:p w14:paraId="5FCFEDFE" w14:textId="5AFE4152" w:rsidR="00F974A1" w:rsidRPr="008420FF" w:rsidRDefault="00A86FFD" w:rsidP="00F974A1">
      <w:r w:rsidRPr="008420FF">
        <w:rPr>
          <w:rFonts w:eastAsia="Arial" w:cs="Arial"/>
          <w:szCs w:val="22"/>
        </w:rPr>
        <w:t xml:space="preserve">There were </w:t>
      </w:r>
      <w:r w:rsidR="00A80F82">
        <w:rPr>
          <w:rFonts w:eastAsia="Arial" w:cs="Arial"/>
          <w:szCs w:val="22"/>
        </w:rPr>
        <w:t>100</w:t>
      </w:r>
      <w:r w:rsidR="00AF129F">
        <w:rPr>
          <w:rFonts w:eastAsia="Arial" w:cs="Arial"/>
          <w:szCs w:val="22"/>
        </w:rPr>
        <w:t xml:space="preserve"> </w:t>
      </w:r>
      <w:r w:rsidR="00F974A1" w:rsidRPr="008420FF">
        <w:rPr>
          <w:rFonts w:eastAsia="Arial" w:cs="Arial"/>
          <w:szCs w:val="22"/>
        </w:rPr>
        <w:t xml:space="preserve">cases dismissed, withdrawn, or </w:t>
      </w:r>
      <w:r w:rsidR="00F974A1" w:rsidRPr="008420FF" w:rsidDel="00AA059E">
        <w:rPr>
          <w:rFonts w:eastAsia="Arial" w:cs="Arial"/>
          <w:szCs w:val="22"/>
        </w:rPr>
        <w:t xml:space="preserve">not </w:t>
      </w:r>
      <w:r w:rsidR="00DD7605">
        <w:rPr>
          <w:rFonts w:eastAsia="Arial" w:cs="Arial"/>
          <w:szCs w:val="22"/>
        </w:rPr>
        <w:t>initiated</w:t>
      </w:r>
      <w:r w:rsidR="00DD7605" w:rsidRPr="008420FF">
        <w:rPr>
          <w:rFonts w:eastAsia="Arial" w:cs="Arial"/>
          <w:szCs w:val="22"/>
        </w:rPr>
        <w:t xml:space="preserve"> </w:t>
      </w:r>
      <w:r w:rsidR="004A007E" w:rsidRPr="008420FF">
        <w:rPr>
          <w:rFonts w:eastAsia="Arial" w:cs="Arial"/>
          <w:szCs w:val="22"/>
        </w:rPr>
        <w:t>as the complaint was not properly made</w:t>
      </w:r>
      <w:r w:rsidR="00AF129F">
        <w:rPr>
          <w:rFonts w:eastAsia="Arial" w:cs="Arial"/>
          <w:szCs w:val="22"/>
        </w:rPr>
        <w:t xml:space="preserve"> </w:t>
      </w:r>
      <w:r w:rsidR="00AF129F">
        <w:t>or there was insufficient evidence or information to proceed</w:t>
      </w:r>
      <w:r w:rsidR="004A007E" w:rsidRPr="008420FF">
        <w:rPr>
          <w:rFonts w:eastAsia="Arial" w:cs="Arial"/>
          <w:szCs w:val="22"/>
        </w:rPr>
        <w:t>.</w:t>
      </w:r>
    </w:p>
    <w:p w14:paraId="46EA0164" w14:textId="77777777" w:rsidR="00F974A1" w:rsidRPr="008420FF" w:rsidRDefault="00F974A1" w:rsidP="00F974A1">
      <w:r w:rsidRPr="008420FF">
        <w:rPr>
          <w:rFonts w:eastAsia="Arial" w:cs="Arial"/>
          <w:szCs w:val="22"/>
        </w:rPr>
        <w:t xml:space="preserve"> </w:t>
      </w:r>
    </w:p>
    <w:p w14:paraId="1A44242F" w14:textId="18A444DB" w:rsidR="00F974A1" w:rsidRDefault="00F974A1" w:rsidP="00F974A1">
      <w:pPr>
        <w:rPr>
          <w:rFonts w:eastAsia="Arial" w:cs="Arial"/>
          <w:szCs w:val="22"/>
        </w:rPr>
      </w:pPr>
      <w:r w:rsidRPr="008420FF">
        <w:rPr>
          <w:rFonts w:eastAsia="Arial" w:cs="Arial"/>
          <w:szCs w:val="22"/>
        </w:rPr>
        <w:t xml:space="preserve">Through proactive auditing of certifiers, the QBCC has made recommendations to improve certifier performance in </w:t>
      </w:r>
      <w:r w:rsidR="00AF129F" w:rsidRPr="0021607D">
        <w:rPr>
          <w:rFonts w:cs="Arial"/>
        </w:rPr>
        <w:t>16</w:t>
      </w:r>
      <w:r w:rsidR="00C63775" w:rsidRPr="0021607D">
        <w:rPr>
          <w:rFonts w:cs="Arial"/>
        </w:rPr>
        <w:t xml:space="preserve"> </w:t>
      </w:r>
      <w:r w:rsidRPr="008420FF">
        <w:rPr>
          <w:rFonts w:eastAsia="Arial" w:cs="Arial"/>
          <w:szCs w:val="22"/>
        </w:rPr>
        <w:t xml:space="preserve">instances. </w:t>
      </w:r>
    </w:p>
    <w:p w14:paraId="6AAC34BE" w14:textId="77777777" w:rsidR="00370F73" w:rsidRPr="008420FF" w:rsidRDefault="00370F73" w:rsidP="00F974A1">
      <w:pPr>
        <w:rPr>
          <w:rFonts w:eastAsia="Arial" w:cs="Arial"/>
          <w:szCs w:val="22"/>
        </w:rPr>
      </w:pPr>
    </w:p>
    <w:p w14:paraId="6F02579D" w14:textId="7D2C9DD9" w:rsidR="001A7F6C" w:rsidRPr="00103442" w:rsidRDefault="00F974A1" w:rsidP="00103442">
      <w:pPr>
        <w:pStyle w:val="Heading3"/>
        <w:rPr>
          <w:rStyle w:val="Heading3Char"/>
        </w:rPr>
      </w:pPr>
      <w:r w:rsidRPr="007160FB">
        <w:rPr>
          <w:rStyle w:val="Heading3Char"/>
          <w:b/>
        </w:rPr>
        <w:t>Plumbing complaints, investigations and compliance actions</w:t>
      </w:r>
      <w:r w:rsidR="00716A50" w:rsidRPr="007160FB">
        <w:rPr>
          <w:rStyle w:val="Heading3Char"/>
          <w:b/>
        </w:rPr>
        <w:t xml:space="preserve"> </w:t>
      </w:r>
    </w:p>
    <w:p w14:paraId="640F65AA" w14:textId="77777777" w:rsidR="005E0043" w:rsidRPr="00440DEE" w:rsidRDefault="005E0043" w:rsidP="0046629E">
      <w:pPr>
        <w:rPr>
          <w:rFonts w:eastAsiaTheme="majorEastAsia"/>
        </w:rPr>
      </w:pPr>
    </w:p>
    <w:p w14:paraId="1C93B812" w14:textId="66298B7D" w:rsidR="00F974A1" w:rsidRPr="008420FF" w:rsidRDefault="00F974A1" w:rsidP="00F974A1">
      <w:r w:rsidRPr="008420FF">
        <w:rPr>
          <w:rFonts w:eastAsia="Arial" w:cs="Arial"/>
          <w:szCs w:val="22"/>
        </w:rPr>
        <w:t>The QBCC investigates complaints made about plumbing and/or drainage work in order to minimise risk to public health and safety and the environment. A specialist team of investigators monitor and enforce compliance with the PD Act and parts of the QBCC Act</w:t>
      </w:r>
      <w:r w:rsidR="008453B7" w:rsidRPr="008420FF">
        <w:rPr>
          <w:rFonts w:eastAsia="Arial" w:cs="Arial"/>
          <w:szCs w:val="22"/>
        </w:rPr>
        <w:t>.</w:t>
      </w:r>
    </w:p>
    <w:p w14:paraId="6A094F52" w14:textId="77777777" w:rsidR="00F974A1" w:rsidRPr="008420FF" w:rsidRDefault="00F974A1" w:rsidP="00F974A1">
      <w:r w:rsidRPr="008420FF">
        <w:rPr>
          <w:rFonts w:eastAsia="Arial" w:cs="Arial"/>
          <w:szCs w:val="22"/>
        </w:rPr>
        <w:t xml:space="preserve"> </w:t>
      </w:r>
    </w:p>
    <w:p w14:paraId="0234F341" w14:textId="0204783C" w:rsidR="00F974A1" w:rsidRPr="008420FF" w:rsidRDefault="00F974A1" w:rsidP="00F974A1">
      <w:pPr>
        <w:rPr>
          <w:rFonts w:eastAsia="Arial" w:cs="Arial"/>
          <w:szCs w:val="22"/>
        </w:rPr>
      </w:pPr>
      <w:r w:rsidRPr="008420FF">
        <w:rPr>
          <w:rFonts w:eastAsia="Arial" w:cs="Arial"/>
          <w:szCs w:val="22"/>
        </w:rPr>
        <w:t>In 202</w:t>
      </w:r>
      <w:r w:rsidR="00003123" w:rsidRPr="00440DEE">
        <w:rPr>
          <w:rFonts w:eastAsia="Arial" w:cs="Arial"/>
          <w:szCs w:val="22"/>
        </w:rPr>
        <w:t>3</w:t>
      </w:r>
      <w:r w:rsidRPr="008420FF">
        <w:rPr>
          <w:rFonts w:eastAsia="Arial" w:cs="Arial"/>
          <w:szCs w:val="22"/>
        </w:rPr>
        <w:t>-202</w:t>
      </w:r>
      <w:r w:rsidR="00003123" w:rsidRPr="00440DEE">
        <w:rPr>
          <w:rFonts w:eastAsia="Arial" w:cs="Arial"/>
          <w:szCs w:val="22"/>
        </w:rPr>
        <w:t>4</w:t>
      </w:r>
      <w:r w:rsidRPr="008420FF">
        <w:rPr>
          <w:rFonts w:eastAsia="Arial" w:cs="Arial"/>
          <w:szCs w:val="22"/>
        </w:rPr>
        <w:t xml:space="preserve">, </w:t>
      </w:r>
      <w:r w:rsidR="003A09FA">
        <w:rPr>
          <w:rFonts w:eastAsia="Arial" w:cs="Arial"/>
          <w:szCs w:val="22"/>
        </w:rPr>
        <w:t>74</w:t>
      </w:r>
      <w:r w:rsidRPr="008420FF">
        <w:rPr>
          <w:rFonts w:eastAsia="Arial" w:cs="Arial"/>
          <w:szCs w:val="22"/>
        </w:rPr>
        <w:t xml:space="preserve"> investigations were closed, including outstanding investigations carried over from 202</w:t>
      </w:r>
      <w:r w:rsidR="00B75B03">
        <w:rPr>
          <w:rFonts w:eastAsia="Arial" w:cs="Arial"/>
          <w:szCs w:val="22"/>
        </w:rPr>
        <w:t>2</w:t>
      </w:r>
      <w:r w:rsidRPr="008420FF">
        <w:rPr>
          <w:rFonts w:eastAsia="Arial" w:cs="Arial"/>
          <w:szCs w:val="22"/>
        </w:rPr>
        <w:t>-202</w:t>
      </w:r>
      <w:r w:rsidR="00B75B03">
        <w:rPr>
          <w:rFonts w:eastAsia="Arial" w:cs="Arial"/>
          <w:szCs w:val="22"/>
        </w:rPr>
        <w:t>3</w:t>
      </w:r>
      <w:r w:rsidRPr="008420FF">
        <w:rPr>
          <w:rFonts w:eastAsia="Arial" w:cs="Arial"/>
          <w:szCs w:val="22"/>
        </w:rPr>
        <w:t xml:space="preserve">. Table </w:t>
      </w:r>
      <w:r w:rsidR="00340701" w:rsidRPr="008420FF">
        <w:rPr>
          <w:rFonts w:eastAsia="Arial" w:cs="Arial"/>
          <w:szCs w:val="22"/>
        </w:rPr>
        <w:t>1</w:t>
      </w:r>
      <w:r w:rsidR="00665EEC">
        <w:rPr>
          <w:rFonts w:eastAsia="Arial" w:cs="Arial"/>
          <w:szCs w:val="22"/>
        </w:rPr>
        <w:t>7</w:t>
      </w:r>
      <w:r w:rsidRPr="008420FF" w:rsidDel="003B457D">
        <w:rPr>
          <w:rFonts w:eastAsia="Arial" w:cs="Arial"/>
          <w:szCs w:val="22"/>
        </w:rPr>
        <w:t xml:space="preserve"> </w:t>
      </w:r>
      <w:r w:rsidRPr="008420FF">
        <w:rPr>
          <w:rFonts w:eastAsia="Arial" w:cs="Arial"/>
          <w:szCs w:val="22"/>
        </w:rPr>
        <w:t xml:space="preserve">provides details of enforcement actions taken </w:t>
      </w:r>
      <w:r w:rsidR="00D340CA" w:rsidRPr="008420FF">
        <w:rPr>
          <w:rFonts w:eastAsia="Arial" w:cs="Arial"/>
          <w:szCs w:val="22"/>
        </w:rPr>
        <w:t xml:space="preserve">over </w:t>
      </w:r>
      <w:r w:rsidRPr="008420FF">
        <w:rPr>
          <w:rFonts w:eastAsia="Arial" w:cs="Arial"/>
          <w:szCs w:val="22"/>
        </w:rPr>
        <w:t>the course of the financial year.</w:t>
      </w:r>
    </w:p>
    <w:p w14:paraId="4464BEC2" w14:textId="37A2DBE1" w:rsidR="00F974A1" w:rsidRPr="00440DEE" w:rsidRDefault="00F974A1" w:rsidP="00F974A1"/>
    <w:p w14:paraId="3BA87AE9" w14:textId="1A0862F1" w:rsidR="005C2FAE" w:rsidRPr="008420FF" w:rsidRDefault="00F974A1" w:rsidP="005C2FAE">
      <w:pPr>
        <w:pStyle w:val="Caption"/>
        <w:rPr>
          <w:color w:val="auto"/>
          <w:sz w:val="20"/>
          <w:szCs w:val="20"/>
        </w:rPr>
      </w:pPr>
      <w:bookmarkStart w:id="47" w:name="_Toc177031297"/>
      <w:r w:rsidRPr="008420FF">
        <w:rPr>
          <w:rFonts w:eastAsia="Arial" w:cs="Arial"/>
          <w:color w:val="auto"/>
          <w:sz w:val="20"/>
        </w:rPr>
        <w:t xml:space="preserve">Table </w:t>
      </w:r>
      <w:r w:rsidR="009779AE" w:rsidRPr="008420FF">
        <w:rPr>
          <w:rFonts w:eastAsia="Arial" w:cs="Arial"/>
          <w:color w:val="auto"/>
          <w:sz w:val="20"/>
        </w:rPr>
        <w:fldChar w:fldCharType="begin"/>
      </w:r>
      <w:r w:rsidR="009779AE" w:rsidRPr="0038332E">
        <w:rPr>
          <w:rFonts w:eastAsia="Arial" w:cs="Arial"/>
          <w:color w:val="auto"/>
          <w:sz w:val="20"/>
        </w:rPr>
        <w:instrText xml:space="preserve"> SEQ Table \* ARABIC </w:instrText>
      </w:r>
      <w:r w:rsidR="009779AE" w:rsidRPr="008420FF">
        <w:rPr>
          <w:rFonts w:eastAsia="Arial" w:cs="Arial"/>
          <w:color w:val="auto"/>
          <w:sz w:val="20"/>
        </w:rPr>
        <w:fldChar w:fldCharType="separate"/>
      </w:r>
      <w:r w:rsidR="000B371E">
        <w:rPr>
          <w:rFonts w:eastAsia="Arial" w:cs="Arial"/>
          <w:noProof/>
          <w:color w:val="auto"/>
          <w:sz w:val="20"/>
        </w:rPr>
        <w:t>17</w:t>
      </w:r>
      <w:r w:rsidR="009779AE" w:rsidRPr="008420FF">
        <w:rPr>
          <w:rFonts w:eastAsia="Arial" w:cs="Arial"/>
          <w:color w:val="auto"/>
          <w:sz w:val="20"/>
        </w:rPr>
        <w:fldChar w:fldCharType="end"/>
      </w:r>
      <w:r w:rsidRPr="008420FF">
        <w:rPr>
          <w:rFonts w:eastAsia="Arial" w:cs="Arial"/>
          <w:color w:val="auto"/>
          <w:sz w:val="20"/>
        </w:rPr>
        <w:t xml:space="preserve">: Plumbing compliance actions </w:t>
      </w:r>
      <w:r w:rsidR="008E375B" w:rsidRPr="008420FF">
        <w:rPr>
          <w:rFonts w:eastAsia="Arial" w:cs="Arial"/>
          <w:color w:val="auto"/>
          <w:sz w:val="20"/>
        </w:rPr>
        <w:t>in 202</w:t>
      </w:r>
      <w:r w:rsidR="00FA6D22" w:rsidRPr="00440DEE">
        <w:rPr>
          <w:rFonts w:eastAsia="Arial" w:cs="Arial"/>
          <w:color w:val="auto"/>
          <w:sz w:val="20"/>
        </w:rPr>
        <w:t>3</w:t>
      </w:r>
      <w:r w:rsidR="008E375B" w:rsidRPr="008420FF">
        <w:rPr>
          <w:rFonts w:eastAsia="Arial" w:cs="Arial"/>
          <w:color w:val="auto"/>
          <w:sz w:val="20"/>
        </w:rPr>
        <w:t>-202</w:t>
      </w:r>
      <w:r w:rsidR="00FA6D22" w:rsidRPr="00440DEE">
        <w:rPr>
          <w:rFonts w:eastAsia="Arial" w:cs="Arial"/>
          <w:color w:val="auto"/>
          <w:sz w:val="20"/>
        </w:rPr>
        <w:t>4</w:t>
      </w:r>
      <w:bookmarkEnd w:id="47"/>
      <w:r w:rsidR="00883C9C" w:rsidRPr="00440DEE">
        <w:rPr>
          <w:rFonts w:eastAsia="Arial" w:cs="Arial"/>
          <w:color w:val="auto"/>
          <w:sz w:val="20"/>
        </w:rPr>
        <w:t xml:space="preserve"> </w:t>
      </w:r>
    </w:p>
    <w:tbl>
      <w:tblPr>
        <w:tblStyle w:val="TableGrid"/>
        <w:tblW w:w="10060" w:type="dxa"/>
        <w:tblLook w:val="04A0" w:firstRow="1" w:lastRow="0" w:firstColumn="1" w:lastColumn="0" w:noHBand="0" w:noVBand="1"/>
      </w:tblPr>
      <w:tblGrid>
        <w:gridCol w:w="4390"/>
        <w:gridCol w:w="5670"/>
      </w:tblGrid>
      <w:tr w:rsidR="00F823C4" w:rsidRPr="00440DEE" w14:paraId="35FAD721" w14:textId="77777777" w:rsidTr="00D02FC9">
        <w:trPr>
          <w:trHeight w:val="300"/>
        </w:trPr>
        <w:tc>
          <w:tcPr>
            <w:tcW w:w="4390" w:type="dxa"/>
            <w:shd w:val="clear" w:color="auto" w:fill="D9D9D9" w:themeFill="background1" w:themeFillShade="D9"/>
          </w:tcPr>
          <w:p w14:paraId="40AE43B4" w14:textId="09FAD121" w:rsidR="005C2FAE" w:rsidRPr="0021607D" w:rsidRDefault="005C2FAE">
            <w:pPr>
              <w:jc w:val="center"/>
              <w:rPr>
                <w:b/>
                <w:szCs w:val="22"/>
              </w:rPr>
            </w:pPr>
            <w:r w:rsidRPr="0021607D">
              <w:rPr>
                <w:b/>
                <w:szCs w:val="22"/>
              </w:rPr>
              <w:t>Compliance action</w:t>
            </w:r>
            <w:r w:rsidR="00662AB0" w:rsidRPr="0021607D">
              <w:rPr>
                <w:b/>
                <w:szCs w:val="22"/>
              </w:rPr>
              <w:t xml:space="preserve"> type</w:t>
            </w:r>
          </w:p>
        </w:tc>
        <w:tc>
          <w:tcPr>
            <w:tcW w:w="5670" w:type="dxa"/>
            <w:tcBorders>
              <w:bottom w:val="single" w:sz="4" w:space="0" w:color="auto"/>
            </w:tcBorders>
            <w:shd w:val="clear" w:color="auto" w:fill="D9D9D9" w:themeFill="background1" w:themeFillShade="D9"/>
          </w:tcPr>
          <w:p w14:paraId="78682A14" w14:textId="430BB048" w:rsidR="005C2FAE" w:rsidRPr="0021607D" w:rsidRDefault="009F736B" w:rsidP="00FA402F">
            <w:pPr>
              <w:rPr>
                <w:b/>
                <w:szCs w:val="22"/>
              </w:rPr>
            </w:pPr>
            <w:r w:rsidRPr="0021607D">
              <w:rPr>
                <w:b/>
                <w:szCs w:val="22"/>
              </w:rPr>
              <w:t xml:space="preserve">Number of </w:t>
            </w:r>
            <w:r w:rsidR="007425E3" w:rsidRPr="0021607D">
              <w:rPr>
                <w:b/>
                <w:szCs w:val="22"/>
              </w:rPr>
              <w:t>actions</w:t>
            </w:r>
          </w:p>
        </w:tc>
      </w:tr>
      <w:tr w:rsidR="00F823C4" w:rsidRPr="00440DEE" w14:paraId="14603C3B" w14:textId="77777777" w:rsidTr="00D02FC9">
        <w:trPr>
          <w:trHeight w:val="300"/>
        </w:trPr>
        <w:tc>
          <w:tcPr>
            <w:tcW w:w="4390" w:type="dxa"/>
          </w:tcPr>
          <w:p w14:paraId="731BDBCF" w14:textId="3D75C49F" w:rsidR="005C2FAE" w:rsidRPr="0021607D" w:rsidRDefault="005C2FAE" w:rsidP="005C2FAE">
            <w:pPr>
              <w:rPr>
                <w:rFonts w:cs="Arial"/>
                <w:szCs w:val="22"/>
              </w:rPr>
            </w:pPr>
            <w:r w:rsidRPr="0021607D">
              <w:rPr>
                <w:rFonts w:eastAsia="Arial" w:cs="Arial"/>
                <w:szCs w:val="22"/>
              </w:rPr>
              <w:t>Disciplinary orders issued to licensees</w:t>
            </w:r>
          </w:p>
        </w:tc>
        <w:tc>
          <w:tcPr>
            <w:tcW w:w="5670" w:type="dxa"/>
            <w:shd w:val="clear" w:color="auto" w:fill="auto"/>
          </w:tcPr>
          <w:p w14:paraId="0ECC97B4" w14:textId="1ABC7743" w:rsidR="005C2FAE" w:rsidRPr="0021607D" w:rsidRDefault="00FA402F" w:rsidP="00FA402F">
            <w:pPr>
              <w:rPr>
                <w:rFonts w:cs="Arial"/>
                <w:szCs w:val="22"/>
              </w:rPr>
            </w:pPr>
            <w:r>
              <w:rPr>
                <w:rFonts w:eastAsia="Arial" w:cs="Arial"/>
                <w:szCs w:val="22"/>
              </w:rPr>
              <w:t>Nil</w:t>
            </w:r>
            <w:r w:rsidRPr="0021607D">
              <w:rPr>
                <w:rFonts w:eastAsia="Arial" w:cs="Arial"/>
                <w:szCs w:val="22"/>
              </w:rPr>
              <w:t xml:space="preserve"> </w:t>
            </w:r>
            <w:r w:rsidR="005C2FAE" w:rsidRPr="0021607D">
              <w:rPr>
                <w:rFonts w:eastAsia="Arial" w:cs="Arial"/>
                <w:szCs w:val="22"/>
              </w:rPr>
              <w:t>orders amounting to $</w:t>
            </w:r>
            <w:r w:rsidR="001D0AA0" w:rsidRPr="0021607D">
              <w:rPr>
                <w:rFonts w:eastAsia="Arial" w:cs="Arial"/>
                <w:szCs w:val="22"/>
              </w:rPr>
              <w:t>0</w:t>
            </w:r>
            <w:r w:rsidR="00CF427C" w:rsidRPr="0021607D">
              <w:rPr>
                <w:rFonts w:eastAsia="Arial" w:cs="Arial"/>
                <w:szCs w:val="22"/>
              </w:rPr>
              <w:t>.00</w:t>
            </w:r>
            <w:r w:rsidR="005C2FAE" w:rsidRPr="0021607D">
              <w:rPr>
                <w:rFonts w:eastAsia="Arial" w:cs="Arial"/>
                <w:szCs w:val="22"/>
              </w:rPr>
              <w:t xml:space="preserve"> </w:t>
            </w:r>
            <w:r w:rsidR="00DC746C">
              <w:rPr>
                <w:rFonts w:eastAsia="Arial" w:cs="Arial"/>
                <w:szCs w:val="22"/>
              </w:rPr>
              <w:t>in penalties</w:t>
            </w:r>
          </w:p>
        </w:tc>
      </w:tr>
      <w:tr w:rsidR="00F823C4" w:rsidRPr="00440DEE" w14:paraId="2C8770B8" w14:textId="77777777" w:rsidTr="00D02FC9">
        <w:trPr>
          <w:trHeight w:val="300"/>
        </w:trPr>
        <w:tc>
          <w:tcPr>
            <w:tcW w:w="4390" w:type="dxa"/>
          </w:tcPr>
          <w:p w14:paraId="4AF3539D" w14:textId="29972F97" w:rsidR="005C2FAE" w:rsidRPr="0021607D" w:rsidRDefault="005C2FAE" w:rsidP="005C2FAE">
            <w:pPr>
              <w:rPr>
                <w:rFonts w:cs="Arial"/>
                <w:szCs w:val="22"/>
              </w:rPr>
            </w:pPr>
            <w:r w:rsidRPr="0021607D">
              <w:rPr>
                <w:rFonts w:eastAsia="Arial" w:cs="Arial"/>
                <w:szCs w:val="22"/>
              </w:rPr>
              <w:t>Penalty Infringement Notices</w:t>
            </w:r>
          </w:p>
        </w:tc>
        <w:tc>
          <w:tcPr>
            <w:tcW w:w="5670" w:type="dxa"/>
            <w:shd w:val="clear" w:color="auto" w:fill="auto"/>
          </w:tcPr>
          <w:p w14:paraId="73DB8001" w14:textId="18109314" w:rsidR="005C2FAE" w:rsidRPr="0021607D" w:rsidRDefault="00CF427C" w:rsidP="00FA402F">
            <w:pPr>
              <w:rPr>
                <w:rFonts w:cs="Arial"/>
                <w:szCs w:val="22"/>
              </w:rPr>
            </w:pPr>
            <w:r w:rsidRPr="0021607D">
              <w:rPr>
                <w:rFonts w:eastAsia="Arial" w:cs="Arial"/>
                <w:szCs w:val="22"/>
              </w:rPr>
              <w:t>26</w:t>
            </w:r>
            <w:r w:rsidR="005C2FAE" w:rsidRPr="0021607D">
              <w:rPr>
                <w:rFonts w:eastAsia="Arial" w:cs="Arial"/>
                <w:szCs w:val="22"/>
              </w:rPr>
              <w:t xml:space="preserve"> notices amounting to $</w:t>
            </w:r>
            <w:r w:rsidR="00B56367" w:rsidRPr="0021607D">
              <w:rPr>
                <w:rFonts w:eastAsia="Arial" w:cs="Arial"/>
                <w:szCs w:val="22"/>
              </w:rPr>
              <w:t>52,968.</w:t>
            </w:r>
            <w:r w:rsidR="005C2FAE" w:rsidRPr="0021607D">
              <w:rPr>
                <w:rFonts w:eastAsia="Arial" w:cs="Arial"/>
                <w:szCs w:val="22"/>
              </w:rPr>
              <w:t xml:space="preserve">00 </w:t>
            </w:r>
            <w:r w:rsidR="00DC746C">
              <w:rPr>
                <w:rFonts w:eastAsia="Arial" w:cs="Arial"/>
                <w:szCs w:val="22"/>
              </w:rPr>
              <w:t>in penalties</w:t>
            </w:r>
          </w:p>
        </w:tc>
      </w:tr>
    </w:tbl>
    <w:p w14:paraId="43400A88" w14:textId="77777777" w:rsidR="005C2FAE" w:rsidRPr="008420FF" w:rsidRDefault="005C2FAE" w:rsidP="00F974A1">
      <w:pPr>
        <w:rPr>
          <w:rFonts w:eastAsia="Arial" w:cs="Arial"/>
          <w:szCs w:val="22"/>
        </w:rPr>
      </w:pPr>
    </w:p>
    <w:p w14:paraId="2FA440EE" w14:textId="333A9E85" w:rsidR="002E71F6" w:rsidRDefault="002E71F6" w:rsidP="002E71F6">
      <w:pPr>
        <w:rPr>
          <w:rFonts w:eastAsia="Arial" w:cs="Arial"/>
        </w:rPr>
      </w:pPr>
      <w:r w:rsidRPr="00041853">
        <w:rPr>
          <w:rFonts w:eastAsia="Arial" w:cs="Arial"/>
        </w:rPr>
        <w:t xml:space="preserve">This work aligns with Recommendation 12 of the </w:t>
      </w:r>
      <w:r w:rsidR="00753DA9" w:rsidRPr="00753DA9">
        <w:rPr>
          <w:rFonts w:eastAsia="Arial" w:cs="Arial"/>
        </w:rPr>
        <w:t>QBCC Governance</w:t>
      </w:r>
      <w:r w:rsidR="00753DA9">
        <w:rPr>
          <w:rFonts w:eastAsia="Arial" w:cs="Arial"/>
        </w:rPr>
        <w:t xml:space="preserve"> </w:t>
      </w:r>
      <w:r w:rsidR="00753DA9" w:rsidRPr="00753DA9">
        <w:rPr>
          <w:rFonts w:eastAsia="Arial" w:cs="Arial"/>
        </w:rPr>
        <w:t>Review 2022</w:t>
      </w:r>
      <w:r w:rsidRPr="00041853">
        <w:rPr>
          <w:rFonts w:eastAsia="Arial" w:cs="Arial"/>
        </w:rPr>
        <w:t xml:space="preserve"> </w:t>
      </w:r>
      <w:r w:rsidR="00EE22F5">
        <w:rPr>
          <w:rFonts w:eastAsia="Arial" w:cs="Arial"/>
        </w:rPr>
        <w:t xml:space="preserve">(Governance </w:t>
      </w:r>
      <w:r w:rsidR="00D71606">
        <w:rPr>
          <w:rFonts w:eastAsia="Arial" w:cs="Arial"/>
        </w:rPr>
        <w:t xml:space="preserve">Review) </w:t>
      </w:r>
      <w:r w:rsidRPr="00041853">
        <w:rPr>
          <w:rFonts w:eastAsia="Arial" w:cs="Arial"/>
        </w:rPr>
        <w:t xml:space="preserve">– Strengthen and develop the building industry through effective education, support, information, and advice. The QBCC values the constructive benefits offered through education and engagement with the plumbing and drainage industry. Throughout 2023-2024, the QBCC attended industry-specific forums, training </w:t>
      </w:r>
      <w:r w:rsidR="00014612" w:rsidRPr="00041853">
        <w:rPr>
          <w:rFonts w:eastAsia="Arial" w:cs="Arial"/>
        </w:rPr>
        <w:t>organi</w:t>
      </w:r>
      <w:r w:rsidR="00014612">
        <w:rPr>
          <w:rFonts w:eastAsia="Arial" w:cs="Arial"/>
        </w:rPr>
        <w:t>s</w:t>
      </w:r>
      <w:r w:rsidR="00014612" w:rsidRPr="00041853">
        <w:rPr>
          <w:rFonts w:eastAsia="Arial" w:cs="Arial"/>
        </w:rPr>
        <w:t>ations</w:t>
      </w:r>
      <w:r w:rsidRPr="00041853">
        <w:rPr>
          <w:rFonts w:eastAsia="Arial" w:cs="Arial"/>
        </w:rPr>
        <w:t>, and active building sites, engaging with plumbers, drainers, and apprentices. These interactions provided opportunities to share information and receive feedback about the impacts and trends occurring in the trade.</w:t>
      </w:r>
    </w:p>
    <w:p w14:paraId="09A0FB47" w14:textId="753D84B2" w:rsidR="00F974A1" w:rsidRPr="008420FF" w:rsidRDefault="00F974A1" w:rsidP="00F974A1"/>
    <w:p w14:paraId="7FD48C8F" w14:textId="2F305880" w:rsidR="00F974A1" w:rsidRPr="00440DEE" w:rsidRDefault="00F974A1" w:rsidP="00F974A1">
      <w:pPr>
        <w:rPr>
          <w:rFonts w:eastAsia="Arial"/>
        </w:rPr>
      </w:pPr>
      <w:r w:rsidRPr="008420FF">
        <w:rPr>
          <w:rFonts w:eastAsia="Arial" w:cs="Arial"/>
          <w:szCs w:val="22"/>
        </w:rPr>
        <w:t>The QBCC took proactive steps to ensure compliance by conducting licence inspections of persons carrying out work associated with plumbing, drainage</w:t>
      </w:r>
      <w:r w:rsidR="008B080A" w:rsidRPr="008420FF">
        <w:rPr>
          <w:rFonts w:eastAsia="Arial" w:cs="Arial"/>
          <w:szCs w:val="22"/>
        </w:rPr>
        <w:t>,</w:t>
      </w:r>
      <w:r w:rsidRPr="008420FF">
        <w:rPr>
          <w:rFonts w:eastAsia="Arial" w:cs="Arial"/>
          <w:szCs w:val="22"/>
        </w:rPr>
        <w:t xml:space="preserve"> and fire protection (water-based). These measures were </w:t>
      </w:r>
      <w:r w:rsidR="0050070E" w:rsidRPr="008420FF">
        <w:rPr>
          <w:rFonts w:eastAsia="Arial" w:cs="Arial"/>
          <w:szCs w:val="22"/>
        </w:rPr>
        <w:t xml:space="preserve">undertaken </w:t>
      </w:r>
      <w:r w:rsidRPr="008420FF">
        <w:rPr>
          <w:rFonts w:eastAsia="Arial" w:cs="Arial"/>
          <w:szCs w:val="22"/>
        </w:rPr>
        <w:t>to safeguard the community from unlicensed persons</w:t>
      </w:r>
      <w:r w:rsidRPr="00440DEE">
        <w:rPr>
          <w:rFonts w:eastAsia="Arial" w:cs="Arial"/>
          <w:szCs w:val="22"/>
        </w:rPr>
        <w:t>.</w:t>
      </w:r>
    </w:p>
    <w:p w14:paraId="5B24FCDF" w14:textId="77777777" w:rsidR="0075555C" w:rsidRPr="00440DEE" w:rsidRDefault="0075555C" w:rsidP="00F974A1">
      <w:pPr>
        <w:rPr>
          <w:rFonts w:eastAsia="Arial"/>
        </w:rPr>
      </w:pPr>
    </w:p>
    <w:p w14:paraId="171B5330" w14:textId="09A3D894" w:rsidR="001A7F6C" w:rsidRPr="00103442" w:rsidRDefault="00F974A1" w:rsidP="00103442">
      <w:pPr>
        <w:pStyle w:val="Heading3"/>
        <w:rPr>
          <w:rStyle w:val="Heading3Char"/>
        </w:rPr>
      </w:pPr>
      <w:r w:rsidRPr="00A62D42">
        <w:rPr>
          <w:rStyle w:val="Heading3Char"/>
          <w:b/>
        </w:rPr>
        <w:t xml:space="preserve">Notifiable </w:t>
      </w:r>
      <w:r w:rsidR="004049EE" w:rsidRPr="00A62D42">
        <w:rPr>
          <w:rStyle w:val="Heading3Char"/>
          <w:b/>
        </w:rPr>
        <w:t>work</w:t>
      </w:r>
      <w:r w:rsidRPr="00A62D42">
        <w:rPr>
          <w:rStyle w:val="Heading3Char"/>
          <w:b/>
        </w:rPr>
        <w:t xml:space="preserve"> – Form 4/4A </w:t>
      </w:r>
    </w:p>
    <w:p w14:paraId="7EF514C3" w14:textId="77777777" w:rsidR="00F91E77" w:rsidRPr="008420FF" w:rsidRDefault="00F91E77" w:rsidP="00602D11">
      <w:pPr>
        <w:jc w:val="both"/>
        <w:rPr>
          <w:rFonts w:cs="Times"/>
        </w:rPr>
      </w:pPr>
    </w:p>
    <w:p w14:paraId="4D3FBF6B" w14:textId="37C1B1D5" w:rsidR="00F974A1" w:rsidRPr="008420FF" w:rsidRDefault="00F974A1" w:rsidP="00F974A1">
      <w:r w:rsidRPr="008420FF">
        <w:t>For some types of plumbing and drainage work, QBCC-licensed plumbers and drainers must register details about the work with the QBCC through a Form 4/4A – Notifiable Work. In 202</w:t>
      </w:r>
      <w:r w:rsidR="0081689A" w:rsidRPr="00440DEE">
        <w:t>3</w:t>
      </w:r>
      <w:r w:rsidRPr="008420FF">
        <w:t>-202</w:t>
      </w:r>
      <w:r w:rsidR="0081689A" w:rsidRPr="00440DEE">
        <w:t>4</w:t>
      </w:r>
      <w:r w:rsidRPr="008420FF">
        <w:t xml:space="preserve">, there were </w:t>
      </w:r>
      <w:r w:rsidR="00154662">
        <w:t>110</w:t>
      </w:r>
      <w:r w:rsidR="00084436">
        <w:t>,626</w:t>
      </w:r>
      <w:r w:rsidR="0081689A">
        <w:t xml:space="preserve"> </w:t>
      </w:r>
      <w:r w:rsidRPr="008420FF">
        <w:t>Form 4/4As registered, a</w:t>
      </w:r>
      <w:r>
        <w:rPr>
          <w:rFonts w:cs="Arial"/>
        </w:rPr>
        <w:t xml:space="preserve"> </w:t>
      </w:r>
      <w:r w:rsidR="00C7109E">
        <w:rPr>
          <w:rFonts w:cs="Arial"/>
        </w:rPr>
        <w:t>1.3</w:t>
      </w:r>
      <w:r w:rsidR="0081689A">
        <w:rPr>
          <w:rFonts w:cs="Arial"/>
        </w:rPr>
        <w:t xml:space="preserve"> </w:t>
      </w:r>
      <w:r w:rsidRPr="008420FF">
        <w:t>per cent increase over the previous financial year.</w:t>
      </w:r>
    </w:p>
    <w:p w14:paraId="219F5526" w14:textId="77777777" w:rsidR="00F974A1" w:rsidRPr="008420FF" w:rsidRDefault="00F974A1" w:rsidP="00F974A1"/>
    <w:p w14:paraId="78926526" w14:textId="64E79D48" w:rsidR="00F974A1" w:rsidRPr="008420FF" w:rsidRDefault="00F974A1" w:rsidP="00F974A1">
      <w:r w:rsidRPr="008420FF">
        <w:t>The QBCC conducts an audit program to ensure licensees are adhering to their responsibilities in relation to submitting Form 4/4As when required. In 202</w:t>
      </w:r>
      <w:r w:rsidR="0081689A" w:rsidRPr="00440DEE">
        <w:t>3</w:t>
      </w:r>
      <w:r w:rsidRPr="008420FF">
        <w:t>-202</w:t>
      </w:r>
      <w:r w:rsidR="0081689A" w:rsidRPr="00440DEE">
        <w:t>4</w:t>
      </w:r>
      <w:r w:rsidRPr="008420FF">
        <w:t xml:space="preserve">, the QBCC commenced </w:t>
      </w:r>
      <w:r w:rsidR="00617886">
        <w:t>550</w:t>
      </w:r>
      <w:r w:rsidRPr="008420FF">
        <w:t xml:space="preserve"> audits of plumbers and drainers, of which </w:t>
      </w:r>
      <w:r w:rsidR="00665271">
        <w:t>542</w:t>
      </w:r>
      <w:r w:rsidR="009A65D7">
        <w:t xml:space="preserve"> </w:t>
      </w:r>
      <w:r w:rsidRPr="008420FF">
        <w:t>were completed during the financial year.</w:t>
      </w:r>
    </w:p>
    <w:p w14:paraId="233F548C" w14:textId="77777777" w:rsidR="00F974A1" w:rsidRPr="008420FF" w:rsidRDefault="00F974A1" w:rsidP="00F974A1"/>
    <w:p w14:paraId="4F9B4E82" w14:textId="2AF570B7" w:rsidR="00F974A1" w:rsidRPr="008420FF" w:rsidRDefault="00F974A1" w:rsidP="00F974A1">
      <w:r w:rsidRPr="008420FF">
        <w:t xml:space="preserve">Of these completed audits, </w:t>
      </w:r>
      <w:r w:rsidR="004F3E34">
        <w:t>62</w:t>
      </w:r>
      <w:r w:rsidR="0081689A">
        <w:t xml:space="preserve"> </w:t>
      </w:r>
      <w:r w:rsidRPr="008420FF">
        <w:t xml:space="preserve">per cent were found to be compliant and </w:t>
      </w:r>
      <w:r w:rsidR="004F3E34" w:rsidRPr="009A65D7">
        <w:rPr>
          <w:rFonts w:cs="Arial"/>
        </w:rPr>
        <w:t>17</w:t>
      </w:r>
      <w:r w:rsidR="0081689A" w:rsidRPr="00103442">
        <w:rPr>
          <w:rFonts w:cs="Arial"/>
        </w:rPr>
        <w:t xml:space="preserve"> </w:t>
      </w:r>
      <w:r w:rsidRPr="009A65D7">
        <w:t>per</w:t>
      </w:r>
      <w:r w:rsidRPr="008420FF">
        <w:t xml:space="preserve"> cent</w:t>
      </w:r>
      <w:r w:rsidR="00417637">
        <w:t xml:space="preserve"> </w:t>
      </w:r>
      <w:r w:rsidRPr="008420FF">
        <w:t>were non-compliant, with the remainder withdrawn or closed due to the licensee not contracting for work (</w:t>
      </w:r>
      <w:r w:rsidR="00943FC7" w:rsidRPr="0021607D">
        <w:rPr>
          <w:rFonts w:cs="Arial"/>
        </w:rPr>
        <w:t>21</w:t>
      </w:r>
      <w:r w:rsidR="00AC01C1" w:rsidRPr="0021607D">
        <w:rPr>
          <w:rFonts w:cs="Arial"/>
        </w:rPr>
        <w:t xml:space="preserve"> </w:t>
      </w:r>
      <w:r w:rsidRPr="008420FF">
        <w:t>per cent). Of the</w:t>
      </w:r>
      <w:r w:rsidR="003D697A">
        <w:rPr>
          <w:rFonts w:cs="Arial"/>
        </w:rPr>
        <w:t xml:space="preserve"> 91</w:t>
      </w:r>
      <w:r w:rsidRPr="008420FF" w:rsidDel="009A65D7">
        <w:t xml:space="preserve"> </w:t>
      </w:r>
      <w:r w:rsidRPr="008420FF">
        <w:t xml:space="preserve">non-compliant licensees, the majority were referred for a secondary audit to check their future compliance </w:t>
      </w:r>
      <w:r w:rsidRPr="009A65D7">
        <w:t>(</w:t>
      </w:r>
      <w:r w:rsidR="00350D44" w:rsidRPr="009A65D7">
        <w:rPr>
          <w:rFonts w:cs="Arial"/>
        </w:rPr>
        <w:t>57</w:t>
      </w:r>
      <w:r w:rsidR="009A65D7" w:rsidRPr="00103442">
        <w:rPr>
          <w:rFonts w:cs="Arial"/>
        </w:rPr>
        <w:t xml:space="preserve"> </w:t>
      </w:r>
      <w:r w:rsidRPr="009A65D7">
        <w:t>per</w:t>
      </w:r>
      <w:r w:rsidRPr="008420FF">
        <w:t xml:space="preserve"> cent), </w:t>
      </w:r>
      <w:r w:rsidRPr="009A65D7">
        <w:t xml:space="preserve">with </w:t>
      </w:r>
      <w:r w:rsidR="00F5529A" w:rsidRPr="009A65D7">
        <w:t>35</w:t>
      </w:r>
      <w:r w:rsidR="00A4717E" w:rsidRPr="00103442">
        <w:rPr>
          <w:rFonts w:cs="Arial"/>
        </w:rPr>
        <w:t xml:space="preserve"> </w:t>
      </w:r>
      <w:r w:rsidRPr="009A65D7">
        <w:t>per</w:t>
      </w:r>
      <w:r w:rsidRPr="008420FF">
        <w:t xml:space="preserve"> cent receiving education about their obligations </w:t>
      </w:r>
      <w:r w:rsidRPr="009A65D7">
        <w:t xml:space="preserve">and </w:t>
      </w:r>
      <w:r w:rsidR="00DE3C6B" w:rsidRPr="009A65D7">
        <w:t>8</w:t>
      </w:r>
      <w:r w:rsidR="00A4717E" w:rsidRPr="00103442">
        <w:rPr>
          <w:rFonts w:cs="Arial"/>
        </w:rPr>
        <w:t xml:space="preserve"> </w:t>
      </w:r>
      <w:r w:rsidRPr="009A65D7">
        <w:t>per</w:t>
      </w:r>
      <w:r w:rsidRPr="008420FF">
        <w:t xml:space="preserve"> cent</w:t>
      </w:r>
      <w:r w:rsidRPr="008420FF" w:rsidDel="0002584D">
        <w:t xml:space="preserve"> </w:t>
      </w:r>
      <w:r w:rsidRPr="008420FF">
        <w:t>referred</w:t>
      </w:r>
      <w:r w:rsidRPr="008420FF" w:rsidDel="009823DD">
        <w:t xml:space="preserve"> </w:t>
      </w:r>
      <w:r w:rsidR="009823DD" w:rsidRPr="008420FF">
        <w:t>to the Plumbing Investigation Unit for investigation and</w:t>
      </w:r>
      <w:r w:rsidR="00800773" w:rsidRPr="008420FF">
        <w:t>,</w:t>
      </w:r>
      <w:r w:rsidR="009823DD" w:rsidRPr="008420FF">
        <w:t xml:space="preserve"> where necessary, appropriate regulatory actions </w:t>
      </w:r>
      <w:r w:rsidR="00B00181" w:rsidRPr="008420FF">
        <w:t xml:space="preserve">ranging </w:t>
      </w:r>
      <w:r w:rsidR="006730D4" w:rsidRPr="008420FF">
        <w:t>from</w:t>
      </w:r>
      <w:r w:rsidR="003A3936" w:rsidRPr="008420FF">
        <w:t xml:space="preserve"> warnings, </w:t>
      </w:r>
      <w:r w:rsidR="001D4F82" w:rsidRPr="008420FF">
        <w:t>P</w:t>
      </w:r>
      <w:r w:rsidR="003A3936" w:rsidRPr="008420FF">
        <w:t xml:space="preserve">enalty </w:t>
      </w:r>
      <w:r w:rsidR="001D4F82" w:rsidRPr="008420FF">
        <w:t>I</w:t>
      </w:r>
      <w:r w:rsidR="003A3936" w:rsidRPr="008420FF">
        <w:t xml:space="preserve">nfringement </w:t>
      </w:r>
      <w:r w:rsidR="001D4F82" w:rsidRPr="008420FF">
        <w:t>N</w:t>
      </w:r>
      <w:r w:rsidR="003A3936" w:rsidRPr="008420FF">
        <w:t xml:space="preserve">otices </w:t>
      </w:r>
      <w:r w:rsidR="006730D4" w:rsidRPr="008420FF">
        <w:t>and</w:t>
      </w:r>
      <w:r w:rsidR="003A3936" w:rsidRPr="008420FF">
        <w:t xml:space="preserve"> disciplinary actions</w:t>
      </w:r>
      <w:r w:rsidRPr="008420FF">
        <w:t>.</w:t>
      </w:r>
    </w:p>
    <w:p w14:paraId="141FAE4A" w14:textId="77777777" w:rsidR="00F974A1" w:rsidRPr="008420FF" w:rsidRDefault="00F974A1" w:rsidP="00F974A1"/>
    <w:p w14:paraId="00803386" w14:textId="62D91658" w:rsidR="00F974A1" w:rsidRDefault="00F974A1" w:rsidP="00F974A1">
      <w:r w:rsidRPr="008420FF">
        <w:t xml:space="preserve">To support </w:t>
      </w:r>
      <w:r w:rsidR="008A70C3" w:rsidRPr="008420FF">
        <w:t xml:space="preserve">the </w:t>
      </w:r>
      <w:r w:rsidRPr="008420FF">
        <w:t xml:space="preserve">compliance of notifiable work, Queensland </w:t>
      </w:r>
      <w:r w:rsidR="00D52BC9">
        <w:t>l</w:t>
      </w:r>
      <w:r w:rsidR="00D52BC9" w:rsidRPr="008420FF">
        <w:t xml:space="preserve">ocal </w:t>
      </w:r>
      <w:r w:rsidR="00D52BC9">
        <w:t>g</w:t>
      </w:r>
      <w:r w:rsidR="00D52BC9" w:rsidRPr="008420FF">
        <w:t xml:space="preserve">overnments </w:t>
      </w:r>
      <w:r w:rsidRPr="008420FF">
        <w:t xml:space="preserve">may conduct physical audits of notifiable work. The QBCC may </w:t>
      </w:r>
      <w:r w:rsidR="69F182EB" w:rsidRPr="009A65D7">
        <w:t>reimburse</w:t>
      </w:r>
      <w:r w:rsidRPr="009A65D7">
        <w:t xml:space="preserve"> </w:t>
      </w:r>
      <w:r w:rsidR="00D52BC9" w:rsidRPr="009A65D7">
        <w:t>local</w:t>
      </w:r>
      <w:r w:rsidR="00D52BC9" w:rsidRPr="009A65D7" w:rsidDel="00642C30">
        <w:t xml:space="preserve"> </w:t>
      </w:r>
      <w:r w:rsidR="00D52BC9" w:rsidRPr="009A65D7">
        <w:t xml:space="preserve">governments </w:t>
      </w:r>
      <w:r w:rsidRPr="009A65D7">
        <w:t xml:space="preserve">for conducting audits on up to </w:t>
      </w:r>
      <w:r w:rsidR="00345B29" w:rsidRPr="009A65D7">
        <w:t>5</w:t>
      </w:r>
      <w:r w:rsidR="00942415" w:rsidRPr="00103442">
        <w:rPr>
          <w:rFonts w:cs="Arial"/>
        </w:rPr>
        <w:t xml:space="preserve"> </w:t>
      </w:r>
      <w:r w:rsidRPr="009A65D7">
        <w:t>per cent of Form 4/4As registered in their area each quarter. In 202</w:t>
      </w:r>
      <w:r w:rsidR="00942415" w:rsidRPr="009A65D7">
        <w:t>3</w:t>
      </w:r>
      <w:r w:rsidRPr="009A65D7">
        <w:t>-</w:t>
      </w:r>
      <w:r w:rsidR="001A0A13" w:rsidRPr="009A65D7">
        <w:t>20</w:t>
      </w:r>
      <w:r w:rsidRPr="009A65D7">
        <w:t>2</w:t>
      </w:r>
      <w:r w:rsidR="00942415" w:rsidRPr="009A65D7">
        <w:t>4</w:t>
      </w:r>
      <w:r w:rsidRPr="009A65D7">
        <w:t xml:space="preserve">, the QBCC made payments to </w:t>
      </w:r>
      <w:r w:rsidR="009E07B0" w:rsidRPr="009A65D7">
        <w:rPr>
          <w:rFonts w:cs="Arial"/>
        </w:rPr>
        <w:t xml:space="preserve">18 </w:t>
      </w:r>
      <w:r w:rsidR="00D52BC9" w:rsidRPr="009A65D7">
        <w:t xml:space="preserve">local governments </w:t>
      </w:r>
      <w:r w:rsidRPr="009A65D7">
        <w:t xml:space="preserve">for a total value of </w:t>
      </w:r>
      <w:r w:rsidR="0080151B" w:rsidRPr="009A65D7">
        <w:t>$</w:t>
      </w:r>
      <w:r w:rsidR="006607E1" w:rsidRPr="006607E1">
        <w:t>961,991.94</w:t>
      </w:r>
      <w:r w:rsidRPr="00103442">
        <w:t>.</w:t>
      </w:r>
      <w:r w:rsidRPr="009A65D7">
        <w:t xml:space="preserve"> This</w:t>
      </w:r>
      <w:r w:rsidRPr="008420FF">
        <w:t xml:space="preserve"> is a </w:t>
      </w:r>
      <w:r w:rsidR="0080151B" w:rsidRPr="0021607D">
        <w:rPr>
          <w:rFonts w:cs="Arial"/>
        </w:rPr>
        <w:t xml:space="preserve">12.5 </w:t>
      </w:r>
      <w:r w:rsidRPr="008420FF">
        <w:t xml:space="preserve">per cent increase over the previous financial year, when </w:t>
      </w:r>
      <w:r w:rsidR="0080151B" w:rsidRPr="0021607D">
        <w:rPr>
          <w:rFonts w:cs="Arial"/>
        </w:rPr>
        <w:t xml:space="preserve">16 </w:t>
      </w:r>
      <w:r w:rsidR="00D52BC9">
        <w:t>l</w:t>
      </w:r>
      <w:r w:rsidR="00D52BC9" w:rsidRPr="008420FF">
        <w:t xml:space="preserve">ocal </w:t>
      </w:r>
      <w:r w:rsidR="00D52BC9">
        <w:t>g</w:t>
      </w:r>
      <w:r w:rsidR="00D52BC9" w:rsidRPr="008420FF">
        <w:t xml:space="preserve">overnments </w:t>
      </w:r>
      <w:r w:rsidRPr="008420FF">
        <w:t>sought payment.</w:t>
      </w:r>
    </w:p>
    <w:p w14:paraId="20918783" w14:textId="77777777" w:rsidR="00370F73" w:rsidRPr="005A2712" w:rsidRDefault="00370F73" w:rsidP="00F974A1"/>
    <w:p w14:paraId="00091830" w14:textId="295F8811" w:rsidR="00F974A1" w:rsidRPr="005A2712" w:rsidRDefault="00F974A1" w:rsidP="00F974A1">
      <w:pPr>
        <w:pStyle w:val="Heading3"/>
        <w:rPr>
          <w:rStyle w:val="Heading3Char"/>
          <w:b/>
        </w:rPr>
      </w:pPr>
      <w:r w:rsidRPr="005A2712">
        <w:rPr>
          <w:rStyle w:val="Heading3Char"/>
          <w:b/>
          <w:bCs/>
        </w:rPr>
        <w:t xml:space="preserve">Pool safety </w:t>
      </w:r>
    </w:p>
    <w:p w14:paraId="47D1E4CC" w14:textId="77777777" w:rsidR="00F91E77" w:rsidRPr="005A2712" w:rsidRDefault="00F91E77" w:rsidP="00602D11">
      <w:pPr>
        <w:jc w:val="both"/>
        <w:rPr>
          <w:szCs w:val="22"/>
        </w:rPr>
      </w:pPr>
    </w:p>
    <w:p w14:paraId="42F81C04" w14:textId="7C9DB476" w:rsidR="00F974A1" w:rsidRPr="008420FF" w:rsidRDefault="00F974A1" w:rsidP="00F974A1">
      <w:r w:rsidRPr="008420FF">
        <w:t xml:space="preserve">Pool safety laws require swimming pools to be registered and have barriers to comply with the </w:t>
      </w:r>
      <w:r w:rsidR="3E921390" w:rsidRPr="008420FF">
        <w:t>p</w:t>
      </w:r>
      <w:r w:rsidRPr="008420FF">
        <w:t xml:space="preserve">ool </w:t>
      </w:r>
      <w:r w:rsidR="7273A552" w:rsidRPr="008420FF">
        <w:t>s</w:t>
      </w:r>
      <w:r w:rsidRPr="008420FF">
        <w:t xml:space="preserve">afety </w:t>
      </w:r>
      <w:r w:rsidR="2A2756B4" w:rsidRPr="008420FF">
        <w:t>s</w:t>
      </w:r>
      <w:r w:rsidRPr="008420FF">
        <w:t>tandard. The QBCC maintains a register of regulated pools and pool safety inspectors (PSIs) who issue pool safety certificates. As at 30 June 202</w:t>
      </w:r>
      <w:r w:rsidR="00786DBE" w:rsidRPr="005A2712">
        <w:t>4</w:t>
      </w:r>
      <w:r w:rsidRPr="008420FF">
        <w:t xml:space="preserve">, there were </w:t>
      </w:r>
      <w:r w:rsidR="00597DB7">
        <w:t xml:space="preserve">448,618 </w:t>
      </w:r>
      <w:r w:rsidR="00410DB9" w:rsidRPr="008420FF">
        <w:t xml:space="preserve">registered </w:t>
      </w:r>
      <w:r w:rsidRPr="008420FF">
        <w:t xml:space="preserve">pools and </w:t>
      </w:r>
      <w:r w:rsidR="00322875">
        <w:t xml:space="preserve">494 </w:t>
      </w:r>
      <w:r w:rsidRPr="008420FF">
        <w:t xml:space="preserve">PSIs. </w:t>
      </w:r>
    </w:p>
    <w:p w14:paraId="43578C7C" w14:textId="77777777" w:rsidR="00F974A1" w:rsidRPr="008420FF" w:rsidRDefault="00F974A1" w:rsidP="00F974A1"/>
    <w:p w14:paraId="10B55262" w14:textId="4A020E8C" w:rsidR="00F974A1" w:rsidRPr="008420FF" w:rsidRDefault="00F974A1" w:rsidP="00F974A1">
      <w:pPr>
        <w:rPr>
          <w:highlight w:val="yellow"/>
        </w:rPr>
      </w:pPr>
      <w:r w:rsidRPr="008420FF">
        <w:t xml:space="preserve">The QBCC approves </w:t>
      </w:r>
      <w:r w:rsidR="00963D11" w:rsidRPr="008420FF">
        <w:t>continuous professional development (</w:t>
      </w:r>
      <w:r w:rsidRPr="008420FF">
        <w:t>CPD</w:t>
      </w:r>
      <w:r w:rsidR="00963D11" w:rsidRPr="008420FF">
        <w:t>)</w:t>
      </w:r>
      <w:r w:rsidRPr="008420FF">
        <w:t xml:space="preserve"> activities for PSIs and allocates CPD points for those activities. The QBCC also investigates complaints and takes disciplinary action against PSIs. In 202</w:t>
      </w:r>
      <w:r w:rsidR="00720C0A" w:rsidRPr="005A2712">
        <w:t>3</w:t>
      </w:r>
      <w:r w:rsidRPr="008420FF">
        <w:t>-202</w:t>
      </w:r>
      <w:r w:rsidR="00720C0A" w:rsidRPr="005A2712">
        <w:t>4</w:t>
      </w:r>
      <w:r w:rsidR="00064E7B" w:rsidRPr="009A5B3E">
        <w:rPr>
          <w:b/>
          <w:bCs/>
        </w:rPr>
        <w:t>:</w:t>
      </w:r>
    </w:p>
    <w:p w14:paraId="17262B35" w14:textId="04022EA8" w:rsidR="00F974A1" w:rsidRPr="008420FF" w:rsidRDefault="00322875" w:rsidP="0021607D">
      <w:pPr>
        <w:pStyle w:val="ListParagraph"/>
        <w:numPr>
          <w:ilvl w:val="0"/>
          <w:numId w:val="220"/>
        </w:numPr>
      </w:pPr>
      <w:r w:rsidRPr="0021607D">
        <w:rPr>
          <w:rFonts w:cs="Arial"/>
        </w:rPr>
        <w:t>54</w:t>
      </w:r>
      <w:r w:rsidR="00F974A1" w:rsidRPr="008420FF" w:rsidDel="009A65D7">
        <w:t xml:space="preserve"> </w:t>
      </w:r>
      <w:r w:rsidR="00F974A1" w:rsidRPr="008420FF">
        <w:t>complaints were received regarding the conduct of PSIs</w:t>
      </w:r>
    </w:p>
    <w:p w14:paraId="2E544D2C" w14:textId="570CE006" w:rsidR="00F974A1" w:rsidRPr="008420FF" w:rsidRDefault="00322875" w:rsidP="0021607D">
      <w:pPr>
        <w:pStyle w:val="ListParagraph"/>
        <w:numPr>
          <w:ilvl w:val="0"/>
          <w:numId w:val="220"/>
        </w:numPr>
      </w:pPr>
      <w:r w:rsidRPr="0021607D">
        <w:rPr>
          <w:rFonts w:cs="Arial"/>
        </w:rPr>
        <w:t>42</w:t>
      </w:r>
      <w:r w:rsidR="00F974A1" w:rsidRPr="008420FF" w:rsidDel="009A65D7">
        <w:t xml:space="preserve"> </w:t>
      </w:r>
      <w:r w:rsidR="00F974A1" w:rsidRPr="008420FF">
        <w:t>complaints against PSIs were finalised</w:t>
      </w:r>
    </w:p>
    <w:p w14:paraId="73215E4F" w14:textId="1A0404DC" w:rsidR="00F974A1" w:rsidRPr="008420FF" w:rsidRDefault="001103AA" w:rsidP="0021607D">
      <w:pPr>
        <w:pStyle w:val="ListParagraph"/>
        <w:numPr>
          <w:ilvl w:val="0"/>
          <w:numId w:val="220"/>
        </w:numPr>
        <w:rPr>
          <w:rFonts w:ascii="Calibri" w:hAnsi="Calibri"/>
        </w:rPr>
      </w:pPr>
      <w:r>
        <w:rPr>
          <w:rFonts w:cs="Arial"/>
        </w:rPr>
        <w:t>t</w:t>
      </w:r>
      <w:r w:rsidRPr="0021607D">
        <w:rPr>
          <w:rFonts w:cs="Arial"/>
        </w:rPr>
        <w:t>wo</w:t>
      </w:r>
      <w:r>
        <w:rPr>
          <w:rFonts w:cs="Arial"/>
        </w:rPr>
        <w:t xml:space="preserve"> </w:t>
      </w:r>
      <w:r w:rsidR="00F974A1" w:rsidRPr="008420FF">
        <w:t>complaints against PSIs were withdrawn</w:t>
      </w:r>
    </w:p>
    <w:p w14:paraId="622BE7EB" w14:textId="5A12788B" w:rsidR="00F974A1" w:rsidRPr="008420FF" w:rsidRDefault="001103AA" w:rsidP="0021607D">
      <w:pPr>
        <w:pStyle w:val="ListParagraph"/>
        <w:numPr>
          <w:ilvl w:val="0"/>
          <w:numId w:val="220"/>
        </w:numPr>
      </w:pPr>
      <w:r>
        <w:rPr>
          <w:rFonts w:cs="Arial"/>
        </w:rPr>
        <w:t>n</w:t>
      </w:r>
      <w:r w:rsidRPr="0021607D">
        <w:rPr>
          <w:rFonts w:cs="Arial"/>
        </w:rPr>
        <w:t>ine</w:t>
      </w:r>
      <w:r w:rsidR="00F974A1" w:rsidRPr="008420FF" w:rsidDel="009A65D7">
        <w:t xml:space="preserve"> </w:t>
      </w:r>
      <w:r w:rsidR="00F974A1" w:rsidRPr="008420FF">
        <w:t>complaints were closed without further investigation when allegations could not be validated</w:t>
      </w:r>
    </w:p>
    <w:p w14:paraId="496D1FE0" w14:textId="35CDA886" w:rsidR="00F974A1" w:rsidRPr="008420FF" w:rsidRDefault="001103AA" w:rsidP="0021607D">
      <w:pPr>
        <w:pStyle w:val="ListParagraph"/>
        <w:numPr>
          <w:ilvl w:val="0"/>
          <w:numId w:val="220"/>
        </w:numPr>
      </w:pPr>
      <w:r>
        <w:rPr>
          <w:rFonts w:cs="Arial"/>
        </w:rPr>
        <w:t xml:space="preserve">nine </w:t>
      </w:r>
      <w:r w:rsidR="00F974A1" w:rsidRPr="008420FF">
        <w:t>complaints had no grounds for disciplinary action</w:t>
      </w:r>
    </w:p>
    <w:p w14:paraId="37D1553B" w14:textId="4C3F095F" w:rsidR="00F974A1" w:rsidRPr="008420FF" w:rsidRDefault="008E582F" w:rsidP="0021607D">
      <w:pPr>
        <w:pStyle w:val="ListParagraph"/>
        <w:numPr>
          <w:ilvl w:val="0"/>
          <w:numId w:val="220"/>
        </w:numPr>
      </w:pPr>
      <w:r w:rsidRPr="0021607D">
        <w:rPr>
          <w:rFonts w:cs="Arial"/>
        </w:rPr>
        <w:t>22</w:t>
      </w:r>
      <w:r w:rsidR="00F974A1" w:rsidRPr="008420FF" w:rsidDel="009A65D7">
        <w:t xml:space="preserve"> </w:t>
      </w:r>
      <w:r w:rsidR="00F974A1" w:rsidRPr="008420FF">
        <w:t>investigations established grounds for disciplinary action</w:t>
      </w:r>
      <w:r w:rsidR="00164A8A" w:rsidRPr="008420FF">
        <w:t>, which led to actions</w:t>
      </w:r>
      <w:r w:rsidR="00F974A1" w:rsidRPr="008420FF" w:rsidDel="00164A8A">
        <w:t xml:space="preserve"> </w:t>
      </w:r>
      <w:r w:rsidR="00F974A1" w:rsidRPr="008420FF">
        <w:t>including licence suspension, monetary penalties, reprimands and requirements to refund inspection fees</w:t>
      </w:r>
    </w:p>
    <w:p w14:paraId="69E994E6" w14:textId="2A9CD040" w:rsidR="0025338D" w:rsidRPr="008420FF" w:rsidRDefault="008E582F" w:rsidP="0021607D">
      <w:pPr>
        <w:pStyle w:val="ListParagraph"/>
        <w:numPr>
          <w:ilvl w:val="0"/>
          <w:numId w:val="220"/>
        </w:numPr>
      </w:pPr>
      <w:r w:rsidRPr="0021607D">
        <w:rPr>
          <w:rFonts w:cs="Arial"/>
        </w:rPr>
        <w:t>three</w:t>
      </w:r>
      <w:r w:rsidR="009A65D7">
        <w:t xml:space="preserve"> </w:t>
      </w:r>
      <w:r w:rsidR="00F974A1" w:rsidRPr="008420FF">
        <w:t>complainant</w:t>
      </w:r>
      <w:r>
        <w:t>s</w:t>
      </w:r>
      <w:r w:rsidR="00F974A1" w:rsidRPr="008420FF">
        <w:t xml:space="preserve"> sought review by the QBCC’s Internal Review Unit (IRU) on a disciplinary action decision. </w:t>
      </w:r>
    </w:p>
    <w:p w14:paraId="79207250" w14:textId="77777777" w:rsidR="0025338D" w:rsidRPr="008420FF" w:rsidRDefault="0025338D" w:rsidP="0025338D"/>
    <w:p w14:paraId="74BF793E" w14:textId="5E5D1E42" w:rsidR="00F974A1" w:rsidRPr="008420FF" w:rsidRDefault="00F974A1" w:rsidP="00483D38">
      <w:r w:rsidRPr="0021607D">
        <w:t>There are no clear trends emerging in the types of disciplinary action taken against PSIs.</w:t>
      </w:r>
      <w:r w:rsidRPr="008420FF">
        <w:t xml:space="preserve"> </w:t>
      </w:r>
    </w:p>
    <w:p w14:paraId="709B444B" w14:textId="77777777" w:rsidR="00F974A1" w:rsidRPr="008420FF" w:rsidRDefault="00F974A1" w:rsidP="00F974A1"/>
    <w:p w14:paraId="0F97EC5B" w14:textId="219FB21F" w:rsidR="00F974A1" w:rsidRPr="00F94432" w:rsidRDefault="00F974A1" w:rsidP="00F94432">
      <w:pPr>
        <w:spacing w:line="259" w:lineRule="auto"/>
        <w:rPr>
          <w:strike/>
        </w:rPr>
      </w:pPr>
      <w:r w:rsidRPr="00000BB9">
        <w:t>In</w:t>
      </w:r>
      <w:r>
        <w:t xml:space="preserve"> 202</w:t>
      </w:r>
      <w:r w:rsidR="00720C0A">
        <w:t>3</w:t>
      </w:r>
      <w:r>
        <w:t>-202</w:t>
      </w:r>
      <w:r w:rsidR="00720C0A">
        <w:t>4</w:t>
      </w:r>
      <w:r>
        <w:t>,</w:t>
      </w:r>
      <w:r w:rsidR="008E582F">
        <w:t xml:space="preserve"> </w:t>
      </w:r>
      <w:r w:rsidR="008E582F" w:rsidRPr="009A65D7">
        <w:t>26</w:t>
      </w:r>
      <w:r w:rsidRPr="009A65D7" w:rsidDel="009A65D7">
        <w:t xml:space="preserve"> </w:t>
      </w:r>
      <w:r w:rsidRPr="009A65D7">
        <w:t>investigations</w:t>
      </w:r>
      <w:r>
        <w:t xml:space="preserve"> were opened into pool owners who were alleged not to have obtained pool safety certificates, or to have failed to give the QBCC </w:t>
      </w:r>
      <w:r w:rsidRPr="009A65D7">
        <w:t>notice of no certificate when required. The QBCC finalised</w:t>
      </w:r>
      <w:r w:rsidR="008E582F" w:rsidRPr="009A65D7">
        <w:t xml:space="preserve"> 36</w:t>
      </w:r>
      <w:r w:rsidRPr="009A65D7">
        <w:t xml:space="preserve"> investigations</w:t>
      </w:r>
      <w:r w:rsidR="001B0CF2" w:rsidRPr="009A65D7">
        <w:t xml:space="preserve"> </w:t>
      </w:r>
      <w:r w:rsidRPr="009A65D7">
        <w:t xml:space="preserve">of pool owners, and of those, </w:t>
      </w:r>
      <w:r w:rsidR="00F94432">
        <w:t>two</w:t>
      </w:r>
      <w:r w:rsidRPr="007A72A2" w:rsidDel="009A65D7">
        <w:rPr>
          <w:rFonts w:cs="Arial"/>
        </w:rPr>
        <w:t xml:space="preserve"> </w:t>
      </w:r>
      <w:r w:rsidRPr="009A65D7">
        <w:t xml:space="preserve">resulted in issuing of a warning notice and </w:t>
      </w:r>
      <w:r w:rsidR="00F54CCF" w:rsidRPr="009A65D7">
        <w:rPr>
          <w:rFonts w:cs="Arial"/>
        </w:rPr>
        <w:t>34</w:t>
      </w:r>
      <w:r w:rsidR="005E5067" w:rsidRPr="009A65D7">
        <w:rPr>
          <w:rFonts w:cs="Arial"/>
        </w:rPr>
        <w:t xml:space="preserve"> </w:t>
      </w:r>
      <w:r w:rsidRPr="009A65D7">
        <w:t>resulted in no further action.</w:t>
      </w:r>
      <w:r w:rsidR="0C001A62" w:rsidRPr="009A65D7">
        <w:t xml:space="preserve"> </w:t>
      </w:r>
      <w:r w:rsidR="00F657C7" w:rsidRPr="009A65D7">
        <w:t xml:space="preserve">Some active </w:t>
      </w:r>
      <w:r w:rsidR="0094619F" w:rsidRPr="009A65D7">
        <w:t>cases were carried over</w:t>
      </w:r>
      <w:r w:rsidR="0094619F">
        <w:t xml:space="preserve"> from the previous </w:t>
      </w:r>
      <w:r w:rsidR="003958EF">
        <w:t>reporting period</w:t>
      </w:r>
      <w:r w:rsidR="0094619F">
        <w:t xml:space="preserve">, resulting in more </w:t>
      </w:r>
      <w:r w:rsidR="3914671E">
        <w:t xml:space="preserve">cases </w:t>
      </w:r>
      <w:r w:rsidR="003958EF">
        <w:t xml:space="preserve">being </w:t>
      </w:r>
      <w:r w:rsidR="4114E23B">
        <w:t>closed (36) than opened (26)</w:t>
      </w:r>
      <w:r w:rsidR="003958EF">
        <w:t xml:space="preserve"> during the 2023-2024 reporting year</w:t>
      </w:r>
      <w:r w:rsidR="00977B4D" w:rsidRPr="00F94432">
        <w:t xml:space="preserve">. </w:t>
      </w:r>
    </w:p>
    <w:p w14:paraId="52532351" w14:textId="77777777" w:rsidR="00F974A1" w:rsidRPr="008420FF" w:rsidRDefault="00F974A1" w:rsidP="00F974A1"/>
    <w:p w14:paraId="5A7EC679" w14:textId="19E63FD1" w:rsidR="00F974A1" w:rsidRPr="008420FF" w:rsidRDefault="00F974A1" w:rsidP="00F974A1">
      <w:r w:rsidRPr="008420FF">
        <w:t xml:space="preserve">The QBCC monitors and enforces the requirement for pool owners to obtain pool safety certificates and refers unsafe pools to </w:t>
      </w:r>
      <w:r w:rsidR="00D52BC9">
        <w:t>local government</w:t>
      </w:r>
      <w:r w:rsidR="00EA2A1B" w:rsidRPr="008420FF">
        <w:t>s</w:t>
      </w:r>
      <w:r w:rsidRPr="008420FF">
        <w:t>, which are required to inspect and may take enforcement action.</w:t>
      </w:r>
    </w:p>
    <w:p w14:paraId="4C90E6F3" w14:textId="77777777" w:rsidR="00F974A1" w:rsidRPr="008420FF" w:rsidRDefault="00F974A1" w:rsidP="00F974A1"/>
    <w:p w14:paraId="6DF8CDB1" w14:textId="5B840230" w:rsidR="00F974A1" w:rsidRPr="008420FF" w:rsidRDefault="00F974A1" w:rsidP="00F974A1">
      <w:r w:rsidRPr="007160FB">
        <w:t xml:space="preserve">As </w:t>
      </w:r>
      <w:r w:rsidR="007A346E" w:rsidRPr="007160FB">
        <w:t>at</w:t>
      </w:r>
      <w:r w:rsidRPr="007160FB">
        <w:t xml:space="preserve"> </w:t>
      </w:r>
      <w:r w:rsidR="007168B5" w:rsidRPr="007160FB">
        <w:t>30</w:t>
      </w:r>
      <w:r w:rsidR="44285A38" w:rsidRPr="007160FB">
        <w:t xml:space="preserve"> </w:t>
      </w:r>
      <w:r w:rsidRPr="007160FB">
        <w:t>June</w:t>
      </w:r>
      <w:r w:rsidR="003A05E4" w:rsidRPr="007160FB">
        <w:t xml:space="preserve"> 2024</w:t>
      </w:r>
      <w:r w:rsidR="00D278A2" w:rsidRPr="007160FB">
        <w:t>,</w:t>
      </w:r>
      <w:r w:rsidRPr="007160FB">
        <w:t xml:space="preserve"> </w:t>
      </w:r>
      <w:r w:rsidR="003257EA" w:rsidRPr="007160FB">
        <w:t>102,198</w:t>
      </w:r>
      <w:r w:rsidR="007160FB" w:rsidRPr="007A72A2">
        <w:rPr>
          <w:rFonts w:cs="Arial"/>
        </w:rPr>
        <w:t xml:space="preserve"> </w:t>
      </w:r>
      <w:r w:rsidRPr="007160FB">
        <w:t xml:space="preserve">pool safety certificates </w:t>
      </w:r>
      <w:r w:rsidR="00180613" w:rsidRPr="007160FB">
        <w:t xml:space="preserve">(or Final Inspection Certificates) </w:t>
      </w:r>
      <w:r w:rsidRPr="007160FB">
        <w:t>were issued in the reporting period</w:t>
      </w:r>
      <w:r w:rsidR="002825CD" w:rsidRPr="007160FB">
        <w:t>,</w:t>
      </w:r>
      <w:r w:rsidRPr="007160FB">
        <w:t xml:space="preserve"> which included </w:t>
      </w:r>
      <w:r w:rsidR="00C7694E" w:rsidRPr="007160FB">
        <w:t>83,649</w:t>
      </w:r>
      <w:r w:rsidR="00C7694E" w:rsidRPr="007A72A2">
        <w:rPr>
          <w:rFonts w:cs="Arial"/>
        </w:rPr>
        <w:t xml:space="preserve"> </w:t>
      </w:r>
      <w:r w:rsidRPr="007160FB">
        <w:t xml:space="preserve">for non-shared pools and </w:t>
      </w:r>
      <w:r w:rsidR="00310243" w:rsidRPr="007160FB">
        <w:t>18,549</w:t>
      </w:r>
      <w:r w:rsidR="00310243" w:rsidRPr="007A72A2">
        <w:rPr>
          <w:rFonts w:cs="Arial"/>
        </w:rPr>
        <w:t xml:space="preserve"> </w:t>
      </w:r>
      <w:r w:rsidRPr="007160FB">
        <w:t xml:space="preserve">for shared pools. The QBCC referred </w:t>
      </w:r>
      <w:r w:rsidR="00310243" w:rsidRPr="007160FB">
        <w:t>38</w:t>
      </w:r>
      <w:r w:rsidR="003A05E4" w:rsidRPr="007A72A2">
        <w:rPr>
          <w:rFonts w:cs="Arial"/>
        </w:rPr>
        <w:t xml:space="preserve"> </w:t>
      </w:r>
      <w:r w:rsidRPr="007160FB">
        <w:t xml:space="preserve">properties to </w:t>
      </w:r>
      <w:r w:rsidR="00D52BC9" w:rsidRPr="007160FB">
        <w:t>local government</w:t>
      </w:r>
      <w:r w:rsidRPr="007160FB">
        <w:t>s in</w:t>
      </w:r>
      <w:r w:rsidRPr="008420FF">
        <w:t xml:space="preserve"> 202</w:t>
      </w:r>
      <w:r w:rsidR="003A05E4">
        <w:t>3</w:t>
      </w:r>
      <w:r w:rsidRPr="008420FF">
        <w:t>-202</w:t>
      </w:r>
      <w:r w:rsidR="003A05E4">
        <w:t>4</w:t>
      </w:r>
      <w:r w:rsidRPr="008420FF">
        <w:t>.</w:t>
      </w:r>
    </w:p>
    <w:p w14:paraId="7CF80232" w14:textId="77777777" w:rsidR="00F974A1" w:rsidRPr="008420FF" w:rsidRDefault="00F974A1" w:rsidP="00F974A1"/>
    <w:p w14:paraId="0EF9922F" w14:textId="071DA128" w:rsidR="00F974A1" w:rsidRPr="008420FF" w:rsidRDefault="00D401F3" w:rsidP="00F974A1">
      <w:r w:rsidRPr="008420FF">
        <w:t xml:space="preserve">In </w:t>
      </w:r>
      <w:r w:rsidR="00F974A1" w:rsidRPr="008420FF">
        <w:t>202</w:t>
      </w:r>
      <w:r w:rsidR="003A05E4">
        <w:t>3</w:t>
      </w:r>
      <w:r w:rsidR="00F974A1" w:rsidRPr="008420FF">
        <w:t>-</w:t>
      </w:r>
      <w:r w:rsidRPr="008420FF">
        <w:t>20</w:t>
      </w:r>
      <w:r w:rsidR="00F974A1" w:rsidRPr="008420FF">
        <w:t>2</w:t>
      </w:r>
      <w:r w:rsidR="003A05E4">
        <w:t>4</w:t>
      </w:r>
      <w:r w:rsidRPr="008420FF">
        <w:t>, t</w:t>
      </w:r>
      <w:r w:rsidR="00F974A1" w:rsidRPr="008420FF">
        <w:t xml:space="preserve">he QBCC attended </w:t>
      </w:r>
      <w:r w:rsidR="00310243">
        <w:t>two</w:t>
      </w:r>
      <w:r w:rsidR="00310243" w:rsidRPr="008420FF">
        <w:t xml:space="preserve"> </w:t>
      </w:r>
      <w:r w:rsidR="00F974A1" w:rsidRPr="008420FF">
        <w:t xml:space="preserve">meetings with the Swimming Pool and Spa Association (SPASA) to discuss concerns within the </w:t>
      </w:r>
      <w:r w:rsidR="0053158A" w:rsidRPr="008420FF">
        <w:t>PSI</w:t>
      </w:r>
      <w:r w:rsidR="00F974A1" w:rsidRPr="008420FF">
        <w:t xml:space="preserve"> industry and identify specific areas </w:t>
      </w:r>
      <w:r w:rsidR="00C83546" w:rsidRPr="008420FF">
        <w:t xml:space="preserve">where the QBCC can </w:t>
      </w:r>
      <w:r w:rsidR="00F974A1" w:rsidRPr="008420FF">
        <w:t xml:space="preserve">focus upcoming educational material. </w:t>
      </w:r>
      <w:r w:rsidR="00C327E5">
        <w:t>The QBCC also presented at a SPASA member function, providing technical advice to attendees</w:t>
      </w:r>
      <w:r w:rsidR="002825CD">
        <w:t>,</w:t>
      </w:r>
      <w:r w:rsidR="00C327E5">
        <w:t xml:space="preserve"> includ</w:t>
      </w:r>
      <w:r w:rsidR="004308FD">
        <w:t>ing</w:t>
      </w:r>
      <w:r w:rsidR="00C327E5">
        <w:t xml:space="preserve"> licensed Pool Safety Inspectors and </w:t>
      </w:r>
      <w:r w:rsidR="00D52BC9">
        <w:t>local government</w:t>
      </w:r>
      <w:r w:rsidR="00C327E5">
        <w:t xml:space="preserve"> Compliance Officers.</w:t>
      </w:r>
    </w:p>
    <w:p w14:paraId="1769D165" w14:textId="77777777" w:rsidR="00F974A1" w:rsidRPr="008420FF" w:rsidRDefault="00F974A1" w:rsidP="00F974A1"/>
    <w:p w14:paraId="5192CBA2" w14:textId="291FA03F" w:rsidR="00F974A1" w:rsidRPr="008420FF" w:rsidRDefault="00F974A1" w:rsidP="00F974A1">
      <w:r w:rsidRPr="008420FF">
        <w:t>The QBCC</w:t>
      </w:r>
      <w:r w:rsidR="0CE4F8A0" w:rsidRPr="008420FF">
        <w:t xml:space="preserve"> worked with </w:t>
      </w:r>
      <w:r w:rsidR="00D52BC9">
        <w:t>local government</w:t>
      </w:r>
      <w:r w:rsidR="0CE4F8A0" w:rsidRPr="008420FF">
        <w:t xml:space="preserve"> authorities to</w:t>
      </w:r>
      <w:r w:rsidRPr="008420FF">
        <w:t xml:space="preserve"> establish a strategy to collaborate and manage investigations involving joint regulatory powers</w:t>
      </w:r>
      <w:r w:rsidR="1E481018" w:rsidRPr="008420FF">
        <w:t xml:space="preserve">. </w:t>
      </w:r>
      <w:r w:rsidR="009C4D72" w:rsidRPr="008420FF">
        <w:t>This involved</w:t>
      </w:r>
      <w:r w:rsidR="009C4D72">
        <w:t xml:space="preserve"> meetings</w:t>
      </w:r>
      <w:r w:rsidR="009C4D72" w:rsidRPr="008420FF">
        <w:t xml:space="preserve"> with </w:t>
      </w:r>
      <w:r w:rsidR="00D52BC9">
        <w:t>local government</w:t>
      </w:r>
      <w:r w:rsidR="009C4D72" w:rsidRPr="008420FF" w:rsidDel="00714FA8">
        <w:t xml:space="preserve"> </w:t>
      </w:r>
      <w:r w:rsidR="00D52BC9">
        <w:t>authorities</w:t>
      </w:r>
      <w:r w:rsidR="00D52BC9" w:rsidRPr="008420FF">
        <w:t xml:space="preserve"> </w:t>
      </w:r>
      <w:r w:rsidR="009C4D72" w:rsidRPr="008420FF">
        <w:t>to discuss and clarify issues or concerns</w:t>
      </w:r>
      <w:r w:rsidR="009C4D72">
        <w:t xml:space="preserve"> relating to pool safety.</w:t>
      </w:r>
      <w:r w:rsidR="009C4D72" w:rsidRPr="008420FF">
        <w:t xml:space="preserve"> The QBCC also attended </w:t>
      </w:r>
      <w:r w:rsidR="00CB0868">
        <w:t xml:space="preserve">seven </w:t>
      </w:r>
      <w:r w:rsidR="009C4D72" w:rsidRPr="008420FF">
        <w:t>meetings with Office of Fair</w:t>
      </w:r>
      <w:r w:rsidR="00865261">
        <w:t xml:space="preserve"> </w:t>
      </w:r>
      <w:r w:rsidR="009C4D72" w:rsidRPr="008420FF">
        <w:t xml:space="preserve">Trading </w:t>
      </w:r>
      <w:r w:rsidR="00865261">
        <w:t>(OFT)</w:t>
      </w:r>
      <w:r w:rsidR="009C4D72" w:rsidRPr="008420FF">
        <w:t xml:space="preserve"> investigators</w:t>
      </w:r>
      <w:r w:rsidR="009C4D72">
        <w:t>, and one meeting with Office of Industrial Relations</w:t>
      </w:r>
      <w:r w:rsidR="00A23C75" w:rsidDel="00A23C75">
        <w:t xml:space="preserve"> </w:t>
      </w:r>
      <w:r w:rsidR="009C4D72">
        <w:t>investigators</w:t>
      </w:r>
      <w:r w:rsidR="009C4D72" w:rsidRPr="008420FF">
        <w:t xml:space="preserve"> to discuss investigative and engagement methods.</w:t>
      </w:r>
    </w:p>
    <w:p w14:paraId="079AEBAF" w14:textId="77777777" w:rsidR="00F974A1" w:rsidRPr="008420FF" w:rsidRDefault="00F974A1" w:rsidP="00F974A1"/>
    <w:p w14:paraId="5D504647" w14:textId="0400F9DF" w:rsidR="00F974A1" w:rsidRDefault="00F974A1" w:rsidP="00F974A1">
      <w:r w:rsidRPr="008420FF">
        <w:t xml:space="preserve">Additionally, the QBCC attended </w:t>
      </w:r>
      <w:r w:rsidR="009C4D72">
        <w:t>one</w:t>
      </w:r>
      <w:r w:rsidR="00CC2E04">
        <w:t xml:space="preserve"> </w:t>
      </w:r>
      <w:r w:rsidRPr="008420FF">
        <w:t xml:space="preserve">meeting with the Queensland Rental Accommodation Regulators Group </w:t>
      </w:r>
      <w:r w:rsidR="009C4D72">
        <w:t>(QRARG)</w:t>
      </w:r>
      <w:r w:rsidRPr="008420FF">
        <w:t xml:space="preserve"> to discuss issues within the industry, regulatory strategies and approaches to compliance and enforcement. Members include various </w:t>
      </w:r>
      <w:r w:rsidR="00D52BC9">
        <w:t>local government</w:t>
      </w:r>
      <w:r w:rsidRPr="008420FF">
        <w:t xml:space="preserve"> </w:t>
      </w:r>
      <w:r w:rsidR="00714FA8" w:rsidRPr="008420FF">
        <w:t>authorities</w:t>
      </w:r>
      <w:r w:rsidRPr="008420FF">
        <w:t xml:space="preserve">, </w:t>
      </w:r>
      <w:r w:rsidR="006F4FBC">
        <w:t>OFT</w:t>
      </w:r>
      <w:r w:rsidRPr="008420FF">
        <w:t>, Department of Housing, Electrical Safety Office</w:t>
      </w:r>
      <w:r w:rsidR="00736677" w:rsidRPr="008420FF">
        <w:t>,</w:t>
      </w:r>
      <w:r w:rsidRPr="008420FF">
        <w:t xml:space="preserve"> and the Residential Tenancies Authority.  </w:t>
      </w:r>
    </w:p>
    <w:p w14:paraId="6A168DCB" w14:textId="77777777" w:rsidR="004F443D" w:rsidRDefault="004F443D" w:rsidP="00F974A1"/>
    <w:p w14:paraId="60D31050" w14:textId="77777777" w:rsidR="004F443D" w:rsidRDefault="004F443D" w:rsidP="00F974A1"/>
    <w:p w14:paraId="18FD4159" w14:textId="77777777" w:rsidR="004F443D" w:rsidRDefault="004F443D" w:rsidP="00F974A1"/>
    <w:p w14:paraId="6DD8981A" w14:textId="77777777" w:rsidR="00370F73" w:rsidRDefault="00370F73" w:rsidP="00F974A1"/>
    <w:p w14:paraId="6BA50A5A" w14:textId="1C346E73" w:rsidR="00F974A1" w:rsidRPr="008420FF" w:rsidRDefault="00F974A1" w:rsidP="00F974A1">
      <w:pPr>
        <w:pStyle w:val="Heading3"/>
      </w:pPr>
      <w:r w:rsidRPr="005A2712">
        <w:t>Immersion incident reporting</w:t>
      </w:r>
    </w:p>
    <w:p w14:paraId="36759AF0" w14:textId="77777777" w:rsidR="006006DC" w:rsidRPr="005A2712" w:rsidRDefault="006006DC" w:rsidP="00602D11">
      <w:pPr>
        <w:jc w:val="both"/>
        <w:rPr>
          <w:rFonts w:eastAsiaTheme="majorEastAsia"/>
          <w:highlight w:val="yellow"/>
        </w:rPr>
      </w:pPr>
    </w:p>
    <w:p w14:paraId="41C81633" w14:textId="6D884D5B" w:rsidR="004F0A2B" w:rsidRPr="008420FF" w:rsidRDefault="00F974A1" w:rsidP="00F974A1">
      <w:r w:rsidRPr="008420FF">
        <w:t xml:space="preserve">The QBCC </w:t>
      </w:r>
      <w:r w:rsidR="00224564" w:rsidRPr="008420FF">
        <w:t xml:space="preserve">periodically </w:t>
      </w:r>
      <w:r w:rsidRPr="008420FF">
        <w:t>receives reports</w:t>
      </w:r>
      <w:r w:rsidR="00143909" w:rsidRPr="008420FF">
        <w:t xml:space="preserve"> </w:t>
      </w:r>
      <w:r w:rsidRPr="008420FF">
        <w:t>of immersion incidents involving young children. These reports are provided by Queensland Health, following notification by health professionals including the Queensland Ambulance Service. In 202</w:t>
      </w:r>
      <w:r w:rsidR="003D5A5C">
        <w:t>3</w:t>
      </w:r>
      <w:r w:rsidRPr="008420FF">
        <w:t>-202</w:t>
      </w:r>
      <w:r w:rsidR="003D5A5C">
        <w:t>4</w:t>
      </w:r>
      <w:r w:rsidRPr="008420FF">
        <w:t xml:space="preserve">, the QBCC </w:t>
      </w:r>
      <w:r w:rsidRPr="007160FB">
        <w:t xml:space="preserve">received </w:t>
      </w:r>
      <w:r w:rsidR="009C4D72" w:rsidRPr="007160FB">
        <w:t>116</w:t>
      </w:r>
      <w:r w:rsidR="003D5A5C" w:rsidRPr="004A0B2D">
        <w:rPr>
          <w:rFonts w:cs="Arial"/>
        </w:rPr>
        <w:t xml:space="preserve"> </w:t>
      </w:r>
      <w:r w:rsidRPr="007160FB">
        <w:t>reports</w:t>
      </w:r>
      <w:r w:rsidRPr="008420FF">
        <w:t xml:space="preserve"> of immersion incidents. </w:t>
      </w:r>
    </w:p>
    <w:p w14:paraId="55225F9F" w14:textId="3E0FF67C" w:rsidR="00FB4B20" w:rsidRDefault="00FB4B20" w:rsidP="00F974A1"/>
    <w:p w14:paraId="1C2649EE" w14:textId="056FCC5E" w:rsidR="00FB4B20" w:rsidRDefault="00FB4B20" w:rsidP="00F974A1">
      <w:r w:rsidRPr="00E96964">
        <w:t xml:space="preserve">The QBCC then reviews each of the immersion incident locations to determine if the pool is registered and whether a pool safety certificate had been issued for the related pool/s at the incident site. The QBCC identified 13 of the sites where immersions had occurred over 2023-2024, which had a regulated pool (as defined in the Building Act) that were not registered on the QBCC’s pool register. Inspections and enforcement actions were then undertaken by </w:t>
      </w:r>
      <w:r w:rsidR="00D52BC9">
        <w:t>local government</w:t>
      </w:r>
      <w:r w:rsidRPr="00E96964">
        <w:t xml:space="preserve"> </w:t>
      </w:r>
      <w:r w:rsidR="006F4FBC">
        <w:t xml:space="preserve">authorities </w:t>
      </w:r>
      <w:r w:rsidRPr="00E96964">
        <w:t>to achieve compliance through registering or requiring the removal of the relevant regulated pool.</w:t>
      </w:r>
    </w:p>
    <w:p w14:paraId="606FCE96" w14:textId="77777777" w:rsidR="00370F73" w:rsidRDefault="00370F73" w:rsidP="00F974A1"/>
    <w:p w14:paraId="5B4B162E" w14:textId="3E1647CD" w:rsidR="00375301" w:rsidRPr="0096383B" w:rsidRDefault="00375301" w:rsidP="00375301">
      <w:pPr>
        <w:pStyle w:val="Heading3"/>
        <w:rPr>
          <w:rStyle w:val="Heading3Char"/>
        </w:rPr>
      </w:pPr>
      <w:r w:rsidRPr="0021607D">
        <w:t>Building and Technical Inspectorate</w:t>
      </w:r>
    </w:p>
    <w:p w14:paraId="69633FFC" w14:textId="71540F5D" w:rsidR="00375301" w:rsidRPr="005A2712" w:rsidRDefault="00375301" w:rsidP="00375301">
      <w:pPr>
        <w:spacing w:before="240" w:after="160" w:line="257" w:lineRule="auto"/>
        <w:rPr>
          <w:rFonts w:eastAsia="Arial" w:cs="Arial"/>
          <w:szCs w:val="22"/>
        </w:rPr>
      </w:pPr>
      <w:r w:rsidRPr="546B352D">
        <w:rPr>
          <w:rFonts w:eastAsia="Arial" w:cs="Arial"/>
          <w:szCs w:val="22"/>
        </w:rPr>
        <w:t xml:space="preserve">As part of QBCC’s functional realignment on </w:t>
      </w:r>
      <w:r>
        <w:rPr>
          <w:rFonts w:eastAsia="Arial" w:cs="Arial"/>
          <w:szCs w:val="22"/>
        </w:rPr>
        <w:t>3 July</w:t>
      </w:r>
      <w:r w:rsidRPr="546B352D">
        <w:rPr>
          <w:rFonts w:eastAsia="Arial" w:cs="Arial"/>
          <w:szCs w:val="22"/>
        </w:rPr>
        <w:t xml:space="preserve"> 2023, the Building and Technical Inspectorate was launched</w:t>
      </w:r>
      <w:r w:rsidR="00500122">
        <w:rPr>
          <w:rFonts w:eastAsia="Arial" w:cs="Arial"/>
          <w:szCs w:val="22"/>
        </w:rPr>
        <w:t>,</w:t>
      </w:r>
      <w:r w:rsidRPr="546B352D">
        <w:rPr>
          <w:rFonts w:eastAsia="Arial" w:cs="Arial"/>
          <w:szCs w:val="22"/>
        </w:rPr>
        <w:t xml:space="preserve"> amalgamating technical officers from across the </w:t>
      </w:r>
      <w:r w:rsidR="00667B7A">
        <w:rPr>
          <w:rFonts w:eastAsia="Arial" w:cs="Arial"/>
          <w:szCs w:val="22"/>
        </w:rPr>
        <w:t>S</w:t>
      </w:r>
      <w:r w:rsidRPr="546B352D">
        <w:rPr>
          <w:rFonts w:eastAsia="Arial" w:cs="Arial"/>
          <w:szCs w:val="22"/>
        </w:rPr>
        <w:t xml:space="preserve">tate into a unified operating model. This initiative </w:t>
      </w:r>
      <w:r>
        <w:rPr>
          <w:rFonts w:eastAsia="Arial" w:cs="Arial"/>
          <w:szCs w:val="22"/>
        </w:rPr>
        <w:t xml:space="preserve">has provided a </w:t>
      </w:r>
      <w:r w:rsidRPr="546B352D">
        <w:rPr>
          <w:rFonts w:eastAsia="Arial" w:cs="Arial"/>
          <w:szCs w:val="22"/>
        </w:rPr>
        <w:t xml:space="preserve">consistent </w:t>
      </w:r>
      <w:r w:rsidR="00667B7A">
        <w:rPr>
          <w:rFonts w:eastAsia="Arial" w:cs="Arial"/>
          <w:szCs w:val="22"/>
        </w:rPr>
        <w:t>S</w:t>
      </w:r>
      <w:r w:rsidRPr="546B352D">
        <w:rPr>
          <w:rFonts w:eastAsia="Arial" w:cs="Arial"/>
          <w:szCs w:val="22"/>
        </w:rPr>
        <w:t>tatewide building inspection service to consumers and contractors.</w:t>
      </w:r>
    </w:p>
    <w:p w14:paraId="1F9A8C74" w14:textId="2B85F851" w:rsidR="00375301" w:rsidRPr="005A2712" w:rsidRDefault="00375301" w:rsidP="00375301">
      <w:pPr>
        <w:spacing w:before="240" w:after="160" w:line="257" w:lineRule="auto"/>
        <w:rPr>
          <w:rFonts w:eastAsia="Arial" w:cs="Arial"/>
        </w:rPr>
      </w:pPr>
      <w:r w:rsidRPr="385C61B7">
        <w:rPr>
          <w:rFonts w:eastAsia="Arial" w:cs="Arial"/>
        </w:rPr>
        <w:t xml:space="preserve">From 1 July 2023 to 30 June 2024, the Building and Technical Inspectorate achieved a significant reduction in the </w:t>
      </w:r>
      <w:r w:rsidR="00FA6884">
        <w:rPr>
          <w:rFonts w:eastAsia="Arial" w:cs="Arial"/>
        </w:rPr>
        <w:t>S</w:t>
      </w:r>
      <w:r w:rsidRPr="385C61B7">
        <w:rPr>
          <w:rFonts w:eastAsia="Arial" w:cs="Arial"/>
        </w:rPr>
        <w:t xml:space="preserve">tatewide average </w:t>
      </w:r>
      <w:r w:rsidR="00FA6884">
        <w:rPr>
          <w:rFonts w:eastAsia="Arial" w:cs="Arial"/>
        </w:rPr>
        <w:t>building</w:t>
      </w:r>
      <w:r w:rsidRPr="385C61B7">
        <w:rPr>
          <w:rFonts w:eastAsia="Arial" w:cs="Arial"/>
        </w:rPr>
        <w:t xml:space="preserve"> inspection wait time. Initially at 20 weeks on 3 July 2023, </w:t>
      </w:r>
      <w:r>
        <w:rPr>
          <w:rFonts w:eastAsia="Arial" w:cs="Arial"/>
        </w:rPr>
        <w:t>the wait time</w:t>
      </w:r>
      <w:r w:rsidRPr="385C61B7">
        <w:rPr>
          <w:rFonts w:eastAsia="Arial" w:cs="Arial"/>
        </w:rPr>
        <w:t xml:space="preserve"> reduced to </w:t>
      </w:r>
      <w:r w:rsidR="00FA6884">
        <w:rPr>
          <w:rFonts w:eastAsia="Arial" w:cs="Arial"/>
        </w:rPr>
        <w:t>nine</w:t>
      </w:r>
      <w:r w:rsidR="00FA6884" w:rsidRPr="385C61B7">
        <w:rPr>
          <w:rFonts w:eastAsia="Arial" w:cs="Arial"/>
        </w:rPr>
        <w:t xml:space="preserve"> </w:t>
      </w:r>
      <w:r w:rsidRPr="385C61B7">
        <w:rPr>
          <w:rFonts w:eastAsia="Arial" w:cs="Arial"/>
        </w:rPr>
        <w:t>weeks by 30 June 2024. This improvement was the result of an enhanced central inspection allocation process, increased administrative efficiencies, and additional technical staff responding to consumer complaints about defective building work.</w:t>
      </w:r>
    </w:p>
    <w:p w14:paraId="070AF2D2" w14:textId="6067AAD4" w:rsidR="00375301" w:rsidRPr="005A2712" w:rsidRDefault="4C6EB205" w:rsidP="00375301">
      <w:pPr>
        <w:spacing w:before="240" w:after="160" w:line="257" w:lineRule="auto"/>
        <w:rPr>
          <w:rFonts w:eastAsia="Arial" w:cs="Arial"/>
        </w:rPr>
      </w:pPr>
      <w:r w:rsidRPr="00000BB9">
        <w:rPr>
          <w:rFonts w:eastAsia="Arial" w:cs="Arial"/>
        </w:rPr>
        <w:t>Between</w:t>
      </w:r>
      <w:r w:rsidRPr="6000CAA1">
        <w:rPr>
          <w:rFonts w:eastAsia="Arial" w:cs="Arial"/>
        </w:rPr>
        <w:t xml:space="preserve"> 1 July 2023 to 30 June 2024, </w:t>
      </w:r>
      <w:r w:rsidR="6EB70359" w:rsidRPr="6000CAA1">
        <w:rPr>
          <w:rFonts w:eastAsia="Arial" w:cs="Arial"/>
        </w:rPr>
        <w:t xml:space="preserve">as part of </w:t>
      </w:r>
      <w:r w:rsidR="740E648B" w:rsidRPr="236FB7E2">
        <w:rPr>
          <w:rFonts w:eastAsia="Arial" w:cs="Arial"/>
        </w:rPr>
        <w:t xml:space="preserve">the </w:t>
      </w:r>
      <w:r w:rsidR="550394BF" w:rsidRPr="00D43F05">
        <w:rPr>
          <w:rFonts w:eastAsia="Aptos" w:cs="Arial"/>
        </w:rPr>
        <w:t>QBCC</w:t>
      </w:r>
      <w:r w:rsidR="1F7006DC" w:rsidRPr="00D43F05">
        <w:rPr>
          <w:rFonts w:eastAsia="Aptos" w:cs="Arial"/>
        </w:rPr>
        <w:t xml:space="preserve">’s </w:t>
      </w:r>
      <w:r w:rsidR="73ABC155" w:rsidRPr="00D43F05">
        <w:rPr>
          <w:rFonts w:eastAsia="Aptos" w:cs="Arial"/>
        </w:rPr>
        <w:t xml:space="preserve">disputes process, </w:t>
      </w:r>
      <w:r w:rsidR="00887B37">
        <w:rPr>
          <w:rFonts w:eastAsia="Aptos" w:cs="Arial"/>
        </w:rPr>
        <w:t xml:space="preserve">the </w:t>
      </w:r>
      <w:r w:rsidR="73ABC155" w:rsidRPr="00D43F05">
        <w:rPr>
          <w:rFonts w:eastAsia="Aptos" w:cs="Arial"/>
        </w:rPr>
        <w:t>QBCC</w:t>
      </w:r>
      <w:r w:rsidR="550394BF" w:rsidRPr="00D43F05">
        <w:rPr>
          <w:rFonts w:eastAsia="Aptos" w:cs="Arial"/>
        </w:rPr>
        <w:t xml:space="preserve"> Building Inspectors finalised 936 Early Dispute Resolution cases totalling 4,540 complaint items and 3</w:t>
      </w:r>
      <w:r w:rsidR="17B5B7F2" w:rsidRPr="40AA055C">
        <w:rPr>
          <w:rFonts w:eastAsia="Aptos" w:cs="Arial"/>
        </w:rPr>
        <w:t>,</w:t>
      </w:r>
      <w:r w:rsidR="550394BF" w:rsidRPr="00D43F05">
        <w:rPr>
          <w:rFonts w:eastAsia="Aptos" w:cs="Arial"/>
        </w:rPr>
        <w:t>665 complaints about defective building work, totalling 39,606</w:t>
      </w:r>
      <w:r w:rsidR="00D43F05">
        <w:rPr>
          <w:rFonts w:eastAsia="Aptos" w:cs="Arial"/>
        </w:rPr>
        <w:t xml:space="preserve"> complaint</w:t>
      </w:r>
      <w:r w:rsidR="550394BF" w:rsidRPr="00D43F05">
        <w:rPr>
          <w:rFonts w:eastAsia="Aptos" w:cs="Arial"/>
        </w:rPr>
        <w:t xml:space="preserve"> items</w:t>
      </w:r>
      <w:r w:rsidR="7FEB48E2" w:rsidRPr="6000CAA1">
        <w:rPr>
          <w:rFonts w:eastAsia="Aptos" w:cs="Arial"/>
        </w:rPr>
        <w:t>. The QBCC issued</w:t>
      </w:r>
      <w:r w:rsidR="3ABDD9B0" w:rsidRPr="00D43F05">
        <w:rPr>
          <w:rFonts w:eastAsia="Aptos" w:cs="Arial"/>
        </w:rPr>
        <w:t xml:space="preserve"> 1</w:t>
      </w:r>
      <w:r w:rsidR="00D43F05">
        <w:rPr>
          <w:rFonts w:eastAsia="Aptos" w:cs="Arial"/>
        </w:rPr>
        <w:t>,</w:t>
      </w:r>
      <w:r w:rsidR="3ABDD9B0" w:rsidRPr="00D43F05">
        <w:rPr>
          <w:rFonts w:eastAsia="Aptos" w:cs="Arial"/>
        </w:rPr>
        <w:t>301 Directions to Rectify to contractors for defective building work</w:t>
      </w:r>
      <w:r w:rsidR="550394BF" w:rsidRPr="00D43F05">
        <w:rPr>
          <w:rFonts w:eastAsia="Aptos" w:cs="Arial"/>
        </w:rPr>
        <w:t>.</w:t>
      </w:r>
      <w:r w:rsidR="00BD6AED" w:rsidRPr="00D43F05">
        <w:rPr>
          <w:rFonts w:eastAsia="Aptos" w:cs="Arial"/>
        </w:rPr>
        <w:t xml:space="preserve"> </w:t>
      </w:r>
      <w:r w:rsidR="00375301" w:rsidRPr="40AA055C">
        <w:rPr>
          <w:rFonts w:eastAsia="Arial" w:cs="Arial"/>
        </w:rPr>
        <w:t xml:space="preserve">The Service Trades Unit (STU) was established under the Building and Technical Inspectorate to proactively inspect building work related to service trades, including plumbing, fire services, and mechanical services. The unit's goal is to assist contractors in reducing defective building work and mitigate risks to building occupants post-construction. Between 1 July 2023 </w:t>
      </w:r>
      <w:r w:rsidR="6AF96E3F" w:rsidRPr="40AA055C">
        <w:rPr>
          <w:rFonts w:eastAsia="Arial" w:cs="Arial"/>
        </w:rPr>
        <w:t>and</w:t>
      </w:r>
      <w:r w:rsidR="00375301" w:rsidRPr="40AA055C">
        <w:rPr>
          <w:rFonts w:eastAsia="Arial" w:cs="Arial"/>
        </w:rPr>
        <w:t xml:space="preserve"> 30 June 2024, the STU conducted 1,352 proactive site inspections, identified 202 non-compliant sites, and issued 72 Action Notices for significant defects to be rectified.</w:t>
      </w:r>
    </w:p>
    <w:p w14:paraId="4A120A00" w14:textId="5393436B" w:rsidR="00375301" w:rsidRPr="005A2712" w:rsidRDefault="00375301" w:rsidP="00375301">
      <w:pPr>
        <w:spacing w:before="240" w:after="160" w:line="257" w:lineRule="auto"/>
      </w:pPr>
      <w:r>
        <w:rPr>
          <w:rFonts w:eastAsia="Arial" w:cs="Arial"/>
        </w:rPr>
        <w:t>T</w:t>
      </w:r>
      <w:r w:rsidRPr="0BBBFDCB">
        <w:rPr>
          <w:rFonts w:eastAsia="Arial" w:cs="Arial"/>
        </w:rPr>
        <w:t xml:space="preserve">he Technical Standards </w:t>
      </w:r>
      <w:r w:rsidRPr="54A40E3E">
        <w:rPr>
          <w:rFonts w:eastAsia="Arial" w:cs="Arial"/>
        </w:rPr>
        <w:t>Unit</w:t>
      </w:r>
      <w:r w:rsidRPr="0BBBFDCB">
        <w:rPr>
          <w:rFonts w:eastAsia="Arial" w:cs="Arial"/>
        </w:rPr>
        <w:t xml:space="preserve"> (TSU), which was integrated into the Building and Technical Inspectorate during the realignment, conducted 1,208 proactive site inspections covering 4,748 individual tenancies in the same period. They identified 307 non-compliant sites and issued 107 Improvement Notices to address significant defects.</w:t>
      </w:r>
    </w:p>
    <w:p w14:paraId="3116862E" w14:textId="4370CB82" w:rsidR="00375301" w:rsidRDefault="00375301" w:rsidP="00375301">
      <w:pPr>
        <w:spacing w:before="240" w:after="160" w:line="257" w:lineRule="auto"/>
        <w:rPr>
          <w:rFonts w:eastAsia="Arial" w:cs="Arial"/>
        </w:rPr>
      </w:pPr>
      <w:r w:rsidRPr="11FEA312">
        <w:rPr>
          <w:rFonts w:eastAsia="Arial" w:cs="Arial"/>
        </w:rPr>
        <w:t xml:space="preserve">Through these efforts, </w:t>
      </w:r>
      <w:r w:rsidR="4E576BBC" w:rsidRPr="11FEA312">
        <w:rPr>
          <w:rFonts w:eastAsia="Arial" w:cs="Arial"/>
        </w:rPr>
        <w:t xml:space="preserve">the </w:t>
      </w:r>
      <w:r w:rsidRPr="11FEA312">
        <w:rPr>
          <w:rFonts w:eastAsia="Arial" w:cs="Arial"/>
        </w:rPr>
        <w:t xml:space="preserve">QBCC continues to enhance building safety and quality across the </w:t>
      </w:r>
      <w:r w:rsidR="6D551FB5" w:rsidRPr="11FEA312">
        <w:rPr>
          <w:rFonts w:eastAsia="Arial" w:cs="Arial"/>
        </w:rPr>
        <w:t>S</w:t>
      </w:r>
      <w:r w:rsidRPr="11FEA312">
        <w:rPr>
          <w:rFonts w:eastAsia="Arial" w:cs="Arial"/>
        </w:rPr>
        <w:t>tate.</w:t>
      </w:r>
    </w:p>
    <w:p w14:paraId="3FB9CDB2" w14:textId="3B34FAE1" w:rsidR="007F71D1" w:rsidRDefault="0064223B" w:rsidP="0021607D">
      <w:pPr>
        <w:pStyle w:val="Heading3"/>
        <w:spacing w:before="240"/>
      </w:pPr>
      <w:bookmarkStart w:id="48" w:name="_Toc13825031"/>
      <w:r w:rsidRPr="00324372">
        <w:t>E</w:t>
      </w:r>
      <w:r w:rsidR="05F93CB2" w:rsidRPr="00324372">
        <w:t>n</w:t>
      </w:r>
      <w:r w:rsidR="00FF0853">
        <w:t>gagement with industry advisory bod</w:t>
      </w:r>
      <w:r w:rsidR="00833CCE">
        <w:t>y</w:t>
      </w:r>
      <w:r w:rsidR="00FF0853">
        <w:t xml:space="preserve"> and statutory council</w:t>
      </w:r>
    </w:p>
    <w:p w14:paraId="2C5A0AE6" w14:textId="2F96848F" w:rsidR="007F71D1" w:rsidRPr="007F71D1" w:rsidRDefault="007F71D1" w:rsidP="007F71D1"/>
    <w:p w14:paraId="258F6816" w14:textId="21607053" w:rsidR="002C4F08" w:rsidRPr="007E3BBC" w:rsidRDefault="001A71A0" w:rsidP="002C4F08">
      <w:pPr>
        <w:rPr>
          <w:rFonts w:cs="Arial"/>
          <w:lang w:val="en-GB"/>
        </w:rPr>
      </w:pPr>
      <w:r>
        <w:t>The QBCC is committed to</w:t>
      </w:r>
      <w:r w:rsidR="001406DE">
        <w:t xml:space="preserve"> </w:t>
      </w:r>
      <w:r w:rsidR="00EF2DF4">
        <w:t xml:space="preserve">maintaining </w:t>
      </w:r>
      <w:r w:rsidR="005A211E">
        <w:t xml:space="preserve">open, consultative relationships with </w:t>
      </w:r>
      <w:r w:rsidR="0069696D">
        <w:t>advisory bodies</w:t>
      </w:r>
      <w:r w:rsidR="00C55FFA">
        <w:t xml:space="preserve"> and statutory councils</w:t>
      </w:r>
      <w:r w:rsidR="0069696D">
        <w:t xml:space="preserve">. </w:t>
      </w:r>
    </w:p>
    <w:p w14:paraId="4F21246D" w14:textId="044CE404" w:rsidR="0069696D" w:rsidRDefault="0069696D" w:rsidP="00437998"/>
    <w:p w14:paraId="14E08ECA" w14:textId="0C8798A9" w:rsidR="00437998" w:rsidRPr="007E3BBC" w:rsidRDefault="00437998" w:rsidP="00437998">
      <w:pPr>
        <w:rPr>
          <w:rFonts w:cs="Arial"/>
          <w:szCs w:val="22"/>
          <w:lang w:val="en-GB"/>
        </w:rPr>
      </w:pPr>
      <w:r w:rsidRPr="007E3BBC">
        <w:t xml:space="preserve">The Industry Advisory Committee </w:t>
      </w:r>
      <w:r w:rsidR="004B6A4D" w:rsidRPr="007E3BBC">
        <w:t xml:space="preserve">(IAC) </w:t>
      </w:r>
      <w:r w:rsidRPr="007E3BBC">
        <w:t>met five times during 2023-2024, providing a forum for</w:t>
      </w:r>
      <w:r w:rsidRPr="007E3BBC">
        <w:rPr>
          <w:rFonts w:cs="Arial"/>
          <w:szCs w:val="22"/>
          <w:lang w:val="en-GB"/>
        </w:rPr>
        <w:t xml:space="preserve"> the QBC Board to engage formally with the building and construction industry on current and emerging industry activities, trends and risks.</w:t>
      </w:r>
    </w:p>
    <w:p w14:paraId="05D29A8D" w14:textId="77777777" w:rsidR="00437998" w:rsidRPr="007E3BBC" w:rsidRDefault="00437998" w:rsidP="00437998">
      <w:pPr>
        <w:rPr>
          <w:rFonts w:cs="Arial"/>
          <w:szCs w:val="22"/>
          <w:lang w:val="en-GB"/>
        </w:rPr>
      </w:pPr>
    </w:p>
    <w:p w14:paraId="7B7FCB6A" w14:textId="14A6505D" w:rsidR="00437998" w:rsidRPr="007E3BBC" w:rsidRDefault="000E5AD4" w:rsidP="00437998">
      <w:pPr>
        <w:rPr>
          <w:rFonts w:cs="Arial"/>
          <w:lang w:val="en-GB"/>
        </w:rPr>
      </w:pPr>
      <w:r>
        <w:rPr>
          <w:rFonts w:cs="Arial"/>
          <w:lang w:val="en-GB"/>
        </w:rPr>
        <w:t xml:space="preserve">During </w:t>
      </w:r>
      <w:r w:rsidR="00C55FFA">
        <w:rPr>
          <w:rFonts w:cs="Arial"/>
          <w:lang w:val="en-GB"/>
        </w:rPr>
        <w:t>2023-2024, t</w:t>
      </w:r>
      <w:r w:rsidR="00437998" w:rsidRPr="007E3BBC">
        <w:rPr>
          <w:rFonts w:cs="Arial"/>
          <w:lang w:val="en-GB"/>
        </w:rPr>
        <w:t xml:space="preserve">he Service Trades Council (STC) also held four </w:t>
      </w:r>
      <w:r w:rsidR="001935CF">
        <w:rPr>
          <w:rFonts w:cs="Arial"/>
          <w:lang w:val="en-GB"/>
        </w:rPr>
        <w:t>i</w:t>
      </w:r>
      <w:r w:rsidR="00437998" w:rsidRPr="007E3BBC">
        <w:rPr>
          <w:rFonts w:cs="Arial"/>
          <w:lang w:val="en-GB"/>
        </w:rPr>
        <w:t xml:space="preserve">ndustry </w:t>
      </w:r>
      <w:r w:rsidR="001935CF">
        <w:rPr>
          <w:rFonts w:cs="Arial"/>
          <w:lang w:val="en-GB"/>
        </w:rPr>
        <w:t>f</w:t>
      </w:r>
      <w:r w:rsidR="00437998" w:rsidRPr="007E3BBC" w:rsidDel="001935CF">
        <w:rPr>
          <w:rFonts w:cs="Arial"/>
          <w:lang w:val="en-GB"/>
        </w:rPr>
        <w:t>o</w:t>
      </w:r>
      <w:r w:rsidR="00437998" w:rsidRPr="007E3BBC">
        <w:rPr>
          <w:rFonts w:cs="Arial"/>
          <w:lang w:val="en-GB"/>
        </w:rPr>
        <w:t>rums in Logan, Hervey Bay, Toowoomba and Cairns, providing an opportunity for the STC to engage formally with plumbers, drainers, fire protection workers and other service trades.</w:t>
      </w:r>
    </w:p>
    <w:p w14:paraId="3C5D9E13" w14:textId="77777777" w:rsidR="0008206D" w:rsidRPr="007E3BBC" w:rsidRDefault="0008206D" w:rsidP="00437998">
      <w:pPr>
        <w:rPr>
          <w:rFonts w:cs="Arial"/>
          <w:szCs w:val="22"/>
          <w:lang w:val="en-GB"/>
        </w:rPr>
      </w:pPr>
    </w:p>
    <w:p w14:paraId="2A83F648" w14:textId="54A7DF5E" w:rsidR="0008206D" w:rsidRPr="007E3BBC" w:rsidRDefault="00171AE8" w:rsidP="00437998">
      <w:pPr>
        <w:rPr>
          <w:rFonts w:cs="Arial"/>
          <w:lang w:val="en-GB"/>
        </w:rPr>
      </w:pPr>
      <w:r w:rsidRPr="092625CD">
        <w:rPr>
          <w:rFonts w:cs="Arial"/>
          <w:lang w:val="en-GB"/>
        </w:rPr>
        <w:t xml:space="preserve">As part of the </w:t>
      </w:r>
      <w:r w:rsidR="00554931" w:rsidRPr="092625CD">
        <w:rPr>
          <w:rFonts w:cs="Arial"/>
          <w:lang w:val="en-GB"/>
        </w:rPr>
        <w:t>annual review of the QBCC’s Strategic Plan</w:t>
      </w:r>
      <w:r w:rsidR="008F3CC1" w:rsidRPr="008F3CC1">
        <w:rPr>
          <w:rFonts w:cs="Arial"/>
          <w:lang w:val="en-GB"/>
        </w:rPr>
        <w:t xml:space="preserve"> 2023-2027</w:t>
      </w:r>
      <w:r w:rsidR="00554931" w:rsidRPr="092625CD">
        <w:rPr>
          <w:rFonts w:cs="Arial"/>
          <w:lang w:val="en-GB"/>
        </w:rPr>
        <w:t xml:space="preserve">, </w:t>
      </w:r>
      <w:r w:rsidR="001F0178" w:rsidRPr="092625CD">
        <w:rPr>
          <w:rFonts w:cs="Arial"/>
          <w:lang w:val="en-GB"/>
        </w:rPr>
        <w:t xml:space="preserve">an </w:t>
      </w:r>
      <w:r w:rsidR="00400905" w:rsidRPr="092625CD">
        <w:rPr>
          <w:rFonts w:cs="Arial"/>
          <w:lang w:val="en-GB"/>
        </w:rPr>
        <w:t>engagement session</w:t>
      </w:r>
      <w:r w:rsidR="00F743CC" w:rsidRPr="092625CD">
        <w:rPr>
          <w:rFonts w:cs="Arial"/>
          <w:lang w:val="en-GB"/>
        </w:rPr>
        <w:t xml:space="preserve"> </w:t>
      </w:r>
      <w:r w:rsidR="001F0178" w:rsidRPr="092625CD">
        <w:rPr>
          <w:rFonts w:cs="Arial"/>
          <w:lang w:val="en-GB"/>
        </w:rPr>
        <w:t xml:space="preserve">was </w:t>
      </w:r>
      <w:r w:rsidR="00554931" w:rsidRPr="092625CD">
        <w:rPr>
          <w:rFonts w:cs="Arial"/>
          <w:lang w:val="en-GB"/>
        </w:rPr>
        <w:t xml:space="preserve">held with </w:t>
      </w:r>
      <w:r w:rsidR="00400905" w:rsidRPr="092625CD">
        <w:rPr>
          <w:rFonts w:cs="Arial"/>
          <w:lang w:val="en-GB"/>
        </w:rPr>
        <w:t xml:space="preserve">members of the </w:t>
      </w:r>
      <w:r w:rsidR="003F60C4" w:rsidRPr="092625CD">
        <w:rPr>
          <w:rFonts w:cs="Arial"/>
          <w:lang w:val="en-GB"/>
        </w:rPr>
        <w:t>STC</w:t>
      </w:r>
      <w:r w:rsidR="004B38A5" w:rsidRPr="092625CD">
        <w:rPr>
          <w:rFonts w:cs="Arial"/>
          <w:lang w:val="en-GB"/>
        </w:rPr>
        <w:t xml:space="preserve"> to seek their feedback and input. </w:t>
      </w:r>
      <w:r w:rsidR="3008FD11" w:rsidRPr="092625CD">
        <w:rPr>
          <w:rFonts w:cs="Arial"/>
          <w:lang w:val="en-GB"/>
        </w:rPr>
        <w:t>T</w:t>
      </w:r>
      <w:r w:rsidR="00953734" w:rsidRPr="092625CD">
        <w:rPr>
          <w:rFonts w:cs="Arial"/>
          <w:lang w:val="en-GB"/>
        </w:rPr>
        <w:t xml:space="preserve">he </w:t>
      </w:r>
      <w:r w:rsidR="00126AAC" w:rsidRPr="092625CD">
        <w:rPr>
          <w:rFonts w:cs="Arial"/>
          <w:lang w:val="en-GB"/>
        </w:rPr>
        <w:t>sentiment from the group was positive</w:t>
      </w:r>
      <w:r w:rsidR="004F2603" w:rsidRPr="092625CD">
        <w:rPr>
          <w:rFonts w:cs="Arial"/>
          <w:lang w:val="en-GB"/>
        </w:rPr>
        <w:t xml:space="preserve">, and </w:t>
      </w:r>
      <w:r w:rsidR="00406EAC" w:rsidRPr="092625CD">
        <w:rPr>
          <w:rFonts w:cs="Arial"/>
          <w:lang w:val="en-GB"/>
        </w:rPr>
        <w:t xml:space="preserve">further engagement </w:t>
      </w:r>
      <w:r w:rsidR="00413C15" w:rsidRPr="092625CD">
        <w:rPr>
          <w:rFonts w:cs="Arial"/>
          <w:lang w:val="en-GB"/>
        </w:rPr>
        <w:t xml:space="preserve">of a similar nature </w:t>
      </w:r>
      <w:r w:rsidR="002E492A" w:rsidRPr="092625CD">
        <w:rPr>
          <w:rFonts w:cs="Arial"/>
          <w:lang w:val="en-GB"/>
        </w:rPr>
        <w:t>was</w:t>
      </w:r>
      <w:r w:rsidR="00413C15" w:rsidRPr="092625CD">
        <w:rPr>
          <w:rFonts w:cs="Arial"/>
          <w:lang w:val="en-GB"/>
        </w:rPr>
        <w:t xml:space="preserve"> </w:t>
      </w:r>
      <w:r w:rsidR="00406EAC" w:rsidRPr="092625CD">
        <w:rPr>
          <w:rFonts w:cs="Arial"/>
          <w:lang w:val="en-GB"/>
        </w:rPr>
        <w:t>welcomed</w:t>
      </w:r>
      <w:r w:rsidR="00126AAC" w:rsidRPr="092625CD">
        <w:rPr>
          <w:rFonts w:cs="Arial"/>
          <w:lang w:val="en-GB"/>
        </w:rPr>
        <w:t xml:space="preserve">. </w:t>
      </w:r>
    </w:p>
    <w:p w14:paraId="70ABAA8D" w14:textId="77777777" w:rsidR="00437998" w:rsidRPr="007E3BBC" w:rsidRDefault="00437998" w:rsidP="00437998">
      <w:pPr>
        <w:rPr>
          <w:rFonts w:cs="Arial"/>
          <w:szCs w:val="22"/>
          <w:lang w:val="en-GB"/>
        </w:rPr>
      </w:pPr>
    </w:p>
    <w:p w14:paraId="04BAC59C" w14:textId="4EAC72DD" w:rsidR="00437998" w:rsidRPr="007E3BBC" w:rsidRDefault="00437998" w:rsidP="00437998">
      <w:pPr>
        <w:rPr>
          <w:rFonts w:cs="Arial"/>
          <w:szCs w:val="22"/>
          <w:lang w:val="en-GB"/>
        </w:rPr>
      </w:pPr>
      <w:r w:rsidRPr="007E3BBC">
        <w:rPr>
          <w:rFonts w:cs="Arial"/>
          <w:szCs w:val="22"/>
          <w:lang w:val="en-GB"/>
        </w:rPr>
        <w:t xml:space="preserve">Work is underway to develop and deliver a survey to measure IAC and STC members’ perceptions of the effectiveness of </w:t>
      </w:r>
      <w:r w:rsidR="00B44CDD" w:rsidRPr="007E3BBC">
        <w:rPr>
          <w:rFonts w:cs="Arial"/>
          <w:szCs w:val="22"/>
          <w:lang w:val="en-GB"/>
        </w:rPr>
        <w:t xml:space="preserve">relevant industry engagement </w:t>
      </w:r>
      <w:r w:rsidRPr="007E3BBC">
        <w:rPr>
          <w:rFonts w:cs="Arial"/>
          <w:szCs w:val="22"/>
          <w:lang w:val="en-GB"/>
        </w:rPr>
        <w:t>activities over the entire financial year.</w:t>
      </w:r>
    </w:p>
    <w:p w14:paraId="043A710C" w14:textId="4443ECCE" w:rsidR="00751438" w:rsidRPr="003D4DE2" w:rsidRDefault="00751438">
      <w:pPr>
        <w:rPr>
          <w:sz w:val="20"/>
          <w:szCs w:val="18"/>
        </w:rPr>
      </w:pPr>
    </w:p>
    <w:p w14:paraId="58546D7A" w14:textId="5DBD1226" w:rsidR="00815D7B" w:rsidRPr="00502B66" w:rsidRDefault="00815D7B">
      <w:r w:rsidRPr="00502B66">
        <w:t xml:space="preserve">The extent of the QBCC’s industry engagement </w:t>
      </w:r>
      <w:r w:rsidR="00163E37" w:rsidRPr="00502B66">
        <w:t xml:space="preserve">activities </w:t>
      </w:r>
      <w:r w:rsidRPr="00502B66">
        <w:t xml:space="preserve">is reported in greater detail </w:t>
      </w:r>
      <w:r w:rsidR="00FA2E6D" w:rsidRPr="00502B66">
        <w:t xml:space="preserve">in the </w:t>
      </w:r>
      <w:r w:rsidR="0036530A">
        <w:t>yearly</w:t>
      </w:r>
      <w:r w:rsidR="00FA2E6D" w:rsidRPr="00502B66">
        <w:t xml:space="preserve"> </w:t>
      </w:r>
      <w:r w:rsidR="00C14F14" w:rsidRPr="00502B66">
        <w:t xml:space="preserve">Regulator Performance Framework </w:t>
      </w:r>
      <w:r w:rsidR="00964EF7" w:rsidRPr="007E3BBC">
        <w:t xml:space="preserve">(RPF) </w:t>
      </w:r>
      <w:r w:rsidR="00C14F14" w:rsidRPr="00502B66">
        <w:t xml:space="preserve">report. </w:t>
      </w:r>
      <w:r w:rsidR="00D0641C">
        <w:t xml:space="preserve">The most recent </w:t>
      </w:r>
      <w:r w:rsidR="00291147">
        <w:t xml:space="preserve">RPF report is available online at </w:t>
      </w:r>
      <w:hyperlink r:id="rId20" w:history="1">
        <w:r w:rsidR="00E9571F" w:rsidRPr="00D45DFB">
          <w:rPr>
            <w:rStyle w:val="Hyperlink"/>
            <w:color w:val="auto"/>
          </w:rPr>
          <w:t>www.qbcc.qld.gov.au/about-us/our-corporate-publications/annual-report</w:t>
        </w:r>
      </w:hyperlink>
      <w:r w:rsidR="00722CC8" w:rsidRPr="00E9571F">
        <w:t xml:space="preserve">.  </w:t>
      </w:r>
    </w:p>
    <w:p w14:paraId="5B952B2E" w14:textId="77777777" w:rsidR="00751438" w:rsidRPr="00502B66" w:rsidRDefault="00751438">
      <w:pPr>
        <w:rPr>
          <w:sz w:val="20"/>
          <w:szCs w:val="18"/>
        </w:rPr>
      </w:pPr>
      <w:r w:rsidRPr="00502B66">
        <w:rPr>
          <w:sz w:val="20"/>
          <w:szCs w:val="18"/>
        </w:rPr>
        <w:br w:type="page"/>
      </w:r>
    </w:p>
    <w:p w14:paraId="1E577A72" w14:textId="24431EFC" w:rsidR="00FB01A3" w:rsidRPr="005A2712" w:rsidRDefault="00FB01A3" w:rsidP="00965F73">
      <w:pPr>
        <w:pStyle w:val="Heading1"/>
        <w:jc w:val="left"/>
        <w:rPr>
          <w:b w:val="0"/>
          <w:bCs w:val="0"/>
        </w:rPr>
      </w:pPr>
      <w:bookmarkStart w:id="49" w:name="_Toc177031271"/>
      <w:r w:rsidRPr="005A2712">
        <w:rPr>
          <w:b w:val="0"/>
          <w:bCs w:val="0"/>
        </w:rPr>
        <w:t>O</w:t>
      </w:r>
      <w:r w:rsidR="00ED5195" w:rsidRPr="005A2712">
        <w:rPr>
          <w:b w:val="0"/>
          <w:bCs w:val="0"/>
        </w:rPr>
        <w:t>bjective</w:t>
      </w:r>
      <w:r w:rsidRPr="005A2712">
        <w:rPr>
          <w:b w:val="0"/>
          <w:bCs w:val="0"/>
        </w:rPr>
        <w:t xml:space="preserve"> 2: </w:t>
      </w:r>
      <w:bookmarkEnd w:id="48"/>
      <w:r w:rsidR="006435A9" w:rsidRPr="005A2712">
        <w:rPr>
          <w:b w:val="0"/>
          <w:bCs w:val="0"/>
        </w:rPr>
        <w:t>Improve the customer experience through the provision of information, advice and decisions that</w:t>
      </w:r>
      <w:r w:rsidR="00965F73" w:rsidRPr="005A2712">
        <w:rPr>
          <w:b w:val="0"/>
          <w:bCs w:val="0"/>
        </w:rPr>
        <w:t xml:space="preserve"> are practical, clearly communicated, transparent and timely.</w:t>
      </w:r>
      <w:bookmarkEnd w:id="49"/>
      <w:r w:rsidR="0080753A" w:rsidRPr="005A2712">
        <w:rPr>
          <w:b w:val="0"/>
          <w:bCs w:val="0"/>
        </w:rPr>
        <w:t xml:space="preserve"> </w:t>
      </w:r>
    </w:p>
    <w:p w14:paraId="18E09D89" w14:textId="67068495" w:rsidR="001A7F6C" w:rsidRDefault="001A7F6C">
      <w:pPr>
        <w:rPr>
          <w:highlight w:val="cyan"/>
        </w:rPr>
      </w:pPr>
    </w:p>
    <w:p w14:paraId="464C5728" w14:textId="5324CE93" w:rsidR="002320A8" w:rsidRPr="0021607D" w:rsidRDefault="00A66D07" w:rsidP="009A5B3E">
      <w:pPr>
        <w:pStyle w:val="Default"/>
        <w:rPr>
          <w:rFonts w:ascii="Arial" w:hAnsi="Arial" w:cs="Arial"/>
        </w:rPr>
      </w:pPr>
      <w:r w:rsidRPr="0021607D">
        <w:rPr>
          <w:rFonts w:ascii="Arial" w:hAnsi="Arial" w:cs="Arial"/>
        </w:rPr>
        <w:t xml:space="preserve">The </w:t>
      </w:r>
      <w:r w:rsidR="00DA6822" w:rsidRPr="0021607D">
        <w:rPr>
          <w:rFonts w:ascii="Arial" w:hAnsi="Arial" w:cs="Arial"/>
        </w:rPr>
        <w:t>QBCC</w:t>
      </w:r>
      <w:r w:rsidR="00A538FC" w:rsidRPr="0021607D">
        <w:rPr>
          <w:rFonts w:ascii="Arial" w:hAnsi="Arial" w:cs="Arial"/>
        </w:rPr>
        <w:t xml:space="preserve"> </w:t>
      </w:r>
      <w:r w:rsidR="00D43FAC" w:rsidRPr="0021607D">
        <w:rPr>
          <w:rFonts w:ascii="Arial" w:hAnsi="Arial" w:cs="Arial"/>
        </w:rPr>
        <w:t>strive</w:t>
      </w:r>
      <w:r w:rsidR="00DA6822" w:rsidRPr="0021607D">
        <w:rPr>
          <w:rFonts w:ascii="Arial" w:hAnsi="Arial" w:cs="Arial"/>
        </w:rPr>
        <w:t>s</w:t>
      </w:r>
      <w:r w:rsidR="00D43FAC" w:rsidRPr="0021607D">
        <w:rPr>
          <w:rFonts w:ascii="Arial" w:hAnsi="Arial" w:cs="Arial"/>
        </w:rPr>
        <w:t xml:space="preserve"> for the highest standards of efficiency, effectiveness, transparency, and integrity</w:t>
      </w:r>
      <w:r w:rsidR="00DA6822" w:rsidRPr="0021607D">
        <w:rPr>
          <w:rFonts w:ascii="Arial" w:hAnsi="Arial" w:cs="Arial"/>
        </w:rPr>
        <w:t xml:space="preserve"> in the regulatory services it provides to the building and construction industry</w:t>
      </w:r>
      <w:r w:rsidR="00703572" w:rsidRPr="0021607D">
        <w:rPr>
          <w:rFonts w:ascii="Arial" w:hAnsi="Arial" w:cs="Arial"/>
        </w:rPr>
        <w:t xml:space="preserve">. </w:t>
      </w:r>
      <w:r w:rsidR="00C35361" w:rsidRPr="0021607D">
        <w:rPr>
          <w:rFonts w:ascii="Arial" w:hAnsi="Arial" w:cs="Arial"/>
        </w:rPr>
        <w:t>To achieve this,</w:t>
      </w:r>
      <w:r w:rsidR="00110DC1">
        <w:rPr>
          <w:rFonts w:ascii="Arial" w:hAnsi="Arial" w:cs="Arial"/>
        </w:rPr>
        <w:t xml:space="preserve"> </w:t>
      </w:r>
      <w:r w:rsidR="00C35361" w:rsidRPr="0021607D">
        <w:rPr>
          <w:rFonts w:ascii="Arial" w:hAnsi="Arial" w:cs="Arial"/>
        </w:rPr>
        <w:t>w</w:t>
      </w:r>
      <w:r w:rsidR="004A46BD" w:rsidRPr="0021607D">
        <w:rPr>
          <w:rFonts w:ascii="Arial" w:hAnsi="Arial" w:cs="Arial"/>
        </w:rPr>
        <w:t xml:space="preserve">e are committed to </w:t>
      </w:r>
      <w:r w:rsidR="00980C7D" w:rsidRPr="0021607D">
        <w:rPr>
          <w:rFonts w:ascii="Arial" w:hAnsi="Arial" w:cs="Arial"/>
        </w:rPr>
        <w:t xml:space="preserve">better </w:t>
      </w:r>
      <w:r w:rsidR="00457ACF" w:rsidRPr="0021607D">
        <w:rPr>
          <w:rFonts w:ascii="Arial" w:hAnsi="Arial" w:cs="Arial"/>
        </w:rPr>
        <w:t xml:space="preserve">understanding </w:t>
      </w:r>
      <w:r w:rsidR="00975480" w:rsidRPr="0021607D" w:rsidDel="00110DC1">
        <w:rPr>
          <w:rFonts w:ascii="Arial" w:hAnsi="Arial" w:cs="Arial"/>
        </w:rPr>
        <w:t>our</w:t>
      </w:r>
      <w:r w:rsidR="00CC351B" w:rsidRPr="0021607D">
        <w:rPr>
          <w:rFonts w:ascii="Arial" w:hAnsi="Arial" w:cs="Arial"/>
        </w:rPr>
        <w:t xml:space="preserve"> customers </w:t>
      </w:r>
      <w:r w:rsidR="00975480" w:rsidRPr="0021607D">
        <w:rPr>
          <w:rFonts w:ascii="Arial" w:hAnsi="Arial" w:cs="Arial"/>
        </w:rPr>
        <w:t>and</w:t>
      </w:r>
      <w:r w:rsidR="00E25D6C" w:rsidRPr="0021607D">
        <w:rPr>
          <w:rFonts w:ascii="Arial" w:hAnsi="Arial" w:cs="Arial"/>
        </w:rPr>
        <w:t xml:space="preserve"> </w:t>
      </w:r>
      <w:r w:rsidR="008C1500" w:rsidRPr="0021607D">
        <w:rPr>
          <w:rFonts w:ascii="Arial" w:hAnsi="Arial" w:cs="Arial"/>
        </w:rPr>
        <w:t>using insights</w:t>
      </w:r>
      <w:r w:rsidR="00CC351B" w:rsidRPr="0021607D">
        <w:rPr>
          <w:rFonts w:ascii="Arial" w:hAnsi="Arial" w:cs="Arial"/>
        </w:rPr>
        <w:t xml:space="preserve"> to inform </w:t>
      </w:r>
      <w:r w:rsidR="00D14EE3" w:rsidRPr="0021607D">
        <w:rPr>
          <w:rFonts w:ascii="Arial" w:hAnsi="Arial" w:cs="Arial"/>
        </w:rPr>
        <w:t xml:space="preserve">improvements in our </w:t>
      </w:r>
      <w:r w:rsidR="0072295D" w:rsidRPr="0021607D">
        <w:rPr>
          <w:rFonts w:ascii="Arial" w:hAnsi="Arial" w:cs="Arial"/>
        </w:rPr>
        <w:t>service delivery</w:t>
      </w:r>
      <w:r w:rsidR="00BA2823" w:rsidRPr="0021607D">
        <w:rPr>
          <w:rFonts w:ascii="Arial" w:hAnsi="Arial" w:cs="Arial"/>
        </w:rPr>
        <w:t>,</w:t>
      </w:r>
      <w:r w:rsidR="002320A8" w:rsidRPr="0021607D">
        <w:rPr>
          <w:rFonts w:ascii="Arial" w:hAnsi="Arial" w:cs="Arial"/>
        </w:rPr>
        <w:t xml:space="preserve"> communications, information, systems and processes. </w:t>
      </w:r>
      <w:r w:rsidR="008F2AA5" w:rsidRPr="0021607D">
        <w:rPr>
          <w:rFonts w:ascii="Arial" w:hAnsi="Arial" w:cs="Arial"/>
        </w:rPr>
        <w:t>Th</w:t>
      </w:r>
      <w:r w:rsidR="0081082A" w:rsidRPr="0021607D">
        <w:rPr>
          <w:rFonts w:ascii="Arial" w:hAnsi="Arial" w:cs="Arial"/>
        </w:rPr>
        <w:t xml:space="preserve">is then </w:t>
      </w:r>
      <w:r w:rsidR="008F2AA5" w:rsidRPr="0021607D">
        <w:rPr>
          <w:rFonts w:ascii="Arial" w:hAnsi="Arial" w:cs="Arial"/>
        </w:rPr>
        <w:t xml:space="preserve">supports us in our commitment to decision-making </w:t>
      </w:r>
      <w:r w:rsidR="00B31147" w:rsidRPr="0021607D">
        <w:rPr>
          <w:rFonts w:ascii="Arial" w:hAnsi="Arial" w:cs="Arial"/>
        </w:rPr>
        <w:t xml:space="preserve">that is fair, consistent, transparent, properly explained </w:t>
      </w:r>
      <w:r w:rsidR="00B04282" w:rsidRPr="0021607D">
        <w:rPr>
          <w:rFonts w:ascii="Arial" w:hAnsi="Arial" w:cs="Arial"/>
        </w:rPr>
        <w:t>and with consequences that are appropriate to the circumstances.</w:t>
      </w:r>
    </w:p>
    <w:p w14:paraId="5F791DF5" w14:textId="634C6D54" w:rsidR="006E27ED" w:rsidRDefault="006E27ED" w:rsidP="00DD512F"/>
    <w:p w14:paraId="534B36A1" w14:textId="78132E06" w:rsidR="00FB01A3" w:rsidRPr="008420FF" w:rsidRDefault="009177A2" w:rsidP="009177A2">
      <w:r>
        <w:rPr>
          <w:rFonts w:cs="Arial"/>
        </w:rPr>
        <w:t xml:space="preserve">Over the 2023-2024 period, the QBCC </w:t>
      </w:r>
      <w:r w:rsidR="00F727CF">
        <w:rPr>
          <w:rFonts w:cs="Arial"/>
        </w:rPr>
        <w:t>focused on</w:t>
      </w:r>
      <w:r w:rsidR="00F727CF" w:rsidRPr="00B315D5">
        <w:t xml:space="preserve"> </w:t>
      </w:r>
      <w:r w:rsidR="004B4BD0" w:rsidRPr="00826CBA">
        <w:t>seven</w:t>
      </w:r>
      <w:r w:rsidR="004B4BD0">
        <w:t xml:space="preserve"> </w:t>
      </w:r>
      <w:r w:rsidR="002E7420">
        <w:t>customer</w:t>
      </w:r>
      <w:r w:rsidR="00B30C7E">
        <w:t>-</w:t>
      </w:r>
      <w:r w:rsidR="002E7420">
        <w:t xml:space="preserve">focused </w:t>
      </w:r>
      <w:r w:rsidR="00721279" w:rsidRPr="008420FF">
        <w:t>strategies to help us achieve this</w:t>
      </w:r>
      <w:r w:rsidR="0009791F" w:rsidRPr="008420FF">
        <w:t>:</w:t>
      </w:r>
    </w:p>
    <w:p w14:paraId="26DD8D8D" w14:textId="77777777" w:rsidR="00176A53" w:rsidRDefault="00176A53" w:rsidP="00176A53">
      <w:pPr>
        <w:pStyle w:val="ListParagraph"/>
        <w:rPr>
          <w:b/>
        </w:rPr>
      </w:pPr>
    </w:p>
    <w:p w14:paraId="593D3677" w14:textId="12D9A693" w:rsidR="00176A53" w:rsidRPr="00AB458D" w:rsidRDefault="3EA26A6D" w:rsidP="0021607D">
      <w:pPr>
        <w:pStyle w:val="ListParagraph"/>
        <w:numPr>
          <w:ilvl w:val="0"/>
          <w:numId w:val="151"/>
        </w:numPr>
        <w:rPr>
          <w:bCs/>
        </w:rPr>
      </w:pPr>
      <w:r>
        <w:t xml:space="preserve">The </w:t>
      </w:r>
      <w:r w:rsidR="004B4BD0" w:rsidRPr="00AB458D">
        <w:rPr>
          <w:bCs/>
        </w:rPr>
        <w:t>QBCC offers multiple channels to make it easy for customers to access information and services</w:t>
      </w:r>
      <w:r w:rsidR="00176A53" w:rsidRPr="00AB458D">
        <w:rPr>
          <w:bCs/>
        </w:rPr>
        <w:t xml:space="preserve"> </w:t>
      </w:r>
      <w:r w:rsidR="004B4BD0" w:rsidRPr="008420FF">
        <w:rPr>
          <w:bCs/>
        </w:rPr>
        <w:t>in their preferred way</w:t>
      </w:r>
    </w:p>
    <w:p w14:paraId="10B78AB8" w14:textId="77ADD0D1" w:rsidR="00176A53" w:rsidRDefault="00A47701" w:rsidP="0021607D">
      <w:pPr>
        <w:pStyle w:val="ListParagraph"/>
        <w:numPr>
          <w:ilvl w:val="0"/>
          <w:numId w:val="151"/>
        </w:numPr>
        <w:rPr>
          <w:bCs/>
        </w:rPr>
      </w:pPr>
      <w:r>
        <w:rPr>
          <w:bCs/>
        </w:rPr>
        <w:t>E</w:t>
      </w:r>
      <w:r w:rsidR="00176A53" w:rsidRPr="00AB458D">
        <w:rPr>
          <w:bCs/>
        </w:rPr>
        <w:t>nsure that awareness of decision</w:t>
      </w:r>
      <w:r w:rsidR="00053319">
        <w:rPr>
          <w:bCs/>
        </w:rPr>
        <w:t>-</w:t>
      </w:r>
      <w:r w:rsidR="00176A53" w:rsidRPr="00AB458D">
        <w:rPr>
          <w:bCs/>
        </w:rPr>
        <w:t>making processes and avenues for resolution are clearly articulated, including licence applications, complaint and claims processes</w:t>
      </w:r>
    </w:p>
    <w:p w14:paraId="6DD18765" w14:textId="07E7232C" w:rsidR="00F83B4C" w:rsidRPr="00AB458D" w:rsidRDefault="00A47701" w:rsidP="0021607D">
      <w:pPr>
        <w:pStyle w:val="ListParagraph"/>
        <w:numPr>
          <w:ilvl w:val="0"/>
          <w:numId w:val="151"/>
        </w:numPr>
        <w:rPr>
          <w:bCs/>
        </w:rPr>
      </w:pPr>
      <w:r>
        <w:t>D</w:t>
      </w:r>
      <w:r w:rsidR="00F83B4C">
        <w:t>evelop our customer experience expertise</w:t>
      </w:r>
    </w:p>
    <w:p w14:paraId="5D53665E" w14:textId="42BFAF9F" w:rsidR="00F83B4C" w:rsidRPr="00AB458D" w:rsidRDefault="00A47701" w:rsidP="0021607D">
      <w:pPr>
        <w:pStyle w:val="ListParagraph"/>
        <w:numPr>
          <w:ilvl w:val="0"/>
          <w:numId w:val="151"/>
        </w:numPr>
        <w:rPr>
          <w:bCs/>
        </w:rPr>
      </w:pPr>
      <w:r>
        <w:t>P</w:t>
      </w:r>
      <w:r w:rsidR="00F83B4C">
        <w:t>romote collaboration, trust, and accountability within the organisation as well as with stakeholders, industry and consumers</w:t>
      </w:r>
    </w:p>
    <w:p w14:paraId="4BD482E0" w14:textId="55DFCC97" w:rsidR="00F83B4C" w:rsidRPr="00AB458D" w:rsidRDefault="00A47701" w:rsidP="0021607D">
      <w:pPr>
        <w:pStyle w:val="ListParagraph"/>
        <w:numPr>
          <w:ilvl w:val="0"/>
          <w:numId w:val="151"/>
        </w:numPr>
        <w:rPr>
          <w:bCs/>
        </w:rPr>
      </w:pPr>
      <w:r>
        <w:t>A</w:t>
      </w:r>
      <w:r w:rsidR="00F83B4C">
        <w:t xml:space="preserve">ttend to customer enquiries in a consistent, agile and responsive manner with a goal to inform and disseminate information about </w:t>
      </w:r>
      <w:r w:rsidR="009B34F9">
        <w:t xml:space="preserve">the </w:t>
      </w:r>
      <w:r w:rsidR="00F83B4C">
        <w:t xml:space="preserve">QBCC </w:t>
      </w:r>
      <w:r w:rsidR="001F0BC2">
        <w:t>s</w:t>
      </w:r>
      <w:r w:rsidR="00F83B4C">
        <w:t>ervices</w:t>
      </w:r>
    </w:p>
    <w:p w14:paraId="2C8C4EB7" w14:textId="195CA698" w:rsidR="00AB458D" w:rsidRPr="00AB458D" w:rsidRDefault="00A47701" w:rsidP="0021607D">
      <w:pPr>
        <w:pStyle w:val="ListParagraph"/>
        <w:numPr>
          <w:ilvl w:val="0"/>
          <w:numId w:val="151"/>
        </w:numPr>
        <w:rPr>
          <w:bCs/>
        </w:rPr>
      </w:pPr>
      <w:r>
        <w:t>C</w:t>
      </w:r>
      <w:r w:rsidR="00AB458D">
        <w:t>onsistently manage customer applications, claims, and other resolution matters through clear and robust processes</w:t>
      </w:r>
    </w:p>
    <w:p w14:paraId="12F0FDAA" w14:textId="126FDF1A" w:rsidR="00AB458D" w:rsidRPr="00AB458D" w:rsidRDefault="00A47701" w:rsidP="0021607D">
      <w:pPr>
        <w:pStyle w:val="ListParagraph"/>
        <w:numPr>
          <w:ilvl w:val="0"/>
          <w:numId w:val="151"/>
        </w:numPr>
        <w:rPr>
          <w:bCs/>
        </w:rPr>
      </w:pPr>
      <w:r>
        <w:t>E</w:t>
      </w:r>
      <w:r w:rsidR="00AB458D">
        <w:t>nsure decision-making is transparent and impartial by providing complete and balanced advice</w:t>
      </w:r>
      <w:r w:rsidR="00A55BA5">
        <w:t>.</w:t>
      </w:r>
    </w:p>
    <w:p w14:paraId="346164DE" w14:textId="49871A9A" w:rsidR="00FF7A7E" w:rsidRDefault="00FF7A7E" w:rsidP="00483D38">
      <w:pPr>
        <w:pStyle w:val="Caption"/>
        <w:keepNext/>
        <w:rPr>
          <w:color w:val="auto"/>
        </w:rPr>
      </w:pPr>
    </w:p>
    <w:p w14:paraId="07D6E436" w14:textId="0ED1076C" w:rsidR="003E10F4" w:rsidRPr="008420FF" w:rsidRDefault="003E10F4" w:rsidP="003E10F4">
      <w:r w:rsidRPr="00631FAA">
        <w:t>Table 1</w:t>
      </w:r>
      <w:r w:rsidR="00504D59" w:rsidRPr="0021607D">
        <w:t>8</w:t>
      </w:r>
      <w:r>
        <w:t xml:space="preserve"> details the performance of the organisation against the measures outlined in Objective 2 in the</w:t>
      </w:r>
      <w:r w:rsidR="00C71C2C">
        <w:t xml:space="preserve"> </w:t>
      </w:r>
      <w:r>
        <w:t>Strategic Plan 2023-2027</w:t>
      </w:r>
      <w:r w:rsidR="005C1796">
        <w:t>.</w:t>
      </w:r>
    </w:p>
    <w:p w14:paraId="254317C0" w14:textId="77777777" w:rsidR="003E10F4" w:rsidRPr="003E10F4" w:rsidRDefault="003E10F4" w:rsidP="0021607D"/>
    <w:p w14:paraId="221A35FD" w14:textId="56D28480" w:rsidR="007D6894" w:rsidRPr="008420FF" w:rsidRDefault="007D6894" w:rsidP="008420FF">
      <w:pPr>
        <w:pStyle w:val="Caption"/>
        <w:rPr>
          <w:rFonts w:cs="Arial"/>
          <w:color w:val="auto"/>
          <w:sz w:val="20"/>
          <w:szCs w:val="20"/>
        </w:rPr>
      </w:pPr>
      <w:bookmarkStart w:id="50" w:name="_Toc521568109"/>
      <w:bookmarkStart w:id="51" w:name="_Toc13737014"/>
      <w:bookmarkStart w:id="52" w:name="_Toc13824994"/>
      <w:bookmarkStart w:id="53" w:name="_Toc177031298"/>
      <w:r w:rsidRPr="008420FF">
        <w:rPr>
          <w:rFonts w:cs="Arial"/>
          <w:color w:val="auto"/>
          <w:sz w:val="20"/>
        </w:rPr>
        <w:t xml:space="preserve">Table </w:t>
      </w:r>
      <w:r w:rsidRPr="008420FF">
        <w:rPr>
          <w:color w:val="auto"/>
        </w:rPr>
        <w:fldChar w:fldCharType="begin"/>
      </w:r>
      <w:r w:rsidRPr="0038332E">
        <w:rPr>
          <w:rFonts w:cs="Arial"/>
          <w:color w:val="auto"/>
          <w:sz w:val="20"/>
        </w:rPr>
        <w:instrText xml:space="preserve"> SEQ Table \* ARABIC </w:instrText>
      </w:r>
      <w:r w:rsidRPr="008420FF">
        <w:rPr>
          <w:color w:val="auto"/>
        </w:rPr>
        <w:fldChar w:fldCharType="separate"/>
      </w:r>
      <w:r>
        <w:rPr>
          <w:rFonts w:cs="Arial"/>
          <w:noProof/>
          <w:color w:val="auto"/>
          <w:sz w:val="20"/>
        </w:rPr>
        <w:t>18</w:t>
      </w:r>
      <w:r w:rsidRPr="008420FF">
        <w:rPr>
          <w:color w:val="auto"/>
        </w:rPr>
        <w:fldChar w:fldCharType="end"/>
      </w:r>
      <w:r w:rsidRPr="008420FF">
        <w:rPr>
          <w:rFonts w:cs="Arial"/>
          <w:color w:val="auto"/>
          <w:sz w:val="20"/>
        </w:rPr>
        <w:fldChar w:fldCharType="begin"/>
      </w:r>
      <w:r w:rsidRPr="008420FF">
        <w:rPr>
          <w:rFonts w:cs="Arial"/>
          <w:color w:val="auto"/>
          <w:sz w:val="20"/>
        </w:rPr>
        <w:fldChar w:fldCharType="separate"/>
      </w:r>
      <w:r w:rsidRPr="008420FF">
        <w:rPr>
          <w:rFonts w:cs="Arial"/>
          <w:color w:val="auto"/>
          <w:sz w:val="20"/>
        </w:rPr>
        <w:t>14</w:t>
      </w:r>
      <w:r w:rsidRPr="008420FF">
        <w:rPr>
          <w:rFonts w:cs="Arial"/>
          <w:color w:val="auto"/>
          <w:sz w:val="20"/>
        </w:rPr>
        <w:fldChar w:fldCharType="end"/>
      </w:r>
      <w:r w:rsidRPr="008420FF">
        <w:rPr>
          <w:rFonts w:cs="Arial"/>
          <w:color w:val="auto"/>
          <w:sz w:val="20"/>
        </w:rPr>
        <w:t>: Objective 2 performance measures</w:t>
      </w:r>
      <w:bookmarkEnd w:id="53"/>
      <w:r w:rsidRPr="005A2712">
        <w:rPr>
          <w:rFonts w:cs="Arial"/>
          <w:color w:val="auto"/>
          <w:sz w:val="20"/>
        </w:rPr>
        <w:t xml:space="preserve">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25"/>
        <w:gridCol w:w="1111"/>
        <w:gridCol w:w="1134"/>
        <w:gridCol w:w="850"/>
        <w:gridCol w:w="5812"/>
      </w:tblGrid>
      <w:tr w:rsidR="00F823C4" w:rsidRPr="005A2712" w14:paraId="74619B5C" w14:textId="77777777" w:rsidTr="008F2E89">
        <w:trPr>
          <w:trHeight w:val="269"/>
          <w:tblHeader/>
        </w:trPr>
        <w:tc>
          <w:tcPr>
            <w:tcW w:w="1725" w:type="dxa"/>
            <w:tcBorders>
              <w:top w:val="single" w:sz="4" w:space="0" w:color="auto"/>
              <w:left w:val="nil"/>
              <w:bottom w:val="single" w:sz="4" w:space="0" w:color="auto"/>
              <w:right w:val="nil"/>
            </w:tcBorders>
            <w:shd w:val="clear" w:color="auto" w:fill="auto"/>
          </w:tcPr>
          <w:bookmarkEnd w:id="50"/>
          <w:bookmarkEnd w:id="51"/>
          <w:bookmarkEnd w:id="52"/>
          <w:p w14:paraId="32C78CE4" w14:textId="7FB207E3" w:rsidR="00714E29" w:rsidRPr="008420FF" w:rsidRDefault="001E6D61" w:rsidP="00510FD3">
            <w:pPr>
              <w:rPr>
                <w:rFonts w:cs="Arial"/>
                <w:b/>
                <w:sz w:val="20"/>
              </w:rPr>
            </w:pPr>
            <w:r>
              <w:rPr>
                <w:rFonts w:cs="Arial"/>
                <w:b/>
                <w:sz w:val="20"/>
              </w:rPr>
              <w:t>Measure</w:t>
            </w:r>
          </w:p>
        </w:tc>
        <w:tc>
          <w:tcPr>
            <w:tcW w:w="1111" w:type="dxa"/>
            <w:tcBorders>
              <w:top w:val="single" w:sz="4" w:space="0" w:color="auto"/>
              <w:left w:val="nil"/>
              <w:bottom w:val="single" w:sz="4" w:space="0" w:color="auto"/>
              <w:right w:val="nil"/>
            </w:tcBorders>
            <w:shd w:val="clear" w:color="auto" w:fill="D9D9D9" w:themeFill="background1" w:themeFillShade="D9"/>
          </w:tcPr>
          <w:p w14:paraId="2C74D67A" w14:textId="0EA8B0CB" w:rsidR="00714E29" w:rsidRPr="001549F4" w:rsidRDefault="00714E29" w:rsidP="00510FD3">
            <w:pPr>
              <w:rPr>
                <w:rFonts w:cs="Arial"/>
                <w:b/>
                <w:sz w:val="20"/>
              </w:rPr>
            </w:pPr>
            <w:r w:rsidRPr="001549F4">
              <w:rPr>
                <w:rFonts w:cs="Arial"/>
                <w:b/>
                <w:sz w:val="20"/>
              </w:rPr>
              <w:t>Target</w:t>
            </w:r>
          </w:p>
        </w:tc>
        <w:tc>
          <w:tcPr>
            <w:tcW w:w="1134" w:type="dxa"/>
            <w:tcBorders>
              <w:top w:val="single" w:sz="4" w:space="0" w:color="auto"/>
              <w:left w:val="nil"/>
              <w:bottom w:val="single" w:sz="4" w:space="0" w:color="auto"/>
              <w:right w:val="nil"/>
            </w:tcBorders>
            <w:shd w:val="clear" w:color="auto" w:fill="auto"/>
          </w:tcPr>
          <w:p w14:paraId="1954E362" w14:textId="77777777" w:rsidR="00714E29" w:rsidRPr="001549F4" w:rsidRDefault="00714E29" w:rsidP="00510FD3">
            <w:pPr>
              <w:rPr>
                <w:rFonts w:cs="Arial"/>
                <w:b/>
                <w:sz w:val="20"/>
              </w:rPr>
            </w:pPr>
            <w:r w:rsidRPr="001549F4">
              <w:rPr>
                <w:rFonts w:cs="Arial"/>
                <w:b/>
                <w:sz w:val="20"/>
              </w:rPr>
              <w:t>Actual</w:t>
            </w:r>
          </w:p>
        </w:tc>
        <w:tc>
          <w:tcPr>
            <w:tcW w:w="850" w:type="dxa"/>
            <w:tcBorders>
              <w:top w:val="single" w:sz="4" w:space="0" w:color="auto"/>
              <w:left w:val="nil"/>
              <w:bottom w:val="single" w:sz="4" w:space="0" w:color="auto"/>
              <w:right w:val="nil"/>
            </w:tcBorders>
            <w:shd w:val="clear" w:color="auto" w:fill="D9D9D9" w:themeFill="background1" w:themeFillShade="D9"/>
          </w:tcPr>
          <w:p w14:paraId="1301CE9C" w14:textId="78757A86" w:rsidR="00E632D1" w:rsidRDefault="00E632D1">
            <w:pPr>
              <w:rPr>
                <w:rFonts w:cs="Arial"/>
                <w:b/>
                <w:sz w:val="20"/>
              </w:rPr>
            </w:pPr>
            <w:r>
              <w:rPr>
                <w:rFonts w:cs="Arial"/>
                <w:b/>
                <w:sz w:val="20"/>
              </w:rPr>
              <w:t>Status</w:t>
            </w:r>
            <w:r w:rsidR="007B3896">
              <w:rPr>
                <w:rFonts w:cs="Arial"/>
                <w:b/>
                <w:sz w:val="20"/>
              </w:rPr>
              <w:t>*</w:t>
            </w:r>
          </w:p>
        </w:tc>
        <w:tc>
          <w:tcPr>
            <w:tcW w:w="5812" w:type="dxa"/>
            <w:tcBorders>
              <w:top w:val="single" w:sz="4" w:space="0" w:color="auto"/>
              <w:left w:val="nil"/>
              <w:bottom w:val="single" w:sz="4" w:space="0" w:color="auto"/>
              <w:right w:val="nil"/>
            </w:tcBorders>
            <w:shd w:val="clear" w:color="auto" w:fill="auto"/>
          </w:tcPr>
          <w:p w14:paraId="68A3F101" w14:textId="0EF0294E" w:rsidR="00714E29" w:rsidRPr="001549F4" w:rsidRDefault="00714E29">
            <w:pPr>
              <w:rPr>
                <w:rFonts w:cs="Arial"/>
                <w:b/>
                <w:sz w:val="20"/>
              </w:rPr>
            </w:pPr>
            <w:r w:rsidRPr="001549F4">
              <w:rPr>
                <w:rFonts w:cs="Arial"/>
                <w:b/>
                <w:sz w:val="20"/>
              </w:rPr>
              <w:t>Comments</w:t>
            </w:r>
            <w:r w:rsidR="00E632D1" w:rsidRPr="001549F4">
              <w:rPr>
                <w:rFonts w:cs="Arial"/>
                <w:b/>
                <w:sz w:val="20"/>
              </w:rPr>
              <w:t>*</w:t>
            </w:r>
            <w:r w:rsidR="008C33ED">
              <w:rPr>
                <w:rFonts w:cs="Arial"/>
                <w:b/>
                <w:sz w:val="20"/>
              </w:rPr>
              <w:t>*</w:t>
            </w:r>
          </w:p>
        </w:tc>
      </w:tr>
      <w:tr w:rsidR="00F823C4" w:rsidRPr="005A2712" w14:paraId="638193AA" w14:textId="77777777" w:rsidTr="008F2E89">
        <w:tc>
          <w:tcPr>
            <w:tcW w:w="1725" w:type="dxa"/>
            <w:tcBorders>
              <w:top w:val="single" w:sz="4" w:space="0" w:color="auto"/>
              <w:left w:val="nil"/>
              <w:bottom w:val="single" w:sz="4" w:space="0" w:color="auto"/>
              <w:right w:val="nil"/>
            </w:tcBorders>
            <w:shd w:val="clear" w:color="auto" w:fill="auto"/>
          </w:tcPr>
          <w:p w14:paraId="40DEE001" w14:textId="7B26537A" w:rsidR="000C2156" w:rsidRPr="006825D7" w:rsidRDefault="000C2156" w:rsidP="000C2156">
            <w:pPr>
              <w:rPr>
                <w:rFonts w:cs="Arial"/>
                <w:sz w:val="20"/>
              </w:rPr>
            </w:pPr>
            <w:r w:rsidRPr="006825D7">
              <w:rPr>
                <w:rFonts w:cs="Arial"/>
                <w:sz w:val="20"/>
              </w:rPr>
              <w:t xml:space="preserve">Percentage of </w:t>
            </w:r>
            <w:r w:rsidR="00E0798F" w:rsidRPr="006825D7">
              <w:rPr>
                <w:rFonts w:cs="Arial"/>
                <w:sz w:val="20"/>
              </w:rPr>
              <w:t>licen</w:t>
            </w:r>
            <w:r w:rsidR="00A77587">
              <w:rPr>
                <w:rFonts w:cs="Arial"/>
                <w:sz w:val="20"/>
              </w:rPr>
              <w:t>c</w:t>
            </w:r>
            <w:r w:rsidR="00E0798F" w:rsidRPr="006825D7">
              <w:rPr>
                <w:rFonts w:cs="Arial"/>
                <w:sz w:val="20"/>
              </w:rPr>
              <w:t>e</w:t>
            </w:r>
            <w:r w:rsidRPr="006825D7">
              <w:rPr>
                <w:rFonts w:cs="Arial"/>
                <w:sz w:val="20"/>
              </w:rPr>
              <w:t xml:space="preserve"> applications</w:t>
            </w:r>
          </w:p>
          <w:p w14:paraId="414464C6" w14:textId="77777777" w:rsidR="000C2156" w:rsidRPr="006825D7" w:rsidRDefault="000C2156" w:rsidP="000C2156">
            <w:pPr>
              <w:rPr>
                <w:rFonts w:cs="Arial"/>
                <w:sz w:val="20"/>
              </w:rPr>
            </w:pPr>
            <w:r w:rsidRPr="006825D7">
              <w:rPr>
                <w:rFonts w:cs="Arial"/>
                <w:sz w:val="20"/>
              </w:rPr>
              <w:t>determined within timeframes –</w:t>
            </w:r>
          </w:p>
          <w:p w14:paraId="0ADC1BF2" w14:textId="5A4726B0" w:rsidR="004F6795" w:rsidRPr="009A5B3E" w:rsidRDefault="000C2156" w:rsidP="004F6795">
            <w:pPr>
              <w:rPr>
                <w:rFonts w:eastAsiaTheme="majorEastAsia"/>
                <w:sz w:val="20"/>
              </w:rPr>
            </w:pPr>
            <w:r w:rsidRPr="006825D7">
              <w:rPr>
                <w:rFonts w:cs="Arial"/>
                <w:sz w:val="20"/>
              </w:rPr>
              <w:t>per category/type</w:t>
            </w:r>
            <w:r w:rsidRPr="006825D7" w:rsidDel="000C2156">
              <w:rPr>
                <w:rFonts w:cs="Arial"/>
                <w:sz w:val="20"/>
              </w:rPr>
              <w:t xml:space="preserve"> </w:t>
            </w:r>
          </w:p>
          <w:p w14:paraId="5F921D1E" w14:textId="77777777" w:rsidR="00811326" w:rsidRPr="008420FF" w:rsidRDefault="00811326" w:rsidP="0081132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0373FC1E" w14:textId="2F64D573" w:rsidR="00811326" w:rsidRPr="009A5B3E" w:rsidRDefault="000D1800" w:rsidP="00811326">
            <w:pPr>
              <w:jc w:val="center"/>
              <w:rPr>
                <w:rFonts w:cs="Arial"/>
                <w:sz w:val="20"/>
              </w:rPr>
            </w:pPr>
            <w:r w:rsidRPr="009A5B3E">
              <w:rPr>
                <w:rFonts w:cs="Arial"/>
                <w:sz w:val="20"/>
              </w:rPr>
              <w:t>90.0%</w:t>
            </w:r>
          </w:p>
        </w:tc>
        <w:tc>
          <w:tcPr>
            <w:tcW w:w="1134" w:type="dxa"/>
            <w:tcBorders>
              <w:top w:val="single" w:sz="4" w:space="0" w:color="auto"/>
              <w:left w:val="nil"/>
              <w:bottom w:val="single" w:sz="4" w:space="0" w:color="auto"/>
              <w:right w:val="nil"/>
            </w:tcBorders>
            <w:shd w:val="clear" w:color="auto" w:fill="auto"/>
          </w:tcPr>
          <w:p w14:paraId="139BB3D0" w14:textId="085D7A17" w:rsidR="00811326" w:rsidRPr="0021607D" w:rsidRDefault="003C7DE4" w:rsidP="00811326">
            <w:pPr>
              <w:tabs>
                <w:tab w:val="center" w:pos="336"/>
              </w:tabs>
              <w:jc w:val="center"/>
              <w:rPr>
                <w:rFonts w:cs="Arial"/>
                <w:sz w:val="20"/>
              </w:rPr>
            </w:pPr>
            <w:r w:rsidRPr="0021607D">
              <w:rPr>
                <w:rFonts w:cs="Arial"/>
                <w:sz w:val="20"/>
              </w:rPr>
              <w:t>76</w:t>
            </w:r>
            <w:r w:rsidR="000D1DB5">
              <w:rPr>
                <w:rFonts w:cs="Arial"/>
                <w:sz w:val="20"/>
              </w:rPr>
              <w:t>.0</w:t>
            </w:r>
            <w:r w:rsidRPr="0021607D">
              <w:rPr>
                <w:rFonts w:cs="Arial"/>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1434287C" w14:textId="75F666C4" w:rsidR="00E632D1" w:rsidRPr="0021607D" w:rsidRDefault="00B000B5" w:rsidP="000D42DB">
            <w:pPr>
              <w:jc w:val="center"/>
              <w:rPr>
                <w:rFonts w:cs="Arial"/>
                <w:sz w:val="20"/>
              </w:rPr>
            </w:pPr>
            <w:r>
              <w:rPr>
                <w:rFonts w:cs="Arial"/>
                <w:sz w:val="20"/>
              </w:rPr>
              <w:t>X</w:t>
            </w:r>
          </w:p>
        </w:tc>
        <w:tc>
          <w:tcPr>
            <w:tcW w:w="5812" w:type="dxa"/>
            <w:tcBorders>
              <w:top w:val="single" w:sz="4" w:space="0" w:color="auto"/>
              <w:left w:val="nil"/>
              <w:bottom w:val="single" w:sz="4" w:space="0" w:color="auto"/>
              <w:right w:val="nil"/>
            </w:tcBorders>
            <w:shd w:val="clear" w:color="auto" w:fill="auto"/>
          </w:tcPr>
          <w:p w14:paraId="69133E46" w14:textId="3A44F978" w:rsidR="00CB6FAA" w:rsidRDefault="00B54C14" w:rsidP="00CB6FAA">
            <w:pPr>
              <w:rPr>
                <w:rFonts w:cs="Arial"/>
                <w:sz w:val="20"/>
              </w:rPr>
            </w:pPr>
            <w:r w:rsidRPr="0021607D">
              <w:rPr>
                <w:rFonts w:cs="Arial"/>
                <w:sz w:val="20"/>
              </w:rPr>
              <w:t xml:space="preserve">This measure was not met due to the high number of applicants submitting incomplete applications and being provided additional time to provide </w:t>
            </w:r>
            <w:r w:rsidR="002E5C71">
              <w:rPr>
                <w:rFonts w:cs="Arial"/>
                <w:sz w:val="20"/>
              </w:rPr>
              <w:t xml:space="preserve">the </w:t>
            </w:r>
            <w:r w:rsidRPr="0021607D">
              <w:rPr>
                <w:rFonts w:cs="Arial"/>
                <w:sz w:val="20"/>
              </w:rPr>
              <w:t>required information. This is expected to improve in 2024</w:t>
            </w:r>
            <w:r w:rsidR="002442FF">
              <w:rPr>
                <w:rFonts w:cs="Arial"/>
                <w:sz w:val="20"/>
              </w:rPr>
              <w:t>-</w:t>
            </w:r>
            <w:r w:rsidRPr="0021607D">
              <w:rPr>
                <w:rFonts w:cs="Arial"/>
                <w:sz w:val="20"/>
              </w:rPr>
              <w:t>25</w:t>
            </w:r>
            <w:r w:rsidR="005A6E60">
              <w:rPr>
                <w:rFonts w:cs="Arial"/>
                <w:sz w:val="20"/>
              </w:rPr>
              <w:t xml:space="preserve"> financial year </w:t>
            </w:r>
            <w:r w:rsidRPr="0021607D">
              <w:rPr>
                <w:rFonts w:cs="Arial"/>
                <w:sz w:val="20"/>
              </w:rPr>
              <w:t>with the introduction of new licensing forms and experience guidelines</w:t>
            </w:r>
            <w:r w:rsidR="002442FF">
              <w:rPr>
                <w:rFonts w:cs="Arial"/>
                <w:sz w:val="20"/>
              </w:rPr>
              <w:t>.</w:t>
            </w:r>
          </w:p>
          <w:p w14:paraId="5F4A25D6" w14:textId="77777777" w:rsidR="00CB6FAA" w:rsidRDefault="00CB6FAA" w:rsidP="00CB6FAA">
            <w:pPr>
              <w:rPr>
                <w:rFonts w:cs="Arial"/>
                <w:sz w:val="20"/>
              </w:rPr>
            </w:pPr>
          </w:p>
          <w:p w14:paraId="69FE4D02" w14:textId="27C2138E" w:rsidR="009779F7" w:rsidRDefault="00587BDB" w:rsidP="00CB6FAA">
            <w:pPr>
              <w:rPr>
                <w:rFonts w:cs="Arial"/>
                <w:sz w:val="20"/>
              </w:rPr>
            </w:pPr>
            <w:r>
              <w:rPr>
                <w:rFonts w:cs="Arial"/>
                <w:sz w:val="20"/>
              </w:rPr>
              <w:t>B</w:t>
            </w:r>
            <w:r w:rsidR="009779F7">
              <w:rPr>
                <w:rFonts w:cs="Arial"/>
                <w:sz w:val="20"/>
              </w:rPr>
              <w:t>reakdown per category</w:t>
            </w:r>
            <w:r w:rsidR="00624D9E">
              <w:rPr>
                <w:rFonts w:cs="Arial"/>
                <w:sz w:val="20"/>
              </w:rPr>
              <w:t>:</w:t>
            </w:r>
            <w:r w:rsidR="009779F7">
              <w:rPr>
                <w:rFonts w:cs="Arial"/>
                <w:sz w:val="20"/>
              </w:rPr>
              <w:t xml:space="preserve"> </w:t>
            </w:r>
          </w:p>
          <w:p w14:paraId="4BF9C8B5" w14:textId="0349876A" w:rsidR="00CB6FAA" w:rsidRPr="00A5072E" w:rsidRDefault="00CB6FAA" w:rsidP="007A74A5">
            <w:pPr>
              <w:pStyle w:val="ListParagraph"/>
              <w:numPr>
                <w:ilvl w:val="0"/>
                <w:numId w:val="244"/>
              </w:numPr>
              <w:rPr>
                <w:rFonts w:cs="Arial"/>
                <w:sz w:val="20"/>
              </w:rPr>
            </w:pPr>
            <w:r w:rsidRPr="00A7143E">
              <w:rPr>
                <w:rFonts w:cs="Arial"/>
                <w:sz w:val="20"/>
              </w:rPr>
              <w:t>QBCC Act 70%</w:t>
            </w:r>
          </w:p>
          <w:p w14:paraId="76CC5898" w14:textId="75F733F8" w:rsidR="00AC36B6" w:rsidRPr="00A7143E" w:rsidRDefault="00CB6FAA" w:rsidP="00D73461">
            <w:pPr>
              <w:pStyle w:val="ListParagraph"/>
              <w:numPr>
                <w:ilvl w:val="0"/>
                <w:numId w:val="244"/>
              </w:numPr>
              <w:rPr>
                <w:rFonts w:cs="Arial"/>
                <w:sz w:val="20"/>
              </w:rPr>
            </w:pPr>
            <w:r w:rsidRPr="00A7143E">
              <w:rPr>
                <w:rFonts w:cs="Arial"/>
                <w:sz w:val="20"/>
              </w:rPr>
              <w:t xml:space="preserve">PD Act 97% </w:t>
            </w:r>
          </w:p>
          <w:p w14:paraId="1784E2C4" w14:textId="42E7517A" w:rsidR="00124144" w:rsidRPr="006E6BEC" w:rsidRDefault="00CB6FAA" w:rsidP="000240D9">
            <w:pPr>
              <w:pStyle w:val="ListParagraph"/>
              <w:numPr>
                <w:ilvl w:val="0"/>
                <w:numId w:val="244"/>
              </w:numPr>
              <w:rPr>
                <w:rFonts w:cs="Arial"/>
                <w:sz w:val="20"/>
              </w:rPr>
            </w:pPr>
            <w:r w:rsidRPr="00A5072E">
              <w:rPr>
                <w:rFonts w:cs="Arial"/>
                <w:sz w:val="20"/>
              </w:rPr>
              <w:t xml:space="preserve">Certifier 80% </w:t>
            </w:r>
          </w:p>
          <w:p w14:paraId="0583BC87" w14:textId="130EBF23" w:rsidR="00CB6FAA" w:rsidRPr="00A5072E" w:rsidRDefault="00CB6FAA" w:rsidP="00124144">
            <w:pPr>
              <w:pStyle w:val="ListParagraph"/>
              <w:numPr>
                <w:ilvl w:val="0"/>
                <w:numId w:val="244"/>
              </w:numPr>
              <w:rPr>
                <w:rFonts w:cs="Arial"/>
                <w:sz w:val="20"/>
              </w:rPr>
            </w:pPr>
            <w:r w:rsidRPr="00A5072E">
              <w:rPr>
                <w:rFonts w:cs="Arial"/>
                <w:sz w:val="20"/>
              </w:rPr>
              <w:t>Pool Safety Inspector 99</w:t>
            </w:r>
            <w:r w:rsidRPr="007A74A5">
              <w:rPr>
                <w:rFonts w:cs="Arial"/>
                <w:sz w:val="20"/>
              </w:rPr>
              <w:t>%</w:t>
            </w:r>
            <w:r w:rsidR="008A463E">
              <w:rPr>
                <w:rFonts w:cs="Arial"/>
                <w:sz w:val="20"/>
              </w:rPr>
              <w:t>.</w:t>
            </w:r>
          </w:p>
          <w:p w14:paraId="574DECC8" w14:textId="29E4472F" w:rsidR="00811326" w:rsidRPr="008420FF" w:rsidRDefault="00811326" w:rsidP="00811326">
            <w:pPr>
              <w:rPr>
                <w:rFonts w:cs="Arial"/>
                <w:sz w:val="20"/>
                <w:highlight w:val="yellow"/>
              </w:rPr>
            </w:pPr>
          </w:p>
        </w:tc>
      </w:tr>
      <w:tr w:rsidR="00F823C4" w:rsidRPr="005A2712" w14:paraId="1A6100E8" w14:textId="77777777" w:rsidTr="008F2E89">
        <w:tc>
          <w:tcPr>
            <w:tcW w:w="1725" w:type="dxa"/>
            <w:tcBorders>
              <w:top w:val="single" w:sz="4" w:space="0" w:color="auto"/>
              <w:left w:val="nil"/>
              <w:bottom w:val="single" w:sz="4" w:space="0" w:color="auto"/>
              <w:right w:val="nil"/>
            </w:tcBorders>
            <w:shd w:val="clear" w:color="auto" w:fill="auto"/>
          </w:tcPr>
          <w:p w14:paraId="167512E9" w14:textId="7890233C" w:rsidR="004F6795" w:rsidRPr="009A5B3E" w:rsidRDefault="00ED163C" w:rsidP="004F6795">
            <w:pPr>
              <w:rPr>
                <w:rFonts w:eastAsiaTheme="majorEastAsia"/>
                <w:sz w:val="20"/>
              </w:rPr>
            </w:pPr>
            <w:r w:rsidRPr="006825D7">
              <w:rPr>
                <w:rFonts w:cs="Arial"/>
                <w:sz w:val="20"/>
              </w:rPr>
              <w:t>Surveyed customers indicate that our tools and information provided have assisted them to comply with requirements</w:t>
            </w:r>
            <w:r w:rsidRPr="006825D7" w:rsidDel="00ED163C">
              <w:rPr>
                <w:rFonts w:cs="Arial"/>
                <w:sz w:val="20"/>
              </w:rPr>
              <w:t xml:space="preserve"> </w:t>
            </w:r>
          </w:p>
          <w:p w14:paraId="7D0AC6E2" w14:textId="77777777" w:rsidR="009C667D" w:rsidRPr="006825D7" w:rsidRDefault="009C667D" w:rsidP="009C667D">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217CBC0C" w14:textId="2EB08926" w:rsidR="009C667D" w:rsidRPr="009A5B3E" w:rsidRDefault="0011058D" w:rsidP="009C667D">
            <w:pPr>
              <w:jc w:val="center"/>
              <w:rPr>
                <w:rFonts w:cs="Arial"/>
                <w:sz w:val="20"/>
              </w:rPr>
            </w:pPr>
            <w:r w:rsidRPr="009A5B3E">
              <w:rPr>
                <w:rFonts w:cs="Arial"/>
                <w:sz w:val="20"/>
              </w:rPr>
              <w:t>38.1%</w:t>
            </w:r>
          </w:p>
        </w:tc>
        <w:tc>
          <w:tcPr>
            <w:tcW w:w="1134" w:type="dxa"/>
            <w:tcBorders>
              <w:top w:val="single" w:sz="4" w:space="0" w:color="auto"/>
              <w:left w:val="nil"/>
              <w:bottom w:val="single" w:sz="4" w:space="0" w:color="auto"/>
              <w:right w:val="nil"/>
            </w:tcBorders>
            <w:shd w:val="clear" w:color="auto" w:fill="auto"/>
          </w:tcPr>
          <w:p w14:paraId="4946DA39" w14:textId="76D1E432" w:rsidR="009C667D" w:rsidRPr="0021607D" w:rsidRDefault="005A6C03" w:rsidP="009C667D">
            <w:pPr>
              <w:tabs>
                <w:tab w:val="center" w:pos="336"/>
              </w:tabs>
              <w:jc w:val="center"/>
              <w:rPr>
                <w:rFonts w:cs="Arial"/>
                <w:sz w:val="20"/>
              </w:rPr>
            </w:pPr>
            <w:r w:rsidRPr="0021607D">
              <w:rPr>
                <w:rFonts w:cs="Arial"/>
                <w:sz w:val="20"/>
              </w:rPr>
              <w:t>31</w:t>
            </w:r>
            <w:r w:rsidR="000D1DB5">
              <w:rPr>
                <w:rFonts w:cs="Arial"/>
                <w:sz w:val="20"/>
              </w:rPr>
              <w:t>.0</w:t>
            </w:r>
            <w:r w:rsidRPr="0021607D">
              <w:rPr>
                <w:rFonts w:cs="Arial"/>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201FE2AE" w14:textId="08D16A30" w:rsidR="00E632D1" w:rsidRPr="00622E2C" w:rsidRDefault="00B000B5" w:rsidP="000341A3">
            <w:pPr>
              <w:jc w:val="center"/>
              <w:rPr>
                <w:rFonts w:eastAsia="Aptos" w:cs="Arial"/>
                <w:sz w:val="20"/>
              </w:rPr>
            </w:pPr>
            <w:r>
              <w:rPr>
                <w:rFonts w:eastAsia="Aptos" w:cs="Arial"/>
                <w:sz w:val="20"/>
              </w:rPr>
              <w:t>X</w:t>
            </w:r>
          </w:p>
        </w:tc>
        <w:tc>
          <w:tcPr>
            <w:tcW w:w="5812" w:type="dxa"/>
            <w:tcBorders>
              <w:top w:val="single" w:sz="4" w:space="0" w:color="auto"/>
              <w:left w:val="nil"/>
              <w:bottom w:val="single" w:sz="4" w:space="0" w:color="auto"/>
              <w:right w:val="nil"/>
            </w:tcBorders>
            <w:shd w:val="clear" w:color="auto" w:fill="auto"/>
          </w:tcPr>
          <w:p w14:paraId="272DF8DE" w14:textId="77777777" w:rsidR="00B124DE" w:rsidRDefault="00947DE8" w:rsidP="00540425">
            <w:pPr>
              <w:rPr>
                <w:rFonts w:eastAsia="Aptos" w:cs="Arial"/>
                <w:color w:val="467886"/>
                <w:sz w:val="20"/>
              </w:rPr>
            </w:pPr>
            <w:r w:rsidRPr="00622E2C">
              <w:rPr>
                <w:rFonts w:eastAsia="Aptos" w:cs="Arial"/>
                <w:sz w:val="20"/>
              </w:rPr>
              <w:t>This is a new measure with an ambitious long-term target. By analysing trends over time, a methodology will be developed for setting more accurate short-term targets. To make it easier for licensees to comply, the QBCC</w:t>
            </w:r>
            <w:r>
              <w:rPr>
                <w:rFonts w:eastAsia="Aptos" w:cs="Arial"/>
                <w:sz w:val="20"/>
              </w:rPr>
              <w:t xml:space="preserve"> introduced a number of new initiatives to assist with compliance, such as a </w:t>
            </w:r>
            <w:r w:rsidRPr="00622E2C">
              <w:rPr>
                <w:rFonts w:eastAsia="Aptos" w:cs="Arial"/>
                <w:sz w:val="20"/>
              </w:rPr>
              <w:t xml:space="preserve">licensing tool to support </w:t>
            </w:r>
            <w:r>
              <w:rPr>
                <w:rFonts w:eastAsia="Aptos" w:cs="Arial"/>
                <w:sz w:val="20"/>
              </w:rPr>
              <w:t>customers</w:t>
            </w:r>
            <w:r w:rsidRPr="00622E2C">
              <w:rPr>
                <w:rFonts w:eastAsia="Aptos" w:cs="Arial"/>
                <w:sz w:val="20"/>
              </w:rPr>
              <w:t xml:space="preserve"> with licensing decisions</w:t>
            </w:r>
            <w:r>
              <w:rPr>
                <w:rFonts w:eastAsia="Aptos" w:cs="Arial"/>
                <w:sz w:val="20"/>
              </w:rPr>
              <w:t>,</w:t>
            </w:r>
            <w:r w:rsidRPr="00622E2C">
              <w:rPr>
                <w:rFonts w:eastAsia="Aptos" w:cs="Arial"/>
                <w:sz w:val="20"/>
              </w:rPr>
              <w:t xml:space="preserve"> improving website usability and form design</w:t>
            </w:r>
            <w:r>
              <w:rPr>
                <w:rFonts w:eastAsia="Aptos" w:cs="Arial"/>
                <w:sz w:val="20"/>
              </w:rPr>
              <w:t>, and delivering more proactive communications that</w:t>
            </w:r>
            <w:r w:rsidRPr="00622E2C">
              <w:rPr>
                <w:rFonts w:eastAsia="Aptos" w:cs="Arial"/>
                <w:sz w:val="20"/>
              </w:rPr>
              <w:t xml:space="preserve"> prioritise </w:t>
            </w:r>
            <w:r>
              <w:rPr>
                <w:rFonts w:eastAsia="Aptos" w:cs="Arial"/>
                <w:sz w:val="20"/>
              </w:rPr>
              <w:t xml:space="preserve">the provision of </w:t>
            </w:r>
            <w:r w:rsidRPr="00622E2C">
              <w:rPr>
                <w:rFonts w:eastAsia="Aptos" w:cs="Arial"/>
                <w:sz w:val="20"/>
              </w:rPr>
              <w:t xml:space="preserve">clear and easy-to-access compliance information. </w:t>
            </w:r>
            <w:r>
              <w:rPr>
                <w:rFonts w:eastAsia="Aptos" w:cs="Arial"/>
                <w:sz w:val="20"/>
              </w:rPr>
              <w:t>As a result, there</w:t>
            </w:r>
            <w:r w:rsidRPr="00622E2C">
              <w:rPr>
                <w:rFonts w:eastAsia="Aptos" w:cs="Arial"/>
                <w:sz w:val="20"/>
              </w:rPr>
              <w:t xml:space="preserve"> has been a positive shift in licensee satisfaction with the QBCC’s</w:t>
            </w:r>
            <w:r w:rsidRPr="007A5800">
              <w:rPr>
                <w:rFonts w:eastAsia="Aptos" w:cs="Arial"/>
                <w:sz w:val="20"/>
              </w:rPr>
              <w:t xml:space="preserve"> online capabilities</w:t>
            </w:r>
            <w:r>
              <w:rPr>
                <w:rFonts w:eastAsia="Aptos" w:cs="Arial"/>
                <w:sz w:val="20"/>
              </w:rPr>
              <w:t xml:space="preserve"> as well as an increase in agreement that the QBCC’s information is easily understood. </w:t>
            </w:r>
            <w:r w:rsidRPr="00622E2C">
              <w:rPr>
                <w:rFonts w:eastAsia="Aptos" w:cs="Arial"/>
                <w:color w:val="467886"/>
                <w:sz w:val="20"/>
              </w:rPr>
              <w:t xml:space="preserve"> </w:t>
            </w:r>
          </w:p>
          <w:p w14:paraId="3E2E8995" w14:textId="7CE9577F" w:rsidR="00AB21C2" w:rsidRPr="008420FF" w:rsidRDefault="00AB21C2" w:rsidP="00540425">
            <w:pPr>
              <w:rPr>
                <w:rFonts w:cs="Arial"/>
                <w:sz w:val="20"/>
                <w:highlight w:val="yellow"/>
              </w:rPr>
            </w:pPr>
          </w:p>
        </w:tc>
      </w:tr>
      <w:tr w:rsidR="00F823C4" w:rsidRPr="005A2712" w14:paraId="3267A133" w14:textId="77777777" w:rsidTr="008F2E89">
        <w:tc>
          <w:tcPr>
            <w:tcW w:w="1725" w:type="dxa"/>
            <w:tcBorders>
              <w:top w:val="single" w:sz="4" w:space="0" w:color="auto"/>
              <w:left w:val="nil"/>
              <w:bottom w:val="single" w:sz="4" w:space="0" w:color="auto"/>
              <w:right w:val="nil"/>
            </w:tcBorders>
            <w:shd w:val="clear" w:color="auto" w:fill="auto"/>
          </w:tcPr>
          <w:p w14:paraId="7FA0FF30" w14:textId="5ED2ABA0" w:rsidR="00FB5101" w:rsidRPr="006825D7" w:rsidRDefault="00FB5101" w:rsidP="00FB5101">
            <w:pPr>
              <w:rPr>
                <w:rFonts w:cs="Arial"/>
                <w:sz w:val="20"/>
              </w:rPr>
            </w:pPr>
            <w:r w:rsidRPr="006825D7">
              <w:rPr>
                <w:rFonts w:cs="Arial"/>
                <w:sz w:val="20"/>
              </w:rPr>
              <w:t>Percentage of licen</w:t>
            </w:r>
            <w:r w:rsidR="00BF5C17">
              <w:rPr>
                <w:rFonts w:cs="Arial"/>
                <w:sz w:val="20"/>
              </w:rPr>
              <w:t>c</w:t>
            </w:r>
            <w:r w:rsidRPr="006825D7">
              <w:rPr>
                <w:rFonts w:cs="Arial"/>
                <w:sz w:val="20"/>
              </w:rPr>
              <w:t>e applications</w:t>
            </w:r>
          </w:p>
          <w:p w14:paraId="093B7D4C" w14:textId="121FF089" w:rsidR="004F6795" w:rsidRPr="009A5B3E" w:rsidRDefault="00FB5101" w:rsidP="004F6795">
            <w:pPr>
              <w:rPr>
                <w:rFonts w:eastAsiaTheme="majorEastAsia"/>
                <w:sz w:val="20"/>
              </w:rPr>
            </w:pPr>
            <w:r w:rsidRPr="006825D7">
              <w:rPr>
                <w:rFonts w:cs="Arial"/>
                <w:sz w:val="20"/>
              </w:rPr>
              <w:t>available through online channels</w:t>
            </w:r>
            <w:r w:rsidRPr="006825D7" w:rsidDel="00FB5101">
              <w:rPr>
                <w:rFonts w:cs="Arial"/>
                <w:sz w:val="20"/>
              </w:rPr>
              <w:t xml:space="preserve"> </w:t>
            </w:r>
          </w:p>
          <w:p w14:paraId="166C8DB7" w14:textId="37E329DC" w:rsidR="00325C2D" w:rsidRPr="006825D7" w:rsidRDefault="00325C2D" w:rsidP="00325C2D">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5D855941" w14:textId="5D5FCCE7" w:rsidR="00325C2D" w:rsidRPr="009A5B3E" w:rsidRDefault="0011058D" w:rsidP="00325C2D">
            <w:pPr>
              <w:jc w:val="center"/>
              <w:rPr>
                <w:rFonts w:cs="Arial"/>
                <w:sz w:val="20"/>
              </w:rPr>
            </w:pPr>
            <w:r w:rsidRPr="009A5B3E">
              <w:rPr>
                <w:rFonts w:cs="Arial"/>
                <w:sz w:val="20"/>
              </w:rPr>
              <w:t>100.0%</w:t>
            </w:r>
          </w:p>
        </w:tc>
        <w:tc>
          <w:tcPr>
            <w:tcW w:w="1134" w:type="dxa"/>
            <w:tcBorders>
              <w:top w:val="single" w:sz="4" w:space="0" w:color="auto"/>
              <w:left w:val="nil"/>
              <w:bottom w:val="single" w:sz="4" w:space="0" w:color="auto"/>
              <w:right w:val="nil"/>
            </w:tcBorders>
            <w:shd w:val="clear" w:color="auto" w:fill="auto"/>
          </w:tcPr>
          <w:p w14:paraId="5FBE0028" w14:textId="6D2C55BC" w:rsidR="00325C2D" w:rsidRPr="0021607D" w:rsidRDefault="008551B6" w:rsidP="00325C2D">
            <w:pPr>
              <w:tabs>
                <w:tab w:val="center" w:pos="336"/>
              </w:tabs>
              <w:jc w:val="center"/>
              <w:rPr>
                <w:rFonts w:cs="Arial"/>
                <w:sz w:val="20"/>
              </w:rPr>
            </w:pPr>
            <w:r w:rsidRPr="0021607D">
              <w:rPr>
                <w:rFonts w:cs="Arial"/>
                <w:sz w:val="20"/>
              </w:rPr>
              <w:t>100</w:t>
            </w:r>
            <w:r w:rsidR="000D1DB5">
              <w:rPr>
                <w:rFonts w:cs="Arial"/>
                <w:sz w:val="20"/>
              </w:rPr>
              <w:t>.0</w:t>
            </w:r>
            <w:r w:rsidRPr="0021607D">
              <w:rPr>
                <w:rFonts w:cs="Arial"/>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05C895B7" w14:textId="64E36603" w:rsidR="00E632D1" w:rsidRPr="0021607D" w:rsidRDefault="00B000B5" w:rsidP="003D777D">
            <w:pPr>
              <w:jc w:val="center"/>
              <w:rPr>
                <w:rFonts w:cs="Arial"/>
                <w:sz w:val="20"/>
              </w:rPr>
            </w:pPr>
            <w:r w:rsidRPr="006F4F36">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4DC95B87" w14:textId="07D59310" w:rsidR="005D76A2" w:rsidRPr="0021607D" w:rsidRDefault="00BC0C73" w:rsidP="006D652F">
            <w:pPr>
              <w:rPr>
                <w:rFonts w:cs="Arial"/>
                <w:sz w:val="20"/>
              </w:rPr>
            </w:pPr>
            <w:r w:rsidRPr="0021607D">
              <w:rPr>
                <w:rFonts w:cs="Arial"/>
                <w:sz w:val="20"/>
              </w:rPr>
              <w:t>Target achieved. Commentary provided f</w:t>
            </w:r>
            <w:r w:rsidR="00456FAE" w:rsidRPr="0021607D">
              <w:rPr>
                <w:rFonts w:cs="Arial"/>
                <w:sz w:val="20"/>
              </w:rPr>
              <w:t>or clarification:</w:t>
            </w:r>
            <w:r w:rsidRPr="0021607D">
              <w:rPr>
                <w:rFonts w:cs="Arial"/>
                <w:sz w:val="20"/>
              </w:rPr>
              <w:t xml:space="preserve"> </w:t>
            </w:r>
            <w:r w:rsidR="008551B6" w:rsidRPr="0021607D">
              <w:rPr>
                <w:rFonts w:cs="Arial"/>
                <w:sz w:val="20"/>
              </w:rPr>
              <w:t>All online forms are available in PDF format that can be downloaded from the QBCC website and portal.</w:t>
            </w:r>
          </w:p>
          <w:p w14:paraId="3B9AB6E1" w14:textId="77777777" w:rsidR="002151A2" w:rsidRDefault="002151A2" w:rsidP="006D652F">
            <w:pPr>
              <w:rPr>
                <w:rFonts w:cs="Arial"/>
                <w:sz w:val="20"/>
                <w:highlight w:val="yellow"/>
              </w:rPr>
            </w:pPr>
          </w:p>
          <w:p w14:paraId="1718EDCD" w14:textId="32DC6B11" w:rsidR="002151A2" w:rsidRPr="008420FF" w:rsidRDefault="002151A2" w:rsidP="006D652F">
            <w:pPr>
              <w:rPr>
                <w:rFonts w:cs="Arial"/>
                <w:sz w:val="20"/>
                <w:highlight w:val="yellow"/>
              </w:rPr>
            </w:pPr>
          </w:p>
        </w:tc>
      </w:tr>
      <w:tr w:rsidR="00F823C4" w:rsidRPr="005A2712" w14:paraId="3B9705B3" w14:textId="77777777" w:rsidTr="008F2E89">
        <w:tc>
          <w:tcPr>
            <w:tcW w:w="1725" w:type="dxa"/>
            <w:tcBorders>
              <w:top w:val="single" w:sz="4" w:space="0" w:color="auto"/>
              <w:left w:val="nil"/>
              <w:bottom w:val="single" w:sz="4" w:space="0" w:color="auto"/>
              <w:right w:val="nil"/>
            </w:tcBorders>
            <w:shd w:val="clear" w:color="auto" w:fill="auto"/>
          </w:tcPr>
          <w:p w14:paraId="63CB066C" w14:textId="3EE70079" w:rsidR="009B54E6" w:rsidRPr="009A5B3E" w:rsidRDefault="009B54E6" w:rsidP="004F6795">
            <w:pPr>
              <w:rPr>
                <w:rFonts w:eastAsiaTheme="majorEastAsia"/>
                <w:sz w:val="20"/>
                <w:highlight w:val="cyan"/>
              </w:rPr>
            </w:pPr>
            <w:r w:rsidRPr="006825D7">
              <w:rPr>
                <w:rFonts w:cs="Arial"/>
                <w:sz w:val="20"/>
              </w:rPr>
              <w:t>Overall customer satisfaction</w:t>
            </w:r>
            <w:r w:rsidRPr="006825D7" w:rsidDel="009B54E6">
              <w:rPr>
                <w:rFonts w:cs="Arial"/>
                <w:sz w:val="20"/>
              </w:rPr>
              <w:t xml:space="preserve"> </w:t>
            </w:r>
          </w:p>
          <w:p w14:paraId="4C9FDF31" w14:textId="77777777" w:rsidR="00325C2D" w:rsidRPr="006825D7" w:rsidRDefault="00325C2D" w:rsidP="004F443D">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2C424773" w14:textId="497E6A42" w:rsidR="00325C2D" w:rsidRPr="009A5B3E" w:rsidRDefault="0011058D" w:rsidP="00325C2D">
            <w:pPr>
              <w:jc w:val="center"/>
              <w:rPr>
                <w:rFonts w:cs="Arial"/>
                <w:sz w:val="20"/>
              </w:rPr>
            </w:pPr>
            <w:r w:rsidRPr="009A5B3E">
              <w:rPr>
                <w:rFonts w:cs="Arial"/>
                <w:sz w:val="20"/>
              </w:rPr>
              <w:t>37.5%</w:t>
            </w:r>
          </w:p>
        </w:tc>
        <w:tc>
          <w:tcPr>
            <w:tcW w:w="1134" w:type="dxa"/>
            <w:tcBorders>
              <w:top w:val="single" w:sz="4" w:space="0" w:color="auto"/>
              <w:left w:val="nil"/>
              <w:bottom w:val="single" w:sz="4" w:space="0" w:color="auto"/>
              <w:right w:val="nil"/>
            </w:tcBorders>
            <w:shd w:val="clear" w:color="auto" w:fill="auto"/>
          </w:tcPr>
          <w:p w14:paraId="05BBC8CB" w14:textId="58E20C00" w:rsidR="00325C2D" w:rsidRPr="0021607D" w:rsidRDefault="00C50188" w:rsidP="000E4AE6">
            <w:pPr>
              <w:tabs>
                <w:tab w:val="center" w:pos="336"/>
              </w:tabs>
              <w:jc w:val="center"/>
              <w:rPr>
                <w:rFonts w:cs="Arial"/>
                <w:sz w:val="20"/>
              </w:rPr>
            </w:pPr>
            <w:r w:rsidRPr="0021607D">
              <w:rPr>
                <w:rFonts w:cs="Arial"/>
                <w:sz w:val="20"/>
              </w:rPr>
              <w:t>35</w:t>
            </w:r>
            <w:r w:rsidR="000D1DB5">
              <w:rPr>
                <w:rFonts w:cs="Arial"/>
                <w:sz w:val="20"/>
              </w:rPr>
              <w:t>.0</w:t>
            </w:r>
            <w:r w:rsidRPr="0021607D">
              <w:rPr>
                <w:rFonts w:cs="Arial"/>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444B2BDA" w14:textId="21DDADE9" w:rsidR="00E632D1" w:rsidRDefault="00B000B5" w:rsidP="00AC66F9">
            <w:pPr>
              <w:jc w:val="center"/>
              <w:rPr>
                <w:rFonts w:cs="Arial"/>
                <w:sz w:val="20"/>
              </w:rPr>
            </w:pPr>
            <w:r>
              <w:rPr>
                <w:rFonts w:cs="Arial"/>
                <w:sz w:val="20"/>
              </w:rPr>
              <w:t>X</w:t>
            </w:r>
          </w:p>
        </w:tc>
        <w:tc>
          <w:tcPr>
            <w:tcW w:w="5812" w:type="dxa"/>
            <w:tcBorders>
              <w:top w:val="single" w:sz="4" w:space="0" w:color="auto"/>
              <w:left w:val="nil"/>
              <w:bottom w:val="single" w:sz="4" w:space="0" w:color="auto"/>
              <w:right w:val="nil"/>
            </w:tcBorders>
            <w:shd w:val="clear" w:color="auto" w:fill="auto"/>
          </w:tcPr>
          <w:p w14:paraId="50A38ED5" w14:textId="77777777" w:rsidR="00113451" w:rsidRDefault="65FD619F" w:rsidP="000E4AE6">
            <w:pPr>
              <w:rPr>
                <w:rFonts w:cs="Arial"/>
                <w:sz w:val="20"/>
              </w:rPr>
            </w:pPr>
            <w:r w:rsidRPr="69505C51">
              <w:rPr>
                <w:rFonts w:cs="Arial"/>
                <w:sz w:val="20"/>
              </w:rPr>
              <w:t>P</w:t>
            </w:r>
            <w:r w:rsidR="00117539" w:rsidRPr="69505C51">
              <w:rPr>
                <w:rFonts w:cs="Arial"/>
                <w:sz w:val="20"/>
              </w:rPr>
              <w:t>rogress</w:t>
            </w:r>
            <w:r w:rsidR="00117539" w:rsidRPr="005D2CAC">
              <w:rPr>
                <w:rFonts w:cs="Arial"/>
                <w:sz w:val="20"/>
              </w:rPr>
              <w:t xml:space="preserve"> toward this target has been hindered by an increase in defective work complaints and current industry challenges. The QBCC is committed to improving the customer experience and has developed a Customer Experience Strategy and </w:t>
            </w:r>
            <w:r w:rsidR="00117539">
              <w:rPr>
                <w:rFonts w:cs="Arial"/>
                <w:sz w:val="20"/>
              </w:rPr>
              <w:t>i</w:t>
            </w:r>
            <w:r w:rsidR="00117539" w:rsidRPr="005D2CAC">
              <w:rPr>
                <w:rFonts w:cs="Arial"/>
                <w:sz w:val="20"/>
              </w:rPr>
              <w:t>mplementation plan to deliver further support.</w:t>
            </w:r>
          </w:p>
          <w:p w14:paraId="1012C833" w14:textId="6DC23C9C" w:rsidR="00AB21C2" w:rsidRPr="008420FF" w:rsidRDefault="00AB21C2" w:rsidP="000E4AE6">
            <w:pPr>
              <w:rPr>
                <w:rFonts w:cs="Arial"/>
                <w:sz w:val="20"/>
                <w:highlight w:val="yellow"/>
              </w:rPr>
            </w:pPr>
          </w:p>
        </w:tc>
      </w:tr>
      <w:tr w:rsidR="006E50F9" w:rsidRPr="005A2712" w14:paraId="4508ED43" w14:textId="77777777" w:rsidTr="008F2E89">
        <w:tc>
          <w:tcPr>
            <w:tcW w:w="1725" w:type="dxa"/>
            <w:tcBorders>
              <w:top w:val="single" w:sz="4" w:space="0" w:color="auto"/>
              <w:left w:val="nil"/>
              <w:bottom w:val="single" w:sz="4" w:space="0" w:color="auto"/>
              <w:right w:val="nil"/>
            </w:tcBorders>
            <w:shd w:val="clear" w:color="auto" w:fill="auto"/>
          </w:tcPr>
          <w:p w14:paraId="260F35CB" w14:textId="77777777" w:rsidR="006E50F9" w:rsidRPr="00275E38" w:rsidRDefault="006E50F9" w:rsidP="006E50F9">
            <w:pPr>
              <w:autoSpaceDE w:val="0"/>
              <w:autoSpaceDN w:val="0"/>
              <w:adjustRightInd w:val="0"/>
              <w:rPr>
                <w:rFonts w:cs="Arial"/>
                <w:sz w:val="20"/>
              </w:rPr>
            </w:pPr>
            <w:r w:rsidRPr="00275E38">
              <w:rPr>
                <w:rFonts w:cs="Arial"/>
                <w:sz w:val="20"/>
              </w:rPr>
              <w:t>Number of enquiries (and KPIs for</w:t>
            </w:r>
          </w:p>
          <w:p w14:paraId="308F858A" w14:textId="77777777" w:rsidR="006E50F9" w:rsidRPr="00275E38" w:rsidRDefault="006E50F9" w:rsidP="006E50F9">
            <w:pPr>
              <w:rPr>
                <w:rFonts w:cs="Arial"/>
                <w:sz w:val="20"/>
              </w:rPr>
            </w:pPr>
            <w:r w:rsidRPr="00275E38">
              <w:rPr>
                <w:rFonts w:cs="Arial"/>
                <w:sz w:val="20"/>
              </w:rPr>
              <w:t>enquiry responses)</w:t>
            </w:r>
          </w:p>
          <w:p w14:paraId="3CF22C2E" w14:textId="71F64B63" w:rsidR="006E50F9" w:rsidRPr="006825D7" w:rsidRDefault="006E50F9" w:rsidP="006E50F9">
            <w:pPr>
              <w:rPr>
                <w:rFonts w:cs="Arial"/>
                <w:sz w:val="20"/>
              </w:rPr>
            </w:pPr>
            <w:r w:rsidRPr="00275E38">
              <w:rPr>
                <w:rFonts w:eastAsiaTheme="majorEastAsia"/>
                <w:sz w:val="20"/>
              </w:rPr>
              <w:t xml:space="preserve"> </w:t>
            </w:r>
          </w:p>
        </w:tc>
        <w:tc>
          <w:tcPr>
            <w:tcW w:w="1111" w:type="dxa"/>
            <w:tcBorders>
              <w:top w:val="single" w:sz="4" w:space="0" w:color="auto"/>
              <w:left w:val="nil"/>
              <w:bottom w:val="single" w:sz="4" w:space="0" w:color="auto"/>
              <w:right w:val="nil"/>
            </w:tcBorders>
            <w:shd w:val="clear" w:color="auto" w:fill="D9D9D9" w:themeFill="background1" w:themeFillShade="D9"/>
          </w:tcPr>
          <w:p w14:paraId="3195A9B1" w14:textId="77777777" w:rsidR="006E50F9" w:rsidRPr="009A5B3E" w:rsidRDefault="006E50F9" w:rsidP="006E50F9">
            <w:pPr>
              <w:autoSpaceDE w:val="0"/>
              <w:autoSpaceDN w:val="0"/>
              <w:adjustRightInd w:val="0"/>
              <w:jc w:val="center"/>
              <w:rPr>
                <w:rFonts w:cs="Arial"/>
                <w:sz w:val="20"/>
              </w:rPr>
            </w:pPr>
            <w:r w:rsidRPr="009A5B3E">
              <w:rPr>
                <w:rFonts w:cs="Arial"/>
                <w:sz w:val="20"/>
              </w:rPr>
              <w:t>80.0%</w:t>
            </w:r>
          </w:p>
          <w:p w14:paraId="559BC1FE" w14:textId="77777777" w:rsidR="006E50F9" w:rsidRPr="009A5B3E" w:rsidRDefault="006E50F9" w:rsidP="006E50F9">
            <w:pPr>
              <w:autoSpaceDE w:val="0"/>
              <w:autoSpaceDN w:val="0"/>
              <w:adjustRightInd w:val="0"/>
              <w:jc w:val="center"/>
              <w:rPr>
                <w:rFonts w:cs="Arial"/>
                <w:sz w:val="20"/>
              </w:rPr>
            </w:pPr>
            <w:r w:rsidRPr="009A5B3E">
              <w:rPr>
                <w:rFonts w:cs="Arial"/>
                <w:sz w:val="20"/>
              </w:rPr>
              <w:t>within</w:t>
            </w:r>
          </w:p>
          <w:p w14:paraId="536E0D2E" w14:textId="77777777" w:rsidR="006E50F9" w:rsidRPr="009A5B3E" w:rsidRDefault="006E50F9" w:rsidP="006E50F9">
            <w:pPr>
              <w:autoSpaceDE w:val="0"/>
              <w:autoSpaceDN w:val="0"/>
              <w:adjustRightInd w:val="0"/>
              <w:jc w:val="center"/>
              <w:rPr>
                <w:rFonts w:cs="Arial"/>
                <w:sz w:val="20"/>
              </w:rPr>
            </w:pPr>
            <w:r w:rsidRPr="009A5B3E">
              <w:rPr>
                <w:rFonts w:cs="Arial"/>
                <w:sz w:val="20"/>
              </w:rPr>
              <w:t>specified</w:t>
            </w:r>
          </w:p>
          <w:p w14:paraId="3FFC8ABB" w14:textId="77777777" w:rsidR="006E50F9" w:rsidRDefault="006E50F9" w:rsidP="006E50F9">
            <w:pPr>
              <w:jc w:val="center"/>
              <w:rPr>
                <w:rFonts w:cs="Arial"/>
                <w:sz w:val="20"/>
              </w:rPr>
            </w:pPr>
            <w:r w:rsidRPr="009A5B3E">
              <w:rPr>
                <w:rFonts w:cs="Arial"/>
                <w:sz w:val="20"/>
              </w:rPr>
              <w:t>timeframe</w:t>
            </w:r>
          </w:p>
        </w:tc>
        <w:tc>
          <w:tcPr>
            <w:tcW w:w="1134" w:type="dxa"/>
            <w:tcBorders>
              <w:top w:val="single" w:sz="4" w:space="0" w:color="auto"/>
              <w:left w:val="nil"/>
              <w:bottom w:val="single" w:sz="4" w:space="0" w:color="auto"/>
              <w:right w:val="nil"/>
            </w:tcBorders>
            <w:shd w:val="clear" w:color="auto" w:fill="auto"/>
          </w:tcPr>
          <w:p w14:paraId="56630CC9" w14:textId="131110D7" w:rsidR="006E50F9" w:rsidRPr="0021607D" w:rsidRDefault="006E50F9" w:rsidP="006E50F9">
            <w:pPr>
              <w:tabs>
                <w:tab w:val="center" w:pos="336"/>
              </w:tabs>
              <w:jc w:val="center"/>
              <w:rPr>
                <w:rFonts w:cs="Arial"/>
                <w:sz w:val="20"/>
              </w:rPr>
            </w:pPr>
            <w:r w:rsidRPr="0021607D">
              <w:rPr>
                <w:rFonts w:cs="Arial"/>
                <w:sz w:val="20"/>
              </w:rPr>
              <w:t>77</w:t>
            </w:r>
            <w:r>
              <w:rPr>
                <w:rFonts w:cs="Arial"/>
                <w:sz w:val="20"/>
              </w:rPr>
              <w:t>.0</w:t>
            </w:r>
            <w:r w:rsidRPr="0021607D">
              <w:rPr>
                <w:rFonts w:cs="Arial"/>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6D727153" w14:textId="24226F57" w:rsidR="006E50F9" w:rsidRPr="002D0764" w:rsidRDefault="006E50F9" w:rsidP="006E50F9">
            <w:pPr>
              <w:jc w:val="center"/>
              <w:rPr>
                <w:sz w:val="28"/>
                <w:szCs w:val="28"/>
              </w:rPr>
            </w:pPr>
            <w:r w:rsidRPr="00003C1C">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30EE6798" w14:textId="360FF87E" w:rsidR="006E50F9" w:rsidRPr="0021607D" w:rsidRDefault="006E50F9" w:rsidP="006E50F9">
            <w:pPr>
              <w:rPr>
                <w:rFonts w:cs="Arial"/>
                <w:sz w:val="20"/>
                <w:highlight w:val="yellow"/>
              </w:rPr>
            </w:pPr>
            <w:r w:rsidRPr="43BBBB49">
              <w:rPr>
                <w:sz w:val="20"/>
              </w:rPr>
              <w:t xml:space="preserve">Target not achieved. </w:t>
            </w:r>
            <w:r>
              <w:rPr>
                <w:sz w:val="20"/>
              </w:rPr>
              <w:t>However,</w:t>
            </w:r>
            <w:r w:rsidRPr="43BBBB49">
              <w:rPr>
                <w:sz w:val="20"/>
              </w:rPr>
              <w:t xml:space="preserve"> </w:t>
            </w:r>
            <w:r>
              <w:rPr>
                <w:sz w:val="20"/>
              </w:rPr>
              <w:t xml:space="preserve">as </w:t>
            </w:r>
            <w:r w:rsidRPr="43BBBB49">
              <w:rPr>
                <w:sz w:val="20"/>
              </w:rPr>
              <w:t xml:space="preserve">the result falls within acceptable tolerance, </w:t>
            </w:r>
            <w:r>
              <w:rPr>
                <w:sz w:val="20"/>
              </w:rPr>
              <w:t xml:space="preserve">no </w:t>
            </w:r>
            <w:r w:rsidRPr="43BBBB49">
              <w:rPr>
                <w:sz w:val="20"/>
              </w:rPr>
              <w:t>further commentary is required</w:t>
            </w:r>
            <w:r w:rsidRPr="00970008">
              <w:rPr>
                <w:rFonts w:cs="Arial"/>
                <w:sz w:val="20"/>
              </w:rPr>
              <w:t>.</w:t>
            </w:r>
          </w:p>
        </w:tc>
      </w:tr>
      <w:tr w:rsidR="0082432F" w:rsidRPr="005A2712" w14:paraId="4441F872" w14:textId="77777777" w:rsidTr="008F2E89">
        <w:tc>
          <w:tcPr>
            <w:tcW w:w="1725" w:type="dxa"/>
            <w:tcBorders>
              <w:top w:val="single" w:sz="4" w:space="0" w:color="auto"/>
              <w:left w:val="nil"/>
              <w:bottom w:val="single" w:sz="4" w:space="0" w:color="auto"/>
              <w:right w:val="nil"/>
            </w:tcBorders>
            <w:shd w:val="clear" w:color="auto" w:fill="auto"/>
          </w:tcPr>
          <w:p w14:paraId="642A07B6" w14:textId="4AA282FF" w:rsidR="0082432F" w:rsidRDefault="00D5226C" w:rsidP="004F443D">
            <w:pPr>
              <w:rPr>
                <w:rFonts w:eastAsiaTheme="majorEastAsia"/>
                <w:sz w:val="20"/>
              </w:rPr>
            </w:pPr>
            <w:r w:rsidRPr="00D5226C">
              <w:rPr>
                <w:rFonts w:cs="Arial"/>
                <w:sz w:val="20"/>
              </w:rPr>
              <w:t>Percentage of QBCC decisions set</w:t>
            </w:r>
            <w:r w:rsidR="00AB17FF">
              <w:rPr>
                <w:rFonts w:cs="Arial"/>
                <w:sz w:val="20"/>
              </w:rPr>
              <w:t xml:space="preserve"> a</w:t>
            </w:r>
            <w:r w:rsidRPr="00D5226C">
              <w:rPr>
                <w:rFonts w:cs="Arial"/>
                <w:sz w:val="20"/>
              </w:rPr>
              <w:t>side (within the financial year period) by the Queensland Civil and Administrative Tribunal</w:t>
            </w:r>
            <w:r w:rsidR="00376619">
              <w:rPr>
                <w:rFonts w:cs="Arial"/>
                <w:sz w:val="20"/>
              </w:rPr>
              <w:t xml:space="preserve"> (QCAT)</w:t>
            </w:r>
            <w:r w:rsidR="00B000B5">
              <w:rPr>
                <w:rFonts w:cs="Arial"/>
                <w:sz w:val="20"/>
              </w:rPr>
              <w:t>**</w:t>
            </w:r>
            <w:r w:rsidR="005B3915">
              <w:rPr>
                <w:rFonts w:cs="Arial"/>
                <w:sz w:val="20"/>
              </w:rPr>
              <w:t>*</w:t>
            </w:r>
            <w:r>
              <w:rPr>
                <w:rFonts w:cs="Arial"/>
                <w:sz w:val="20"/>
              </w:rPr>
              <w:t xml:space="preserve"> </w:t>
            </w:r>
          </w:p>
          <w:p w14:paraId="4DD20AB4" w14:textId="263C2DAB" w:rsidR="004F443D" w:rsidRPr="006825D7" w:rsidRDefault="004F443D" w:rsidP="004F443D">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0DF16772" w14:textId="225227E4" w:rsidR="0082432F" w:rsidRDefault="00D5226C" w:rsidP="00D90D52">
            <w:pPr>
              <w:jc w:val="center"/>
              <w:rPr>
                <w:rFonts w:cs="Arial"/>
                <w:sz w:val="20"/>
              </w:rPr>
            </w:pPr>
            <w:r>
              <w:rPr>
                <w:rFonts w:cs="Arial"/>
                <w:sz w:val="20"/>
              </w:rPr>
              <w:t>7.0%</w:t>
            </w:r>
          </w:p>
        </w:tc>
        <w:tc>
          <w:tcPr>
            <w:tcW w:w="1134" w:type="dxa"/>
            <w:tcBorders>
              <w:top w:val="single" w:sz="4" w:space="0" w:color="auto"/>
              <w:left w:val="nil"/>
              <w:bottom w:val="single" w:sz="4" w:space="0" w:color="auto"/>
              <w:right w:val="nil"/>
            </w:tcBorders>
            <w:shd w:val="clear" w:color="auto" w:fill="auto"/>
          </w:tcPr>
          <w:p w14:paraId="011A41E8" w14:textId="280783BB" w:rsidR="0082432F" w:rsidRPr="002B5032" w:rsidRDefault="0027326F" w:rsidP="00D90D52">
            <w:pPr>
              <w:tabs>
                <w:tab w:val="center" w:pos="336"/>
              </w:tabs>
              <w:jc w:val="center"/>
              <w:rPr>
                <w:rFonts w:cs="Arial"/>
                <w:sz w:val="20"/>
                <w:highlight w:val="yellow"/>
              </w:rPr>
            </w:pPr>
            <w:r w:rsidRPr="0021607D">
              <w:rPr>
                <w:rFonts w:cs="Arial"/>
                <w:sz w:val="20"/>
              </w:rPr>
              <w:t>5.2%</w:t>
            </w:r>
          </w:p>
        </w:tc>
        <w:tc>
          <w:tcPr>
            <w:tcW w:w="850" w:type="dxa"/>
            <w:tcBorders>
              <w:top w:val="single" w:sz="4" w:space="0" w:color="auto"/>
              <w:left w:val="nil"/>
              <w:bottom w:val="single" w:sz="4" w:space="0" w:color="auto"/>
              <w:right w:val="nil"/>
            </w:tcBorders>
            <w:shd w:val="clear" w:color="auto" w:fill="D9D9D9" w:themeFill="background1" w:themeFillShade="D9"/>
          </w:tcPr>
          <w:p w14:paraId="16533D0F" w14:textId="1A4F4BBE" w:rsidR="00E632D1" w:rsidRPr="00315D67" w:rsidRDefault="00B000B5" w:rsidP="00913205">
            <w:pPr>
              <w:jc w:val="center"/>
              <w:rPr>
                <w:rFonts w:cs="Arial"/>
                <w:sz w:val="20"/>
              </w:rPr>
            </w:pPr>
            <w:r w:rsidRPr="006F4F36">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10BAC4AE" w14:textId="0CE70200" w:rsidR="00325964" w:rsidRDefault="00C87EA9" w:rsidP="00D90D52">
            <w:pPr>
              <w:rPr>
                <w:rFonts w:cs="Arial"/>
                <w:sz w:val="20"/>
              </w:rPr>
            </w:pPr>
            <w:r w:rsidRPr="00315D67">
              <w:rPr>
                <w:rFonts w:cs="Arial"/>
                <w:sz w:val="20"/>
              </w:rPr>
              <w:t>The</w:t>
            </w:r>
            <w:r w:rsidR="00654419" w:rsidRPr="0021607D">
              <w:rPr>
                <w:rFonts w:cs="Arial"/>
                <w:sz w:val="20"/>
              </w:rPr>
              <w:t xml:space="preserve"> positive</w:t>
            </w:r>
            <w:r w:rsidRPr="00315D67">
              <w:rPr>
                <w:rFonts w:cs="Arial"/>
                <w:sz w:val="20"/>
              </w:rPr>
              <w:t xml:space="preserve"> variance between the </w:t>
            </w:r>
            <w:r w:rsidR="0031217E">
              <w:rPr>
                <w:rFonts w:cs="Arial"/>
                <w:sz w:val="20"/>
              </w:rPr>
              <w:t>A</w:t>
            </w:r>
            <w:r w:rsidR="0031217E" w:rsidRPr="00315D67">
              <w:rPr>
                <w:rFonts w:cs="Arial"/>
                <w:sz w:val="20"/>
              </w:rPr>
              <w:t xml:space="preserve">ctual </w:t>
            </w:r>
            <w:r w:rsidRPr="00315D67">
              <w:rPr>
                <w:rFonts w:cs="Arial"/>
                <w:sz w:val="20"/>
              </w:rPr>
              <w:t xml:space="preserve">and </w:t>
            </w:r>
            <w:r w:rsidR="00CC1EB2" w:rsidRPr="0021607D">
              <w:rPr>
                <w:rFonts w:cs="Arial"/>
                <w:sz w:val="20"/>
              </w:rPr>
              <w:t xml:space="preserve">both </w:t>
            </w:r>
            <w:r w:rsidRPr="00315D67">
              <w:rPr>
                <w:rFonts w:cs="Arial"/>
                <w:sz w:val="20"/>
              </w:rPr>
              <w:t xml:space="preserve">the </w:t>
            </w:r>
            <w:r w:rsidR="00BC4BDE" w:rsidRPr="00315D67">
              <w:rPr>
                <w:rFonts w:cs="Arial"/>
                <w:sz w:val="20"/>
              </w:rPr>
              <w:t>2023-</w:t>
            </w:r>
            <w:r w:rsidR="001C245E">
              <w:rPr>
                <w:rFonts w:cs="Arial"/>
                <w:sz w:val="20"/>
              </w:rPr>
              <w:t>20</w:t>
            </w:r>
            <w:r w:rsidR="00BC4BDE" w:rsidRPr="00315D67">
              <w:rPr>
                <w:rFonts w:cs="Arial"/>
                <w:sz w:val="20"/>
              </w:rPr>
              <w:t xml:space="preserve">24 </w:t>
            </w:r>
            <w:r w:rsidR="0031217E">
              <w:rPr>
                <w:rFonts w:cs="Arial"/>
                <w:sz w:val="20"/>
              </w:rPr>
              <w:t>T</w:t>
            </w:r>
            <w:r w:rsidR="0031217E" w:rsidRPr="0021607D">
              <w:rPr>
                <w:rFonts w:cs="Arial"/>
                <w:sz w:val="20"/>
              </w:rPr>
              <w:t xml:space="preserve">arget </w:t>
            </w:r>
            <w:r w:rsidR="00CC1EB2" w:rsidRPr="0021607D">
              <w:rPr>
                <w:rFonts w:cs="Arial"/>
                <w:sz w:val="20"/>
              </w:rPr>
              <w:t xml:space="preserve">and </w:t>
            </w:r>
            <w:r w:rsidR="0031217E">
              <w:rPr>
                <w:rFonts w:cs="Arial"/>
                <w:sz w:val="20"/>
              </w:rPr>
              <w:t>E</w:t>
            </w:r>
            <w:r w:rsidR="0031217E" w:rsidRPr="00315D67">
              <w:rPr>
                <w:rFonts w:cs="Arial"/>
                <w:sz w:val="20"/>
              </w:rPr>
              <w:t xml:space="preserve">stimated </w:t>
            </w:r>
            <w:r w:rsidR="0031217E">
              <w:rPr>
                <w:rFonts w:cs="Arial"/>
                <w:sz w:val="20"/>
              </w:rPr>
              <w:t>A</w:t>
            </w:r>
            <w:r w:rsidR="0031217E" w:rsidRPr="00315D67">
              <w:rPr>
                <w:rFonts w:cs="Arial"/>
                <w:sz w:val="20"/>
              </w:rPr>
              <w:t>ctual</w:t>
            </w:r>
            <w:r w:rsidR="00BC4BDE" w:rsidRPr="00315D67">
              <w:rPr>
                <w:rFonts w:cs="Arial"/>
                <w:sz w:val="20"/>
              </w:rPr>
              <w:t xml:space="preserve"> </w:t>
            </w:r>
            <w:r w:rsidR="00CC1EB2" w:rsidRPr="0021607D">
              <w:rPr>
                <w:rFonts w:cs="Arial"/>
                <w:sz w:val="20"/>
              </w:rPr>
              <w:t xml:space="preserve">(7%) </w:t>
            </w:r>
            <w:r w:rsidR="00BC4BDE" w:rsidRPr="00315D67">
              <w:rPr>
                <w:rFonts w:cs="Arial"/>
                <w:sz w:val="20"/>
              </w:rPr>
              <w:t>as published in the 202</w:t>
            </w:r>
            <w:r w:rsidR="003320C8" w:rsidRPr="00315D67">
              <w:rPr>
                <w:rFonts w:cs="Arial"/>
                <w:sz w:val="20"/>
              </w:rPr>
              <w:t xml:space="preserve">4-25 SDS </w:t>
            </w:r>
            <w:r w:rsidR="009D081B" w:rsidRPr="0021607D">
              <w:rPr>
                <w:rFonts w:cs="Arial"/>
                <w:sz w:val="20"/>
              </w:rPr>
              <w:t>is</w:t>
            </w:r>
            <w:r w:rsidR="003320C8" w:rsidRPr="00315D67">
              <w:rPr>
                <w:rFonts w:cs="Arial"/>
                <w:sz w:val="20"/>
              </w:rPr>
              <w:t xml:space="preserve"> due </w:t>
            </w:r>
            <w:r w:rsidR="00826F13" w:rsidRPr="0021607D">
              <w:rPr>
                <w:rFonts w:cs="Arial"/>
                <w:sz w:val="20"/>
              </w:rPr>
              <w:t>in part to</w:t>
            </w:r>
            <w:r w:rsidR="00325964">
              <w:rPr>
                <w:rFonts w:cs="Arial"/>
                <w:sz w:val="20"/>
              </w:rPr>
              <w:t xml:space="preserve"> </w:t>
            </w:r>
            <w:r w:rsidR="00325964" w:rsidRPr="00CD5550">
              <w:rPr>
                <w:rFonts w:cs="Arial"/>
                <w:sz w:val="20"/>
              </w:rPr>
              <w:t>QCAT</w:t>
            </w:r>
            <w:r w:rsidR="00376619">
              <w:rPr>
                <w:rFonts w:cs="Arial"/>
                <w:sz w:val="20"/>
              </w:rPr>
              <w:t xml:space="preserve"> </w:t>
            </w:r>
            <w:r w:rsidR="00325964">
              <w:rPr>
                <w:rFonts w:cs="Arial"/>
                <w:sz w:val="20"/>
              </w:rPr>
              <w:t>being</w:t>
            </w:r>
            <w:r w:rsidR="004F46BD" w:rsidRPr="00CD5550">
              <w:rPr>
                <w:rFonts w:cs="Arial"/>
                <w:sz w:val="20"/>
              </w:rPr>
              <w:t xml:space="preserve"> a merits review jurisdiction able to consider fresh evidence </w:t>
            </w:r>
            <w:r w:rsidR="004F46BD">
              <w:rPr>
                <w:rFonts w:cs="Arial"/>
                <w:sz w:val="20"/>
              </w:rPr>
              <w:t xml:space="preserve">which was </w:t>
            </w:r>
            <w:r w:rsidR="004F46BD" w:rsidRPr="00CD5550">
              <w:rPr>
                <w:rFonts w:cs="Arial"/>
                <w:sz w:val="20"/>
              </w:rPr>
              <w:t>not</w:t>
            </w:r>
            <w:r w:rsidR="004F46BD">
              <w:rPr>
                <w:rFonts w:cs="Arial"/>
                <w:sz w:val="20"/>
              </w:rPr>
              <w:t xml:space="preserve"> initially</w:t>
            </w:r>
            <w:r w:rsidR="004F46BD" w:rsidRPr="00CD5550">
              <w:rPr>
                <w:rFonts w:cs="Arial"/>
                <w:sz w:val="20"/>
              </w:rPr>
              <w:t xml:space="preserve"> available to the QBCC</w:t>
            </w:r>
            <w:r w:rsidR="001205ED">
              <w:rPr>
                <w:rFonts w:cs="Arial"/>
                <w:sz w:val="20"/>
              </w:rPr>
              <w:t>,</w:t>
            </w:r>
            <w:r w:rsidR="004F46BD" w:rsidRPr="00CD5550">
              <w:rPr>
                <w:rFonts w:cs="Arial"/>
                <w:sz w:val="20"/>
              </w:rPr>
              <w:t xml:space="preserve"> which may result in the QBCC decision being set aside by QCAT. It is therefore difficult to predict if, or when fresh evidence may result in </w:t>
            </w:r>
            <w:r w:rsidR="00380DCF">
              <w:rPr>
                <w:rFonts w:cs="Arial"/>
                <w:sz w:val="20"/>
              </w:rPr>
              <w:t>the</w:t>
            </w:r>
            <w:r w:rsidR="004F46BD" w:rsidRPr="00CD5550">
              <w:rPr>
                <w:rFonts w:cs="Arial"/>
                <w:sz w:val="20"/>
              </w:rPr>
              <w:t xml:space="preserve"> QBCC decision being set aside. </w:t>
            </w:r>
          </w:p>
          <w:p w14:paraId="19027458" w14:textId="77777777" w:rsidR="00325964" w:rsidRDefault="00325964" w:rsidP="00D90D52">
            <w:pPr>
              <w:rPr>
                <w:rFonts w:cs="Arial"/>
                <w:sz w:val="20"/>
              </w:rPr>
            </w:pPr>
          </w:p>
          <w:p w14:paraId="675F0B50" w14:textId="192EE1A8" w:rsidR="0082432F" w:rsidRPr="0021607D" w:rsidRDefault="004F46BD" w:rsidP="00D90D52">
            <w:pPr>
              <w:rPr>
                <w:rFonts w:cs="Arial"/>
                <w:b/>
                <w:bCs/>
                <w:sz w:val="20"/>
                <w:highlight w:val="yellow"/>
              </w:rPr>
            </w:pPr>
            <w:r w:rsidRPr="00CD5550">
              <w:rPr>
                <w:rFonts w:cs="Arial"/>
                <w:sz w:val="20"/>
              </w:rPr>
              <w:t xml:space="preserve">The number of </w:t>
            </w:r>
            <w:r w:rsidR="00380DCF">
              <w:rPr>
                <w:rFonts w:cs="Arial"/>
                <w:sz w:val="20"/>
              </w:rPr>
              <w:t xml:space="preserve">the </w:t>
            </w:r>
            <w:r w:rsidRPr="00CD5550">
              <w:rPr>
                <w:rFonts w:cs="Arial"/>
                <w:sz w:val="20"/>
              </w:rPr>
              <w:t xml:space="preserve">QBCC decisions set aside by the QCAT is well within the 2023-2024 target.  </w:t>
            </w:r>
          </w:p>
        </w:tc>
      </w:tr>
      <w:tr w:rsidR="00F823C4" w:rsidRPr="005A2712" w14:paraId="2C318EE5" w14:textId="77777777" w:rsidTr="008F2E89">
        <w:tc>
          <w:tcPr>
            <w:tcW w:w="1725" w:type="dxa"/>
            <w:tcBorders>
              <w:top w:val="single" w:sz="4" w:space="0" w:color="auto"/>
              <w:left w:val="nil"/>
              <w:bottom w:val="single" w:sz="4" w:space="0" w:color="auto"/>
              <w:right w:val="nil"/>
            </w:tcBorders>
            <w:shd w:val="clear" w:color="auto" w:fill="auto"/>
          </w:tcPr>
          <w:p w14:paraId="123DFAE8" w14:textId="7264B358" w:rsidR="008A283A" w:rsidRPr="006825D7" w:rsidRDefault="008A283A" w:rsidP="008A283A">
            <w:pPr>
              <w:rPr>
                <w:rFonts w:cs="Arial"/>
                <w:sz w:val="20"/>
              </w:rPr>
            </w:pPr>
            <w:r w:rsidRPr="006825D7">
              <w:rPr>
                <w:rFonts w:cs="Arial"/>
                <w:sz w:val="20"/>
              </w:rPr>
              <w:t xml:space="preserve">Perception of fairness in </w:t>
            </w:r>
            <w:r w:rsidR="000345F9" w:rsidRPr="006825D7">
              <w:rPr>
                <w:rFonts w:cs="Arial"/>
                <w:sz w:val="20"/>
              </w:rPr>
              <w:t>decision making</w:t>
            </w:r>
            <w:r w:rsidRPr="006825D7">
              <w:rPr>
                <w:rFonts w:cs="Arial"/>
                <w:sz w:val="20"/>
              </w:rPr>
              <w:t>: survey respondents agree</w:t>
            </w:r>
          </w:p>
          <w:p w14:paraId="77FB39BF" w14:textId="6F634BCE" w:rsidR="004F443D" w:rsidRDefault="008A283A" w:rsidP="004F443D">
            <w:pPr>
              <w:rPr>
                <w:rFonts w:eastAsiaTheme="majorEastAsia"/>
                <w:sz w:val="20"/>
              </w:rPr>
            </w:pPr>
            <w:r w:rsidRPr="006825D7">
              <w:rPr>
                <w:rFonts w:cs="Arial"/>
                <w:sz w:val="20"/>
              </w:rPr>
              <w:t>the final decision was fair</w:t>
            </w:r>
            <w:r w:rsidR="00B000B5">
              <w:rPr>
                <w:rFonts w:cs="Arial"/>
                <w:sz w:val="20"/>
              </w:rPr>
              <w:t>**</w:t>
            </w:r>
            <w:r w:rsidR="005B3915">
              <w:rPr>
                <w:rFonts w:cs="Arial"/>
                <w:sz w:val="20"/>
              </w:rPr>
              <w:t>*</w:t>
            </w:r>
          </w:p>
          <w:p w14:paraId="2BC26E35" w14:textId="07202A16" w:rsidR="00D90D52" w:rsidRPr="006825D7" w:rsidRDefault="00C00BFF" w:rsidP="004F443D">
            <w:pPr>
              <w:rPr>
                <w:rFonts w:cs="Arial"/>
                <w:sz w:val="20"/>
              </w:rPr>
            </w:pPr>
            <w:r w:rsidRPr="009A5B3E">
              <w:rPr>
                <w:rFonts w:eastAsiaTheme="majorEastAsia"/>
                <w:sz w:val="20"/>
              </w:rPr>
              <w:t xml:space="preserve"> </w:t>
            </w:r>
          </w:p>
        </w:tc>
        <w:tc>
          <w:tcPr>
            <w:tcW w:w="1111" w:type="dxa"/>
            <w:tcBorders>
              <w:top w:val="single" w:sz="4" w:space="0" w:color="auto"/>
              <w:left w:val="nil"/>
              <w:bottom w:val="single" w:sz="4" w:space="0" w:color="auto"/>
              <w:right w:val="nil"/>
            </w:tcBorders>
            <w:shd w:val="clear" w:color="auto" w:fill="D9D9D9" w:themeFill="background1" w:themeFillShade="D9"/>
          </w:tcPr>
          <w:p w14:paraId="5D0ABA59" w14:textId="4D269286" w:rsidR="00D90D52" w:rsidRPr="009A5B3E" w:rsidRDefault="00A85103" w:rsidP="00D90D52">
            <w:pPr>
              <w:jc w:val="center"/>
              <w:rPr>
                <w:rFonts w:cs="Arial"/>
                <w:sz w:val="20"/>
              </w:rPr>
            </w:pPr>
            <w:r>
              <w:rPr>
                <w:rFonts w:cs="Arial"/>
                <w:sz w:val="20"/>
              </w:rPr>
              <w:t>65.</w:t>
            </w:r>
            <w:r w:rsidR="00161B53">
              <w:rPr>
                <w:rFonts w:cs="Arial"/>
                <w:sz w:val="20"/>
              </w:rPr>
              <w:t>0%</w:t>
            </w:r>
          </w:p>
        </w:tc>
        <w:tc>
          <w:tcPr>
            <w:tcW w:w="1134" w:type="dxa"/>
            <w:tcBorders>
              <w:top w:val="single" w:sz="4" w:space="0" w:color="auto"/>
              <w:left w:val="nil"/>
              <w:bottom w:val="single" w:sz="4" w:space="0" w:color="auto"/>
              <w:right w:val="nil"/>
            </w:tcBorders>
            <w:shd w:val="clear" w:color="auto" w:fill="auto"/>
          </w:tcPr>
          <w:p w14:paraId="7F9BD307" w14:textId="3E117E2F" w:rsidR="00D90D52" w:rsidRPr="0021607D" w:rsidRDefault="00611BF8" w:rsidP="00D90D52">
            <w:pPr>
              <w:tabs>
                <w:tab w:val="center" w:pos="336"/>
              </w:tabs>
              <w:jc w:val="center"/>
              <w:rPr>
                <w:rFonts w:cs="Arial"/>
                <w:sz w:val="20"/>
              </w:rPr>
            </w:pPr>
            <w:r w:rsidRPr="0021607D">
              <w:rPr>
                <w:rFonts w:cs="Arial"/>
                <w:sz w:val="20"/>
              </w:rPr>
              <w:t>6</w:t>
            </w:r>
            <w:r w:rsidR="007B0D34">
              <w:rPr>
                <w:rFonts w:cs="Arial"/>
                <w:sz w:val="20"/>
              </w:rPr>
              <w:t>1.7</w:t>
            </w:r>
            <w:r w:rsidRPr="0021607D">
              <w:rPr>
                <w:rFonts w:cs="Arial"/>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279A5E38" w14:textId="2E91343D" w:rsidR="00E632D1" w:rsidRPr="00970008" w:rsidRDefault="00803092" w:rsidP="00AA06DE">
            <w:pPr>
              <w:jc w:val="center"/>
              <w:rPr>
                <w:sz w:val="20"/>
              </w:rPr>
            </w:pPr>
            <w:r>
              <w:rPr>
                <w:rFonts w:cs="Arial"/>
                <w:sz w:val="20"/>
              </w:rPr>
              <w:t>X</w:t>
            </w:r>
            <w:r>
              <w:rPr>
                <w:sz w:val="20"/>
              </w:rPr>
              <w:t xml:space="preserve"> </w:t>
            </w:r>
          </w:p>
        </w:tc>
        <w:tc>
          <w:tcPr>
            <w:tcW w:w="5812" w:type="dxa"/>
            <w:tcBorders>
              <w:top w:val="single" w:sz="4" w:space="0" w:color="auto"/>
              <w:left w:val="nil"/>
              <w:bottom w:val="single" w:sz="4" w:space="0" w:color="auto"/>
              <w:right w:val="nil"/>
            </w:tcBorders>
            <w:shd w:val="clear" w:color="auto" w:fill="auto"/>
          </w:tcPr>
          <w:p w14:paraId="17FBA690" w14:textId="42F644C3" w:rsidR="00D90D52" w:rsidRPr="008420FF" w:rsidRDefault="41D724DB" w:rsidP="6000CAA1">
            <w:pPr>
              <w:rPr>
                <w:rFonts w:cs="Arial"/>
                <w:sz w:val="20"/>
              </w:rPr>
            </w:pPr>
            <w:r w:rsidRPr="00000BB9">
              <w:rPr>
                <w:rFonts w:eastAsia="Arial" w:cs="Arial"/>
                <w:sz w:val="20"/>
              </w:rPr>
              <w:t>Outcomes</w:t>
            </w:r>
            <w:r w:rsidRPr="6000CAA1">
              <w:rPr>
                <w:rFonts w:eastAsia="Arial" w:cs="Arial"/>
                <w:sz w:val="20"/>
              </w:rPr>
              <w:t xml:space="preserve"> for this measure strongly align with stakeholder expectations of a favourable decision. In every dispute, it is likely that at least one party will be dissatisfied with the outcome.  </w:t>
            </w:r>
          </w:p>
        </w:tc>
      </w:tr>
      <w:tr w:rsidR="006E50F9" w:rsidRPr="005A2712" w14:paraId="45CFED9F" w14:textId="77777777" w:rsidTr="008F2E89">
        <w:tc>
          <w:tcPr>
            <w:tcW w:w="1725" w:type="dxa"/>
            <w:tcBorders>
              <w:top w:val="single" w:sz="4" w:space="0" w:color="auto"/>
              <w:left w:val="nil"/>
              <w:bottom w:val="single" w:sz="4" w:space="0" w:color="auto"/>
              <w:right w:val="nil"/>
            </w:tcBorders>
            <w:shd w:val="clear" w:color="auto" w:fill="auto"/>
          </w:tcPr>
          <w:p w14:paraId="249F6D55" w14:textId="77777777" w:rsidR="006E50F9" w:rsidRPr="006825D7" w:rsidRDefault="006E50F9" w:rsidP="006E50F9">
            <w:pPr>
              <w:rPr>
                <w:rFonts w:cs="Arial"/>
                <w:sz w:val="20"/>
              </w:rPr>
            </w:pPr>
            <w:r w:rsidRPr="006825D7">
              <w:rPr>
                <w:rFonts w:cs="Arial"/>
                <w:sz w:val="20"/>
              </w:rPr>
              <w:t>Percentage of internal review decisions</w:t>
            </w:r>
          </w:p>
          <w:p w14:paraId="0F3EC117" w14:textId="337F1D7E" w:rsidR="006E50F9" w:rsidRPr="006825D7" w:rsidRDefault="006E50F9" w:rsidP="006E50F9">
            <w:pPr>
              <w:rPr>
                <w:rFonts w:cs="Arial"/>
                <w:sz w:val="20"/>
              </w:rPr>
            </w:pPr>
            <w:r w:rsidRPr="006825D7">
              <w:rPr>
                <w:rFonts w:cs="Arial"/>
                <w:sz w:val="20"/>
              </w:rPr>
              <w:t>made within the required period</w:t>
            </w:r>
          </w:p>
          <w:p w14:paraId="0443C3F5" w14:textId="1D08D57C" w:rsidR="006E50F9" w:rsidRPr="006825D7" w:rsidRDefault="006E50F9" w:rsidP="006E50F9">
            <w:pPr>
              <w:rPr>
                <w:rFonts w:cs="Arial"/>
                <w:sz w:val="20"/>
              </w:rPr>
            </w:pPr>
            <w:r w:rsidRPr="009A5B3E">
              <w:rPr>
                <w:rFonts w:eastAsiaTheme="majorEastAsia"/>
                <w:sz w:val="20"/>
                <w:highlight w:val="cyan"/>
              </w:rPr>
              <w:t xml:space="preserve"> </w:t>
            </w:r>
          </w:p>
        </w:tc>
        <w:tc>
          <w:tcPr>
            <w:tcW w:w="1111" w:type="dxa"/>
            <w:tcBorders>
              <w:top w:val="single" w:sz="4" w:space="0" w:color="auto"/>
              <w:left w:val="nil"/>
              <w:bottom w:val="single" w:sz="4" w:space="0" w:color="auto"/>
              <w:right w:val="nil"/>
            </w:tcBorders>
            <w:shd w:val="clear" w:color="auto" w:fill="D9D9D9" w:themeFill="background1" w:themeFillShade="D9"/>
          </w:tcPr>
          <w:p w14:paraId="36C13C89" w14:textId="429346CA" w:rsidR="006E50F9" w:rsidRPr="009A5B3E" w:rsidRDefault="006E50F9" w:rsidP="006E50F9">
            <w:pPr>
              <w:jc w:val="center"/>
              <w:rPr>
                <w:rFonts w:cs="Arial"/>
                <w:sz w:val="20"/>
              </w:rPr>
            </w:pPr>
            <w:r>
              <w:rPr>
                <w:rFonts w:cs="Arial"/>
                <w:sz w:val="20"/>
              </w:rPr>
              <w:t>80.0%</w:t>
            </w:r>
          </w:p>
        </w:tc>
        <w:tc>
          <w:tcPr>
            <w:tcW w:w="1134" w:type="dxa"/>
            <w:tcBorders>
              <w:top w:val="single" w:sz="4" w:space="0" w:color="auto"/>
              <w:left w:val="nil"/>
              <w:bottom w:val="single" w:sz="4" w:space="0" w:color="auto"/>
              <w:right w:val="nil"/>
            </w:tcBorders>
            <w:shd w:val="clear" w:color="auto" w:fill="auto"/>
          </w:tcPr>
          <w:p w14:paraId="2E3C25E4" w14:textId="54478EC2" w:rsidR="006E50F9" w:rsidRPr="0021607D" w:rsidRDefault="006E50F9" w:rsidP="006E50F9">
            <w:pPr>
              <w:tabs>
                <w:tab w:val="center" w:pos="336"/>
              </w:tabs>
              <w:jc w:val="center"/>
              <w:rPr>
                <w:rFonts w:cs="Arial"/>
                <w:sz w:val="20"/>
              </w:rPr>
            </w:pPr>
            <w:r w:rsidRPr="0021607D">
              <w:rPr>
                <w:rFonts w:cs="Arial"/>
                <w:sz w:val="20"/>
              </w:rPr>
              <w:t>78.7%</w:t>
            </w:r>
          </w:p>
        </w:tc>
        <w:tc>
          <w:tcPr>
            <w:tcW w:w="850" w:type="dxa"/>
            <w:tcBorders>
              <w:top w:val="single" w:sz="4" w:space="0" w:color="auto"/>
              <w:left w:val="nil"/>
              <w:bottom w:val="single" w:sz="4" w:space="0" w:color="auto"/>
              <w:right w:val="nil"/>
            </w:tcBorders>
            <w:shd w:val="clear" w:color="auto" w:fill="D9D9D9" w:themeFill="background1" w:themeFillShade="D9"/>
          </w:tcPr>
          <w:p w14:paraId="1E243A3C" w14:textId="1C7BCEC2" w:rsidR="006E50F9" w:rsidRPr="00970008" w:rsidRDefault="006E50F9" w:rsidP="006E50F9">
            <w:pPr>
              <w:jc w:val="center"/>
              <w:rPr>
                <w:sz w:val="20"/>
              </w:rPr>
            </w:pPr>
            <w:r w:rsidRPr="00003C1C">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548678AA" w14:textId="533EAC79" w:rsidR="006E50F9" w:rsidRPr="0021607D" w:rsidRDefault="006E50F9" w:rsidP="006E50F9">
            <w:pPr>
              <w:rPr>
                <w:rFonts w:cs="Arial"/>
                <w:sz w:val="20"/>
              </w:rPr>
            </w:pPr>
            <w:r w:rsidRPr="43BBBB49">
              <w:rPr>
                <w:sz w:val="20"/>
              </w:rPr>
              <w:t xml:space="preserve">Target not achieved. </w:t>
            </w:r>
            <w:r>
              <w:rPr>
                <w:sz w:val="20"/>
              </w:rPr>
              <w:t>However,</w:t>
            </w:r>
            <w:r w:rsidRPr="43BBBB49">
              <w:rPr>
                <w:sz w:val="20"/>
              </w:rPr>
              <w:t xml:space="preserve"> </w:t>
            </w:r>
            <w:r>
              <w:rPr>
                <w:sz w:val="20"/>
              </w:rPr>
              <w:t xml:space="preserve">as </w:t>
            </w:r>
            <w:r w:rsidRPr="43BBBB49">
              <w:rPr>
                <w:sz w:val="20"/>
              </w:rPr>
              <w:t xml:space="preserve">the result falls within acceptable tolerance, </w:t>
            </w:r>
            <w:r>
              <w:rPr>
                <w:sz w:val="20"/>
              </w:rPr>
              <w:t xml:space="preserve">no </w:t>
            </w:r>
            <w:r w:rsidRPr="43BBBB49">
              <w:rPr>
                <w:sz w:val="20"/>
              </w:rPr>
              <w:t>further commentary is required</w:t>
            </w:r>
            <w:r w:rsidRPr="00970008">
              <w:rPr>
                <w:rFonts w:cs="Arial"/>
                <w:sz w:val="20"/>
              </w:rPr>
              <w:t>.</w:t>
            </w:r>
          </w:p>
        </w:tc>
      </w:tr>
      <w:tr w:rsidR="00C77696" w:rsidRPr="005A2712" w14:paraId="4DA47C1F" w14:textId="77777777" w:rsidTr="008F2E89">
        <w:tc>
          <w:tcPr>
            <w:tcW w:w="1725" w:type="dxa"/>
            <w:tcBorders>
              <w:top w:val="single" w:sz="4" w:space="0" w:color="auto"/>
              <w:left w:val="nil"/>
              <w:bottom w:val="single" w:sz="4" w:space="0" w:color="auto"/>
              <w:right w:val="nil"/>
            </w:tcBorders>
            <w:shd w:val="clear" w:color="auto" w:fill="auto"/>
          </w:tcPr>
          <w:p w14:paraId="6DAD2713" w14:textId="1D2F329C" w:rsidR="00C77696" w:rsidRPr="009A5B3E" w:rsidRDefault="00C77696" w:rsidP="00C77696">
            <w:pPr>
              <w:rPr>
                <w:rFonts w:eastAsiaTheme="majorEastAsia"/>
                <w:sz w:val="20"/>
                <w:highlight w:val="cyan"/>
              </w:rPr>
            </w:pPr>
            <w:r w:rsidRPr="006825D7">
              <w:rPr>
                <w:rFonts w:cs="Arial"/>
                <w:sz w:val="20"/>
              </w:rPr>
              <w:t>Reduction in disputes ending up in QCAT</w:t>
            </w:r>
          </w:p>
          <w:p w14:paraId="54DBBAC3" w14:textId="75A0FEB7" w:rsidR="00C77696" w:rsidRPr="006825D7" w:rsidRDefault="00C77696" w:rsidP="00C77696">
            <w:pPr>
              <w:rPr>
                <w:rFonts w:cs="Arial"/>
                <w:sz w:val="20"/>
              </w:rPr>
            </w:pPr>
            <w:r w:rsidRPr="009A5B3E">
              <w:rPr>
                <w:rFonts w:eastAsiaTheme="majorEastAsia"/>
                <w:sz w:val="20"/>
                <w:highlight w:val="cyan"/>
              </w:rPr>
              <w:t xml:space="preserve"> </w:t>
            </w:r>
          </w:p>
        </w:tc>
        <w:tc>
          <w:tcPr>
            <w:tcW w:w="1111" w:type="dxa"/>
            <w:tcBorders>
              <w:top w:val="single" w:sz="4" w:space="0" w:color="auto"/>
              <w:left w:val="nil"/>
              <w:bottom w:val="single" w:sz="4" w:space="0" w:color="auto"/>
              <w:right w:val="nil"/>
            </w:tcBorders>
            <w:shd w:val="clear" w:color="auto" w:fill="D9D9D9" w:themeFill="background1" w:themeFillShade="D9"/>
          </w:tcPr>
          <w:p w14:paraId="0C98A80E" w14:textId="397A7C6D" w:rsidR="00C77696" w:rsidRPr="009A5B3E" w:rsidRDefault="00C77696" w:rsidP="00C77696">
            <w:pPr>
              <w:jc w:val="center"/>
              <w:rPr>
                <w:rFonts w:cs="Arial"/>
                <w:sz w:val="20"/>
              </w:rPr>
            </w:pPr>
            <w:r>
              <w:rPr>
                <w:rFonts w:cs="Arial"/>
                <w:sz w:val="20"/>
              </w:rPr>
              <w:t>10.0% reduction</w:t>
            </w:r>
          </w:p>
        </w:tc>
        <w:tc>
          <w:tcPr>
            <w:tcW w:w="1134" w:type="dxa"/>
            <w:tcBorders>
              <w:top w:val="single" w:sz="4" w:space="0" w:color="auto"/>
              <w:left w:val="nil"/>
              <w:bottom w:val="single" w:sz="4" w:space="0" w:color="auto"/>
              <w:right w:val="nil"/>
            </w:tcBorders>
            <w:shd w:val="clear" w:color="auto" w:fill="auto"/>
          </w:tcPr>
          <w:p w14:paraId="5773D310" w14:textId="18BEC0A7" w:rsidR="00C77696" w:rsidRPr="008420FF" w:rsidRDefault="00C77696" w:rsidP="00C77696">
            <w:pPr>
              <w:tabs>
                <w:tab w:val="center" w:pos="336"/>
              </w:tabs>
              <w:jc w:val="center"/>
              <w:rPr>
                <w:rFonts w:cs="Arial"/>
                <w:sz w:val="20"/>
                <w:highlight w:val="yellow"/>
              </w:rPr>
            </w:pPr>
            <w:r w:rsidRPr="0021607D">
              <w:rPr>
                <w:rFonts w:cs="Arial"/>
                <w:sz w:val="20"/>
              </w:rPr>
              <w:t>16</w:t>
            </w:r>
            <w:r w:rsidR="000D1DB5">
              <w:rPr>
                <w:rFonts w:cs="Arial"/>
                <w:sz w:val="20"/>
              </w:rPr>
              <w:t>.0</w:t>
            </w:r>
            <w:r w:rsidRPr="0021607D">
              <w:rPr>
                <w:rFonts w:cs="Arial"/>
                <w:sz w:val="20"/>
              </w:rPr>
              <w:t>% increase</w:t>
            </w:r>
          </w:p>
        </w:tc>
        <w:tc>
          <w:tcPr>
            <w:tcW w:w="850" w:type="dxa"/>
            <w:tcBorders>
              <w:top w:val="single" w:sz="4" w:space="0" w:color="auto"/>
              <w:left w:val="nil"/>
              <w:bottom w:val="single" w:sz="4" w:space="0" w:color="auto"/>
              <w:right w:val="nil"/>
            </w:tcBorders>
            <w:shd w:val="clear" w:color="auto" w:fill="D9D9D9" w:themeFill="background1" w:themeFillShade="D9"/>
          </w:tcPr>
          <w:p w14:paraId="3D4DACE4" w14:textId="32B02FC1" w:rsidR="00E632D1" w:rsidRPr="0021607D" w:rsidRDefault="00B000B5" w:rsidP="00DE1216">
            <w:pPr>
              <w:jc w:val="center"/>
              <w:rPr>
                <w:rFonts w:cs="Arial"/>
                <w:sz w:val="20"/>
              </w:rPr>
            </w:pPr>
            <w:r>
              <w:rPr>
                <w:rFonts w:cs="Arial"/>
                <w:sz w:val="20"/>
              </w:rPr>
              <w:t>X</w:t>
            </w:r>
          </w:p>
        </w:tc>
        <w:tc>
          <w:tcPr>
            <w:tcW w:w="5812" w:type="dxa"/>
            <w:tcBorders>
              <w:top w:val="single" w:sz="4" w:space="0" w:color="auto"/>
              <w:left w:val="nil"/>
              <w:bottom w:val="single" w:sz="4" w:space="0" w:color="auto"/>
              <w:right w:val="nil"/>
            </w:tcBorders>
            <w:shd w:val="clear" w:color="auto" w:fill="auto"/>
          </w:tcPr>
          <w:p w14:paraId="4306E8BC" w14:textId="77777777" w:rsidR="00C77696" w:rsidRDefault="49FC2E4A" w:rsidP="6000CAA1">
            <w:pPr>
              <w:rPr>
                <w:rFonts w:cs="Arial"/>
                <w:sz w:val="20"/>
              </w:rPr>
            </w:pPr>
            <w:r w:rsidRPr="00000BB9">
              <w:rPr>
                <w:rFonts w:cs="Arial"/>
                <w:sz w:val="20"/>
              </w:rPr>
              <w:t>Building</w:t>
            </w:r>
            <w:r w:rsidRPr="6000CAA1">
              <w:rPr>
                <w:rFonts w:cs="Arial"/>
                <w:sz w:val="20"/>
              </w:rPr>
              <w:t>-related disputes at QCAT have increased due to construction defects, contract breaches, delays, economic pressures and further complicat</w:t>
            </w:r>
            <w:r w:rsidR="7E0C4D28" w:rsidRPr="6000CAA1">
              <w:rPr>
                <w:rFonts w:cs="Arial"/>
                <w:sz w:val="20"/>
              </w:rPr>
              <w:t xml:space="preserve">ions from issues such as the rising </w:t>
            </w:r>
            <w:r w:rsidR="6A17AE3F" w:rsidRPr="1A1D348F">
              <w:rPr>
                <w:rFonts w:cs="Arial"/>
                <w:sz w:val="20"/>
              </w:rPr>
              <w:t xml:space="preserve">costs </w:t>
            </w:r>
            <w:r w:rsidR="7E0C4D28" w:rsidRPr="6000CAA1">
              <w:rPr>
                <w:rFonts w:cs="Arial"/>
                <w:sz w:val="20"/>
              </w:rPr>
              <w:t>of building materials.</w:t>
            </w:r>
          </w:p>
          <w:p w14:paraId="1174EC93" w14:textId="3946BB7C" w:rsidR="00AB21C2" w:rsidRPr="0021607D" w:rsidRDefault="00AB21C2" w:rsidP="6000CAA1">
            <w:pPr>
              <w:rPr>
                <w:rFonts w:cs="Arial"/>
                <w:sz w:val="20"/>
                <w:highlight w:val="yellow"/>
              </w:rPr>
            </w:pPr>
          </w:p>
        </w:tc>
      </w:tr>
      <w:tr w:rsidR="00C77696" w:rsidRPr="005A2712" w14:paraId="3FD54A7F" w14:textId="77777777" w:rsidTr="008F2E89">
        <w:trPr>
          <w:trHeight w:val="444"/>
        </w:trPr>
        <w:tc>
          <w:tcPr>
            <w:tcW w:w="1725" w:type="dxa"/>
            <w:tcBorders>
              <w:top w:val="single" w:sz="4" w:space="0" w:color="auto"/>
              <w:left w:val="nil"/>
              <w:bottom w:val="single" w:sz="4" w:space="0" w:color="auto"/>
              <w:right w:val="nil"/>
            </w:tcBorders>
            <w:shd w:val="clear" w:color="auto" w:fill="auto"/>
          </w:tcPr>
          <w:p w14:paraId="4632B1C9" w14:textId="6DD7B3E3" w:rsidR="00C77696" w:rsidRPr="008420FF" w:rsidRDefault="00C77696" w:rsidP="00C77696">
            <w:pPr>
              <w:rPr>
                <w:rFonts w:cs="Arial"/>
                <w:sz w:val="20"/>
              </w:rPr>
            </w:pPr>
            <w:r w:rsidRPr="008420FF">
              <w:rPr>
                <w:sz w:val="20"/>
              </w:rPr>
              <w:t xml:space="preserve">Percentage of complainants </w:t>
            </w:r>
            <w:r w:rsidR="3DB3FD42" w:rsidRPr="3ABFDDC0">
              <w:rPr>
                <w:sz w:val="20"/>
              </w:rPr>
              <w:t>who</w:t>
            </w:r>
            <w:r w:rsidRPr="3ABFDDC0">
              <w:rPr>
                <w:sz w:val="20"/>
              </w:rPr>
              <w:t xml:space="preserve"> </w:t>
            </w:r>
            <w:r w:rsidRPr="008420FF">
              <w:rPr>
                <w:sz w:val="20"/>
              </w:rPr>
              <w:t>receive outcome advice within timeframes</w:t>
            </w:r>
          </w:p>
          <w:p w14:paraId="3A3A9E5C" w14:textId="60D581E6" w:rsidR="00C77696" w:rsidRPr="006825D7" w:rsidRDefault="00C77696"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75D9F4E1" w14:textId="51AD459D" w:rsidR="00C77696" w:rsidRPr="009A5B3E" w:rsidRDefault="00C77696" w:rsidP="00C77696">
            <w:pPr>
              <w:jc w:val="center"/>
              <w:rPr>
                <w:rFonts w:cs="Arial"/>
                <w:sz w:val="20"/>
              </w:rPr>
            </w:pPr>
            <w:r>
              <w:rPr>
                <w:rFonts w:cs="Arial"/>
                <w:sz w:val="20"/>
              </w:rPr>
              <w:t>75.0%</w:t>
            </w:r>
          </w:p>
        </w:tc>
        <w:tc>
          <w:tcPr>
            <w:tcW w:w="1134" w:type="dxa"/>
            <w:tcBorders>
              <w:top w:val="single" w:sz="4" w:space="0" w:color="auto"/>
              <w:left w:val="nil"/>
              <w:bottom w:val="single" w:sz="4" w:space="0" w:color="auto"/>
              <w:right w:val="nil"/>
            </w:tcBorders>
            <w:shd w:val="clear" w:color="auto" w:fill="auto"/>
          </w:tcPr>
          <w:p w14:paraId="45944430" w14:textId="68DD5785" w:rsidR="00C77696" w:rsidRPr="008420FF" w:rsidRDefault="00B76CDE" w:rsidP="00C77696">
            <w:pPr>
              <w:tabs>
                <w:tab w:val="center" w:pos="336"/>
              </w:tabs>
              <w:jc w:val="center"/>
              <w:rPr>
                <w:rFonts w:cs="Arial"/>
                <w:sz w:val="20"/>
                <w:highlight w:val="yellow"/>
              </w:rPr>
            </w:pPr>
            <w:r w:rsidRPr="0021607D">
              <w:rPr>
                <w:rFonts w:cs="Arial"/>
                <w:sz w:val="20"/>
              </w:rPr>
              <w:t>70.0%</w:t>
            </w:r>
          </w:p>
        </w:tc>
        <w:tc>
          <w:tcPr>
            <w:tcW w:w="850" w:type="dxa"/>
            <w:tcBorders>
              <w:top w:val="single" w:sz="4" w:space="0" w:color="auto"/>
              <w:left w:val="nil"/>
              <w:bottom w:val="single" w:sz="4" w:space="0" w:color="auto"/>
              <w:right w:val="nil"/>
            </w:tcBorders>
            <w:shd w:val="clear" w:color="auto" w:fill="D9D9D9" w:themeFill="background1" w:themeFillShade="D9"/>
          </w:tcPr>
          <w:p w14:paraId="60862985" w14:textId="2C24C7A5" w:rsidR="00E632D1" w:rsidRPr="002C2B2C" w:rsidRDefault="00B000B5" w:rsidP="00DE1216">
            <w:pPr>
              <w:tabs>
                <w:tab w:val="center" w:pos="336"/>
              </w:tabs>
              <w:jc w:val="center"/>
              <w:rPr>
                <w:rFonts w:cs="Arial"/>
                <w:sz w:val="20"/>
              </w:rPr>
            </w:pPr>
            <w:r>
              <w:rPr>
                <w:rFonts w:cs="Arial"/>
                <w:sz w:val="20"/>
              </w:rPr>
              <w:t>X</w:t>
            </w:r>
          </w:p>
        </w:tc>
        <w:tc>
          <w:tcPr>
            <w:tcW w:w="5812" w:type="dxa"/>
            <w:tcBorders>
              <w:top w:val="single" w:sz="4" w:space="0" w:color="auto"/>
              <w:left w:val="nil"/>
              <w:bottom w:val="single" w:sz="4" w:space="0" w:color="auto"/>
              <w:right w:val="nil"/>
            </w:tcBorders>
            <w:shd w:val="clear" w:color="auto" w:fill="auto"/>
          </w:tcPr>
          <w:p w14:paraId="6029C231" w14:textId="14D719CA" w:rsidR="005F65BE" w:rsidRPr="002C2B2C" w:rsidRDefault="005F65BE" w:rsidP="005F65BE">
            <w:pPr>
              <w:tabs>
                <w:tab w:val="center" w:pos="336"/>
              </w:tabs>
              <w:rPr>
                <w:rFonts w:cs="Arial"/>
                <w:sz w:val="20"/>
              </w:rPr>
            </w:pPr>
            <w:r w:rsidRPr="002C2B2C">
              <w:rPr>
                <w:rFonts w:cs="Arial"/>
                <w:sz w:val="20"/>
              </w:rPr>
              <w:t>This measure looks specifically at timeframes for non-completion claims, defective work claims, defective work complaints, and early dispute resolution</w:t>
            </w:r>
            <w:r>
              <w:rPr>
                <w:rFonts w:cs="Arial"/>
                <w:sz w:val="20"/>
              </w:rPr>
              <w:t>.</w:t>
            </w:r>
            <w:r w:rsidRPr="002C2B2C">
              <w:rPr>
                <w:rFonts w:cs="Arial"/>
                <w:sz w:val="20"/>
              </w:rPr>
              <w:t xml:space="preserve"> In addition to the significant increase in the number of cases received due to market conditions, there has also been an overall rise in complexity of complaints received. This has had a direct impact on the QBCC’s ability to meet the established Key Performance Indicator for timely resolution and customer satisfaction. </w:t>
            </w:r>
          </w:p>
          <w:p w14:paraId="3D0BC8B6" w14:textId="77777777" w:rsidR="005F65BE" w:rsidRPr="002C2B2C" w:rsidRDefault="005F65BE" w:rsidP="005F65BE">
            <w:pPr>
              <w:tabs>
                <w:tab w:val="center" w:pos="336"/>
              </w:tabs>
              <w:rPr>
                <w:rFonts w:cs="Arial"/>
                <w:sz w:val="20"/>
              </w:rPr>
            </w:pPr>
          </w:p>
          <w:p w14:paraId="081FD213" w14:textId="70962F39" w:rsidR="005F65BE" w:rsidRPr="002C2B2C" w:rsidRDefault="005F65BE" w:rsidP="005F65BE">
            <w:pPr>
              <w:tabs>
                <w:tab w:val="center" w:pos="336"/>
              </w:tabs>
              <w:rPr>
                <w:rFonts w:cs="Arial"/>
                <w:sz w:val="20"/>
              </w:rPr>
            </w:pPr>
            <w:r w:rsidRPr="002C2B2C">
              <w:rPr>
                <w:rFonts w:cs="Arial"/>
                <w:sz w:val="20"/>
              </w:rPr>
              <w:t xml:space="preserve">Significant work has been undertaken to continue to improve timeframes for the resolution of </w:t>
            </w:r>
            <w:r>
              <w:rPr>
                <w:rFonts w:cs="Arial"/>
                <w:sz w:val="20"/>
              </w:rPr>
              <w:t xml:space="preserve">these </w:t>
            </w:r>
            <w:r w:rsidRPr="002C2B2C">
              <w:rPr>
                <w:rFonts w:cs="Arial"/>
                <w:sz w:val="20"/>
              </w:rPr>
              <w:t>complaint</w:t>
            </w:r>
            <w:r>
              <w:rPr>
                <w:rFonts w:cs="Arial"/>
                <w:sz w:val="20"/>
              </w:rPr>
              <w:t xml:space="preserve"> types</w:t>
            </w:r>
            <w:r w:rsidRPr="002C2B2C">
              <w:rPr>
                <w:rFonts w:cs="Arial"/>
                <w:sz w:val="20"/>
              </w:rPr>
              <w:t xml:space="preserve"> including the implementation of the </w:t>
            </w:r>
            <w:r>
              <w:rPr>
                <w:rFonts w:cs="Arial"/>
                <w:sz w:val="20"/>
              </w:rPr>
              <w:t>C</w:t>
            </w:r>
            <w:r w:rsidRPr="002C2B2C">
              <w:rPr>
                <w:rFonts w:cs="Arial"/>
                <w:sz w:val="20"/>
              </w:rPr>
              <w:t xml:space="preserve">laims </w:t>
            </w:r>
            <w:r>
              <w:rPr>
                <w:rFonts w:cs="Arial"/>
                <w:sz w:val="20"/>
              </w:rPr>
              <w:t>M</w:t>
            </w:r>
            <w:r w:rsidRPr="002C2B2C">
              <w:rPr>
                <w:rFonts w:cs="Arial"/>
                <w:sz w:val="20"/>
              </w:rPr>
              <w:t xml:space="preserve">anagement </w:t>
            </w:r>
            <w:r>
              <w:rPr>
                <w:rFonts w:cs="Arial"/>
                <w:sz w:val="20"/>
              </w:rPr>
              <w:t>I</w:t>
            </w:r>
            <w:r w:rsidRPr="002C2B2C">
              <w:rPr>
                <w:rFonts w:cs="Arial"/>
                <w:sz w:val="20"/>
              </w:rPr>
              <w:t xml:space="preserve">mprovement </w:t>
            </w:r>
            <w:r>
              <w:rPr>
                <w:rFonts w:cs="Arial"/>
                <w:sz w:val="20"/>
              </w:rPr>
              <w:t xml:space="preserve">Project and the </w:t>
            </w:r>
            <w:r w:rsidRPr="002C2B2C">
              <w:rPr>
                <w:rFonts w:cs="Arial"/>
                <w:sz w:val="20"/>
              </w:rPr>
              <w:t xml:space="preserve">Building Inspection Wait </w:t>
            </w:r>
            <w:r w:rsidRPr="001A6B4F">
              <w:rPr>
                <w:rFonts w:cs="Arial"/>
                <w:sz w:val="20"/>
              </w:rPr>
              <w:t>Time</w:t>
            </w:r>
            <w:r w:rsidRPr="002C2B2C">
              <w:rPr>
                <w:rFonts w:cs="Arial"/>
                <w:sz w:val="20"/>
              </w:rPr>
              <w:t xml:space="preserve"> Reduction Program</w:t>
            </w:r>
            <w:r w:rsidR="00EE1936">
              <w:rPr>
                <w:rFonts w:cs="Arial"/>
                <w:sz w:val="20"/>
              </w:rPr>
              <w:t>,</w:t>
            </w:r>
            <w:r w:rsidRPr="002C2B2C">
              <w:rPr>
                <w:rFonts w:cs="Arial"/>
                <w:sz w:val="20"/>
              </w:rPr>
              <w:t xml:space="preserve"> which has enabled a reduction </w:t>
            </w:r>
            <w:r w:rsidR="00EE1936">
              <w:rPr>
                <w:rFonts w:cs="Arial"/>
                <w:sz w:val="20"/>
              </w:rPr>
              <w:t>in</w:t>
            </w:r>
            <w:r w:rsidRPr="002C2B2C">
              <w:rPr>
                <w:rFonts w:cs="Arial"/>
                <w:sz w:val="20"/>
              </w:rPr>
              <w:t xml:space="preserve"> wait times from 20 weeks to 9 weeks.</w:t>
            </w:r>
          </w:p>
          <w:p w14:paraId="6408C75E" w14:textId="67FEAAB4" w:rsidR="00C77696" w:rsidRPr="008420FF" w:rsidRDefault="00C77696" w:rsidP="00C77696">
            <w:pPr>
              <w:rPr>
                <w:szCs w:val="22"/>
                <w:highlight w:val="yellow"/>
              </w:rPr>
            </w:pPr>
          </w:p>
        </w:tc>
      </w:tr>
      <w:tr w:rsidR="00C77696" w:rsidRPr="005A2712" w14:paraId="5D1224F7" w14:textId="77777777" w:rsidTr="008F2E89">
        <w:tc>
          <w:tcPr>
            <w:tcW w:w="1725" w:type="dxa"/>
            <w:tcBorders>
              <w:top w:val="single" w:sz="4" w:space="0" w:color="auto"/>
              <w:left w:val="nil"/>
              <w:bottom w:val="single" w:sz="4" w:space="0" w:color="auto"/>
              <w:right w:val="nil"/>
            </w:tcBorders>
            <w:shd w:val="clear" w:color="auto" w:fill="auto"/>
          </w:tcPr>
          <w:p w14:paraId="39C34B2B" w14:textId="344A825C" w:rsidR="00C77696" w:rsidRPr="009A5B3E" w:rsidRDefault="00C77696" w:rsidP="00C77696">
            <w:pPr>
              <w:rPr>
                <w:rFonts w:eastAsiaTheme="majorEastAsia"/>
                <w:sz w:val="20"/>
                <w:highlight w:val="cyan"/>
              </w:rPr>
            </w:pPr>
            <w:r w:rsidRPr="006825D7">
              <w:rPr>
                <w:rFonts w:cs="Arial"/>
                <w:sz w:val="20"/>
              </w:rPr>
              <w:t>Backlog (greater than 70 business days)</w:t>
            </w:r>
            <w:r>
              <w:rPr>
                <w:rFonts w:cs="Arial"/>
                <w:sz w:val="20"/>
              </w:rPr>
              <w:t xml:space="preserve"> </w:t>
            </w:r>
            <w:r w:rsidRPr="006825D7">
              <w:rPr>
                <w:rFonts w:cs="Arial"/>
                <w:sz w:val="20"/>
              </w:rPr>
              <w:t>of non-completion claims to be approved</w:t>
            </w:r>
          </w:p>
          <w:p w14:paraId="7497D2CF" w14:textId="6914C025" w:rsidR="00C77696" w:rsidRPr="006825D7" w:rsidRDefault="00C77696"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7F7F45E2" w14:textId="0DE75D58" w:rsidR="00C77696" w:rsidRPr="009A5B3E" w:rsidRDefault="00C77696" w:rsidP="00C77696">
            <w:pPr>
              <w:jc w:val="center"/>
              <w:rPr>
                <w:rFonts w:cs="Arial"/>
                <w:sz w:val="20"/>
              </w:rPr>
            </w:pPr>
            <w:r>
              <w:rPr>
                <w:rFonts w:cs="Arial"/>
                <w:sz w:val="20"/>
              </w:rPr>
              <w:t>&lt;50.0%</w:t>
            </w:r>
          </w:p>
        </w:tc>
        <w:tc>
          <w:tcPr>
            <w:tcW w:w="1134" w:type="dxa"/>
            <w:tcBorders>
              <w:top w:val="single" w:sz="4" w:space="0" w:color="auto"/>
              <w:left w:val="nil"/>
              <w:bottom w:val="single" w:sz="4" w:space="0" w:color="auto"/>
              <w:right w:val="nil"/>
            </w:tcBorders>
            <w:shd w:val="clear" w:color="auto" w:fill="auto"/>
          </w:tcPr>
          <w:p w14:paraId="7A5367B4" w14:textId="0E7377C4" w:rsidR="00C77696" w:rsidRPr="0021607D" w:rsidRDefault="00C77696" w:rsidP="00C77696">
            <w:pPr>
              <w:tabs>
                <w:tab w:val="center" w:pos="336"/>
              </w:tabs>
              <w:jc w:val="center"/>
              <w:rPr>
                <w:rFonts w:cs="Arial"/>
                <w:sz w:val="20"/>
              </w:rPr>
            </w:pPr>
            <w:r w:rsidRPr="0021607D">
              <w:rPr>
                <w:rFonts w:cs="Arial"/>
                <w:sz w:val="20"/>
              </w:rPr>
              <w:t>57</w:t>
            </w:r>
            <w:r w:rsidR="000D1DB5">
              <w:rPr>
                <w:rFonts w:cs="Arial"/>
                <w:sz w:val="20"/>
              </w:rPr>
              <w:t>.0</w:t>
            </w:r>
            <w:r w:rsidRPr="0021607D">
              <w:rPr>
                <w:rFonts w:cs="Arial"/>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04FE31A9" w14:textId="1A0BD830" w:rsidR="00E632D1" w:rsidRPr="0021607D" w:rsidRDefault="00B000B5" w:rsidP="00DE1216">
            <w:pPr>
              <w:jc w:val="center"/>
              <w:rPr>
                <w:rFonts w:cs="Arial"/>
                <w:sz w:val="20"/>
              </w:rPr>
            </w:pPr>
            <w:r>
              <w:rPr>
                <w:rFonts w:cs="Arial"/>
                <w:sz w:val="20"/>
              </w:rPr>
              <w:t>X</w:t>
            </w:r>
          </w:p>
        </w:tc>
        <w:tc>
          <w:tcPr>
            <w:tcW w:w="5812" w:type="dxa"/>
            <w:tcBorders>
              <w:top w:val="single" w:sz="4" w:space="0" w:color="auto"/>
              <w:left w:val="nil"/>
              <w:bottom w:val="single" w:sz="4" w:space="0" w:color="auto"/>
              <w:right w:val="nil"/>
            </w:tcBorders>
            <w:shd w:val="clear" w:color="auto" w:fill="auto"/>
          </w:tcPr>
          <w:p w14:paraId="6CBE56BB" w14:textId="3861D5B7" w:rsidR="00C77696" w:rsidRPr="008420FF" w:rsidRDefault="00C77696" w:rsidP="00C77696">
            <w:pPr>
              <w:rPr>
                <w:sz w:val="20"/>
                <w:highlight w:val="yellow"/>
              </w:rPr>
            </w:pPr>
            <w:r w:rsidRPr="0021607D">
              <w:rPr>
                <w:rFonts w:cs="Arial"/>
                <w:sz w:val="20"/>
              </w:rPr>
              <w:t xml:space="preserve">This measure was not met due to the high number of non-completion claims received over the year </w:t>
            </w:r>
            <w:r w:rsidR="008D6B18">
              <w:rPr>
                <w:rFonts w:cs="Arial"/>
                <w:sz w:val="20"/>
              </w:rPr>
              <w:t>affecting</w:t>
            </w:r>
            <w:r w:rsidR="008D6B18" w:rsidRPr="0021607D">
              <w:rPr>
                <w:rFonts w:cs="Arial"/>
                <w:sz w:val="20"/>
              </w:rPr>
              <w:t xml:space="preserve"> </w:t>
            </w:r>
            <w:r w:rsidRPr="0021607D">
              <w:rPr>
                <w:rFonts w:cs="Arial"/>
                <w:sz w:val="20"/>
              </w:rPr>
              <w:t>capacity and continuing industry constraints impacting</w:t>
            </w:r>
            <w:r w:rsidRPr="00596D3E">
              <w:rPr>
                <w:sz w:val="20"/>
              </w:rPr>
              <w:t xml:space="preserve"> outsourced consultants’ capacity to supply tenders.</w:t>
            </w:r>
          </w:p>
        </w:tc>
      </w:tr>
      <w:tr w:rsidR="00C77696" w:rsidRPr="005A2712" w14:paraId="048CDBB3" w14:textId="77777777" w:rsidTr="008F2E89">
        <w:tc>
          <w:tcPr>
            <w:tcW w:w="1725" w:type="dxa"/>
            <w:tcBorders>
              <w:top w:val="single" w:sz="4" w:space="0" w:color="auto"/>
              <w:left w:val="nil"/>
              <w:bottom w:val="single" w:sz="4" w:space="0" w:color="auto"/>
              <w:right w:val="nil"/>
            </w:tcBorders>
            <w:shd w:val="clear" w:color="auto" w:fill="auto"/>
          </w:tcPr>
          <w:p w14:paraId="1C20FA44" w14:textId="41B4AB76" w:rsidR="00C77696" w:rsidRPr="006825D7" w:rsidRDefault="00C77696" w:rsidP="00C77696">
            <w:pPr>
              <w:rPr>
                <w:rFonts w:cs="Arial"/>
                <w:sz w:val="20"/>
              </w:rPr>
            </w:pPr>
            <w:r w:rsidRPr="006825D7">
              <w:rPr>
                <w:rFonts w:cs="Arial"/>
                <w:sz w:val="20"/>
              </w:rPr>
              <w:t xml:space="preserve">QBCC </w:t>
            </w:r>
            <w:r w:rsidR="5E980F9B" w:rsidRPr="0A20C9F4">
              <w:rPr>
                <w:rFonts w:cs="Arial"/>
                <w:sz w:val="20"/>
              </w:rPr>
              <w:t>C</w:t>
            </w:r>
            <w:r w:rsidRPr="0A20C9F4">
              <w:rPr>
                <w:rFonts w:cs="Arial"/>
                <w:sz w:val="20"/>
              </w:rPr>
              <w:t xml:space="preserve">ontact </w:t>
            </w:r>
            <w:r w:rsidR="299E1B6F" w:rsidRPr="0A20C9F4">
              <w:rPr>
                <w:rFonts w:cs="Arial"/>
                <w:sz w:val="20"/>
              </w:rPr>
              <w:t>C</w:t>
            </w:r>
            <w:r w:rsidR="00B478FC" w:rsidRPr="006825D7">
              <w:rPr>
                <w:rFonts w:cs="Arial"/>
                <w:sz w:val="20"/>
              </w:rPr>
              <w:t>ent</w:t>
            </w:r>
            <w:r w:rsidR="00B478FC">
              <w:rPr>
                <w:rFonts w:cs="Arial"/>
                <w:sz w:val="20"/>
              </w:rPr>
              <w:t>re</w:t>
            </w:r>
            <w:r w:rsidRPr="006825D7">
              <w:rPr>
                <w:rFonts w:cs="Arial"/>
                <w:sz w:val="20"/>
              </w:rPr>
              <w:t>: Percentage of calls answered within 5 minutes</w:t>
            </w:r>
            <w:r>
              <w:rPr>
                <w:rFonts w:eastAsiaTheme="majorEastAsia"/>
              </w:rPr>
              <w:br/>
            </w:r>
          </w:p>
        </w:tc>
        <w:tc>
          <w:tcPr>
            <w:tcW w:w="1111" w:type="dxa"/>
            <w:tcBorders>
              <w:top w:val="single" w:sz="4" w:space="0" w:color="auto"/>
              <w:left w:val="nil"/>
              <w:bottom w:val="single" w:sz="4" w:space="0" w:color="auto"/>
              <w:right w:val="nil"/>
            </w:tcBorders>
            <w:shd w:val="clear" w:color="auto" w:fill="D9D9D9" w:themeFill="background1" w:themeFillShade="D9"/>
          </w:tcPr>
          <w:p w14:paraId="382DB0B6" w14:textId="0D9E6785" w:rsidR="00C77696" w:rsidRPr="009A5B3E" w:rsidRDefault="00C77696" w:rsidP="00C77696">
            <w:pPr>
              <w:jc w:val="center"/>
              <w:rPr>
                <w:rFonts w:cs="Arial"/>
                <w:sz w:val="20"/>
              </w:rPr>
            </w:pPr>
            <w:r>
              <w:rPr>
                <w:rFonts w:cs="Arial"/>
                <w:sz w:val="20"/>
              </w:rPr>
              <w:t>45.0%</w:t>
            </w:r>
          </w:p>
        </w:tc>
        <w:tc>
          <w:tcPr>
            <w:tcW w:w="1134" w:type="dxa"/>
            <w:tcBorders>
              <w:top w:val="single" w:sz="4" w:space="0" w:color="auto"/>
              <w:left w:val="nil"/>
              <w:bottom w:val="single" w:sz="4" w:space="0" w:color="auto"/>
              <w:right w:val="nil"/>
            </w:tcBorders>
            <w:shd w:val="clear" w:color="auto" w:fill="auto"/>
          </w:tcPr>
          <w:p w14:paraId="4BE0FDD3" w14:textId="171DAF37" w:rsidR="00C77696" w:rsidRPr="0021607D" w:rsidRDefault="00C77696" w:rsidP="00C77696">
            <w:pPr>
              <w:tabs>
                <w:tab w:val="center" w:pos="336"/>
              </w:tabs>
              <w:jc w:val="center"/>
              <w:rPr>
                <w:rFonts w:cs="Arial"/>
                <w:sz w:val="20"/>
              </w:rPr>
            </w:pPr>
            <w:r w:rsidRPr="0021607D">
              <w:rPr>
                <w:rFonts w:cs="Arial"/>
                <w:sz w:val="20"/>
              </w:rPr>
              <w:t>74</w:t>
            </w:r>
            <w:r w:rsidR="00C243EE">
              <w:rPr>
                <w:rFonts w:cs="Arial"/>
                <w:sz w:val="20"/>
              </w:rPr>
              <w:t>.0</w:t>
            </w:r>
            <w:r w:rsidRPr="0021607D">
              <w:rPr>
                <w:rFonts w:cs="Arial"/>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277C4600" w14:textId="53717BB5" w:rsidR="00E632D1" w:rsidRDefault="00B000B5" w:rsidP="00DE1216">
            <w:pPr>
              <w:jc w:val="center"/>
              <w:rPr>
                <w:rFonts w:cs="Arial"/>
                <w:sz w:val="20"/>
              </w:rPr>
            </w:pPr>
            <w:r w:rsidRPr="006F4F36">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11765AFA" w14:textId="4D2D05D1" w:rsidR="00C77696" w:rsidRPr="0021607D" w:rsidRDefault="00BD5DD2" w:rsidP="00C77696">
            <w:pPr>
              <w:rPr>
                <w:rFonts w:cs="Arial"/>
                <w:sz w:val="20"/>
              </w:rPr>
            </w:pPr>
            <w:r>
              <w:rPr>
                <w:rFonts w:cs="Arial"/>
                <w:sz w:val="20"/>
              </w:rPr>
              <w:t>I</w:t>
            </w:r>
            <w:r w:rsidR="004E21C0" w:rsidRPr="004E21C0">
              <w:rPr>
                <w:rFonts w:cs="Arial"/>
                <w:sz w:val="20"/>
              </w:rPr>
              <w:t xml:space="preserve">mproved resource management and a reduction in calls received during the </w:t>
            </w:r>
            <w:r w:rsidR="00502327">
              <w:rPr>
                <w:rFonts w:cs="Arial"/>
                <w:sz w:val="20"/>
              </w:rPr>
              <w:t>20</w:t>
            </w:r>
            <w:r w:rsidR="004E21C0" w:rsidRPr="004E21C0">
              <w:rPr>
                <w:rFonts w:cs="Arial"/>
                <w:sz w:val="20"/>
              </w:rPr>
              <w:t>23</w:t>
            </w:r>
            <w:r w:rsidR="00502327">
              <w:rPr>
                <w:rFonts w:cs="Arial"/>
                <w:sz w:val="20"/>
              </w:rPr>
              <w:t>-20</w:t>
            </w:r>
            <w:r w:rsidR="004E21C0" w:rsidRPr="004E21C0">
              <w:rPr>
                <w:rFonts w:cs="Arial"/>
                <w:sz w:val="20"/>
              </w:rPr>
              <w:t>24 period</w:t>
            </w:r>
            <w:r>
              <w:rPr>
                <w:rFonts w:cs="Arial"/>
                <w:sz w:val="20"/>
              </w:rPr>
              <w:t xml:space="preserve"> resulted in</w:t>
            </w:r>
            <w:r w:rsidR="00954A3E">
              <w:rPr>
                <w:rFonts w:cs="Arial"/>
                <w:sz w:val="20"/>
              </w:rPr>
              <w:t xml:space="preserve"> a</w:t>
            </w:r>
            <w:r>
              <w:rPr>
                <w:rFonts w:cs="Arial"/>
                <w:sz w:val="20"/>
              </w:rPr>
              <w:t xml:space="preserve"> </w:t>
            </w:r>
            <w:r w:rsidR="002A1F22">
              <w:rPr>
                <w:rFonts w:cs="Arial"/>
                <w:sz w:val="20"/>
              </w:rPr>
              <w:t xml:space="preserve">positive variance. </w:t>
            </w:r>
            <w:r w:rsidR="00502327">
              <w:rPr>
                <w:rFonts w:cs="Arial"/>
                <w:sz w:val="20"/>
              </w:rPr>
              <w:t xml:space="preserve"> </w:t>
            </w:r>
          </w:p>
        </w:tc>
      </w:tr>
      <w:tr w:rsidR="00C77696" w:rsidRPr="005A2712" w14:paraId="4A01A01D" w14:textId="77777777" w:rsidTr="008F2E89">
        <w:trPr>
          <w:trHeight w:val="2658"/>
        </w:trPr>
        <w:tc>
          <w:tcPr>
            <w:tcW w:w="1725" w:type="dxa"/>
            <w:tcBorders>
              <w:top w:val="single" w:sz="4" w:space="0" w:color="auto"/>
              <w:left w:val="nil"/>
              <w:bottom w:val="single" w:sz="4" w:space="0" w:color="auto"/>
              <w:right w:val="nil"/>
            </w:tcBorders>
            <w:shd w:val="clear" w:color="auto" w:fill="auto"/>
          </w:tcPr>
          <w:p w14:paraId="2AD52251" w14:textId="698CBA78" w:rsidR="00C77696" w:rsidRPr="006825D7" w:rsidRDefault="00C77696" w:rsidP="00C77696">
            <w:pPr>
              <w:rPr>
                <w:rFonts w:cs="Arial"/>
                <w:sz w:val="20"/>
              </w:rPr>
            </w:pPr>
            <w:r w:rsidRPr="006825D7">
              <w:rPr>
                <w:rFonts w:cs="Arial"/>
                <w:sz w:val="20"/>
              </w:rPr>
              <w:t>Percentage of decisions to grant, renew or cancel a licen</w:t>
            </w:r>
            <w:r w:rsidR="00FE7E43">
              <w:rPr>
                <w:rFonts w:cs="Arial"/>
                <w:sz w:val="20"/>
              </w:rPr>
              <w:t>c</w:t>
            </w:r>
            <w:r w:rsidRPr="006825D7">
              <w:rPr>
                <w:rFonts w:cs="Arial"/>
                <w:sz w:val="20"/>
              </w:rPr>
              <w:t>e are peer reviewed</w:t>
            </w:r>
            <w:r w:rsidRPr="009A5B3E">
              <w:rPr>
                <w:rFonts w:eastAsiaTheme="majorEastAsia"/>
                <w:sz w:val="20"/>
                <w:highlight w:val="cyan"/>
              </w:rPr>
              <w:br/>
            </w:r>
          </w:p>
        </w:tc>
        <w:tc>
          <w:tcPr>
            <w:tcW w:w="1111" w:type="dxa"/>
            <w:tcBorders>
              <w:top w:val="single" w:sz="4" w:space="0" w:color="auto"/>
              <w:left w:val="nil"/>
              <w:bottom w:val="single" w:sz="4" w:space="0" w:color="auto"/>
              <w:right w:val="nil"/>
            </w:tcBorders>
            <w:shd w:val="clear" w:color="auto" w:fill="D9D9D9" w:themeFill="background1" w:themeFillShade="D9"/>
          </w:tcPr>
          <w:p w14:paraId="4D92516B" w14:textId="5F91F835" w:rsidR="00C77696" w:rsidRPr="008420FF" w:rsidRDefault="00C77696" w:rsidP="00C77696">
            <w:pPr>
              <w:jc w:val="center"/>
              <w:rPr>
                <w:rFonts w:cs="Arial"/>
                <w:sz w:val="20"/>
                <w:highlight w:val="yellow"/>
              </w:rPr>
            </w:pPr>
            <w:r w:rsidRPr="009A5B3E">
              <w:rPr>
                <w:rFonts w:cs="Arial"/>
                <w:sz w:val="20"/>
              </w:rPr>
              <w:t>5.0%</w:t>
            </w:r>
          </w:p>
        </w:tc>
        <w:tc>
          <w:tcPr>
            <w:tcW w:w="1134" w:type="dxa"/>
            <w:tcBorders>
              <w:top w:val="single" w:sz="4" w:space="0" w:color="auto"/>
              <w:left w:val="nil"/>
              <w:bottom w:val="single" w:sz="4" w:space="0" w:color="auto"/>
              <w:right w:val="nil"/>
            </w:tcBorders>
            <w:shd w:val="clear" w:color="auto" w:fill="auto"/>
          </w:tcPr>
          <w:p w14:paraId="014A6777" w14:textId="5344F4D2" w:rsidR="00C77696" w:rsidRPr="0021607D" w:rsidRDefault="00C77696" w:rsidP="00C77696">
            <w:pPr>
              <w:tabs>
                <w:tab w:val="center" w:pos="336"/>
              </w:tabs>
              <w:jc w:val="center"/>
              <w:rPr>
                <w:rFonts w:cs="Arial"/>
                <w:sz w:val="20"/>
              </w:rPr>
            </w:pPr>
            <w:r w:rsidRPr="0021607D">
              <w:rPr>
                <w:rFonts w:cs="Arial"/>
                <w:sz w:val="20"/>
              </w:rPr>
              <w:t>9</w:t>
            </w:r>
            <w:r w:rsidR="00C243EE">
              <w:rPr>
                <w:rFonts w:cs="Arial"/>
                <w:sz w:val="20"/>
              </w:rPr>
              <w:t>.0</w:t>
            </w:r>
            <w:r w:rsidRPr="0021607D">
              <w:rPr>
                <w:rFonts w:cs="Arial"/>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231715DC" w14:textId="43A3B987" w:rsidR="00E632D1" w:rsidRDefault="00B000B5" w:rsidP="00DE1216">
            <w:pPr>
              <w:jc w:val="center"/>
              <w:rPr>
                <w:rFonts w:cs="Arial"/>
                <w:sz w:val="20"/>
              </w:rPr>
            </w:pPr>
            <w:r w:rsidRPr="006F4F36">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1E7001CC" w14:textId="2A1BCBA3" w:rsidR="00C77696" w:rsidRPr="008420FF" w:rsidRDefault="00475150" w:rsidP="00C77696">
            <w:pPr>
              <w:rPr>
                <w:rFonts w:cs="Arial"/>
                <w:szCs w:val="22"/>
                <w:highlight w:val="yellow"/>
              </w:rPr>
            </w:pPr>
            <w:r>
              <w:rPr>
                <w:rFonts w:cs="Arial"/>
                <w:sz w:val="20"/>
              </w:rPr>
              <w:t xml:space="preserve">During 2023-2024 there was </w:t>
            </w:r>
            <w:r w:rsidR="0053463B" w:rsidRPr="0021607D">
              <w:rPr>
                <w:rFonts w:cs="Arial"/>
                <w:sz w:val="20"/>
              </w:rPr>
              <w:t>a stronger focus on more uniform decision</w:t>
            </w:r>
            <w:r w:rsidR="00676DE1" w:rsidRPr="0021607D">
              <w:rPr>
                <w:rFonts w:cs="Arial"/>
                <w:sz w:val="20"/>
              </w:rPr>
              <w:t>-making generally</w:t>
            </w:r>
            <w:r w:rsidR="00A714C8">
              <w:rPr>
                <w:rFonts w:cs="Arial"/>
                <w:sz w:val="20"/>
              </w:rPr>
              <w:t>. T</w:t>
            </w:r>
            <w:r w:rsidR="00624ED5" w:rsidRPr="0021607D">
              <w:rPr>
                <w:rFonts w:cs="Arial"/>
                <w:sz w:val="20"/>
              </w:rPr>
              <w:t xml:space="preserve">o inform a Training Needs Analysis, </w:t>
            </w:r>
            <w:r w:rsidR="009D389C" w:rsidRPr="0021607D">
              <w:rPr>
                <w:rFonts w:cs="Arial"/>
                <w:sz w:val="20"/>
              </w:rPr>
              <w:t xml:space="preserve">peer review activities </w:t>
            </w:r>
            <w:r w:rsidR="00A714C8">
              <w:rPr>
                <w:rFonts w:cs="Arial"/>
                <w:sz w:val="20"/>
              </w:rPr>
              <w:t xml:space="preserve">were expanded </w:t>
            </w:r>
            <w:r w:rsidR="009D389C" w:rsidRPr="0021607D">
              <w:rPr>
                <w:rFonts w:cs="Arial"/>
                <w:sz w:val="20"/>
              </w:rPr>
              <w:t>in this financial year.</w:t>
            </w:r>
          </w:p>
        </w:tc>
      </w:tr>
      <w:tr w:rsidR="00AF30EC" w:rsidRPr="005A2712" w14:paraId="0C223EAA" w14:textId="77777777" w:rsidTr="008F2E89">
        <w:tc>
          <w:tcPr>
            <w:tcW w:w="1725" w:type="dxa"/>
            <w:tcBorders>
              <w:top w:val="single" w:sz="4" w:space="0" w:color="auto"/>
              <w:left w:val="nil"/>
              <w:bottom w:val="single" w:sz="4" w:space="0" w:color="auto"/>
              <w:right w:val="nil"/>
            </w:tcBorders>
            <w:shd w:val="clear" w:color="auto" w:fill="auto"/>
          </w:tcPr>
          <w:p w14:paraId="4B3A1111" w14:textId="7326CE54" w:rsidR="00AF30EC" w:rsidRDefault="00311873" w:rsidP="00C77696">
            <w:pPr>
              <w:rPr>
                <w:sz w:val="20"/>
              </w:rPr>
            </w:pPr>
            <w:r w:rsidRPr="0021607D">
              <w:rPr>
                <w:sz w:val="20"/>
              </w:rPr>
              <w:t>Cost of recovering $1.00 of funds owed to creditors</w:t>
            </w:r>
            <w:r w:rsidR="00B000B5">
              <w:rPr>
                <w:sz w:val="20"/>
              </w:rPr>
              <w:t>**</w:t>
            </w:r>
            <w:r w:rsidR="005B3915">
              <w:rPr>
                <w:sz w:val="20"/>
              </w:rPr>
              <w:t>*</w:t>
            </w:r>
          </w:p>
          <w:p w14:paraId="7437EEE8" w14:textId="467F67AB" w:rsidR="00AF30EC" w:rsidRPr="00C529CB" w:rsidRDefault="00AF30EC" w:rsidP="00C77696">
            <w:pPr>
              <w:rPr>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20D520EF" w14:textId="388CC972" w:rsidR="00AF30EC" w:rsidRPr="009A5B3E" w:rsidRDefault="00B515D4" w:rsidP="00C77696">
            <w:pPr>
              <w:jc w:val="center"/>
              <w:rPr>
                <w:rFonts w:cs="Arial"/>
                <w:sz w:val="20"/>
              </w:rPr>
            </w:pPr>
            <w:r w:rsidRPr="0021607D">
              <w:rPr>
                <w:sz w:val="20"/>
              </w:rPr>
              <w:t>$0.55</w:t>
            </w:r>
          </w:p>
        </w:tc>
        <w:tc>
          <w:tcPr>
            <w:tcW w:w="1134" w:type="dxa"/>
            <w:tcBorders>
              <w:top w:val="single" w:sz="4" w:space="0" w:color="auto"/>
              <w:left w:val="nil"/>
              <w:bottom w:val="single" w:sz="4" w:space="0" w:color="auto"/>
              <w:right w:val="nil"/>
            </w:tcBorders>
            <w:shd w:val="clear" w:color="auto" w:fill="auto"/>
          </w:tcPr>
          <w:p w14:paraId="136DA84D" w14:textId="6A9F4D8D" w:rsidR="00B515D4" w:rsidRDefault="00BE533F" w:rsidP="00B515D4">
            <w:pPr>
              <w:tabs>
                <w:tab w:val="center" w:pos="336"/>
              </w:tabs>
              <w:jc w:val="center"/>
              <w:rPr>
                <w:rFonts w:cs="Arial"/>
                <w:sz w:val="20"/>
              </w:rPr>
            </w:pPr>
            <w:r w:rsidRPr="00B133DE">
              <w:rPr>
                <w:rFonts w:cs="Arial"/>
                <w:sz w:val="20"/>
              </w:rPr>
              <w:t>$</w:t>
            </w:r>
            <w:r w:rsidRPr="00BE533F">
              <w:rPr>
                <w:rFonts w:cs="Arial"/>
                <w:sz w:val="20"/>
              </w:rPr>
              <w:t>0.</w:t>
            </w:r>
            <w:r>
              <w:rPr>
                <w:rFonts w:cs="Arial"/>
                <w:sz w:val="20"/>
              </w:rPr>
              <w:t>2</w:t>
            </w:r>
            <w:r w:rsidR="00D757DB">
              <w:rPr>
                <w:rFonts w:cs="Arial"/>
                <w:sz w:val="20"/>
              </w:rPr>
              <w:t>0</w:t>
            </w:r>
          </w:p>
          <w:p w14:paraId="2B5D44F8" w14:textId="77D77159" w:rsidR="00AF30EC" w:rsidRPr="00544F4E" w:rsidRDefault="00AF30EC" w:rsidP="00C77696">
            <w:pPr>
              <w:tabs>
                <w:tab w:val="center" w:pos="336"/>
              </w:tabs>
              <w:jc w:val="center"/>
              <w:rPr>
                <w:rFonts w:cs="Arial"/>
                <w:sz w:val="20"/>
              </w:rPr>
            </w:pPr>
          </w:p>
        </w:tc>
        <w:tc>
          <w:tcPr>
            <w:tcW w:w="850" w:type="dxa"/>
            <w:tcBorders>
              <w:top w:val="single" w:sz="4" w:space="0" w:color="auto"/>
              <w:left w:val="nil"/>
              <w:bottom w:val="single" w:sz="4" w:space="0" w:color="auto"/>
              <w:right w:val="nil"/>
            </w:tcBorders>
            <w:shd w:val="clear" w:color="auto" w:fill="D9D9D9" w:themeFill="background1" w:themeFillShade="D9"/>
          </w:tcPr>
          <w:p w14:paraId="391DC130" w14:textId="4319313A" w:rsidR="00E632D1" w:rsidRPr="00970008" w:rsidRDefault="00E269B4" w:rsidP="00760127">
            <w:pPr>
              <w:jc w:val="center"/>
              <w:rPr>
                <w:rFonts w:cs="Arial"/>
                <w:sz w:val="20"/>
                <w:highlight w:val="yellow"/>
              </w:rPr>
            </w:pPr>
            <w:r w:rsidRPr="006F4F36">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2E3B565B" w14:textId="77777777" w:rsidR="00AF30EC" w:rsidRDefault="008E03E0" w:rsidP="00C77696">
            <w:pPr>
              <w:rPr>
                <w:rFonts w:cs="Arial"/>
                <w:sz w:val="20"/>
              </w:rPr>
            </w:pPr>
            <w:r w:rsidRPr="00B133DE">
              <w:rPr>
                <w:rFonts w:cs="Arial"/>
                <w:sz w:val="20"/>
              </w:rPr>
              <w:t>The</w:t>
            </w:r>
            <w:r w:rsidR="00507C29">
              <w:rPr>
                <w:rFonts w:cs="Arial"/>
                <w:sz w:val="20"/>
              </w:rPr>
              <w:t xml:space="preserve"> </w:t>
            </w:r>
            <w:r w:rsidRPr="00B133DE">
              <w:rPr>
                <w:rFonts w:cs="Arial"/>
                <w:sz w:val="20"/>
              </w:rPr>
              <w:t xml:space="preserve">variance between the </w:t>
            </w:r>
            <w:r w:rsidR="007D6925" w:rsidRPr="00B133DE">
              <w:rPr>
                <w:rFonts w:cs="Arial"/>
                <w:sz w:val="20"/>
              </w:rPr>
              <w:t>A</w:t>
            </w:r>
            <w:r w:rsidRPr="00B133DE">
              <w:rPr>
                <w:rFonts w:cs="Arial"/>
                <w:sz w:val="20"/>
              </w:rPr>
              <w:t>ctual and</w:t>
            </w:r>
            <w:r w:rsidR="006E6C9D">
              <w:rPr>
                <w:rFonts w:cs="Arial"/>
                <w:sz w:val="20"/>
              </w:rPr>
              <w:t xml:space="preserve"> </w:t>
            </w:r>
            <w:r w:rsidRPr="00B133DE">
              <w:rPr>
                <w:rFonts w:cs="Arial"/>
                <w:sz w:val="20"/>
              </w:rPr>
              <w:t>the 2023-</w:t>
            </w:r>
            <w:r w:rsidR="00041040" w:rsidRPr="00B133DE">
              <w:rPr>
                <w:rFonts w:cs="Arial"/>
                <w:sz w:val="20"/>
              </w:rPr>
              <w:t>20</w:t>
            </w:r>
            <w:r w:rsidRPr="00B133DE">
              <w:rPr>
                <w:rFonts w:cs="Arial"/>
                <w:sz w:val="20"/>
              </w:rPr>
              <w:t xml:space="preserve">24 </w:t>
            </w:r>
            <w:r w:rsidR="006E6C9D">
              <w:rPr>
                <w:rFonts w:cs="Arial"/>
                <w:sz w:val="20"/>
              </w:rPr>
              <w:t>T</w:t>
            </w:r>
            <w:r w:rsidR="006E6C9D" w:rsidRPr="0021607D">
              <w:rPr>
                <w:rFonts w:cs="Arial"/>
                <w:sz w:val="20"/>
              </w:rPr>
              <w:t>arget</w:t>
            </w:r>
            <w:r w:rsidR="006E6C9D">
              <w:rPr>
                <w:rFonts w:cs="Arial"/>
                <w:sz w:val="20"/>
              </w:rPr>
              <w:t xml:space="preserve"> ($0.55)</w:t>
            </w:r>
            <w:r w:rsidR="004B1181">
              <w:rPr>
                <w:rFonts w:cs="Arial"/>
                <w:sz w:val="20"/>
              </w:rPr>
              <w:t>,</w:t>
            </w:r>
            <w:r w:rsidR="006E6C9D" w:rsidRPr="0021607D">
              <w:rPr>
                <w:rFonts w:cs="Arial"/>
                <w:sz w:val="20"/>
              </w:rPr>
              <w:t xml:space="preserve"> and</w:t>
            </w:r>
            <w:r w:rsidR="004B1181">
              <w:rPr>
                <w:rFonts w:cs="Arial"/>
                <w:sz w:val="20"/>
              </w:rPr>
              <w:t xml:space="preserve"> between the Actual </w:t>
            </w:r>
            <w:r w:rsidR="006E6C9D" w:rsidRPr="0021607D">
              <w:rPr>
                <w:rFonts w:cs="Arial"/>
                <w:sz w:val="20"/>
              </w:rPr>
              <w:t>and</w:t>
            </w:r>
            <w:r w:rsidR="006E6C9D">
              <w:rPr>
                <w:rFonts w:cs="Arial"/>
                <w:sz w:val="20"/>
              </w:rPr>
              <w:t xml:space="preserve"> </w:t>
            </w:r>
            <w:r w:rsidR="00F2770B">
              <w:rPr>
                <w:rFonts w:cs="Arial"/>
                <w:sz w:val="20"/>
              </w:rPr>
              <w:t>the</w:t>
            </w:r>
            <w:r w:rsidR="006E6C9D">
              <w:rPr>
                <w:rFonts w:cs="Arial"/>
                <w:sz w:val="20"/>
              </w:rPr>
              <w:t xml:space="preserve"> </w:t>
            </w:r>
            <w:r w:rsidR="007D6925" w:rsidRPr="00B133DE">
              <w:rPr>
                <w:rFonts w:cs="Arial"/>
                <w:sz w:val="20"/>
              </w:rPr>
              <w:t>E</w:t>
            </w:r>
            <w:r w:rsidRPr="00B133DE">
              <w:rPr>
                <w:rFonts w:cs="Arial"/>
                <w:sz w:val="20"/>
              </w:rPr>
              <w:t xml:space="preserve">stimated </w:t>
            </w:r>
            <w:r w:rsidR="007D6925" w:rsidRPr="00B133DE">
              <w:rPr>
                <w:rFonts w:cs="Arial"/>
                <w:sz w:val="20"/>
              </w:rPr>
              <w:t>A</w:t>
            </w:r>
            <w:r w:rsidRPr="00B133DE">
              <w:rPr>
                <w:rFonts w:cs="Arial"/>
                <w:sz w:val="20"/>
              </w:rPr>
              <w:t xml:space="preserve">ctual </w:t>
            </w:r>
            <w:r w:rsidR="00CC1EB2" w:rsidRPr="00B133DE">
              <w:rPr>
                <w:rFonts w:cs="Arial"/>
                <w:sz w:val="20"/>
              </w:rPr>
              <w:t xml:space="preserve">($0.51) </w:t>
            </w:r>
            <w:r w:rsidRPr="00B133DE">
              <w:rPr>
                <w:rFonts w:cs="Arial"/>
                <w:sz w:val="20"/>
              </w:rPr>
              <w:t>as published in the 2024-25 SDS</w:t>
            </w:r>
            <w:r w:rsidR="004B1181">
              <w:rPr>
                <w:rFonts w:cs="Arial"/>
                <w:sz w:val="20"/>
              </w:rPr>
              <w:t xml:space="preserve">, </w:t>
            </w:r>
            <w:r w:rsidR="002C5853">
              <w:rPr>
                <w:rFonts w:cs="Arial"/>
                <w:sz w:val="20"/>
              </w:rPr>
              <w:t xml:space="preserve">can be attributed to </w:t>
            </w:r>
            <w:r w:rsidR="006D27B5" w:rsidRPr="00B133DE">
              <w:rPr>
                <w:rFonts w:cs="Arial"/>
                <w:sz w:val="20"/>
              </w:rPr>
              <w:t xml:space="preserve">lower expenditure </w:t>
            </w:r>
            <w:r w:rsidR="006E6C9D">
              <w:rPr>
                <w:rFonts w:cs="Arial"/>
                <w:sz w:val="20"/>
              </w:rPr>
              <w:t>as a result of unfilled</w:t>
            </w:r>
            <w:r w:rsidR="00C65074" w:rsidRPr="00B133DE">
              <w:rPr>
                <w:rFonts w:cs="Arial"/>
                <w:sz w:val="20"/>
              </w:rPr>
              <w:t xml:space="preserve"> vacancies</w:t>
            </w:r>
            <w:r w:rsidR="006D27B5" w:rsidRPr="00B133DE">
              <w:rPr>
                <w:rFonts w:cs="Arial"/>
                <w:sz w:val="20"/>
              </w:rPr>
              <w:t>. The QBCC does not play a debt recovery role, and any monies recovered are an incidental result of potential regulatory</w:t>
            </w:r>
            <w:r w:rsidR="007A4989">
              <w:rPr>
                <w:rFonts w:cs="Arial"/>
                <w:sz w:val="20"/>
              </w:rPr>
              <w:t xml:space="preserve"> </w:t>
            </w:r>
            <w:r w:rsidR="006D27B5" w:rsidRPr="00B133DE">
              <w:rPr>
                <w:rFonts w:cs="Arial"/>
                <w:sz w:val="20"/>
              </w:rPr>
              <w:t>action to be undertaken.</w:t>
            </w:r>
          </w:p>
          <w:p w14:paraId="342BB742" w14:textId="232275FD" w:rsidR="00AB21C2" w:rsidRPr="00544F4E" w:rsidRDefault="00AB21C2" w:rsidP="00C77696">
            <w:pPr>
              <w:rPr>
                <w:rFonts w:cs="Arial"/>
                <w:sz w:val="20"/>
              </w:rPr>
            </w:pPr>
          </w:p>
        </w:tc>
      </w:tr>
      <w:tr w:rsidR="00AF30EC" w:rsidRPr="005A2712" w14:paraId="62990864" w14:textId="77777777" w:rsidTr="008F2E89">
        <w:tc>
          <w:tcPr>
            <w:tcW w:w="1725" w:type="dxa"/>
            <w:tcBorders>
              <w:top w:val="single" w:sz="4" w:space="0" w:color="auto"/>
              <w:left w:val="nil"/>
              <w:bottom w:val="single" w:sz="4" w:space="0" w:color="auto"/>
              <w:right w:val="nil"/>
            </w:tcBorders>
            <w:shd w:val="clear" w:color="auto" w:fill="auto"/>
            <w:vAlign w:val="bottom"/>
          </w:tcPr>
          <w:p w14:paraId="37891B00" w14:textId="0E13638E" w:rsidR="00AF30EC" w:rsidRDefault="001A1B74" w:rsidP="00C77696">
            <w:pPr>
              <w:rPr>
                <w:sz w:val="20"/>
              </w:rPr>
            </w:pPr>
            <w:r w:rsidRPr="0021607D">
              <w:rPr>
                <w:sz w:val="20"/>
              </w:rPr>
              <w:t>Percentage of early dispute resolution cases finalised within 28 days</w:t>
            </w:r>
            <w:r w:rsidR="00B000B5">
              <w:rPr>
                <w:sz w:val="20"/>
              </w:rPr>
              <w:t>**</w:t>
            </w:r>
            <w:r w:rsidR="005B3915">
              <w:rPr>
                <w:sz w:val="20"/>
              </w:rPr>
              <w:t>*</w:t>
            </w:r>
          </w:p>
          <w:p w14:paraId="2CAAED5E" w14:textId="35C5D455" w:rsidR="00AF30EC" w:rsidRPr="006825D7" w:rsidRDefault="00AF30EC"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3460FA27" w14:textId="5DF5683C" w:rsidR="00AF30EC" w:rsidRPr="009A5B3E" w:rsidRDefault="00B515D4" w:rsidP="00C77696">
            <w:pPr>
              <w:jc w:val="center"/>
              <w:rPr>
                <w:rFonts w:cs="Arial"/>
                <w:sz w:val="20"/>
              </w:rPr>
            </w:pPr>
            <w:r w:rsidRPr="0021607D">
              <w:rPr>
                <w:sz w:val="20"/>
              </w:rPr>
              <w:t>80.0%</w:t>
            </w:r>
          </w:p>
        </w:tc>
        <w:tc>
          <w:tcPr>
            <w:tcW w:w="1134" w:type="dxa"/>
            <w:tcBorders>
              <w:top w:val="single" w:sz="4" w:space="0" w:color="auto"/>
              <w:left w:val="nil"/>
              <w:bottom w:val="single" w:sz="4" w:space="0" w:color="auto"/>
              <w:right w:val="nil"/>
            </w:tcBorders>
            <w:shd w:val="clear" w:color="auto" w:fill="auto"/>
          </w:tcPr>
          <w:p w14:paraId="07697D31" w14:textId="5E1B8061" w:rsidR="00AF30EC" w:rsidRPr="00831141" w:rsidRDefault="0010763C" w:rsidP="00C77696">
            <w:pPr>
              <w:tabs>
                <w:tab w:val="center" w:pos="336"/>
              </w:tabs>
              <w:jc w:val="center"/>
              <w:rPr>
                <w:rFonts w:cs="Arial"/>
                <w:bCs/>
                <w:sz w:val="20"/>
              </w:rPr>
            </w:pPr>
            <w:r w:rsidRPr="0021607D">
              <w:rPr>
                <w:sz w:val="20"/>
              </w:rPr>
              <w:t>88</w:t>
            </w:r>
            <w:r w:rsidR="00760C35">
              <w:rPr>
                <w:sz w:val="20"/>
              </w:rPr>
              <w:t>.0</w:t>
            </w:r>
            <w:r w:rsidRPr="0021607D">
              <w:rPr>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5F62493A" w14:textId="7B1143A9" w:rsidR="00E632D1" w:rsidRPr="0021607D" w:rsidRDefault="00B000B5" w:rsidP="00760127">
            <w:pPr>
              <w:jc w:val="center"/>
              <w:rPr>
                <w:rFonts w:cs="Arial"/>
                <w:sz w:val="20"/>
              </w:rPr>
            </w:pPr>
            <w:r w:rsidRPr="006F4F36">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74F47E2A" w14:textId="25AEB75B" w:rsidR="00AF30EC" w:rsidRPr="005F72BA" w:rsidRDefault="008B2E59" w:rsidP="00C77696">
            <w:pPr>
              <w:rPr>
                <w:rFonts w:cs="Arial"/>
                <w:sz w:val="20"/>
              </w:rPr>
            </w:pPr>
            <w:r w:rsidRPr="0021607D">
              <w:rPr>
                <w:rFonts w:cs="Arial"/>
                <w:sz w:val="20"/>
              </w:rPr>
              <w:t>The</w:t>
            </w:r>
            <w:r w:rsidR="00654419" w:rsidRPr="005F72BA">
              <w:rPr>
                <w:rFonts w:cs="Arial"/>
                <w:sz w:val="20"/>
              </w:rPr>
              <w:t xml:space="preserve"> positive</w:t>
            </w:r>
            <w:r w:rsidR="000C06C2" w:rsidRPr="0021607D">
              <w:rPr>
                <w:rFonts w:cs="Arial"/>
                <w:sz w:val="20"/>
              </w:rPr>
              <w:t xml:space="preserve"> </w:t>
            </w:r>
            <w:r w:rsidRPr="0021607D">
              <w:rPr>
                <w:rFonts w:cs="Arial"/>
                <w:sz w:val="20"/>
              </w:rPr>
              <w:t xml:space="preserve">variance between the </w:t>
            </w:r>
            <w:r w:rsidR="007D6925">
              <w:rPr>
                <w:rFonts w:cs="Arial"/>
                <w:sz w:val="20"/>
              </w:rPr>
              <w:t>A</w:t>
            </w:r>
            <w:r w:rsidRPr="0021607D">
              <w:rPr>
                <w:rFonts w:cs="Arial"/>
                <w:sz w:val="20"/>
              </w:rPr>
              <w:t xml:space="preserve">ctual and </w:t>
            </w:r>
            <w:r w:rsidR="00603D53" w:rsidRPr="0021607D">
              <w:rPr>
                <w:rFonts w:cs="Arial"/>
                <w:sz w:val="20"/>
              </w:rPr>
              <w:t>both</w:t>
            </w:r>
            <w:r w:rsidRPr="0021607D">
              <w:rPr>
                <w:rFonts w:cs="Arial"/>
                <w:sz w:val="20"/>
              </w:rPr>
              <w:t xml:space="preserve"> the 2023-</w:t>
            </w:r>
            <w:r w:rsidR="00041040">
              <w:rPr>
                <w:rFonts w:cs="Arial"/>
                <w:sz w:val="20"/>
              </w:rPr>
              <w:t>20</w:t>
            </w:r>
            <w:r w:rsidRPr="0021607D">
              <w:rPr>
                <w:rFonts w:cs="Arial"/>
                <w:sz w:val="20"/>
              </w:rPr>
              <w:t xml:space="preserve">24 </w:t>
            </w:r>
            <w:r w:rsidR="00603D53" w:rsidRPr="0021607D">
              <w:rPr>
                <w:rFonts w:cs="Arial"/>
                <w:sz w:val="20"/>
              </w:rPr>
              <w:t xml:space="preserve">target and </w:t>
            </w:r>
            <w:r w:rsidR="007D6925">
              <w:rPr>
                <w:rFonts w:cs="Arial"/>
                <w:sz w:val="20"/>
              </w:rPr>
              <w:t>E</w:t>
            </w:r>
            <w:r w:rsidRPr="0021607D">
              <w:rPr>
                <w:rFonts w:cs="Arial"/>
                <w:sz w:val="20"/>
              </w:rPr>
              <w:t xml:space="preserve">stimated </w:t>
            </w:r>
            <w:r w:rsidR="007D6925">
              <w:rPr>
                <w:rFonts w:cs="Arial"/>
                <w:sz w:val="20"/>
              </w:rPr>
              <w:t>A</w:t>
            </w:r>
            <w:r w:rsidRPr="0021607D">
              <w:rPr>
                <w:rFonts w:cs="Arial"/>
                <w:sz w:val="20"/>
              </w:rPr>
              <w:t xml:space="preserve">ctual </w:t>
            </w:r>
            <w:r w:rsidR="00F37621" w:rsidRPr="0021607D">
              <w:rPr>
                <w:rFonts w:cs="Arial"/>
                <w:sz w:val="20"/>
              </w:rPr>
              <w:t>(80%)</w:t>
            </w:r>
            <w:r w:rsidR="00F37621" w:rsidRPr="005F72BA">
              <w:rPr>
                <w:rFonts w:cs="Arial"/>
                <w:sz w:val="20"/>
              </w:rPr>
              <w:t xml:space="preserve"> </w:t>
            </w:r>
            <w:r w:rsidRPr="0021607D">
              <w:rPr>
                <w:rFonts w:cs="Arial"/>
                <w:sz w:val="20"/>
              </w:rPr>
              <w:t>as published in the 2024-25 SD</w:t>
            </w:r>
            <w:r w:rsidR="00246B6A">
              <w:rPr>
                <w:rFonts w:cs="Arial"/>
                <w:sz w:val="20"/>
              </w:rPr>
              <w:t>S</w:t>
            </w:r>
            <w:r w:rsidR="006F7FA3">
              <w:rPr>
                <w:rFonts w:cs="Arial"/>
                <w:sz w:val="20"/>
              </w:rPr>
              <w:t>,</w:t>
            </w:r>
            <w:r w:rsidR="00246B6A">
              <w:rPr>
                <w:rFonts w:cs="Arial"/>
                <w:sz w:val="20"/>
              </w:rPr>
              <w:t xml:space="preserve"> is</w:t>
            </w:r>
            <w:r w:rsidRPr="0021607D">
              <w:rPr>
                <w:rFonts w:cs="Arial"/>
                <w:sz w:val="20"/>
              </w:rPr>
              <w:t xml:space="preserve"> due to</w:t>
            </w:r>
            <w:r w:rsidR="000C06C2" w:rsidRPr="005F72BA">
              <w:rPr>
                <w:rFonts w:cs="Arial"/>
                <w:sz w:val="20"/>
              </w:rPr>
              <w:t xml:space="preserve"> </w:t>
            </w:r>
            <w:r w:rsidR="00DE36A5">
              <w:rPr>
                <w:rFonts w:cs="Arial"/>
                <w:sz w:val="20"/>
              </w:rPr>
              <w:t>fewer</w:t>
            </w:r>
            <w:r w:rsidR="00DE36A5" w:rsidRPr="0021607D">
              <w:rPr>
                <w:rFonts w:cs="Arial"/>
                <w:sz w:val="20"/>
              </w:rPr>
              <w:t xml:space="preserve"> </w:t>
            </w:r>
            <w:r w:rsidR="000C06C2" w:rsidRPr="0021607D">
              <w:rPr>
                <w:rFonts w:cs="Arial"/>
                <w:sz w:val="20"/>
              </w:rPr>
              <w:t>cases requiring complex investigation</w:t>
            </w:r>
            <w:r w:rsidR="002E1CDD" w:rsidRPr="005F72BA">
              <w:rPr>
                <w:rFonts w:cs="Arial"/>
                <w:sz w:val="20"/>
              </w:rPr>
              <w:t>.</w:t>
            </w:r>
          </w:p>
        </w:tc>
      </w:tr>
      <w:tr w:rsidR="00AF30EC" w:rsidRPr="005A2712" w14:paraId="2EECB0AF" w14:textId="77777777" w:rsidTr="008F2E89">
        <w:tc>
          <w:tcPr>
            <w:tcW w:w="1725" w:type="dxa"/>
            <w:tcBorders>
              <w:top w:val="single" w:sz="4" w:space="0" w:color="auto"/>
              <w:left w:val="nil"/>
              <w:bottom w:val="single" w:sz="4" w:space="0" w:color="auto"/>
              <w:right w:val="nil"/>
            </w:tcBorders>
            <w:shd w:val="clear" w:color="auto" w:fill="auto"/>
            <w:vAlign w:val="bottom"/>
          </w:tcPr>
          <w:p w14:paraId="71630C2E" w14:textId="6DAB064F" w:rsidR="00AF30EC" w:rsidRDefault="001A1B74" w:rsidP="00C77696">
            <w:pPr>
              <w:rPr>
                <w:sz w:val="20"/>
              </w:rPr>
            </w:pPr>
            <w:r w:rsidRPr="0021607D">
              <w:rPr>
                <w:sz w:val="20"/>
              </w:rPr>
              <w:t>Average number of days to process licence applications</w:t>
            </w:r>
            <w:r w:rsidR="00B000B5">
              <w:rPr>
                <w:sz w:val="20"/>
              </w:rPr>
              <w:t>**</w:t>
            </w:r>
            <w:r w:rsidR="005B3915">
              <w:rPr>
                <w:sz w:val="20"/>
              </w:rPr>
              <w:t>*</w:t>
            </w:r>
          </w:p>
          <w:p w14:paraId="4FA9FC71" w14:textId="31D72C4F" w:rsidR="00AF30EC" w:rsidRPr="006825D7" w:rsidRDefault="00AF30EC"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47466B4B" w14:textId="35054DF9" w:rsidR="00AF30EC" w:rsidRPr="009A5B3E" w:rsidRDefault="00B515D4" w:rsidP="00C77696">
            <w:pPr>
              <w:jc w:val="center"/>
              <w:rPr>
                <w:rFonts w:cs="Arial"/>
                <w:sz w:val="20"/>
              </w:rPr>
            </w:pPr>
            <w:r w:rsidRPr="0021607D">
              <w:rPr>
                <w:sz w:val="20"/>
              </w:rPr>
              <w:t>30 days</w:t>
            </w:r>
          </w:p>
        </w:tc>
        <w:tc>
          <w:tcPr>
            <w:tcW w:w="1134" w:type="dxa"/>
            <w:tcBorders>
              <w:top w:val="single" w:sz="4" w:space="0" w:color="auto"/>
              <w:left w:val="nil"/>
              <w:bottom w:val="single" w:sz="4" w:space="0" w:color="auto"/>
              <w:right w:val="nil"/>
            </w:tcBorders>
            <w:shd w:val="clear" w:color="auto" w:fill="auto"/>
          </w:tcPr>
          <w:p w14:paraId="738EF9D4" w14:textId="0FABB76C" w:rsidR="00AF30EC" w:rsidRPr="00831141" w:rsidRDefault="0010763C" w:rsidP="00C77696">
            <w:pPr>
              <w:tabs>
                <w:tab w:val="center" w:pos="336"/>
              </w:tabs>
              <w:jc w:val="center"/>
              <w:rPr>
                <w:rFonts w:cs="Arial"/>
                <w:bCs/>
                <w:sz w:val="20"/>
              </w:rPr>
            </w:pPr>
            <w:r w:rsidRPr="0021607D">
              <w:rPr>
                <w:sz w:val="20"/>
              </w:rPr>
              <w:t>26</w:t>
            </w:r>
            <w:r w:rsidR="00760C35">
              <w:rPr>
                <w:sz w:val="20"/>
              </w:rPr>
              <w:t xml:space="preserve"> days</w:t>
            </w:r>
          </w:p>
        </w:tc>
        <w:tc>
          <w:tcPr>
            <w:tcW w:w="850" w:type="dxa"/>
            <w:tcBorders>
              <w:top w:val="single" w:sz="4" w:space="0" w:color="auto"/>
              <w:left w:val="nil"/>
              <w:bottom w:val="single" w:sz="4" w:space="0" w:color="auto"/>
              <w:right w:val="nil"/>
            </w:tcBorders>
            <w:shd w:val="clear" w:color="auto" w:fill="D9D9D9" w:themeFill="background1" w:themeFillShade="D9"/>
          </w:tcPr>
          <w:p w14:paraId="1F62822D" w14:textId="605D9F81" w:rsidR="00E632D1" w:rsidRPr="0021607D" w:rsidRDefault="00B000B5" w:rsidP="00760127">
            <w:pPr>
              <w:jc w:val="center"/>
              <w:rPr>
                <w:rFonts w:cs="Arial"/>
                <w:sz w:val="20"/>
              </w:rPr>
            </w:pPr>
            <w:r w:rsidRPr="006F4F36">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4F133532" w14:textId="417C32FF" w:rsidR="00AF30EC" w:rsidRPr="006F7FA3" w:rsidRDefault="00691754" w:rsidP="00C77696">
            <w:pPr>
              <w:rPr>
                <w:rFonts w:cs="Arial"/>
                <w:sz w:val="20"/>
              </w:rPr>
            </w:pPr>
            <w:r w:rsidRPr="0021607D">
              <w:rPr>
                <w:rFonts w:cs="Arial"/>
                <w:sz w:val="20"/>
              </w:rPr>
              <w:t>The</w:t>
            </w:r>
            <w:r w:rsidR="004310D1" w:rsidRPr="006F7FA3">
              <w:rPr>
                <w:rFonts w:cs="Arial"/>
                <w:sz w:val="20"/>
              </w:rPr>
              <w:t xml:space="preserve"> positive</w:t>
            </w:r>
            <w:r w:rsidR="00C952CB" w:rsidRPr="0021607D">
              <w:rPr>
                <w:rFonts w:cs="Arial"/>
                <w:sz w:val="20"/>
              </w:rPr>
              <w:t xml:space="preserve"> variance </w:t>
            </w:r>
            <w:r w:rsidRPr="0021607D">
              <w:rPr>
                <w:rFonts w:cs="Arial"/>
                <w:sz w:val="20"/>
              </w:rPr>
              <w:t xml:space="preserve">between the </w:t>
            </w:r>
            <w:r w:rsidR="007D6925">
              <w:rPr>
                <w:rFonts w:cs="Arial"/>
                <w:sz w:val="20"/>
              </w:rPr>
              <w:t>A</w:t>
            </w:r>
            <w:r w:rsidRPr="0021607D">
              <w:rPr>
                <w:rFonts w:cs="Arial"/>
                <w:sz w:val="20"/>
              </w:rPr>
              <w:t xml:space="preserve">ctual and </w:t>
            </w:r>
            <w:r w:rsidR="00945F2D" w:rsidRPr="0021607D">
              <w:rPr>
                <w:rFonts w:cs="Arial"/>
                <w:sz w:val="20"/>
              </w:rPr>
              <w:t xml:space="preserve">both </w:t>
            </w:r>
            <w:r w:rsidRPr="0021607D">
              <w:rPr>
                <w:rFonts w:cs="Arial"/>
                <w:sz w:val="20"/>
              </w:rPr>
              <w:t>the 2023-</w:t>
            </w:r>
            <w:r w:rsidR="00041040">
              <w:rPr>
                <w:rFonts w:cs="Arial"/>
                <w:sz w:val="20"/>
              </w:rPr>
              <w:t>20</w:t>
            </w:r>
            <w:r w:rsidRPr="0021607D">
              <w:rPr>
                <w:rFonts w:cs="Arial"/>
                <w:sz w:val="20"/>
              </w:rPr>
              <w:t>24</w:t>
            </w:r>
            <w:r w:rsidR="00945F2D" w:rsidRPr="0021607D">
              <w:rPr>
                <w:rFonts w:cs="Arial"/>
                <w:sz w:val="20"/>
              </w:rPr>
              <w:t xml:space="preserve"> </w:t>
            </w:r>
            <w:r w:rsidR="007D6925">
              <w:rPr>
                <w:rFonts w:cs="Arial"/>
                <w:sz w:val="20"/>
              </w:rPr>
              <w:t>T</w:t>
            </w:r>
            <w:r w:rsidR="00945F2D" w:rsidRPr="0021607D">
              <w:rPr>
                <w:rFonts w:cs="Arial"/>
                <w:sz w:val="20"/>
              </w:rPr>
              <w:t>arget and</w:t>
            </w:r>
            <w:r w:rsidRPr="0021607D">
              <w:rPr>
                <w:rFonts w:cs="Arial"/>
                <w:sz w:val="20"/>
              </w:rPr>
              <w:t xml:space="preserve"> </w:t>
            </w:r>
            <w:r w:rsidR="007D6925">
              <w:rPr>
                <w:rFonts w:cs="Arial"/>
                <w:sz w:val="20"/>
              </w:rPr>
              <w:t>E</w:t>
            </w:r>
            <w:r w:rsidRPr="0021607D">
              <w:rPr>
                <w:rFonts w:cs="Arial"/>
                <w:sz w:val="20"/>
              </w:rPr>
              <w:t xml:space="preserve">stimated </w:t>
            </w:r>
            <w:r w:rsidR="007D6925">
              <w:rPr>
                <w:rFonts w:cs="Arial"/>
                <w:sz w:val="20"/>
              </w:rPr>
              <w:t>A</w:t>
            </w:r>
            <w:r w:rsidRPr="0021607D">
              <w:rPr>
                <w:rFonts w:cs="Arial"/>
                <w:sz w:val="20"/>
              </w:rPr>
              <w:t xml:space="preserve">ctual </w:t>
            </w:r>
            <w:r w:rsidR="00F37621" w:rsidRPr="0021607D">
              <w:rPr>
                <w:rFonts w:cs="Arial"/>
                <w:sz w:val="20"/>
              </w:rPr>
              <w:t xml:space="preserve">(28 days) </w:t>
            </w:r>
            <w:r w:rsidRPr="0021607D">
              <w:rPr>
                <w:rFonts w:cs="Arial"/>
                <w:sz w:val="20"/>
              </w:rPr>
              <w:t>as published in the 2024-25 SDS</w:t>
            </w:r>
            <w:r w:rsidR="006F7FA3">
              <w:rPr>
                <w:rFonts w:cs="Arial"/>
                <w:sz w:val="20"/>
              </w:rPr>
              <w:t>,</w:t>
            </w:r>
            <w:r w:rsidRPr="0021607D">
              <w:rPr>
                <w:rFonts w:cs="Arial"/>
                <w:sz w:val="20"/>
              </w:rPr>
              <w:t xml:space="preserve"> </w:t>
            </w:r>
            <w:r w:rsidR="00B077D2" w:rsidRPr="006F7FA3">
              <w:rPr>
                <w:rFonts w:cs="Arial"/>
                <w:sz w:val="20"/>
              </w:rPr>
              <w:t>is</w:t>
            </w:r>
            <w:r w:rsidR="00C952CB" w:rsidRPr="0021607D">
              <w:rPr>
                <w:rFonts w:cs="Arial"/>
                <w:sz w:val="20"/>
              </w:rPr>
              <w:t xml:space="preserve"> </w:t>
            </w:r>
            <w:r w:rsidR="00CA63DA" w:rsidRPr="0021607D">
              <w:rPr>
                <w:rFonts w:cs="Arial"/>
                <w:sz w:val="20"/>
              </w:rPr>
              <w:t>due to</w:t>
            </w:r>
            <w:r w:rsidR="00CA63DA" w:rsidRPr="006F7FA3">
              <w:rPr>
                <w:rFonts w:cs="Arial"/>
                <w:sz w:val="20"/>
              </w:rPr>
              <w:t xml:space="preserve"> </w:t>
            </w:r>
            <w:r w:rsidR="002E1CDD" w:rsidRPr="006F7FA3">
              <w:rPr>
                <w:rFonts w:cs="Arial"/>
                <w:sz w:val="20"/>
              </w:rPr>
              <w:t>continued</w:t>
            </w:r>
            <w:r w:rsidR="00CA63DA" w:rsidRPr="006F7FA3">
              <w:rPr>
                <w:rFonts w:cs="Arial"/>
                <w:sz w:val="20"/>
              </w:rPr>
              <w:t xml:space="preserve"> </w:t>
            </w:r>
            <w:r w:rsidR="00CA63DA" w:rsidRPr="0021607D">
              <w:rPr>
                <w:rFonts w:cs="Arial"/>
                <w:sz w:val="20"/>
              </w:rPr>
              <w:t>proficient management of resourcing and assessment of applications.</w:t>
            </w:r>
          </w:p>
        </w:tc>
      </w:tr>
      <w:tr w:rsidR="0089414D" w:rsidRPr="005A2712" w14:paraId="1EA0B00C" w14:textId="77777777" w:rsidTr="008F2E89">
        <w:tc>
          <w:tcPr>
            <w:tcW w:w="1725" w:type="dxa"/>
            <w:tcBorders>
              <w:top w:val="single" w:sz="4" w:space="0" w:color="auto"/>
              <w:left w:val="nil"/>
              <w:bottom w:val="single" w:sz="4" w:space="0" w:color="auto"/>
              <w:right w:val="nil"/>
            </w:tcBorders>
            <w:shd w:val="clear" w:color="auto" w:fill="auto"/>
          </w:tcPr>
          <w:p w14:paraId="401DE7E3" w14:textId="52FC5C4D" w:rsidR="00AF30EC" w:rsidRDefault="001A1B74" w:rsidP="00C77696">
            <w:pPr>
              <w:rPr>
                <w:sz w:val="20"/>
              </w:rPr>
            </w:pPr>
            <w:bookmarkStart w:id="54" w:name="_Hlk166241055"/>
            <w:r w:rsidRPr="0021607D">
              <w:rPr>
                <w:sz w:val="20"/>
              </w:rPr>
              <w:t>Percentage of owner builder permits approved within 15 working days</w:t>
            </w:r>
            <w:bookmarkEnd w:id="54"/>
            <w:r w:rsidR="00B000B5">
              <w:rPr>
                <w:sz w:val="20"/>
              </w:rPr>
              <w:t>**</w:t>
            </w:r>
            <w:r w:rsidR="005B3915">
              <w:rPr>
                <w:sz w:val="20"/>
              </w:rPr>
              <w:t>*</w:t>
            </w:r>
          </w:p>
          <w:p w14:paraId="26CCC160" w14:textId="65E92939" w:rsidR="00AF30EC" w:rsidRPr="006825D7" w:rsidRDefault="00AF30EC"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1823408A" w14:textId="25BE24C8" w:rsidR="00AF30EC" w:rsidRPr="009A5B3E" w:rsidRDefault="00B515D4" w:rsidP="0021607D">
            <w:pPr>
              <w:rPr>
                <w:rFonts w:cs="Arial"/>
                <w:sz w:val="20"/>
              </w:rPr>
            </w:pPr>
            <w:r w:rsidRPr="0021607D">
              <w:rPr>
                <w:sz w:val="20"/>
              </w:rPr>
              <w:t>90.0%</w:t>
            </w:r>
          </w:p>
        </w:tc>
        <w:tc>
          <w:tcPr>
            <w:tcW w:w="1134" w:type="dxa"/>
            <w:tcBorders>
              <w:top w:val="single" w:sz="4" w:space="0" w:color="auto"/>
              <w:left w:val="nil"/>
              <w:bottom w:val="single" w:sz="4" w:space="0" w:color="auto"/>
              <w:right w:val="nil"/>
            </w:tcBorders>
            <w:shd w:val="clear" w:color="auto" w:fill="auto"/>
          </w:tcPr>
          <w:p w14:paraId="1B6FBE9C" w14:textId="2F7F367B" w:rsidR="00AF30EC" w:rsidRPr="00831141" w:rsidRDefault="0010763C" w:rsidP="00CA4822">
            <w:pPr>
              <w:tabs>
                <w:tab w:val="center" w:pos="336"/>
              </w:tabs>
              <w:jc w:val="center"/>
              <w:rPr>
                <w:rFonts w:cs="Arial"/>
                <w:bCs/>
                <w:sz w:val="20"/>
              </w:rPr>
            </w:pPr>
            <w:r w:rsidRPr="0021607D">
              <w:rPr>
                <w:sz w:val="20"/>
              </w:rPr>
              <w:t>79</w:t>
            </w:r>
            <w:r w:rsidR="00760C35">
              <w:rPr>
                <w:sz w:val="20"/>
              </w:rPr>
              <w:t>.0</w:t>
            </w:r>
            <w:r w:rsidRPr="0021607D">
              <w:rPr>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0287E0CF" w14:textId="02BD1479" w:rsidR="00E632D1" w:rsidRPr="0021607D" w:rsidRDefault="00B000B5" w:rsidP="00CA4822">
            <w:pPr>
              <w:jc w:val="center"/>
              <w:rPr>
                <w:rFonts w:cs="Arial"/>
                <w:sz w:val="20"/>
              </w:rPr>
            </w:pPr>
            <w:r>
              <w:rPr>
                <w:rFonts w:cs="Arial"/>
                <w:sz w:val="20"/>
              </w:rPr>
              <w:t>X</w:t>
            </w:r>
          </w:p>
        </w:tc>
        <w:tc>
          <w:tcPr>
            <w:tcW w:w="5812" w:type="dxa"/>
            <w:tcBorders>
              <w:top w:val="single" w:sz="4" w:space="0" w:color="auto"/>
              <w:left w:val="nil"/>
              <w:bottom w:val="single" w:sz="4" w:space="0" w:color="auto"/>
              <w:right w:val="nil"/>
            </w:tcBorders>
            <w:shd w:val="clear" w:color="auto" w:fill="auto"/>
          </w:tcPr>
          <w:p w14:paraId="470E0917" w14:textId="30102DE6" w:rsidR="004723FA" w:rsidRDefault="00525F05" w:rsidP="004723FA">
            <w:pPr>
              <w:rPr>
                <w:rFonts w:cs="Arial"/>
                <w:sz w:val="20"/>
              </w:rPr>
            </w:pPr>
            <w:r w:rsidRPr="0021607D">
              <w:rPr>
                <w:rFonts w:cs="Arial"/>
                <w:sz w:val="20"/>
              </w:rPr>
              <w:t xml:space="preserve">The </w:t>
            </w:r>
            <w:r w:rsidR="00B077D2" w:rsidRPr="006F7FA3">
              <w:rPr>
                <w:rFonts w:cs="Arial"/>
                <w:sz w:val="20"/>
              </w:rPr>
              <w:t>positive</w:t>
            </w:r>
            <w:r w:rsidRPr="006F7FA3">
              <w:rPr>
                <w:rFonts w:cs="Arial"/>
                <w:sz w:val="20"/>
              </w:rPr>
              <w:t xml:space="preserve"> </w:t>
            </w:r>
            <w:r w:rsidRPr="0021607D">
              <w:rPr>
                <w:rFonts w:cs="Arial"/>
                <w:sz w:val="20"/>
              </w:rPr>
              <w:t xml:space="preserve">variance between the </w:t>
            </w:r>
            <w:r w:rsidR="007D6925">
              <w:rPr>
                <w:rFonts w:cs="Arial"/>
                <w:sz w:val="20"/>
              </w:rPr>
              <w:t>A</w:t>
            </w:r>
            <w:r w:rsidRPr="0021607D">
              <w:rPr>
                <w:rFonts w:cs="Arial"/>
                <w:sz w:val="20"/>
              </w:rPr>
              <w:t>ctual and the 2023-</w:t>
            </w:r>
            <w:r w:rsidR="00041040">
              <w:rPr>
                <w:rFonts w:cs="Arial"/>
                <w:sz w:val="20"/>
              </w:rPr>
              <w:t>20</w:t>
            </w:r>
            <w:r w:rsidRPr="0021607D">
              <w:rPr>
                <w:rFonts w:cs="Arial"/>
                <w:sz w:val="20"/>
              </w:rPr>
              <w:t xml:space="preserve">24 </w:t>
            </w:r>
            <w:r w:rsidR="007D6925">
              <w:rPr>
                <w:rFonts w:cs="Arial"/>
                <w:sz w:val="20"/>
              </w:rPr>
              <w:t>E</w:t>
            </w:r>
            <w:r w:rsidRPr="0021607D">
              <w:rPr>
                <w:rFonts w:cs="Arial"/>
                <w:sz w:val="20"/>
              </w:rPr>
              <w:t xml:space="preserve">stimated </w:t>
            </w:r>
            <w:r w:rsidR="007D6925">
              <w:rPr>
                <w:rFonts w:cs="Arial"/>
                <w:sz w:val="20"/>
              </w:rPr>
              <w:t>A</w:t>
            </w:r>
            <w:r w:rsidRPr="0021607D">
              <w:rPr>
                <w:rFonts w:cs="Arial"/>
                <w:sz w:val="20"/>
              </w:rPr>
              <w:t xml:space="preserve">ctual </w:t>
            </w:r>
            <w:r w:rsidR="006F7FA3" w:rsidRPr="00FA40F9">
              <w:rPr>
                <w:rFonts w:cs="Arial"/>
                <w:sz w:val="20"/>
              </w:rPr>
              <w:t xml:space="preserve">(75%) </w:t>
            </w:r>
            <w:r w:rsidRPr="0021607D">
              <w:rPr>
                <w:rFonts w:cs="Arial"/>
                <w:sz w:val="20"/>
              </w:rPr>
              <w:t>as published in the 2024-25 SDS</w:t>
            </w:r>
            <w:r w:rsidR="006F7FA3">
              <w:rPr>
                <w:rFonts w:cs="Arial"/>
                <w:sz w:val="20"/>
              </w:rPr>
              <w:t>,</w:t>
            </w:r>
            <w:r w:rsidRPr="0021607D">
              <w:rPr>
                <w:rFonts w:cs="Arial"/>
                <w:sz w:val="20"/>
              </w:rPr>
              <w:t xml:space="preserve"> </w:t>
            </w:r>
            <w:r w:rsidR="00B077D2" w:rsidRPr="006F7FA3">
              <w:rPr>
                <w:rFonts w:cs="Arial"/>
                <w:sz w:val="20"/>
              </w:rPr>
              <w:t>is</w:t>
            </w:r>
            <w:r w:rsidRPr="0021607D">
              <w:rPr>
                <w:rFonts w:cs="Arial"/>
                <w:sz w:val="20"/>
              </w:rPr>
              <w:t xml:space="preserve"> due to</w:t>
            </w:r>
            <w:r w:rsidR="00E40C6F" w:rsidRPr="006F7FA3">
              <w:rPr>
                <w:rFonts w:cs="Arial"/>
                <w:sz w:val="20"/>
              </w:rPr>
              <w:t xml:space="preserve"> </w:t>
            </w:r>
            <w:r w:rsidR="008C7D4A" w:rsidRPr="006F7FA3">
              <w:rPr>
                <w:rFonts w:cs="Arial"/>
                <w:sz w:val="20"/>
              </w:rPr>
              <w:t>a</w:t>
            </w:r>
            <w:r w:rsidR="008C7D4A">
              <w:rPr>
                <w:rFonts w:cs="Arial"/>
                <w:sz w:val="20"/>
              </w:rPr>
              <w:t xml:space="preserve"> temporary increase in </w:t>
            </w:r>
            <w:r w:rsidR="004723FA">
              <w:rPr>
                <w:rFonts w:cs="Arial"/>
                <w:sz w:val="20"/>
              </w:rPr>
              <w:t xml:space="preserve">resourcing specifically </w:t>
            </w:r>
            <w:r w:rsidR="008C7D4A">
              <w:rPr>
                <w:rFonts w:cs="Arial"/>
                <w:sz w:val="20"/>
              </w:rPr>
              <w:t xml:space="preserve">focused on </w:t>
            </w:r>
            <w:r w:rsidR="004723FA">
              <w:rPr>
                <w:rFonts w:cs="Arial"/>
                <w:sz w:val="20"/>
              </w:rPr>
              <w:t xml:space="preserve">owner builder permit assessments. </w:t>
            </w:r>
          </w:p>
          <w:p w14:paraId="07E8F3B8" w14:textId="77777777" w:rsidR="004723FA" w:rsidRDefault="004723FA" w:rsidP="004723FA">
            <w:pPr>
              <w:rPr>
                <w:rFonts w:cs="Arial"/>
                <w:sz w:val="20"/>
              </w:rPr>
            </w:pPr>
          </w:p>
          <w:p w14:paraId="732865C5" w14:textId="7641531B" w:rsidR="00264DBC" w:rsidRDefault="00F37621" w:rsidP="004723FA">
            <w:pPr>
              <w:rPr>
                <w:rFonts w:cs="Arial"/>
                <w:sz w:val="20"/>
              </w:rPr>
            </w:pPr>
            <w:r>
              <w:rPr>
                <w:rFonts w:cs="Arial"/>
                <w:sz w:val="20"/>
              </w:rPr>
              <w:t xml:space="preserve">The </w:t>
            </w:r>
            <w:r w:rsidR="007D6925">
              <w:rPr>
                <w:rFonts w:cs="Arial"/>
                <w:sz w:val="20"/>
              </w:rPr>
              <w:t>T</w:t>
            </w:r>
            <w:r>
              <w:rPr>
                <w:rFonts w:cs="Arial"/>
                <w:sz w:val="20"/>
              </w:rPr>
              <w:t>arget was not met due to a</w:t>
            </w:r>
            <w:r w:rsidR="00506762" w:rsidRPr="0021607D">
              <w:rPr>
                <w:rFonts w:cs="Arial"/>
                <w:sz w:val="20"/>
              </w:rPr>
              <w:t xml:space="preserve"> significant proportion of</w:t>
            </w:r>
            <w:r w:rsidR="00506762">
              <w:rPr>
                <w:rFonts w:cs="Arial"/>
                <w:sz w:val="20"/>
              </w:rPr>
              <w:t xml:space="preserve"> </w:t>
            </w:r>
            <w:r w:rsidR="000854DD">
              <w:rPr>
                <w:rFonts w:cs="Arial"/>
                <w:sz w:val="20"/>
              </w:rPr>
              <w:t>application</w:t>
            </w:r>
            <w:r w:rsidR="00493BA3">
              <w:rPr>
                <w:rFonts w:cs="Arial"/>
                <w:sz w:val="20"/>
              </w:rPr>
              <w:t>s</w:t>
            </w:r>
            <w:r w:rsidR="000854DD">
              <w:rPr>
                <w:rFonts w:cs="Arial"/>
                <w:sz w:val="20"/>
              </w:rPr>
              <w:t xml:space="preserve"> received </w:t>
            </w:r>
            <w:r w:rsidR="00DE36A5">
              <w:rPr>
                <w:rFonts w:cs="Arial"/>
                <w:sz w:val="20"/>
              </w:rPr>
              <w:t xml:space="preserve">during </w:t>
            </w:r>
            <w:r w:rsidR="000854DD">
              <w:rPr>
                <w:rFonts w:cs="Arial"/>
                <w:sz w:val="20"/>
              </w:rPr>
              <w:t>2023-2024</w:t>
            </w:r>
            <w:r w:rsidR="00506762">
              <w:rPr>
                <w:rFonts w:cs="Arial"/>
                <w:sz w:val="20"/>
              </w:rPr>
              <w:t xml:space="preserve"> </w:t>
            </w:r>
            <w:r w:rsidR="00AE5FDD">
              <w:rPr>
                <w:rFonts w:cs="Arial"/>
                <w:sz w:val="20"/>
              </w:rPr>
              <w:t>being</w:t>
            </w:r>
            <w:r w:rsidR="006937F0">
              <w:rPr>
                <w:rFonts w:cs="Arial"/>
                <w:sz w:val="20"/>
              </w:rPr>
              <w:t xml:space="preserve"> </w:t>
            </w:r>
            <w:r w:rsidR="00506762">
              <w:rPr>
                <w:rFonts w:cs="Arial"/>
                <w:sz w:val="20"/>
              </w:rPr>
              <w:t xml:space="preserve">incomplete </w:t>
            </w:r>
            <w:r w:rsidR="008A77B5" w:rsidRPr="762A0BD1">
              <w:rPr>
                <w:rFonts w:cs="Arial"/>
                <w:sz w:val="20"/>
              </w:rPr>
              <w:t>and additional time afforded to applicants to provide the required information.</w:t>
            </w:r>
          </w:p>
          <w:p w14:paraId="404E167B" w14:textId="77777777" w:rsidR="00264DBC" w:rsidRDefault="00264DBC" w:rsidP="004723FA">
            <w:pPr>
              <w:rPr>
                <w:rFonts w:cs="Arial"/>
                <w:sz w:val="20"/>
              </w:rPr>
            </w:pPr>
          </w:p>
          <w:p w14:paraId="28F01D4C" w14:textId="738BF241" w:rsidR="00AF30EC" w:rsidRPr="00544F4E" w:rsidRDefault="00380DCF" w:rsidP="00AB21C2">
            <w:pPr>
              <w:rPr>
                <w:rFonts w:cs="Arial"/>
                <w:sz w:val="20"/>
              </w:rPr>
            </w:pPr>
            <w:r>
              <w:rPr>
                <w:rFonts w:cs="Arial"/>
                <w:sz w:val="20"/>
              </w:rPr>
              <w:t xml:space="preserve">The </w:t>
            </w:r>
            <w:r w:rsidR="00274AC5">
              <w:rPr>
                <w:rFonts w:cs="Arial"/>
                <w:sz w:val="20"/>
              </w:rPr>
              <w:t>QBCC is</w:t>
            </w:r>
            <w:r w:rsidR="00B30DA7">
              <w:rPr>
                <w:rFonts w:cs="Arial"/>
                <w:sz w:val="20"/>
              </w:rPr>
              <w:t xml:space="preserve"> </w:t>
            </w:r>
            <w:r w:rsidR="00473F24">
              <w:rPr>
                <w:rFonts w:cs="Arial"/>
                <w:sz w:val="20"/>
              </w:rPr>
              <w:t>amending the</w:t>
            </w:r>
            <w:r w:rsidR="0006642A" w:rsidRPr="0006642A">
              <w:rPr>
                <w:rFonts w:cs="Arial"/>
                <w:sz w:val="20"/>
              </w:rPr>
              <w:t xml:space="preserve"> methodology </w:t>
            </w:r>
            <w:r w:rsidR="00473F24">
              <w:rPr>
                <w:rFonts w:cs="Arial"/>
                <w:sz w:val="20"/>
              </w:rPr>
              <w:t xml:space="preserve">in </w:t>
            </w:r>
            <w:r w:rsidR="00711261">
              <w:rPr>
                <w:rFonts w:cs="Arial"/>
                <w:sz w:val="20"/>
              </w:rPr>
              <w:t xml:space="preserve">the </w:t>
            </w:r>
            <w:r w:rsidR="00473F24">
              <w:rPr>
                <w:rFonts w:cs="Arial"/>
                <w:sz w:val="20"/>
              </w:rPr>
              <w:t>2024-</w:t>
            </w:r>
            <w:r>
              <w:rPr>
                <w:rFonts w:cs="Arial"/>
                <w:sz w:val="20"/>
              </w:rPr>
              <w:t>20</w:t>
            </w:r>
            <w:r w:rsidR="00473F24">
              <w:rPr>
                <w:rFonts w:cs="Arial"/>
                <w:sz w:val="20"/>
              </w:rPr>
              <w:t>25</w:t>
            </w:r>
            <w:r w:rsidR="00711261">
              <w:rPr>
                <w:rFonts w:cs="Arial"/>
                <w:sz w:val="20"/>
              </w:rPr>
              <w:t xml:space="preserve"> financial year </w:t>
            </w:r>
            <w:r w:rsidR="0006642A" w:rsidRPr="0006642A">
              <w:rPr>
                <w:rFonts w:cs="Arial"/>
                <w:sz w:val="20"/>
              </w:rPr>
              <w:t>to only take into account complete applications</w:t>
            </w:r>
            <w:r w:rsidR="00DE36A5">
              <w:rPr>
                <w:rFonts w:cs="Arial"/>
                <w:sz w:val="20"/>
              </w:rPr>
              <w:t>.</w:t>
            </w:r>
            <w:r w:rsidR="0006642A" w:rsidRPr="0006642A">
              <w:rPr>
                <w:rFonts w:cs="Arial"/>
                <w:sz w:val="20"/>
              </w:rPr>
              <w:t xml:space="preserve"> </w:t>
            </w:r>
            <w:r w:rsidR="00DE36A5">
              <w:rPr>
                <w:rFonts w:cs="Arial"/>
                <w:sz w:val="20"/>
              </w:rPr>
              <w:t>T</w:t>
            </w:r>
            <w:r w:rsidR="00473F24">
              <w:rPr>
                <w:rFonts w:cs="Arial"/>
                <w:sz w:val="20"/>
              </w:rPr>
              <w:t>his will</w:t>
            </w:r>
            <w:r w:rsidR="0006642A" w:rsidRPr="0006642A">
              <w:rPr>
                <w:rFonts w:cs="Arial"/>
                <w:sz w:val="20"/>
              </w:rPr>
              <w:t xml:space="preserve"> enable greater clarity on the time of the actual </w:t>
            </w:r>
            <w:r w:rsidR="006A28D2">
              <w:rPr>
                <w:rFonts w:cs="Arial"/>
                <w:sz w:val="20"/>
              </w:rPr>
              <w:t xml:space="preserve">approval </w:t>
            </w:r>
            <w:r w:rsidR="0006642A" w:rsidRPr="0006642A">
              <w:rPr>
                <w:rFonts w:cs="Arial"/>
                <w:sz w:val="20"/>
              </w:rPr>
              <w:t>process.</w:t>
            </w:r>
          </w:p>
        </w:tc>
      </w:tr>
      <w:tr w:rsidR="00AF30EC" w:rsidRPr="005A2712" w14:paraId="7B0A8B5C" w14:textId="77777777" w:rsidTr="008F2E89">
        <w:tc>
          <w:tcPr>
            <w:tcW w:w="1725" w:type="dxa"/>
            <w:tcBorders>
              <w:top w:val="single" w:sz="4" w:space="0" w:color="auto"/>
              <w:left w:val="nil"/>
              <w:bottom w:val="single" w:sz="4" w:space="0" w:color="auto"/>
              <w:right w:val="nil"/>
            </w:tcBorders>
            <w:shd w:val="clear" w:color="auto" w:fill="auto"/>
            <w:vAlign w:val="bottom"/>
          </w:tcPr>
          <w:p w14:paraId="643E1292" w14:textId="4F1BA923" w:rsidR="00AF30EC" w:rsidRDefault="001A1B74" w:rsidP="00C77696">
            <w:pPr>
              <w:rPr>
                <w:sz w:val="20"/>
              </w:rPr>
            </w:pPr>
            <w:bookmarkStart w:id="55" w:name="_Hlk166241906"/>
            <w:r w:rsidRPr="0021607D">
              <w:rPr>
                <w:sz w:val="20"/>
              </w:rPr>
              <w:t>Percentage of adjudication applications referred to an adjudicator within 4 business days</w:t>
            </w:r>
            <w:bookmarkEnd w:id="55"/>
            <w:r w:rsidR="00B000B5">
              <w:rPr>
                <w:sz w:val="20"/>
              </w:rPr>
              <w:t>**</w:t>
            </w:r>
            <w:r w:rsidR="005B3915">
              <w:rPr>
                <w:sz w:val="20"/>
              </w:rPr>
              <w:t>*</w:t>
            </w:r>
          </w:p>
          <w:p w14:paraId="006F6A18" w14:textId="0318F14B" w:rsidR="00AF30EC" w:rsidRPr="006825D7" w:rsidRDefault="00AF30EC"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4D45D2D7" w14:textId="12C0F70F" w:rsidR="00AF30EC" w:rsidRPr="009A5B3E" w:rsidRDefault="00B515D4" w:rsidP="00C77696">
            <w:pPr>
              <w:jc w:val="center"/>
              <w:rPr>
                <w:rFonts w:cs="Arial"/>
                <w:sz w:val="20"/>
              </w:rPr>
            </w:pPr>
            <w:r w:rsidRPr="0021607D">
              <w:rPr>
                <w:sz w:val="20"/>
              </w:rPr>
              <w:t>100.0%</w:t>
            </w:r>
          </w:p>
        </w:tc>
        <w:tc>
          <w:tcPr>
            <w:tcW w:w="1134" w:type="dxa"/>
            <w:tcBorders>
              <w:top w:val="single" w:sz="4" w:space="0" w:color="auto"/>
              <w:left w:val="nil"/>
              <w:bottom w:val="single" w:sz="4" w:space="0" w:color="auto"/>
              <w:right w:val="nil"/>
            </w:tcBorders>
            <w:shd w:val="clear" w:color="auto" w:fill="auto"/>
          </w:tcPr>
          <w:p w14:paraId="0AB65DD3" w14:textId="4C8D7074" w:rsidR="00AF30EC" w:rsidRPr="00831141" w:rsidRDefault="0010763C" w:rsidP="00C77696">
            <w:pPr>
              <w:tabs>
                <w:tab w:val="center" w:pos="336"/>
              </w:tabs>
              <w:jc w:val="center"/>
              <w:rPr>
                <w:rFonts w:cs="Arial"/>
                <w:bCs/>
                <w:sz w:val="20"/>
              </w:rPr>
            </w:pPr>
            <w:r w:rsidRPr="0021607D">
              <w:rPr>
                <w:sz w:val="20"/>
              </w:rPr>
              <w:t>98.5%</w:t>
            </w:r>
          </w:p>
        </w:tc>
        <w:tc>
          <w:tcPr>
            <w:tcW w:w="850" w:type="dxa"/>
            <w:tcBorders>
              <w:top w:val="single" w:sz="4" w:space="0" w:color="auto"/>
              <w:left w:val="nil"/>
              <w:bottom w:val="single" w:sz="4" w:space="0" w:color="auto"/>
              <w:right w:val="nil"/>
            </w:tcBorders>
            <w:shd w:val="clear" w:color="auto" w:fill="D9D9D9" w:themeFill="background1" w:themeFillShade="D9"/>
          </w:tcPr>
          <w:p w14:paraId="52F576B4" w14:textId="1BB65A84" w:rsidR="00E632D1" w:rsidRPr="0063461E" w:rsidDel="0063461E" w:rsidRDefault="00345747" w:rsidP="00CA4822">
            <w:pPr>
              <w:jc w:val="center"/>
              <w:rPr>
                <w:sz w:val="20"/>
              </w:rPr>
            </w:pPr>
            <w:r>
              <w:rPr>
                <w:rFonts w:cs="Arial"/>
                <w:sz w:val="20"/>
              </w:rPr>
              <w:t>X</w:t>
            </w:r>
          </w:p>
        </w:tc>
        <w:tc>
          <w:tcPr>
            <w:tcW w:w="5812" w:type="dxa"/>
            <w:tcBorders>
              <w:top w:val="single" w:sz="4" w:space="0" w:color="auto"/>
              <w:left w:val="nil"/>
              <w:bottom w:val="single" w:sz="4" w:space="0" w:color="auto"/>
              <w:right w:val="nil"/>
            </w:tcBorders>
            <w:shd w:val="clear" w:color="auto" w:fill="auto"/>
          </w:tcPr>
          <w:p w14:paraId="5F6F9F42" w14:textId="12E80265" w:rsidR="00AF30EC" w:rsidRPr="0063461E" w:rsidRDefault="0063461E" w:rsidP="00C77696">
            <w:pPr>
              <w:rPr>
                <w:rFonts w:cs="Arial"/>
                <w:sz w:val="20"/>
              </w:rPr>
            </w:pPr>
            <w:r w:rsidRPr="00C463D0">
              <w:rPr>
                <w:rFonts w:cs="Arial"/>
                <w:sz w:val="20"/>
              </w:rPr>
              <w:t xml:space="preserve">The slight variance between the Target and the Actual was due to human error in referral of </w:t>
            </w:r>
            <w:r w:rsidRPr="00167D33">
              <w:rPr>
                <w:rFonts w:cs="Arial"/>
                <w:sz w:val="20"/>
              </w:rPr>
              <w:t xml:space="preserve">five </w:t>
            </w:r>
            <w:r w:rsidRPr="00C463D0">
              <w:rPr>
                <w:rFonts w:cs="Arial"/>
                <w:sz w:val="20"/>
              </w:rPr>
              <w:t xml:space="preserve">separate matters creating delay in each instance, which </w:t>
            </w:r>
            <w:r w:rsidR="00326B34">
              <w:rPr>
                <w:rFonts w:cs="Arial"/>
                <w:sz w:val="20"/>
              </w:rPr>
              <w:t>were</w:t>
            </w:r>
            <w:r w:rsidRPr="00C463D0">
              <w:rPr>
                <w:rFonts w:cs="Arial"/>
                <w:sz w:val="20"/>
              </w:rPr>
              <w:t xml:space="preserve"> resolved with no consequence.</w:t>
            </w:r>
            <w:r>
              <w:rPr>
                <w:rFonts w:cs="Arial"/>
                <w:sz w:val="20"/>
              </w:rPr>
              <w:t xml:space="preserve">  </w:t>
            </w:r>
          </w:p>
          <w:p w14:paraId="113A0CD2" w14:textId="468CC71F" w:rsidR="00AF30EC" w:rsidRPr="00544F4E" w:rsidRDefault="00AF30EC" w:rsidP="00C77696">
            <w:pPr>
              <w:rPr>
                <w:rFonts w:cs="Arial"/>
                <w:sz w:val="20"/>
              </w:rPr>
            </w:pPr>
          </w:p>
        </w:tc>
      </w:tr>
      <w:tr w:rsidR="0089414D" w:rsidRPr="005A2712" w14:paraId="67706C9F" w14:textId="77777777" w:rsidTr="008F2E89">
        <w:tc>
          <w:tcPr>
            <w:tcW w:w="1725" w:type="dxa"/>
            <w:tcBorders>
              <w:top w:val="single" w:sz="4" w:space="0" w:color="auto"/>
              <w:left w:val="nil"/>
              <w:bottom w:val="single" w:sz="4" w:space="0" w:color="auto"/>
              <w:right w:val="nil"/>
            </w:tcBorders>
            <w:shd w:val="clear" w:color="auto" w:fill="auto"/>
          </w:tcPr>
          <w:p w14:paraId="6CAFF174" w14:textId="232AAA2F" w:rsidR="00AF30EC" w:rsidRDefault="001A1B74" w:rsidP="00C77696">
            <w:pPr>
              <w:rPr>
                <w:sz w:val="20"/>
                <w:vertAlign w:val="superscript"/>
              </w:rPr>
            </w:pPr>
            <w:bookmarkStart w:id="56" w:name="_Hlk166241964"/>
            <w:r w:rsidRPr="0021607D">
              <w:rPr>
                <w:sz w:val="20"/>
              </w:rPr>
              <w:t>Percentage of insurance claims for defective work assessed and response provided within 35 business days</w:t>
            </w:r>
            <w:bookmarkEnd w:id="56"/>
            <w:r w:rsidR="00B000B5">
              <w:rPr>
                <w:sz w:val="20"/>
              </w:rPr>
              <w:t>**</w:t>
            </w:r>
            <w:r w:rsidR="005B3915">
              <w:rPr>
                <w:sz w:val="20"/>
              </w:rPr>
              <w:t>*</w:t>
            </w:r>
            <w:r w:rsidRPr="0021607D">
              <w:rPr>
                <w:sz w:val="20"/>
                <w:vertAlign w:val="superscript"/>
              </w:rPr>
              <w:t xml:space="preserve"> </w:t>
            </w:r>
          </w:p>
          <w:p w14:paraId="2E762C0B" w14:textId="544778AF" w:rsidR="00AF30EC" w:rsidRPr="006825D7" w:rsidRDefault="00AF30EC"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0684722C" w14:textId="48849001" w:rsidR="00AF30EC" w:rsidRPr="009A5B3E" w:rsidRDefault="00B515D4" w:rsidP="00C77696">
            <w:pPr>
              <w:jc w:val="center"/>
              <w:rPr>
                <w:rFonts w:cs="Arial"/>
                <w:sz w:val="20"/>
              </w:rPr>
            </w:pPr>
            <w:r w:rsidRPr="0021607D">
              <w:rPr>
                <w:sz w:val="20"/>
              </w:rPr>
              <w:t>50.0%</w:t>
            </w:r>
          </w:p>
        </w:tc>
        <w:tc>
          <w:tcPr>
            <w:tcW w:w="1134" w:type="dxa"/>
            <w:tcBorders>
              <w:top w:val="single" w:sz="4" w:space="0" w:color="auto"/>
              <w:left w:val="nil"/>
              <w:bottom w:val="single" w:sz="4" w:space="0" w:color="auto"/>
              <w:right w:val="nil"/>
            </w:tcBorders>
            <w:shd w:val="clear" w:color="auto" w:fill="auto"/>
          </w:tcPr>
          <w:p w14:paraId="221CC319" w14:textId="0A8F6372" w:rsidR="00AF30EC" w:rsidRPr="00831141" w:rsidRDefault="0010763C" w:rsidP="00C77696">
            <w:pPr>
              <w:tabs>
                <w:tab w:val="center" w:pos="336"/>
              </w:tabs>
              <w:jc w:val="center"/>
              <w:rPr>
                <w:rFonts w:cs="Arial"/>
                <w:bCs/>
                <w:sz w:val="20"/>
              </w:rPr>
            </w:pPr>
            <w:r w:rsidRPr="0021607D">
              <w:rPr>
                <w:sz w:val="20"/>
              </w:rPr>
              <w:t>27</w:t>
            </w:r>
            <w:r w:rsidR="00760C35">
              <w:rPr>
                <w:sz w:val="20"/>
              </w:rPr>
              <w:t>.0</w:t>
            </w:r>
            <w:r w:rsidRPr="0021607D">
              <w:rPr>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7ED99793" w14:textId="338C2479" w:rsidR="00E632D1" w:rsidRPr="0021607D" w:rsidRDefault="00B000B5" w:rsidP="000D7437">
            <w:pPr>
              <w:pStyle w:val="TableNotes"/>
              <w:tabs>
                <w:tab w:val="left" w:pos="0"/>
              </w:tabs>
              <w:spacing w:before="60" w:after="60" w:line="264" w:lineRule="auto"/>
              <w:ind w:left="0" w:firstLine="0"/>
              <w:jc w:val="center"/>
              <w:rPr>
                <w:sz w:val="20"/>
              </w:rPr>
            </w:pPr>
            <w:r>
              <w:rPr>
                <w:sz w:val="20"/>
              </w:rPr>
              <w:t>X</w:t>
            </w:r>
          </w:p>
        </w:tc>
        <w:tc>
          <w:tcPr>
            <w:tcW w:w="5812" w:type="dxa"/>
            <w:tcBorders>
              <w:top w:val="single" w:sz="4" w:space="0" w:color="auto"/>
              <w:left w:val="nil"/>
              <w:bottom w:val="single" w:sz="4" w:space="0" w:color="auto"/>
              <w:right w:val="nil"/>
            </w:tcBorders>
            <w:shd w:val="clear" w:color="auto" w:fill="auto"/>
          </w:tcPr>
          <w:p w14:paraId="59986695" w14:textId="671775C8" w:rsidR="00666EE3" w:rsidRPr="00577B77" w:rsidRDefault="00CF5C73" w:rsidP="00D02FC9">
            <w:pPr>
              <w:pStyle w:val="TableNotes"/>
              <w:tabs>
                <w:tab w:val="left" w:pos="0"/>
              </w:tabs>
              <w:spacing w:before="60" w:line="264" w:lineRule="auto"/>
              <w:ind w:left="0" w:firstLine="0"/>
              <w:rPr>
                <w:rFonts w:eastAsia="Times New Roman"/>
                <w:sz w:val="20"/>
                <w:szCs w:val="20"/>
              </w:rPr>
            </w:pPr>
            <w:r w:rsidRPr="0021607D">
              <w:rPr>
                <w:sz w:val="20"/>
              </w:rPr>
              <w:t xml:space="preserve">The variance between the </w:t>
            </w:r>
            <w:r w:rsidR="007D6925">
              <w:rPr>
                <w:sz w:val="20"/>
              </w:rPr>
              <w:t>A</w:t>
            </w:r>
            <w:r w:rsidRPr="0021607D">
              <w:rPr>
                <w:sz w:val="20"/>
              </w:rPr>
              <w:t xml:space="preserve">ctual and </w:t>
            </w:r>
            <w:r w:rsidR="00F37621" w:rsidRPr="0021607D">
              <w:rPr>
                <w:sz w:val="20"/>
              </w:rPr>
              <w:t xml:space="preserve">both </w:t>
            </w:r>
            <w:r w:rsidRPr="0021607D">
              <w:rPr>
                <w:sz w:val="20"/>
              </w:rPr>
              <w:t>the 2023-</w:t>
            </w:r>
            <w:r w:rsidR="00041040">
              <w:rPr>
                <w:sz w:val="20"/>
              </w:rPr>
              <w:t>20</w:t>
            </w:r>
            <w:r w:rsidRPr="0021607D">
              <w:rPr>
                <w:sz w:val="20"/>
              </w:rPr>
              <w:t xml:space="preserve">24 </w:t>
            </w:r>
            <w:r w:rsidR="007D6925">
              <w:rPr>
                <w:sz w:val="20"/>
              </w:rPr>
              <w:t>T</w:t>
            </w:r>
            <w:r w:rsidR="00F37621" w:rsidRPr="0021607D">
              <w:rPr>
                <w:sz w:val="20"/>
              </w:rPr>
              <w:t xml:space="preserve">arget and </w:t>
            </w:r>
            <w:r w:rsidR="007D6925">
              <w:rPr>
                <w:sz w:val="20"/>
              </w:rPr>
              <w:t>E</w:t>
            </w:r>
            <w:r w:rsidRPr="0021607D">
              <w:rPr>
                <w:sz w:val="20"/>
              </w:rPr>
              <w:t xml:space="preserve">stimated </w:t>
            </w:r>
            <w:r w:rsidR="007D6925">
              <w:rPr>
                <w:sz w:val="20"/>
              </w:rPr>
              <w:t>A</w:t>
            </w:r>
            <w:r w:rsidRPr="0021607D">
              <w:rPr>
                <w:sz w:val="20"/>
              </w:rPr>
              <w:t xml:space="preserve">ctual </w:t>
            </w:r>
            <w:r w:rsidR="00F37621" w:rsidRPr="0021607D">
              <w:rPr>
                <w:sz w:val="20"/>
              </w:rPr>
              <w:t xml:space="preserve">(25%) </w:t>
            </w:r>
            <w:r w:rsidRPr="0021607D">
              <w:rPr>
                <w:sz w:val="20"/>
              </w:rPr>
              <w:t>as published in the 2024-25 SDS was due to</w:t>
            </w:r>
            <w:r w:rsidRPr="00577B77">
              <w:rPr>
                <w:sz w:val="20"/>
              </w:rPr>
              <w:t xml:space="preserve"> </w:t>
            </w:r>
            <w:r w:rsidR="000358D7" w:rsidRPr="00577B77">
              <w:rPr>
                <w:sz w:val="20"/>
              </w:rPr>
              <w:t>t</w:t>
            </w:r>
            <w:r w:rsidR="000358D7" w:rsidRPr="00577B77">
              <w:rPr>
                <w:rFonts w:eastAsia="Times New Roman"/>
                <w:sz w:val="20"/>
                <w:szCs w:val="20"/>
              </w:rPr>
              <w:t>he</w:t>
            </w:r>
            <w:r w:rsidR="00C14CFF" w:rsidRPr="00577B77">
              <w:rPr>
                <w:rFonts w:eastAsia="Times New Roman"/>
                <w:sz w:val="20"/>
                <w:szCs w:val="20"/>
              </w:rPr>
              <w:t xml:space="preserve"> significant</w:t>
            </w:r>
            <w:r w:rsidR="003C32F2" w:rsidRPr="00577B77">
              <w:rPr>
                <w:rFonts w:eastAsia="Times New Roman"/>
                <w:sz w:val="20"/>
                <w:szCs w:val="20"/>
              </w:rPr>
              <w:t xml:space="preserve"> increas</w:t>
            </w:r>
            <w:r w:rsidR="00C14CFF" w:rsidRPr="00577B77">
              <w:rPr>
                <w:rFonts w:eastAsia="Times New Roman"/>
                <w:sz w:val="20"/>
                <w:szCs w:val="20"/>
              </w:rPr>
              <w:t>e</w:t>
            </w:r>
            <w:r w:rsidR="003D3DA9" w:rsidRPr="00577B77">
              <w:rPr>
                <w:rFonts w:eastAsia="Times New Roman"/>
                <w:sz w:val="20"/>
                <w:szCs w:val="20"/>
              </w:rPr>
              <w:t xml:space="preserve"> </w:t>
            </w:r>
            <w:r w:rsidR="00C457AC" w:rsidRPr="00577B77">
              <w:rPr>
                <w:rFonts w:eastAsia="Times New Roman"/>
                <w:sz w:val="20"/>
                <w:szCs w:val="20"/>
              </w:rPr>
              <w:t xml:space="preserve">in the </w:t>
            </w:r>
            <w:r w:rsidR="003C32F2" w:rsidRPr="00577B77">
              <w:rPr>
                <w:rFonts w:eastAsia="Times New Roman"/>
                <w:sz w:val="20"/>
                <w:szCs w:val="20"/>
              </w:rPr>
              <w:t>number of non-completion claims, defective work claims, defective work complaints, and early dispute resolution cases received due to market conditions</w:t>
            </w:r>
            <w:r w:rsidR="007118FA">
              <w:rPr>
                <w:rFonts w:eastAsia="Times New Roman"/>
                <w:sz w:val="20"/>
                <w:szCs w:val="20"/>
              </w:rPr>
              <w:t>.</w:t>
            </w:r>
          </w:p>
          <w:p w14:paraId="472142AE" w14:textId="77777777" w:rsidR="00666EE3" w:rsidRPr="00577B77" w:rsidRDefault="00666EE3" w:rsidP="00D02FC9">
            <w:pPr>
              <w:pStyle w:val="TableNotes"/>
              <w:tabs>
                <w:tab w:val="left" w:pos="0"/>
              </w:tabs>
              <w:spacing w:line="264" w:lineRule="auto"/>
              <w:ind w:left="0" w:firstLine="0"/>
              <w:rPr>
                <w:rFonts w:eastAsia="Times New Roman"/>
                <w:sz w:val="20"/>
                <w:szCs w:val="20"/>
              </w:rPr>
            </w:pPr>
          </w:p>
          <w:p w14:paraId="517ADE33" w14:textId="168689FE" w:rsidR="003C32F2" w:rsidRPr="00577B77" w:rsidRDefault="003C32F2" w:rsidP="003C32F2">
            <w:pPr>
              <w:pStyle w:val="TableNotes"/>
              <w:tabs>
                <w:tab w:val="left" w:pos="0"/>
              </w:tabs>
              <w:spacing w:before="60" w:after="60" w:line="264" w:lineRule="auto"/>
              <w:ind w:left="0" w:firstLine="0"/>
              <w:rPr>
                <w:sz w:val="20"/>
              </w:rPr>
            </w:pPr>
            <w:r w:rsidRPr="00577B77">
              <w:rPr>
                <w:rFonts w:eastAsia="Times New Roman"/>
                <w:sz w:val="20"/>
                <w:szCs w:val="20"/>
              </w:rPr>
              <w:t>The QBCC is implementing a program of works to improve claims management timeframes</w:t>
            </w:r>
            <w:r w:rsidR="007B662B" w:rsidRPr="00577B77">
              <w:rPr>
                <w:rFonts w:eastAsia="Times New Roman"/>
                <w:sz w:val="20"/>
                <w:szCs w:val="20"/>
              </w:rPr>
              <w:t xml:space="preserve"> through the </w:t>
            </w:r>
            <w:r w:rsidR="005D63C7">
              <w:rPr>
                <w:rFonts w:eastAsia="Times New Roman"/>
                <w:sz w:val="20"/>
                <w:szCs w:val="20"/>
              </w:rPr>
              <w:t>C</w:t>
            </w:r>
            <w:r w:rsidR="005D63C7" w:rsidRPr="00577B77">
              <w:rPr>
                <w:rFonts w:eastAsia="Times New Roman"/>
                <w:sz w:val="20"/>
                <w:szCs w:val="20"/>
              </w:rPr>
              <w:t xml:space="preserve">laims </w:t>
            </w:r>
            <w:r w:rsidR="005D63C7">
              <w:rPr>
                <w:rFonts w:eastAsia="Times New Roman"/>
                <w:sz w:val="20"/>
                <w:szCs w:val="20"/>
              </w:rPr>
              <w:t>M</w:t>
            </w:r>
            <w:r w:rsidR="005D63C7" w:rsidRPr="00577B77">
              <w:rPr>
                <w:rFonts w:eastAsia="Times New Roman"/>
                <w:sz w:val="20"/>
                <w:szCs w:val="20"/>
              </w:rPr>
              <w:t xml:space="preserve">anagement </w:t>
            </w:r>
            <w:r w:rsidR="005D63C7">
              <w:rPr>
                <w:rFonts w:eastAsia="Times New Roman"/>
                <w:sz w:val="20"/>
                <w:szCs w:val="20"/>
              </w:rPr>
              <w:t>I</w:t>
            </w:r>
            <w:r w:rsidR="005D63C7" w:rsidRPr="00577B77">
              <w:rPr>
                <w:rFonts w:eastAsia="Times New Roman"/>
                <w:sz w:val="20"/>
                <w:szCs w:val="20"/>
              </w:rPr>
              <w:t xml:space="preserve">mprovement </w:t>
            </w:r>
            <w:r w:rsidR="005D63C7">
              <w:rPr>
                <w:rFonts w:eastAsia="Times New Roman"/>
                <w:sz w:val="20"/>
                <w:szCs w:val="20"/>
              </w:rPr>
              <w:t>P</w:t>
            </w:r>
            <w:r w:rsidR="007B662B" w:rsidRPr="00577B77">
              <w:rPr>
                <w:rFonts w:eastAsia="Times New Roman"/>
                <w:sz w:val="20"/>
                <w:szCs w:val="20"/>
              </w:rPr>
              <w:t>roject</w:t>
            </w:r>
            <w:r w:rsidRPr="00577B77">
              <w:rPr>
                <w:rFonts w:eastAsia="Times New Roman"/>
                <w:sz w:val="20"/>
                <w:szCs w:val="20"/>
              </w:rPr>
              <w:t>.</w:t>
            </w:r>
          </w:p>
          <w:p w14:paraId="44756A00" w14:textId="77777777" w:rsidR="00AF30EC" w:rsidRPr="00577B77" w:rsidRDefault="00AF30EC" w:rsidP="00C77696">
            <w:pPr>
              <w:rPr>
                <w:rFonts w:cs="Arial"/>
                <w:sz w:val="20"/>
              </w:rPr>
            </w:pPr>
          </w:p>
        </w:tc>
      </w:tr>
      <w:tr w:rsidR="00AF30EC" w:rsidRPr="005A2712" w14:paraId="2206A898" w14:textId="77777777" w:rsidTr="008F2E89">
        <w:tc>
          <w:tcPr>
            <w:tcW w:w="1725" w:type="dxa"/>
            <w:tcBorders>
              <w:top w:val="single" w:sz="4" w:space="0" w:color="auto"/>
              <w:left w:val="nil"/>
              <w:bottom w:val="single" w:sz="4" w:space="0" w:color="auto"/>
              <w:right w:val="nil"/>
            </w:tcBorders>
            <w:shd w:val="clear" w:color="auto" w:fill="auto"/>
            <w:vAlign w:val="bottom"/>
          </w:tcPr>
          <w:p w14:paraId="2D97980C" w14:textId="66F19FA6" w:rsidR="00AF30EC" w:rsidRDefault="00385929" w:rsidP="00C77696">
            <w:pPr>
              <w:rPr>
                <w:sz w:val="20"/>
              </w:rPr>
            </w:pPr>
            <w:r w:rsidRPr="0021607D">
              <w:rPr>
                <w:sz w:val="20"/>
              </w:rPr>
              <w:t>Average processing time for an early dispute resolution case</w:t>
            </w:r>
            <w:r w:rsidR="00B000B5">
              <w:rPr>
                <w:sz w:val="20"/>
              </w:rPr>
              <w:t>**</w:t>
            </w:r>
            <w:r w:rsidR="00C72891">
              <w:rPr>
                <w:sz w:val="20"/>
              </w:rPr>
              <w:t>*</w:t>
            </w:r>
          </w:p>
          <w:p w14:paraId="27A2BE07" w14:textId="46F24AB7" w:rsidR="00AF30EC" w:rsidRPr="006825D7" w:rsidRDefault="00AF30EC"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2960C891" w14:textId="20AD0596" w:rsidR="00AF30EC" w:rsidRPr="009A5B3E" w:rsidRDefault="00212BAA" w:rsidP="00C77696">
            <w:pPr>
              <w:jc w:val="center"/>
              <w:rPr>
                <w:rFonts w:cs="Arial"/>
                <w:sz w:val="20"/>
              </w:rPr>
            </w:pPr>
            <w:r w:rsidRPr="0021607D">
              <w:rPr>
                <w:sz w:val="20"/>
              </w:rPr>
              <w:t>28 working days</w:t>
            </w:r>
          </w:p>
        </w:tc>
        <w:tc>
          <w:tcPr>
            <w:tcW w:w="1134" w:type="dxa"/>
            <w:tcBorders>
              <w:top w:val="single" w:sz="4" w:space="0" w:color="auto"/>
              <w:left w:val="nil"/>
              <w:bottom w:val="single" w:sz="4" w:space="0" w:color="auto"/>
              <w:right w:val="nil"/>
            </w:tcBorders>
            <w:shd w:val="clear" w:color="auto" w:fill="auto"/>
          </w:tcPr>
          <w:p w14:paraId="00FB3B18" w14:textId="595C07D7" w:rsidR="00AF30EC" w:rsidRPr="00831141" w:rsidRDefault="00831141" w:rsidP="00C77696">
            <w:pPr>
              <w:tabs>
                <w:tab w:val="center" w:pos="336"/>
              </w:tabs>
              <w:jc w:val="center"/>
              <w:rPr>
                <w:rFonts w:cs="Arial"/>
                <w:bCs/>
                <w:sz w:val="20"/>
              </w:rPr>
            </w:pPr>
            <w:r w:rsidRPr="0021607D">
              <w:rPr>
                <w:sz w:val="20"/>
              </w:rPr>
              <w:t>16 working days</w:t>
            </w:r>
          </w:p>
        </w:tc>
        <w:tc>
          <w:tcPr>
            <w:tcW w:w="850" w:type="dxa"/>
            <w:tcBorders>
              <w:top w:val="single" w:sz="4" w:space="0" w:color="auto"/>
              <w:left w:val="nil"/>
              <w:bottom w:val="single" w:sz="4" w:space="0" w:color="auto"/>
              <w:right w:val="nil"/>
            </w:tcBorders>
            <w:shd w:val="clear" w:color="auto" w:fill="D9D9D9" w:themeFill="background1" w:themeFillShade="D9"/>
          </w:tcPr>
          <w:p w14:paraId="6EF2DEA0" w14:textId="22600934" w:rsidR="00E632D1" w:rsidRPr="0021607D" w:rsidRDefault="00B000B5" w:rsidP="000D7437">
            <w:pPr>
              <w:jc w:val="center"/>
              <w:rPr>
                <w:rFonts w:cs="Arial"/>
                <w:sz w:val="20"/>
              </w:rPr>
            </w:pPr>
            <w:r w:rsidRPr="006F4F36">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271B8945" w14:textId="1D440663" w:rsidR="00B310E0" w:rsidRPr="0021607D" w:rsidRDefault="000F2184" w:rsidP="00B310E0">
            <w:pPr>
              <w:rPr>
                <w:rFonts w:cs="Arial"/>
                <w:sz w:val="20"/>
              </w:rPr>
            </w:pPr>
            <w:r w:rsidRPr="0021607D">
              <w:rPr>
                <w:rFonts w:cs="Arial"/>
                <w:sz w:val="20"/>
              </w:rPr>
              <w:t xml:space="preserve">The </w:t>
            </w:r>
            <w:r w:rsidR="00575D98">
              <w:rPr>
                <w:rFonts w:cs="Arial"/>
                <w:sz w:val="20"/>
              </w:rPr>
              <w:t xml:space="preserve">positive </w:t>
            </w:r>
            <w:r w:rsidRPr="0021607D">
              <w:rPr>
                <w:rFonts w:cs="Arial"/>
                <w:sz w:val="20"/>
              </w:rPr>
              <w:t xml:space="preserve">variance between the </w:t>
            </w:r>
            <w:r w:rsidR="007D6925">
              <w:rPr>
                <w:rFonts w:cs="Arial"/>
                <w:sz w:val="20"/>
              </w:rPr>
              <w:t>A</w:t>
            </w:r>
            <w:r w:rsidRPr="0021607D">
              <w:rPr>
                <w:rFonts w:cs="Arial"/>
                <w:sz w:val="20"/>
              </w:rPr>
              <w:t xml:space="preserve">ctual and </w:t>
            </w:r>
            <w:r w:rsidR="00D52BA4" w:rsidRPr="0021607D">
              <w:rPr>
                <w:rFonts w:cs="Arial"/>
                <w:sz w:val="20"/>
              </w:rPr>
              <w:t xml:space="preserve">both the </w:t>
            </w:r>
            <w:r w:rsidR="007D6925">
              <w:rPr>
                <w:rFonts w:cs="Arial"/>
                <w:sz w:val="20"/>
              </w:rPr>
              <w:t>T</w:t>
            </w:r>
            <w:r w:rsidR="00D52BA4" w:rsidRPr="0021607D">
              <w:rPr>
                <w:rFonts w:cs="Arial"/>
                <w:sz w:val="20"/>
              </w:rPr>
              <w:t xml:space="preserve">arget and </w:t>
            </w:r>
            <w:r w:rsidRPr="0021607D">
              <w:rPr>
                <w:rFonts w:cs="Arial"/>
                <w:sz w:val="20"/>
              </w:rPr>
              <w:t>the 2023-</w:t>
            </w:r>
            <w:r w:rsidR="004E4A0F">
              <w:rPr>
                <w:rFonts w:cs="Arial"/>
                <w:sz w:val="20"/>
              </w:rPr>
              <w:t>20</w:t>
            </w:r>
            <w:r w:rsidRPr="0021607D">
              <w:rPr>
                <w:rFonts w:cs="Arial"/>
                <w:sz w:val="20"/>
              </w:rPr>
              <w:t xml:space="preserve">24 </w:t>
            </w:r>
            <w:r w:rsidR="007D6925">
              <w:rPr>
                <w:rFonts w:cs="Arial"/>
                <w:sz w:val="20"/>
              </w:rPr>
              <w:t>E</w:t>
            </w:r>
            <w:r w:rsidRPr="0021607D">
              <w:rPr>
                <w:rFonts w:cs="Arial"/>
                <w:sz w:val="20"/>
              </w:rPr>
              <w:t xml:space="preserve">stimated </w:t>
            </w:r>
            <w:r w:rsidR="007D6925">
              <w:rPr>
                <w:rFonts w:cs="Arial"/>
                <w:sz w:val="20"/>
              </w:rPr>
              <w:t>A</w:t>
            </w:r>
            <w:r w:rsidRPr="0021607D">
              <w:rPr>
                <w:rFonts w:cs="Arial"/>
                <w:sz w:val="20"/>
              </w:rPr>
              <w:t xml:space="preserve">ctual </w:t>
            </w:r>
            <w:r w:rsidR="00C71781" w:rsidRPr="0021607D">
              <w:rPr>
                <w:rFonts w:cs="Arial"/>
                <w:sz w:val="20"/>
              </w:rPr>
              <w:t>(</w:t>
            </w:r>
            <w:r w:rsidR="00C71781" w:rsidRPr="0021607D">
              <w:rPr>
                <w:sz w:val="20"/>
              </w:rPr>
              <w:t>28 working days</w:t>
            </w:r>
            <w:r w:rsidR="00C71781" w:rsidRPr="0021607D">
              <w:rPr>
                <w:rFonts w:cs="Arial"/>
                <w:sz w:val="20"/>
              </w:rPr>
              <w:t xml:space="preserve">) </w:t>
            </w:r>
            <w:r w:rsidRPr="0021607D">
              <w:rPr>
                <w:rFonts w:cs="Arial"/>
                <w:sz w:val="20"/>
              </w:rPr>
              <w:t>as published in the 2024-25 SDS</w:t>
            </w:r>
            <w:r w:rsidR="00577B77" w:rsidRPr="0021607D">
              <w:rPr>
                <w:rFonts w:cs="Arial"/>
                <w:sz w:val="20"/>
              </w:rPr>
              <w:t>,</w:t>
            </w:r>
            <w:r w:rsidRPr="0021607D">
              <w:rPr>
                <w:rFonts w:cs="Arial"/>
                <w:sz w:val="20"/>
              </w:rPr>
              <w:t xml:space="preserve"> was due to</w:t>
            </w:r>
            <w:r w:rsidRPr="00577B77">
              <w:rPr>
                <w:rFonts w:cs="Arial"/>
                <w:sz w:val="20"/>
              </w:rPr>
              <w:t xml:space="preserve"> </w:t>
            </w:r>
            <w:r w:rsidR="00DE36A5">
              <w:rPr>
                <w:rFonts w:cs="Arial"/>
                <w:sz w:val="20"/>
              </w:rPr>
              <w:t>fewer</w:t>
            </w:r>
            <w:r w:rsidR="00DE36A5" w:rsidRPr="0021607D">
              <w:rPr>
                <w:rFonts w:cs="Arial"/>
                <w:sz w:val="20"/>
              </w:rPr>
              <w:t xml:space="preserve"> </w:t>
            </w:r>
            <w:r w:rsidR="00B310E0" w:rsidRPr="0021607D">
              <w:rPr>
                <w:rFonts w:cs="Arial"/>
                <w:sz w:val="20"/>
              </w:rPr>
              <w:t>cases requiring complex investigation.</w:t>
            </w:r>
          </w:p>
          <w:p w14:paraId="4116C815" w14:textId="77777777" w:rsidR="00AF30EC" w:rsidRPr="00544F4E" w:rsidRDefault="00AF30EC" w:rsidP="0021607D">
            <w:pPr>
              <w:pStyle w:val="TableNotes"/>
              <w:tabs>
                <w:tab w:val="left" w:pos="0"/>
              </w:tabs>
              <w:spacing w:before="60" w:after="60" w:line="264" w:lineRule="auto"/>
              <w:ind w:left="0" w:firstLine="0"/>
              <w:rPr>
                <w:sz w:val="20"/>
              </w:rPr>
            </w:pPr>
          </w:p>
        </w:tc>
      </w:tr>
      <w:tr w:rsidR="0089414D" w:rsidRPr="005A2712" w14:paraId="5398DB5E" w14:textId="77777777" w:rsidTr="008F2E89">
        <w:tc>
          <w:tcPr>
            <w:tcW w:w="1725" w:type="dxa"/>
            <w:tcBorders>
              <w:top w:val="single" w:sz="4" w:space="0" w:color="auto"/>
              <w:left w:val="nil"/>
              <w:bottom w:val="single" w:sz="4" w:space="0" w:color="auto"/>
              <w:right w:val="nil"/>
            </w:tcBorders>
            <w:shd w:val="clear" w:color="auto" w:fill="auto"/>
          </w:tcPr>
          <w:p w14:paraId="4959D24C" w14:textId="00B47BEC" w:rsidR="00AF30EC" w:rsidRDefault="00385929" w:rsidP="00C77696">
            <w:pPr>
              <w:rPr>
                <w:sz w:val="20"/>
                <w:vertAlign w:val="superscript"/>
              </w:rPr>
            </w:pPr>
            <w:bookmarkStart w:id="57" w:name="_Hlk166252415"/>
            <w:r w:rsidRPr="0021607D">
              <w:rPr>
                <w:sz w:val="20"/>
              </w:rPr>
              <w:t>Average approval time for defects claims less than $20,000</w:t>
            </w:r>
            <w:bookmarkEnd w:id="57"/>
            <w:r w:rsidR="00B000B5">
              <w:rPr>
                <w:sz w:val="20"/>
              </w:rPr>
              <w:t>**</w:t>
            </w:r>
            <w:r w:rsidR="00C72891">
              <w:rPr>
                <w:sz w:val="20"/>
              </w:rPr>
              <w:t>*</w:t>
            </w:r>
            <w:r w:rsidRPr="0021607D">
              <w:rPr>
                <w:sz w:val="20"/>
                <w:vertAlign w:val="superscript"/>
              </w:rPr>
              <w:t xml:space="preserve"> </w:t>
            </w:r>
          </w:p>
          <w:p w14:paraId="21F3111B" w14:textId="3394405F" w:rsidR="00AF30EC" w:rsidRPr="006825D7" w:rsidRDefault="00AF30EC"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04E3F01C" w14:textId="28BC04D0" w:rsidR="00AF30EC" w:rsidRPr="009A5B3E" w:rsidRDefault="00212BAA" w:rsidP="00C77696">
            <w:pPr>
              <w:jc w:val="center"/>
              <w:rPr>
                <w:rFonts w:cs="Arial"/>
                <w:sz w:val="20"/>
              </w:rPr>
            </w:pPr>
            <w:r w:rsidRPr="0021607D">
              <w:rPr>
                <w:sz w:val="20"/>
              </w:rPr>
              <w:t>35 working days</w:t>
            </w:r>
          </w:p>
        </w:tc>
        <w:tc>
          <w:tcPr>
            <w:tcW w:w="1134" w:type="dxa"/>
            <w:tcBorders>
              <w:top w:val="single" w:sz="4" w:space="0" w:color="auto"/>
              <w:left w:val="nil"/>
              <w:bottom w:val="single" w:sz="4" w:space="0" w:color="auto"/>
              <w:right w:val="nil"/>
            </w:tcBorders>
            <w:shd w:val="clear" w:color="auto" w:fill="auto"/>
          </w:tcPr>
          <w:p w14:paraId="377F1799" w14:textId="3AA5ADA7" w:rsidR="00AF30EC" w:rsidRPr="00831141" w:rsidRDefault="00831141" w:rsidP="00C77696">
            <w:pPr>
              <w:tabs>
                <w:tab w:val="center" w:pos="336"/>
              </w:tabs>
              <w:jc w:val="center"/>
              <w:rPr>
                <w:rFonts w:cs="Arial"/>
                <w:bCs/>
                <w:sz w:val="20"/>
              </w:rPr>
            </w:pPr>
            <w:r w:rsidRPr="0021607D">
              <w:rPr>
                <w:sz w:val="20"/>
              </w:rPr>
              <w:t>59 working days</w:t>
            </w:r>
          </w:p>
        </w:tc>
        <w:tc>
          <w:tcPr>
            <w:tcW w:w="850" w:type="dxa"/>
            <w:tcBorders>
              <w:top w:val="single" w:sz="4" w:space="0" w:color="auto"/>
              <w:left w:val="nil"/>
              <w:bottom w:val="single" w:sz="4" w:space="0" w:color="auto"/>
              <w:right w:val="nil"/>
            </w:tcBorders>
            <w:shd w:val="clear" w:color="auto" w:fill="D9D9D9" w:themeFill="background1" w:themeFillShade="D9"/>
          </w:tcPr>
          <w:p w14:paraId="111FB868" w14:textId="594DE229" w:rsidR="00E632D1" w:rsidRPr="0021607D" w:rsidRDefault="00B000B5" w:rsidP="000D7437">
            <w:pPr>
              <w:pStyle w:val="TableNotes"/>
              <w:tabs>
                <w:tab w:val="left" w:pos="0"/>
              </w:tabs>
              <w:spacing w:before="60" w:after="60" w:line="264" w:lineRule="auto"/>
              <w:ind w:left="0" w:firstLine="0"/>
              <w:jc w:val="center"/>
              <w:rPr>
                <w:sz w:val="20"/>
              </w:rPr>
            </w:pPr>
            <w:r>
              <w:rPr>
                <w:sz w:val="20"/>
              </w:rPr>
              <w:t>X</w:t>
            </w:r>
          </w:p>
        </w:tc>
        <w:tc>
          <w:tcPr>
            <w:tcW w:w="5812" w:type="dxa"/>
            <w:tcBorders>
              <w:top w:val="single" w:sz="4" w:space="0" w:color="auto"/>
              <w:left w:val="nil"/>
              <w:bottom w:val="single" w:sz="4" w:space="0" w:color="auto"/>
              <w:right w:val="nil"/>
            </w:tcBorders>
            <w:shd w:val="clear" w:color="auto" w:fill="auto"/>
          </w:tcPr>
          <w:p w14:paraId="54268416" w14:textId="485E5F31" w:rsidR="007B662B" w:rsidRPr="0021607D" w:rsidRDefault="005E279B" w:rsidP="007B662B">
            <w:pPr>
              <w:pStyle w:val="TableNotes"/>
              <w:tabs>
                <w:tab w:val="left" w:pos="0"/>
              </w:tabs>
              <w:spacing w:before="60" w:after="60" w:line="264" w:lineRule="auto"/>
              <w:ind w:left="0" w:firstLine="0"/>
              <w:rPr>
                <w:sz w:val="20"/>
              </w:rPr>
            </w:pPr>
            <w:r w:rsidRPr="0021607D">
              <w:rPr>
                <w:sz w:val="20"/>
              </w:rPr>
              <w:t xml:space="preserve">The variance between the </w:t>
            </w:r>
            <w:r w:rsidR="007D6925">
              <w:rPr>
                <w:sz w:val="20"/>
              </w:rPr>
              <w:t>A</w:t>
            </w:r>
            <w:r w:rsidRPr="0021607D">
              <w:rPr>
                <w:sz w:val="20"/>
              </w:rPr>
              <w:t>ctual and the 2023-</w:t>
            </w:r>
            <w:r w:rsidR="004E4A0F">
              <w:rPr>
                <w:sz w:val="20"/>
              </w:rPr>
              <w:t>20</w:t>
            </w:r>
            <w:r w:rsidRPr="0021607D">
              <w:rPr>
                <w:sz w:val="20"/>
              </w:rPr>
              <w:t xml:space="preserve">24 </w:t>
            </w:r>
            <w:r w:rsidR="007D6925">
              <w:rPr>
                <w:sz w:val="20"/>
              </w:rPr>
              <w:t>E</w:t>
            </w:r>
            <w:r w:rsidRPr="0021607D">
              <w:rPr>
                <w:sz w:val="20"/>
              </w:rPr>
              <w:t xml:space="preserve">stimated </w:t>
            </w:r>
            <w:r w:rsidR="007D6925">
              <w:rPr>
                <w:sz w:val="20"/>
              </w:rPr>
              <w:t>A</w:t>
            </w:r>
            <w:r w:rsidRPr="0021607D">
              <w:rPr>
                <w:sz w:val="20"/>
              </w:rPr>
              <w:t xml:space="preserve">ctual </w:t>
            </w:r>
            <w:r w:rsidR="00C71781" w:rsidRPr="0021607D">
              <w:rPr>
                <w:sz w:val="20"/>
              </w:rPr>
              <w:t xml:space="preserve">(50 working days) </w:t>
            </w:r>
            <w:r w:rsidRPr="0021607D">
              <w:rPr>
                <w:sz w:val="20"/>
              </w:rPr>
              <w:t>as published in the 2024-25 SDS</w:t>
            </w:r>
            <w:r w:rsidR="00577B77" w:rsidRPr="0021607D">
              <w:rPr>
                <w:sz w:val="20"/>
              </w:rPr>
              <w:t>,</w:t>
            </w:r>
            <w:r w:rsidRPr="0021607D">
              <w:rPr>
                <w:sz w:val="20"/>
              </w:rPr>
              <w:t xml:space="preserve"> was due to</w:t>
            </w:r>
            <w:r w:rsidRPr="00577B77">
              <w:rPr>
                <w:sz w:val="20"/>
              </w:rPr>
              <w:t xml:space="preserve"> </w:t>
            </w:r>
            <w:r w:rsidR="007B662B" w:rsidRPr="00577B77">
              <w:rPr>
                <w:rFonts w:eastAsia="Times New Roman"/>
                <w:sz w:val="20"/>
                <w:szCs w:val="20"/>
              </w:rPr>
              <w:t xml:space="preserve">the significant increase </w:t>
            </w:r>
            <w:r w:rsidR="00C457AC" w:rsidRPr="00577B77">
              <w:rPr>
                <w:rFonts w:eastAsia="Times New Roman"/>
                <w:sz w:val="20"/>
                <w:szCs w:val="20"/>
              </w:rPr>
              <w:t xml:space="preserve">in the </w:t>
            </w:r>
            <w:r w:rsidR="007B662B" w:rsidRPr="00577B77">
              <w:rPr>
                <w:rFonts w:eastAsia="Times New Roman"/>
                <w:sz w:val="20"/>
                <w:szCs w:val="20"/>
              </w:rPr>
              <w:t xml:space="preserve">number of non-completion claims, defective work claims, defective work complaints, and early dispute resolution cases received due to market conditions. </w:t>
            </w:r>
          </w:p>
          <w:p w14:paraId="64A60FB7" w14:textId="77777777" w:rsidR="007B662B" w:rsidRPr="00577B77" w:rsidRDefault="007B662B" w:rsidP="00D02FC9">
            <w:pPr>
              <w:pStyle w:val="TableNotes"/>
              <w:tabs>
                <w:tab w:val="left" w:pos="0"/>
              </w:tabs>
              <w:spacing w:line="264" w:lineRule="auto"/>
              <w:ind w:left="0" w:firstLine="0"/>
              <w:rPr>
                <w:rFonts w:eastAsia="Times New Roman"/>
                <w:sz w:val="20"/>
                <w:szCs w:val="20"/>
              </w:rPr>
            </w:pPr>
          </w:p>
          <w:p w14:paraId="289C4536" w14:textId="77777777" w:rsidR="00AF30EC" w:rsidRDefault="003C32F2" w:rsidP="0021607D">
            <w:pPr>
              <w:pStyle w:val="TableNotes"/>
              <w:tabs>
                <w:tab w:val="left" w:pos="0"/>
              </w:tabs>
              <w:spacing w:before="60" w:after="60" w:line="264" w:lineRule="auto"/>
              <w:ind w:left="0" w:firstLine="0"/>
              <w:rPr>
                <w:rFonts w:eastAsia="Times New Roman"/>
                <w:sz w:val="20"/>
                <w:szCs w:val="20"/>
              </w:rPr>
            </w:pPr>
            <w:r w:rsidRPr="0021607D">
              <w:rPr>
                <w:rFonts w:eastAsia="Times New Roman"/>
                <w:sz w:val="20"/>
                <w:szCs w:val="20"/>
              </w:rPr>
              <w:t>The QBCC is implementing a program of works to improve claims management timeframes</w:t>
            </w:r>
            <w:r w:rsidR="007B662B" w:rsidRPr="0021607D">
              <w:rPr>
                <w:rFonts w:eastAsia="Times New Roman"/>
                <w:sz w:val="20"/>
                <w:szCs w:val="20"/>
              </w:rPr>
              <w:t xml:space="preserve"> through the </w:t>
            </w:r>
            <w:r w:rsidR="00707A14">
              <w:rPr>
                <w:rFonts w:eastAsia="Times New Roman"/>
                <w:sz w:val="20"/>
                <w:szCs w:val="20"/>
              </w:rPr>
              <w:t>C</w:t>
            </w:r>
            <w:r w:rsidR="00707A14" w:rsidRPr="00577B77">
              <w:rPr>
                <w:rFonts w:eastAsia="Times New Roman"/>
                <w:sz w:val="20"/>
                <w:szCs w:val="20"/>
              </w:rPr>
              <w:t xml:space="preserve">laims </w:t>
            </w:r>
            <w:r w:rsidR="00707A14">
              <w:rPr>
                <w:rFonts w:eastAsia="Times New Roman"/>
                <w:sz w:val="20"/>
                <w:szCs w:val="20"/>
              </w:rPr>
              <w:t>M</w:t>
            </w:r>
            <w:r w:rsidR="00707A14" w:rsidRPr="00577B77">
              <w:rPr>
                <w:rFonts w:eastAsia="Times New Roman"/>
                <w:sz w:val="20"/>
                <w:szCs w:val="20"/>
              </w:rPr>
              <w:t xml:space="preserve">anagement </w:t>
            </w:r>
            <w:r w:rsidR="00707A14">
              <w:rPr>
                <w:rFonts w:eastAsia="Times New Roman"/>
                <w:sz w:val="20"/>
                <w:szCs w:val="20"/>
              </w:rPr>
              <w:t>I</w:t>
            </w:r>
            <w:r w:rsidR="00707A14" w:rsidRPr="00577B77">
              <w:rPr>
                <w:rFonts w:eastAsia="Times New Roman"/>
                <w:sz w:val="20"/>
                <w:szCs w:val="20"/>
              </w:rPr>
              <w:t xml:space="preserve">mprovement </w:t>
            </w:r>
            <w:r w:rsidR="00707A14">
              <w:rPr>
                <w:rFonts w:eastAsia="Times New Roman"/>
                <w:sz w:val="20"/>
                <w:szCs w:val="20"/>
              </w:rPr>
              <w:t>P</w:t>
            </w:r>
            <w:r w:rsidR="00707A14" w:rsidRPr="00577B77">
              <w:rPr>
                <w:rFonts w:eastAsia="Times New Roman"/>
                <w:sz w:val="20"/>
                <w:szCs w:val="20"/>
              </w:rPr>
              <w:t>roject.</w:t>
            </w:r>
          </w:p>
          <w:p w14:paraId="21B90F9E" w14:textId="50135709" w:rsidR="00AB21C2" w:rsidRPr="00577B77" w:rsidRDefault="00AB21C2" w:rsidP="0021607D">
            <w:pPr>
              <w:pStyle w:val="TableNotes"/>
              <w:tabs>
                <w:tab w:val="left" w:pos="0"/>
              </w:tabs>
              <w:spacing w:before="60" w:after="60" w:line="264" w:lineRule="auto"/>
              <w:ind w:left="0" w:firstLine="0"/>
              <w:rPr>
                <w:sz w:val="20"/>
              </w:rPr>
            </w:pPr>
          </w:p>
        </w:tc>
      </w:tr>
      <w:tr w:rsidR="00AF30EC" w:rsidRPr="005A2712" w14:paraId="2B42FB79" w14:textId="77777777" w:rsidTr="008F2E89">
        <w:tc>
          <w:tcPr>
            <w:tcW w:w="1725" w:type="dxa"/>
            <w:tcBorders>
              <w:top w:val="single" w:sz="4" w:space="0" w:color="auto"/>
              <w:left w:val="nil"/>
              <w:bottom w:val="single" w:sz="4" w:space="0" w:color="auto"/>
              <w:right w:val="nil"/>
            </w:tcBorders>
            <w:shd w:val="clear" w:color="auto" w:fill="auto"/>
            <w:vAlign w:val="bottom"/>
          </w:tcPr>
          <w:p w14:paraId="4CAC4E8F" w14:textId="659FC1F7" w:rsidR="00AF30EC" w:rsidRDefault="00385929" w:rsidP="00C77696">
            <w:pPr>
              <w:rPr>
                <w:sz w:val="20"/>
              </w:rPr>
            </w:pPr>
            <w:r w:rsidRPr="0021607D">
              <w:rPr>
                <w:sz w:val="20"/>
              </w:rPr>
              <w:t>Percentage of internal review applicants contacted within 2 business days</w:t>
            </w:r>
            <w:r w:rsidR="00B000B5">
              <w:rPr>
                <w:sz w:val="20"/>
              </w:rPr>
              <w:t>**</w:t>
            </w:r>
            <w:r w:rsidR="00C72891">
              <w:rPr>
                <w:sz w:val="20"/>
              </w:rPr>
              <w:t>*</w:t>
            </w:r>
          </w:p>
          <w:p w14:paraId="7E28ED99" w14:textId="68BFB400" w:rsidR="00AF30EC" w:rsidRPr="006825D7" w:rsidRDefault="00AF30EC" w:rsidP="00C77696">
            <w:pPr>
              <w:rPr>
                <w:rFonts w:cs="Arial"/>
                <w:sz w:val="20"/>
              </w:rPr>
            </w:pPr>
          </w:p>
        </w:tc>
        <w:tc>
          <w:tcPr>
            <w:tcW w:w="1111" w:type="dxa"/>
            <w:tcBorders>
              <w:top w:val="single" w:sz="4" w:space="0" w:color="auto"/>
              <w:left w:val="nil"/>
              <w:bottom w:val="single" w:sz="4" w:space="0" w:color="auto"/>
              <w:right w:val="nil"/>
            </w:tcBorders>
            <w:shd w:val="clear" w:color="auto" w:fill="D9D9D9" w:themeFill="background1" w:themeFillShade="D9"/>
          </w:tcPr>
          <w:p w14:paraId="033002BE" w14:textId="0F11E32B" w:rsidR="00AF30EC" w:rsidRPr="009A5B3E" w:rsidRDefault="00212BAA" w:rsidP="00C77696">
            <w:pPr>
              <w:jc w:val="center"/>
              <w:rPr>
                <w:rFonts w:cs="Arial"/>
                <w:sz w:val="20"/>
              </w:rPr>
            </w:pPr>
            <w:r w:rsidRPr="0021607D">
              <w:rPr>
                <w:sz w:val="20"/>
              </w:rPr>
              <w:t>95.0%</w:t>
            </w:r>
          </w:p>
        </w:tc>
        <w:tc>
          <w:tcPr>
            <w:tcW w:w="1134" w:type="dxa"/>
            <w:tcBorders>
              <w:top w:val="single" w:sz="4" w:space="0" w:color="auto"/>
              <w:left w:val="nil"/>
              <w:bottom w:val="single" w:sz="4" w:space="0" w:color="auto"/>
              <w:right w:val="nil"/>
            </w:tcBorders>
            <w:shd w:val="clear" w:color="auto" w:fill="auto"/>
          </w:tcPr>
          <w:p w14:paraId="63E5E5BF" w14:textId="2C029B43" w:rsidR="00AF30EC" w:rsidRPr="00831141" w:rsidRDefault="00831141" w:rsidP="00C77696">
            <w:pPr>
              <w:tabs>
                <w:tab w:val="center" w:pos="336"/>
              </w:tabs>
              <w:jc w:val="center"/>
              <w:rPr>
                <w:rFonts w:cs="Arial"/>
                <w:bCs/>
                <w:sz w:val="20"/>
              </w:rPr>
            </w:pPr>
            <w:r w:rsidRPr="0021607D">
              <w:rPr>
                <w:sz w:val="20"/>
              </w:rPr>
              <w:t>98</w:t>
            </w:r>
            <w:r w:rsidR="00AF63BD">
              <w:rPr>
                <w:sz w:val="20"/>
              </w:rPr>
              <w:t>.0</w:t>
            </w:r>
            <w:r w:rsidRPr="0021607D">
              <w:rPr>
                <w:sz w:val="20"/>
              </w:rPr>
              <w:t>%</w:t>
            </w:r>
          </w:p>
        </w:tc>
        <w:tc>
          <w:tcPr>
            <w:tcW w:w="850" w:type="dxa"/>
            <w:tcBorders>
              <w:top w:val="single" w:sz="4" w:space="0" w:color="auto"/>
              <w:left w:val="nil"/>
              <w:bottom w:val="single" w:sz="4" w:space="0" w:color="auto"/>
              <w:right w:val="nil"/>
            </w:tcBorders>
            <w:shd w:val="clear" w:color="auto" w:fill="D9D9D9" w:themeFill="background1" w:themeFillShade="D9"/>
          </w:tcPr>
          <w:p w14:paraId="1AF48FEB" w14:textId="1BEA29AB" w:rsidR="00E632D1" w:rsidRPr="00970008" w:rsidRDefault="00B000B5" w:rsidP="00345C93">
            <w:pPr>
              <w:jc w:val="center"/>
              <w:rPr>
                <w:sz w:val="20"/>
              </w:rPr>
            </w:pPr>
            <w:r w:rsidRPr="006F4F36">
              <w:rPr>
                <w:rFonts w:ascii="Wingdings" w:hAnsi="Wingdings" w:cs="Wingdings"/>
                <w:sz w:val="20"/>
              </w:rPr>
              <w:t></w:t>
            </w:r>
          </w:p>
        </w:tc>
        <w:tc>
          <w:tcPr>
            <w:tcW w:w="5812" w:type="dxa"/>
            <w:tcBorders>
              <w:top w:val="single" w:sz="4" w:space="0" w:color="auto"/>
              <w:left w:val="nil"/>
              <w:bottom w:val="single" w:sz="4" w:space="0" w:color="auto"/>
              <w:right w:val="nil"/>
            </w:tcBorders>
            <w:shd w:val="clear" w:color="auto" w:fill="auto"/>
          </w:tcPr>
          <w:p w14:paraId="05ABCF79" w14:textId="280AD38C" w:rsidR="00AF30EC" w:rsidRPr="00544F4E" w:rsidRDefault="0042627E" w:rsidP="00C77696">
            <w:pPr>
              <w:rPr>
                <w:rFonts w:cs="Arial"/>
                <w:sz w:val="20"/>
              </w:rPr>
            </w:pPr>
            <w:r>
              <w:rPr>
                <w:sz w:val="20"/>
                <w:szCs w:val="18"/>
              </w:rPr>
              <w:t xml:space="preserve">Target achieved. </w:t>
            </w:r>
          </w:p>
        </w:tc>
      </w:tr>
    </w:tbl>
    <w:p w14:paraId="5FAD0688" w14:textId="5DE580BB" w:rsidR="00735533" w:rsidRPr="0087118D" w:rsidRDefault="002B4195" w:rsidP="00B133DE">
      <w:pPr>
        <w:ind w:left="284" w:hanging="284"/>
        <w:rPr>
          <w:rFonts w:cs="Arial"/>
          <w:sz w:val="16"/>
          <w:szCs w:val="16"/>
        </w:rPr>
      </w:pPr>
      <w:r>
        <w:rPr>
          <w:rFonts w:cs="Arial"/>
          <w:sz w:val="16"/>
          <w:szCs w:val="16"/>
        </w:rPr>
        <w:t xml:space="preserve">* </w:t>
      </w:r>
      <w:r w:rsidR="00763E7F">
        <w:rPr>
          <w:rFonts w:cs="Arial"/>
          <w:sz w:val="16"/>
          <w:szCs w:val="16"/>
        </w:rPr>
        <w:tab/>
      </w:r>
      <w:r w:rsidR="00735533" w:rsidRPr="0087118D">
        <w:rPr>
          <w:rFonts w:cs="Arial"/>
          <w:sz w:val="16"/>
          <w:szCs w:val="16"/>
        </w:rPr>
        <w:t xml:space="preserve">Status symbols: </w:t>
      </w:r>
      <w:r w:rsidR="00735533" w:rsidRPr="0087118D">
        <w:rPr>
          <w:rFonts w:ascii="Wingdings" w:hAnsi="Wingdings" w:cs="Wingdings"/>
          <w:sz w:val="16"/>
          <w:szCs w:val="16"/>
        </w:rPr>
        <w:t></w:t>
      </w:r>
      <w:r w:rsidR="00735533" w:rsidRPr="0087118D">
        <w:rPr>
          <w:rFonts w:cs="Arial"/>
          <w:sz w:val="16"/>
          <w:szCs w:val="16"/>
        </w:rPr>
        <w:t>=</w:t>
      </w:r>
      <w:r w:rsidR="00735533" w:rsidRPr="0087118D" w:rsidDel="00C73CBE">
        <w:rPr>
          <w:rFonts w:cs="Arial"/>
          <w:sz w:val="16"/>
          <w:szCs w:val="16"/>
        </w:rPr>
        <w:t xml:space="preserve"> </w:t>
      </w:r>
      <w:r w:rsidR="00735533" w:rsidRPr="0087118D">
        <w:rPr>
          <w:rFonts w:cs="Arial"/>
          <w:sz w:val="16"/>
          <w:szCs w:val="16"/>
        </w:rPr>
        <w:t xml:space="preserve">achieved or exceeded target, </w:t>
      </w:r>
      <w:r w:rsidR="00735533" w:rsidRPr="0087118D">
        <w:rPr>
          <w:rFonts w:ascii="Wingdings" w:hAnsi="Wingdings" w:cs="Wingdings"/>
          <w:sz w:val="16"/>
          <w:szCs w:val="16"/>
        </w:rPr>
        <w:t></w:t>
      </w:r>
      <w:r w:rsidR="00735533" w:rsidRPr="0087118D">
        <w:rPr>
          <w:rFonts w:cs="Arial"/>
          <w:sz w:val="16"/>
          <w:szCs w:val="16"/>
        </w:rPr>
        <w:t>= under-performing by 5% variance or less</w:t>
      </w:r>
      <w:r w:rsidR="0097125B">
        <w:rPr>
          <w:rFonts w:cs="Arial"/>
          <w:sz w:val="16"/>
          <w:szCs w:val="16"/>
        </w:rPr>
        <w:t xml:space="preserve"> (</w:t>
      </w:r>
      <w:r w:rsidR="0097125B" w:rsidRPr="0097125B">
        <w:rPr>
          <w:rFonts w:cs="Arial"/>
          <w:sz w:val="16"/>
          <w:szCs w:val="16"/>
        </w:rPr>
        <w:t>acceptable tolerance</w:t>
      </w:r>
      <w:r w:rsidR="0097125B">
        <w:rPr>
          <w:rFonts w:cs="Arial"/>
          <w:sz w:val="16"/>
          <w:szCs w:val="16"/>
        </w:rPr>
        <w:t>)</w:t>
      </w:r>
      <w:r w:rsidR="00735533" w:rsidRPr="0087118D">
        <w:rPr>
          <w:rFonts w:cs="Arial"/>
          <w:sz w:val="16"/>
          <w:szCs w:val="16"/>
        </w:rPr>
        <w:t xml:space="preserve">, </w:t>
      </w:r>
      <w:r w:rsidR="00735533" w:rsidRPr="0087118D">
        <w:rPr>
          <w:rFonts w:eastAsia="MS Gothic" w:cs="Arial"/>
          <w:sz w:val="16"/>
          <w:szCs w:val="16"/>
        </w:rPr>
        <w:t>X</w:t>
      </w:r>
      <w:r w:rsidR="00735533" w:rsidRPr="0087118D">
        <w:rPr>
          <w:rFonts w:cs="Arial"/>
          <w:sz w:val="16"/>
          <w:szCs w:val="16"/>
        </w:rPr>
        <w:t xml:space="preserve"> = under-performing by more than 5% variance</w:t>
      </w:r>
      <w:r w:rsidR="004E42EA">
        <w:rPr>
          <w:rFonts w:cs="Arial"/>
          <w:sz w:val="16"/>
          <w:szCs w:val="16"/>
        </w:rPr>
        <w:t xml:space="preserve"> (</w:t>
      </w:r>
      <w:r w:rsidR="004E42EA" w:rsidRPr="004E42EA">
        <w:rPr>
          <w:rFonts w:cs="Arial"/>
          <w:sz w:val="16"/>
          <w:szCs w:val="16"/>
        </w:rPr>
        <w:t>beyond tolerance</w:t>
      </w:r>
      <w:r w:rsidR="004E42EA">
        <w:rPr>
          <w:rFonts w:cs="Arial"/>
          <w:sz w:val="16"/>
          <w:szCs w:val="16"/>
        </w:rPr>
        <w:t>)</w:t>
      </w:r>
      <w:r w:rsidR="54ECCF9D" w:rsidRPr="311BFF54">
        <w:rPr>
          <w:rFonts w:cs="Arial"/>
          <w:sz w:val="16"/>
          <w:szCs w:val="16"/>
        </w:rPr>
        <w:t>.</w:t>
      </w:r>
      <w:r w:rsidR="00735533" w:rsidRPr="0087118D">
        <w:rPr>
          <w:rFonts w:cs="Arial"/>
          <w:sz w:val="16"/>
          <w:szCs w:val="16"/>
        </w:rPr>
        <w:t xml:space="preserve"> </w:t>
      </w:r>
    </w:p>
    <w:p w14:paraId="600A0381" w14:textId="4746E487" w:rsidR="005B4E81" w:rsidRPr="005A2712" w:rsidRDefault="005B4E81" w:rsidP="00B133DE">
      <w:pPr>
        <w:ind w:left="284" w:hanging="284"/>
        <w:rPr>
          <w:rStyle w:val="Heading3Char"/>
        </w:rPr>
      </w:pPr>
      <w:r w:rsidRPr="00275E38">
        <w:rPr>
          <w:sz w:val="16"/>
          <w:szCs w:val="14"/>
        </w:rPr>
        <w:t>*</w:t>
      </w:r>
      <w:r w:rsidR="008C33ED">
        <w:rPr>
          <w:sz w:val="16"/>
          <w:szCs w:val="14"/>
        </w:rPr>
        <w:t>*</w:t>
      </w:r>
      <w:r w:rsidRPr="00275E38">
        <w:rPr>
          <w:sz w:val="16"/>
          <w:szCs w:val="14"/>
        </w:rPr>
        <w:t xml:space="preserve"> </w:t>
      </w:r>
      <w:r w:rsidR="00763E7F">
        <w:rPr>
          <w:sz w:val="16"/>
          <w:szCs w:val="14"/>
        </w:rPr>
        <w:tab/>
      </w:r>
      <w:r w:rsidRPr="008420FF">
        <w:rPr>
          <w:sz w:val="16"/>
          <w:szCs w:val="16"/>
        </w:rPr>
        <w:t xml:space="preserve">If there is any material variation </w:t>
      </w:r>
      <w:r>
        <w:rPr>
          <w:sz w:val="16"/>
          <w:szCs w:val="16"/>
        </w:rPr>
        <w:t xml:space="preserve">greater than 5% </w:t>
      </w:r>
      <w:r w:rsidRPr="008420FF">
        <w:rPr>
          <w:sz w:val="16"/>
          <w:szCs w:val="16"/>
        </w:rPr>
        <w:t>from the 202</w:t>
      </w:r>
      <w:r>
        <w:rPr>
          <w:sz w:val="16"/>
          <w:szCs w:val="16"/>
        </w:rPr>
        <w:t>3</w:t>
      </w:r>
      <w:r w:rsidRPr="008420FF">
        <w:rPr>
          <w:sz w:val="16"/>
          <w:szCs w:val="16"/>
        </w:rPr>
        <w:t>–202</w:t>
      </w:r>
      <w:r>
        <w:rPr>
          <w:sz w:val="16"/>
          <w:szCs w:val="16"/>
        </w:rPr>
        <w:t>4</w:t>
      </w:r>
      <w:r w:rsidRPr="008420FF">
        <w:rPr>
          <w:sz w:val="16"/>
          <w:szCs w:val="16"/>
        </w:rPr>
        <w:t xml:space="preserve"> target </w:t>
      </w:r>
      <w:r>
        <w:rPr>
          <w:sz w:val="16"/>
          <w:szCs w:val="16"/>
        </w:rPr>
        <w:t>to the</w:t>
      </w:r>
      <w:r w:rsidRPr="008420FF">
        <w:rPr>
          <w:sz w:val="16"/>
          <w:szCs w:val="16"/>
        </w:rPr>
        <w:t xml:space="preserve"> actual result, commentary is provided to explain </w:t>
      </w:r>
      <w:r>
        <w:rPr>
          <w:sz w:val="16"/>
          <w:szCs w:val="16"/>
        </w:rPr>
        <w:t xml:space="preserve">this </w:t>
      </w:r>
      <w:r w:rsidRPr="008420FF">
        <w:rPr>
          <w:sz w:val="16"/>
          <w:szCs w:val="16"/>
        </w:rPr>
        <w:t>variance</w:t>
      </w:r>
      <w:r w:rsidRPr="00224B41">
        <w:rPr>
          <w:sz w:val="16"/>
          <w:szCs w:val="16"/>
        </w:rPr>
        <w:t>.</w:t>
      </w:r>
    </w:p>
    <w:p w14:paraId="1A57F867" w14:textId="7115EC54" w:rsidR="00B43707" w:rsidRPr="00D45DFB" w:rsidRDefault="00B43707" w:rsidP="00B133DE">
      <w:pPr>
        <w:ind w:left="284" w:hanging="284"/>
        <w:rPr>
          <w:rFonts w:eastAsiaTheme="majorEastAsia"/>
          <w:sz w:val="16"/>
          <w:szCs w:val="14"/>
        </w:rPr>
      </w:pPr>
      <w:r w:rsidRPr="00305A21">
        <w:rPr>
          <w:sz w:val="16"/>
          <w:szCs w:val="14"/>
        </w:rPr>
        <w:t>**</w:t>
      </w:r>
      <w:r w:rsidR="008C33ED">
        <w:rPr>
          <w:sz w:val="16"/>
          <w:szCs w:val="14"/>
        </w:rPr>
        <w:t xml:space="preserve">* </w:t>
      </w:r>
      <w:r w:rsidR="00763E7F">
        <w:rPr>
          <w:sz w:val="16"/>
          <w:szCs w:val="14"/>
        </w:rPr>
        <w:tab/>
      </w:r>
      <w:r w:rsidRPr="00305A21">
        <w:rPr>
          <w:sz w:val="16"/>
          <w:szCs w:val="14"/>
        </w:rPr>
        <w:t>This is a 2023-24 Service Delivery Statement (SDS) Service Standard</w:t>
      </w:r>
      <w:r w:rsidRPr="0021607D">
        <w:rPr>
          <w:sz w:val="16"/>
          <w:szCs w:val="14"/>
        </w:rPr>
        <w:t xml:space="preserve"> performance measure.</w:t>
      </w:r>
      <w:r w:rsidRPr="00305A21">
        <w:rPr>
          <w:sz w:val="16"/>
          <w:szCs w:val="14"/>
        </w:rPr>
        <w:t xml:space="preserve"> </w:t>
      </w:r>
      <w:r w:rsidRPr="0021607D">
        <w:rPr>
          <w:sz w:val="16"/>
          <w:szCs w:val="14"/>
        </w:rPr>
        <w:t>Commentary</w:t>
      </w:r>
      <w:r w:rsidRPr="00305A21">
        <w:rPr>
          <w:sz w:val="16"/>
          <w:szCs w:val="14"/>
        </w:rPr>
        <w:t xml:space="preserve"> is provided to explain material variation of </w:t>
      </w:r>
      <w:r w:rsidRPr="0021607D">
        <w:rPr>
          <w:sz w:val="16"/>
          <w:szCs w:val="14"/>
        </w:rPr>
        <w:t xml:space="preserve">greater than </w:t>
      </w:r>
      <w:r w:rsidRPr="00305A21">
        <w:rPr>
          <w:sz w:val="16"/>
          <w:szCs w:val="14"/>
        </w:rPr>
        <w:t>5% between the</w:t>
      </w:r>
      <w:r w:rsidRPr="0021607D">
        <w:rPr>
          <w:sz w:val="16"/>
          <w:szCs w:val="14"/>
        </w:rPr>
        <w:t>: 1) Actual</w:t>
      </w:r>
      <w:r w:rsidRPr="00305A21">
        <w:rPr>
          <w:sz w:val="16"/>
          <w:szCs w:val="14"/>
        </w:rPr>
        <w:t xml:space="preserve"> and </w:t>
      </w:r>
      <w:r w:rsidRPr="0021607D">
        <w:rPr>
          <w:sz w:val="16"/>
          <w:szCs w:val="14"/>
        </w:rPr>
        <w:t xml:space="preserve">Target, and 2) Actual and 2023–2024 </w:t>
      </w:r>
      <w:r w:rsidRPr="00305A21">
        <w:rPr>
          <w:sz w:val="16"/>
          <w:szCs w:val="14"/>
        </w:rPr>
        <w:t xml:space="preserve">Estimated </w:t>
      </w:r>
      <w:r w:rsidRPr="0021607D">
        <w:rPr>
          <w:sz w:val="16"/>
          <w:szCs w:val="14"/>
        </w:rPr>
        <w:t>Actual</w:t>
      </w:r>
      <w:r w:rsidRPr="00305A21">
        <w:rPr>
          <w:sz w:val="16"/>
          <w:szCs w:val="14"/>
        </w:rPr>
        <w:t xml:space="preserve"> as published in the 2024-25 SDS </w:t>
      </w:r>
      <w:r w:rsidRPr="0021607D">
        <w:rPr>
          <w:sz w:val="16"/>
          <w:szCs w:val="14"/>
        </w:rPr>
        <w:t>(</w:t>
      </w:r>
      <w:r w:rsidR="00CF7B6B">
        <w:rPr>
          <w:sz w:val="16"/>
          <w:szCs w:val="14"/>
        </w:rPr>
        <w:t xml:space="preserve">refer </w:t>
      </w:r>
      <w:hyperlink r:id="rId21" w:history="1">
        <w:r w:rsidR="0041042B" w:rsidRPr="00887709">
          <w:rPr>
            <w:rStyle w:val="Hyperlink"/>
            <w:color w:val="auto"/>
            <w:sz w:val="16"/>
            <w:szCs w:val="14"/>
          </w:rPr>
          <w:t>www.budget.qld.gov.au/files/Budget_2024-25_SDS_Housing_Local%20Government_Planning_and_Public_Works.pdf</w:t>
        </w:r>
      </w:hyperlink>
      <w:r w:rsidRPr="00B43707">
        <w:rPr>
          <w:sz w:val="16"/>
          <w:szCs w:val="14"/>
        </w:rPr>
        <w:t>).</w:t>
      </w:r>
      <w:r w:rsidR="00410FAD" w:rsidRPr="00410FAD" w:rsidDel="00410FAD">
        <w:rPr>
          <w:sz w:val="16"/>
          <w:szCs w:val="14"/>
        </w:rPr>
        <w:t xml:space="preserve"> </w:t>
      </w:r>
    </w:p>
    <w:p w14:paraId="5602732B" w14:textId="54E92E17" w:rsidR="005C1AF1" w:rsidRDefault="005C1AF1" w:rsidP="0021607D">
      <w:pPr>
        <w:rPr>
          <w:sz w:val="16"/>
          <w:szCs w:val="14"/>
        </w:rPr>
      </w:pPr>
    </w:p>
    <w:p w14:paraId="0886F093" w14:textId="77777777" w:rsidR="00AB21C2" w:rsidRDefault="00AB21C2" w:rsidP="0021607D">
      <w:pPr>
        <w:rPr>
          <w:szCs w:val="22"/>
        </w:rPr>
      </w:pPr>
    </w:p>
    <w:p w14:paraId="289DDE2F" w14:textId="77777777" w:rsidR="00AB21C2" w:rsidRDefault="00AB21C2" w:rsidP="0021607D">
      <w:pPr>
        <w:rPr>
          <w:szCs w:val="22"/>
        </w:rPr>
      </w:pPr>
    </w:p>
    <w:p w14:paraId="2D8E3A72" w14:textId="77777777" w:rsidR="00AB21C2" w:rsidRDefault="00AB21C2" w:rsidP="0021607D">
      <w:pPr>
        <w:rPr>
          <w:szCs w:val="22"/>
        </w:rPr>
      </w:pPr>
    </w:p>
    <w:p w14:paraId="73924A34" w14:textId="77777777" w:rsidR="00AB21C2" w:rsidRDefault="00AB21C2" w:rsidP="0021607D">
      <w:pPr>
        <w:rPr>
          <w:szCs w:val="22"/>
        </w:rPr>
      </w:pPr>
    </w:p>
    <w:p w14:paraId="19CAADA6" w14:textId="77777777" w:rsidR="00AB21C2" w:rsidRDefault="00AB21C2" w:rsidP="0021607D">
      <w:pPr>
        <w:rPr>
          <w:szCs w:val="22"/>
        </w:rPr>
      </w:pPr>
    </w:p>
    <w:p w14:paraId="3FCC4868" w14:textId="77777777" w:rsidR="00AB21C2" w:rsidRPr="00D02FC9" w:rsidRDefault="00AB21C2" w:rsidP="0021607D">
      <w:pPr>
        <w:rPr>
          <w:szCs w:val="22"/>
        </w:rPr>
      </w:pPr>
    </w:p>
    <w:p w14:paraId="0FCE35DA" w14:textId="20A55B6D" w:rsidR="00DB4FCF" w:rsidRPr="005A2712" w:rsidRDefault="00DB4FCF" w:rsidP="0079757D">
      <w:pPr>
        <w:pStyle w:val="Heading3"/>
        <w:rPr>
          <w:rStyle w:val="Heading3Char"/>
          <w:b/>
        </w:rPr>
      </w:pPr>
      <w:bookmarkStart w:id="58" w:name="_Hlk172801844"/>
      <w:r w:rsidRPr="005A2712">
        <w:rPr>
          <w:rStyle w:val="Heading3Char"/>
          <w:b/>
          <w:bCs/>
        </w:rPr>
        <w:t>C</w:t>
      </w:r>
      <w:r w:rsidR="00463771" w:rsidRPr="005A2712">
        <w:rPr>
          <w:rStyle w:val="Heading3Char"/>
          <w:b/>
          <w:bCs/>
        </w:rPr>
        <w:t xml:space="preserve">ustomer </w:t>
      </w:r>
      <w:r w:rsidR="004049EE">
        <w:rPr>
          <w:rStyle w:val="Heading3Char"/>
          <w:b/>
          <w:bCs/>
        </w:rPr>
        <w:t>service</w:t>
      </w:r>
      <w:r w:rsidR="0080753A" w:rsidRPr="005A2712">
        <w:rPr>
          <w:rStyle w:val="Heading3Char"/>
          <w:b/>
          <w:bCs/>
        </w:rPr>
        <w:t xml:space="preserve"> </w:t>
      </w:r>
    </w:p>
    <w:bookmarkEnd w:id="58"/>
    <w:p w14:paraId="58A15B80" w14:textId="77777777" w:rsidR="00B42FF9" w:rsidRPr="005A2712" w:rsidRDefault="00B42FF9" w:rsidP="008F2E89">
      <w:pPr>
        <w:tabs>
          <w:tab w:val="left" w:pos="8375"/>
        </w:tabs>
      </w:pPr>
    </w:p>
    <w:p w14:paraId="29CDDE11" w14:textId="7CA9B7A3" w:rsidR="004405FD" w:rsidRPr="0021607D" w:rsidRDefault="004405FD" w:rsidP="0021607D">
      <w:pPr>
        <w:spacing w:after="160" w:line="257" w:lineRule="auto"/>
      </w:pPr>
      <w:r w:rsidRPr="0021607D">
        <w:t>During 2023</w:t>
      </w:r>
      <w:r w:rsidR="00D822D5">
        <w:t>-</w:t>
      </w:r>
      <w:r w:rsidRPr="0021607D">
        <w:t xml:space="preserve">2024, </w:t>
      </w:r>
      <w:r w:rsidR="00DE36A5">
        <w:t>the</w:t>
      </w:r>
      <w:r w:rsidRPr="0021607D">
        <w:t xml:space="preserve"> QBCC upheld its commitment to improving customer service and supporting our people by promoting </w:t>
      </w:r>
      <w:r w:rsidR="002348D0">
        <w:t xml:space="preserve">the </w:t>
      </w:r>
      <w:r w:rsidRPr="0021607D">
        <w:t>QBCC values and providing regular training, coaching and mentoring to ensure consistent and efficient customer service.</w:t>
      </w:r>
    </w:p>
    <w:p w14:paraId="59CCF7C8" w14:textId="77777777" w:rsidR="004405FD" w:rsidRPr="0021607D" w:rsidRDefault="004405FD" w:rsidP="0021607D">
      <w:pPr>
        <w:spacing w:after="160" w:line="257" w:lineRule="auto"/>
      </w:pPr>
      <w:r w:rsidRPr="0021607D">
        <w:t>Key initiatives aimed at improving service delivery included:</w:t>
      </w:r>
    </w:p>
    <w:p w14:paraId="2F39207F" w14:textId="5DCB6A2D" w:rsidR="00C66135" w:rsidRDefault="00DE72F3" w:rsidP="0021607D">
      <w:pPr>
        <w:pStyle w:val="ListParagraph"/>
        <w:numPr>
          <w:ilvl w:val="0"/>
          <w:numId w:val="223"/>
        </w:numPr>
        <w:spacing w:line="252" w:lineRule="auto"/>
      </w:pPr>
      <w:r w:rsidRPr="00E767C4">
        <w:t xml:space="preserve">Uplift </w:t>
      </w:r>
      <w:r w:rsidR="004405FD" w:rsidRPr="00E767C4">
        <w:t>Contact Centre Training Program:</w:t>
      </w:r>
      <w:r w:rsidR="004405FD" w:rsidRPr="0021607D">
        <w:t xml:space="preserve"> Upskilled Team Leaders </w:t>
      </w:r>
      <w:r w:rsidR="00662443">
        <w:t>d</w:t>
      </w:r>
      <w:r w:rsidR="004405FD" w:rsidRPr="0021607D">
        <w:t>eliver</w:t>
      </w:r>
      <w:r w:rsidR="00662443">
        <w:t>ed</w:t>
      </w:r>
      <w:r w:rsidR="004405FD" w:rsidRPr="0021607D">
        <w:t xml:space="preserve"> training programs based on adult-learning principles and leverag</w:t>
      </w:r>
      <w:r w:rsidR="00C67299">
        <w:t>ed</w:t>
      </w:r>
      <w:r w:rsidR="004405FD" w:rsidRPr="0021607D">
        <w:t xml:space="preserve"> digital capability delivery in a hybrid environment </w:t>
      </w:r>
    </w:p>
    <w:p w14:paraId="274AAA0B" w14:textId="52923F06" w:rsidR="004405FD" w:rsidRPr="0021607D" w:rsidRDefault="004405FD" w:rsidP="0021607D">
      <w:pPr>
        <w:pStyle w:val="ListParagraph"/>
        <w:numPr>
          <w:ilvl w:val="0"/>
          <w:numId w:val="223"/>
        </w:numPr>
        <w:spacing w:line="252" w:lineRule="auto"/>
      </w:pPr>
      <w:r w:rsidRPr="0021607D">
        <w:t xml:space="preserve">Training outcomes were improved and regional Customer Service Officers attended online, resulting in consistent service delivery and fostering greater collaboration </w:t>
      </w:r>
    </w:p>
    <w:p w14:paraId="766A4188" w14:textId="21DCD59F" w:rsidR="004405FD" w:rsidRPr="0021607D" w:rsidRDefault="004405FD" w:rsidP="0021607D">
      <w:pPr>
        <w:pStyle w:val="ListParagraph"/>
        <w:numPr>
          <w:ilvl w:val="0"/>
          <w:numId w:val="223"/>
        </w:numPr>
        <w:spacing w:line="257" w:lineRule="auto"/>
      </w:pPr>
      <w:r w:rsidRPr="008969C7">
        <w:t>Operational Process Refinement:</w:t>
      </w:r>
      <w:r w:rsidRPr="0021607D">
        <w:t xml:space="preserve"> Ongoing improvements were delivered to ensure consistent and efficient customer service management</w:t>
      </w:r>
    </w:p>
    <w:p w14:paraId="656100EE" w14:textId="77777777" w:rsidR="004405FD" w:rsidRPr="0021607D" w:rsidRDefault="004405FD" w:rsidP="0021607D">
      <w:pPr>
        <w:pStyle w:val="ListParagraph"/>
        <w:numPr>
          <w:ilvl w:val="0"/>
          <w:numId w:val="223"/>
        </w:numPr>
        <w:spacing w:line="257" w:lineRule="auto"/>
      </w:pPr>
      <w:r w:rsidRPr="008969C7">
        <w:t>Agility in Resourcing</w:t>
      </w:r>
      <w:r w:rsidRPr="0021607D">
        <w:rPr>
          <w:b/>
          <w:bCs/>
        </w:rPr>
        <w:t>:</w:t>
      </w:r>
      <w:r w:rsidRPr="0021607D">
        <w:t xml:space="preserve"> Continued enhancement of the Contact Centre’s resourcing model to meet ongoing demand and support professional development of our people.</w:t>
      </w:r>
    </w:p>
    <w:p w14:paraId="4568BDF4" w14:textId="77777777" w:rsidR="00C8623E" w:rsidRDefault="00C8623E" w:rsidP="00C8623E">
      <w:pPr>
        <w:rPr>
          <w:rFonts w:eastAsia="Arial"/>
        </w:rPr>
      </w:pPr>
    </w:p>
    <w:p w14:paraId="6A082D6B" w14:textId="7169ACCA" w:rsidR="00C8623E" w:rsidRPr="00C8623E" w:rsidRDefault="00C8623E" w:rsidP="008969C7">
      <w:pPr>
        <w:rPr>
          <w:rFonts w:eastAsia="Arial"/>
        </w:rPr>
      </w:pPr>
      <w:r>
        <w:rPr>
          <w:rFonts w:eastAsia="Arial"/>
        </w:rPr>
        <w:t xml:space="preserve">Table </w:t>
      </w:r>
      <w:r w:rsidR="00B23933">
        <w:rPr>
          <w:rFonts w:eastAsia="Arial"/>
        </w:rPr>
        <w:t xml:space="preserve">19 below </w:t>
      </w:r>
      <w:r w:rsidR="007C0247">
        <w:rPr>
          <w:rFonts w:eastAsia="Arial"/>
        </w:rPr>
        <w:t xml:space="preserve">provides </w:t>
      </w:r>
      <w:r w:rsidR="00190E5F">
        <w:rPr>
          <w:rFonts w:eastAsia="Arial"/>
        </w:rPr>
        <w:t xml:space="preserve">statistics on the last four years of customer calls and emails received. </w:t>
      </w:r>
    </w:p>
    <w:p w14:paraId="1940E525" w14:textId="77777777" w:rsidR="006A485A" w:rsidRPr="008420FF" w:rsidRDefault="006A485A" w:rsidP="006A485A">
      <w:pPr>
        <w:rPr>
          <w:highlight w:val="yellow"/>
        </w:rPr>
      </w:pPr>
    </w:p>
    <w:p w14:paraId="549B0236" w14:textId="60823C4C" w:rsidR="00905115" w:rsidRPr="005A2712" w:rsidRDefault="006A485A" w:rsidP="00905115">
      <w:pPr>
        <w:pStyle w:val="Caption"/>
        <w:rPr>
          <w:color w:val="auto"/>
          <w:sz w:val="20"/>
          <w:szCs w:val="20"/>
        </w:rPr>
      </w:pPr>
      <w:bookmarkStart w:id="59" w:name="_Toc138077562"/>
      <w:bookmarkStart w:id="60" w:name="_Toc177031299"/>
      <w:r w:rsidRPr="3945278B">
        <w:rPr>
          <w:rFonts w:eastAsia="Arial" w:cs="Arial"/>
          <w:color w:val="auto"/>
          <w:sz w:val="20"/>
          <w:szCs w:val="20"/>
        </w:rPr>
        <w:t xml:space="preserve">Table </w:t>
      </w:r>
      <w:r w:rsidRPr="3945278B">
        <w:rPr>
          <w:rFonts w:eastAsia="Arial" w:cs="Arial"/>
          <w:color w:val="auto"/>
          <w:sz w:val="20"/>
          <w:szCs w:val="20"/>
        </w:rPr>
        <w:fldChar w:fldCharType="begin"/>
      </w:r>
      <w:r w:rsidRPr="3945278B">
        <w:rPr>
          <w:color w:val="auto"/>
          <w:sz w:val="20"/>
          <w:szCs w:val="20"/>
        </w:rPr>
        <w:instrText xml:space="preserve"> SEQ Table \* ARABIC </w:instrText>
      </w:r>
      <w:r w:rsidRPr="3945278B">
        <w:rPr>
          <w:rFonts w:eastAsia="Arial" w:cs="Arial"/>
          <w:color w:val="auto"/>
          <w:sz w:val="20"/>
          <w:szCs w:val="20"/>
        </w:rPr>
        <w:fldChar w:fldCharType="separate"/>
      </w:r>
      <w:r w:rsidR="000B371E" w:rsidRPr="3945278B">
        <w:rPr>
          <w:color w:val="auto"/>
          <w:sz w:val="20"/>
          <w:szCs w:val="20"/>
        </w:rPr>
        <w:t>19</w:t>
      </w:r>
      <w:r w:rsidRPr="3945278B">
        <w:rPr>
          <w:rFonts w:eastAsia="Arial" w:cs="Arial"/>
          <w:color w:val="auto"/>
          <w:sz w:val="20"/>
          <w:szCs w:val="20"/>
        </w:rPr>
        <w:fldChar w:fldCharType="end"/>
      </w:r>
      <w:r w:rsidRPr="3945278B">
        <w:rPr>
          <w:rFonts w:eastAsia="Arial" w:cs="Arial"/>
          <w:color w:val="auto"/>
          <w:sz w:val="20"/>
          <w:szCs w:val="20"/>
        </w:rPr>
        <w:t>: Customer Contact Centre statistics</w:t>
      </w:r>
      <w:bookmarkEnd w:id="59"/>
      <w:bookmarkEnd w:id="60"/>
      <w:r w:rsidR="00905115" w:rsidRPr="3945278B">
        <w:rPr>
          <w:b w:val="0"/>
          <w:color w:val="auto"/>
          <w:sz w:val="20"/>
          <w:szCs w:val="20"/>
        </w:rPr>
        <w:t xml:space="preserve"> </w:t>
      </w:r>
    </w:p>
    <w:tbl>
      <w:tblPr>
        <w:tblStyle w:val="TableGrid"/>
        <w:tblW w:w="0" w:type="auto"/>
        <w:tblLook w:val="04A0" w:firstRow="1" w:lastRow="0" w:firstColumn="1" w:lastColumn="0" w:noHBand="0" w:noVBand="1"/>
      </w:tblPr>
      <w:tblGrid>
        <w:gridCol w:w="2405"/>
        <w:gridCol w:w="1984"/>
        <w:gridCol w:w="1985"/>
        <w:gridCol w:w="1984"/>
        <w:gridCol w:w="1985"/>
      </w:tblGrid>
      <w:tr w:rsidR="00E94133" w:rsidRPr="005A2712" w14:paraId="339FC287" w14:textId="4E8B0321" w:rsidTr="008969C7">
        <w:tc>
          <w:tcPr>
            <w:tcW w:w="2405" w:type="dxa"/>
            <w:shd w:val="clear" w:color="auto" w:fill="D9D9D9" w:themeFill="background1" w:themeFillShade="D9"/>
          </w:tcPr>
          <w:p w14:paraId="79958BDE" w14:textId="77777777" w:rsidR="00E94133" w:rsidRPr="008420FF" w:rsidRDefault="00E94133">
            <w:pPr>
              <w:pStyle w:val="Caption"/>
              <w:rPr>
                <w:color w:val="auto"/>
                <w:szCs w:val="22"/>
              </w:rPr>
            </w:pPr>
          </w:p>
        </w:tc>
        <w:tc>
          <w:tcPr>
            <w:tcW w:w="1984" w:type="dxa"/>
            <w:shd w:val="clear" w:color="auto" w:fill="D9D9D9" w:themeFill="background1" w:themeFillShade="D9"/>
          </w:tcPr>
          <w:p w14:paraId="69B90F90" w14:textId="77777777" w:rsidR="00E94133" w:rsidRPr="008420FF" w:rsidRDefault="00E94133">
            <w:pPr>
              <w:jc w:val="center"/>
              <w:rPr>
                <w:b/>
                <w:szCs w:val="22"/>
              </w:rPr>
            </w:pPr>
            <w:r w:rsidRPr="008420FF">
              <w:rPr>
                <w:b/>
                <w:szCs w:val="22"/>
              </w:rPr>
              <w:t>2020-2021</w:t>
            </w:r>
          </w:p>
        </w:tc>
        <w:tc>
          <w:tcPr>
            <w:tcW w:w="1985" w:type="dxa"/>
            <w:shd w:val="clear" w:color="auto" w:fill="D9D9D9" w:themeFill="background1" w:themeFillShade="D9"/>
          </w:tcPr>
          <w:p w14:paraId="7B96EA24" w14:textId="1E73689F" w:rsidR="00E94133" w:rsidRPr="008420FF" w:rsidRDefault="00E94133">
            <w:pPr>
              <w:jc w:val="center"/>
              <w:rPr>
                <w:b/>
                <w:szCs w:val="22"/>
              </w:rPr>
            </w:pPr>
            <w:r w:rsidRPr="008420FF">
              <w:rPr>
                <w:b/>
                <w:szCs w:val="22"/>
              </w:rPr>
              <w:t>2021-</w:t>
            </w:r>
            <w:r w:rsidR="008969C7">
              <w:rPr>
                <w:b/>
                <w:szCs w:val="22"/>
              </w:rPr>
              <w:t>20</w:t>
            </w:r>
            <w:r w:rsidRPr="008420FF">
              <w:rPr>
                <w:b/>
                <w:szCs w:val="22"/>
              </w:rPr>
              <w:t>22</w:t>
            </w:r>
          </w:p>
        </w:tc>
        <w:tc>
          <w:tcPr>
            <w:tcW w:w="1984" w:type="dxa"/>
            <w:shd w:val="clear" w:color="auto" w:fill="D9D9D9" w:themeFill="background1" w:themeFillShade="D9"/>
          </w:tcPr>
          <w:p w14:paraId="67A15752" w14:textId="29733EB1" w:rsidR="00E94133" w:rsidRPr="008420FF" w:rsidRDefault="00E94133">
            <w:pPr>
              <w:jc w:val="center"/>
              <w:rPr>
                <w:b/>
                <w:szCs w:val="22"/>
              </w:rPr>
            </w:pPr>
            <w:r w:rsidRPr="008420FF">
              <w:rPr>
                <w:b/>
                <w:szCs w:val="22"/>
              </w:rPr>
              <w:t>2022-</w:t>
            </w:r>
            <w:r w:rsidR="008969C7">
              <w:rPr>
                <w:b/>
                <w:szCs w:val="22"/>
              </w:rPr>
              <w:t>20</w:t>
            </w:r>
            <w:r w:rsidRPr="008420FF">
              <w:rPr>
                <w:b/>
                <w:szCs w:val="22"/>
              </w:rPr>
              <w:t>23</w:t>
            </w:r>
          </w:p>
        </w:tc>
        <w:tc>
          <w:tcPr>
            <w:tcW w:w="1985" w:type="dxa"/>
            <w:shd w:val="clear" w:color="auto" w:fill="D9D9D9" w:themeFill="background1" w:themeFillShade="D9"/>
          </w:tcPr>
          <w:p w14:paraId="4603FA6E" w14:textId="5DFA0B12" w:rsidR="00E94133" w:rsidRPr="00461359" w:rsidRDefault="00E94133">
            <w:pPr>
              <w:jc w:val="center"/>
              <w:rPr>
                <w:b/>
                <w:szCs w:val="22"/>
                <w:highlight w:val="yellow"/>
              </w:rPr>
            </w:pPr>
            <w:r w:rsidRPr="0021607D">
              <w:rPr>
                <w:b/>
                <w:szCs w:val="22"/>
              </w:rPr>
              <w:t>2023-</w:t>
            </w:r>
            <w:r w:rsidR="008969C7">
              <w:rPr>
                <w:b/>
                <w:szCs w:val="22"/>
              </w:rPr>
              <w:t>20</w:t>
            </w:r>
            <w:r w:rsidRPr="0021607D">
              <w:rPr>
                <w:b/>
                <w:szCs w:val="22"/>
              </w:rPr>
              <w:t>24</w:t>
            </w:r>
          </w:p>
        </w:tc>
      </w:tr>
      <w:tr w:rsidR="00E94133" w:rsidRPr="005A2712" w14:paraId="572E5DDF" w14:textId="0FC30052" w:rsidTr="008969C7">
        <w:tc>
          <w:tcPr>
            <w:tcW w:w="2405" w:type="dxa"/>
          </w:tcPr>
          <w:p w14:paraId="12F67170" w14:textId="39916A8C" w:rsidR="00E94133" w:rsidRPr="0021607D" w:rsidRDefault="00E94133">
            <w:pPr>
              <w:rPr>
                <w:szCs w:val="22"/>
              </w:rPr>
            </w:pPr>
            <w:r w:rsidRPr="0021607D">
              <w:rPr>
                <w:szCs w:val="22"/>
              </w:rPr>
              <w:t>Customer phone calls</w:t>
            </w:r>
          </w:p>
        </w:tc>
        <w:tc>
          <w:tcPr>
            <w:tcW w:w="1984" w:type="dxa"/>
          </w:tcPr>
          <w:p w14:paraId="7B6D0749" w14:textId="77777777" w:rsidR="00E94133" w:rsidRPr="00CA6C7D" w:rsidRDefault="00E94133">
            <w:pPr>
              <w:jc w:val="center"/>
              <w:rPr>
                <w:szCs w:val="22"/>
              </w:rPr>
            </w:pPr>
            <w:r w:rsidRPr="00CA6C7D">
              <w:rPr>
                <w:szCs w:val="22"/>
              </w:rPr>
              <w:t>238,479</w:t>
            </w:r>
          </w:p>
        </w:tc>
        <w:tc>
          <w:tcPr>
            <w:tcW w:w="1985" w:type="dxa"/>
          </w:tcPr>
          <w:p w14:paraId="20BD7654" w14:textId="77A133DB" w:rsidR="00E94133" w:rsidRPr="00CA6C7D" w:rsidRDefault="00E94133">
            <w:pPr>
              <w:jc w:val="center"/>
              <w:rPr>
                <w:szCs w:val="22"/>
              </w:rPr>
            </w:pPr>
            <w:r w:rsidRPr="00CA6C7D">
              <w:rPr>
                <w:szCs w:val="22"/>
              </w:rPr>
              <w:t>188,644*</w:t>
            </w:r>
          </w:p>
        </w:tc>
        <w:tc>
          <w:tcPr>
            <w:tcW w:w="1984" w:type="dxa"/>
          </w:tcPr>
          <w:p w14:paraId="1F714344" w14:textId="2D3647F5" w:rsidR="00E94133" w:rsidRPr="00CA6C7D" w:rsidRDefault="00E94133">
            <w:pPr>
              <w:jc w:val="center"/>
              <w:rPr>
                <w:szCs w:val="22"/>
              </w:rPr>
            </w:pPr>
            <w:r w:rsidRPr="00CA6C7D">
              <w:rPr>
                <w:szCs w:val="22"/>
              </w:rPr>
              <w:t>151,987</w:t>
            </w:r>
          </w:p>
        </w:tc>
        <w:tc>
          <w:tcPr>
            <w:tcW w:w="1985" w:type="dxa"/>
          </w:tcPr>
          <w:p w14:paraId="46F00788" w14:textId="568BCF08" w:rsidR="00E94133" w:rsidRPr="00CA6C7D" w:rsidRDefault="00254ABD">
            <w:pPr>
              <w:jc w:val="center"/>
              <w:rPr>
                <w:szCs w:val="22"/>
                <w:highlight w:val="yellow"/>
              </w:rPr>
            </w:pPr>
            <w:r w:rsidRPr="00CA6C7D">
              <w:rPr>
                <w:szCs w:val="22"/>
              </w:rPr>
              <w:t>147,560</w:t>
            </w:r>
          </w:p>
        </w:tc>
      </w:tr>
      <w:tr w:rsidR="00E94133" w:rsidRPr="005A2712" w14:paraId="40D9B740" w14:textId="699D39B5" w:rsidTr="008969C7">
        <w:tc>
          <w:tcPr>
            <w:tcW w:w="2405" w:type="dxa"/>
          </w:tcPr>
          <w:p w14:paraId="28D40982" w14:textId="77777777" w:rsidR="00E94133" w:rsidRPr="0021607D" w:rsidRDefault="00E94133">
            <w:pPr>
              <w:rPr>
                <w:szCs w:val="22"/>
              </w:rPr>
            </w:pPr>
            <w:r w:rsidRPr="0021607D">
              <w:rPr>
                <w:szCs w:val="22"/>
              </w:rPr>
              <w:t>Customer emails</w:t>
            </w:r>
          </w:p>
        </w:tc>
        <w:tc>
          <w:tcPr>
            <w:tcW w:w="1984" w:type="dxa"/>
          </w:tcPr>
          <w:p w14:paraId="0E3F6162" w14:textId="77777777" w:rsidR="00E94133" w:rsidRPr="00CA6C7D" w:rsidRDefault="00E94133">
            <w:pPr>
              <w:jc w:val="center"/>
              <w:rPr>
                <w:szCs w:val="22"/>
              </w:rPr>
            </w:pPr>
            <w:r w:rsidRPr="00CA6C7D">
              <w:rPr>
                <w:szCs w:val="22"/>
              </w:rPr>
              <w:t>20,683</w:t>
            </w:r>
          </w:p>
        </w:tc>
        <w:tc>
          <w:tcPr>
            <w:tcW w:w="1985" w:type="dxa"/>
          </w:tcPr>
          <w:p w14:paraId="3087A519" w14:textId="77777777" w:rsidR="00E94133" w:rsidRPr="00CA6C7D" w:rsidRDefault="00E94133">
            <w:pPr>
              <w:jc w:val="center"/>
              <w:rPr>
                <w:szCs w:val="22"/>
              </w:rPr>
            </w:pPr>
            <w:r w:rsidRPr="00CA6C7D">
              <w:rPr>
                <w:szCs w:val="22"/>
              </w:rPr>
              <w:t>10,761</w:t>
            </w:r>
          </w:p>
        </w:tc>
        <w:tc>
          <w:tcPr>
            <w:tcW w:w="1984" w:type="dxa"/>
          </w:tcPr>
          <w:p w14:paraId="5ED58845" w14:textId="4AC51A44" w:rsidR="00E94133" w:rsidRPr="00CA6C7D" w:rsidRDefault="00E94133">
            <w:pPr>
              <w:jc w:val="center"/>
              <w:rPr>
                <w:szCs w:val="22"/>
              </w:rPr>
            </w:pPr>
            <w:r w:rsidRPr="00CA6C7D">
              <w:rPr>
                <w:szCs w:val="22"/>
              </w:rPr>
              <w:t>9,540</w:t>
            </w:r>
          </w:p>
        </w:tc>
        <w:tc>
          <w:tcPr>
            <w:tcW w:w="1985" w:type="dxa"/>
          </w:tcPr>
          <w:p w14:paraId="4FBBBC43" w14:textId="25A1C748" w:rsidR="00CA6C7D" w:rsidRPr="00CA6C7D" w:rsidRDefault="00254ABD" w:rsidP="00983E30">
            <w:pPr>
              <w:jc w:val="center"/>
              <w:rPr>
                <w:szCs w:val="22"/>
                <w:highlight w:val="yellow"/>
              </w:rPr>
            </w:pPr>
            <w:r w:rsidRPr="00CA6C7D">
              <w:rPr>
                <w:szCs w:val="22"/>
              </w:rPr>
              <w:t>9,145</w:t>
            </w:r>
          </w:p>
        </w:tc>
      </w:tr>
    </w:tbl>
    <w:p w14:paraId="387E3A0C" w14:textId="6DDEC4A6" w:rsidR="00DA3452" w:rsidRDefault="00FC0E63" w:rsidP="00D02FC9">
      <w:pPr>
        <w:spacing w:before="120"/>
        <w:ind w:left="142" w:hanging="142"/>
        <w:rPr>
          <w:rFonts w:eastAsiaTheme="majorEastAsia"/>
        </w:rPr>
      </w:pPr>
      <w:r w:rsidRPr="0021607D">
        <w:rPr>
          <w:b/>
          <w:bCs/>
          <w:sz w:val="16"/>
          <w:szCs w:val="14"/>
        </w:rPr>
        <w:t>*</w:t>
      </w:r>
      <w:r w:rsidR="00483363" w:rsidRPr="00C878FE">
        <w:rPr>
          <w:sz w:val="16"/>
          <w:szCs w:val="14"/>
        </w:rPr>
        <w:t xml:space="preserve"> </w:t>
      </w:r>
      <w:r w:rsidR="00763E7F">
        <w:rPr>
          <w:sz w:val="16"/>
          <w:szCs w:val="14"/>
        </w:rPr>
        <w:tab/>
      </w:r>
      <w:r w:rsidRPr="00C878FE">
        <w:rPr>
          <w:sz w:val="16"/>
          <w:szCs w:val="14"/>
        </w:rPr>
        <w:t>In</w:t>
      </w:r>
      <w:r w:rsidRPr="008420FF">
        <w:rPr>
          <w:sz w:val="16"/>
          <w:szCs w:val="14"/>
        </w:rPr>
        <w:t xml:space="preserve"> a </w:t>
      </w:r>
      <w:r w:rsidR="00B6749E">
        <w:rPr>
          <w:sz w:val="16"/>
          <w:szCs w:val="14"/>
        </w:rPr>
        <w:t xml:space="preserve">2023 </w:t>
      </w:r>
      <w:r w:rsidRPr="008420FF">
        <w:rPr>
          <w:sz w:val="16"/>
          <w:szCs w:val="14"/>
        </w:rPr>
        <w:t xml:space="preserve">review of our data, we </w:t>
      </w:r>
      <w:r w:rsidR="00B6749E">
        <w:rPr>
          <w:sz w:val="16"/>
          <w:szCs w:val="14"/>
        </w:rPr>
        <w:t>had</w:t>
      </w:r>
      <w:r w:rsidRPr="008420FF">
        <w:rPr>
          <w:sz w:val="16"/>
          <w:szCs w:val="14"/>
        </w:rPr>
        <w:t xml:space="preserve"> found that changes to the telephony system implemented in 2021 had resulted in data calculation errors and an incorrectly reported </w:t>
      </w:r>
      <w:r w:rsidR="00535AA9" w:rsidRPr="008420FF">
        <w:rPr>
          <w:i/>
          <w:sz w:val="16"/>
          <w:szCs w:val="14"/>
        </w:rPr>
        <w:t>C</w:t>
      </w:r>
      <w:r w:rsidRPr="008420FF">
        <w:rPr>
          <w:i/>
          <w:sz w:val="16"/>
          <w:szCs w:val="14"/>
        </w:rPr>
        <w:t>ustomer phone calls</w:t>
      </w:r>
      <w:r w:rsidRPr="008420FF">
        <w:rPr>
          <w:sz w:val="16"/>
          <w:szCs w:val="14"/>
        </w:rPr>
        <w:t xml:space="preserve"> figure for the 2021-2022 period. The correct number of customer calls received 2021-</w:t>
      </w:r>
      <w:r w:rsidR="0055632A" w:rsidRPr="008420FF">
        <w:rPr>
          <w:sz w:val="16"/>
          <w:szCs w:val="14"/>
        </w:rPr>
        <w:t>20</w:t>
      </w:r>
      <w:r w:rsidRPr="008420FF">
        <w:rPr>
          <w:sz w:val="16"/>
          <w:szCs w:val="14"/>
        </w:rPr>
        <w:t xml:space="preserve">22 </w:t>
      </w:r>
      <w:r w:rsidR="004D0FED" w:rsidRPr="008420FF">
        <w:rPr>
          <w:sz w:val="16"/>
          <w:szCs w:val="14"/>
        </w:rPr>
        <w:t>is</w:t>
      </w:r>
      <w:r w:rsidRPr="008420FF">
        <w:rPr>
          <w:sz w:val="16"/>
          <w:szCs w:val="14"/>
        </w:rPr>
        <w:t xml:space="preserve"> 188,644</w:t>
      </w:r>
      <w:r w:rsidR="00AA098A" w:rsidRPr="008420FF">
        <w:rPr>
          <w:sz w:val="16"/>
          <w:szCs w:val="14"/>
        </w:rPr>
        <w:t xml:space="preserve"> as shown above, not 256,933 as reported previously</w:t>
      </w:r>
      <w:r w:rsidRPr="008420FF">
        <w:rPr>
          <w:sz w:val="16"/>
          <w:szCs w:val="14"/>
        </w:rPr>
        <w:t xml:space="preserve">. The calculation methodology </w:t>
      </w:r>
      <w:r w:rsidR="00D73883">
        <w:rPr>
          <w:sz w:val="16"/>
          <w:szCs w:val="14"/>
        </w:rPr>
        <w:t>was</w:t>
      </w:r>
      <w:r w:rsidRPr="008420FF">
        <w:rPr>
          <w:sz w:val="16"/>
          <w:szCs w:val="14"/>
        </w:rPr>
        <w:t xml:space="preserve"> reviewed and resolved for the data reported</w:t>
      </w:r>
      <w:r w:rsidR="007537BE">
        <w:rPr>
          <w:sz w:val="16"/>
          <w:szCs w:val="14"/>
        </w:rPr>
        <w:t xml:space="preserve"> </w:t>
      </w:r>
      <w:r w:rsidR="00440811">
        <w:rPr>
          <w:sz w:val="16"/>
          <w:szCs w:val="14"/>
        </w:rPr>
        <w:t>in subsequent years</w:t>
      </w:r>
      <w:r w:rsidRPr="3FF83873">
        <w:rPr>
          <w:sz w:val="16"/>
          <w:szCs w:val="16"/>
        </w:rPr>
        <w:t xml:space="preserve">. </w:t>
      </w:r>
    </w:p>
    <w:p w14:paraId="4A0C2A57" w14:textId="32FDAE3B" w:rsidR="003122B4" w:rsidRPr="009A5B3E" w:rsidRDefault="003122B4" w:rsidP="009E395C">
      <w:pPr>
        <w:pStyle w:val="Heading3"/>
        <w:rPr>
          <w:highlight w:val="cyan"/>
        </w:rPr>
      </w:pPr>
      <w:r w:rsidRPr="009A5B3E">
        <w:rPr>
          <w:rStyle w:val="Heading3Char"/>
          <w:b/>
          <w:bCs/>
        </w:rPr>
        <w:t xml:space="preserve">Subject Matter Expert (SME) Roster </w:t>
      </w:r>
      <w:r w:rsidR="002A7150">
        <w:rPr>
          <w:rStyle w:val="Heading3Char"/>
          <w:b/>
          <w:bCs/>
        </w:rPr>
        <w:t>initiative</w:t>
      </w:r>
      <w:r w:rsidRPr="009A5B3E">
        <w:rPr>
          <w:highlight w:val="cyan"/>
        </w:rPr>
        <w:t xml:space="preserve"> </w:t>
      </w:r>
    </w:p>
    <w:p w14:paraId="402DD36E" w14:textId="77777777" w:rsidR="003122B4" w:rsidRPr="009A5B3E" w:rsidRDefault="003122B4" w:rsidP="003122B4"/>
    <w:p w14:paraId="60C281B2" w14:textId="7541AD02" w:rsidR="00DA732F" w:rsidRDefault="00DA732F" w:rsidP="00DA732F">
      <w:r w:rsidRPr="00DA732F">
        <w:t xml:space="preserve">In January 2024, </w:t>
      </w:r>
      <w:r w:rsidR="00F542D4">
        <w:t>the</w:t>
      </w:r>
      <w:r w:rsidRPr="00DA732F">
        <w:t xml:space="preserve"> QBCC introduced the Subject Matter Expert (SME) Roster initiative following recommendations from the Governance Review. This new approach enhanced customer service by connecting customers directly with SMEs for complex enquiries. Key operational contacts are now available for phone calls or scheduled appointments via </w:t>
      </w:r>
      <w:r w:rsidR="002620C8">
        <w:t>the</w:t>
      </w:r>
      <w:r w:rsidRPr="00DA732F">
        <w:t xml:space="preserve"> Teams booking application, ensuring specialised support is accessible when intricate cases need to be escalated. </w:t>
      </w:r>
    </w:p>
    <w:p w14:paraId="1DDFD24B" w14:textId="77777777" w:rsidR="00DA732F" w:rsidRPr="00DA732F" w:rsidRDefault="00DA732F" w:rsidP="00DA732F"/>
    <w:p w14:paraId="20F66B73" w14:textId="206ECAA0" w:rsidR="00DA732F" w:rsidRDefault="00DA732F" w:rsidP="00DA732F">
      <w:r w:rsidRPr="00DA732F">
        <w:t xml:space="preserve">Since launching, the Contact Centre </w:t>
      </w:r>
      <w:r w:rsidR="00F542D4">
        <w:t xml:space="preserve">has </w:t>
      </w:r>
      <w:r w:rsidRPr="00DA732F">
        <w:t>arranged four appointments including two face-to-face meetings in the Brisbane office, one via Teams and one over the phone. A survey was conducted with an average score of 4.33 out of 5 for the overall experience.</w:t>
      </w:r>
    </w:p>
    <w:p w14:paraId="102E36F3" w14:textId="77777777" w:rsidR="00DA732F" w:rsidRPr="00DA732F" w:rsidRDefault="00DA732F" w:rsidP="00DA732F"/>
    <w:p w14:paraId="0A25C293" w14:textId="18E938C7" w:rsidR="00DA732F" w:rsidRDefault="00DA732F" w:rsidP="00DA732F">
      <w:r w:rsidRPr="00DA732F">
        <w:t xml:space="preserve">This initiative marks a significant step forward in improving responsiveness and customer engagement at </w:t>
      </w:r>
      <w:r w:rsidR="008C3631">
        <w:t xml:space="preserve">the </w:t>
      </w:r>
      <w:r w:rsidRPr="00DA732F">
        <w:t>QBCC.</w:t>
      </w:r>
    </w:p>
    <w:p w14:paraId="4AF40213" w14:textId="77777777" w:rsidR="00934B00" w:rsidRDefault="00934B00" w:rsidP="00DA732F"/>
    <w:p w14:paraId="4D598583" w14:textId="035E8B8E" w:rsidR="00934B00" w:rsidRPr="00DA732F" w:rsidRDefault="00934B00" w:rsidP="00DA732F">
      <w:r w:rsidRPr="00000BB9">
        <w:t>Table</w:t>
      </w:r>
      <w:r>
        <w:t xml:space="preserve"> 20 below </w:t>
      </w:r>
      <w:r w:rsidR="001474F3">
        <w:t xml:space="preserve">provides </w:t>
      </w:r>
      <w:r w:rsidR="00F76FD6">
        <w:t xml:space="preserve">data on the </w:t>
      </w:r>
      <w:r w:rsidR="009B075B">
        <w:t>relevant</w:t>
      </w:r>
      <w:r w:rsidR="002D471C">
        <w:t xml:space="preserve"> appointment</w:t>
      </w:r>
      <w:r w:rsidR="009B075B">
        <w:t>s</w:t>
      </w:r>
      <w:r w:rsidR="002D471C">
        <w:t xml:space="preserve"> and referrals </w:t>
      </w:r>
      <w:r w:rsidR="009F2FFE">
        <w:t xml:space="preserve">made </w:t>
      </w:r>
      <w:r w:rsidR="002D471C">
        <w:t xml:space="preserve">since </w:t>
      </w:r>
      <w:r w:rsidR="009B075B">
        <w:t xml:space="preserve">the </w:t>
      </w:r>
      <w:r w:rsidR="00FB663F">
        <w:t>implementation of the SME Roster.</w:t>
      </w:r>
      <w:r w:rsidR="00C64722">
        <w:t xml:space="preserve"> </w:t>
      </w:r>
    </w:p>
    <w:p w14:paraId="19380E99" w14:textId="77777777" w:rsidR="00AA40D0" w:rsidRDefault="00AA40D0" w:rsidP="00DA732F"/>
    <w:p w14:paraId="0D77F681" w14:textId="655BFF6A" w:rsidR="00AA40D0" w:rsidRPr="005A2712" w:rsidRDefault="00AA40D0" w:rsidP="00AA40D0">
      <w:pPr>
        <w:pStyle w:val="Caption"/>
        <w:rPr>
          <w:color w:val="auto"/>
          <w:sz w:val="20"/>
          <w:szCs w:val="20"/>
        </w:rPr>
      </w:pPr>
      <w:bookmarkStart w:id="61" w:name="_Toc177031300"/>
      <w:r w:rsidRPr="00244C79">
        <w:rPr>
          <w:rFonts w:eastAsia="Arial" w:cs="Arial"/>
          <w:color w:val="auto"/>
          <w:sz w:val="20"/>
        </w:rPr>
        <w:t xml:space="preserve">Table </w:t>
      </w:r>
      <w:r w:rsidR="00525720">
        <w:rPr>
          <w:rFonts w:eastAsia="Arial" w:cs="Arial"/>
          <w:color w:val="auto"/>
          <w:sz w:val="20"/>
        </w:rPr>
        <w:fldChar w:fldCharType="begin"/>
      </w:r>
      <w:r w:rsidR="00525720">
        <w:rPr>
          <w:rFonts w:eastAsia="Arial" w:cs="Arial"/>
          <w:color w:val="auto"/>
          <w:sz w:val="20"/>
        </w:rPr>
        <w:instrText xml:space="preserve"> SEQ Table \* ARABIC  \* MERGEFORMAT </w:instrText>
      </w:r>
      <w:r w:rsidR="00525720">
        <w:rPr>
          <w:rFonts w:eastAsia="Arial" w:cs="Arial"/>
          <w:color w:val="auto"/>
          <w:sz w:val="20"/>
        </w:rPr>
        <w:fldChar w:fldCharType="separate"/>
      </w:r>
      <w:r w:rsidR="000B371E">
        <w:rPr>
          <w:rFonts w:eastAsia="Arial" w:cs="Arial"/>
          <w:noProof/>
          <w:color w:val="auto"/>
          <w:sz w:val="20"/>
        </w:rPr>
        <w:t>20</w:t>
      </w:r>
      <w:r w:rsidR="00525720">
        <w:rPr>
          <w:rFonts w:eastAsia="Arial" w:cs="Arial"/>
          <w:color w:val="auto"/>
          <w:sz w:val="20"/>
        </w:rPr>
        <w:fldChar w:fldCharType="end"/>
      </w:r>
      <w:r w:rsidRPr="00244C79">
        <w:rPr>
          <w:rFonts w:eastAsia="Arial" w:cs="Arial"/>
          <w:color w:val="auto"/>
          <w:sz w:val="20"/>
        </w:rPr>
        <w:t xml:space="preserve">: </w:t>
      </w:r>
      <w:r w:rsidR="00382503">
        <w:rPr>
          <w:rFonts w:eastAsia="Arial" w:cs="Arial"/>
          <w:color w:val="auto"/>
          <w:sz w:val="20"/>
        </w:rPr>
        <w:t xml:space="preserve">SME appointments and referrals </w:t>
      </w:r>
      <w:r w:rsidR="00373BCF">
        <w:rPr>
          <w:rFonts w:eastAsia="Arial" w:cs="Arial"/>
          <w:color w:val="auto"/>
          <w:sz w:val="20"/>
        </w:rPr>
        <w:t>during the 2023-2024 period</w:t>
      </w:r>
      <w:bookmarkEnd w:id="61"/>
      <w:r w:rsidR="00373BCF">
        <w:rPr>
          <w:rFonts w:eastAsia="Arial" w:cs="Arial"/>
          <w:color w:val="auto"/>
          <w:sz w:val="20"/>
        </w:rPr>
        <w:t xml:space="preserve"> </w:t>
      </w:r>
    </w:p>
    <w:tbl>
      <w:tblPr>
        <w:tblStyle w:val="TableGrid"/>
        <w:tblW w:w="0" w:type="auto"/>
        <w:tblLook w:val="04A0" w:firstRow="1" w:lastRow="0" w:firstColumn="1" w:lastColumn="0" w:noHBand="0" w:noVBand="1"/>
      </w:tblPr>
      <w:tblGrid>
        <w:gridCol w:w="2122"/>
        <w:gridCol w:w="1389"/>
        <w:gridCol w:w="1389"/>
        <w:gridCol w:w="1389"/>
        <w:gridCol w:w="1389"/>
        <w:gridCol w:w="1389"/>
        <w:gridCol w:w="1389"/>
      </w:tblGrid>
      <w:tr w:rsidR="006D4293" w:rsidRPr="005A2712" w14:paraId="19E94D10" w14:textId="77777777" w:rsidTr="00843C3F">
        <w:tc>
          <w:tcPr>
            <w:tcW w:w="2122" w:type="dxa"/>
            <w:shd w:val="clear" w:color="auto" w:fill="D9D9D9" w:themeFill="background1" w:themeFillShade="D9"/>
          </w:tcPr>
          <w:p w14:paraId="40119C00" w14:textId="574D2DE9" w:rsidR="006D4293" w:rsidRPr="008420FF" w:rsidRDefault="00E15F1B">
            <w:pPr>
              <w:pStyle w:val="Caption"/>
              <w:rPr>
                <w:color w:val="auto"/>
                <w:szCs w:val="22"/>
              </w:rPr>
            </w:pPr>
            <w:r w:rsidRPr="28F88C89">
              <w:rPr>
                <w:rFonts w:eastAsia="Arial" w:cs="Arial"/>
                <w:color w:val="000000" w:themeColor="text1"/>
              </w:rPr>
              <w:t xml:space="preserve"> </w:t>
            </w:r>
          </w:p>
        </w:tc>
        <w:tc>
          <w:tcPr>
            <w:tcW w:w="1389" w:type="dxa"/>
            <w:shd w:val="clear" w:color="auto" w:fill="D9D9D9" w:themeFill="background1" w:themeFillShade="D9"/>
          </w:tcPr>
          <w:p w14:paraId="7E9A84C9" w14:textId="59E1990B" w:rsidR="006D4293" w:rsidRPr="00EA00C8" w:rsidRDefault="00E15F1B">
            <w:pPr>
              <w:jc w:val="center"/>
              <w:rPr>
                <w:rFonts w:cs="Arial"/>
                <w:b/>
              </w:rPr>
            </w:pPr>
            <w:r w:rsidRPr="00EA00C8">
              <w:rPr>
                <w:rFonts w:eastAsia="Arial" w:cs="Arial"/>
                <w:b/>
              </w:rPr>
              <w:t>J</w:t>
            </w:r>
            <w:r w:rsidR="001B2E2E">
              <w:rPr>
                <w:rFonts w:eastAsia="Arial" w:cs="Arial"/>
                <w:b/>
              </w:rPr>
              <w:t>anuary</w:t>
            </w:r>
            <w:r w:rsidRPr="00EA00C8">
              <w:rPr>
                <w:rFonts w:eastAsia="Arial" w:cs="Arial"/>
                <w:b/>
              </w:rPr>
              <w:t xml:space="preserve"> </w:t>
            </w:r>
            <w:r w:rsidR="009111F1" w:rsidRPr="00EA00C8">
              <w:rPr>
                <w:rFonts w:eastAsia="Arial" w:cs="Arial"/>
                <w:b/>
              </w:rPr>
              <w:t xml:space="preserve">2024 </w:t>
            </w:r>
          </w:p>
        </w:tc>
        <w:tc>
          <w:tcPr>
            <w:tcW w:w="1389" w:type="dxa"/>
            <w:shd w:val="clear" w:color="auto" w:fill="D9D9D9" w:themeFill="background1" w:themeFillShade="D9"/>
          </w:tcPr>
          <w:p w14:paraId="5D0B3D08" w14:textId="3EB91DC1" w:rsidR="00E15F1B" w:rsidRPr="00EA00C8" w:rsidRDefault="001B2E2E" w:rsidP="00E15F1B">
            <w:pPr>
              <w:jc w:val="center"/>
              <w:rPr>
                <w:rFonts w:eastAsia="Arial" w:cs="Arial"/>
                <w:b/>
              </w:rPr>
            </w:pPr>
            <w:r>
              <w:rPr>
                <w:rFonts w:eastAsia="Arial" w:cs="Arial"/>
                <w:b/>
              </w:rPr>
              <w:t>February</w:t>
            </w:r>
            <w:r w:rsidR="009111F1" w:rsidRPr="00EA00C8">
              <w:rPr>
                <w:rFonts w:eastAsia="Arial" w:cs="Arial"/>
                <w:b/>
              </w:rPr>
              <w:t xml:space="preserve"> 2024 </w:t>
            </w:r>
          </w:p>
        </w:tc>
        <w:tc>
          <w:tcPr>
            <w:tcW w:w="1389" w:type="dxa"/>
            <w:shd w:val="clear" w:color="auto" w:fill="D9D9D9" w:themeFill="background1" w:themeFillShade="D9"/>
          </w:tcPr>
          <w:p w14:paraId="751A5398" w14:textId="5EB73806" w:rsidR="00631D50" w:rsidRDefault="001B2E2E" w:rsidP="00E15F1B">
            <w:pPr>
              <w:jc w:val="center"/>
              <w:rPr>
                <w:rFonts w:eastAsia="Arial" w:cs="Arial"/>
                <w:b/>
              </w:rPr>
            </w:pPr>
            <w:r>
              <w:rPr>
                <w:rFonts w:eastAsia="Arial" w:cs="Arial"/>
                <w:b/>
              </w:rPr>
              <w:t>March</w:t>
            </w:r>
            <w:r w:rsidR="009111F1" w:rsidRPr="00EA00C8">
              <w:rPr>
                <w:rFonts w:eastAsia="Arial" w:cs="Arial"/>
                <w:b/>
              </w:rPr>
              <w:t xml:space="preserve"> </w:t>
            </w:r>
          </w:p>
          <w:p w14:paraId="5DE38F6D" w14:textId="33A5A792" w:rsidR="00E15F1B" w:rsidRPr="00EA00C8" w:rsidRDefault="009111F1" w:rsidP="00E15F1B">
            <w:pPr>
              <w:jc w:val="center"/>
              <w:rPr>
                <w:rFonts w:eastAsia="Arial" w:cs="Arial"/>
                <w:b/>
              </w:rPr>
            </w:pPr>
            <w:r w:rsidRPr="00EA00C8">
              <w:rPr>
                <w:rFonts w:eastAsia="Arial" w:cs="Arial"/>
                <w:b/>
              </w:rPr>
              <w:t xml:space="preserve">2024 </w:t>
            </w:r>
          </w:p>
        </w:tc>
        <w:tc>
          <w:tcPr>
            <w:tcW w:w="1389" w:type="dxa"/>
            <w:shd w:val="clear" w:color="auto" w:fill="D9D9D9" w:themeFill="background1" w:themeFillShade="D9"/>
          </w:tcPr>
          <w:p w14:paraId="3370D537" w14:textId="77777777" w:rsidR="008721CE" w:rsidRDefault="001B2E2E" w:rsidP="00E15F1B">
            <w:pPr>
              <w:jc w:val="center"/>
              <w:rPr>
                <w:rFonts w:eastAsia="Arial" w:cs="Arial"/>
                <w:b/>
              </w:rPr>
            </w:pPr>
            <w:r>
              <w:rPr>
                <w:rFonts w:eastAsia="Arial" w:cs="Arial"/>
                <w:b/>
              </w:rPr>
              <w:t>April</w:t>
            </w:r>
            <w:r w:rsidR="009111F1" w:rsidRPr="00EA00C8">
              <w:rPr>
                <w:rFonts w:eastAsia="Arial" w:cs="Arial"/>
                <w:b/>
              </w:rPr>
              <w:t xml:space="preserve"> </w:t>
            </w:r>
          </w:p>
          <w:p w14:paraId="435BA3B3" w14:textId="56C089BC" w:rsidR="00E15F1B" w:rsidRPr="00EA00C8" w:rsidRDefault="009111F1" w:rsidP="00E15F1B">
            <w:pPr>
              <w:jc w:val="center"/>
              <w:rPr>
                <w:rFonts w:eastAsia="Arial" w:cs="Arial"/>
                <w:b/>
              </w:rPr>
            </w:pPr>
            <w:r w:rsidRPr="00EA00C8">
              <w:rPr>
                <w:rFonts w:eastAsia="Arial" w:cs="Arial"/>
                <w:b/>
              </w:rPr>
              <w:t xml:space="preserve">2024 </w:t>
            </w:r>
          </w:p>
        </w:tc>
        <w:tc>
          <w:tcPr>
            <w:tcW w:w="1389" w:type="dxa"/>
            <w:shd w:val="clear" w:color="auto" w:fill="D9D9D9" w:themeFill="background1" w:themeFillShade="D9"/>
          </w:tcPr>
          <w:p w14:paraId="619584ED" w14:textId="77777777" w:rsidR="008721CE" w:rsidRDefault="009111F1" w:rsidP="00E15F1B">
            <w:pPr>
              <w:jc w:val="center"/>
              <w:rPr>
                <w:rFonts w:eastAsia="Arial" w:cs="Arial"/>
                <w:b/>
              </w:rPr>
            </w:pPr>
            <w:r w:rsidRPr="00EA00C8">
              <w:rPr>
                <w:rFonts w:eastAsia="Arial" w:cs="Arial"/>
                <w:b/>
              </w:rPr>
              <w:t>M</w:t>
            </w:r>
            <w:r w:rsidR="001B2E2E">
              <w:rPr>
                <w:rFonts w:eastAsia="Arial" w:cs="Arial"/>
                <w:b/>
              </w:rPr>
              <w:t>ay</w:t>
            </w:r>
            <w:r w:rsidRPr="00EA00C8">
              <w:rPr>
                <w:rFonts w:eastAsia="Arial" w:cs="Arial"/>
                <w:b/>
              </w:rPr>
              <w:t xml:space="preserve"> </w:t>
            </w:r>
          </w:p>
          <w:p w14:paraId="5668F264" w14:textId="3A4AC5DD" w:rsidR="00E15F1B" w:rsidRPr="00EA00C8" w:rsidRDefault="009111F1" w:rsidP="00E15F1B">
            <w:pPr>
              <w:jc w:val="center"/>
              <w:rPr>
                <w:rFonts w:eastAsia="Arial" w:cs="Arial"/>
                <w:b/>
              </w:rPr>
            </w:pPr>
            <w:r w:rsidRPr="00EA00C8">
              <w:rPr>
                <w:rFonts w:eastAsia="Arial" w:cs="Arial"/>
                <w:b/>
              </w:rPr>
              <w:t xml:space="preserve">2024 </w:t>
            </w:r>
          </w:p>
        </w:tc>
        <w:tc>
          <w:tcPr>
            <w:tcW w:w="1389" w:type="dxa"/>
            <w:shd w:val="clear" w:color="auto" w:fill="D9D9D9" w:themeFill="background1" w:themeFillShade="D9"/>
          </w:tcPr>
          <w:p w14:paraId="53B0828A" w14:textId="77777777" w:rsidR="008721CE" w:rsidRDefault="009111F1" w:rsidP="00E15F1B">
            <w:pPr>
              <w:jc w:val="center"/>
              <w:rPr>
                <w:rFonts w:eastAsia="Arial" w:cs="Arial"/>
                <w:b/>
              </w:rPr>
            </w:pPr>
            <w:r w:rsidRPr="00EA00C8">
              <w:rPr>
                <w:rFonts w:eastAsia="Arial" w:cs="Arial"/>
                <w:b/>
              </w:rPr>
              <w:t xml:space="preserve">June </w:t>
            </w:r>
          </w:p>
          <w:p w14:paraId="71C4C9CB" w14:textId="4FBE5430" w:rsidR="00E15F1B" w:rsidRPr="00EA00C8" w:rsidRDefault="009111F1" w:rsidP="00E15F1B">
            <w:pPr>
              <w:jc w:val="center"/>
              <w:rPr>
                <w:rFonts w:eastAsia="Arial" w:cs="Arial"/>
                <w:b/>
              </w:rPr>
            </w:pPr>
            <w:r w:rsidRPr="00EA00C8">
              <w:rPr>
                <w:rFonts w:eastAsia="Arial" w:cs="Arial"/>
                <w:b/>
              </w:rPr>
              <w:t>2024</w:t>
            </w:r>
          </w:p>
        </w:tc>
      </w:tr>
      <w:tr w:rsidR="006D4293" w:rsidRPr="005A2712" w14:paraId="7AE866EE" w14:textId="77777777" w:rsidTr="00843C3F">
        <w:tc>
          <w:tcPr>
            <w:tcW w:w="2122" w:type="dxa"/>
          </w:tcPr>
          <w:p w14:paraId="263E185C" w14:textId="0CA2A327" w:rsidR="006D4293" w:rsidRPr="00EA00C8" w:rsidRDefault="00E15F1B">
            <w:pPr>
              <w:rPr>
                <w:rFonts w:cs="Arial"/>
              </w:rPr>
            </w:pPr>
            <w:r w:rsidRPr="00EA00C8">
              <w:rPr>
                <w:rFonts w:eastAsia="Arial" w:cs="Arial"/>
              </w:rPr>
              <w:t xml:space="preserve">Appointments </w:t>
            </w:r>
          </w:p>
        </w:tc>
        <w:tc>
          <w:tcPr>
            <w:tcW w:w="1389" w:type="dxa"/>
          </w:tcPr>
          <w:p w14:paraId="37394815" w14:textId="5FF1B2A4" w:rsidR="006D4293" w:rsidRPr="00EA00C8" w:rsidRDefault="00E15F1B">
            <w:pPr>
              <w:jc w:val="center"/>
              <w:rPr>
                <w:rFonts w:cs="Arial"/>
              </w:rPr>
            </w:pPr>
            <w:r w:rsidRPr="00EA00C8">
              <w:rPr>
                <w:rFonts w:eastAsia="Arial" w:cs="Arial"/>
              </w:rPr>
              <w:t xml:space="preserve">0 </w:t>
            </w:r>
          </w:p>
        </w:tc>
        <w:tc>
          <w:tcPr>
            <w:tcW w:w="1389" w:type="dxa"/>
          </w:tcPr>
          <w:p w14:paraId="12A22266" w14:textId="565F1D7C" w:rsidR="00E15F1B" w:rsidRPr="00EA00C8" w:rsidRDefault="009111F1" w:rsidP="00E15F1B">
            <w:pPr>
              <w:jc w:val="center"/>
              <w:rPr>
                <w:rFonts w:eastAsia="Arial" w:cs="Arial"/>
              </w:rPr>
            </w:pPr>
            <w:r w:rsidRPr="00EA00C8">
              <w:rPr>
                <w:rFonts w:eastAsia="Arial" w:cs="Arial"/>
              </w:rPr>
              <w:t xml:space="preserve">0 </w:t>
            </w:r>
          </w:p>
        </w:tc>
        <w:tc>
          <w:tcPr>
            <w:tcW w:w="1389" w:type="dxa"/>
          </w:tcPr>
          <w:p w14:paraId="1C935F33" w14:textId="19FB0B12" w:rsidR="00E15F1B" w:rsidRPr="00EA00C8" w:rsidRDefault="009111F1" w:rsidP="00E15F1B">
            <w:pPr>
              <w:jc w:val="center"/>
              <w:rPr>
                <w:rFonts w:eastAsia="Arial" w:cs="Arial"/>
              </w:rPr>
            </w:pPr>
            <w:r w:rsidRPr="00EA00C8">
              <w:rPr>
                <w:rFonts w:eastAsia="Arial" w:cs="Arial"/>
              </w:rPr>
              <w:t xml:space="preserve">3 </w:t>
            </w:r>
          </w:p>
        </w:tc>
        <w:tc>
          <w:tcPr>
            <w:tcW w:w="1389" w:type="dxa"/>
          </w:tcPr>
          <w:p w14:paraId="1FDC2099" w14:textId="4EE47007" w:rsidR="00E15F1B" w:rsidRPr="00EA00C8" w:rsidRDefault="009111F1" w:rsidP="00E15F1B">
            <w:pPr>
              <w:jc w:val="center"/>
              <w:rPr>
                <w:rFonts w:eastAsia="Arial" w:cs="Arial"/>
              </w:rPr>
            </w:pPr>
            <w:r w:rsidRPr="00EA00C8">
              <w:rPr>
                <w:rFonts w:eastAsia="Arial" w:cs="Arial"/>
              </w:rPr>
              <w:t xml:space="preserve">1 </w:t>
            </w:r>
          </w:p>
        </w:tc>
        <w:tc>
          <w:tcPr>
            <w:tcW w:w="1389" w:type="dxa"/>
          </w:tcPr>
          <w:p w14:paraId="6BE5F76D" w14:textId="2CAAA91E" w:rsidR="00E15F1B" w:rsidRPr="00EA00C8" w:rsidRDefault="009111F1" w:rsidP="00E15F1B">
            <w:pPr>
              <w:jc w:val="center"/>
              <w:rPr>
                <w:rFonts w:eastAsia="Arial" w:cs="Arial"/>
              </w:rPr>
            </w:pPr>
            <w:r w:rsidRPr="00EA00C8">
              <w:rPr>
                <w:rFonts w:eastAsia="Arial" w:cs="Arial"/>
              </w:rPr>
              <w:t xml:space="preserve">0 </w:t>
            </w:r>
          </w:p>
        </w:tc>
        <w:tc>
          <w:tcPr>
            <w:tcW w:w="1389" w:type="dxa"/>
          </w:tcPr>
          <w:p w14:paraId="74A64B71" w14:textId="2A269EF2" w:rsidR="00E15F1B" w:rsidRPr="00EA00C8" w:rsidRDefault="009111F1" w:rsidP="00E15F1B">
            <w:pPr>
              <w:jc w:val="center"/>
              <w:rPr>
                <w:rFonts w:eastAsia="Arial" w:cs="Arial"/>
              </w:rPr>
            </w:pPr>
            <w:r w:rsidRPr="00EA00C8">
              <w:rPr>
                <w:rFonts w:eastAsia="Arial" w:cs="Arial"/>
              </w:rPr>
              <w:t>0</w:t>
            </w:r>
          </w:p>
        </w:tc>
      </w:tr>
      <w:tr w:rsidR="006D4293" w:rsidRPr="005A2712" w14:paraId="637AFF7B" w14:textId="77777777" w:rsidTr="00843C3F">
        <w:tc>
          <w:tcPr>
            <w:tcW w:w="2122" w:type="dxa"/>
          </w:tcPr>
          <w:p w14:paraId="40C1BDFC" w14:textId="2C70CBE1" w:rsidR="006D4293" w:rsidRPr="00EA00C8" w:rsidRDefault="00E15F1B">
            <w:pPr>
              <w:rPr>
                <w:rFonts w:cs="Arial"/>
              </w:rPr>
            </w:pPr>
            <w:r w:rsidRPr="00EA00C8">
              <w:rPr>
                <w:rFonts w:eastAsia="Arial" w:cs="Arial"/>
              </w:rPr>
              <w:t xml:space="preserve">Referrals to SMEs </w:t>
            </w:r>
          </w:p>
        </w:tc>
        <w:tc>
          <w:tcPr>
            <w:tcW w:w="1389" w:type="dxa"/>
          </w:tcPr>
          <w:p w14:paraId="63A23A65" w14:textId="606CD4F4" w:rsidR="006D4293" w:rsidRPr="00EA00C8" w:rsidRDefault="00E15F1B">
            <w:pPr>
              <w:jc w:val="center"/>
              <w:rPr>
                <w:rFonts w:cs="Arial"/>
              </w:rPr>
            </w:pPr>
            <w:r w:rsidRPr="00EA00C8">
              <w:rPr>
                <w:rFonts w:eastAsia="Arial" w:cs="Arial"/>
              </w:rPr>
              <w:t xml:space="preserve">0 </w:t>
            </w:r>
          </w:p>
        </w:tc>
        <w:tc>
          <w:tcPr>
            <w:tcW w:w="1389" w:type="dxa"/>
          </w:tcPr>
          <w:p w14:paraId="555EC1E5" w14:textId="4A327C57" w:rsidR="00E15F1B" w:rsidRPr="00EA00C8" w:rsidRDefault="009111F1" w:rsidP="00E15F1B">
            <w:pPr>
              <w:jc w:val="center"/>
              <w:rPr>
                <w:rFonts w:eastAsia="Arial" w:cs="Arial"/>
              </w:rPr>
            </w:pPr>
            <w:r w:rsidRPr="00EA00C8">
              <w:rPr>
                <w:rFonts w:eastAsia="Arial" w:cs="Arial"/>
              </w:rPr>
              <w:t xml:space="preserve">72 </w:t>
            </w:r>
          </w:p>
        </w:tc>
        <w:tc>
          <w:tcPr>
            <w:tcW w:w="1389" w:type="dxa"/>
          </w:tcPr>
          <w:p w14:paraId="76148B80" w14:textId="0DD8FE6F" w:rsidR="00E15F1B" w:rsidRPr="00EA00C8" w:rsidRDefault="009111F1" w:rsidP="00E15F1B">
            <w:pPr>
              <w:jc w:val="center"/>
              <w:rPr>
                <w:rFonts w:eastAsia="Arial" w:cs="Arial"/>
              </w:rPr>
            </w:pPr>
            <w:r w:rsidRPr="00EA00C8">
              <w:rPr>
                <w:rFonts w:eastAsia="Arial" w:cs="Arial"/>
              </w:rPr>
              <w:t xml:space="preserve">61 </w:t>
            </w:r>
          </w:p>
        </w:tc>
        <w:tc>
          <w:tcPr>
            <w:tcW w:w="1389" w:type="dxa"/>
          </w:tcPr>
          <w:p w14:paraId="54DD81DA" w14:textId="58A5A038" w:rsidR="00E15F1B" w:rsidRPr="00EA00C8" w:rsidRDefault="009111F1" w:rsidP="00E15F1B">
            <w:pPr>
              <w:jc w:val="center"/>
              <w:rPr>
                <w:rFonts w:eastAsia="Arial" w:cs="Arial"/>
              </w:rPr>
            </w:pPr>
            <w:r w:rsidRPr="00EA00C8">
              <w:rPr>
                <w:rFonts w:eastAsia="Arial" w:cs="Arial"/>
              </w:rPr>
              <w:t xml:space="preserve">60 </w:t>
            </w:r>
          </w:p>
        </w:tc>
        <w:tc>
          <w:tcPr>
            <w:tcW w:w="1389" w:type="dxa"/>
          </w:tcPr>
          <w:p w14:paraId="4E65A994" w14:textId="65007183" w:rsidR="00E15F1B" w:rsidRPr="00EA00C8" w:rsidRDefault="009111F1" w:rsidP="00E15F1B">
            <w:pPr>
              <w:jc w:val="center"/>
              <w:rPr>
                <w:rFonts w:eastAsia="Arial" w:cs="Arial"/>
              </w:rPr>
            </w:pPr>
            <w:r w:rsidRPr="00EA00C8">
              <w:rPr>
                <w:rFonts w:eastAsia="Arial" w:cs="Arial"/>
              </w:rPr>
              <w:t xml:space="preserve">75 </w:t>
            </w:r>
          </w:p>
        </w:tc>
        <w:tc>
          <w:tcPr>
            <w:tcW w:w="1389" w:type="dxa"/>
          </w:tcPr>
          <w:p w14:paraId="011BB674" w14:textId="5D0FA161" w:rsidR="00E15F1B" w:rsidRPr="00EA00C8" w:rsidRDefault="009111F1" w:rsidP="00E15F1B">
            <w:pPr>
              <w:jc w:val="center"/>
              <w:rPr>
                <w:rFonts w:eastAsia="Arial" w:cs="Arial"/>
              </w:rPr>
            </w:pPr>
            <w:r w:rsidRPr="00EA00C8">
              <w:rPr>
                <w:rFonts w:eastAsia="Arial" w:cs="Arial"/>
              </w:rPr>
              <w:t>40</w:t>
            </w:r>
          </w:p>
        </w:tc>
      </w:tr>
    </w:tbl>
    <w:p w14:paraId="1EC33043" w14:textId="77777777" w:rsidR="00C578D7" w:rsidRDefault="00C578D7" w:rsidP="003122B4"/>
    <w:p w14:paraId="3C7B2439" w14:textId="77777777" w:rsidR="00AB21C2" w:rsidRDefault="00AB21C2" w:rsidP="003122B4"/>
    <w:p w14:paraId="39D89BFA" w14:textId="77777777" w:rsidR="00AB21C2" w:rsidRDefault="00AB21C2" w:rsidP="003122B4"/>
    <w:p w14:paraId="6FEDA0B0" w14:textId="77777777" w:rsidR="00AB21C2" w:rsidRDefault="00AB21C2" w:rsidP="003122B4"/>
    <w:p w14:paraId="5EBC5E05" w14:textId="6A41C870" w:rsidR="00AE7964" w:rsidRPr="00AE7964" w:rsidRDefault="00AE7964">
      <w:pPr>
        <w:pStyle w:val="Heading3"/>
        <w:rPr>
          <w:rStyle w:val="Heading3Char"/>
          <w:b/>
          <w:bCs/>
        </w:rPr>
      </w:pPr>
      <w:r w:rsidRPr="0021607D">
        <w:rPr>
          <w:rStyle w:val="Heading3Char"/>
          <w:b/>
          <w:bCs/>
        </w:rPr>
        <w:t>Licensing</w:t>
      </w:r>
    </w:p>
    <w:p w14:paraId="58F979B3" w14:textId="77777777" w:rsidR="007B3443" w:rsidRDefault="007B3443" w:rsidP="45C0FB3F">
      <w:pPr>
        <w:rPr>
          <w:rFonts w:eastAsiaTheme="majorEastAsia"/>
        </w:rPr>
      </w:pPr>
    </w:p>
    <w:p w14:paraId="2B790850" w14:textId="5F79FBE8" w:rsidR="001E7574" w:rsidRDefault="26F4638B" w:rsidP="00A77187">
      <w:pPr>
        <w:rPr>
          <w:rFonts w:eastAsiaTheme="majorEastAsia"/>
        </w:rPr>
      </w:pPr>
      <w:r w:rsidRPr="00000BB9">
        <w:rPr>
          <w:rFonts w:eastAsiaTheme="majorEastAsia"/>
        </w:rPr>
        <w:t>The</w:t>
      </w:r>
      <w:r w:rsidRPr="1042E51A">
        <w:rPr>
          <w:rFonts w:eastAsiaTheme="majorEastAsia"/>
        </w:rPr>
        <w:t xml:space="preserve"> QBCC </w:t>
      </w:r>
      <w:r w:rsidR="02211B01" w:rsidRPr="1042E51A">
        <w:rPr>
          <w:rFonts w:eastAsiaTheme="majorEastAsia"/>
        </w:rPr>
        <w:t xml:space="preserve">issues and maintains licences for individuals and </w:t>
      </w:r>
      <w:r w:rsidR="384A6799" w:rsidRPr="72E4849D">
        <w:rPr>
          <w:rFonts w:eastAsiaTheme="majorEastAsia"/>
        </w:rPr>
        <w:t xml:space="preserve">companies </w:t>
      </w:r>
      <w:r w:rsidR="384A6799" w:rsidRPr="617D554D">
        <w:rPr>
          <w:rFonts w:eastAsiaTheme="majorEastAsia"/>
        </w:rPr>
        <w:t>u</w:t>
      </w:r>
      <w:r w:rsidR="02211B01" w:rsidRPr="617D554D">
        <w:rPr>
          <w:rFonts w:eastAsiaTheme="majorEastAsia"/>
        </w:rPr>
        <w:t>ndertaking</w:t>
      </w:r>
      <w:r w:rsidR="02211B01" w:rsidRPr="1042E51A">
        <w:rPr>
          <w:rFonts w:eastAsiaTheme="majorEastAsia"/>
        </w:rPr>
        <w:t xml:space="preserve"> different types of building activiti</w:t>
      </w:r>
      <w:r w:rsidR="0B46EDF0" w:rsidRPr="1042E51A">
        <w:rPr>
          <w:rFonts w:eastAsiaTheme="majorEastAsia"/>
        </w:rPr>
        <w:t xml:space="preserve">es </w:t>
      </w:r>
      <w:r w:rsidR="4186FCEB" w:rsidRPr="0C92B6E7">
        <w:rPr>
          <w:rFonts w:eastAsiaTheme="majorEastAsia"/>
        </w:rPr>
        <w:t>under</w:t>
      </w:r>
      <w:r w:rsidR="2EC4A72E" w:rsidRPr="550299DB">
        <w:rPr>
          <w:rFonts w:eastAsiaTheme="majorEastAsia"/>
        </w:rPr>
        <w:t xml:space="preserve"> </w:t>
      </w:r>
      <w:r w:rsidR="2EC4A72E" w:rsidRPr="6ADFFFB3">
        <w:rPr>
          <w:rFonts w:eastAsiaTheme="majorEastAsia"/>
        </w:rPr>
        <w:t xml:space="preserve">the </w:t>
      </w:r>
      <w:r w:rsidR="00B86CFC">
        <w:rPr>
          <w:rFonts w:eastAsiaTheme="majorEastAsia"/>
        </w:rPr>
        <w:t xml:space="preserve">QBCC Act, the Building Act and the PD Act. </w:t>
      </w:r>
    </w:p>
    <w:p w14:paraId="7F56EA0C" w14:textId="77777777" w:rsidR="001E7574" w:rsidRDefault="001E7574" w:rsidP="001E7574">
      <w:pPr>
        <w:rPr>
          <w:rFonts w:eastAsiaTheme="majorEastAsia"/>
        </w:rPr>
      </w:pPr>
    </w:p>
    <w:p w14:paraId="48396438" w14:textId="34D57A2A" w:rsidR="45C0FB3F" w:rsidRDefault="15DABF04" w:rsidP="45C0FB3F">
      <w:pPr>
        <w:rPr>
          <w:rFonts w:eastAsiaTheme="majorEastAsia"/>
        </w:rPr>
      </w:pPr>
      <w:r w:rsidRPr="00000BB9">
        <w:rPr>
          <w:rFonts w:eastAsiaTheme="majorEastAsia"/>
        </w:rPr>
        <w:t>U</w:t>
      </w:r>
      <w:r w:rsidR="38C8EBD4" w:rsidRPr="00000BB9">
        <w:rPr>
          <w:rFonts w:eastAsiaTheme="majorEastAsia"/>
        </w:rPr>
        <w:t>nder</w:t>
      </w:r>
      <w:r w:rsidR="38C8EBD4" w:rsidRPr="21E0A9E3">
        <w:rPr>
          <w:rFonts w:eastAsiaTheme="majorEastAsia"/>
        </w:rPr>
        <w:t xml:space="preserve"> these Acts, </w:t>
      </w:r>
      <w:r w:rsidR="008C3631" w:rsidRPr="5A176CB0">
        <w:rPr>
          <w:rFonts w:eastAsiaTheme="majorEastAsia"/>
        </w:rPr>
        <w:t>as</w:t>
      </w:r>
      <w:r w:rsidR="008C3631" w:rsidRPr="21E0A9E3">
        <w:rPr>
          <w:rFonts w:eastAsiaTheme="majorEastAsia"/>
        </w:rPr>
        <w:t xml:space="preserve"> at</w:t>
      </w:r>
      <w:r w:rsidR="007272AA">
        <w:rPr>
          <w:rFonts w:eastAsiaTheme="majorEastAsia"/>
        </w:rPr>
        <w:t xml:space="preserve"> </w:t>
      </w:r>
      <w:r w:rsidR="00975C84">
        <w:rPr>
          <w:rFonts w:eastAsiaTheme="majorEastAsia"/>
        </w:rPr>
        <w:t xml:space="preserve">30 </w:t>
      </w:r>
      <w:r w:rsidR="007272AA">
        <w:rPr>
          <w:rFonts w:eastAsiaTheme="majorEastAsia"/>
        </w:rPr>
        <w:t>June 2024</w:t>
      </w:r>
      <w:r w:rsidR="00975C84">
        <w:rPr>
          <w:rFonts w:eastAsiaTheme="majorEastAsia"/>
        </w:rPr>
        <w:t xml:space="preserve"> there were </w:t>
      </w:r>
      <w:r w:rsidR="00975C84" w:rsidRPr="003E6E5F">
        <w:rPr>
          <w:rFonts w:eastAsiaTheme="majorEastAsia"/>
        </w:rPr>
        <w:t>118,762</w:t>
      </w:r>
      <w:r w:rsidR="00975C84">
        <w:rPr>
          <w:rFonts w:eastAsiaTheme="majorEastAsia"/>
        </w:rPr>
        <w:t xml:space="preserve"> licensees</w:t>
      </w:r>
      <w:r w:rsidR="0043435D">
        <w:rPr>
          <w:rFonts w:eastAsiaTheme="majorEastAsia"/>
        </w:rPr>
        <w:t xml:space="preserve"> </w:t>
      </w:r>
      <w:r w:rsidR="65F46DD6" w:rsidRPr="5C8AD701">
        <w:rPr>
          <w:rFonts w:eastAsiaTheme="majorEastAsia"/>
        </w:rPr>
        <w:t xml:space="preserve">collectively </w:t>
      </w:r>
      <w:r w:rsidR="65F46DD6" w:rsidRPr="7AD483C6">
        <w:rPr>
          <w:rFonts w:eastAsiaTheme="majorEastAsia"/>
        </w:rPr>
        <w:t xml:space="preserve">holding </w:t>
      </w:r>
      <w:r w:rsidR="004235F2" w:rsidRPr="003E6E5F">
        <w:rPr>
          <w:rFonts w:eastAsiaTheme="majorEastAsia"/>
        </w:rPr>
        <w:t>220,234</w:t>
      </w:r>
      <w:r w:rsidR="004235F2" w:rsidRPr="7AD483C6">
        <w:rPr>
          <w:rFonts w:eastAsiaTheme="majorEastAsia"/>
        </w:rPr>
        <w:t xml:space="preserve"> </w:t>
      </w:r>
      <w:r w:rsidR="65F46DD6" w:rsidRPr="7AD483C6">
        <w:rPr>
          <w:rFonts w:eastAsiaTheme="majorEastAsia"/>
        </w:rPr>
        <w:t>licence classes</w:t>
      </w:r>
      <w:r w:rsidR="0240B6EB" w:rsidRPr="49862C97">
        <w:rPr>
          <w:rFonts w:eastAsiaTheme="majorEastAsia"/>
        </w:rPr>
        <w:t xml:space="preserve">. </w:t>
      </w:r>
      <w:r w:rsidR="1DC688B9" w:rsidRPr="49862C97">
        <w:rPr>
          <w:rFonts w:eastAsiaTheme="majorEastAsia"/>
        </w:rPr>
        <w:t xml:space="preserve">A breakdown of licensees </w:t>
      </w:r>
      <w:r w:rsidR="00CB6A0B">
        <w:rPr>
          <w:rFonts w:eastAsiaTheme="majorEastAsia"/>
        </w:rPr>
        <w:t xml:space="preserve">under each Act </w:t>
      </w:r>
      <w:r w:rsidR="034B157E" w:rsidRPr="49862C97">
        <w:rPr>
          <w:rFonts w:eastAsiaTheme="majorEastAsia"/>
        </w:rPr>
        <w:t>is</w:t>
      </w:r>
      <w:r w:rsidR="00795B5B">
        <w:rPr>
          <w:rFonts w:eastAsiaTheme="majorEastAsia"/>
        </w:rPr>
        <w:t xml:space="preserve"> detailed in </w:t>
      </w:r>
      <w:r w:rsidR="00C3425F">
        <w:rPr>
          <w:rFonts w:eastAsiaTheme="majorEastAsia"/>
        </w:rPr>
        <w:t xml:space="preserve">Table </w:t>
      </w:r>
      <w:r w:rsidR="008B00EF">
        <w:rPr>
          <w:rFonts w:eastAsiaTheme="majorEastAsia"/>
        </w:rPr>
        <w:t>21</w:t>
      </w:r>
      <w:r w:rsidR="0043435D">
        <w:rPr>
          <w:rFonts w:eastAsiaTheme="majorEastAsia"/>
        </w:rPr>
        <w:t xml:space="preserve"> </w:t>
      </w:r>
      <w:r w:rsidR="008F70CC">
        <w:rPr>
          <w:rFonts w:eastAsiaTheme="majorEastAsia"/>
        </w:rPr>
        <w:t>below.</w:t>
      </w:r>
    </w:p>
    <w:p w14:paraId="6B31C2A1" w14:textId="62F77C33" w:rsidR="00C3425F" w:rsidRPr="00A77187" w:rsidRDefault="00C3425F" w:rsidP="00D2DDDD">
      <w:pPr>
        <w:spacing w:before="240" w:after="240"/>
        <w:rPr>
          <w:rFonts w:eastAsia="Arial" w:cs="Arial"/>
          <w:sz w:val="20"/>
        </w:rPr>
      </w:pPr>
      <w:bookmarkStart w:id="62" w:name="_Toc177031301"/>
      <w:r w:rsidRPr="00A77187">
        <w:rPr>
          <w:rFonts w:eastAsia="Arial" w:cs="Arial"/>
          <w:b/>
          <w:color w:val="000000" w:themeColor="text1"/>
          <w:sz w:val="20"/>
        </w:rPr>
        <w:t xml:space="preserve">Table </w:t>
      </w:r>
      <w:r w:rsidR="008B00EF" w:rsidRPr="00A77187">
        <w:rPr>
          <w:rFonts w:eastAsia="Arial" w:cs="Arial"/>
          <w:b/>
          <w:color w:val="000000" w:themeColor="text1"/>
          <w:sz w:val="20"/>
        </w:rPr>
        <w:fldChar w:fldCharType="begin"/>
      </w:r>
      <w:r w:rsidR="008B00EF" w:rsidRPr="00FB7D6F">
        <w:rPr>
          <w:rFonts w:eastAsia="Arial" w:cs="Arial"/>
          <w:b/>
          <w:color w:val="000000" w:themeColor="text1"/>
          <w:sz w:val="20"/>
        </w:rPr>
        <w:instrText xml:space="preserve"> SEQ Table \* ARABIC  \* MERGEFORMAT </w:instrText>
      </w:r>
      <w:r w:rsidR="008B00EF" w:rsidRPr="00A77187">
        <w:rPr>
          <w:rFonts w:eastAsia="Arial" w:cs="Arial"/>
          <w:b/>
          <w:color w:val="000000" w:themeColor="text1"/>
          <w:sz w:val="20"/>
        </w:rPr>
        <w:fldChar w:fldCharType="separate"/>
      </w:r>
      <w:r w:rsidR="008B00EF" w:rsidRPr="00A77187">
        <w:rPr>
          <w:rFonts w:eastAsia="Arial" w:cs="Arial"/>
          <w:b/>
          <w:color w:val="000000" w:themeColor="text1"/>
          <w:sz w:val="20"/>
        </w:rPr>
        <w:t>21</w:t>
      </w:r>
      <w:r w:rsidR="008B00EF" w:rsidRPr="00A77187">
        <w:rPr>
          <w:rFonts w:eastAsia="Arial" w:cs="Arial"/>
          <w:b/>
          <w:color w:val="000000" w:themeColor="text1"/>
          <w:sz w:val="20"/>
        </w:rPr>
        <w:fldChar w:fldCharType="end"/>
      </w:r>
      <w:r w:rsidR="00C8241B" w:rsidRPr="00C8241B">
        <w:rPr>
          <w:rFonts w:eastAsia="Arial" w:cs="Arial"/>
          <w:b/>
          <w:bCs/>
          <w:iCs/>
          <w:color w:val="000000" w:themeColor="text1"/>
          <w:sz w:val="20"/>
        </w:rPr>
        <w:t>:</w:t>
      </w:r>
      <w:r w:rsidR="008B00EF" w:rsidRPr="00C8241B">
        <w:rPr>
          <w:rFonts w:eastAsia="Arial" w:cs="Arial"/>
          <w:b/>
          <w:bCs/>
          <w:iCs/>
          <w:color w:val="000000" w:themeColor="text1"/>
          <w:sz w:val="20"/>
        </w:rPr>
        <w:t xml:space="preserve"> </w:t>
      </w:r>
      <w:r w:rsidR="008B00EF" w:rsidRPr="00A77187">
        <w:rPr>
          <w:rFonts w:eastAsia="Arial"/>
          <w:b/>
          <w:sz w:val="20"/>
        </w:rPr>
        <w:t>Licensee</w:t>
      </w:r>
      <w:r w:rsidR="003C6415" w:rsidRPr="00A77187">
        <w:rPr>
          <w:rFonts w:eastAsia="Arial"/>
          <w:b/>
          <w:sz w:val="20"/>
        </w:rPr>
        <w:t xml:space="preserve"> </w:t>
      </w:r>
      <w:r w:rsidR="001D62C9" w:rsidRPr="00A77187">
        <w:rPr>
          <w:rFonts w:eastAsia="Arial"/>
          <w:b/>
          <w:sz w:val="20"/>
        </w:rPr>
        <w:t xml:space="preserve">numbers </w:t>
      </w:r>
      <w:r w:rsidR="00CB6A0B" w:rsidRPr="00A77187">
        <w:rPr>
          <w:rFonts w:eastAsia="Arial"/>
          <w:b/>
          <w:sz w:val="20"/>
        </w:rPr>
        <w:t>per Act as at 30 June 2024</w:t>
      </w:r>
      <w:bookmarkEnd w:id="62"/>
    </w:p>
    <w:tbl>
      <w:tblPr>
        <w:tblStyle w:val="TableGrid"/>
        <w:tblW w:w="0" w:type="auto"/>
        <w:tblLayout w:type="fixed"/>
        <w:tblLook w:val="06A0" w:firstRow="1" w:lastRow="0" w:firstColumn="1" w:lastColumn="0" w:noHBand="1" w:noVBand="1"/>
      </w:tblPr>
      <w:tblGrid>
        <w:gridCol w:w="4665"/>
        <w:gridCol w:w="2701"/>
      </w:tblGrid>
      <w:tr w:rsidR="6B4CC2EF" w14:paraId="12386F7F" w14:textId="4BEF01AA" w:rsidTr="009978AB">
        <w:trPr>
          <w:trHeight w:val="300"/>
        </w:trPr>
        <w:tc>
          <w:tcPr>
            <w:tcW w:w="4665" w:type="dxa"/>
            <w:shd w:val="clear" w:color="auto" w:fill="D9D9D9" w:themeFill="background1" w:themeFillShade="D9"/>
          </w:tcPr>
          <w:p w14:paraId="491168AE" w14:textId="25172B37" w:rsidR="6B4CC2EF" w:rsidRPr="00A77187" w:rsidRDefault="142597E8" w:rsidP="6B4CC2EF">
            <w:pPr>
              <w:rPr>
                <w:rFonts w:eastAsiaTheme="majorEastAsia"/>
                <w:b/>
                <w:color w:val="000000" w:themeColor="text1"/>
                <w:highlight w:val="lightGray"/>
              </w:rPr>
            </w:pPr>
            <w:r w:rsidRPr="00A77187">
              <w:rPr>
                <w:rFonts w:eastAsiaTheme="majorEastAsia"/>
                <w:b/>
                <w:color w:val="000000" w:themeColor="text1"/>
                <w:highlight w:val="lightGray"/>
              </w:rPr>
              <w:t>Legislation licensed under</w:t>
            </w:r>
          </w:p>
        </w:tc>
        <w:tc>
          <w:tcPr>
            <w:tcW w:w="2701" w:type="dxa"/>
            <w:shd w:val="clear" w:color="auto" w:fill="D9D9D9" w:themeFill="background1" w:themeFillShade="D9"/>
          </w:tcPr>
          <w:p w14:paraId="7F3D70A3" w14:textId="3348D4AC" w:rsidR="6B4CC2EF" w:rsidRPr="00A77187" w:rsidRDefault="00F879F5" w:rsidP="00D02FC9">
            <w:pPr>
              <w:jc w:val="center"/>
              <w:rPr>
                <w:rFonts w:eastAsiaTheme="majorEastAsia"/>
                <w:b/>
                <w:color w:val="000000" w:themeColor="text1"/>
                <w:highlight w:val="lightGray"/>
              </w:rPr>
            </w:pPr>
            <w:r>
              <w:rPr>
                <w:rFonts w:eastAsiaTheme="majorEastAsia"/>
                <w:b/>
                <w:color w:val="000000" w:themeColor="text1"/>
                <w:highlight w:val="lightGray"/>
              </w:rPr>
              <w:t xml:space="preserve">Number of </w:t>
            </w:r>
            <w:r w:rsidR="142597E8" w:rsidRPr="00A77187">
              <w:rPr>
                <w:rFonts w:eastAsiaTheme="majorEastAsia"/>
                <w:b/>
                <w:color w:val="000000" w:themeColor="text1"/>
                <w:highlight w:val="lightGray"/>
              </w:rPr>
              <w:t>licensees</w:t>
            </w:r>
          </w:p>
        </w:tc>
      </w:tr>
      <w:tr w:rsidR="6B4CC2EF" w14:paraId="649E1527" w14:textId="74382B5D" w:rsidTr="00BB7C16">
        <w:trPr>
          <w:trHeight w:val="300"/>
        </w:trPr>
        <w:tc>
          <w:tcPr>
            <w:tcW w:w="4665" w:type="dxa"/>
          </w:tcPr>
          <w:p w14:paraId="2231C1D9" w14:textId="0C18A93F" w:rsidR="6B4CC2EF" w:rsidRDefault="142597E8" w:rsidP="6B4CC2EF">
            <w:pPr>
              <w:rPr>
                <w:rFonts w:eastAsiaTheme="majorEastAsia"/>
              </w:rPr>
            </w:pPr>
            <w:r w:rsidRPr="414FCA2B">
              <w:rPr>
                <w:rFonts w:eastAsiaTheme="majorEastAsia"/>
              </w:rPr>
              <w:t xml:space="preserve">QBCC </w:t>
            </w:r>
            <w:r w:rsidRPr="25308358">
              <w:rPr>
                <w:rFonts w:eastAsiaTheme="majorEastAsia"/>
              </w:rPr>
              <w:t>Act</w:t>
            </w:r>
          </w:p>
        </w:tc>
        <w:tc>
          <w:tcPr>
            <w:tcW w:w="2701" w:type="dxa"/>
          </w:tcPr>
          <w:p w14:paraId="00CC3C54" w14:textId="7F9701FD" w:rsidR="6B4CC2EF" w:rsidRPr="003E6E5F" w:rsidRDefault="006E64EB" w:rsidP="00D02FC9">
            <w:pPr>
              <w:spacing w:line="259" w:lineRule="auto"/>
              <w:jc w:val="center"/>
              <w:rPr>
                <w:rFonts w:eastAsiaTheme="majorEastAsia"/>
              </w:rPr>
            </w:pPr>
            <w:r w:rsidRPr="003E6E5F">
              <w:rPr>
                <w:rFonts w:eastAsiaTheme="majorEastAsia"/>
              </w:rPr>
              <w:t>100,693</w:t>
            </w:r>
          </w:p>
        </w:tc>
      </w:tr>
      <w:tr w:rsidR="6B4CC2EF" w14:paraId="1BFCECDB" w14:textId="2C88094C" w:rsidTr="00BB7C16">
        <w:trPr>
          <w:trHeight w:val="300"/>
        </w:trPr>
        <w:tc>
          <w:tcPr>
            <w:tcW w:w="4665" w:type="dxa"/>
          </w:tcPr>
          <w:p w14:paraId="503953D5" w14:textId="03000D5B" w:rsidR="6B4CC2EF" w:rsidRDefault="142597E8" w:rsidP="6B4CC2EF">
            <w:pPr>
              <w:rPr>
                <w:rFonts w:eastAsiaTheme="majorEastAsia"/>
              </w:rPr>
            </w:pPr>
            <w:r w:rsidRPr="25308358">
              <w:rPr>
                <w:rFonts w:eastAsiaTheme="majorEastAsia"/>
              </w:rPr>
              <w:t>PD Act</w:t>
            </w:r>
          </w:p>
        </w:tc>
        <w:tc>
          <w:tcPr>
            <w:tcW w:w="2701" w:type="dxa"/>
          </w:tcPr>
          <w:p w14:paraId="3E307E15" w14:textId="6653B1A2" w:rsidR="6B4CC2EF" w:rsidRPr="003E6E5F" w:rsidRDefault="006E64EB" w:rsidP="00D02FC9">
            <w:pPr>
              <w:jc w:val="center"/>
              <w:rPr>
                <w:rFonts w:eastAsiaTheme="majorEastAsia"/>
              </w:rPr>
            </w:pPr>
            <w:r w:rsidRPr="003E6E5F">
              <w:rPr>
                <w:rFonts w:eastAsiaTheme="majorEastAsia"/>
              </w:rPr>
              <w:t>17,055</w:t>
            </w:r>
          </w:p>
        </w:tc>
      </w:tr>
      <w:tr w:rsidR="6B4CC2EF" w14:paraId="05E147F5" w14:textId="2956E5A3" w:rsidTr="00BB7C16">
        <w:trPr>
          <w:trHeight w:val="300"/>
        </w:trPr>
        <w:tc>
          <w:tcPr>
            <w:tcW w:w="4665" w:type="dxa"/>
          </w:tcPr>
          <w:p w14:paraId="052BBA2C" w14:textId="72E27A50" w:rsidR="6B4CC2EF" w:rsidRDefault="142597E8" w:rsidP="6B4CC2EF">
            <w:pPr>
              <w:rPr>
                <w:rFonts w:eastAsiaTheme="majorEastAsia"/>
              </w:rPr>
            </w:pPr>
            <w:r w:rsidRPr="25308358">
              <w:rPr>
                <w:rFonts w:eastAsiaTheme="majorEastAsia"/>
              </w:rPr>
              <w:t>Building Act (Certifier)</w:t>
            </w:r>
          </w:p>
        </w:tc>
        <w:tc>
          <w:tcPr>
            <w:tcW w:w="2701" w:type="dxa"/>
          </w:tcPr>
          <w:p w14:paraId="6D10D600" w14:textId="7EEBF8F2" w:rsidR="6B4CC2EF" w:rsidRPr="003E6E5F" w:rsidRDefault="006E64EB" w:rsidP="00D02FC9">
            <w:pPr>
              <w:jc w:val="center"/>
              <w:rPr>
                <w:rFonts w:eastAsiaTheme="majorEastAsia"/>
              </w:rPr>
            </w:pPr>
            <w:r w:rsidRPr="003E6E5F">
              <w:rPr>
                <w:rFonts w:eastAsiaTheme="majorEastAsia"/>
              </w:rPr>
              <w:t>520</w:t>
            </w:r>
          </w:p>
        </w:tc>
      </w:tr>
      <w:tr w:rsidR="25308358" w14:paraId="7E4923D8" w14:textId="510899AF" w:rsidTr="00BB7C16">
        <w:trPr>
          <w:trHeight w:val="300"/>
        </w:trPr>
        <w:tc>
          <w:tcPr>
            <w:tcW w:w="4665" w:type="dxa"/>
          </w:tcPr>
          <w:p w14:paraId="3FD95066" w14:textId="38939AC9" w:rsidR="142597E8" w:rsidRDefault="142597E8" w:rsidP="25308358">
            <w:pPr>
              <w:rPr>
                <w:rFonts w:eastAsiaTheme="majorEastAsia"/>
              </w:rPr>
            </w:pPr>
            <w:r w:rsidRPr="4D5DC34F">
              <w:rPr>
                <w:rFonts w:eastAsiaTheme="majorEastAsia"/>
              </w:rPr>
              <w:t>Building Act (</w:t>
            </w:r>
            <w:r w:rsidR="300B6272" w:rsidRPr="5F723EAA">
              <w:rPr>
                <w:rFonts w:eastAsiaTheme="majorEastAsia"/>
              </w:rPr>
              <w:t>P</w:t>
            </w:r>
            <w:r w:rsidR="6DE5B523" w:rsidRPr="5F723EAA">
              <w:rPr>
                <w:rFonts w:eastAsiaTheme="majorEastAsia"/>
              </w:rPr>
              <w:t>ool</w:t>
            </w:r>
            <w:r w:rsidR="0EDDAE31" w:rsidRPr="5F723EAA">
              <w:rPr>
                <w:rFonts w:eastAsiaTheme="majorEastAsia"/>
              </w:rPr>
              <w:t xml:space="preserve"> </w:t>
            </w:r>
            <w:r w:rsidR="059F1ABC" w:rsidRPr="4D5DC34F">
              <w:rPr>
                <w:rFonts w:eastAsiaTheme="majorEastAsia"/>
              </w:rPr>
              <w:t>Safety</w:t>
            </w:r>
            <w:r w:rsidR="52AEF147" w:rsidRPr="0ABD83B8">
              <w:rPr>
                <w:rFonts w:eastAsiaTheme="majorEastAsia"/>
              </w:rPr>
              <w:t xml:space="preserve"> Inspector</w:t>
            </w:r>
            <w:r w:rsidRPr="4D5DC34F">
              <w:rPr>
                <w:rFonts w:eastAsiaTheme="majorEastAsia"/>
              </w:rPr>
              <w:t>)</w:t>
            </w:r>
          </w:p>
        </w:tc>
        <w:tc>
          <w:tcPr>
            <w:tcW w:w="2701" w:type="dxa"/>
          </w:tcPr>
          <w:p w14:paraId="130D7BA0" w14:textId="525370D2" w:rsidR="25308358" w:rsidRPr="003E6E5F" w:rsidRDefault="006E64EB" w:rsidP="00D02FC9">
            <w:pPr>
              <w:jc w:val="center"/>
              <w:rPr>
                <w:rFonts w:eastAsiaTheme="majorEastAsia"/>
              </w:rPr>
            </w:pPr>
            <w:r w:rsidRPr="003E6E5F">
              <w:rPr>
                <w:rFonts w:eastAsiaTheme="majorEastAsia"/>
              </w:rPr>
              <w:t>494</w:t>
            </w:r>
          </w:p>
        </w:tc>
      </w:tr>
      <w:tr w:rsidR="00620600" w14:paraId="521CF7C7" w14:textId="77777777" w:rsidTr="00BB7C16">
        <w:trPr>
          <w:trHeight w:val="300"/>
        </w:trPr>
        <w:tc>
          <w:tcPr>
            <w:tcW w:w="4665" w:type="dxa"/>
          </w:tcPr>
          <w:p w14:paraId="7E83F08D" w14:textId="5514835B" w:rsidR="00620600" w:rsidRPr="00A77187" w:rsidRDefault="00620600" w:rsidP="25308358">
            <w:pPr>
              <w:rPr>
                <w:rFonts w:eastAsiaTheme="majorEastAsia"/>
                <w:b/>
                <w:bCs/>
              </w:rPr>
            </w:pPr>
            <w:r w:rsidRPr="00A77187">
              <w:rPr>
                <w:rFonts w:eastAsiaTheme="majorEastAsia"/>
                <w:b/>
                <w:bCs/>
              </w:rPr>
              <w:t>Total</w:t>
            </w:r>
            <w:r w:rsidR="00F879F5" w:rsidRPr="00A77187">
              <w:rPr>
                <w:rFonts w:eastAsiaTheme="majorEastAsia"/>
                <w:b/>
                <w:bCs/>
              </w:rPr>
              <w:t xml:space="preserve"> licensees</w:t>
            </w:r>
            <w:r w:rsidRPr="00A77187">
              <w:rPr>
                <w:rFonts w:eastAsiaTheme="majorEastAsia"/>
                <w:b/>
                <w:bCs/>
              </w:rPr>
              <w:t>:</w:t>
            </w:r>
          </w:p>
        </w:tc>
        <w:tc>
          <w:tcPr>
            <w:tcW w:w="2701" w:type="dxa"/>
          </w:tcPr>
          <w:p w14:paraId="26B03CE6" w14:textId="4C6DA670" w:rsidR="00620600" w:rsidRPr="003E6E5F" w:rsidRDefault="00620600" w:rsidP="00D02FC9">
            <w:pPr>
              <w:jc w:val="center"/>
              <w:rPr>
                <w:rFonts w:eastAsiaTheme="majorEastAsia"/>
                <w:b/>
              </w:rPr>
            </w:pPr>
            <w:r w:rsidRPr="003E6E5F">
              <w:rPr>
                <w:rFonts w:eastAsiaTheme="majorEastAsia"/>
                <w:b/>
              </w:rPr>
              <w:t>118</w:t>
            </w:r>
            <w:r w:rsidR="00C127CB" w:rsidRPr="003E6E5F">
              <w:rPr>
                <w:rFonts w:eastAsiaTheme="majorEastAsia"/>
                <w:b/>
              </w:rPr>
              <w:t>,</w:t>
            </w:r>
            <w:r w:rsidRPr="003E6E5F">
              <w:rPr>
                <w:rFonts w:eastAsiaTheme="majorEastAsia"/>
                <w:b/>
              </w:rPr>
              <w:t>762</w:t>
            </w:r>
          </w:p>
        </w:tc>
      </w:tr>
    </w:tbl>
    <w:p w14:paraId="089B2644" w14:textId="77777777" w:rsidR="004A4F59" w:rsidRDefault="004A4F59" w:rsidP="004A4F59">
      <w:pPr>
        <w:rPr>
          <w:rFonts w:eastAsia="Arial" w:cs="Arial"/>
        </w:rPr>
      </w:pPr>
    </w:p>
    <w:p w14:paraId="07EED062" w14:textId="1E03984D" w:rsidR="004A1B8E" w:rsidRDefault="00452848" w:rsidP="004A4F59">
      <w:pPr>
        <w:rPr>
          <w:rFonts w:eastAsia="Arial" w:cs="Arial"/>
        </w:rPr>
      </w:pPr>
      <w:r w:rsidRPr="00BB7C16">
        <w:rPr>
          <w:rFonts w:eastAsia="Arial" w:cs="Arial"/>
        </w:rPr>
        <w:t>The specific l</w:t>
      </w:r>
      <w:r w:rsidR="002614F2" w:rsidRPr="00BB7C16">
        <w:rPr>
          <w:rFonts w:eastAsia="Arial" w:cs="Arial"/>
        </w:rPr>
        <w:t>icen</w:t>
      </w:r>
      <w:r w:rsidR="00267A0A" w:rsidRPr="00BB7C16">
        <w:rPr>
          <w:rFonts w:eastAsia="Arial" w:cs="Arial"/>
        </w:rPr>
        <w:t>c</w:t>
      </w:r>
      <w:r w:rsidR="002614F2" w:rsidRPr="00BB7C16">
        <w:rPr>
          <w:rFonts w:eastAsia="Arial" w:cs="Arial"/>
        </w:rPr>
        <w:t>e types</w:t>
      </w:r>
      <w:r w:rsidR="2B5386A3" w:rsidRPr="00BB7C16">
        <w:rPr>
          <w:rFonts w:eastAsia="Arial" w:cs="Arial"/>
        </w:rPr>
        <w:t xml:space="preserve"> and permits</w:t>
      </w:r>
      <w:r w:rsidR="00FF604F" w:rsidRPr="00BB7C16">
        <w:rPr>
          <w:rFonts w:eastAsia="Arial" w:cs="Arial"/>
        </w:rPr>
        <w:t xml:space="preserve">, as </w:t>
      </w:r>
      <w:r w:rsidR="00E70601" w:rsidRPr="00BB7C16">
        <w:rPr>
          <w:rFonts w:eastAsia="Arial" w:cs="Arial"/>
        </w:rPr>
        <w:t xml:space="preserve">detailed in the </w:t>
      </w:r>
      <w:r w:rsidR="005717D4">
        <w:rPr>
          <w:rFonts w:eastAsia="Arial" w:cs="Arial"/>
        </w:rPr>
        <w:t>below</w:t>
      </w:r>
      <w:r w:rsidR="00E70601" w:rsidRPr="00BB7C16">
        <w:rPr>
          <w:rFonts w:eastAsia="Arial" w:cs="Arial"/>
        </w:rPr>
        <w:t xml:space="preserve"> section</w:t>
      </w:r>
      <w:r w:rsidR="00FF604F" w:rsidRPr="00BB7C16">
        <w:rPr>
          <w:rFonts w:eastAsia="Arial" w:cs="Arial"/>
        </w:rPr>
        <w:t xml:space="preserve">s, </w:t>
      </w:r>
      <w:r w:rsidRPr="00BB7C16">
        <w:rPr>
          <w:rFonts w:eastAsia="Arial" w:cs="Arial"/>
        </w:rPr>
        <w:t>cover the following types of work</w:t>
      </w:r>
      <w:r w:rsidR="00E70601" w:rsidRPr="00BB7C16">
        <w:rPr>
          <w:rFonts w:eastAsia="Arial" w:cs="Arial"/>
        </w:rPr>
        <w:t>:</w:t>
      </w:r>
    </w:p>
    <w:p w14:paraId="3A63AD09" w14:textId="77777777" w:rsidR="003677D0" w:rsidRPr="00BB7C16" w:rsidRDefault="003677D0" w:rsidP="00577E57">
      <w:pPr>
        <w:pStyle w:val="ListParagraph"/>
        <w:numPr>
          <w:ilvl w:val="0"/>
          <w:numId w:val="239"/>
        </w:numPr>
        <w:spacing w:before="240" w:after="240"/>
        <w:rPr>
          <w:rFonts w:eastAsia="Arial" w:cs="Arial"/>
        </w:rPr>
      </w:pPr>
      <w:r w:rsidRPr="00BB7C16">
        <w:rPr>
          <w:rFonts w:eastAsia="Arial" w:cs="Arial"/>
        </w:rPr>
        <w:t>QBCC Act</w:t>
      </w:r>
    </w:p>
    <w:p w14:paraId="0E13565B" w14:textId="098BBFD1" w:rsidR="006F5AC3" w:rsidRPr="00BB7C16" w:rsidRDefault="00CA4C88" w:rsidP="00BB7C16">
      <w:pPr>
        <w:pStyle w:val="ListParagraph"/>
        <w:numPr>
          <w:ilvl w:val="1"/>
          <w:numId w:val="239"/>
        </w:numPr>
        <w:ind w:left="1434" w:hanging="357"/>
        <w:rPr>
          <w:rFonts w:eastAsia="Arial" w:cs="Arial"/>
        </w:rPr>
      </w:pPr>
      <w:r>
        <w:rPr>
          <w:rFonts w:eastAsia="Arial" w:cs="Arial"/>
        </w:rPr>
        <w:t>b</w:t>
      </w:r>
      <w:r w:rsidRPr="00BB7C16">
        <w:rPr>
          <w:rFonts w:eastAsia="Arial" w:cs="Arial"/>
        </w:rPr>
        <w:t xml:space="preserve">uilder </w:t>
      </w:r>
      <w:r w:rsidR="00E34912" w:rsidRPr="00BB7C16">
        <w:rPr>
          <w:rFonts w:eastAsia="Arial" w:cs="Arial"/>
        </w:rPr>
        <w:t xml:space="preserve">and </w:t>
      </w:r>
      <w:r>
        <w:rPr>
          <w:rFonts w:eastAsia="Arial" w:cs="Arial"/>
        </w:rPr>
        <w:t>t</w:t>
      </w:r>
      <w:r w:rsidRPr="00BB7C16">
        <w:rPr>
          <w:rFonts w:eastAsia="Arial" w:cs="Arial"/>
        </w:rPr>
        <w:t>rade</w:t>
      </w:r>
    </w:p>
    <w:p w14:paraId="02936F50" w14:textId="643F1ECF" w:rsidR="00BF70AE" w:rsidRPr="00BB7C16" w:rsidRDefault="00CA4C88" w:rsidP="00ED7D3E">
      <w:pPr>
        <w:pStyle w:val="ListParagraph"/>
        <w:numPr>
          <w:ilvl w:val="2"/>
          <w:numId w:val="239"/>
        </w:numPr>
        <w:spacing w:before="240" w:after="240"/>
        <w:rPr>
          <w:rFonts w:eastAsia="Arial" w:cs="Arial"/>
        </w:rPr>
      </w:pPr>
      <w:r>
        <w:rPr>
          <w:rFonts w:eastAsia="Arial" w:cs="Arial"/>
        </w:rPr>
        <w:t>c</w:t>
      </w:r>
      <w:r w:rsidRPr="00BB7C16">
        <w:rPr>
          <w:rFonts w:eastAsia="Arial" w:cs="Arial"/>
        </w:rPr>
        <w:t xml:space="preserve">ontractor </w:t>
      </w:r>
    </w:p>
    <w:p w14:paraId="2B86654D" w14:textId="2DFD310E" w:rsidR="0053484B" w:rsidRPr="00BB7C16" w:rsidRDefault="00CA4C88" w:rsidP="00ED7D3E">
      <w:pPr>
        <w:pStyle w:val="ListParagraph"/>
        <w:numPr>
          <w:ilvl w:val="2"/>
          <w:numId w:val="239"/>
        </w:numPr>
        <w:spacing w:before="240" w:after="240"/>
        <w:rPr>
          <w:rFonts w:eastAsia="Arial" w:cs="Arial"/>
        </w:rPr>
      </w:pPr>
      <w:r>
        <w:rPr>
          <w:rFonts w:eastAsia="Arial" w:cs="Arial"/>
        </w:rPr>
        <w:t>n</w:t>
      </w:r>
      <w:r w:rsidRPr="00BB7C16">
        <w:rPr>
          <w:rFonts w:eastAsia="Arial" w:cs="Arial"/>
        </w:rPr>
        <w:t xml:space="preserve">ominee </w:t>
      </w:r>
      <w:r>
        <w:rPr>
          <w:rFonts w:eastAsia="Arial" w:cs="Arial"/>
        </w:rPr>
        <w:t>s</w:t>
      </w:r>
      <w:r w:rsidRPr="00BB7C16">
        <w:rPr>
          <w:rFonts w:eastAsia="Arial" w:cs="Arial"/>
        </w:rPr>
        <w:t>upervisor</w:t>
      </w:r>
    </w:p>
    <w:p w14:paraId="7B358D0E" w14:textId="6730379A" w:rsidR="0053484B" w:rsidRPr="00BB7C16" w:rsidRDefault="00CA4C88" w:rsidP="00ED7D3E">
      <w:pPr>
        <w:pStyle w:val="ListParagraph"/>
        <w:numPr>
          <w:ilvl w:val="2"/>
          <w:numId w:val="239"/>
        </w:numPr>
        <w:spacing w:before="240" w:after="240"/>
        <w:rPr>
          <w:rFonts w:eastAsia="Arial" w:cs="Arial"/>
        </w:rPr>
      </w:pPr>
      <w:r>
        <w:rPr>
          <w:rFonts w:eastAsia="Arial" w:cs="Arial"/>
        </w:rPr>
        <w:t>s</w:t>
      </w:r>
      <w:r w:rsidRPr="00BB7C16">
        <w:rPr>
          <w:rFonts w:eastAsia="Arial" w:cs="Arial"/>
        </w:rPr>
        <w:t xml:space="preserve">ite </w:t>
      </w:r>
      <w:r>
        <w:rPr>
          <w:rFonts w:eastAsia="Arial" w:cs="Arial"/>
        </w:rPr>
        <w:t>s</w:t>
      </w:r>
      <w:r w:rsidRPr="00BB7C16">
        <w:rPr>
          <w:rFonts w:eastAsia="Arial" w:cs="Arial"/>
        </w:rPr>
        <w:t>upervisor</w:t>
      </w:r>
    </w:p>
    <w:p w14:paraId="701CED50" w14:textId="4B5FAFF7" w:rsidR="00FF604F" w:rsidRPr="00BB7C16" w:rsidRDefault="00A37B54" w:rsidP="00BB7C16">
      <w:pPr>
        <w:pStyle w:val="ListParagraph"/>
        <w:numPr>
          <w:ilvl w:val="1"/>
          <w:numId w:val="239"/>
        </w:numPr>
        <w:spacing w:before="240" w:after="240"/>
        <w:rPr>
          <w:rFonts w:eastAsia="Arial" w:cs="Arial"/>
        </w:rPr>
      </w:pPr>
      <w:r w:rsidRPr="00BB7C16">
        <w:rPr>
          <w:rFonts w:eastAsia="Arial" w:cs="Arial"/>
        </w:rPr>
        <w:t>f</w:t>
      </w:r>
      <w:r w:rsidR="00FF604F" w:rsidRPr="00BB7C16">
        <w:rPr>
          <w:rFonts w:eastAsia="Arial" w:cs="Arial"/>
        </w:rPr>
        <w:t>ire protection</w:t>
      </w:r>
    </w:p>
    <w:p w14:paraId="1E366FD8" w14:textId="61107723" w:rsidR="00FF604F" w:rsidRPr="00BB7C16" w:rsidRDefault="00A37B54" w:rsidP="00BB7C16">
      <w:pPr>
        <w:pStyle w:val="ListParagraph"/>
        <w:numPr>
          <w:ilvl w:val="1"/>
          <w:numId w:val="239"/>
        </w:numPr>
        <w:spacing w:before="240" w:after="240"/>
        <w:rPr>
          <w:rFonts w:eastAsia="Arial" w:cs="Arial"/>
        </w:rPr>
      </w:pPr>
      <w:r w:rsidRPr="00BB7C16">
        <w:rPr>
          <w:rFonts w:eastAsia="Arial" w:cs="Arial"/>
        </w:rPr>
        <w:t>owner builder permits</w:t>
      </w:r>
    </w:p>
    <w:p w14:paraId="47A5A9D9" w14:textId="25D55C9B" w:rsidR="00A37B54" w:rsidRPr="00BB7C16" w:rsidRDefault="00A37B54" w:rsidP="00BB7C16">
      <w:pPr>
        <w:pStyle w:val="ListParagraph"/>
        <w:numPr>
          <w:ilvl w:val="1"/>
          <w:numId w:val="239"/>
        </w:numPr>
        <w:spacing w:before="240" w:after="240"/>
        <w:rPr>
          <w:rFonts w:eastAsia="Arial" w:cs="Arial"/>
        </w:rPr>
      </w:pPr>
      <w:r w:rsidRPr="00BB7C16">
        <w:rPr>
          <w:rFonts w:eastAsia="Arial" w:cs="Arial"/>
        </w:rPr>
        <w:t>mechanical services</w:t>
      </w:r>
    </w:p>
    <w:p w14:paraId="50AD5A39" w14:textId="0C6ABE9E" w:rsidR="002D557B" w:rsidRPr="00BB7C16" w:rsidRDefault="00BC5DB2" w:rsidP="00577E57">
      <w:pPr>
        <w:pStyle w:val="ListParagraph"/>
        <w:numPr>
          <w:ilvl w:val="0"/>
          <w:numId w:val="239"/>
        </w:numPr>
        <w:spacing w:before="240" w:after="240"/>
        <w:rPr>
          <w:rFonts w:eastAsia="Arial" w:cs="Arial"/>
        </w:rPr>
      </w:pPr>
      <w:r w:rsidRPr="00BB7C16">
        <w:rPr>
          <w:rFonts w:eastAsia="Arial" w:cs="Arial"/>
        </w:rPr>
        <w:t>PD</w:t>
      </w:r>
      <w:r w:rsidR="002D557B" w:rsidRPr="00BB7C16">
        <w:rPr>
          <w:rFonts w:eastAsia="Arial" w:cs="Arial"/>
        </w:rPr>
        <w:t xml:space="preserve"> Act</w:t>
      </w:r>
    </w:p>
    <w:p w14:paraId="696CA549" w14:textId="428F6FB9" w:rsidR="00A37B54" w:rsidRPr="00BB7C16" w:rsidRDefault="000A4A82" w:rsidP="00BB7C16">
      <w:pPr>
        <w:pStyle w:val="ListParagraph"/>
        <w:numPr>
          <w:ilvl w:val="1"/>
          <w:numId w:val="239"/>
        </w:numPr>
        <w:spacing w:before="240" w:after="240"/>
        <w:rPr>
          <w:rFonts w:eastAsia="Arial" w:cs="Arial"/>
        </w:rPr>
      </w:pPr>
      <w:r w:rsidRPr="00BB7C16">
        <w:rPr>
          <w:rFonts w:eastAsia="Arial" w:cs="Arial"/>
        </w:rPr>
        <w:t>o</w:t>
      </w:r>
      <w:r w:rsidR="004117B3" w:rsidRPr="00BB7C16">
        <w:rPr>
          <w:rFonts w:eastAsia="Arial" w:cs="Arial"/>
        </w:rPr>
        <w:t xml:space="preserve">ccupational </w:t>
      </w:r>
      <w:r w:rsidRPr="00BB7C16">
        <w:rPr>
          <w:rFonts w:eastAsia="Arial" w:cs="Arial"/>
        </w:rPr>
        <w:t>p</w:t>
      </w:r>
      <w:r w:rsidR="00A37B54" w:rsidRPr="00BB7C16">
        <w:rPr>
          <w:rFonts w:eastAsia="Arial" w:cs="Arial"/>
        </w:rPr>
        <w:t>lumb</w:t>
      </w:r>
      <w:r w:rsidR="004117B3" w:rsidRPr="00BB7C16">
        <w:rPr>
          <w:rFonts w:eastAsia="Arial" w:cs="Arial"/>
        </w:rPr>
        <w:t>er</w:t>
      </w:r>
      <w:r w:rsidR="00255F0E" w:rsidRPr="00BB7C16">
        <w:rPr>
          <w:rFonts w:eastAsia="Arial" w:cs="Arial"/>
        </w:rPr>
        <w:t xml:space="preserve"> and </w:t>
      </w:r>
      <w:r w:rsidRPr="00BB7C16">
        <w:rPr>
          <w:rFonts w:eastAsia="Arial" w:cs="Arial"/>
        </w:rPr>
        <w:t>d</w:t>
      </w:r>
      <w:r w:rsidR="00880041" w:rsidRPr="00BB7C16">
        <w:rPr>
          <w:rFonts w:eastAsia="Arial" w:cs="Arial"/>
        </w:rPr>
        <w:t>rainer</w:t>
      </w:r>
      <w:r w:rsidR="00AD2928" w:rsidRPr="00BB7C16">
        <w:rPr>
          <w:rFonts w:eastAsia="Arial" w:cs="Arial"/>
        </w:rPr>
        <w:t xml:space="preserve"> </w:t>
      </w:r>
    </w:p>
    <w:p w14:paraId="19A845CD" w14:textId="77777777" w:rsidR="00880041" w:rsidRPr="00BB7C16" w:rsidRDefault="00880041" w:rsidP="00577E57">
      <w:pPr>
        <w:pStyle w:val="ListParagraph"/>
        <w:numPr>
          <w:ilvl w:val="0"/>
          <w:numId w:val="239"/>
        </w:numPr>
        <w:spacing w:before="240" w:after="240"/>
        <w:rPr>
          <w:rFonts w:eastAsia="Arial" w:cs="Arial"/>
        </w:rPr>
      </w:pPr>
      <w:r w:rsidRPr="00BB7C16">
        <w:rPr>
          <w:rFonts w:eastAsia="Arial" w:cs="Arial"/>
        </w:rPr>
        <w:t>Building Act</w:t>
      </w:r>
    </w:p>
    <w:p w14:paraId="5D930AF5" w14:textId="7257CB34" w:rsidR="00255F0E" w:rsidRPr="00BB7C16" w:rsidRDefault="00255F0E" w:rsidP="00BB7C16">
      <w:pPr>
        <w:pStyle w:val="ListParagraph"/>
        <w:numPr>
          <w:ilvl w:val="1"/>
          <w:numId w:val="239"/>
        </w:numPr>
        <w:spacing w:before="240" w:after="240"/>
        <w:rPr>
          <w:rFonts w:eastAsia="Arial" w:cs="Arial"/>
        </w:rPr>
      </w:pPr>
      <w:r w:rsidRPr="00BB7C16">
        <w:rPr>
          <w:rFonts w:eastAsia="Arial" w:cs="Arial"/>
        </w:rPr>
        <w:t>building certification</w:t>
      </w:r>
    </w:p>
    <w:p w14:paraId="0276406B" w14:textId="13BDDBC9" w:rsidR="00255F0E" w:rsidRPr="00FA0E3D" w:rsidRDefault="00452848" w:rsidP="00BB7C16">
      <w:pPr>
        <w:pStyle w:val="ListParagraph"/>
        <w:numPr>
          <w:ilvl w:val="1"/>
          <w:numId w:val="239"/>
        </w:numPr>
        <w:spacing w:before="240" w:after="240"/>
        <w:rPr>
          <w:rFonts w:eastAsia="Arial" w:cs="Arial"/>
        </w:rPr>
      </w:pPr>
      <w:r w:rsidRPr="00BB7C16">
        <w:rPr>
          <w:rFonts w:eastAsia="Arial" w:cs="Arial"/>
        </w:rPr>
        <w:t>pool safety</w:t>
      </w:r>
      <w:r w:rsidR="00530F63" w:rsidRPr="00BB7C16">
        <w:rPr>
          <w:rFonts w:eastAsia="Arial" w:cs="Arial"/>
        </w:rPr>
        <w:t xml:space="preserve"> </w:t>
      </w:r>
      <w:r w:rsidR="31847629" w:rsidRPr="00000BB9">
        <w:rPr>
          <w:rFonts w:eastAsia="Arial" w:cs="Arial"/>
        </w:rPr>
        <w:t>i</w:t>
      </w:r>
      <w:r w:rsidR="00530F63" w:rsidRPr="00BB7C16">
        <w:rPr>
          <w:rFonts w:eastAsia="Arial" w:cs="Arial"/>
        </w:rPr>
        <w:t>nspection</w:t>
      </w:r>
      <w:r w:rsidR="62FBE13F" w:rsidRPr="00BB7C16">
        <w:rPr>
          <w:rFonts w:eastAsia="Arial" w:cs="Arial"/>
        </w:rPr>
        <w:t>.</w:t>
      </w:r>
    </w:p>
    <w:p w14:paraId="0D09A5F4" w14:textId="0343FFA2" w:rsidR="007C0E15" w:rsidRPr="00D076B8" w:rsidRDefault="00880041" w:rsidP="00D076B8">
      <w:pPr>
        <w:pStyle w:val="Heading4"/>
      </w:pPr>
      <w:r w:rsidRPr="00D076B8">
        <w:t>QBCC Act</w:t>
      </w:r>
      <w:r w:rsidR="005752A3" w:rsidRPr="00D076B8">
        <w:t xml:space="preserve"> </w:t>
      </w:r>
      <w:r w:rsidR="007D5F74" w:rsidRPr="00D076B8">
        <w:t>–</w:t>
      </w:r>
      <w:r w:rsidR="00820F75" w:rsidRPr="00D076B8">
        <w:t xml:space="preserve"> Builder</w:t>
      </w:r>
      <w:r w:rsidR="007D5F74" w:rsidRPr="00D076B8">
        <w:t xml:space="preserve"> and </w:t>
      </w:r>
      <w:r w:rsidR="00950CB1" w:rsidRPr="00D076B8">
        <w:t>t</w:t>
      </w:r>
      <w:r w:rsidR="007D5F74" w:rsidRPr="00D076B8">
        <w:t>rade</w:t>
      </w:r>
      <w:r w:rsidR="005752A3" w:rsidRPr="00D076B8">
        <w:t xml:space="preserve"> </w:t>
      </w:r>
      <w:r w:rsidR="00950CB1" w:rsidRPr="00D076B8">
        <w:t>l</w:t>
      </w:r>
      <w:r w:rsidR="005752A3" w:rsidRPr="00D076B8">
        <w:t>icences</w:t>
      </w:r>
    </w:p>
    <w:p w14:paraId="4B8EB422" w14:textId="2EBE9DB2" w:rsidR="004506F7" w:rsidRPr="004506F7" w:rsidRDefault="004506F7" w:rsidP="00554EB1"/>
    <w:p w14:paraId="4B6EFE22" w14:textId="29A619B9" w:rsidR="006C3AAE" w:rsidRPr="008420FF" w:rsidRDefault="00E951D4" w:rsidP="00E951D4">
      <w:pPr>
        <w:pStyle w:val="EstimatesBullet1"/>
        <w:numPr>
          <w:ilvl w:val="0"/>
          <w:numId w:val="0"/>
        </w:numPr>
        <w:rPr>
          <w:sz w:val="22"/>
          <w:szCs w:val="22"/>
        </w:rPr>
      </w:pPr>
      <w:r w:rsidRPr="008420FF">
        <w:rPr>
          <w:sz w:val="22"/>
          <w:szCs w:val="22"/>
        </w:rPr>
        <w:t xml:space="preserve">The QBCC Act establishes a licensing framework for individuals and companies carrying out building work. </w:t>
      </w:r>
      <w:r w:rsidR="00CD7B06" w:rsidRPr="008420FF">
        <w:rPr>
          <w:sz w:val="22"/>
          <w:szCs w:val="22"/>
        </w:rPr>
        <w:t xml:space="preserve">Table </w:t>
      </w:r>
      <w:r w:rsidR="006C3AAE">
        <w:rPr>
          <w:sz w:val="22"/>
          <w:szCs w:val="22"/>
        </w:rPr>
        <w:t>22</w:t>
      </w:r>
      <w:r w:rsidR="006C3AAE" w:rsidRPr="008420FF">
        <w:rPr>
          <w:sz w:val="22"/>
          <w:szCs w:val="22"/>
        </w:rPr>
        <w:t xml:space="preserve"> </w:t>
      </w:r>
      <w:r w:rsidRPr="008420FF">
        <w:rPr>
          <w:sz w:val="22"/>
          <w:szCs w:val="22"/>
        </w:rPr>
        <w:t xml:space="preserve">shows the number of individuals and companies licensed under the QBCC Act by licence type as </w:t>
      </w:r>
      <w:r w:rsidR="00875FAB">
        <w:rPr>
          <w:sz w:val="22"/>
          <w:szCs w:val="22"/>
        </w:rPr>
        <w:t>at</w:t>
      </w:r>
      <w:r w:rsidR="00875FAB" w:rsidRPr="008420FF">
        <w:rPr>
          <w:sz w:val="22"/>
          <w:szCs w:val="22"/>
        </w:rPr>
        <w:t xml:space="preserve"> </w:t>
      </w:r>
      <w:r w:rsidRPr="008420FF">
        <w:rPr>
          <w:sz w:val="22"/>
          <w:szCs w:val="22"/>
        </w:rPr>
        <w:t>30 June 202</w:t>
      </w:r>
      <w:r w:rsidR="00266485" w:rsidRPr="005A2712">
        <w:rPr>
          <w:sz w:val="22"/>
          <w:szCs w:val="22"/>
        </w:rPr>
        <w:t>4</w:t>
      </w:r>
      <w:r w:rsidRPr="008420FF">
        <w:rPr>
          <w:sz w:val="22"/>
          <w:szCs w:val="22"/>
        </w:rPr>
        <w:t>.</w:t>
      </w:r>
    </w:p>
    <w:p w14:paraId="0CCF8D49" w14:textId="77777777" w:rsidR="00E951D4" w:rsidRPr="008420FF" w:rsidRDefault="00E951D4" w:rsidP="00E951D4">
      <w:pPr>
        <w:pStyle w:val="EstimatesBullet1"/>
        <w:numPr>
          <w:ilvl w:val="0"/>
          <w:numId w:val="0"/>
        </w:numPr>
        <w:rPr>
          <w:sz w:val="22"/>
          <w:szCs w:val="22"/>
        </w:rPr>
      </w:pPr>
    </w:p>
    <w:p w14:paraId="116BCF23" w14:textId="60CD1630" w:rsidR="00E951D4" w:rsidRDefault="00E951D4" w:rsidP="00E951D4">
      <w:pPr>
        <w:pStyle w:val="Caption"/>
        <w:keepNext/>
        <w:rPr>
          <w:color w:val="auto"/>
          <w:sz w:val="20"/>
          <w:szCs w:val="20"/>
        </w:rPr>
      </w:pPr>
      <w:bookmarkStart w:id="63" w:name="_Toc138077563"/>
      <w:bookmarkStart w:id="64" w:name="_Toc177031302"/>
      <w:r w:rsidRPr="7166E888">
        <w:rPr>
          <w:color w:val="auto"/>
          <w:sz w:val="20"/>
          <w:szCs w:val="20"/>
        </w:rPr>
        <w:t xml:space="preserve">Table </w:t>
      </w:r>
      <w:r w:rsidRPr="7166E888">
        <w:rPr>
          <w:color w:val="auto"/>
          <w:sz w:val="20"/>
          <w:szCs w:val="20"/>
        </w:rPr>
        <w:fldChar w:fldCharType="begin"/>
      </w:r>
      <w:r w:rsidRPr="7166E888">
        <w:rPr>
          <w:color w:val="auto"/>
          <w:sz w:val="20"/>
          <w:szCs w:val="20"/>
        </w:rPr>
        <w:instrText xml:space="preserve"> SEQ Table \* ARABIC </w:instrText>
      </w:r>
      <w:r w:rsidRPr="7166E888">
        <w:rPr>
          <w:color w:val="auto"/>
          <w:sz w:val="20"/>
          <w:szCs w:val="20"/>
        </w:rPr>
        <w:fldChar w:fldCharType="separate"/>
      </w:r>
      <w:r w:rsidR="008276A7">
        <w:rPr>
          <w:noProof/>
          <w:color w:val="auto"/>
          <w:sz w:val="20"/>
          <w:szCs w:val="20"/>
        </w:rPr>
        <w:t>22</w:t>
      </w:r>
      <w:r w:rsidRPr="7166E888">
        <w:rPr>
          <w:color w:val="auto"/>
          <w:sz w:val="20"/>
          <w:szCs w:val="20"/>
        </w:rPr>
        <w:fldChar w:fldCharType="end"/>
      </w:r>
      <w:r w:rsidRPr="7166E888">
        <w:rPr>
          <w:color w:val="auto"/>
          <w:sz w:val="20"/>
          <w:szCs w:val="20"/>
        </w:rPr>
        <w:t>: QBCC Act licensees by licence type as at 30 June 202</w:t>
      </w:r>
      <w:r w:rsidR="00293EE6" w:rsidRPr="7166E888">
        <w:rPr>
          <w:color w:val="auto"/>
          <w:sz w:val="20"/>
          <w:szCs w:val="20"/>
        </w:rPr>
        <w:t>4</w:t>
      </w:r>
      <w:bookmarkEnd w:id="64"/>
      <w:r w:rsidR="00293EE6" w:rsidRPr="7166E888">
        <w:rPr>
          <w:color w:val="auto"/>
          <w:sz w:val="20"/>
          <w:szCs w:val="20"/>
        </w:rPr>
        <w:t xml:space="preserve"> </w:t>
      </w:r>
      <w:bookmarkEnd w:id="63"/>
    </w:p>
    <w:tbl>
      <w:tblPr>
        <w:tblStyle w:val="TableGrid"/>
        <w:tblW w:w="0" w:type="auto"/>
        <w:tblLook w:val="04A0" w:firstRow="1" w:lastRow="0" w:firstColumn="1" w:lastColumn="0" w:noHBand="0" w:noVBand="1"/>
      </w:tblPr>
      <w:tblGrid>
        <w:gridCol w:w="2405"/>
        <w:gridCol w:w="1701"/>
        <w:gridCol w:w="1701"/>
        <w:gridCol w:w="1701"/>
      </w:tblGrid>
      <w:tr w:rsidR="00AB21C2" w:rsidRPr="005A2712" w14:paraId="448AD948" w14:textId="77777777" w:rsidTr="00D02FC9">
        <w:tc>
          <w:tcPr>
            <w:tcW w:w="2405" w:type="dxa"/>
            <w:shd w:val="clear" w:color="auto" w:fill="D9D9D9" w:themeFill="background1" w:themeFillShade="D9"/>
          </w:tcPr>
          <w:p w14:paraId="1C9985E0" w14:textId="178F04E4" w:rsidR="002D5529" w:rsidRPr="008420FF" w:rsidRDefault="006A2CBC">
            <w:pPr>
              <w:rPr>
                <w:rFonts w:cs="Arial"/>
                <w:b/>
              </w:rPr>
            </w:pPr>
            <w:r>
              <w:rPr>
                <w:rFonts w:cs="Arial"/>
                <w:b/>
              </w:rPr>
              <w:t>Licen</w:t>
            </w:r>
            <w:r w:rsidR="00001102">
              <w:rPr>
                <w:rFonts w:cs="Arial"/>
                <w:b/>
              </w:rPr>
              <w:t>ce type</w:t>
            </w:r>
          </w:p>
        </w:tc>
        <w:tc>
          <w:tcPr>
            <w:tcW w:w="1701" w:type="dxa"/>
            <w:tcBorders>
              <w:bottom w:val="single" w:sz="4" w:space="0" w:color="auto"/>
            </w:tcBorders>
            <w:shd w:val="clear" w:color="auto" w:fill="D9D9D9" w:themeFill="background1" w:themeFillShade="D9"/>
          </w:tcPr>
          <w:p w14:paraId="48B19BEB" w14:textId="77777777" w:rsidR="002D5529" w:rsidRPr="008420FF" w:rsidRDefault="002D5529">
            <w:pPr>
              <w:jc w:val="center"/>
              <w:rPr>
                <w:rFonts w:cs="Arial"/>
                <w:b/>
              </w:rPr>
            </w:pPr>
            <w:r w:rsidRPr="008420FF">
              <w:rPr>
                <w:rFonts w:cs="Arial"/>
                <w:b/>
              </w:rPr>
              <w:t>Individual</w:t>
            </w:r>
          </w:p>
        </w:tc>
        <w:tc>
          <w:tcPr>
            <w:tcW w:w="1701" w:type="dxa"/>
            <w:tcBorders>
              <w:bottom w:val="single" w:sz="4" w:space="0" w:color="auto"/>
            </w:tcBorders>
            <w:shd w:val="clear" w:color="auto" w:fill="D9D9D9" w:themeFill="background1" w:themeFillShade="D9"/>
          </w:tcPr>
          <w:p w14:paraId="60B77364" w14:textId="77777777" w:rsidR="002D5529" w:rsidRPr="008420FF" w:rsidRDefault="002D5529">
            <w:pPr>
              <w:jc w:val="center"/>
              <w:rPr>
                <w:rFonts w:cs="Arial"/>
                <w:b/>
              </w:rPr>
            </w:pPr>
            <w:r w:rsidRPr="008420FF">
              <w:rPr>
                <w:rFonts w:cs="Arial"/>
                <w:b/>
              </w:rPr>
              <w:t>Company</w:t>
            </w:r>
          </w:p>
        </w:tc>
        <w:tc>
          <w:tcPr>
            <w:tcW w:w="1701" w:type="dxa"/>
            <w:tcBorders>
              <w:bottom w:val="single" w:sz="4" w:space="0" w:color="auto"/>
            </w:tcBorders>
            <w:shd w:val="clear" w:color="auto" w:fill="D9D9D9" w:themeFill="background1" w:themeFillShade="D9"/>
          </w:tcPr>
          <w:p w14:paraId="78D2A82E" w14:textId="77777777" w:rsidR="002D5529" w:rsidRPr="008420FF" w:rsidRDefault="002D5529">
            <w:pPr>
              <w:jc w:val="center"/>
              <w:rPr>
                <w:rFonts w:cs="Arial"/>
                <w:b/>
              </w:rPr>
            </w:pPr>
            <w:r w:rsidRPr="008420FF">
              <w:rPr>
                <w:rFonts w:cs="Arial"/>
                <w:b/>
              </w:rPr>
              <w:t>Total</w:t>
            </w:r>
          </w:p>
        </w:tc>
      </w:tr>
      <w:tr w:rsidR="002D5529" w:rsidRPr="005A2712" w14:paraId="36F97F85" w14:textId="77777777" w:rsidTr="00D02FC9">
        <w:tc>
          <w:tcPr>
            <w:tcW w:w="2405" w:type="dxa"/>
          </w:tcPr>
          <w:p w14:paraId="1DBE80A4" w14:textId="77777777" w:rsidR="002D5529" w:rsidRPr="008420FF" w:rsidRDefault="002D5529">
            <w:pPr>
              <w:rPr>
                <w:rFonts w:cs="Arial"/>
              </w:rPr>
            </w:pPr>
            <w:r w:rsidRPr="008420FF">
              <w:rPr>
                <w:rFonts w:cs="Arial"/>
              </w:rPr>
              <w:t>Builder</w:t>
            </w:r>
          </w:p>
        </w:tc>
        <w:tc>
          <w:tcPr>
            <w:tcW w:w="1701" w:type="dxa"/>
            <w:shd w:val="clear" w:color="auto" w:fill="auto"/>
          </w:tcPr>
          <w:p w14:paraId="3059D31E" w14:textId="746F3790" w:rsidR="002D5529" w:rsidRPr="008420FF" w:rsidRDefault="00D03931">
            <w:pPr>
              <w:jc w:val="center"/>
              <w:rPr>
                <w:rFonts w:cs="Arial"/>
              </w:rPr>
            </w:pPr>
            <w:r>
              <w:t>17,</w:t>
            </w:r>
            <w:r w:rsidR="0017473E">
              <w:t>464</w:t>
            </w:r>
          </w:p>
        </w:tc>
        <w:tc>
          <w:tcPr>
            <w:tcW w:w="1701" w:type="dxa"/>
            <w:shd w:val="clear" w:color="auto" w:fill="auto"/>
          </w:tcPr>
          <w:p w14:paraId="010500F1" w14:textId="69B39163" w:rsidR="002D5529" w:rsidRPr="008420FF" w:rsidRDefault="00721E5E">
            <w:pPr>
              <w:jc w:val="center"/>
              <w:rPr>
                <w:rFonts w:cs="Arial"/>
              </w:rPr>
            </w:pPr>
            <w:r>
              <w:t>10,</w:t>
            </w:r>
            <w:r w:rsidR="0017473E">
              <w:t>698</w:t>
            </w:r>
          </w:p>
        </w:tc>
        <w:tc>
          <w:tcPr>
            <w:tcW w:w="1701" w:type="dxa"/>
            <w:shd w:val="clear" w:color="auto" w:fill="auto"/>
          </w:tcPr>
          <w:p w14:paraId="3801C543" w14:textId="28DD6965" w:rsidR="002D5529" w:rsidRPr="008420FF" w:rsidRDefault="00721E5E">
            <w:pPr>
              <w:jc w:val="center"/>
              <w:rPr>
                <w:rFonts w:cs="Arial"/>
                <w:b/>
                <w:bCs/>
              </w:rPr>
            </w:pPr>
            <w:r>
              <w:t>28,</w:t>
            </w:r>
            <w:r w:rsidR="0017473E">
              <w:t>162</w:t>
            </w:r>
          </w:p>
        </w:tc>
      </w:tr>
      <w:tr w:rsidR="002D5529" w:rsidRPr="005A2712" w14:paraId="44E2E102" w14:textId="77777777" w:rsidTr="00D02FC9">
        <w:tc>
          <w:tcPr>
            <w:tcW w:w="2405" w:type="dxa"/>
          </w:tcPr>
          <w:p w14:paraId="1C9DF101" w14:textId="4A6E8D01" w:rsidR="002D5529" w:rsidRPr="008420FF" w:rsidRDefault="002D5529">
            <w:pPr>
              <w:rPr>
                <w:rFonts w:cs="Arial"/>
              </w:rPr>
            </w:pPr>
            <w:r>
              <w:rPr>
                <w:rFonts w:cs="Arial"/>
              </w:rPr>
              <w:t>Trade Contractor</w:t>
            </w:r>
          </w:p>
        </w:tc>
        <w:tc>
          <w:tcPr>
            <w:tcW w:w="1701" w:type="dxa"/>
            <w:shd w:val="clear" w:color="auto" w:fill="auto"/>
          </w:tcPr>
          <w:p w14:paraId="7233651D" w14:textId="7B0DFE3F" w:rsidR="002D5529" w:rsidRPr="008420FF" w:rsidRDefault="002D5529">
            <w:pPr>
              <w:jc w:val="center"/>
              <w:rPr>
                <w:rFonts w:cs="Arial"/>
              </w:rPr>
            </w:pPr>
            <w:r>
              <w:t>33,</w:t>
            </w:r>
            <w:r w:rsidR="00F723B7">
              <w:t>900</w:t>
            </w:r>
          </w:p>
        </w:tc>
        <w:tc>
          <w:tcPr>
            <w:tcW w:w="1701" w:type="dxa"/>
            <w:shd w:val="clear" w:color="auto" w:fill="auto"/>
          </w:tcPr>
          <w:p w14:paraId="38BAFAC1" w14:textId="62DF9DB0" w:rsidR="002D5529" w:rsidRPr="008420FF" w:rsidRDefault="006737F0">
            <w:pPr>
              <w:jc w:val="center"/>
              <w:rPr>
                <w:rFonts w:cs="Arial"/>
              </w:rPr>
            </w:pPr>
            <w:r>
              <w:t>13,</w:t>
            </w:r>
            <w:r w:rsidR="00F723B7">
              <w:t>356</w:t>
            </w:r>
          </w:p>
        </w:tc>
        <w:tc>
          <w:tcPr>
            <w:tcW w:w="1701" w:type="dxa"/>
            <w:shd w:val="clear" w:color="auto" w:fill="auto"/>
          </w:tcPr>
          <w:p w14:paraId="78328345" w14:textId="37B14ADF" w:rsidR="002D5529" w:rsidRPr="008420FF" w:rsidRDefault="00574097">
            <w:pPr>
              <w:jc w:val="center"/>
              <w:rPr>
                <w:rFonts w:cs="Arial"/>
                <w:b/>
                <w:bCs/>
              </w:rPr>
            </w:pPr>
            <w:r>
              <w:t>4</w:t>
            </w:r>
            <w:r w:rsidR="00F723B7">
              <w:t>7,256</w:t>
            </w:r>
          </w:p>
        </w:tc>
      </w:tr>
      <w:tr w:rsidR="002D5529" w:rsidRPr="005A2712" w14:paraId="05B26A60" w14:textId="77777777" w:rsidTr="00D02FC9">
        <w:tc>
          <w:tcPr>
            <w:tcW w:w="2405" w:type="dxa"/>
            <w:tcBorders>
              <w:bottom w:val="single" w:sz="4" w:space="0" w:color="auto"/>
            </w:tcBorders>
          </w:tcPr>
          <w:p w14:paraId="04E10789" w14:textId="4CF1CAA3" w:rsidR="002D5529" w:rsidRPr="008420FF" w:rsidRDefault="002D5529">
            <w:pPr>
              <w:rPr>
                <w:rFonts w:cs="Arial"/>
              </w:rPr>
            </w:pPr>
            <w:r>
              <w:rPr>
                <w:rFonts w:cs="Arial"/>
              </w:rPr>
              <w:t>Nominee Supervisor</w:t>
            </w:r>
          </w:p>
        </w:tc>
        <w:tc>
          <w:tcPr>
            <w:tcW w:w="1701" w:type="dxa"/>
            <w:tcBorders>
              <w:bottom w:val="single" w:sz="4" w:space="0" w:color="auto"/>
            </w:tcBorders>
            <w:shd w:val="clear" w:color="auto" w:fill="auto"/>
          </w:tcPr>
          <w:p w14:paraId="47EAD4DB" w14:textId="21067C4E" w:rsidR="002D5529" w:rsidRPr="008420FF" w:rsidRDefault="002D5529">
            <w:pPr>
              <w:jc w:val="center"/>
              <w:rPr>
                <w:rFonts w:cs="Arial"/>
              </w:rPr>
            </w:pPr>
            <w:r>
              <w:t>16,005</w:t>
            </w:r>
          </w:p>
        </w:tc>
        <w:tc>
          <w:tcPr>
            <w:tcW w:w="1701" w:type="dxa"/>
            <w:tcBorders>
              <w:bottom w:val="single" w:sz="4" w:space="0" w:color="auto"/>
            </w:tcBorders>
            <w:shd w:val="clear" w:color="auto" w:fill="auto"/>
          </w:tcPr>
          <w:p w14:paraId="16F4B758" w14:textId="10DB7F8D" w:rsidR="002D5529" w:rsidRPr="008420FF" w:rsidRDefault="002D5529">
            <w:pPr>
              <w:jc w:val="center"/>
              <w:rPr>
                <w:rFonts w:cs="Arial"/>
              </w:rPr>
            </w:pPr>
          </w:p>
        </w:tc>
        <w:tc>
          <w:tcPr>
            <w:tcW w:w="1701" w:type="dxa"/>
            <w:tcBorders>
              <w:bottom w:val="single" w:sz="4" w:space="0" w:color="auto"/>
            </w:tcBorders>
            <w:shd w:val="clear" w:color="auto" w:fill="auto"/>
          </w:tcPr>
          <w:p w14:paraId="452A6005" w14:textId="059EC43B" w:rsidR="002D5529" w:rsidRPr="008420FF" w:rsidRDefault="002D5529">
            <w:pPr>
              <w:jc w:val="center"/>
              <w:rPr>
                <w:rFonts w:cs="Arial"/>
                <w:b/>
                <w:bCs/>
              </w:rPr>
            </w:pPr>
            <w:r>
              <w:t>16,005</w:t>
            </w:r>
          </w:p>
        </w:tc>
      </w:tr>
      <w:tr w:rsidR="002D5529" w:rsidRPr="005A2712" w14:paraId="5BA0A49F" w14:textId="77777777" w:rsidTr="00D02FC9">
        <w:tc>
          <w:tcPr>
            <w:tcW w:w="2405" w:type="dxa"/>
            <w:tcBorders>
              <w:bottom w:val="single" w:sz="4" w:space="0" w:color="auto"/>
            </w:tcBorders>
          </w:tcPr>
          <w:p w14:paraId="28A78E16" w14:textId="77777777" w:rsidR="002D5529" w:rsidRPr="008420FF" w:rsidRDefault="002D5529">
            <w:pPr>
              <w:rPr>
                <w:rFonts w:cs="Arial"/>
              </w:rPr>
            </w:pPr>
            <w:r>
              <w:rPr>
                <w:rFonts w:cs="Arial"/>
              </w:rPr>
              <w:t>Site Supervisor</w:t>
            </w:r>
          </w:p>
        </w:tc>
        <w:tc>
          <w:tcPr>
            <w:tcW w:w="1701" w:type="dxa"/>
            <w:tcBorders>
              <w:bottom w:val="single" w:sz="4" w:space="0" w:color="auto"/>
            </w:tcBorders>
            <w:shd w:val="clear" w:color="auto" w:fill="auto"/>
          </w:tcPr>
          <w:p w14:paraId="3F02B816" w14:textId="77777777" w:rsidR="002D5529" w:rsidRPr="008420FF" w:rsidDel="00A7536F" w:rsidRDefault="002D5529">
            <w:pPr>
              <w:jc w:val="center"/>
            </w:pPr>
            <w:r>
              <w:t>4,887</w:t>
            </w:r>
          </w:p>
        </w:tc>
        <w:tc>
          <w:tcPr>
            <w:tcW w:w="1701" w:type="dxa"/>
            <w:tcBorders>
              <w:bottom w:val="single" w:sz="4" w:space="0" w:color="auto"/>
            </w:tcBorders>
            <w:shd w:val="clear" w:color="auto" w:fill="auto"/>
          </w:tcPr>
          <w:p w14:paraId="665CF284" w14:textId="77777777" w:rsidR="002D5529" w:rsidRPr="008420FF" w:rsidDel="00626DB5" w:rsidRDefault="002D5529">
            <w:pPr>
              <w:jc w:val="center"/>
            </w:pPr>
          </w:p>
        </w:tc>
        <w:tc>
          <w:tcPr>
            <w:tcW w:w="1701" w:type="dxa"/>
            <w:tcBorders>
              <w:bottom w:val="single" w:sz="4" w:space="0" w:color="auto"/>
            </w:tcBorders>
            <w:shd w:val="clear" w:color="auto" w:fill="auto"/>
          </w:tcPr>
          <w:p w14:paraId="16D09995" w14:textId="77777777" w:rsidR="002D5529" w:rsidRPr="008420FF" w:rsidDel="00A7536F" w:rsidRDefault="002D5529">
            <w:pPr>
              <w:jc w:val="center"/>
            </w:pPr>
            <w:r>
              <w:t>4,887</w:t>
            </w:r>
          </w:p>
        </w:tc>
      </w:tr>
      <w:tr w:rsidR="002D5529" w:rsidRPr="005A2712" w14:paraId="3326BB7E" w14:textId="77777777" w:rsidTr="00D02FC9">
        <w:tc>
          <w:tcPr>
            <w:tcW w:w="2405" w:type="dxa"/>
            <w:tcBorders>
              <w:bottom w:val="single" w:sz="4" w:space="0" w:color="auto"/>
            </w:tcBorders>
          </w:tcPr>
          <w:p w14:paraId="3CD84A25" w14:textId="77777777" w:rsidR="002D5529" w:rsidRPr="008420FF" w:rsidRDefault="002D5529">
            <w:pPr>
              <w:rPr>
                <w:rFonts w:cs="Arial"/>
              </w:rPr>
            </w:pPr>
            <w:r>
              <w:rPr>
                <w:rFonts w:cs="Arial"/>
              </w:rPr>
              <w:t>Occupational</w:t>
            </w:r>
          </w:p>
        </w:tc>
        <w:tc>
          <w:tcPr>
            <w:tcW w:w="1701" w:type="dxa"/>
            <w:tcBorders>
              <w:bottom w:val="single" w:sz="4" w:space="0" w:color="auto"/>
            </w:tcBorders>
            <w:shd w:val="clear" w:color="auto" w:fill="auto"/>
          </w:tcPr>
          <w:p w14:paraId="50A133E0" w14:textId="77777777" w:rsidR="002D5529" w:rsidRPr="008420FF" w:rsidDel="00A7536F" w:rsidRDefault="002D5529">
            <w:pPr>
              <w:jc w:val="center"/>
            </w:pPr>
            <w:r>
              <w:t>4,383</w:t>
            </w:r>
          </w:p>
        </w:tc>
        <w:tc>
          <w:tcPr>
            <w:tcW w:w="1701" w:type="dxa"/>
            <w:tcBorders>
              <w:bottom w:val="single" w:sz="4" w:space="0" w:color="auto"/>
            </w:tcBorders>
            <w:shd w:val="clear" w:color="auto" w:fill="auto"/>
          </w:tcPr>
          <w:p w14:paraId="534FE853" w14:textId="77777777" w:rsidR="002D5529" w:rsidRPr="008420FF" w:rsidDel="00626DB5" w:rsidRDefault="002D5529">
            <w:pPr>
              <w:jc w:val="center"/>
            </w:pPr>
          </w:p>
        </w:tc>
        <w:tc>
          <w:tcPr>
            <w:tcW w:w="1701" w:type="dxa"/>
            <w:tcBorders>
              <w:bottom w:val="single" w:sz="4" w:space="0" w:color="auto"/>
            </w:tcBorders>
            <w:shd w:val="clear" w:color="auto" w:fill="auto"/>
          </w:tcPr>
          <w:p w14:paraId="3B908AB9" w14:textId="77777777" w:rsidR="002D5529" w:rsidRPr="008420FF" w:rsidDel="00A7536F" w:rsidRDefault="002D5529">
            <w:pPr>
              <w:jc w:val="center"/>
            </w:pPr>
            <w:r>
              <w:t>4,383</w:t>
            </w:r>
          </w:p>
        </w:tc>
      </w:tr>
      <w:tr w:rsidR="002D5529" w:rsidRPr="005A2712" w14:paraId="7FF224E7" w14:textId="77777777" w:rsidTr="00D02FC9">
        <w:tc>
          <w:tcPr>
            <w:tcW w:w="2405" w:type="dxa"/>
            <w:tcBorders>
              <w:bottom w:val="single" w:sz="4" w:space="0" w:color="auto"/>
            </w:tcBorders>
            <w:shd w:val="clear" w:color="auto" w:fill="auto"/>
          </w:tcPr>
          <w:p w14:paraId="6FF393E8" w14:textId="77777777" w:rsidR="002D5529" w:rsidRPr="008420FF" w:rsidRDefault="002D5529">
            <w:pPr>
              <w:rPr>
                <w:rFonts w:cs="Arial"/>
                <w:b/>
                <w:bCs/>
              </w:rPr>
            </w:pPr>
            <w:r w:rsidRPr="008420FF">
              <w:rPr>
                <w:rFonts w:cs="Arial"/>
                <w:b/>
                <w:bCs/>
              </w:rPr>
              <w:t>Total</w:t>
            </w:r>
          </w:p>
        </w:tc>
        <w:tc>
          <w:tcPr>
            <w:tcW w:w="1701" w:type="dxa"/>
            <w:tcBorders>
              <w:bottom w:val="single" w:sz="4" w:space="0" w:color="auto"/>
            </w:tcBorders>
            <w:shd w:val="clear" w:color="auto" w:fill="auto"/>
          </w:tcPr>
          <w:p w14:paraId="6E7E21E4" w14:textId="36DAB53F" w:rsidR="002D5529" w:rsidRPr="008420FF" w:rsidRDefault="002D5529">
            <w:pPr>
              <w:jc w:val="center"/>
              <w:rPr>
                <w:rFonts w:cs="Arial"/>
                <w:b/>
                <w:bCs/>
              </w:rPr>
            </w:pPr>
            <w:r w:rsidRPr="736ECB32">
              <w:rPr>
                <w:b/>
                <w:bCs/>
              </w:rPr>
              <w:t xml:space="preserve">76,639 </w:t>
            </w:r>
          </w:p>
        </w:tc>
        <w:tc>
          <w:tcPr>
            <w:tcW w:w="1701" w:type="dxa"/>
            <w:tcBorders>
              <w:bottom w:val="single" w:sz="4" w:space="0" w:color="auto"/>
            </w:tcBorders>
            <w:shd w:val="clear" w:color="auto" w:fill="auto"/>
          </w:tcPr>
          <w:p w14:paraId="77E71658" w14:textId="7F67F2FF" w:rsidR="002D5529" w:rsidRPr="008420FF" w:rsidRDefault="002D5529">
            <w:pPr>
              <w:jc w:val="center"/>
              <w:rPr>
                <w:rFonts w:cs="Arial"/>
                <w:b/>
                <w:bCs/>
              </w:rPr>
            </w:pPr>
            <w:r w:rsidRPr="736ECB32">
              <w:rPr>
                <w:b/>
                <w:bCs/>
              </w:rPr>
              <w:t xml:space="preserve">24,054 </w:t>
            </w:r>
          </w:p>
        </w:tc>
        <w:tc>
          <w:tcPr>
            <w:tcW w:w="1701" w:type="dxa"/>
            <w:tcBorders>
              <w:bottom w:val="single" w:sz="4" w:space="0" w:color="auto"/>
            </w:tcBorders>
            <w:shd w:val="clear" w:color="auto" w:fill="auto"/>
          </w:tcPr>
          <w:p w14:paraId="77512B2C" w14:textId="51E21AEB" w:rsidR="002D5529" w:rsidRPr="008420FF" w:rsidRDefault="002D5529">
            <w:pPr>
              <w:jc w:val="center"/>
              <w:rPr>
                <w:rFonts w:cs="Arial"/>
                <w:b/>
                <w:bCs/>
              </w:rPr>
            </w:pPr>
            <w:r w:rsidRPr="736ECB32">
              <w:rPr>
                <w:b/>
                <w:bCs/>
              </w:rPr>
              <w:t xml:space="preserve">100,693 </w:t>
            </w:r>
          </w:p>
        </w:tc>
      </w:tr>
    </w:tbl>
    <w:p w14:paraId="750EC244" w14:textId="77777777" w:rsidR="00625FAC" w:rsidRPr="0021607D" w:rsidRDefault="00625FAC" w:rsidP="0021607D"/>
    <w:p w14:paraId="3B0D111F" w14:textId="0AFC5399" w:rsidR="002272B7" w:rsidRPr="00D076B8" w:rsidRDefault="005752A3" w:rsidP="00D076B8">
      <w:pPr>
        <w:pStyle w:val="Heading4"/>
      </w:pPr>
      <w:r w:rsidRPr="00D076B8">
        <w:t xml:space="preserve">QBCC Act – </w:t>
      </w:r>
      <w:r w:rsidR="002272B7" w:rsidRPr="00D076B8">
        <w:t xml:space="preserve">Fire protection licensing framework </w:t>
      </w:r>
    </w:p>
    <w:p w14:paraId="7C40A5C6" w14:textId="77777777" w:rsidR="005E7ACC" w:rsidRPr="008420FF" w:rsidRDefault="005E7ACC" w:rsidP="002272B7">
      <w:pPr>
        <w:rPr>
          <w:b/>
        </w:rPr>
      </w:pPr>
    </w:p>
    <w:p w14:paraId="2F1DB066" w14:textId="17E52914" w:rsidR="002272B7" w:rsidRPr="008420FF" w:rsidRDefault="002272B7" w:rsidP="002272B7">
      <w:r w:rsidRPr="008420FF">
        <w:t xml:space="preserve">The QBCC Act establishes a licensing framework for </w:t>
      </w:r>
      <w:r w:rsidR="00CB257C">
        <w:t>all</w:t>
      </w:r>
      <w:r w:rsidRPr="008420FF">
        <w:t xml:space="preserve"> individuals and companies </w:t>
      </w:r>
      <w:r w:rsidR="00DE6439">
        <w:t>who</w:t>
      </w:r>
      <w:r w:rsidRPr="008420FF">
        <w:t xml:space="preserve"> carry out fire protection work </w:t>
      </w:r>
      <w:r w:rsidR="00FE3D6F">
        <w:t xml:space="preserve">in Queensland. </w:t>
      </w:r>
      <w:r w:rsidRPr="008420FF">
        <w:t xml:space="preserve"> </w:t>
      </w:r>
    </w:p>
    <w:p w14:paraId="21050B1A" w14:textId="77777777" w:rsidR="002272B7" w:rsidRPr="008420FF" w:rsidRDefault="002272B7" w:rsidP="002272B7">
      <w:pPr>
        <w:rPr>
          <w:szCs w:val="22"/>
        </w:rPr>
      </w:pPr>
    </w:p>
    <w:p w14:paraId="5987BA50" w14:textId="09344C9D" w:rsidR="002272B7" w:rsidRDefault="002272B7" w:rsidP="002272B7">
      <w:r w:rsidRPr="00000BB9">
        <w:t>As</w:t>
      </w:r>
      <w:r w:rsidRPr="008420FF">
        <w:t xml:space="preserve"> </w:t>
      </w:r>
      <w:r w:rsidR="00FB3FAD">
        <w:t>at</w:t>
      </w:r>
      <w:r w:rsidRPr="008420FF">
        <w:t xml:space="preserve"> 30 June 202</w:t>
      </w:r>
      <w:r w:rsidR="001049EF" w:rsidRPr="008420FF">
        <w:t>4</w:t>
      </w:r>
      <w:r w:rsidRPr="008420FF">
        <w:t>, the</w:t>
      </w:r>
      <w:r w:rsidR="00842B07">
        <w:t xml:space="preserve">re were </w:t>
      </w:r>
      <w:r w:rsidR="006F0795" w:rsidRPr="0021607D">
        <w:rPr>
          <w:rFonts w:cs="Arial"/>
        </w:rPr>
        <w:t xml:space="preserve">4,529 </w:t>
      </w:r>
      <w:r w:rsidR="004B4A99">
        <w:t xml:space="preserve">individuals and </w:t>
      </w:r>
      <w:r w:rsidRPr="008420FF">
        <w:t xml:space="preserve">companies </w:t>
      </w:r>
      <w:r w:rsidR="00842B07">
        <w:t>licensed</w:t>
      </w:r>
      <w:r w:rsidRPr="008420FF">
        <w:t xml:space="preserve"> to undertake regulated fire protection work. Each licensee may hold one or more </w:t>
      </w:r>
      <w:r>
        <w:t>licen</w:t>
      </w:r>
      <w:r w:rsidR="053F5DA2">
        <w:t>c</w:t>
      </w:r>
      <w:r w:rsidRPr="008420FF">
        <w:t xml:space="preserve">e classes across each of the fire protection </w:t>
      </w:r>
      <w:r w:rsidR="00BD31C4">
        <w:t xml:space="preserve">system </w:t>
      </w:r>
      <w:r w:rsidRPr="008420FF">
        <w:t>streams</w:t>
      </w:r>
      <w:r w:rsidR="001F48B5">
        <w:t>.</w:t>
      </w:r>
      <w:r w:rsidRPr="008420FF">
        <w:t xml:space="preserve"> </w:t>
      </w:r>
    </w:p>
    <w:p w14:paraId="31C904AD" w14:textId="77777777" w:rsidR="00E67582" w:rsidRDefault="00E67582" w:rsidP="002272B7"/>
    <w:p w14:paraId="46713D78" w14:textId="269035E8" w:rsidR="00E67582" w:rsidRPr="008420FF" w:rsidRDefault="00A06503" w:rsidP="002272B7">
      <w:r w:rsidRPr="00000BB9">
        <w:t>Table</w:t>
      </w:r>
      <w:r>
        <w:t xml:space="preserve"> 2</w:t>
      </w:r>
      <w:r w:rsidR="007644FD">
        <w:t>3</w:t>
      </w:r>
      <w:r>
        <w:t xml:space="preserve"> shows </w:t>
      </w:r>
      <w:r w:rsidR="0008373F">
        <w:t>the number of licence classes for each licence type</w:t>
      </w:r>
      <w:r w:rsidR="00C359AC">
        <w:t xml:space="preserve"> </w:t>
      </w:r>
      <w:r w:rsidR="6C0D74FF">
        <w:t xml:space="preserve">based on </w:t>
      </w:r>
      <w:r w:rsidR="00AC18A8">
        <w:t xml:space="preserve">the </w:t>
      </w:r>
      <w:r w:rsidR="00392A46">
        <w:t xml:space="preserve">fire protection </w:t>
      </w:r>
      <w:r w:rsidR="00C359AC">
        <w:t>licence stream.</w:t>
      </w:r>
    </w:p>
    <w:p w14:paraId="47036F0C" w14:textId="77777777" w:rsidR="002272B7" w:rsidRDefault="002272B7" w:rsidP="002272B7"/>
    <w:p w14:paraId="69C7ECFC" w14:textId="2CA619C2" w:rsidR="002272B7" w:rsidRDefault="002272B7" w:rsidP="002272B7">
      <w:pPr>
        <w:pStyle w:val="Caption"/>
        <w:keepNext/>
        <w:rPr>
          <w:color w:val="auto"/>
          <w:sz w:val="20"/>
          <w:szCs w:val="20"/>
        </w:rPr>
      </w:pPr>
      <w:bookmarkStart w:id="65" w:name="_Toc138077564"/>
      <w:bookmarkStart w:id="66" w:name="_Toc177031303"/>
      <w:r w:rsidRPr="008420FF">
        <w:rPr>
          <w:color w:val="auto"/>
          <w:sz w:val="20"/>
          <w:szCs w:val="20"/>
        </w:rPr>
        <w:t xml:space="preserve">Table </w:t>
      </w:r>
      <w:r w:rsidR="009D2E7C">
        <w:rPr>
          <w:color w:val="auto"/>
          <w:sz w:val="20"/>
          <w:szCs w:val="20"/>
        </w:rPr>
        <w:t>23</w:t>
      </w:r>
      <w:r w:rsidRPr="008420FF">
        <w:rPr>
          <w:color w:val="auto"/>
          <w:sz w:val="20"/>
          <w:szCs w:val="20"/>
        </w:rPr>
        <w:fldChar w:fldCharType="begin"/>
      </w:r>
      <w:r w:rsidRPr="0038332E">
        <w:rPr>
          <w:color w:val="auto"/>
          <w:sz w:val="20"/>
          <w:szCs w:val="20"/>
        </w:rPr>
        <w:instrText xml:space="preserve"> SEQ Table \* ARABIC </w:instrText>
      </w:r>
      <w:r w:rsidR="00D61547">
        <w:rPr>
          <w:color w:val="auto"/>
          <w:sz w:val="20"/>
          <w:szCs w:val="20"/>
        </w:rPr>
        <w:fldChar w:fldCharType="separate"/>
      </w:r>
      <w:r w:rsidRPr="008420FF">
        <w:rPr>
          <w:color w:val="auto"/>
          <w:sz w:val="20"/>
          <w:szCs w:val="20"/>
        </w:rPr>
        <w:fldChar w:fldCharType="end"/>
      </w:r>
      <w:r w:rsidRPr="008420FF">
        <w:rPr>
          <w:color w:val="auto"/>
          <w:sz w:val="20"/>
          <w:szCs w:val="20"/>
        </w:rPr>
        <w:t xml:space="preserve">: QBCC Act Fire Protection licence </w:t>
      </w:r>
      <w:r w:rsidR="7F7EC8E1" w:rsidRPr="09BC984E">
        <w:rPr>
          <w:color w:val="auto"/>
          <w:sz w:val="20"/>
          <w:szCs w:val="20"/>
        </w:rPr>
        <w:t>classes</w:t>
      </w:r>
      <w:r w:rsidRPr="008420FF">
        <w:rPr>
          <w:color w:val="auto"/>
          <w:sz w:val="20"/>
          <w:szCs w:val="20"/>
        </w:rPr>
        <w:t xml:space="preserve"> </w:t>
      </w:r>
      <w:r w:rsidRPr="1AD7F35C">
        <w:rPr>
          <w:color w:val="auto"/>
          <w:sz w:val="20"/>
          <w:szCs w:val="20"/>
        </w:rPr>
        <w:t>a</w:t>
      </w:r>
      <w:r w:rsidR="35456913" w:rsidRPr="1AD7F35C">
        <w:rPr>
          <w:color w:val="auto"/>
          <w:sz w:val="20"/>
          <w:szCs w:val="20"/>
        </w:rPr>
        <w:t xml:space="preserve">nd types </w:t>
      </w:r>
      <w:r w:rsidRPr="008420FF">
        <w:rPr>
          <w:color w:val="auto"/>
          <w:sz w:val="20"/>
          <w:szCs w:val="20"/>
        </w:rPr>
        <w:t>as at 30 June 202</w:t>
      </w:r>
      <w:r w:rsidR="001049EF" w:rsidRPr="005A2712">
        <w:rPr>
          <w:color w:val="auto"/>
          <w:sz w:val="20"/>
          <w:szCs w:val="20"/>
        </w:rPr>
        <w:t>4</w:t>
      </w:r>
      <w:bookmarkEnd w:id="66"/>
      <w:r w:rsidR="001049EF" w:rsidRPr="005A2712">
        <w:rPr>
          <w:color w:val="auto"/>
          <w:sz w:val="20"/>
          <w:szCs w:val="20"/>
        </w:rPr>
        <w:t xml:space="preserve"> </w:t>
      </w:r>
      <w:bookmarkEnd w:id="65"/>
    </w:p>
    <w:tbl>
      <w:tblPr>
        <w:tblStyle w:val="TableGrid"/>
        <w:tblW w:w="0" w:type="auto"/>
        <w:tblLook w:val="04A0" w:firstRow="1" w:lastRow="0" w:firstColumn="1" w:lastColumn="0" w:noHBand="0" w:noVBand="1"/>
      </w:tblPr>
      <w:tblGrid>
        <w:gridCol w:w="2552"/>
        <w:gridCol w:w="3592"/>
        <w:gridCol w:w="1656"/>
        <w:gridCol w:w="2327"/>
      </w:tblGrid>
      <w:tr w:rsidR="001E5B79" w:rsidRPr="005A2712" w14:paraId="66A0DDEA" w14:textId="77777777" w:rsidTr="686DF27A">
        <w:trPr>
          <w:trHeight w:val="300"/>
        </w:trPr>
        <w:tc>
          <w:tcPr>
            <w:tcW w:w="0" w:type="auto"/>
            <w:vMerge w:val="restart"/>
            <w:shd w:val="clear" w:color="auto" w:fill="D9D9D9" w:themeFill="background1" w:themeFillShade="D9"/>
          </w:tcPr>
          <w:p w14:paraId="2F1A6BDB" w14:textId="79C3BCE1" w:rsidR="001E5B79" w:rsidRDefault="485F2CC0" w:rsidP="00611E8D">
            <w:pPr>
              <w:rPr>
                <w:rFonts w:cs="Arial"/>
                <w:b/>
              </w:rPr>
            </w:pPr>
            <w:r w:rsidRPr="5F51714A">
              <w:rPr>
                <w:rFonts w:cs="Arial"/>
                <w:b/>
                <w:bCs/>
              </w:rPr>
              <w:t>Licen</w:t>
            </w:r>
            <w:r w:rsidR="2752C8E6" w:rsidRPr="5F51714A">
              <w:rPr>
                <w:rFonts w:cs="Arial"/>
                <w:b/>
                <w:bCs/>
              </w:rPr>
              <w:t>c</w:t>
            </w:r>
            <w:r w:rsidRPr="5F51714A">
              <w:rPr>
                <w:rFonts w:cs="Arial"/>
                <w:b/>
                <w:bCs/>
              </w:rPr>
              <w:t>e</w:t>
            </w:r>
            <w:r w:rsidR="001E5B79">
              <w:rPr>
                <w:rFonts w:cs="Arial"/>
                <w:b/>
              </w:rPr>
              <w:t xml:space="preserve"> stream</w:t>
            </w:r>
          </w:p>
        </w:tc>
        <w:tc>
          <w:tcPr>
            <w:tcW w:w="7575" w:type="dxa"/>
            <w:gridSpan w:val="3"/>
            <w:tcBorders>
              <w:bottom w:val="single" w:sz="4" w:space="0" w:color="auto"/>
            </w:tcBorders>
            <w:shd w:val="clear" w:color="auto" w:fill="D9D9D9" w:themeFill="background1" w:themeFillShade="D9"/>
          </w:tcPr>
          <w:p w14:paraId="7A0D2DBE" w14:textId="06933951" w:rsidR="001E5B79" w:rsidRPr="008420FF" w:rsidRDefault="002E64A8" w:rsidP="00611E8D">
            <w:pPr>
              <w:jc w:val="center"/>
              <w:rPr>
                <w:rFonts w:cs="Arial"/>
                <w:b/>
              </w:rPr>
            </w:pPr>
            <w:r>
              <w:rPr>
                <w:rFonts w:cs="Arial"/>
                <w:b/>
                <w:bCs/>
              </w:rPr>
              <w:t xml:space="preserve">Fire protection </w:t>
            </w:r>
            <w:r w:rsidRPr="26096161">
              <w:rPr>
                <w:rFonts w:cs="Arial"/>
                <w:b/>
                <w:bCs/>
              </w:rPr>
              <w:t>l</w:t>
            </w:r>
            <w:r w:rsidR="001E5B79" w:rsidRPr="26096161">
              <w:rPr>
                <w:rFonts w:cs="Arial"/>
                <w:b/>
                <w:bCs/>
              </w:rPr>
              <w:t>icen</w:t>
            </w:r>
            <w:r w:rsidR="6132AD3D" w:rsidRPr="26096161">
              <w:rPr>
                <w:rFonts w:cs="Arial"/>
                <w:b/>
                <w:bCs/>
              </w:rPr>
              <w:t>c</w:t>
            </w:r>
            <w:r w:rsidR="001E5B79" w:rsidRPr="26096161">
              <w:rPr>
                <w:rFonts w:cs="Arial"/>
                <w:b/>
                <w:bCs/>
              </w:rPr>
              <w:t>e</w:t>
            </w:r>
            <w:r w:rsidR="001E5B79" w:rsidDel="000664E6">
              <w:rPr>
                <w:rFonts w:cs="Arial"/>
                <w:b/>
              </w:rPr>
              <w:t xml:space="preserve"> </w:t>
            </w:r>
            <w:r w:rsidR="0BA0B8B4" w:rsidRPr="4D7B3284">
              <w:rPr>
                <w:rFonts w:cs="Arial"/>
                <w:b/>
                <w:bCs/>
              </w:rPr>
              <w:t>classes</w:t>
            </w:r>
            <w:r w:rsidRPr="4D7B3284" w:rsidDel="001E5B79">
              <w:rPr>
                <w:rFonts w:cs="Arial"/>
                <w:b/>
                <w:bCs/>
              </w:rPr>
              <w:t xml:space="preserve"> </w:t>
            </w:r>
            <w:r w:rsidR="001E5B79">
              <w:rPr>
                <w:rFonts w:cs="Arial"/>
                <w:b/>
              </w:rPr>
              <w:t xml:space="preserve">by </w:t>
            </w:r>
            <w:r w:rsidR="398038A7" w:rsidRPr="5F51714A">
              <w:rPr>
                <w:rFonts w:cs="Arial"/>
                <w:b/>
                <w:bCs/>
              </w:rPr>
              <w:t>l</w:t>
            </w:r>
            <w:r w:rsidR="485F2CC0" w:rsidRPr="5F51714A">
              <w:rPr>
                <w:rFonts w:cs="Arial"/>
                <w:b/>
                <w:bCs/>
              </w:rPr>
              <w:t>icen</w:t>
            </w:r>
            <w:r w:rsidR="1B4FE933" w:rsidRPr="5F51714A">
              <w:rPr>
                <w:rFonts w:cs="Arial"/>
                <w:b/>
                <w:bCs/>
              </w:rPr>
              <w:t>c</w:t>
            </w:r>
            <w:r w:rsidR="485F2CC0" w:rsidRPr="5F51714A">
              <w:rPr>
                <w:rFonts w:cs="Arial"/>
                <w:b/>
                <w:bCs/>
              </w:rPr>
              <w:t>e</w:t>
            </w:r>
            <w:r w:rsidR="001E5B79" w:rsidRPr="014A03E6">
              <w:rPr>
                <w:rFonts w:cs="Arial"/>
                <w:b/>
                <w:bCs/>
              </w:rPr>
              <w:t xml:space="preserve"> </w:t>
            </w:r>
            <w:r w:rsidRPr="014A03E6">
              <w:rPr>
                <w:rFonts w:cs="Arial"/>
                <w:b/>
                <w:bCs/>
              </w:rPr>
              <w:t>t</w:t>
            </w:r>
            <w:r w:rsidR="001E5B79" w:rsidRPr="014A03E6">
              <w:rPr>
                <w:rFonts w:cs="Arial"/>
                <w:b/>
                <w:bCs/>
              </w:rPr>
              <w:t>ype</w:t>
            </w:r>
          </w:p>
        </w:tc>
      </w:tr>
      <w:tr w:rsidR="001E5B79" w:rsidRPr="005A2712" w14:paraId="4E7F4FBD" w14:textId="77777777" w:rsidTr="686DF27A">
        <w:trPr>
          <w:trHeight w:val="300"/>
        </w:trPr>
        <w:tc>
          <w:tcPr>
            <w:tcW w:w="0" w:type="auto"/>
            <w:vMerge/>
          </w:tcPr>
          <w:p w14:paraId="6880B59A" w14:textId="2FBEF418" w:rsidR="001E5B79" w:rsidRPr="008420FF" w:rsidRDefault="001E5B79" w:rsidP="00611E8D">
            <w:pPr>
              <w:rPr>
                <w:rFonts w:cs="Arial"/>
                <w:b/>
              </w:rPr>
            </w:pPr>
          </w:p>
        </w:tc>
        <w:tc>
          <w:tcPr>
            <w:tcW w:w="0" w:type="auto"/>
            <w:tcBorders>
              <w:bottom w:val="single" w:sz="4" w:space="0" w:color="auto"/>
            </w:tcBorders>
            <w:shd w:val="clear" w:color="auto" w:fill="D9D9D9" w:themeFill="background1" w:themeFillShade="D9"/>
          </w:tcPr>
          <w:p w14:paraId="2CC3D30D" w14:textId="411076A7" w:rsidR="001E5B79" w:rsidRPr="008420FF" w:rsidRDefault="001E5B79" w:rsidP="00611E8D">
            <w:pPr>
              <w:jc w:val="center"/>
              <w:rPr>
                <w:rFonts w:cs="Arial"/>
                <w:b/>
              </w:rPr>
            </w:pPr>
            <w:r w:rsidRPr="00EC088E">
              <w:rPr>
                <w:rFonts w:cs="Arial"/>
                <w:b/>
              </w:rPr>
              <w:t>Contractor/nominee supervisor</w:t>
            </w:r>
          </w:p>
        </w:tc>
        <w:tc>
          <w:tcPr>
            <w:tcW w:w="0" w:type="auto"/>
            <w:tcBorders>
              <w:bottom w:val="single" w:sz="4" w:space="0" w:color="auto"/>
            </w:tcBorders>
            <w:shd w:val="clear" w:color="auto" w:fill="D9D9D9" w:themeFill="background1" w:themeFillShade="D9"/>
          </w:tcPr>
          <w:p w14:paraId="6F846818" w14:textId="11661B17" w:rsidR="001E5B79" w:rsidRPr="008420FF" w:rsidRDefault="001E5B79" w:rsidP="00611E8D">
            <w:pPr>
              <w:jc w:val="center"/>
              <w:rPr>
                <w:rFonts w:cs="Arial"/>
                <w:b/>
              </w:rPr>
            </w:pPr>
            <w:r>
              <w:rPr>
                <w:rFonts w:cs="Arial"/>
                <w:b/>
              </w:rPr>
              <w:t>Occupational</w:t>
            </w:r>
          </w:p>
        </w:tc>
        <w:tc>
          <w:tcPr>
            <w:tcW w:w="2263" w:type="dxa"/>
            <w:tcBorders>
              <w:bottom w:val="single" w:sz="4" w:space="0" w:color="auto"/>
            </w:tcBorders>
            <w:shd w:val="clear" w:color="auto" w:fill="D9D9D9" w:themeFill="background1" w:themeFillShade="D9"/>
          </w:tcPr>
          <w:p w14:paraId="459A60C5" w14:textId="77777777" w:rsidR="001E5B79" w:rsidRPr="008420FF" w:rsidRDefault="001E5B79" w:rsidP="00611E8D">
            <w:pPr>
              <w:jc w:val="center"/>
              <w:rPr>
                <w:rFonts w:cs="Arial"/>
                <w:b/>
              </w:rPr>
            </w:pPr>
            <w:r w:rsidRPr="008420FF">
              <w:rPr>
                <w:rFonts w:cs="Arial"/>
                <w:b/>
              </w:rPr>
              <w:t>Total</w:t>
            </w:r>
          </w:p>
        </w:tc>
      </w:tr>
      <w:tr w:rsidR="00E06804" w:rsidRPr="005A2712" w14:paraId="237F01E4" w14:textId="77777777" w:rsidTr="006775EE">
        <w:trPr>
          <w:trHeight w:val="300"/>
        </w:trPr>
        <w:tc>
          <w:tcPr>
            <w:tcW w:w="0" w:type="auto"/>
          </w:tcPr>
          <w:p w14:paraId="0522EE44" w14:textId="3918556B" w:rsidR="00E06804" w:rsidRPr="008420FF" w:rsidRDefault="00E06804" w:rsidP="00E06804">
            <w:pPr>
              <w:rPr>
                <w:rFonts w:cs="Arial"/>
              </w:rPr>
            </w:pPr>
            <w:r>
              <w:rPr>
                <w:rFonts w:cs="Arial"/>
              </w:rPr>
              <w:t>Portables</w:t>
            </w:r>
          </w:p>
        </w:tc>
        <w:tc>
          <w:tcPr>
            <w:tcW w:w="0" w:type="auto"/>
            <w:shd w:val="clear" w:color="auto" w:fill="auto"/>
          </w:tcPr>
          <w:p w14:paraId="281B49B2" w14:textId="10159710" w:rsidR="00E06804" w:rsidRPr="008420FF" w:rsidRDefault="00E06804" w:rsidP="00E06804">
            <w:pPr>
              <w:jc w:val="center"/>
              <w:rPr>
                <w:rFonts w:cs="Arial"/>
              </w:rPr>
            </w:pPr>
            <w:r w:rsidRPr="0021607D">
              <w:t>1,117</w:t>
            </w:r>
          </w:p>
        </w:tc>
        <w:tc>
          <w:tcPr>
            <w:tcW w:w="0" w:type="auto"/>
            <w:shd w:val="clear" w:color="auto" w:fill="auto"/>
          </w:tcPr>
          <w:p w14:paraId="39E704D6" w14:textId="204A3A1A" w:rsidR="00E06804" w:rsidRPr="008420FF" w:rsidRDefault="00E06804" w:rsidP="00E06804">
            <w:pPr>
              <w:jc w:val="center"/>
              <w:rPr>
                <w:rFonts w:cs="Arial"/>
              </w:rPr>
            </w:pPr>
            <w:r w:rsidRPr="0021607D">
              <w:t>1,699</w:t>
            </w:r>
          </w:p>
        </w:tc>
        <w:tc>
          <w:tcPr>
            <w:tcW w:w="2263" w:type="dxa"/>
            <w:shd w:val="clear" w:color="auto" w:fill="auto"/>
            <w:vAlign w:val="center"/>
          </w:tcPr>
          <w:p w14:paraId="6EB1510B" w14:textId="7AF17A2A" w:rsidR="00E06804" w:rsidRPr="00EC088E" w:rsidRDefault="00E06804" w:rsidP="00E06804">
            <w:pPr>
              <w:jc w:val="center"/>
              <w:rPr>
                <w:rFonts w:cs="Arial"/>
              </w:rPr>
            </w:pPr>
            <w:r w:rsidRPr="00EC088E">
              <w:rPr>
                <w:rFonts w:cs="Arial"/>
                <w:color w:val="000000" w:themeColor="text1"/>
              </w:rPr>
              <w:t>2,816</w:t>
            </w:r>
          </w:p>
        </w:tc>
      </w:tr>
      <w:tr w:rsidR="00E06804" w:rsidRPr="005A2712" w14:paraId="377DCFD5" w14:textId="77777777" w:rsidTr="006775EE">
        <w:trPr>
          <w:trHeight w:val="300"/>
        </w:trPr>
        <w:tc>
          <w:tcPr>
            <w:tcW w:w="0" w:type="auto"/>
          </w:tcPr>
          <w:p w14:paraId="5A785B12" w14:textId="495F5372" w:rsidR="00E06804" w:rsidRPr="008420FF" w:rsidRDefault="00E06804" w:rsidP="00E06804">
            <w:pPr>
              <w:rPr>
                <w:rFonts w:cs="Arial"/>
              </w:rPr>
            </w:pPr>
            <w:r>
              <w:rPr>
                <w:rFonts w:cs="Arial"/>
              </w:rPr>
              <w:t>Passive</w:t>
            </w:r>
          </w:p>
        </w:tc>
        <w:tc>
          <w:tcPr>
            <w:tcW w:w="0" w:type="auto"/>
            <w:shd w:val="clear" w:color="auto" w:fill="auto"/>
          </w:tcPr>
          <w:p w14:paraId="564ABA2C" w14:textId="7DD0E197" w:rsidR="00E06804" w:rsidRPr="008420FF" w:rsidRDefault="00E06804" w:rsidP="00E06804">
            <w:pPr>
              <w:jc w:val="center"/>
              <w:rPr>
                <w:rFonts w:cs="Arial"/>
              </w:rPr>
            </w:pPr>
            <w:r w:rsidRPr="0021607D">
              <w:t>1,530</w:t>
            </w:r>
          </w:p>
        </w:tc>
        <w:tc>
          <w:tcPr>
            <w:tcW w:w="0" w:type="auto"/>
            <w:shd w:val="clear" w:color="auto" w:fill="auto"/>
          </w:tcPr>
          <w:p w14:paraId="0BD514C3" w14:textId="24D92C88" w:rsidR="00E06804" w:rsidRPr="008420FF" w:rsidRDefault="00E06804" w:rsidP="00E06804">
            <w:pPr>
              <w:jc w:val="center"/>
              <w:rPr>
                <w:rFonts w:cs="Arial"/>
              </w:rPr>
            </w:pPr>
            <w:r w:rsidRPr="0021607D">
              <w:t>1,357</w:t>
            </w:r>
          </w:p>
        </w:tc>
        <w:tc>
          <w:tcPr>
            <w:tcW w:w="2263" w:type="dxa"/>
            <w:shd w:val="clear" w:color="auto" w:fill="auto"/>
            <w:vAlign w:val="center"/>
          </w:tcPr>
          <w:p w14:paraId="088A2A1A" w14:textId="1CE88410" w:rsidR="00E06804" w:rsidRPr="00EC088E" w:rsidRDefault="00E06804" w:rsidP="00E06804">
            <w:pPr>
              <w:jc w:val="center"/>
              <w:rPr>
                <w:rFonts w:cs="Arial"/>
              </w:rPr>
            </w:pPr>
            <w:r w:rsidRPr="00EC088E">
              <w:rPr>
                <w:rFonts w:cs="Arial"/>
                <w:color w:val="000000" w:themeColor="text1"/>
              </w:rPr>
              <w:t>2,887</w:t>
            </w:r>
          </w:p>
        </w:tc>
      </w:tr>
      <w:tr w:rsidR="00E06804" w:rsidRPr="005A2712" w14:paraId="7534AD39" w14:textId="77777777" w:rsidTr="006775EE">
        <w:trPr>
          <w:trHeight w:val="300"/>
        </w:trPr>
        <w:tc>
          <w:tcPr>
            <w:tcW w:w="0" w:type="auto"/>
          </w:tcPr>
          <w:p w14:paraId="709AF48B" w14:textId="4448123B" w:rsidR="00E06804" w:rsidRPr="008420FF" w:rsidRDefault="00E06804" w:rsidP="00E06804">
            <w:pPr>
              <w:spacing w:line="259" w:lineRule="auto"/>
              <w:rPr>
                <w:rFonts w:cs="Arial"/>
              </w:rPr>
            </w:pPr>
            <w:r>
              <w:rPr>
                <w:rFonts w:cs="Arial"/>
              </w:rPr>
              <w:t>Special hazard</w:t>
            </w:r>
          </w:p>
        </w:tc>
        <w:tc>
          <w:tcPr>
            <w:tcW w:w="0" w:type="auto"/>
            <w:shd w:val="clear" w:color="auto" w:fill="auto"/>
          </w:tcPr>
          <w:p w14:paraId="03A4745B" w14:textId="1C3AF1F6" w:rsidR="00E06804" w:rsidRPr="008420FF" w:rsidRDefault="00E06804" w:rsidP="00E06804">
            <w:pPr>
              <w:jc w:val="center"/>
              <w:rPr>
                <w:rFonts w:cs="Arial"/>
              </w:rPr>
            </w:pPr>
            <w:r w:rsidRPr="0021607D">
              <w:t>494</w:t>
            </w:r>
          </w:p>
        </w:tc>
        <w:tc>
          <w:tcPr>
            <w:tcW w:w="0" w:type="auto"/>
            <w:shd w:val="clear" w:color="auto" w:fill="auto"/>
          </w:tcPr>
          <w:p w14:paraId="57108446" w14:textId="15496CD3" w:rsidR="00E06804" w:rsidRPr="008420FF" w:rsidRDefault="00E06804" w:rsidP="00E06804">
            <w:pPr>
              <w:jc w:val="center"/>
              <w:rPr>
                <w:rFonts w:cs="Arial"/>
              </w:rPr>
            </w:pPr>
            <w:r w:rsidRPr="0021607D">
              <w:t>387</w:t>
            </w:r>
          </w:p>
        </w:tc>
        <w:tc>
          <w:tcPr>
            <w:tcW w:w="2263" w:type="dxa"/>
            <w:shd w:val="clear" w:color="auto" w:fill="auto"/>
            <w:vAlign w:val="center"/>
          </w:tcPr>
          <w:p w14:paraId="2FAF5AA1" w14:textId="1F1F1562" w:rsidR="00E06804" w:rsidRPr="00EC088E" w:rsidRDefault="00E06804" w:rsidP="00E06804">
            <w:pPr>
              <w:jc w:val="center"/>
              <w:rPr>
                <w:rFonts w:cs="Arial"/>
              </w:rPr>
            </w:pPr>
            <w:r w:rsidRPr="00EC088E">
              <w:rPr>
                <w:rFonts w:cs="Arial"/>
                <w:color w:val="000000" w:themeColor="text1"/>
              </w:rPr>
              <w:t>881</w:t>
            </w:r>
          </w:p>
        </w:tc>
      </w:tr>
      <w:tr w:rsidR="00E06804" w:rsidRPr="005A2712" w14:paraId="6FE22E3D" w14:textId="77777777" w:rsidTr="006775EE">
        <w:trPr>
          <w:trHeight w:val="300"/>
        </w:trPr>
        <w:tc>
          <w:tcPr>
            <w:tcW w:w="0" w:type="auto"/>
            <w:tcBorders>
              <w:bottom w:val="single" w:sz="4" w:space="0" w:color="auto"/>
            </w:tcBorders>
          </w:tcPr>
          <w:p w14:paraId="00E662A4" w14:textId="2506E47A" w:rsidR="00E06804" w:rsidRPr="008420FF" w:rsidRDefault="00E06804" w:rsidP="00E06804">
            <w:pPr>
              <w:rPr>
                <w:rFonts w:cs="Arial"/>
              </w:rPr>
            </w:pPr>
            <w:r>
              <w:rPr>
                <w:rFonts w:cs="Arial"/>
              </w:rPr>
              <w:t>Water-based</w:t>
            </w:r>
          </w:p>
        </w:tc>
        <w:tc>
          <w:tcPr>
            <w:tcW w:w="0" w:type="auto"/>
            <w:tcBorders>
              <w:bottom w:val="single" w:sz="4" w:space="0" w:color="auto"/>
            </w:tcBorders>
            <w:shd w:val="clear" w:color="auto" w:fill="auto"/>
          </w:tcPr>
          <w:p w14:paraId="2162D5AB" w14:textId="48F3F205" w:rsidR="00E06804" w:rsidRPr="008420FF" w:rsidRDefault="00E06804" w:rsidP="00E06804">
            <w:pPr>
              <w:jc w:val="center"/>
              <w:rPr>
                <w:rFonts w:cs="Arial"/>
              </w:rPr>
            </w:pPr>
            <w:r w:rsidRPr="0021607D">
              <w:t>1,892</w:t>
            </w:r>
          </w:p>
        </w:tc>
        <w:tc>
          <w:tcPr>
            <w:tcW w:w="0" w:type="auto"/>
            <w:tcBorders>
              <w:bottom w:val="single" w:sz="4" w:space="0" w:color="auto"/>
            </w:tcBorders>
            <w:shd w:val="clear" w:color="auto" w:fill="auto"/>
          </w:tcPr>
          <w:p w14:paraId="67ABBB6A" w14:textId="743F0E3C" w:rsidR="00E06804" w:rsidRPr="008420FF" w:rsidRDefault="00E06804" w:rsidP="00E06804">
            <w:pPr>
              <w:jc w:val="center"/>
              <w:rPr>
                <w:rFonts w:cs="Arial"/>
              </w:rPr>
            </w:pPr>
            <w:r w:rsidRPr="0021607D">
              <w:t>652</w:t>
            </w:r>
          </w:p>
        </w:tc>
        <w:tc>
          <w:tcPr>
            <w:tcW w:w="2263" w:type="dxa"/>
            <w:tcBorders>
              <w:bottom w:val="single" w:sz="4" w:space="0" w:color="auto"/>
            </w:tcBorders>
            <w:shd w:val="clear" w:color="auto" w:fill="auto"/>
            <w:vAlign w:val="center"/>
          </w:tcPr>
          <w:p w14:paraId="4241C2FD" w14:textId="06841397" w:rsidR="00E06804" w:rsidRPr="00EC088E" w:rsidRDefault="00E06804" w:rsidP="00E06804">
            <w:pPr>
              <w:jc w:val="center"/>
              <w:rPr>
                <w:rFonts w:cs="Arial"/>
              </w:rPr>
            </w:pPr>
            <w:r w:rsidRPr="00EC088E">
              <w:rPr>
                <w:rFonts w:cs="Arial"/>
                <w:color w:val="000000" w:themeColor="text1"/>
              </w:rPr>
              <w:t>2,544</w:t>
            </w:r>
          </w:p>
        </w:tc>
      </w:tr>
      <w:tr w:rsidR="00E06804" w:rsidRPr="005A2712" w14:paraId="48445653" w14:textId="77777777" w:rsidTr="006775EE">
        <w:trPr>
          <w:trHeight w:val="300"/>
        </w:trPr>
        <w:tc>
          <w:tcPr>
            <w:tcW w:w="0" w:type="auto"/>
            <w:tcBorders>
              <w:bottom w:val="single" w:sz="4" w:space="0" w:color="auto"/>
            </w:tcBorders>
          </w:tcPr>
          <w:p w14:paraId="5314BB31" w14:textId="7A7DEF2A" w:rsidR="00E06804" w:rsidRPr="008420FF" w:rsidRDefault="00E06804" w:rsidP="00E06804">
            <w:pPr>
              <w:rPr>
                <w:rFonts w:cs="Arial"/>
              </w:rPr>
            </w:pPr>
            <w:r>
              <w:rPr>
                <w:rFonts w:cs="Arial"/>
              </w:rPr>
              <w:t>Electrical</w:t>
            </w:r>
          </w:p>
        </w:tc>
        <w:tc>
          <w:tcPr>
            <w:tcW w:w="0" w:type="auto"/>
            <w:tcBorders>
              <w:bottom w:val="single" w:sz="4" w:space="0" w:color="auto"/>
            </w:tcBorders>
            <w:shd w:val="clear" w:color="auto" w:fill="auto"/>
          </w:tcPr>
          <w:p w14:paraId="5D5E2954" w14:textId="780E0B00" w:rsidR="00E06804" w:rsidRPr="008420FF" w:rsidDel="00A7536F" w:rsidRDefault="00E06804" w:rsidP="00E06804">
            <w:pPr>
              <w:jc w:val="center"/>
            </w:pPr>
            <w:r w:rsidRPr="0021607D">
              <w:t>1,965</w:t>
            </w:r>
          </w:p>
        </w:tc>
        <w:tc>
          <w:tcPr>
            <w:tcW w:w="0" w:type="auto"/>
            <w:tcBorders>
              <w:bottom w:val="single" w:sz="4" w:space="0" w:color="auto"/>
            </w:tcBorders>
            <w:shd w:val="clear" w:color="auto" w:fill="auto"/>
          </w:tcPr>
          <w:p w14:paraId="00647641" w14:textId="6640EEF5" w:rsidR="00E06804" w:rsidRPr="008420FF" w:rsidDel="00626DB5" w:rsidRDefault="00E06804" w:rsidP="00E06804">
            <w:pPr>
              <w:jc w:val="center"/>
            </w:pPr>
            <w:r w:rsidRPr="0021607D">
              <w:t>3,181</w:t>
            </w:r>
          </w:p>
        </w:tc>
        <w:tc>
          <w:tcPr>
            <w:tcW w:w="2263" w:type="dxa"/>
            <w:tcBorders>
              <w:bottom w:val="single" w:sz="4" w:space="0" w:color="auto"/>
            </w:tcBorders>
            <w:shd w:val="clear" w:color="auto" w:fill="auto"/>
            <w:vAlign w:val="center"/>
          </w:tcPr>
          <w:p w14:paraId="29193CF5" w14:textId="13F04A2C" w:rsidR="00E06804" w:rsidRPr="00E06804" w:rsidDel="00A7536F" w:rsidRDefault="00E06804" w:rsidP="00E06804">
            <w:pPr>
              <w:jc w:val="center"/>
            </w:pPr>
            <w:r w:rsidRPr="00EC088E">
              <w:rPr>
                <w:rFonts w:cs="Arial"/>
                <w:color w:val="000000" w:themeColor="text1"/>
              </w:rPr>
              <w:t>5,146</w:t>
            </w:r>
          </w:p>
        </w:tc>
      </w:tr>
      <w:tr w:rsidR="00E06804" w:rsidRPr="005A2712" w14:paraId="4B3E8F12" w14:textId="77777777" w:rsidTr="006775EE">
        <w:trPr>
          <w:trHeight w:val="300"/>
        </w:trPr>
        <w:tc>
          <w:tcPr>
            <w:tcW w:w="0" w:type="auto"/>
            <w:tcBorders>
              <w:bottom w:val="single" w:sz="4" w:space="0" w:color="auto"/>
            </w:tcBorders>
          </w:tcPr>
          <w:p w14:paraId="00B095C8" w14:textId="5545734A" w:rsidR="00E06804" w:rsidRPr="008420FF" w:rsidRDefault="00E06804" w:rsidP="00E06804">
            <w:pPr>
              <w:rPr>
                <w:rFonts w:cs="Arial"/>
              </w:rPr>
            </w:pPr>
            <w:r>
              <w:rPr>
                <w:rFonts w:cs="Arial"/>
              </w:rPr>
              <w:t>Fire Safety Professional</w:t>
            </w:r>
          </w:p>
        </w:tc>
        <w:tc>
          <w:tcPr>
            <w:tcW w:w="0" w:type="auto"/>
            <w:tcBorders>
              <w:bottom w:val="single" w:sz="4" w:space="0" w:color="auto"/>
            </w:tcBorders>
            <w:shd w:val="clear" w:color="auto" w:fill="auto"/>
          </w:tcPr>
          <w:p w14:paraId="116ED527" w14:textId="4442C9DF" w:rsidR="00E06804" w:rsidRPr="008420FF" w:rsidDel="00A7536F" w:rsidRDefault="00E06804" w:rsidP="00E06804">
            <w:pPr>
              <w:jc w:val="center"/>
            </w:pPr>
            <w:r w:rsidRPr="0021607D">
              <w:t>77</w:t>
            </w:r>
          </w:p>
        </w:tc>
        <w:tc>
          <w:tcPr>
            <w:tcW w:w="0" w:type="auto"/>
            <w:tcBorders>
              <w:bottom w:val="single" w:sz="4" w:space="0" w:color="auto"/>
            </w:tcBorders>
            <w:shd w:val="clear" w:color="auto" w:fill="auto"/>
          </w:tcPr>
          <w:p w14:paraId="63F3F52F" w14:textId="3C0154DC" w:rsidR="00E06804" w:rsidRPr="008420FF" w:rsidDel="00626DB5" w:rsidRDefault="00E06804" w:rsidP="00E06804">
            <w:pPr>
              <w:jc w:val="center"/>
            </w:pPr>
            <w:r w:rsidRPr="0021607D">
              <w:t>14</w:t>
            </w:r>
          </w:p>
        </w:tc>
        <w:tc>
          <w:tcPr>
            <w:tcW w:w="2263" w:type="dxa"/>
            <w:tcBorders>
              <w:bottom w:val="single" w:sz="4" w:space="0" w:color="auto"/>
            </w:tcBorders>
            <w:shd w:val="clear" w:color="auto" w:fill="auto"/>
            <w:vAlign w:val="center"/>
          </w:tcPr>
          <w:p w14:paraId="21120460" w14:textId="045A23F3" w:rsidR="00E06804" w:rsidRPr="00E06804" w:rsidDel="00A7536F" w:rsidRDefault="00E06804" w:rsidP="00E06804">
            <w:pPr>
              <w:jc w:val="center"/>
            </w:pPr>
            <w:r w:rsidRPr="00EC088E">
              <w:rPr>
                <w:rFonts w:cs="Arial"/>
                <w:color w:val="000000" w:themeColor="text1"/>
              </w:rPr>
              <w:t>91</w:t>
            </w:r>
          </w:p>
        </w:tc>
      </w:tr>
      <w:tr w:rsidR="00C04646" w:rsidRPr="005A2712" w14:paraId="2832996F" w14:textId="77777777" w:rsidTr="006775EE">
        <w:trPr>
          <w:trHeight w:val="300"/>
        </w:trPr>
        <w:tc>
          <w:tcPr>
            <w:tcW w:w="0" w:type="auto"/>
            <w:tcBorders>
              <w:bottom w:val="single" w:sz="4" w:space="0" w:color="auto"/>
            </w:tcBorders>
            <w:shd w:val="clear" w:color="auto" w:fill="auto"/>
          </w:tcPr>
          <w:p w14:paraId="3A038838" w14:textId="77777777" w:rsidR="00C04646" w:rsidRPr="008420FF" w:rsidRDefault="00C04646" w:rsidP="00C04646">
            <w:pPr>
              <w:rPr>
                <w:rFonts w:cs="Arial"/>
                <w:b/>
                <w:bCs/>
              </w:rPr>
            </w:pPr>
            <w:r w:rsidRPr="008420FF">
              <w:rPr>
                <w:rFonts w:cs="Arial"/>
                <w:b/>
                <w:bCs/>
              </w:rPr>
              <w:t>Total</w:t>
            </w:r>
          </w:p>
        </w:tc>
        <w:tc>
          <w:tcPr>
            <w:tcW w:w="0" w:type="auto"/>
            <w:tcBorders>
              <w:bottom w:val="single" w:sz="4" w:space="0" w:color="auto"/>
            </w:tcBorders>
            <w:shd w:val="clear" w:color="auto" w:fill="auto"/>
            <w:vAlign w:val="center"/>
          </w:tcPr>
          <w:p w14:paraId="348DAEA7" w14:textId="017931AC" w:rsidR="00C04646" w:rsidRPr="008420FF" w:rsidRDefault="00C04646" w:rsidP="00C04646">
            <w:pPr>
              <w:jc w:val="center"/>
              <w:rPr>
                <w:rFonts w:cs="Arial"/>
                <w:b/>
                <w:bCs/>
              </w:rPr>
            </w:pPr>
            <w:r w:rsidRPr="686DF27A">
              <w:rPr>
                <w:rFonts w:cs="Arial"/>
                <w:b/>
                <w:color w:val="000000" w:themeColor="text1"/>
              </w:rPr>
              <w:t>7,075</w:t>
            </w:r>
          </w:p>
        </w:tc>
        <w:tc>
          <w:tcPr>
            <w:tcW w:w="0" w:type="auto"/>
            <w:tcBorders>
              <w:bottom w:val="single" w:sz="4" w:space="0" w:color="auto"/>
            </w:tcBorders>
            <w:shd w:val="clear" w:color="auto" w:fill="auto"/>
            <w:vAlign w:val="center"/>
          </w:tcPr>
          <w:p w14:paraId="3A71FC22" w14:textId="21734996" w:rsidR="00C04646" w:rsidRPr="008420FF" w:rsidRDefault="00C04646" w:rsidP="00C04646">
            <w:pPr>
              <w:jc w:val="center"/>
              <w:rPr>
                <w:rFonts w:cs="Arial"/>
                <w:b/>
                <w:bCs/>
              </w:rPr>
            </w:pPr>
            <w:r w:rsidRPr="686DF27A">
              <w:rPr>
                <w:rFonts w:cs="Arial"/>
                <w:b/>
                <w:color w:val="000000" w:themeColor="text1"/>
              </w:rPr>
              <w:t>7,290</w:t>
            </w:r>
          </w:p>
        </w:tc>
        <w:tc>
          <w:tcPr>
            <w:tcW w:w="2263" w:type="dxa"/>
            <w:tcBorders>
              <w:bottom w:val="single" w:sz="4" w:space="0" w:color="auto"/>
            </w:tcBorders>
            <w:shd w:val="clear" w:color="auto" w:fill="auto"/>
            <w:vAlign w:val="center"/>
          </w:tcPr>
          <w:p w14:paraId="41E2786C" w14:textId="5EDAB883" w:rsidR="00C04646" w:rsidRPr="008420FF" w:rsidRDefault="00C04646" w:rsidP="00C04646">
            <w:pPr>
              <w:jc w:val="center"/>
              <w:rPr>
                <w:rFonts w:cs="Arial"/>
                <w:b/>
                <w:bCs/>
              </w:rPr>
            </w:pPr>
            <w:r w:rsidRPr="686DF27A">
              <w:rPr>
                <w:rFonts w:cs="Arial"/>
                <w:b/>
                <w:color w:val="000000" w:themeColor="text1"/>
              </w:rPr>
              <w:t>14,365</w:t>
            </w:r>
          </w:p>
        </w:tc>
      </w:tr>
    </w:tbl>
    <w:p w14:paraId="4E160DA2" w14:textId="77777777" w:rsidR="00B57AC2" w:rsidRDefault="00B57AC2" w:rsidP="00EC088E"/>
    <w:p w14:paraId="4C15A5F8" w14:textId="56A043EC" w:rsidR="002272B7" w:rsidRPr="00D076B8" w:rsidRDefault="005752A3" w:rsidP="00D076B8">
      <w:pPr>
        <w:pStyle w:val="Heading4"/>
      </w:pPr>
      <w:r w:rsidRPr="00D076B8">
        <w:t xml:space="preserve">QBCC Act – </w:t>
      </w:r>
      <w:r w:rsidR="002272B7" w:rsidRPr="00D076B8">
        <w:t>Owner builder permits</w:t>
      </w:r>
      <w:r w:rsidR="00F15503" w:rsidRPr="00D076B8">
        <w:t xml:space="preserve"> </w:t>
      </w:r>
    </w:p>
    <w:p w14:paraId="4E190229" w14:textId="77777777" w:rsidR="00232BFF" w:rsidRPr="008420FF" w:rsidRDefault="00232BFF" w:rsidP="00CD1F13">
      <w:pPr>
        <w:rPr>
          <w:b/>
        </w:rPr>
      </w:pPr>
    </w:p>
    <w:p w14:paraId="740803EE" w14:textId="77777777" w:rsidR="002272B7" w:rsidRPr="008420FF" w:rsidRDefault="002272B7" w:rsidP="002272B7">
      <w:r w:rsidRPr="008420FF">
        <w:t xml:space="preserve">The QBCC administers the granting of owner builder permits under the QBCC Act. An owner builder permit allows the permittee to carry out building work on the permittee’s land for a building used for residential purposes. </w:t>
      </w:r>
    </w:p>
    <w:p w14:paraId="728BC57B" w14:textId="77777777" w:rsidR="002272B7" w:rsidRPr="008420FF" w:rsidRDefault="002272B7" w:rsidP="002272B7"/>
    <w:p w14:paraId="772401FB" w14:textId="77777777" w:rsidR="002272B7" w:rsidRPr="008420FF" w:rsidRDefault="002272B7" w:rsidP="002272B7">
      <w:r w:rsidRPr="008420FF">
        <w:t xml:space="preserve">This does not include: </w:t>
      </w:r>
    </w:p>
    <w:p w14:paraId="3B6CF597" w14:textId="77777777" w:rsidR="002272B7" w:rsidRPr="008420FF" w:rsidRDefault="002272B7" w:rsidP="0021607D">
      <w:pPr>
        <w:pStyle w:val="ListParagraph"/>
        <w:numPr>
          <w:ilvl w:val="0"/>
          <w:numId w:val="224"/>
        </w:numPr>
      </w:pPr>
      <w:r w:rsidRPr="008420FF">
        <w:t>work on a building with multiple dwellings</w:t>
      </w:r>
    </w:p>
    <w:p w14:paraId="5E1681FD" w14:textId="431767CC" w:rsidR="002272B7" w:rsidRPr="008420FF" w:rsidRDefault="002272B7" w:rsidP="0021607D">
      <w:pPr>
        <w:pStyle w:val="ListParagraph"/>
        <w:numPr>
          <w:ilvl w:val="0"/>
          <w:numId w:val="224"/>
        </w:numPr>
      </w:pPr>
      <w:r w:rsidRPr="008420FF">
        <w:t>building work for which an occupational licen</w:t>
      </w:r>
      <w:r w:rsidR="00BB051B" w:rsidRPr="008420FF">
        <w:t>c</w:t>
      </w:r>
      <w:r w:rsidRPr="008420FF">
        <w:t xml:space="preserve">e is required, unless the work is carried out by a person who holds the appropriate </w:t>
      </w:r>
      <w:r w:rsidR="00B84117" w:rsidRPr="008420FF">
        <w:t>licence</w:t>
      </w:r>
      <w:r w:rsidR="00A04253" w:rsidRPr="008420FF">
        <w:t>.</w:t>
      </w:r>
    </w:p>
    <w:p w14:paraId="2085A27A" w14:textId="77777777" w:rsidR="002272B7" w:rsidRPr="008420FF" w:rsidRDefault="002272B7" w:rsidP="002272B7">
      <w:r w:rsidRPr="008420FF">
        <w:t xml:space="preserve"> </w:t>
      </w:r>
    </w:p>
    <w:p w14:paraId="41B6D473" w14:textId="6D19AFC4" w:rsidR="002272B7" w:rsidRPr="008420FF" w:rsidRDefault="00140C22" w:rsidP="002272B7">
      <w:r w:rsidRPr="008420FF">
        <w:t xml:space="preserve">During </w:t>
      </w:r>
      <w:r w:rsidR="00751468" w:rsidRPr="008420FF">
        <w:t>202</w:t>
      </w:r>
      <w:r w:rsidR="005A2712">
        <w:t>3</w:t>
      </w:r>
      <w:r w:rsidR="00751468" w:rsidRPr="008420FF">
        <w:t>-</w:t>
      </w:r>
      <w:r w:rsidR="00E61B5F">
        <w:t>20</w:t>
      </w:r>
      <w:r w:rsidR="00751468" w:rsidRPr="008420FF">
        <w:t>2</w:t>
      </w:r>
      <w:r w:rsidR="005A2712">
        <w:t>4</w:t>
      </w:r>
      <w:r w:rsidR="002272B7" w:rsidRPr="008420FF">
        <w:t xml:space="preserve">, there were </w:t>
      </w:r>
      <w:r w:rsidR="00BE35A3" w:rsidRPr="736ECB32">
        <w:rPr>
          <w:rFonts w:cs="Arial"/>
        </w:rPr>
        <w:t xml:space="preserve">3,076 </w:t>
      </w:r>
      <w:r w:rsidR="002272B7" w:rsidRPr="008420FF">
        <w:t>owner builder permits granted by the QBCC.</w:t>
      </w:r>
    </w:p>
    <w:p w14:paraId="1E01071D" w14:textId="77777777" w:rsidR="002272B7" w:rsidRPr="008420FF" w:rsidRDefault="002272B7" w:rsidP="002272B7"/>
    <w:p w14:paraId="287A9404" w14:textId="7039C8F2" w:rsidR="002272B7" w:rsidRPr="008420FF" w:rsidRDefault="002272B7" w:rsidP="002272B7">
      <w:r w:rsidRPr="008420FF">
        <w:t>The QBCC is ensuring</w:t>
      </w:r>
      <w:r w:rsidR="00D01DF3" w:rsidRPr="008420FF">
        <w:t xml:space="preserve"> that</w:t>
      </w:r>
      <w:r w:rsidRPr="008420FF">
        <w:t xml:space="preserve"> home</w:t>
      </w:r>
      <w:r w:rsidR="008C5D84" w:rsidRPr="008420FF">
        <w:t xml:space="preserve"> </w:t>
      </w:r>
      <w:r w:rsidRPr="008420FF">
        <w:t>owners</w:t>
      </w:r>
      <w:r w:rsidR="005C7919" w:rsidRPr="008420FF">
        <w:t xml:space="preserve"> with </w:t>
      </w:r>
      <w:r w:rsidR="00D01DF3" w:rsidRPr="008420FF">
        <w:t>owner builder permits who are</w:t>
      </w:r>
      <w:r w:rsidRPr="008420FF">
        <w:t xml:space="preserve"> undertaking building work on properties built before 1990 have a better understanding of the harms associated with asbestos. The QBCC requires:</w:t>
      </w:r>
    </w:p>
    <w:p w14:paraId="018D24F0" w14:textId="6D3B02C9" w:rsidR="002272B7" w:rsidRPr="008420FF" w:rsidRDefault="00CD7B06" w:rsidP="002272B7">
      <w:pPr>
        <w:pStyle w:val="ListParagraph"/>
        <w:numPr>
          <w:ilvl w:val="0"/>
          <w:numId w:val="33"/>
        </w:numPr>
      </w:pPr>
      <w:r w:rsidRPr="008420FF">
        <w:t xml:space="preserve">home owners </w:t>
      </w:r>
      <w:r w:rsidR="002272B7" w:rsidRPr="008420FF">
        <w:t>to complete awareness training on managing this building product that has the potential for serious health concerns through airborne exposure</w:t>
      </w:r>
    </w:p>
    <w:p w14:paraId="1ECEC99B" w14:textId="612DBD72" w:rsidR="002272B7" w:rsidRPr="008420FF" w:rsidRDefault="002272B7" w:rsidP="002272B7">
      <w:pPr>
        <w:pStyle w:val="ListParagraph"/>
        <w:numPr>
          <w:ilvl w:val="0"/>
          <w:numId w:val="33"/>
        </w:numPr>
      </w:pPr>
      <w:r w:rsidRPr="008420FF">
        <w:t>those</w:t>
      </w:r>
      <w:r w:rsidRPr="008420FF" w:rsidDel="00CD7B06">
        <w:t xml:space="preserve"> e</w:t>
      </w:r>
      <w:r w:rsidRPr="008420FF">
        <w:t>ngage</w:t>
      </w:r>
      <w:r w:rsidR="00CD7B06" w:rsidRPr="008420FF">
        <w:t>d by owners</w:t>
      </w:r>
      <w:r w:rsidRPr="008420FF">
        <w:t xml:space="preserve"> to have the same level of expected safety as on any building site, to meet the requirements of the </w:t>
      </w:r>
      <w:r w:rsidRPr="008420FF">
        <w:rPr>
          <w:i/>
        </w:rPr>
        <w:t>Work Health and Safety Act 2011</w:t>
      </w:r>
      <w:r w:rsidRPr="008420FF">
        <w:t>.</w:t>
      </w:r>
    </w:p>
    <w:p w14:paraId="0118C7F0" w14:textId="77777777" w:rsidR="002272B7" w:rsidRPr="005A2712" w:rsidRDefault="002272B7" w:rsidP="002272B7">
      <w:pPr>
        <w:rPr>
          <w:b/>
          <w:bCs/>
          <w:szCs w:val="22"/>
        </w:rPr>
      </w:pPr>
    </w:p>
    <w:p w14:paraId="2EBAF285" w14:textId="667216BD" w:rsidR="002272B7" w:rsidRPr="00D076B8" w:rsidRDefault="005752A3" w:rsidP="00D076B8">
      <w:pPr>
        <w:pStyle w:val="Heading4"/>
        <w:rPr>
          <w:rStyle w:val="Heading3Char"/>
          <w:b/>
          <w:bCs w:val="0"/>
          <w:sz w:val="22"/>
        </w:rPr>
      </w:pPr>
      <w:r w:rsidRPr="00D076B8">
        <w:t xml:space="preserve">QBCC Act – </w:t>
      </w:r>
      <w:r w:rsidR="002272B7" w:rsidRPr="00D076B8">
        <w:rPr>
          <w:rStyle w:val="Heading3Char"/>
          <w:b/>
          <w:bCs w:val="0"/>
          <w:sz w:val="22"/>
        </w:rPr>
        <w:t>Mechanical services licensing</w:t>
      </w:r>
      <w:r w:rsidR="00C2605B" w:rsidRPr="00D076B8">
        <w:rPr>
          <w:rStyle w:val="Heading3Char"/>
          <w:b/>
          <w:bCs w:val="0"/>
          <w:sz w:val="22"/>
        </w:rPr>
        <w:t xml:space="preserve"> </w:t>
      </w:r>
    </w:p>
    <w:p w14:paraId="12469D72" w14:textId="77777777" w:rsidR="002272B7" w:rsidRPr="005A2712" w:rsidRDefault="002272B7" w:rsidP="008F2E89"/>
    <w:p w14:paraId="02E4DD25" w14:textId="77777777" w:rsidR="002272B7" w:rsidRPr="008420FF" w:rsidRDefault="002272B7" w:rsidP="002272B7">
      <w:pPr>
        <w:rPr>
          <w:rFonts w:cs="Arial"/>
        </w:rPr>
      </w:pPr>
      <w:r w:rsidRPr="008420FF">
        <w:rPr>
          <w:rFonts w:cs="Arial"/>
        </w:rPr>
        <w:t xml:space="preserve">Mechanical services work involves the construction, installation, replacement, repair, alteration, maintenance, testing or commissioning of a mechanical heating or cooling system in commercial and residential buildings. It also includes work on medical gas systems found in hospitals and other health services such as dental facilities. </w:t>
      </w:r>
    </w:p>
    <w:p w14:paraId="21048D64" w14:textId="77777777" w:rsidR="002272B7" w:rsidRPr="008420FF" w:rsidRDefault="002272B7" w:rsidP="002272B7">
      <w:pPr>
        <w:rPr>
          <w:rFonts w:cs="Arial"/>
        </w:rPr>
      </w:pPr>
    </w:p>
    <w:p w14:paraId="46B0EA9B" w14:textId="53889A3C" w:rsidR="002272B7" w:rsidRDefault="002272B7" w:rsidP="002272B7">
      <w:pPr>
        <w:rPr>
          <w:rFonts w:cs="Arial"/>
        </w:rPr>
      </w:pPr>
      <w:r w:rsidRPr="008420FF">
        <w:rPr>
          <w:rFonts w:cs="Arial"/>
        </w:rPr>
        <w:t>The QBCC administers the licensing framework for contractors, nominee</w:t>
      </w:r>
      <w:r w:rsidR="0090628E">
        <w:rPr>
          <w:rFonts w:cs="Arial"/>
        </w:rPr>
        <w:t xml:space="preserve"> supervisors</w:t>
      </w:r>
      <w:r w:rsidRPr="008420FF">
        <w:rPr>
          <w:rFonts w:cs="Arial"/>
        </w:rPr>
        <w:t xml:space="preserve">, site supervisors and workers </w:t>
      </w:r>
      <w:r w:rsidR="001C150B" w:rsidRPr="736ECB32">
        <w:rPr>
          <w:rFonts w:cs="Arial"/>
        </w:rPr>
        <w:t xml:space="preserve">who perform mechanical services </w:t>
      </w:r>
      <w:r w:rsidR="001C150B">
        <w:rPr>
          <w:rFonts w:cs="Arial"/>
        </w:rPr>
        <w:t>work</w:t>
      </w:r>
      <w:r w:rsidRPr="008420FF">
        <w:rPr>
          <w:rFonts w:cs="Arial"/>
        </w:rPr>
        <w:t xml:space="preserve">. </w:t>
      </w:r>
      <w:r w:rsidR="000F0A1E" w:rsidRPr="008420FF">
        <w:rPr>
          <w:rFonts w:cs="Arial"/>
        </w:rPr>
        <w:t>Table 2</w:t>
      </w:r>
      <w:r w:rsidR="007644FD">
        <w:rPr>
          <w:rFonts w:cs="Arial"/>
        </w:rPr>
        <w:t>4</w:t>
      </w:r>
      <w:r w:rsidRPr="008420FF">
        <w:rPr>
          <w:rFonts w:cs="Arial"/>
        </w:rPr>
        <w:t xml:space="preserve"> shows the number of licensees under each </w:t>
      </w:r>
      <w:r w:rsidR="00D8132D" w:rsidRPr="736ECB32">
        <w:rPr>
          <w:rFonts w:cs="Arial"/>
        </w:rPr>
        <w:t xml:space="preserve">mechanical services </w:t>
      </w:r>
      <w:r w:rsidRPr="008420FF">
        <w:rPr>
          <w:rFonts w:cs="Arial"/>
        </w:rPr>
        <w:t xml:space="preserve">stream as </w:t>
      </w:r>
      <w:r w:rsidR="008031A4">
        <w:rPr>
          <w:rFonts w:cs="Arial"/>
        </w:rPr>
        <w:t>at</w:t>
      </w:r>
      <w:r w:rsidR="008031A4" w:rsidRPr="008420FF">
        <w:rPr>
          <w:rFonts w:cs="Arial"/>
        </w:rPr>
        <w:t xml:space="preserve"> </w:t>
      </w:r>
      <w:r w:rsidRPr="008420FF">
        <w:rPr>
          <w:rFonts w:cs="Arial"/>
        </w:rPr>
        <w:t>30 June 202</w:t>
      </w:r>
      <w:r w:rsidR="00166DC4">
        <w:rPr>
          <w:rFonts w:cs="Arial"/>
        </w:rPr>
        <w:t>4</w:t>
      </w:r>
      <w:r w:rsidR="002C01BA" w:rsidRPr="008420FF">
        <w:rPr>
          <w:rFonts w:cs="Arial"/>
        </w:rPr>
        <w:t>.</w:t>
      </w:r>
    </w:p>
    <w:p w14:paraId="70798D8D" w14:textId="77777777" w:rsidR="00C359AC" w:rsidRDefault="00C359AC" w:rsidP="002272B7">
      <w:pPr>
        <w:rPr>
          <w:rFonts w:cs="Arial"/>
        </w:rPr>
      </w:pPr>
    </w:p>
    <w:p w14:paraId="0459D24B" w14:textId="3A91DE51" w:rsidR="002272B7" w:rsidRPr="008420FF" w:rsidRDefault="002272B7" w:rsidP="008420FF">
      <w:pPr>
        <w:pStyle w:val="Caption"/>
        <w:keepNext/>
        <w:rPr>
          <w:color w:val="auto"/>
          <w:sz w:val="20"/>
        </w:rPr>
      </w:pPr>
      <w:bookmarkStart w:id="67" w:name="_Toc138077566"/>
      <w:bookmarkStart w:id="68" w:name="_Toc177031304"/>
      <w:r w:rsidRPr="008420FF">
        <w:rPr>
          <w:color w:val="auto"/>
          <w:sz w:val="20"/>
          <w:szCs w:val="20"/>
        </w:rPr>
        <w:t xml:space="preserve">Table </w:t>
      </w:r>
      <w:r w:rsidRPr="008420FF">
        <w:rPr>
          <w:color w:val="auto"/>
          <w:sz w:val="20"/>
          <w:szCs w:val="20"/>
        </w:rPr>
        <w:fldChar w:fldCharType="begin"/>
      </w:r>
      <w:r w:rsidRPr="008420FF">
        <w:rPr>
          <w:color w:val="auto"/>
          <w:sz w:val="20"/>
          <w:szCs w:val="20"/>
        </w:rPr>
        <w:instrText xml:space="preserve"> SEQ Table \* ARABIC </w:instrText>
      </w:r>
      <w:r w:rsidRPr="008420FF">
        <w:rPr>
          <w:color w:val="auto"/>
          <w:sz w:val="20"/>
          <w:szCs w:val="20"/>
        </w:rPr>
        <w:fldChar w:fldCharType="separate"/>
      </w:r>
      <w:r w:rsidR="008276A7">
        <w:rPr>
          <w:noProof/>
          <w:color w:val="auto"/>
          <w:sz w:val="20"/>
          <w:szCs w:val="20"/>
        </w:rPr>
        <w:t>24</w:t>
      </w:r>
      <w:r w:rsidRPr="008420FF">
        <w:rPr>
          <w:color w:val="auto"/>
          <w:sz w:val="20"/>
          <w:szCs w:val="20"/>
        </w:rPr>
        <w:fldChar w:fldCharType="end"/>
      </w:r>
      <w:r w:rsidRPr="008420FF">
        <w:rPr>
          <w:color w:val="auto"/>
          <w:sz w:val="20"/>
          <w:szCs w:val="20"/>
        </w:rPr>
        <w:t xml:space="preserve">: Mechanical services licensees by licence </w:t>
      </w:r>
      <w:r w:rsidR="00D8132D">
        <w:rPr>
          <w:color w:val="auto"/>
          <w:sz w:val="20"/>
          <w:szCs w:val="20"/>
        </w:rPr>
        <w:t>class</w:t>
      </w:r>
      <w:r w:rsidR="00D8132D" w:rsidRPr="008420FF">
        <w:rPr>
          <w:color w:val="auto"/>
          <w:sz w:val="20"/>
          <w:szCs w:val="20"/>
        </w:rPr>
        <w:t xml:space="preserve"> </w:t>
      </w:r>
      <w:r w:rsidRPr="008420FF">
        <w:rPr>
          <w:color w:val="auto"/>
          <w:sz w:val="20"/>
          <w:szCs w:val="20"/>
        </w:rPr>
        <w:t>as at 30 June 202</w:t>
      </w:r>
      <w:r w:rsidR="00166DC4">
        <w:rPr>
          <w:color w:val="auto"/>
          <w:sz w:val="20"/>
          <w:szCs w:val="20"/>
        </w:rPr>
        <w:t>4</w:t>
      </w:r>
      <w:bookmarkEnd w:id="67"/>
      <w:bookmarkEnd w:id="68"/>
      <w:r w:rsidR="00166DC4">
        <w:rPr>
          <w:color w:val="auto"/>
          <w:sz w:val="20"/>
          <w:szCs w:val="20"/>
        </w:rPr>
        <w:t xml:space="preserve"> </w:t>
      </w:r>
    </w:p>
    <w:tbl>
      <w:tblPr>
        <w:tblStyle w:val="TableGrid"/>
        <w:tblW w:w="6978" w:type="dxa"/>
        <w:tblLayout w:type="fixed"/>
        <w:tblLook w:val="06A0" w:firstRow="1" w:lastRow="0" w:firstColumn="1" w:lastColumn="0" w:noHBand="1" w:noVBand="1"/>
      </w:tblPr>
      <w:tblGrid>
        <w:gridCol w:w="3489"/>
        <w:gridCol w:w="3489"/>
      </w:tblGrid>
      <w:tr w:rsidR="00F823C4" w:rsidRPr="005A2712" w14:paraId="00974FC2" w14:textId="77777777" w:rsidTr="003835AF">
        <w:tc>
          <w:tcPr>
            <w:tcW w:w="3489" w:type="dxa"/>
            <w:shd w:val="clear" w:color="auto" w:fill="D9D9D9" w:themeFill="background1" w:themeFillShade="D9"/>
          </w:tcPr>
          <w:p w14:paraId="04E538ED" w14:textId="77777777" w:rsidR="002272B7" w:rsidRPr="008420FF" w:rsidRDefault="002272B7">
            <w:pPr>
              <w:rPr>
                <w:rFonts w:cs="Arial"/>
                <w:b/>
              </w:rPr>
            </w:pPr>
            <w:r w:rsidRPr="008420FF">
              <w:rPr>
                <w:rFonts w:cs="Arial"/>
                <w:b/>
              </w:rPr>
              <w:t>Licence type</w:t>
            </w:r>
          </w:p>
        </w:tc>
        <w:tc>
          <w:tcPr>
            <w:tcW w:w="3489" w:type="dxa"/>
            <w:shd w:val="clear" w:color="auto" w:fill="D9D9D9" w:themeFill="background1" w:themeFillShade="D9"/>
          </w:tcPr>
          <w:p w14:paraId="68C59FFB" w14:textId="77777777" w:rsidR="002272B7" w:rsidRPr="008420FF" w:rsidRDefault="002272B7" w:rsidP="00D02FC9">
            <w:pPr>
              <w:jc w:val="center"/>
              <w:rPr>
                <w:rFonts w:cs="Arial"/>
                <w:b/>
              </w:rPr>
            </w:pPr>
            <w:r w:rsidRPr="008420FF">
              <w:rPr>
                <w:rFonts w:cs="Arial"/>
                <w:b/>
              </w:rPr>
              <w:t>Number of licensees</w:t>
            </w:r>
          </w:p>
        </w:tc>
      </w:tr>
      <w:tr w:rsidR="00F823C4" w:rsidRPr="005A2712" w14:paraId="55DAF3FC" w14:textId="77777777">
        <w:tc>
          <w:tcPr>
            <w:tcW w:w="3489" w:type="dxa"/>
          </w:tcPr>
          <w:p w14:paraId="47DB6459" w14:textId="77777777" w:rsidR="002272B7" w:rsidRPr="008420FF" w:rsidRDefault="002272B7">
            <w:pPr>
              <w:rPr>
                <w:rFonts w:cs="Arial"/>
              </w:rPr>
            </w:pPr>
            <w:r w:rsidRPr="008420FF">
              <w:rPr>
                <w:rFonts w:cs="Arial"/>
              </w:rPr>
              <w:t>Medical gas</w:t>
            </w:r>
          </w:p>
        </w:tc>
        <w:tc>
          <w:tcPr>
            <w:tcW w:w="3489" w:type="dxa"/>
          </w:tcPr>
          <w:p w14:paraId="46A57DE1" w14:textId="4F25164D" w:rsidR="002272B7" w:rsidRPr="008420FF" w:rsidRDefault="00D8132D" w:rsidP="00D02FC9">
            <w:pPr>
              <w:jc w:val="center"/>
              <w:rPr>
                <w:rFonts w:cs="Arial"/>
                <w:highlight w:val="yellow"/>
              </w:rPr>
            </w:pPr>
            <w:r w:rsidRPr="006775EE">
              <w:rPr>
                <w:rFonts w:cs="Arial"/>
              </w:rPr>
              <w:t>381</w:t>
            </w:r>
          </w:p>
        </w:tc>
      </w:tr>
      <w:tr w:rsidR="00F823C4" w:rsidRPr="005A2712" w14:paraId="6CF82EA5" w14:textId="77777777">
        <w:tc>
          <w:tcPr>
            <w:tcW w:w="3489" w:type="dxa"/>
          </w:tcPr>
          <w:p w14:paraId="4BCEDCD1" w14:textId="77777777" w:rsidR="002272B7" w:rsidRPr="008420FF" w:rsidRDefault="002272B7">
            <w:pPr>
              <w:rPr>
                <w:rFonts w:cs="Arial"/>
              </w:rPr>
            </w:pPr>
            <w:r w:rsidRPr="008420FF">
              <w:rPr>
                <w:rFonts w:cs="Arial"/>
                <w:bCs/>
              </w:rPr>
              <w:t>Mechanical plumbing</w:t>
            </w:r>
          </w:p>
        </w:tc>
        <w:tc>
          <w:tcPr>
            <w:tcW w:w="3489" w:type="dxa"/>
          </w:tcPr>
          <w:p w14:paraId="59FA28B3" w14:textId="7AF25DB3" w:rsidR="002272B7" w:rsidRPr="008420FF" w:rsidRDefault="00D8132D" w:rsidP="00D02FC9">
            <w:pPr>
              <w:jc w:val="center"/>
              <w:rPr>
                <w:rFonts w:cs="Arial"/>
                <w:highlight w:val="yellow"/>
              </w:rPr>
            </w:pPr>
            <w:r w:rsidRPr="006775EE">
              <w:rPr>
                <w:rFonts w:cs="Arial"/>
              </w:rPr>
              <w:t>1</w:t>
            </w:r>
            <w:r w:rsidR="00713252" w:rsidRPr="006775EE">
              <w:rPr>
                <w:rFonts w:cs="Arial"/>
              </w:rPr>
              <w:t>,</w:t>
            </w:r>
            <w:r w:rsidRPr="006775EE">
              <w:rPr>
                <w:rFonts w:cs="Arial"/>
              </w:rPr>
              <w:t>628</w:t>
            </w:r>
          </w:p>
        </w:tc>
      </w:tr>
      <w:tr w:rsidR="00F823C4" w:rsidRPr="005A2712" w14:paraId="499292FA" w14:textId="77777777">
        <w:tc>
          <w:tcPr>
            <w:tcW w:w="3489" w:type="dxa"/>
          </w:tcPr>
          <w:p w14:paraId="0822650F" w14:textId="77777777" w:rsidR="002272B7" w:rsidRPr="008420FF" w:rsidRDefault="002272B7">
            <w:pPr>
              <w:rPr>
                <w:rFonts w:cs="Arial"/>
              </w:rPr>
            </w:pPr>
            <w:r w:rsidRPr="008420FF">
              <w:rPr>
                <w:rFonts w:cs="Arial"/>
                <w:bCs/>
              </w:rPr>
              <w:t>Air-conditioning and refrigeration</w:t>
            </w:r>
          </w:p>
        </w:tc>
        <w:tc>
          <w:tcPr>
            <w:tcW w:w="3489" w:type="dxa"/>
          </w:tcPr>
          <w:p w14:paraId="2A8BA054" w14:textId="3F0189A6" w:rsidR="002272B7" w:rsidRPr="008420FF" w:rsidRDefault="00CF0C0C" w:rsidP="00D02FC9">
            <w:pPr>
              <w:jc w:val="center"/>
              <w:rPr>
                <w:rFonts w:cs="Arial"/>
                <w:highlight w:val="yellow"/>
              </w:rPr>
            </w:pPr>
            <w:r w:rsidRPr="006775EE">
              <w:rPr>
                <w:rFonts w:cs="Arial"/>
              </w:rPr>
              <w:t>6</w:t>
            </w:r>
            <w:r w:rsidR="00713252" w:rsidRPr="006775EE">
              <w:rPr>
                <w:rFonts w:cs="Arial"/>
              </w:rPr>
              <w:t>,</w:t>
            </w:r>
            <w:r w:rsidRPr="006775EE">
              <w:rPr>
                <w:rFonts w:cs="Arial"/>
              </w:rPr>
              <w:t>170</w:t>
            </w:r>
          </w:p>
        </w:tc>
      </w:tr>
      <w:tr w:rsidR="004F70B8" w:rsidRPr="005A2712" w14:paraId="1D22716A" w14:textId="77777777">
        <w:tc>
          <w:tcPr>
            <w:tcW w:w="3489" w:type="dxa"/>
          </w:tcPr>
          <w:p w14:paraId="53F5F9B1" w14:textId="2DE1CF22" w:rsidR="001D16AD" w:rsidRPr="008420FF" w:rsidRDefault="001D16AD">
            <w:pPr>
              <w:rPr>
                <w:rFonts w:cs="Arial"/>
                <w:b/>
              </w:rPr>
            </w:pPr>
            <w:r w:rsidRPr="008420FF">
              <w:rPr>
                <w:rFonts w:cs="Arial"/>
                <w:b/>
              </w:rPr>
              <w:t>Total</w:t>
            </w:r>
          </w:p>
        </w:tc>
        <w:tc>
          <w:tcPr>
            <w:tcW w:w="3489" w:type="dxa"/>
          </w:tcPr>
          <w:p w14:paraId="1E78D8D0" w14:textId="390A7541" w:rsidR="001D16AD" w:rsidRPr="008420FF" w:rsidRDefault="00CF0C0C" w:rsidP="00D02FC9">
            <w:pPr>
              <w:jc w:val="center"/>
              <w:rPr>
                <w:b/>
                <w:szCs w:val="22"/>
                <w:highlight w:val="yellow"/>
              </w:rPr>
            </w:pPr>
            <w:r w:rsidRPr="006775EE">
              <w:rPr>
                <w:rFonts w:cs="Arial"/>
                <w:b/>
              </w:rPr>
              <w:t>8</w:t>
            </w:r>
            <w:r w:rsidR="00713252" w:rsidRPr="006775EE">
              <w:rPr>
                <w:rFonts w:cs="Arial"/>
                <w:b/>
              </w:rPr>
              <w:t>,</w:t>
            </w:r>
            <w:r w:rsidRPr="006775EE">
              <w:rPr>
                <w:rFonts w:cs="Arial"/>
                <w:b/>
              </w:rPr>
              <w:t>179</w:t>
            </w:r>
          </w:p>
        </w:tc>
      </w:tr>
    </w:tbl>
    <w:p w14:paraId="171D6035" w14:textId="3F0EAE3D" w:rsidR="002272B7" w:rsidRDefault="002272B7" w:rsidP="002272B7">
      <w:pPr>
        <w:rPr>
          <w:rFonts w:cs="Arial"/>
        </w:rPr>
      </w:pPr>
    </w:p>
    <w:p w14:paraId="7ACC16C0" w14:textId="77777777" w:rsidR="00C6378C" w:rsidRPr="005A2712" w:rsidRDefault="00C6378C" w:rsidP="002272B7">
      <w:pPr>
        <w:rPr>
          <w:rFonts w:cs="Arial"/>
        </w:rPr>
      </w:pPr>
    </w:p>
    <w:p w14:paraId="06B9779A" w14:textId="03D078E2" w:rsidR="00C6298C" w:rsidRDefault="00C6298C" w:rsidP="009A5B3E">
      <w:pPr>
        <w:pStyle w:val="Heading4"/>
        <w:rPr>
          <w:rStyle w:val="Heading3Char"/>
          <w:b/>
          <w:bCs w:val="0"/>
          <w:sz w:val="22"/>
        </w:rPr>
      </w:pPr>
      <w:bookmarkStart w:id="69" w:name="OLE_LINK1"/>
      <w:r>
        <w:rPr>
          <w:rStyle w:val="Heading3Char"/>
          <w:b/>
          <w:bCs w:val="0"/>
          <w:sz w:val="22"/>
        </w:rPr>
        <w:t>P</w:t>
      </w:r>
      <w:r w:rsidR="00D6605D">
        <w:rPr>
          <w:rStyle w:val="Heading3Char"/>
          <w:b/>
          <w:bCs w:val="0"/>
          <w:sz w:val="22"/>
        </w:rPr>
        <w:t>D</w:t>
      </w:r>
      <w:r>
        <w:rPr>
          <w:rStyle w:val="Heading3Char"/>
          <w:b/>
          <w:bCs w:val="0"/>
          <w:sz w:val="22"/>
        </w:rPr>
        <w:t xml:space="preserve"> Act</w:t>
      </w:r>
      <w:r w:rsidR="006775EE">
        <w:rPr>
          <w:rStyle w:val="Heading3Char"/>
          <w:b/>
          <w:bCs w:val="0"/>
          <w:sz w:val="22"/>
        </w:rPr>
        <w:t xml:space="preserve"> licences</w:t>
      </w:r>
    </w:p>
    <w:bookmarkEnd w:id="69"/>
    <w:p w14:paraId="3E4D4266" w14:textId="77777777" w:rsidR="00DB4751" w:rsidRDefault="00DB4751" w:rsidP="00DB4751"/>
    <w:p w14:paraId="34F918C6" w14:textId="0AD88865" w:rsidR="00DB4751" w:rsidRDefault="00DB4751" w:rsidP="00DB4751">
      <w:pPr>
        <w:rPr>
          <w:rFonts w:cs="Arial"/>
        </w:rPr>
      </w:pPr>
      <w:r w:rsidRPr="008420FF">
        <w:rPr>
          <w:szCs w:val="22"/>
        </w:rPr>
        <w:t xml:space="preserve">The QBCC administers </w:t>
      </w:r>
      <w:r w:rsidRPr="008420FF">
        <w:rPr>
          <w:rFonts w:cs="Arial"/>
        </w:rPr>
        <w:t xml:space="preserve">Queensland’s </w:t>
      </w:r>
      <w:r w:rsidR="00BF19AE" w:rsidRPr="736ECB32">
        <w:rPr>
          <w:rFonts w:cs="Arial"/>
        </w:rPr>
        <w:t xml:space="preserve">occupational </w:t>
      </w:r>
      <w:r w:rsidRPr="008420FF">
        <w:rPr>
          <w:rFonts w:cs="Arial"/>
        </w:rPr>
        <w:t xml:space="preserve">licensing system for plumbers and drainers under the PD Act. As </w:t>
      </w:r>
      <w:r w:rsidR="008031A4">
        <w:rPr>
          <w:rFonts w:cs="Arial"/>
        </w:rPr>
        <w:t>at</w:t>
      </w:r>
      <w:r w:rsidRPr="008420FF">
        <w:rPr>
          <w:rFonts w:cs="Arial"/>
        </w:rPr>
        <w:t xml:space="preserve"> 30 June 202</w:t>
      </w:r>
      <w:r w:rsidRPr="005A2712">
        <w:rPr>
          <w:rFonts w:cs="Arial"/>
        </w:rPr>
        <w:t>4</w:t>
      </w:r>
      <w:r w:rsidRPr="008420FF">
        <w:rPr>
          <w:rFonts w:cs="Arial"/>
        </w:rPr>
        <w:t xml:space="preserve">, the QBCC had </w:t>
      </w:r>
      <w:r w:rsidR="00BC0E65" w:rsidRPr="736ECB32">
        <w:rPr>
          <w:rFonts w:cs="Arial"/>
        </w:rPr>
        <w:t xml:space="preserve">17,055 </w:t>
      </w:r>
      <w:r w:rsidRPr="008420FF">
        <w:rPr>
          <w:rFonts w:cs="Arial"/>
        </w:rPr>
        <w:t>licensees holding one or more licence types as shown in Table 2</w:t>
      </w:r>
      <w:r w:rsidR="007644FD">
        <w:rPr>
          <w:rFonts w:cs="Arial"/>
        </w:rPr>
        <w:t>5</w:t>
      </w:r>
      <w:r w:rsidRPr="008420FF">
        <w:rPr>
          <w:rFonts w:cs="Arial"/>
        </w:rPr>
        <w:t xml:space="preserve">. </w:t>
      </w:r>
    </w:p>
    <w:p w14:paraId="533835FA" w14:textId="77777777" w:rsidR="00DB4751" w:rsidRPr="008420FF" w:rsidRDefault="00DB4751" w:rsidP="00DB4751">
      <w:pPr>
        <w:rPr>
          <w:rFonts w:cs="Arial"/>
        </w:rPr>
      </w:pPr>
    </w:p>
    <w:p w14:paraId="2E7B8DB1" w14:textId="239B197C" w:rsidR="00DB4751" w:rsidRPr="008420FF" w:rsidRDefault="00DB4751" w:rsidP="006775EE">
      <w:pPr>
        <w:pStyle w:val="Caption"/>
        <w:keepNext/>
        <w:rPr>
          <w:rFonts w:cs="Arial"/>
          <w:color w:val="auto"/>
          <w:sz w:val="20"/>
          <w:szCs w:val="20"/>
        </w:rPr>
      </w:pPr>
      <w:bookmarkStart w:id="70" w:name="_Toc177031305"/>
      <w:r w:rsidRPr="008420FF">
        <w:rPr>
          <w:color w:val="auto"/>
          <w:sz w:val="20"/>
          <w:szCs w:val="20"/>
        </w:rPr>
        <w:t xml:space="preserve">Table </w:t>
      </w:r>
      <w:r w:rsidRPr="008420FF">
        <w:rPr>
          <w:color w:val="auto"/>
          <w:sz w:val="20"/>
          <w:szCs w:val="20"/>
        </w:rPr>
        <w:fldChar w:fldCharType="begin"/>
      </w:r>
      <w:r w:rsidRPr="008420FF">
        <w:rPr>
          <w:color w:val="auto"/>
          <w:sz w:val="20"/>
          <w:szCs w:val="20"/>
        </w:rPr>
        <w:instrText xml:space="preserve"> SEQ Table \* ARABIC </w:instrText>
      </w:r>
      <w:r w:rsidRPr="008420FF">
        <w:rPr>
          <w:color w:val="auto"/>
          <w:sz w:val="20"/>
          <w:szCs w:val="20"/>
        </w:rPr>
        <w:fldChar w:fldCharType="separate"/>
      </w:r>
      <w:r w:rsidR="008276A7">
        <w:rPr>
          <w:noProof/>
          <w:color w:val="auto"/>
          <w:sz w:val="20"/>
          <w:szCs w:val="20"/>
        </w:rPr>
        <w:t>25</w:t>
      </w:r>
      <w:r w:rsidRPr="008420FF">
        <w:rPr>
          <w:color w:val="auto"/>
          <w:sz w:val="20"/>
          <w:szCs w:val="20"/>
        </w:rPr>
        <w:fldChar w:fldCharType="end"/>
      </w:r>
      <w:r w:rsidRPr="008420FF">
        <w:rPr>
          <w:color w:val="auto"/>
          <w:sz w:val="20"/>
          <w:szCs w:val="20"/>
        </w:rPr>
        <w:t xml:space="preserve">: PD Act licences by licence type as </w:t>
      </w:r>
      <w:r w:rsidR="008031A4">
        <w:rPr>
          <w:color w:val="auto"/>
          <w:sz w:val="20"/>
          <w:szCs w:val="20"/>
        </w:rPr>
        <w:t>at</w:t>
      </w:r>
      <w:r w:rsidR="008031A4" w:rsidRPr="008420FF">
        <w:rPr>
          <w:color w:val="auto"/>
          <w:sz w:val="20"/>
          <w:szCs w:val="20"/>
        </w:rPr>
        <w:t xml:space="preserve"> </w:t>
      </w:r>
      <w:r w:rsidRPr="008420FF">
        <w:rPr>
          <w:color w:val="auto"/>
          <w:sz w:val="20"/>
          <w:szCs w:val="20"/>
        </w:rPr>
        <w:t>30 June 202</w:t>
      </w:r>
      <w:r w:rsidRPr="005A2712">
        <w:rPr>
          <w:color w:val="auto"/>
          <w:sz w:val="20"/>
          <w:szCs w:val="20"/>
        </w:rPr>
        <w:t>4</w:t>
      </w:r>
      <w:bookmarkEnd w:id="70"/>
      <w:r w:rsidRPr="005A2712">
        <w:rPr>
          <w:color w:val="auto"/>
          <w:sz w:val="20"/>
          <w:szCs w:val="20"/>
        </w:rPr>
        <w:t xml:space="preserve"> </w:t>
      </w:r>
    </w:p>
    <w:tbl>
      <w:tblPr>
        <w:tblStyle w:val="TableGrid"/>
        <w:tblW w:w="6978" w:type="dxa"/>
        <w:tblLayout w:type="fixed"/>
        <w:tblLook w:val="06A0" w:firstRow="1" w:lastRow="0" w:firstColumn="1" w:lastColumn="0" w:noHBand="1" w:noVBand="1"/>
      </w:tblPr>
      <w:tblGrid>
        <w:gridCol w:w="3489"/>
        <w:gridCol w:w="3489"/>
      </w:tblGrid>
      <w:tr w:rsidR="00DB4751" w:rsidRPr="005A2712" w14:paraId="13E18128" w14:textId="77777777">
        <w:tc>
          <w:tcPr>
            <w:tcW w:w="3489" w:type="dxa"/>
            <w:shd w:val="clear" w:color="auto" w:fill="D9D9D9" w:themeFill="background1" w:themeFillShade="D9"/>
          </w:tcPr>
          <w:p w14:paraId="54F778EB" w14:textId="77777777" w:rsidR="00DB4751" w:rsidRPr="008420FF" w:rsidRDefault="00DB4751">
            <w:pPr>
              <w:rPr>
                <w:rFonts w:cs="Arial"/>
                <w:b/>
              </w:rPr>
            </w:pPr>
            <w:r w:rsidRPr="008420FF">
              <w:rPr>
                <w:rFonts w:cs="Arial"/>
                <w:b/>
              </w:rPr>
              <w:t>Occupational licence type</w:t>
            </w:r>
          </w:p>
        </w:tc>
        <w:tc>
          <w:tcPr>
            <w:tcW w:w="3489" w:type="dxa"/>
            <w:shd w:val="clear" w:color="auto" w:fill="D9D9D9" w:themeFill="background1" w:themeFillShade="D9"/>
          </w:tcPr>
          <w:p w14:paraId="34E6C35C" w14:textId="77777777" w:rsidR="00DB4751" w:rsidRPr="008420FF" w:rsidRDefault="00DB4751" w:rsidP="00D02FC9">
            <w:pPr>
              <w:jc w:val="center"/>
              <w:rPr>
                <w:rFonts w:cs="Arial"/>
                <w:b/>
              </w:rPr>
            </w:pPr>
            <w:r w:rsidRPr="008420FF">
              <w:rPr>
                <w:rFonts w:cs="Arial"/>
                <w:b/>
              </w:rPr>
              <w:t>Classes of licence</w:t>
            </w:r>
          </w:p>
        </w:tc>
      </w:tr>
      <w:tr w:rsidR="00DB4751" w:rsidRPr="005A2712" w14:paraId="79BEC98F" w14:textId="77777777">
        <w:tc>
          <w:tcPr>
            <w:tcW w:w="3489" w:type="dxa"/>
          </w:tcPr>
          <w:p w14:paraId="4D24A21D" w14:textId="77777777" w:rsidR="00DB4751" w:rsidRPr="008420FF" w:rsidRDefault="00DB4751">
            <w:pPr>
              <w:rPr>
                <w:rFonts w:cs="Arial"/>
              </w:rPr>
            </w:pPr>
            <w:r w:rsidRPr="008420FF">
              <w:rPr>
                <w:rFonts w:cs="Arial"/>
              </w:rPr>
              <w:t>Provisional plumber</w:t>
            </w:r>
          </w:p>
        </w:tc>
        <w:tc>
          <w:tcPr>
            <w:tcW w:w="3489" w:type="dxa"/>
          </w:tcPr>
          <w:p w14:paraId="116C106C" w14:textId="1A1729E6" w:rsidR="00DB4751" w:rsidRPr="008420FF" w:rsidRDefault="00BC0E65" w:rsidP="00D02FC9">
            <w:pPr>
              <w:jc w:val="center"/>
              <w:rPr>
                <w:rFonts w:cs="Arial"/>
                <w:highlight w:val="yellow"/>
              </w:rPr>
            </w:pPr>
            <w:r w:rsidRPr="006775EE">
              <w:rPr>
                <w:rFonts w:cs="Arial"/>
              </w:rPr>
              <w:t>922</w:t>
            </w:r>
          </w:p>
        </w:tc>
      </w:tr>
      <w:tr w:rsidR="00DB4751" w:rsidRPr="005A2712" w14:paraId="747556DE" w14:textId="77777777">
        <w:tc>
          <w:tcPr>
            <w:tcW w:w="3489" w:type="dxa"/>
          </w:tcPr>
          <w:p w14:paraId="27477A59" w14:textId="77777777" w:rsidR="00DB4751" w:rsidRPr="008420FF" w:rsidRDefault="00DB4751">
            <w:pPr>
              <w:rPr>
                <w:rFonts w:cs="Arial"/>
              </w:rPr>
            </w:pPr>
            <w:r w:rsidRPr="008420FF">
              <w:rPr>
                <w:rFonts w:cs="Arial"/>
              </w:rPr>
              <w:t>Provisional drainer</w:t>
            </w:r>
          </w:p>
        </w:tc>
        <w:tc>
          <w:tcPr>
            <w:tcW w:w="3489" w:type="dxa"/>
          </w:tcPr>
          <w:p w14:paraId="7C2D647F" w14:textId="5197C664" w:rsidR="00DB4751" w:rsidRPr="008420FF" w:rsidRDefault="005846DC" w:rsidP="00D02FC9">
            <w:pPr>
              <w:jc w:val="center"/>
              <w:rPr>
                <w:rFonts w:cs="Arial"/>
                <w:highlight w:val="yellow"/>
              </w:rPr>
            </w:pPr>
            <w:r w:rsidRPr="006775EE">
              <w:rPr>
                <w:rFonts w:cs="Arial"/>
              </w:rPr>
              <w:t>897</w:t>
            </w:r>
          </w:p>
        </w:tc>
      </w:tr>
      <w:tr w:rsidR="00DB4751" w:rsidRPr="005A2712" w14:paraId="681DD626" w14:textId="77777777">
        <w:tc>
          <w:tcPr>
            <w:tcW w:w="3489" w:type="dxa"/>
          </w:tcPr>
          <w:p w14:paraId="549270DE" w14:textId="77777777" w:rsidR="00DB4751" w:rsidRPr="008420FF" w:rsidRDefault="00DB4751">
            <w:pPr>
              <w:rPr>
                <w:rFonts w:cs="Arial"/>
              </w:rPr>
            </w:pPr>
            <w:r w:rsidRPr="008420FF">
              <w:rPr>
                <w:rFonts w:cs="Arial"/>
              </w:rPr>
              <w:t xml:space="preserve">Plumber </w:t>
            </w:r>
          </w:p>
        </w:tc>
        <w:tc>
          <w:tcPr>
            <w:tcW w:w="3489" w:type="dxa"/>
          </w:tcPr>
          <w:p w14:paraId="1100D5FC" w14:textId="344DBAF0" w:rsidR="00DB4751" w:rsidRPr="008420FF" w:rsidRDefault="005846DC" w:rsidP="00D02FC9">
            <w:pPr>
              <w:jc w:val="center"/>
              <w:rPr>
                <w:rFonts w:cs="Arial"/>
                <w:highlight w:val="yellow"/>
              </w:rPr>
            </w:pPr>
            <w:r w:rsidRPr="006775EE">
              <w:rPr>
                <w:rFonts w:cs="Arial"/>
              </w:rPr>
              <w:t>14,271</w:t>
            </w:r>
          </w:p>
        </w:tc>
      </w:tr>
      <w:tr w:rsidR="00DB4751" w:rsidRPr="005A2712" w14:paraId="32054EA6" w14:textId="77777777">
        <w:tc>
          <w:tcPr>
            <w:tcW w:w="3489" w:type="dxa"/>
          </w:tcPr>
          <w:p w14:paraId="5BAD5315" w14:textId="77777777" w:rsidR="00DB4751" w:rsidRPr="008420FF" w:rsidRDefault="00DB4751">
            <w:pPr>
              <w:rPr>
                <w:rFonts w:cs="Arial"/>
              </w:rPr>
            </w:pPr>
            <w:r w:rsidRPr="008420FF">
              <w:rPr>
                <w:rFonts w:cs="Arial"/>
              </w:rPr>
              <w:t xml:space="preserve">Drainer </w:t>
            </w:r>
          </w:p>
        </w:tc>
        <w:tc>
          <w:tcPr>
            <w:tcW w:w="3489" w:type="dxa"/>
          </w:tcPr>
          <w:p w14:paraId="23594052" w14:textId="25096B45" w:rsidR="00DB4751" w:rsidRPr="008420FF" w:rsidRDefault="005F1F03" w:rsidP="00D02FC9">
            <w:pPr>
              <w:jc w:val="center"/>
              <w:rPr>
                <w:rFonts w:cs="Arial"/>
                <w:highlight w:val="yellow"/>
              </w:rPr>
            </w:pPr>
            <w:r w:rsidRPr="006775EE">
              <w:rPr>
                <w:rFonts w:cs="Arial"/>
              </w:rPr>
              <w:t>14,403</w:t>
            </w:r>
          </w:p>
        </w:tc>
      </w:tr>
      <w:tr w:rsidR="00DB4751" w:rsidRPr="005A2712" w14:paraId="14593CF9" w14:textId="77777777">
        <w:tc>
          <w:tcPr>
            <w:tcW w:w="3489" w:type="dxa"/>
          </w:tcPr>
          <w:p w14:paraId="10A70D60" w14:textId="77777777" w:rsidR="00DB4751" w:rsidRPr="008420FF" w:rsidRDefault="00DB4751">
            <w:pPr>
              <w:rPr>
                <w:rFonts w:cs="Arial"/>
              </w:rPr>
            </w:pPr>
            <w:r w:rsidRPr="008420FF">
              <w:rPr>
                <w:rFonts w:cs="Arial"/>
              </w:rPr>
              <w:t xml:space="preserve">Restricted licences </w:t>
            </w:r>
          </w:p>
        </w:tc>
        <w:tc>
          <w:tcPr>
            <w:tcW w:w="3489" w:type="dxa"/>
          </w:tcPr>
          <w:p w14:paraId="73B8D1E5" w14:textId="756506FC" w:rsidR="00DB4751" w:rsidRPr="008420FF" w:rsidRDefault="005F1F03" w:rsidP="00D02FC9">
            <w:pPr>
              <w:jc w:val="center"/>
              <w:rPr>
                <w:rFonts w:cs="Arial"/>
                <w:highlight w:val="yellow"/>
              </w:rPr>
            </w:pPr>
            <w:r w:rsidRPr="006775EE">
              <w:rPr>
                <w:rFonts w:cs="Arial"/>
              </w:rPr>
              <w:t>2,184</w:t>
            </w:r>
          </w:p>
        </w:tc>
      </w:tr>
      <w:tr w:rsidR="00DB4751" w:rsidRPr="005A2712" w14:paraId="5F3F67B8" w14:textId="77777777">
        <w:tc>
          <w:tcPr>
            <w:tcW w:w="3489" w:type="dxa"/>
          </w:tcPr>
          <w:p w14:paraId="3E84DCD2" w14:textId="77777777" w:rsidR="00DB4751" w:rsidRPr="008420FF" w:rsidRDefault="00DB4751">
            <w:pPr>
              <w:rPr>
                <w:rFonts w:cs="Arial"/>
                <w:b/>
              </w:rPr>
            </w:pPr>
            <w:r w:rsidRPr="008420FF">
              <w:rPr>
                <w:rFonts w:cs="Arial"/>
                <w:b/>
              </w:rPr>
              <w:t>Total</w:t>
            </w:r>
          </w:p>
        </w:tc>
        <w:tc>
          <w:tcPr>
            <w:tcW w:w="3489" w:type="dxa"/>
          </w:tcPr>
          <w:p w14:paraId="0A183F41" w14:textId="3FC9F858" w:rsidR="00DB4751" w:rsidRPr="008420FF" w:rsidRDefault="005F1F03" w:rsidP="00D02FC9">
            <w:pPr>
              <w:jc w:val="center"/>
              <w:rPr>
                <w:rFonts w:cs="Arial"/>
                <w:b/>
                <w:highlight w:val="yellow"/>
              </w:rPr>
            </w:pPr>
            <w:r w:rsidRPr="006775EE">
              <w:rPr>
                <w:rFonts w:cs="Arial"/>
                <w:b/>
              </w:rPr>
              <w:t>32,677</w:t>
            </w:r>
          </w:p>
        </w:tc>
      </w:tr>
    </w:tbl>
    <w:p w14:paraId="1E7AE625" w14:textId="77777777" w:rsidR="00DB4751" w:rsidRDefault="00DB4751" w:rsidP="00DB4751"/>
    <w:p w14:paraId="40DE0CCE" w14:textId="71C3327A" w:rsidR="00866B3B" w:rsidRPr="002A401C" w:rsidRDefault="00DE38E2" w:rsidP="002A401C">
      <w:pPr>
        <w:pStyle w:val="Heading4"/>
        <w:rPr>
          <w:rStyle w:val="Heading3Char"/>
          <w:b/>
          <w:bCs w:val="0"/>
          <w:sz w:val="22"/>
        </w:rPr>
      </w:pPr>
      <w:r w:rsidRPr="002A401C">
        <w:rPr>
          <w:rStyle w:val="Heading3Char"/>
          <w:b/>
          <w:sz w:val="22"/>
        </w:rPr>
        <w:t>Building Act</w:t>
      </w:r>
      <w:r w:rsidR="00CC09EA">
        <w:rPr>
          <w:rStyle w:val="Heading3Char"/>
          <w:b/>
          <w:bCs w:val="0"/>
          <w:sz w:val="22"/>
        </w:rPr>
        <w:t xml:space="preserve"> - </w:t>
      </w:r>
      <w:r w:rsidR="00866B3B" w:rsidRPr="002A401C">
        <w:rPr>
          <w:rStyle w:val="Heading3Char"/>
          <w:b/>
          <w:bCs w:val="0"/>
          <w:sz w:val="22"/>
        </w:rPr>
        <w:t xml:space="preserve">Certifier </w:t>
      </w:r>
      <w:r w:rsidR="002502D3" w:rsidRPr="00207EEA">
        <w:rPr>
          <w:rStyle w:val="Heading3Char"/>
          <w:b/>
          <w:bCs w:val="0"/>
          <w:sz w:val="22"/>
        </w:rPr>
        <w:t>l</w:t>
      </w:r>
      <w:r w:rsidR="00CE6622" w:rsidRPr="002A401C">
        <w:rPr>
          <w:rStyle w:val="Heading3Char"/>
          <w:b/>
          <w:bCs w:val="0"/>
          <w:sz w:val="22"/>
        </w:rPr>
        <w:t xml:space="preserve">icensing </w:t>
      </w:r>
    </w:p>
    <w:p w14:paraId="15C73E03" w14:textId="77777777" w:rsidR="00232BFF" w:rsidRPr="005A2712" w:rsidRDefault="00232BFF" w:rsidP="00FE15ED">
      <w:pPr>
        <w:rPr>
          <w:rFonts w:eastAsiaTheme="majorEastAsia"/>
        </w:rPr>
      </w:pPr>
    </w:p>
    <w:p w14:paraId="5C55CE88" w14:textId="63D37AE3" w:rsidR="00F965BF" w:rsidRPr="008420FF" w:rsidRDefault="00F965BF" w:rsidP="00F965BF">
      <w:pPr>
        <w:rPr>
          <w:rFonts w:eastAsiaTheme="majorEastAsia"/>
        </w:rPr>
      </w:pPr>
      <w:r w:rsidRPr="008420FF">
        <w:rPr>
          <w:rFonts w:eastAsiaTheme="majorEastAsia"/>
        </w:rPr>
        <w:t xml:space="preserve">The QBCC administers the granting of </w:t>
      </w:r>
      <w:r w:rsidR="003A618C">
        <w:rPr>
          <w:rFonts w:eastAsiaTheme="majorEastAsia"/>
        </w:rPr>
        <w:t xml:space="preserve">building </w:t>
      </w:r>
      <w:r w:rsidRPr="008420FF">
        <w:rPr>
          <w:rFonts w:eastAsiaTheme="majorEastAsia"/>
        </w:rPr>
        <w:t>certifier licen</w:t>
      </w:r>
      <w:r w:rsidR="0045322E" w:rsidRPr="008420FF">
        <w:rPr>
          <w:rFonts w:eastAsiaTheme="majorEastAsia"/>
        </w:rPr>
        <w:t>c</w:t>
      </w:r>
      <w:r w:rsidRPr="008420FF">
        <w:rPr>
          <w:rFonts w:eastAsiaTheme="majorEastAsia"/>
        </w:rPr>
        <w:t xml:space="preserve">es under the </w:t>
      </w:r>
      <w:r w:rsidR="0055521E">
        <w:rPr>
          <w:rFonts w:eastAsiaTheme="majorEastAsia"/>
        </w:rPr>
        <w:t>Building</w:t>
      </w:r>
      <w:r w:rsidR="0055521E" w:rsidRPr="008420FF">
        <w:rPr>
          <w:rFonts w:eastAsiaTheme="majorEastAsia"/>
        </w:rPr>
        <w:t xml:space="preserve"> </w:t>
      </w:r>
      <w:r w:rsidRPr="008420FF">
        <w:rPr>
          <w:rFonts w:eastAsiaTheme="majorEastAsia"/>
        </w:rPr>
        <w:t>Act. A certifier licen</w:t>
      </w:r>
      <w:r w:rsidR="00AA0B47" w:rsidRPr="008420FF">
        <w:rPr>
          <w:rFonts w:eastAsiaTheme="majorEastAsia"/>
        </w:rPr>
        <w:t>c</w:t>
      </w:r>
      <w:r w:rsidRPr="008420FF">
        <w:rPr>
          <w:rFonts w:eastAsiaTheme="majorEastAsia"/>
        </w:rPr>
        <w:t>e allows the licensee to assess building applications, decide whether to issue building approvals and inspect and certify building works</w:t>
      </w:r>
      <w:r w:rsidR="00F717D1" w:rsidRPr="008420FF">
        <w:rPr>
          <w:rFonts w:eastAsiaTheme="majorEastAsia"/>
        </w:rPr>
        <w:t>.</w:t>
      </w:r>
    </w:p>
    <w:p w14:paraId="10D9D38B" w14:textId="77777777" w:rsidR="0035723B" w:rsidRPr="008420FF" w:rsidRDefault="0035723B" w:rsidP="00F965BF">
      <w:pPr>
        <w:rPr>
          <w:rFonts w:eastAsiaTheme="majorEastAsia"/>
        </w:rPr>
      </w:pPr>
    </w:p>
    <w:p w14:paraId="14E8EC7A" w14:textId="4FAE8190" w:rsidR="0035723B" w:rsidRPr="008420FF" w:rsidRDefault="00686381" w:rsidP="00F965BF">
      <w:pPr>
        <w:rPr>
          <w:rFonts w:eastAsiaTheme="majorEastAsia"/>
        </w:rPr>
      </w:pPr>
      <w:r w:rsidRPr="008420FF">
        <w:rPr>
          <w:rFonts w:eastAsiaTheme="majorEastAsia"/>
        </w:rPr>
        <w:t xml:space="preserve">The certifier ensures the building works comply with the building assessment provisions, the Building Act and the </w:t>
      </w:r>
      <w:r w:rsidR="00FC7FFB" w:rsidRPr="008420FF">
        <w:rPr>
          <w:rFonts w:eastAsiaTheme="majorEastAsia"/>
        </w:rPr>
        <w:t xml:space="preserve">building </w:t>
      </w:r>
      <w:r w:rsidRPr="008420FF">
        <w:rPr>
          <w:rFonts w:eastAsiaTheme="majorEastAsia"/>
        </w:rPr>
        <w:t xml:space="preserve">approval. Certifiers can work for </w:t>
      </w:r>
      <w:r w:rsidR="00D52BC9">
        <w:rPr>
          <w:rFonts w:eastAsiaTheme="majorEastAsia"/>
        </w:rPr>
        <w:t>local government</w:t>
      </w:r>
      <w:r w:rsidRPr="008420FF">
        <w:rPr>
          <w:rFonts w:eastAsiaTheme="majorEastAsia"/>
        </w:rPr>
        <w:t xml:space="preserve"> or in private practice.</w:t>
      </w:r>
    </w:p>
    <w:p w14:paraId="62E12CE4" w14:textId="77777777" w:rsidR="00F965BF" w:rsidRPr="008420FF" w:rsidRDefault="00F965BF" w:rsidP="00F965BF">
      <w:pPr>
        <w:rPr>
          <w:rFonts w:eastAsiaTheme="majorEastAsia"/>
        </w:rPr>
      </w:pPr>
    </w:p>
    <w:p w14:paraId="1381DAE2" w14:textId="5385F453" w:rsidR="00F717D1" w:rsidRDefault="00F717D1" w:rsidP="00F965BF">
      <w:pPr>
        <w:rPr>
          <w:rStyle w:val="ui-provider"/>
          <w:rFonts w:eastAsiaTheme="majorEastAsia"/>
        </w:rPr>
      </w:pPr>
      <w:r w:rsidRPr="008420FF">
        <w:rPr>
          <w:rStyle w:val="ui-provider"/>
        </w:rPr>
        <w:t xml:space="preserve">As </w:t>
      </w:r>
      <w:r w:rsidR="006142A4">
        <w:rPr>
          <w:rStyle w:val="ui-provider"/>
        </w:rPr>
        <w:t>at</w:t>
      </w:r>
      <w:r w:rsidRPr="008420FF">
        <w:rPr>
          <w:rStyle w:val="ui-provider"/>
        </w:rPr>
        <w:t xml:space="preserve"> 30 June 202</w:t>
      </w:r>
      <w:r w:rsidR="00D3630B">
        <w:rPr>
          <w:rStyle w:val="ui-provider"/>
        </w:rPr>
        <w:t>4</w:t>
      </w:r>
      <w:r w:rsidRPr="008420FF">
        <w:rPr>
          <w:rStyle w:val="ui-provider"/>
        </w:rPr>
        <w:t xml:space="preserve">, there were </w:t>
      </w:r>
      <w:r w:rsidR="0055521E" w:rsidRPr="0021607D">
        <w:rPr>
          <w:rFonts w:cs="Arial"/>
        </w:rPr>
        <w:t>520</w:t>
      </w:r>
      <w:r w:rsidR="0055521E" w:rsidRPr="008420FF">
        <w:rPr>
          <w:rStyle w:val="ui-provider"/>
        </w:rPr>
        <w:t xml:space="preserve"> </w:t>
      </w:r>
      <w:r w:rsidRPr="008420FF">
        <w:rPr>
          <w:rStyle w:val="ui-provider"/>
        </w:rPr>
        <w:t>building certifiers licensed by the QBCC</w:t>
      </w:r>
      <w:r w:rsidR="009C1321" w:rsidRPr="008420FF">
        <w:rPr>
          <w:rStyle w:val="ui-provider"/>
        </w:rPr>
        <w:t>.</w:t>
      </w:r>
    </w:p>
    <w:p w14:paraId="3A45B0C3" w14:textId="77777777" w:rsidR="00820F75" w:rsidRPr="008420FF" w:rsidRDefault="00820F75" w:rsidP="00F965BF">
      <w:pPr>
        <w:rPr>
          <w:rFonts w:eastAsiaTheme="majorEastAsia"/>
        </w:rPr>
      </w:pPr>
    </w:p>
    <w:p w14:paraId="589D2000" w14:textId="31BAECD7" w:rsidR="002D1F2F" w:rsidRPr="002A401C" w:rsidRDefault="002A401C" w:rsidP="001E5511">
      <w:pPr>
        <w:pStyle w:val="Heading4"/>
        <w:rPr>
          <w:rStyle w:val="Heading3Char"/>
          <w:b/>
          <w:bCs w:val="0"/>
          <w:sz w:val="22"/>
        </w:rPr>
      </w:pPr>
      <w:r w:rsidRPr="002A401C">
        <w:rPr>
          <w:rStyle w:val="Heading3Char"/>
          <w:b/>
          <w:bCs w:val="0"/>
          <w:sz w:val="22"/>
        </w:rPr>
        <w:t xml:space="preserve">Building Act - </w:t>
      </w:r>
      <w:r w:rsidR="002D1F2F" w:rsidRPr="002A401C">
        <w:rPr>
          <w:rStyle w:val="Heading3Char"/>
          <w:b/>
          <w:bCs w:val="0"/>
          <w:sz w:val="22"/>
        </w:rPr>
        <w:t xml:space="preserve">Pool </w:t>
      </w:r>
      <w:r w:rsidR="002502D3" w:rsidRPr="002A401C">
        <w:rPr>
          <w:rStyle w:val="Heading3Char"/>
          <w:b/>
          <w:bCs w:val="0"/>
          <w:sz w:val="22"/>
        </w:rPr>
        <w:t>s</w:t>
      </w:r>
      <w:r w:rsidR="00976BEF" w:rsidRPr="002A401C">
        <w:rPr>
          <w:rStyle w:val="Heading3Char"/>
          <w:b/>
          <w:bCs w:val="0"/>
          <w:sz w:val="22"/>
        </w:rPr>
        <w:t xml:space="preserve">afety </w:t>
      </w:r>
      <w:r w:rsidR="002502D3" w:rsidRPr="002A401C">
        <w:rPr>
          <w:rStyle w:val="Heading3Char"/>
          <w:b/>
          <w:bCs w:val="0"/>
          <w:sz w:val="22"/>
        </w:rPr>
        <w:t>i</w:t>
      </w:r>
      <w:r w:rsidR="00DE38E2" w:rsidRPr="00326E46">
        <w:rPr>
          <w:rStyle w:val="Heading3Char"/>
          <w:b/>
          <w:bCs w:val="0"/>
          <w:sz w:val="22"/>
        </w:rPr>
        <w:t xml:space="preserve">nspection </w:t>
      </w:r>
      <w:r w:rsidR="009F5F4E" w:rsidRPr="002A401C">
        <w:rPr>
          <w:rStyle w:val="Heading3Char"/>
          <w:b/>
          <w:bCs w:val="0"/>
          <w:sz w:val="22"/>
        </w:rPr>
        <w:t>l</w:t>
      </w:r>
      <w:r w:rsidR="002D1F2F" w:rsidRPr="002A401C">
        <w:rPr>
          <w:rStyle w:val="Heading3Char"/>
          <w:b/>
          <w:bCs w:val="0"/>
          <w:sz w:val="22"/>
        </w:rPr>
        <w:t>icensing</w:t>
      </w:r>
    </w:p>
    <w:p w14:paraId="627B2F41" w14:textId="77777777" w:rsidR="00232BFF" w:rsidRPr="0021607D" w:rsidRDefault="00232BFF" w:rsidP="0021607D">
      <w:pPr>
        <w:rPr>
          <w:rFonts w:eastAsiaTheme="majorEastAsia"/>
        </w:rPr>
      </w:pPr>
    </w:p>
    <w:p w14:paraId="1EE1732C" w14:textId="524F58E4" w:rsidR="002D1F2F" w:rsidRPr="005A2712" w:rsidRDefault="006E09DA" w:rsidP="002D1F2F">
      <w:pPr>
        <w:jc w:val="both"/>
      </w:pPr>
      <w:r>
        <w:t xml:space="preserve">The </w:t>
      </w:r>
      <w:r w:rsidR="002D1F2F">
        <w:t xml:space="preserve">QBCC administers the granting of </w:t>
      </w:r>
      <w:r w:rsidR="002502D3">
        <w:t>p</w:t>
      </w:r>
      <w:r w:rsidR="002D1F2F">
        <w:t xml:space="preserve">ool </w:t>
      </w:r>
      <w:r w:rsidR="002502D3">
        <w:t>s</w:t>
      </w:r>
      <w:r w:rsidR="002D1F2F">
        <w:t xml:space="preserve">afety </w:t>
      </w:r>
      <w:r w:rsidR="006142A4">
        <w:t>I</w:t>
      </w:r>
      <w:r w:rsidR="002D1F2F">
        <w:t>nspector licences under the Building Act. A</w:t>
      </w:r>
      <w:r w:rsidR="006142A4">
        <w:t xml:space="preserve"> </w:t>
      </w:r>
      <w:r w:rsidR="002502D3">
        <w:t>p</w:t>
      </w:r>
      <w:r w:rsidR="002D1F2F">
        <w:t xml:space="preserve">ool </w:t>
      </w:r>
      <w:r w:rsidR="002502D3">
        <w:t>s</w:t>
      </w:r>
      <w:r w:rsidR="002D1F2F">
        <w:t xml:space="preserve">afety </w:t>
      </w:r>
      <w:r w:rsidR="002502D3">
        <w:t>i</w:t>
      </w:r>
      <w:r w:rsidR="002D1F2F">
        <w:t xml:space="preserve">nspector licence allows the licensee to inspect a pool, including its barriers, and issue a pool safety certificate, or a non-conformity notice, for a regulated pool.  </w:t>
      </w:r>
    </w:p>
    <w:p w14:paraId="4A0C2A49" w14:textId="77777777" w:rsidR="002D1F2F" w:rsidRPr="005A2712" w:rsidRDefault="002D1F2F" w:rsidP="002D1F2F">
      <w:pPr>
        <w:jc w:val="both"/>
      </w:pPr>
      <w:r>
        <w:t xml:space="preserve"> </w:t>
      </w:r>
    </w:p>
    <w:p w14:paraId="628E691B" w14:textId="3E200CCC" w:rsidR="002B1061" w:rsidRDefault="002D1F2F" w:rsidP="002D1F2F">
      <w:r>
        <w:t xml:space="preserve">As </w:t>
      </w:r>
      <w:r w:rsidR="001E1525">
        <w:t>at</w:t>
      </w:r>
      <w:r>
        <w:t xml:space="preserve"> 30 June 2024, there were 494</w:t>
      </w:r>
      <w:r w:rsidRPr="736ECB32">
        <w:rPr>
          <w:rFonts w:cs="Arial"/>
        </w:rPr>
        <w:t xml:space="preserve"> </w:t>
      </w:r>
      <w:r w:rsidR="002502D3">
        <w:t xml:space="preserve">pool safety inspectors </w:t>
      </w:r>
      <w:r>
        <w:t>licensed to work in Queensland.</w:t>
      </w:r>
    </w:p>
    <w:p w14:paraId="34D2E181" w14:textId="77777777" w:rsidR="002A401C" w:rsidRDefault="002A401C" w:rsidP="002D1F2F">
      <w:pPr>
        <w:rPr>
          <w:rStyle w:val="ui-provider"/>
        </w:rPr>
      </w:pPr>
    </w:p>
    <w:p w14:paraId="487ECA4F" w14:textId="77777777" w:rsidR="002A401C" w:rsidRDefault="002A401C" w:rsidP="002A401C">
      <w:pPr>
        <w:pStyle w:val="Heading4"/>
      </w:pPr>
      <w:r>
        <w:t>Mutual Recognition</w:t>
      </w:r>
    </w:p>
    <w:p w14:paraId="43241AB5" w14:textId="77777777" w:rsidR="002A401C" w:rsidRPr="00791743" w:rsidRDefault="002A401C" w:rsidP="002A401C"/>
    <w:p w14:paraId="5B215BB5" w14:textId="45A17E99" w:rsidR="002A401C" w:rsidRPr="008420FF" w:rsidRDefault="002A401C" w:rsidP="002A401C">
      <w:r w:rsidRPr="00E45C97">
        <w:t>In</w:t>
      </w:r>
      <w:r w:rsidRPr="008420FF">
        <w:t xml:space="preserve"> 202</w:t>
      </w:r>
      <w:r w:rsidRPr="005A2712">
        <w:t>3</w:t>
      </w:r>
      <w:r w:rsidRPr="008420FF">
        <w:t>-202</w:t>
      </w:r>
      <w:r w:rsidRPr="005A2712">
        <w:t>4</w:t>
      </w:r>
      <w:r w:rsidRPr="008420FF">
        <w:t xml:space="preserve">, the QBCC processed </w:t>
      </w:r>
      <w:r w:rsidRPr="736ECB32">
        <w:rPr>
          <w:rFonts w:cs="Arial"/>
        </w:rPr>
        <w:t xml:space="preserve">1,825 </w:t>
      </w:r>
      <w:r w:rsidRPr="008420FF">
        <w:t xml:space="preserve">mutual recognition applications. Mutual recognition applications are received from Australian citizens in other states and territories and New Zealand citizens and are processed under the </w:t>
      </w:r>
      <w:r w:rsidRPr="008420FF">
        <w:rPr>
          <w:i/>
        </w:rPr>
        <w:t>Trans-Tasman Mutual Recognition Act 1997</w:t>
      </w:r>
      <w:r>
        <w:rPr>
          <w:i/>
        </w:rPr>
        <w:t xml:space="preserve"> (Cth)</w:t>
      </w:r>
      <w:r w:rsidRPr="008420FF">
        <w:t xml:space="preserve">. </w:t>
      </w:r>
      <w:r>
        <w:t>Mutual recognition applies to all licences under the QBCC Act, PD Act and Building Act. Licences issued under mutual recognition are included in the overall numbers outlined in Table 21 (above).</w:t>
      </w:r>
    </w:p>
    <w:p w14:paraId="29C8134F" w14:textId="77777777" w:rsidR="002A401C" w:rsidRPr="008420FF" w:rsidRDefault="002A401C" w:rsidP="002A401C"/>
    <w:p w14:paraId="3C94531C" w14:textId="09B148A4" w:rsidR="00F20A2A" w:rsidRPr="005A2712" w:rsidRDefault="00C00D05" w:rsidP="0079757D">
      <w:pPr>
        <w:pStyle w:val="Heading3"/>
        <w:rPr>
          <w:rStyle w:val="Heading3Char"/>
          <w:b/>
        </w:rPr>
      </w:pPr>
      <w:r w:rsidRPr="005A2712">
        <w:rPr>
          <w:rStyle w:val="Heading3Char"/>
          <w:b/>
          <w:bCs/>
        </w:rPr>
        <w:t>Building complaints and disputes</w:t>
      </w:r>
      <w:r w:rsidR="00B752AC" w:rsidRPr="005A2712">
        <w:rPr>
          <w:rStyle w:val="Heading3Char"/>
          <w:b/>
          <w:bCs/>
        </w:rPr>
        <w:t xml:space="preserve"> relating to defective work</w:t>
      </w:r>
      <w:r w:rsidR="00F247B5" w:rsidRPr="005A2712">
        <w:rPr>
          <w:rStyle w:val="Heading3Char"/>
          <w:b/>
          <w:bCs/>
        </w:rPr>
        <w:t xml:space="preserve"> </w:t>
      </w:r>
    </w:p>
    <w:p w14:paraId="1F039E86" w14:textId="77777777" w:rsidR="00300E5F" w:rsidRPr="005A2712" w:rsidRDefault="00300E5F" w:rsidP="008F2E89">
      <w:pPr>
        <w:rPr>
          <w:highlight w:val="yellow"/>
        </w:rPr>
      </w:pPr>
    </w:p>
    <w:p w14:paraId="11D3D3A3" w14:textId="082CF0AC" w:rsidR="006A1570" w:rsidRDefault="006A1570" w:rsidP="006A1570">
      <w:r w:rsidRPr="008420FF">
        <w:t xml:space="preserve">The QBCC may be able to help resolve building disputes </w:t>
      </w:r>
      <w:r w:rsidR="00661239" w:rsidRPr="008420FF">
        <w:t xml:space="preserve">in relation to defective works </w:t>
      </w:r>
      <w:r w:rsidRPr="008420FF">
        <w:t>between home</w:t>
      </w:r>
      <w:r w:rsidR="005905EA">
        <w:t xml:space="preserve"> </w:t>
      </w:r>
      <w:r w:rsidRPr="008420FF">
        <w:t>owners and principal contractors. During 202</w:t>
      </w:r>
      <w:r w:rsidR="00D3630B">
        <w:t>3</w:t>
      </w:r>
      <w:r w:rsidRPr="008420FF">
        <w:t>-202</w:t>
      </w:r>
      <w:r w:rsidR="00D3630B">
        <w:t>4</w:t>
      </w:r>
      <w:r w:rsidRPr="008420FF">
        <w:t xml:space="preserve">, these types of building disputes totalled </w:t>
      </w:r>
      <w:r w:rsidR="00077AFD" w:rsidRPr="0021607D">
        <w:rPr>
          <w:rFonts w:cs="Arial"/>
        </w:rPr>
        <w:t>6,115</w:t>
      </w:r>
      <w:r w:rsidR="007A728F">
        <w:t>,</w:t>
      </w:r>
      <w:r w:rsidRPr="008420FF">
        <w:t xml:space="preserve"> of which </w:t>
      </w:r>
      <w:r w:rsidR="00490FA0" w:rsidRPr="0021607D">
        <w:rPr>
          <w:rFonts w:cs="Arial"/>
        </w:rPr>
        <w:t xml:space="preserve">5,216 </w:t>
      </w:r>
      <w:r w:rsidRPr="008420FF">
        <w:t xml:space="preserve">related to works after construction was completed and </w:t>
      </w:r>
      <w:r w:rsidR="006748BD" w:rsidRPr="0021607D">
        <w:rPr>
          <w:rFonts w:cs="Arial"/>
        </w:rPr>
        <w:t xml:space="preserve">899 </w:t>
      </w:r>
      <w:r w:rsidRPr="008420FF">
        <w:t xml:space="preserve">which were during the construction process. This represented a decrease of </w:t>
      </w:r>
      <w:r w:rsidR="0080720B" w:rsidRPr="0021607D">
        <w:rPr>
          <w:rFonts w:cs="Arial"/>
        </w:rPr>
        <w:t xml:space="preserve">three </w:t>
      </w:r>
      <w:r w:rsidR="00AE32F7">
        <w:t xml:space="preserve">per cent </w:t>
      </w:r>
      <w:r w:rsidRPr="008420FF">
        <w:t>from 202</w:t>
      </w:r>
      <w:r w:rsidR="00A5040A">
        <w:t>2</w:t>
      </w:r>
      <w:r w:rsidRPr="008420FF">
        <w:t>-202</w:t>
      </w:r>
      <w:r w:rsidR="00A5040A">
        <w:t>3</w:t>
      </w:r>
      <w:r w:rsidRPr="008420FF">
        <w:t xml:space="preserve"> </w:t>
      </w:r>
      <w:r w:rsidR="00812EDC">
        <w:t>(</w:t>
      </w:r>
      <w:r w:rsidR="004F4261">
        <w:rPr>
          <w:rFonts w:cs="Arial"/>
        </w:rPr>
        <w:t>6,306</w:t>
      </w:r>
      <w:r w:rsidR="00812EDC">
        <w:rPr>
          <w:rFonts w:cs="Arial"/>
        </w:rPr>
        <w:t>)</w:t>
      </w:r>
      <w:r w:rsidR="00687EB1">
        <w:rPr>
          <w:rFonts w:cs="Arial"/>
        </w:rPr>
        <w:t xml:space="preserve"> </w:t>
      </w:r>
      <w:r w:rsidRPr="008420FF">
        <w:t xml:space="preserve">building disputes. </w:t>
      </w:r>
    </w:p>
    <w:p w14:paraId="43125A90" w14:textId="77777777" w:rsidR="00BD10E1" w:rsidRPr="008420FF" w:rsidRDefault="00BD10E1" w:rsidP="006A1570"/>
    <w:p w14:paraId="066ADC99" w14:textId="02C9F637" w:rsidR="006A1570" w:rsidRDefault="0012797C" w:rsidP="006A1570">
      <w:r w:rsidRPr="00000BB9">
        <w:t>Fig</w:t>
      </w:r>
      <w:r w:rsidR="00E33647" w:rsidRPr="00000BB9">
        <w:t>ure</w:t>
      </w:r>
      <w:r w:rsidR="00E33647">
        <w:t xml:space="preserve"> </w:t>
      </w:r>
      <w:r w:rsidR="003F3F07">
        <w:t>1</w:t>
      </w:r>
      <w:r w:rsidR="00E33647">
        <w:t xml:space="preserve"> below </w:t>
      </w:r>
      <w:r w:rsidR="00D67A4C">
        <w:t xml:space="preserve">shows </w:t>
      </w:r>
      <w:r w:rsidR="00F53442">
        <w:t>the past five years’</w:t>
      </w:r>
      <w:r w:rsidR="00981ECF">
        <w:t xml:space="preserve"> </w:t>
      </w:r>
      <w:r w:rsidR="00F91681">
        <w:t xml:space="preserve">data on </w:t>
      </w:r>
      <w:r w:rsidR="008D7312">
        <w:t xml:space="preserve">defective work </w:t>
      </w:r>
      <w:r w:rsidR="003024DE">
        <w:t xml:space="preserve">complaints </w:t>
      </w:r>
      <w:r w:rsidR="00F91681">
        <w:t xml:space="preserve">received </w:t>
      </w:r>
      <w:r w:rsidR="0009712E">
        <w:t xml:space="preserve">and </w:t>
      </w:r>
      <w:r w:rsidR="00B523F6">
        <w:t xml:space="preserve">directions </w:t>
      </w:r>
      <w:r w:rsidR="008D7312">
        <w:t>issued</w:t>
      </w:r>
      <w:r w:rsidR="00390B85">
        <w:t xml:space="preserve"> over each reporting period</w:t>
      </w:r>
      <w:r w:rsidR="008D7312">
        <w:t xml:space="preserve">. </w:t>
      </w:r>
    </w:p>
    <w:p w14:paraId="455F411A" w14:textId="5EC71A76" w:rsidR="003518DF" w:rsidRPr="008420FF" w:rsidRDefault="003518DF" w:rsidP="006A1570"/>
    <w:p w14:paraId="00830980" w14:textId="2A501D7E" w:rsidR="009E1FF2" w:rsidRPr="00211065" w:rsidRDefault="009E1FF2" w:rsidP="00211065">
      <w:pPr>
        <w:pStyle w:val="Caption"/>
        <w:keepNext/>
        <w:rPr>
          <w:sz w:val="20"/>
        </w:rPr>
      </w:pPr>
      <w:bookmarkStart w:id="71" w:name="_Toc173405999"/>
      <w:bookmarkStart w:id="72" w:name="_Toc173406170"/>
      <w:bookmarkStart w:id="73" w:name="_Toc177031315"/>
      <w:r w:rsidRPr="00211065">
        <w:rPr>
          <w:color w:val="auto"/>
          <w:sz w:val="20"/>
          <w:szCs w:val="20"/>
        </w:rPr>
        <w:t xml:space="preserve">Figure </w:t>
      </w:r>
      <w:r w:rsidR="00E45C97" w:rsidRPr="00211065">
        <w:rPr>
          <w:color w:val="auto"/>
          <w:sz w:val="20"/>
          <w:szCs w:val="20"/>
        </w:rPr>
        <w:fldChar w:fldCharType="begin"/>
      </w:r>
      <w:r w:rsidR="00E45C97" w:rsidRPr="00211065">
        <w:rPr>
          <w:color w:val="auto"/>
          <w:sz w:val="20"/>
          <w:szCs w:val="20"/>
        </w:rPr>
        <w:instrText xml:space="preserve"> SEQ Figure \* ARABIC </w:instrText>
      </w:r>
      <w:r w:rsidR="00E45C97" w:rsidRPr="00211065">
        <w:rPr>
          <w:color w:val="auto"/>
          <w:sz w:val="20"/>
          <w:szCs w:val="20"/>
        </w:rPr>
        <w:fldChar w:fldCharType="separate"/>
      </w:r>
      <w:r w:rsidR="00523D61" w:rsidRPr="00211065">
        <w:rPr>
          <w:color w:val="auto"/>
          <w:sz w:val="20"/>
          <w:szCs w:val="20"/>
        </w:rPr>
        <w:t>1</w:t>
      </w:r>
      <w:r w:rsidR="00E45C97" w:rsidRPr="00211065">
        <w:rPr>
          <w:color w:val="auto"/>
          <w:sz w:val="20"/>
          <w:szCs w:val="20"/>
        </w:rPr>
        <w:fldChar w:fldCharType="end"/>
      </w:r>
      <w:r w:rsidRPr="00211065">
        <w:rPr>
          <w:color w:val="auto"/>
          <w:sz w:val="20"/>
          <w:szCs w:val="20"/>
        </w:rPr>
        <w:t xml:space="preserve">: Complaints and </w:t>
      </w:r>
      <w:r w:rsidR="009A3749" w:rsidRPr="00211065">
        <w:rPr>
          <w:color w:val="auto"/>
          <w:sz w:val="20"/>
          <w:szCs w:val="20"/>
        </w:rPr>
        <w:t>d</w:t>
      </w:r>
      <w:r w:rsidRPr="00211065">
        <w:rPr>
          <w:color w:val="auto"/>
          <w:sz w:val="20"/>
          <w:szCs w:val="20"/>
        </w:rPr>
        <w:t>irections over the past five years</w:t>
      </w:r>
      <w:bookmarkEnd w:id="71"/>
      <w:bookmarkEnd w:id="72"/>
      <w:bookmarkEnd w:id="73"/>
    </w:p>
    <w:p w14:paraId="1A55C404" w14:textId="76C69D4C" w:rsidR="00321446" w:rsidRDefault="00321446" w:rsidP="006A1570">
      <w:pPr>
        <w:rPr>
          <w:noProof/>
        </w:rPr>
      </w:pPr>
      <w:r>
        <w:rPr>
          <w:noProof/>
        </w:rPr>
        <w:drawing>
          <wp:inline distT="0" distB="0" distL="0" distR="0" wp14:anchorId="6285C71D" wp14:editId="60CEE9D5">
            <wp:extent cx="5807033" cy="3813374"/>
            <wp:effectExtent l="0" t="0" r="3810" b="0"/>
            <wp:docPr id="1661063741" name="Picture 40" descr="A graph of numbers and a number of worke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1063741" name="Picture 40" descr="A graph of numbers and a number of workers&#10;&#10;Description automatically generated with medium confidenc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807033" cy="3813374"/>
                    </a:xfrm>
                    <a:prstGeom prst="rect">
                      <a:avLst/>
                    </a:prstGeom>
                    <a:noFill/>
                  </pic:spPr>
                </pic:pic>
              </a:graphicData>
            </a:graphic>
          </wp:inline>
        </w:drawing>
      </w:r>
      <w:r w:rsidR="00EC7FE8" w:rsidRPr="00EC7FE8">
        <w:rPr>
          <w:noProof/>
        </w:rPr>
        <w:t xml:space="preserve"> </w:t>
      </w:r>
    </w:p>
    <w:p w14:paraId="075D2A5C" w14:textId="0E0DF9BB" w:rsidR="002416E6" w:rsidRDefault="002416E6" w:rsidP="004F443D">
      <w:pPr>
        <w:rPr>
          <w:rStyle w:val="Heading3Char"/>
        </w:rPr>
      </w:pPr>
    </w:p>
    <w:p w14:paraId="53EA8357" w14:textId="2611790A" w:rsidR="006A1570" w:rsidRPr="005A2712" w:rsidRDefault="006A1570" w:rsidP="006A1570">
      <w:pPr>
        <w:pStyle w:val="Heading3"/>
        <w:rPr>
          <w:rStyle w:val="Heading3Char"/>
          <w:b/>
        </w:rPr>
      </w:pPr>
      <w:r w:rsidRPr="005A2712">
        <w:rPr>
          <w:rStyle w:val="Heading3Char"/>
          <w:b/>
          <w:bCs/>
        </w:rPr>
        <w:t>Early Dispute Resolution</w:t>
      </w:r>
      <w:r w:rsidR="006D36B4" w:rsidRPr="005A2712">
        <w:rPr>
          <w:rStyle w:val="Heading3Char"/>
          <w:b/>
          <w:bCs/>
        </w:rPr>
        <w:t xml:space="preserve"> </w:t>
      </w:r>
    </w:p>
    <w:p w14:paraId="3DEEFCA3" w14:textId="77777777" w:rsidR="00A1116A" w:rsidRDefault="00A1116A" w:rsidP="006A1570"/>
    <w:p w14:paraId="31AB0D85" w14:textId="415E2DF7" w:rsidR="006A1570" w:rsidRPr="008420FF" w:rsidRDefault="006A1570" w:rsidP="006A1570">
      <w:r w:rsidRPr="008420FF">
        <w:t xml:space="preserve">The QBCC offers a free Early Dispute Resolution (EDR) service for domestic building work valued in excess of </w:t>
      </w:r>
      <w:r w:rsidR="00091468" w:rsidRPr="004033D0">
        <w:rPr>
          <w:rFonts w:cs="Arial"/>
        </w:rPr>
        <w:t>$3,300</w:t>
      </w:r>
      <w:r w:rsidRPr="008420FF">
        <w:t>, where issues arise between principal contractors and home</w:t>
      </w:r>
      <w:r w:rsidR="00CA09C9">
        <w:t xml:space="preserve"> </w:t>
      </w:r>
      <w:r w:rsidRPr="008420FF">
        <w:t xml:space="preserve">owners before completion of the contract. Defective building work, non-completion and contractual disputes are handled in the EDR process. </w:t>
      </w:r>
    </w:p>
    <w:p w14:paraId="0A32655C" w14:textId="77777777" w:rsidR="006A1570" w:rsidRPr="008420FF" w:rsidRDefault="006A1570" w:rsidP="006A1570"/>
    <w:p w14:paraId="4A673D2F" w14:textId="546F76A2" w:rsidR="006A1570" w:rsidRPr="008420FF" w:rsidRDefault="006A1570" w:rsidP="006A1570">
      <w:r w:rsidRPr="008420FF">
        <w:t>During 202</w:t>
      </w:r>
      <w:r w:rsidR="00BC3D1D">
        <w:t>3</w:t>
      </w:r>
      <w:r w:rsidRPr="008420FF">
        <w:t>-202</w:t>
      </w:r>
      <w:r w:rsidR="00BC3D1D">
        <w:t>4</w:t>
      </w:r>
      <w:r w:rsidRPr="008420FF">
        <w:t xml:space="preserve">, the QBCC </w:t>
      </w:r>
      <w:r w:rsidR="00893E31" w:rsidRPr="008420FF">
        <w:t>open</w:t>
      </w:r>
      <w:r w:rsidR="009C39A3" w:rsidRPr="008420FF">
        <w:t>ed</w:t>
      </w:r>
      <w:r w:rsidR="00893E31" w:rsidRPr="008420FF">
        <w:t xml:space="preserve"> </w:t>
      </w:r>
      <w:r w:rsidR="00091468" w:rsidRPr="00981606">
        <w:rPr>
          <w:rFonts w:cs="Arial"/>
        </w:rPr>
        <w:t>899</w:t>
      </w:r>
      <w:r w:rsidR="00091468" w:rsidRPr="003E6E5F">
        <w:rPr>
          <w:rFonts w:cs="Arial"/>
        </w:rPr>
        <w:t xml:space="preserve"> </w:t>
      </w:r>
      <w:r w:rsidRPr="00981606">
        <w:t xml:space="preserve">EDR cases, with </w:t>
      </w:r>
      <w:r w:rsidR="00091468" w:rsidRPr="00981606">
        <w:rPr>
          <w:rFonts w:cs="Arial"/>
        </w:rPr>
        <w:t>936</w:t>
      </w:r>
      <w:r w:rsidR="00091468" w:rsidRPr="003E6E5F">
        <w:rPr>
          <w:rFonts w:cs="Arial"/>
        </w:rPr>
        <w:t xml:space="preserve"> </w:t>
      </w:r>
      <w:r w:rsidRPr="00981606">
        <w:t>finalised during the reporting period. T</w:t>
      </w:r>
      <w:r w:rsidRPr="00981606">
        <w:rPr>
          <w:lang w:eastAsia="en-US"/>
        </w:rPr>
        <w:t>he number of cases received and finalised is not equal</w:t>
      </w:r>
      <w:r w:rsidR="0076258C" w:rsidRPr="00981606">
        <w:rPr>
          <w:lang w:eastAsia="en-US"/>
        </w:rPr>
        <w:t>,</w:t>
      </w:r>
      <w:r w:rsidRPr="00981606">
        <w:rPr>
          <w:lang w:eastAsia="en-US"/>
        </w:rPr>
        <w:t xml:space="preserve"> as cases can be carried over from previous financial years.</w:t>
      </w:r>
      <w:r w:rsidRPr="00981606">
        <w:rPr>
          <w:szCs w:val="22"/>
        </w:rPr>
        <w:t xml:space="preserve"> There was a decrease of </w:t>
      </w:r>
      <w:r w:rsidR="00F33656" w:rsidRPr="00981606">
        <w:rPr>
          <w:rFonts w:cs="Arial"/>
        </w:rPr>
        <w:t>6.5 per cent</w:t>
      </w:r>
      <w:r w:rsidR="00F33656" w:rsidRPr="00981606" w:rsidDel="00981606">
        <w:rPr>
          <w:rFonts w:cs="Arial"/>
        </w:rPr>
        <w:t xml:space="preserve"> </w:t>
      </w:r>
      <w:r w:rsidRPr="00981606">
        <w:rPr>
          <w:szCs w:val="22"/>
        </w:rPr>
        <w:t>in EDR disputes received</w:t>
      </w:r>
      <w:r w:rsidRPr="008420FF">
        <w:rPr>
          <w:szCs w:val="22"/>
        </w:rPr>
        <w:t xml:space="preserve"> </w:t>
      </w:r>
      <w:r w:rsidRPr="008420FF">
        <w:t>compared to 202</w:t>
      </w:r>
      <w:r w:rsidR="00BC3D1D">
        <w:t>2</w:t>
      </w:r>
      <w:r w:rsidRPr="008420FF">
        <w:t>-</w:t>
      </w:r>
      <w:r w:rsidR="0063457D" w:rsidRPr="008420FF">
        <w:t>20</w:t>
      </w:r>
      <w:r w:rsidRPr="008420FF">
        <w:t>2</w:t>
      </w:r>
      <w:r w:rsidR="00BC3D1D">
        <w:t>3</w:t>
      </w:r>
      <w:r w:rsidRPr="008420FF">
        <w:rPr>
          <w:szCs w:val="22"/>
        </w:rPr>
        <w:t xml:space="preserve">. </w:t>
      </w:r>
      <w:r w:rsidRPr="0021607D">
        <w:rPr>
          <w:szCs w:val="22"/>
        </w:rPr>
        <w:t xml:space="preserve">A higher number of dispute cases were processed than </w:t>
      </w:r>
      <w:r w:rsidR="00F803B1" w:rsidRPr="0021607D">
        <w:rPr>
          <w:szCs w:val="22"/>
        </w:rPr>
        <w:t>were</w:t>
      </w:r>
      <w:r w:rsidRPr="0021607D">
        <w:rPr>
          <w:szCs w:val="22"/>
        </w:rPr>
        <w:t xml:space="preserve"> received due to improved internal processes and efficiency initiatives.</w:t>
      </w:r>
      <w:r w:rsidRPr="008420FF">
        <w:rPr>
          <w:szCs w:val="22"/>
        </w:rPr>
        <w:t xml:space="preserve"> </w:t>
      </w:r>
    </w:p>
    <w:p w14:paraId="70CAB071" w14:textId="77777777" w:rsidR="00037E0A" w:rsidRDefault="00037E0A" w:rsidP="00037E0A">
      <w:pPr>
        <w:pStyle w:val="BSAStandard"/>
        <w:rPr>
          <w:rStyle w:val="Heading3Char"/>
        </w:rPr>
      </w:pPr>
    </w:p>
    <w:p w14:paraId="2DC71308" w14:textId="64B6DF52" w:rsidR="0044044B" w:rsidRPr="005A2712" w:rsidRDefault="0044044B" w:rsidP="0044044B">
      <w:pPr>
        <w:pStyle w:val="Heading3"/>
        <w:rPr>
          <w:b w:val="0"/>
        </w:rPr>
      </w:pPr>
      <w:r w:rsidRPr="005A2712">
        <w:t xml:space="preserve">Mediation and Conciliation </w:t>
      </w:r>
      <w:r w:rsidRPr="004549CF">
        <w:t>Pilot</w:t>
      </w:r>
      <w:r w:rsidRPr="005A2712">
        <w:t xml:space="preserve"> Service</w:t>
      </w:r>
    </w:p>
    <w:p w14:paraId="623BFF6C" w14:textId="77777777" w:rsidR="006B0552" w:rsidRDefault="006B0552" w:rsidP="00307AB9">
      <w:pPr>
        <w:jc w:val="both"/>
        <w:rPr>
          <w:i/>
          <w:iCs/>
          <w:highlight w:val="yellow"/>
        </w:rPr>
      </w:pPr>
    </w:p>
    <w:p w14:paraId="01E202AC" w14:textId="6F3876E4" w:rsidR="0018418E" w:rsidRDefault="002A617E" w:rsidP="002A617E">
      <w:pPr>
        <w:jc w:val="both"/>
      </w:pPr>
      <w:r>
        <w:t xml:space="preserve">In </w:t>
      </w:r>
      <w:r w:rsidR="00314CCD">
        <w:t xml:space="preserve">the </w:t>
      </w:r>
      <w:r>
        <w:t>2023-</w:t>
      </w:r>
      <w:r w:rsidR="003A1F4A">
        <w:t>20</w:t>
      </w:r>
      <w:r>
        <w:t>24</w:t>
      </w:r>
      <w:r w:rsidR="00314CCD">
        <w:t xml:space="preserve"> financial year</w:t>
      </w:r>
      <w:r>
        <w:t>, t</w:t>
      </w:r>
      <w:r w:rsidRPr="0021607D">
        <w:t>he Q</w:t>
      </w:r>
      <w:r>
        <w:t>BCC</w:t>
      </w:r>
      <w:r w:rsidRPr="0021607D">
        <w:t xml:space="preserve"> introduc</w:t>
      </w:r>
      <w:r>
        <w:t>ed</w:t>
      </w:r>
      <w:r w:rsidRPr="0021607D">
        <w:t xml:space="preserve"> a new and different type of dispute resolution service</w:t>
      </w:r>
      <w:r>
        <w:t xml:space="preserve"> to assist with</w:t>
      </w:r>
      <w:r w:rsidRPr="0021607D">
        <w:t xml:space="preserve"> </w:t>
      </w:r>
      <w:r>
        <w:t xml:space="preserve">resolving disputes associated with </w:t>
      </w:r>
      <w:r w:rsidRPr="0021607D">
        <w:t>defective building work.</w:t>
      </w:r>
      <w:r>
        <w:t xml:space="preserve"> </w:t>
      </w:r>
      <w:r w:rsidR="00AB5255">
        <w:t xml:space="preserve">This </w:t>
      </w:r>
      <w:r w:rsidR="008874CB">
        <w:t xml:space="preserve">service </w:t>
      </w:r>
      <w:r w:rsidR="00AB5255">
        <w:t xml:space="preserve">was </w:t>
      </w:r>
      <w:r w:rsidR="008874CB">
        <w:t xml:space="preserve">developed </w:t>
      </w:r>
      <w:r w:rsidR="00AB5255">
        <w:t>in response to</w:t>
      </w:r>
      <w:r w:rsidR="0018418E" w:rsidRPr="0018418E">
        <w:t xml:space="preserve"> the Governance Review</w:t>
      </w:r>
      <w:r w:rsidR="00C623B3">
        <w:t xml:space="preserve"> </w:t>
      </w:r>
      <w:r w:rsidR="0018418E" w:rsidRPr="0018418E">
        <w:t xml:space="preserve">Recommendation 2 </w:t>
      </w:r>
      <w:r w:rsidR="00CE787C">
        <w:t>to</w:t>
      </w:r>
      <w:r w:rsidR="000C052B">
        <w:t xml:space="preserve"> </w:t>
      </w:r>
      <w:r w:rsidR="00CE787C">
        <w:t>“</w:t>
      </w:r>
      <w:r w:rsidR="0018418E" w:rsidRPr="00B133DE">
        <w:rPr>
          <w:i/>
          <w:iCs/>
        </w:rPr>
        <w:t>Establish an independent, quarantined Mediation, Resolution and Review Unit within the QBCC</w:t>
      </w:r>
      <w:r w:rsidR="008F252C">
        <w:rPr>
          <w:i/>
          <w:iCs/>
        </w:rPr>
        <w:t>.</w:t>
      </w:r>
      <w:r w:rsidR="004F4CB4">
        <w:rPr>
          <w:i/>
        </w:rPr>
        <w:t>”</w:t>
      </w:r>
    </w:p>
    <w:p w14:paraId="694F6D1D" w14:textId="77777777" w:rsidR="002A617E" w:rsidRDefault="002A617E" w:rsidP="0018418E">
      <w:pPr>
        <w:jc w:val="both"/>
      </w:pPr>
    </w:p>
    <w:p w14:paraId="2719E20B" w14:textId="4FD6ECB3" w:rsidR="002A617E" w:rsidRDefault="002A617E" w:rsidP="002A617E">
      <w:r w:rsidRPr="0021607D">
        <w:t xml:space="preserve">A new Mediation and Conciliation Pilot Service </w:t>
      </w:r>
      <w:r>
        <w:t>was</w:t>
      </w:r>
      <w:r w:rsidRPr="0021607D">
        <w:t xml:space="preserve"> trialled from</w:t>
      </w:r>
      <w:r>
        <w:t xml:space="preserve"> </w:t>
      </w:r>
      <w:r w:rsidRPr="0021607D">
        <w:t>October 2023 to assist contractors and home</w:t>
      </w:r>
      <w:r w:rsidR="001B0BC2">
        <w:t xml:space="preserve"> </w:t>
      </w:r>
      <w:r w:rsidRPr="0021607D">
        <w:t>owners with resolving</w:t>
      </w:r>
      <w:r>
        <w:t xml:space="preserve"> </w:t>
      </w:r>
      <w:r w:rsidRPr="0021607D">
        <w:t>building disputes.</w:t>
      </w:r>
      <w:r>
        <w:t xml:space="preserve"> </w:t>
      </w:r>
      <w:r w:rsidRPr="0021607D">
        <w:t xml:space="preserve">The pilot service </w:t>
      </w:r>
      <w:r>
        <w:t>allows home</w:t>
      </w:r>
      <w:r w:rsidR="001B0BC2">
        <w:t xml:space="preserve"> </w:t>
      </w:r>
      <w:r>
        <w:t>owners and contractors to work together to resolve their disputes w</w:t>
      </w:r>
      <w:r w:rsidRPr="0021607D">
        <w:t>ith the</w:t>
      </w:r>
      <w:r>
        <w:t xml:space="preserve"> </w:t>
      </w:r>
      <w:r w:rsidRPr="0021607D">
        <w:t>assistance of a qualified, independent, and impartial Conciliator.</w:t>
      </w:r>
    </w:p>
    <w:p w14:paraId="27017C64" w14:textId="77777777" w:rsidR="002A617E" w:rsidRDefault="002A617E" w:rsidP="002A617E"/>
    <w:p w14:paraId="7F0DCB3C" w14:textId="5F157B2F" w:rsidR="002A617E" w:rsidRDefault="002A617E" w:rsidP="002A617E">
      <w:r w:rsidRPr="00000BB9">
        <w:t>For</w:t>
      </w:r>
      <w:r>
        <w:t xml:space="preserve"> home</w:t>
      </w:r>
      <w:r w:rsidR="001B0BC2">
        <w:t xml:space="preserve"> </w:t>
      </w:r>
      <w:r>
        <w:t>owners, the new pilot service was able to help resolve disputes without the need to wait for a building inspector to attend to the matter on-site. For contractors, the pilot service provided the</w:t>
      </w:r>
      <w:r w:rsidR="004957FB">
        <w:t>m</w:t>
      </w:r>
      <w:r>
        <w:t xml:space="preserve"> with support to try and reach a resolution as quickly as possible</w:t>
      </w:r>
      <w:r w:rsidR="006710F9">
        <w:t xml:space="preserve"> without the need for regulatory action being taken against them</w:t>
      </w:r>
      <w:r>
        <w:t>.</w:t>
      </w:r>
    </w:p>
    <w:p w14:paraId="4F3AC4DE" w14:textId="77777777" w:rsidR="002A617E" w:rsidRDefault="002A617E" w:rsidP="002A617E"/>
    <w:p w14:paraId="1C9F4D18" w14:textId="0426B0DF" w:rsidR="002A617E" w:rsidRDefault="002A617E" w:rsidP="002A617E">
      <w:r w:rsidRPr="6D508FC1">
        <w:rPr>
          <w:rFonts w:eastAsia="Arial" w:cs="Arial"/>
        </w:rPr>
        <w:t xml:space="preserve">The pilot service provided a more nuanced and tailored approach to dispute resolution, </w:t>
      </w:r>
      <w:r w:rsidR="004957FB">
        <w:rPr>
          <w:rFonts w:eastAsia="Arial" w:cs="Arial"/>
        </w:rPr>
        <w:t>reduced</w:t>
      </w:r>
      <w:r w:rsidR="004957FB" w:rsidRPr="6D508FC1">
        <w:rPr>
          <w:rFonts w:eastAsia="Arial" w:cs="Arial"/>
        </w:rPr>
        <w:t xml:space="preserve"> </w:t>
      </w:r>
      <w:r w:rsidR="00815A58" w:rsidRPr="3F7AE0DB">
        <w:rPr>
          <w:rFonts w:eastAsia="Arial" w:cs="Arial"/>
        </w:rPr>
        <w:t xml:space="preserve">the </w:t>
      </w:r>
      <w:r w:rsidRPr="6D508FC1">
        <w:rPr>
          <w:rFonts w:eastAsia="Arial" w:cs="Arial"/>
        </w:rPr>
        <w:t>burden on formal adjudicative mechanisms and contributed to a more agile and responsive regulatory environment.</w:t>
      </w:r>
    </w:p>
    <w:p w14:paraId="265D6065" w14:textId="77777777" w:rsidR="002A617E" w:rsidRDefault="002A617E" w:rsidP="002A617E">
      <w:pPr>
        <w:rPr>
          <w:rFonts w:eastAsia="Arial" w:cs="Arial"/>
        </w:rPr>
      </w:pPr>
    </w:p>
    <w:p w14:paraId="6747D1E3" w14:textId="0B6A8F03" w:rsidR="002A617E" w:rsidRDefault="002A617E" w:rsidP="002A617E">
      <w:pPr>
        <w:rPr>
          <w:rFonts w:eastAsia="Arial" w:cs="Arial"/>
        </w:rPr>
      </w:pPr>
      <w:r w:rsidRPr="201A6247">
        <w:rPr>
          <w:rFonts w:eastAsia="Arial" w:cs="Arial"/>
        </w:rPr>
        <w:t xml:space="preserve">In just over eight months of operation, the pilot service was able to resolve 763 building dispute complaint items for 342 home owners and contractors. </w:t>
      </w:r>
    </w:p>
    <w:p w14:paraId="494BF171" w14:textId="77777777" w:rsidR="002A617E" w:rsidRDefault="002A617E" w:rsidP="002A617E">
      <w:pPr>
        <w:rPr>
          <w:rFonts w:eastAsia="Arial" w:cs="Arial"/>
        </w:rPr>
      </w:pPr>
    </w:p>
    <w:p w14:paraId="017A5F2F" w14:textId="77777777" w:rsidR="002A617E" w:rsidRDefault="002A617E" w:rsidP="002A617E">
      <w:pPr>
        <w:rPr>
          <w:rFonts w:eastAsia="Arial" w:cs="Arial"/>
        </w:rPr>
      </w:pPr>
      <w:r w:rsidRPr="6D508FC1">
        <w:rPr>
          <w:rFonts w:eastAsia="Arial" w:cs="Arial"/>
        </w:rPr>
        <w:t xml:space="preserve">The pilot service is expected to run until June 2025. </w:t>
      </w:r>
    </w:p>
    <w:p w14:paraId="62FA394F" w14:textId="77777777" w:rsidR="0044044B" w:rsidRDefault="0044044B" w:rsidP="0044044B">
      <w:pPr>
        <w:rPr>
          <w:szCs w:val="22"/>
          <w:highlight w:val="yellow"/>
        </w:rPr>
      </w:pPr>
    </w:p>
    <w:p w14:paraId="568E42EB" w14:textId="499F8B4E" w:rsidR="00FE15ED" w:rsidRPr="005A2712" w:rsidRDefault="00792F06" w:rsidP="008420FF">
      <w:pPr>
        <w:pStyle w:val="Heading3"/>
      </w:pPr>
      <w:r w:rsidRPr="005A2712">
        <w:rPr>
          <w:rStyle w:val="Heading3Char"/>
          <w:b/>
          <w:bCs/>
        </w:rPr>
        <w:t xml:space="preserve">Internal </w:t>
      </w:r>
      <w:r w:rsidR="00165007" w:rsidRPr="005A2712">
        <w:rPr>
          <w:rStyle w:val="Heading3Char"/>
          <w:b/>
          <w:bCs/>
        </w:rPr>
        <w:t>r</w:t>
      </w:r>
      <w:r w:rsidRPr="005A2712">
        <w:rPr>
          <w:rStyle w:val="Heading3Char"/>
          <w:b/>
          <w:bCs/>
        </w:rPr>
        <w:t>eview</w:t>
      </w:r>
      <w:r w:rsidR="006664A4" w:rsidRPr="005A2712">
        <w:rPr>
          <w:rStyle w:val="Heading3Char"/>
          <w:b/>
          <w:bCs/>
        </w:rPr>
        <w:t xml:space="preserve"> </w:t>
      </w:r>
    </w:p>
    <w:p w14:paraId="29C93116" w14:textId="77777777" w:rsidR="009157C5" w:rsidRPr="008F2E89" w:rsidRDefault="009157C5" w:rsidP="006A315D"/>
    <w:p w14:paraId="7FDC90A9" w14:textId="7019D339" w:rsidR="006A315D" w:rsidRPr="008420FF" w:rsidRDefault="006A315D" w:rsidP="006A315D">
      <w:r w:rsidRPr="008420FF">
        <w:t xml:space="preserve">The QBCC offers a free and independent internal review service to reduce the number of administrative reviews made through QCAT, in accordance with the QBCC Act. </w:t>
      </w:r>
    </w:p>
    <w:p w14:paraId="4BA697C2" w14:textId="77777777" w:rsidR="006A315D" w:rsidRPr="008420FF" w:rsidRDefault="006A315D" w:rsidP="006A315D">
      <w:pPr>
        <w:rPr>
          <w:szCs w:val="22"/>
        </w:rPr>
      </w:pPr>
    </w:p>
    <w:p w14:paraId="00596E95" w14:textId="0469895B" w:rsidR="00B336A3" w:rsidRPr="008420FF" w:rsidRDefault="00B336A3" w:rsidP="00B336A3">
      <w:r w:rsidRPr="00000BB9">
        <w:t>During</w:t>
      </w:r>
      <w:r w:rsidRPr="008420FF">
        <w:t xml:space="preserve"> 202</w:t>
      </w:r>
      <w:r>
        <w:t>3</w:t>
      </w:r>
      <w:r w:rsidRPr="008420FF">
        <w:t>-202</w:t>
      </w:r>
      <w:r>
        <w:t xml:space="preserve">4, </w:t>
      </w:r>
      <w:r w:rsidRPr="00EA40FE">
        <w:rPr>
          <w:rFonts w:cs="Arial"/>
        </w:rPr>
        <w:t xml:space="preserve">1,203 </w:t>
      </w:r>
      <w:r w:rsidRPr="008420FF">
        <w:t xml:space="preserve">internal review cases were opened and </w:t>
      </w:r>
      <w:r w:rsidRPr="00EA40FE">
        <w:rPr>
          <w:rFonts w:cs="Arial"/>
        </w:rPr>
        <w:t xml:space="preserve">1,211 </w:t>
      </w:r>
      <w:r w:rsidRPr="008420FF">
        <w:t>cases closed</w:t>
      </w:r>
      <w:r w:rsidR="673F9864">
        <w:t>,</w:t>
      </w:r>
      <w:r>
        <w:t xml:space="preserve"> including some cases carried over from the</w:t>
      </w:r>
      <w:r w:rsidRPr="008420FF">
        <w:t xml:space="preserve"> previous financial year. </w:t>
      </w:r>
      <w:r>
        <w:t>In comparison to 2022-2023, an</w:t>
      </w:r>
      <w:r w:rsidRPr="008420FF">
        <w:t xml:space="preserve"> additional </w:t>
      </w:r>
      <w:r w:rsidRPr="00EA40FE">
        <w:rPr>
          <w:rFonts w:cs="Arial"/>
        </w:rPr>
        <w:t xml:space="preserve">92 </w:t>
      </w:r>
      <w:r w:rsidRPr="008420FF">
        <w:t xml:space="preserve">cases were opened, and </w:t>
      </w:r>
      <w:r w:rsidR="00827E6B">
        <w:t xml:space="preserve">an </w:t>
      </w:r>
      <w:r>
        <w:t xml:space="preserve">additional </w:t>
      </w:r>
      <w:r w:rsidRPr="68A7FB31">
        <w:rPr>
          <w:rFonts w:cs="Arial"/>
        </w:rPr>
        <w:t>134</w:t>
      </w:r>
      <w:r>
        <w:rPr>
          <w:rFonts w:cs="Arial"/>
        </w:rPr>
        <w:t xml:space="preserve"> </w:t>
      </w:r>
      <w:r w:rsidRPr="008420FF">
        <w:t xml:space="preserve">cases </w:t>
      </w:r>
      <w:r w:rsidR="00B517D3">
        <w:t xml:space="preserve">were </w:t>
      </w:r>
      <w:r w:rsidRPr="008420FF">
        <w:t>closed.</w:t>
      </w:r>
    </w:p>
    <w:p w14:paraId="3F277A26" w14:textId="77777777" w:rsidR="006A315D" w:rsidRPr="008420FF" w:rsidRDefault="006A315D" w:rsidP="006A315D">
      <w:pPr>
        <w:rPr>
          <w:szCs w:val="22"/>
        </w:rPr>
      </w:pPr>
    </w:p>
    <w:p w14:paraId="56BFC973" w14:textId="44C3B766" w:rsidR="001A576D" w:rsidRDefault="001A576D" w:rsidP="001A576D">
      <w:r>
        <w:t>Of the opened cases, 244 (18.6 per cent) did not proceed to internal review for reasons including the application being out of time or out of jurisdiction.</w:t>
      </w:r>
    </w:p>
    <w:p w14:paraId="50D1B801" w14:textId="77777777" w:rsidR="001A576D" w:rsidRDefault="001A576D" w:rsidP="006A315D">
      <w:pPr>
        <w:rPr>
          <w:szCs w:val="22"/>
        </w:rPr>
      </w:pPr>
    </w:p>
    <w:p w14:paraId="53B09443" w14:textId="77777777" w:rsidR="00AA2E6A" w:rsidRPr="008420FF" w:rsidRDefault="00AA2E6A" w:rsidP="00AA2E6A">
      <w:r w:rsidRPr="00000BB9">
        <w:t>As</w:t>
      </w:r>
      <w:r>
        <w:t xml:space="preserve"> a result of the 987 internal reviews completed during 2023-2024: </w:t>
      </w:r>
    </w:p>
    <w:p w14:paraId="3834AE40" w14:textId="2D2E6F47" w:rsidR="00AA2E6A" w:rsidRPr="008420FF" w:rsidRDefault="00AA2E6A" w:rsidP="00AA2E6A">
      <w:pPr>
        <w:pStyle w:val="ListParagraph"/>
        <w:numPr>
          <w:ilvl w:val="0"/>
          <w:numId w:val="5"/>
        </w:numPr>
      </w:pPr>
      <w:r w:rsidRPr="1887866B">
        <w:rPr>
          <w:rFonts w:cs="Arial"/>
        </w:rPr>
        <w:t>748 (75.</w:t>
      </w:r>
      <w:r w:rsidR="000A4A90">
        <w:rPr>
          <w:rFonts w:cs="Arial"/>
        </w:rPr>
        <w:t>8</w:t>
      </w:r>
      <w:r w:rsidRPr="1887866B">
        <w:rPr>
          <w:rFonts w:cs="Arial"/>
        </w:rPr>
        <w:t xml:space="preserve"> per cent</w:t>
      </w:r>
      <w:r w:rsidRPr="64F0D3F9">
        <w:rPr>
          <w:rFonts w:cs="Arial"/>
        </w:rPr>
        <w:t>)</w:t>
      </w:r>
      <w:r>
        <w:rPr>
          <w:rFonts w:cs="Arial"/>
        </w:rPr>
        <w:t xml:space="preserve"> </w:t>
      </w:r>
      <w:r w:rsidR="000A5184">
        <w:rPr>
          <w:rFonts w:cs="Arial"/>
        </w:rPr>
        <w:t xml:space="preserve">of </w:t>
      </w:r>
      <w:r w:rsidRPr="008420FF">
        <w:t xml:space="preserve">original decisions were upheld, including </w:t>
      </w:r>
      <w:r>
        <w:t xml:space="preserve">210 </w:t>
      </w:r>
      <w:r w:rsidRPr="008420FF">
        <w:t>‘deemed’ decisions</w:t>
      </w:r>
    </w:p>
    <w:p w14:paraId="580DAAE9" w14:textId="1E1D702E" w:rsidR="00AA2E6A" w:rsidRPr="008420FF" w:rsidRDefault="00AA2E6A" w:rsidP="00AA2E6A">
      <w:pPr>
        <w:pStyle w:val="ListParagraph"/>
        <w:numPr>
          <w:ilvl w:val="0"/>
          <w:numId w:val="5"/>
        </w:numPr>
      </w:pPr>
      <w:r w:rsidRPr="5615FE88">
        <w:rPr>
          <w:rFonts w:cs="Arial"/>
        </w:rPr>
        <w:t>128 (</w:t>
      </w:r>
      <w:r w:rsidR="000A4A90">
        <w:rPr>
          <w:rFonts w:cs="Arial"/>
        </w:rPr>
        <w:t>13</w:t>
      </w:r>
      <w:r w:rsidRPr="5615FE88">
        <w:rPr>
          <w:rFonts w:cs="Arial"/>
        </w:rPr>
        <w:t xml:space="preserve"> per cent)</w:t>
      </w:r>
      <w:r>
        <w:rPr>
          <w:rFonts w:cs="Arial"/>
        </w:rPr>
        <w:t xml:space="preserve"> </w:t>
      </w:r>
      <w:r w:rsidR="00FA474C">
        <w:rPr>
          <w:rFonts w:cs="Arial"/>
        </w:rPr>
        <w:t xml:space="preserve">of </w:t>
      </w:r>
      <w:r w:rsidRPr="008420FF">
        <w:t>original decisions were overturned</w:t>
      </w:r>
      <w:r w:rsidR="00E63E44">
        <w:t xml:space="preserve"> (in full or part)</w:t>
      </w:r>
    </w:p>
    <w:p w14:paraId="1F62886F" w14:textId="68360E9D" w:rsidR="00AA2E6A" w:rsidRPr="008420FF" w:rsidRDefault="00AA2E6A" w:rsidP="00AA2E6A">
      <w:pPr>
        <w:pStyle w:val="ListParagraph"/>
        <w:numPr>
          <w:ilvl w:val="0"/>
          <w:numId w:val="5"/>
        </w:numPr>
      </w:pPr>
      <w:r w:rsidRPr="00EA40FE">
        <w:rPr>
          <w:rFonts w:cs="Arial"/>
        </w:rPr>
        <w:t>111</w:t>
      </w:r>
      <w:r w:rsidRPr="5615FE88">
        <w:rPr>
          <w:rFonts w:cs="Arial"/>
        </w:rPr>
        <w:t xml:space="preserve"> (</w:t>
      </w:r>
      <w:r w:rsidRPr="0C7BCBE7">
        <w:rPr>
          <w:rFonts w:cs="Arial"/>
        </w:rPr>
        <w:t>11.</w:t>
      </w:r>
      <w:r w:rsidR="00F7307D">
        <w:rPr>
          <w:rFonts w:cs="Arial"/>
        </w:rPr>
        <w:t>2</w:t>
      </w:r>
      <w:r w:rsidRPr="0C7BCBE7">
        <w:rPr>
          <w:rFonts w:cs="Arial"/>
        </w:rPr>
        <w:t xml:space="preserve"> per cent)</w:t>
      </w:r>
      <w:r>
        <w:rPr>
          <w:rFonts w:cs="Arial"/>
        </w:rPr>
        <w:t xml:space="preserve"> </w:t>
      </w:r>
      <w:r w:rsidR="00FA474C">
        <w:rPr>
          <w:rFonts w:cs="Arial"/>
        </w:rPr>
        <w:t xml:space="preserve">of </w:t>
      </w:r>
      <w:r w:rsidRPr="008420FF">
        <w:t xml:space="preserve">original decisions were </w:t>
      </w:r>
      <w:r w:rsidRPr="00000BB9">
        <w:t>varied.</w:t>
      </w:r>
    </w:p>
    <w:p w14:paraId="2E581F1E" w14:textId="77777777" w:rsidR="006A315D" w:rsidRPr="008420FF" w:rsidRDefault="006A315D" w:rsidP="006A315D">
      <w:pPr>
        <w:rPr>
          <w:szCs w:val="22"/>
        </w:rPr>
      </w:pPr>
    </w:p>
    <w:p w14:paraId="3A3D608E" w14:textId="3D73B57E" w:rsidR="006A315D" w:rsidRPr="008420FF" w:rsidRDefault="006A315D" w:rsidP="006A315D">
      <w:pPr>
        <w:ind w:hanging="11"/>
      </w:pPr>
      <w:r>
        <w:t xml:space="preserve">The QBCC’s Internal Review Unit is required by legislation to make a new decision as if the reviewable (original) decision had not been made. </w:t>
      </w:r>
    </w:p>
    <w:p w14:paraId="4BCE75D6" w14:textId="77777777" w:rsidR="006A315D" w:rsidRPr="008420FF" w:rsidRDefault="006A315D" w:rsidP="006A315D">
      <w:pPr>
        <w:ind w:hanging="11"/>
        <w:rPr>
          <w:szCs w:val="22"/>
        </w:rPr>
      </w:pPr>
    </w:p>
    <w:p w14:paraId="768EB853" w14:textId="4A8B616B" w:rsidR="006A315D" w:rsidRPr="008420FF" w:rsidRDefault="006A315D" w:rsidP="006A315D">
      <w:pPr>
        <w:ind w:hanging="11"/>
        <w:rPr>
          <w:szCs w:val="22"/>
        </w:rPr>
      </w:pPr>
      <w:r w:rsidRPr="008420FF">
        <w:t>An ‘upheld’ decision means that the same outcome as the original decision was reached for the same reasons. A ‘varied’ decision means that the same outcome as the original decision was reached, but for different reasons than the original decision.</w:t>
      </w:r>
    </w:p>
    <w:p w14:paraId="60251512" w14:textId="77777777" w:rsidR="006A315D" w:rsidRPr="008420FF" w:rsidRDefault="006A315D" w:rsidP="006A315D">
      <w:pPr>
        <w:ind w:hanging="11"/>
        <w:rPr>
          <w:szCs w:val="22"/>
        </w:rPr>
      </w:pPr>
    </w:p>
    <w:p w14:paraId="5C423433" w14:textId="6046680E" w:rsidR="006A315D" w:rsidRPr="008420FF" w:rsidRDefault="006A315D" w:rsidP="006A315D">
      <w:pPr>
        <w:ind w:hanging="11"/>
        <w:rPr>
          <w:szCs w:val="22"/>
        </w:rPr>
      </w:pPr>
      <w:r w:rsidRPr="008420FF">
        <w:t xml:space="preserve">An ‘overturned’ decision means that a different </w:t>
      </w:r>
      <w:r w:rsidR="00415924" w:rsidRPr="008420FF">
        <w:t xml:space="preserve">(or partially different) </w:t>
      </w:r>
      <w:r w:rsidRPr="008420FF">
        <w:t>outcome to the original decision was reached.</w:t>
      </w:r>
    </w:p>
    <w:p w14:paraId="471F144C" w14:textId="77777777" w:rsidR="006A315D" w:rsidRPr="008420FF" w:rsidRDefault="006A315D" w:rsidP="006A315D">
      <w:pPr>
        <w:ind w:hanging="11"/>
        <w:rPr>
          <w:szCs w:val="22"/>
        </w:rPr>
      </w:pPr>
    </w:p>
    <w:p w14:paraId="72D95FAB" w14:textId="6853160C" w:rsidR="006A315D" w:rsidRPr="008420FF" w:rsidRDefault="006A315D" w:rsidP="006A315D">
      <w:pPr>
        <w:ind w:hanging="11"/>
      </w:pPr>
      <w:r>
        <w:t xml:space="preserve">Where original decisions are overturned or varied, it can be </w:t>
      </w:r>
      <w:r w:rsidR="00260395">
        <w:t xml:space="preserve">as a </w:t>
      </w:r>
      <w:r>
        <w:t xml:space="preserve">result of new information not previously available or further investigation of the matter (such as obtaining new expert reports). </w:t>
      </w:r>
    </w:p>
    <w:p w14:paraId="64D2C44E" w14:textId="432D390F" w:rsidR="006A315D" w:rsidRPr="008420FF" w:rsidRDefault="006A315D" w:rsidP="006A315D">
      <w:pPr>
        <w:rPr>
          <w:szCs w:val="22"/>
        </w:rPr>
      </w:pPr>
    </w:p>
    <w:p w14:paraId="21A8AC25" w14:textId="66A5525A" w:rsidR="00DB6A33" w:rsidRPr="008420FF" w:rsidRDefault="00DB6A33" w:rsidP="00DB6A33">
      <w:bookmarkStart w:id="74" w:name="_Hlk140054200"/>
      <w:r w:rsidRPr="00000BB9">
        <w:t>Of</w:t>
      </w:r>
      <w:r w:rsidRPr="008420FF">
        <w:t xml:space="preserve"> the </w:t>
      </w:r>
      <w:r>
        <w:t>987</w:t>
      </w:r>
      <w:r w:rsidDel="006B25B4">
        <w:t xml:space="preserve"> </w:t>
      </w:r>
      <w:r>
        <w:t xml:space="preserve">internal </w:t>
      </w:r>
      <w:r w:rsidRPr="008420FF">
        <w:t xml:space="preserve">review </w:t>
      </w:r>
      <w:r>
        <w:t>decisions</w:t>
      </w:r>
      <w:r w:rsidR="006B25B4">
        <w:t xml:space="preserve"> made</w:t>
      </w:r>
      <w:r w:rsidRPr="008420FF">
        <w:t xml:space="preserve">, </w:t>
      </w:r>
      <w:r w:rsidRPr="00EA40FE">
        <w:rPr>
          <w:rFonts w:cs="Arial"/>
        </w:rPr>
        <w:t xml:space="preserve">210 </w:t>
      </w:r>
      <w:r>
        <w:t xml:space="preserve">were </w:t>
      </w:r>
      <w:r w:rsidRPr="008420FF">
        <w:t>‘deemed’ decisions (</w:t>
      </w:r>
      <w:r w:rsidRPr="21B97C2E">
        <w:rPr>
          <w:rFonts w:cs="Arial"/>
        </w:rPr>
        <w:t>21.</w:t>
      </w:r>
      <w:r w:rsidR="002A603E">
        <w:rPr>
          <w:rFonts w:cs="Arial"/>
        </w:rPr>
        <w:t>3</w:t>
      </w:r>
      <w:r w:rsidR="002A603E" w:rsidRPr="21B97C2E">
        <w:rPr>
          <w:rFonts w:cs="Arial"/>
        </w:rPr>
        <w:t xml:space="preserve"> </w:t>
      </w:r>
      <w:r w:rsidRPr="008420FF">
        <w:t>per cent). A deemed decision occurs where the internal reviewer does not decide the application within the required period</w:t>
      </w:r>
      <w:r w:rsidR="00711DE0">
        <w:t>.</w:t>
      </w:r>
      <w:r w:rsidRPr="008420FF">
        <w:t xml:space="preserve"> </w:t>
      </w:r>
      <w:r w:rsidR="00711DE0">
        <w:t>I</w:t>
      </w:r>
      <w:r w:rsidRPr="008420FF">
        <w:t xml:space="preserve">n that circumstance, the </w:t>
      </w:r>
      <w:r w:rsidR="002A603E">
        <w:t xml:space="preserve">legislation </w:t>
      </w:r>
      <w:r w:rsidR="00166ABA">
        <w:t xml:space="preserve">requires that the </w:t>
      </w:r>
      <w:r w:rsidRPr="008420FF">
        <w:t>internal reviewer is taken to have made an internal review decision at the end of the required period that is the same as the reviewable decision.</w:t>
      </w:r>
    </w:p>
    <w:bookmarkEnd w:id="74"/>
    <w:p w14:paraId="409DAD60" w14:textId="77777777" w:rsidR="006A315D" w:rsidRPr="008420FF" w:rsidRDefault="006A315D" w:rsidP="006A315D"/>
    <w:p w14:paraId="7C110D9E" w14:textId="5F12A274" w:rsidR="006A315D" w:rsidRPr="008420FF" w:rsidRDefault="006A315D" w:rsidP="006A315D">
      <w:r w:rsidRPr="008420FF">
        <w:t>As at 30 June 202</w:t>
      </w:r>
      <w:r w:rsidR="00E7784A">
        <w:t>4</w:t>
      </w:r>
      <w:r w:rsidRPr="008420FF">
        <w:t xml:space="preserve">, </w:t>
      </w:r>
      <w:r w:rsidR="00821427" w:rsidRPr="0021607D">
        <w:rPr>
          <w:rFonts w:cs="Arial"/>
        </w:rPr>
        <w:t xml:space="preserve">90 </w:t>
      </w:r>
      <w:r w:rsidRPr="008420FF">
        <w:t xml:space="preserve">cases remained open. On average, it took </w:t>
      </w:r>
      <w:r w:rsidR="00821427" w:rsidRPr="0021607D">
        <w:rPr>
          <w:rFonts w:cs="Arial"/>
        </w:rPr>
        <w:t xml:space="preserve">33 </w:t>
      </w:r>
      <w:r w:rsidRPr="008420FF">
        <w:t>days to process an internal review case in the reporting period. This includes applications where the applicant</w:t>
      </w:r>
      <w:r w:rsidR="002B6CD8" w:rsidRPr="008420FF">
        <w:t xml:space="preserve"> </w:t>
      </w:r>
      <w:r w:rsidR="00DB6A33">
        <w:t>agreed to</w:t>
      </w:r>
      <w:r w:rsidRPr="008420FF">
        <w:t xml:space="preserve"> further time for a decision to be made.</w:t>
      </w:r>
    </w:p>
    <w:p w14:paraId="69CA42EC" w14:textId="77777777" w:rsidR="0070100B" w:rsidRPr="005A2712" w:rsidRDefault="0070100B" w:rsidP="00D92845">
      <w:pPr>
        <w:rPr>
          <w:rStyle w:val="Heading3Char"/>
          <w:b w:val="0"/>
          <w:sz w:val="22"/>
        </w:rPr>
      </w:pPr>
    </w:p>
    <w:p w14:paraId="0F764548" w14:textId="014483CE" w:rsidR="00D92845" w:rsidRPr="005A2712" w:rsidRDefault="00D92845" w:rsidP="0079757D">
      <w:pPr>
        <w:pStyle w:val="Heading3"/>
        <w:rPr>
          <w:rStyle w:val="Heading3Char"/>
          <w:b/>
        </w:rPr>
      </w:pPr>
      <w:r w:rsidRPr="005A2712">
        <w:rPr>
          <w:rStyle w:val="Heading3Char"/>
          <w:b/>
          <w:bCs/>
        </w:rPr>
        <w:t xml:space="preserve">Customer </w:t>
      </w:r>
      <w:r w:rsidR="0000233B">
        <w:rPr>
          <w:rStyle w:val="Heading3Char"/>
          <w:b/>
          <w:bCs/>
        </w:rPr>
        <w:t>f</w:t>
      </w:r>
      <w:r w:rsidRPr="005A2712">
        <w:rPr>
          <w:rStyle w:val="Heading3Char"/>
          <w:b/>
          <w:bCs/>
        </w:rPr>
        <w:t>eedback</w:t>
      </w:r>
      <w:r w:rsidR="0058184B" w:rsidRPr="005A2712">
        <w:rPr>
          <w:rStyle w:val="Heading3Char"/>
          <w:b/>
          <w:bCs/>
        </w:rPr>
        <w:t xml:space="preserve"> </w:t>
      </w:r>
    </w:p>
    <w:p w14:paraId="2C86C67E" w14:textId="77777777" w:rsidR="00177C28" w:rsidRDefault="00177C28" w:rsidP="003744B9">
      <w:pPr>
        <w:rPr>
          <w:i/>
          <w:iCs/>
        </w:rPr>
      </w:pPr>
    </w:p>
    <w:p w14:paraId="2B489779" w14:textId="3E531855" w:rsidR="003744B9" w:rsidRPr="008420FF" w:rsidRDefault="0099566E" w:rsidP="003744B9">
      <w:r>
        <w:t xml:space="preserve">The </w:t>
      </w:r>
      <w:r w:rsidR="00CA25AD">
        <w:t>QBCC</w:t>
      </w:r>
      <w:r w:rsidRPr="008420FF">
        <w:t xml:space="preserve"> </w:t>
      </w:r>
      <w:r w:rsidR="003744B9" w:rsidRPr="008420FF">
        <w:t>encourage</w:t>
      </w:r>
      <w:r w:rsidR="00CA25AD">
        <w:t>s</w:t>
      </w:r>
      <w:r w:rsidR="003744B9" w:rsidRPr="008420FF">
        <w:t xml:space="preserve"> customers to provide feedback so that we can continuou</w:t>
      </w:r>
      <w:r w:rsidR="003744B9" w:rsidRPr="008420FF" w:rsidDel="000B1015">
        <w:t>sly</w:t>
      </w:r>
      <w:r w:rsidR="003744B9" w:rsidRPr="008420FF" w:rsidDel="00E2649F">
        <w:t xml:space="preserve"> improve our business</w:t>
      </w:r>
      <w:r w:rsidR="003744B9" w:rsidRPr="008420FF">
        <w:t>.</w:t>
      </w:r>
      <w:r w:rsidR="00233DAF" w:rsidRPr="008420FF">
        <w:t xml:space="preserve"> Customer service complaints were assessed and investigated in accordance with the QBCC Customer Feedback Policy available on the QBCC website</w:t>
      </w:r>
      <w:r w:rsidR="001D4732" w:rsidRPr="008420FF">
        <w:t>.</w:t>
      </w:r>
      <w:r w:rsidR="003744B9" w:rsidRPr="008420FF">
        <w:t xml:space="preserve"> For the 202</w:t>
      </w:r>
      <w:r w:rsidR="00A80B01">
        <w:t>3</w:t>
      </w:r>
      <w:r w:rsidR="003744B9" w:rsidRPr="008420FF">
        <w:t>-202</w:t>
      </w:r>
      <w:r w:rsidR="00A80B01">
        <w:t>4</w:t>
      </w:r>
      <w:r w:rsidR="003744B9" w:rsidRPr="008420FF">
        <w:t xml:space="preserve"> reporting period, the </w:t>
      </w:r>
      <w:r w:rsidR="006858B3" w:rsidRPr="008420FF">
        <w:t xml:space="preserve">number of </w:t>
      </w:r>
      <w:r w:rsidR="003744B9" w:rsidRPr="008420FF">
        <w:t>suggestions, compliments, and complaints received by the QBCC</w:t>
      </w:r>
      <w:r w:rsidR="006858B3" w:rsidRPr="008420FF">
        <w:t xml:space="preserve"> are shown in Table 2</w:t>
      </w:r>
      <w:r w:rsidR="00E0092A">
        <w:t>6</w:t>
      </w:r>
      <w:r w:rsidR="0056795D">
        <w:t>.</w:t>
      </w:r>
      <w:r w:rsidR="003744B9" w:rsidRPr="008420FF">
        <w:t xml:space="preserve"> </w:t>
      </w:r>
    </w:p>
    <w:p w14:paraId="1DC670CD" w14:textId="77777777" w:rsidR="00D92845" w:rsidRDefault="00D92845" w:rsidP="00D92845">
      <w:pPr>
        <w:rPr>
          <w:szCs w:val="22"/>
        </w:rPr>
      </w:pPr>
    </w:p>
    <w:p w14:paraId="27A24929" w14:textId="77777777" w:rsidR="00827AAC" w:rsidRPr="008420FF" w:rsidRDefault="00827AAC" w:rsidP="00D92845">
      <w:pPr>
        <w:rPr>
          <w:szCs w:val="22"/>
        </w:rPr>
      </w:pPr>
    </w:p>
    <w:p w14:paraId="60E22EC1" w14:textId="65EA2169" w:rsidR="00D92845" w:rsidRPr="005F2ACB" w:rsidRDefault="00FC7320" w:rsidP="00D92845">
      <w:pPr>
        <w:pStyle w:val="Caption"/>
        <w:keepNext/>
        <w:rPr>
          <w:color w:val="auto"/>
          <w:sz w:val="20"/>
          <w:szCs w:val="20"/>
        </w:rPr>
      </w:pPr>
      <w:bookmarkStart w:id="75" w:name="_Toc521568117"/>
      <w:bookmarkStart w:id="76" w:name="_Toc13737031"/>
      <w:bookmarkStart w:id="77" w:name="_Toc13825011"/>
      <w:bookmarkStart w:id="78" w:name="_Toc177031306"/>
      <w:r w:rsidRPr="002739A4">
        <w:rPr>
          <w:color w:val="auto"/>
          <w:sz w:val="20"/>
          <w:szCs w:val="20"/>
        </w:rPr>
        <w:t xml:space="preserve">Table </w:t>
      </w:r>
      <w:r w:rsidR="00DD3B12" w:rsidRPr="002739A4">
        <w:rPr>
          <w:color w:val="auto"/>
          <w:sz w:val="20"/>
          <w:szCs w:val="20"/>
        </w:rPr>
        <w:fldChar w:fldCharType="begin"/>
      </w:r>
      <w:r w:rsidR="00DD3B12" w:rsidRPr="002739A4">
        <w:rPr>
          <w:color w:val="auto"/>
          <w:sz w:val="20"/>
          <w:szCs w:val="20"/>
        </w:rPr>
        <w:instrText xml:space="preserve"> SEQ Table \* ARABIC </w:instrText>
      </w:r>
      <w:r w:rsidR="00DD3B12" w:rsidRPr="002739A4">
        <w:rPr>
          <w:color w:val="auto"/>
          <w:sz w:val="20"/>
          <w:szCs w:val="20"/>
        </w:rPr>
        <w:fldChar w:fldCharType="separate"/>
      </w:r>
      <w:r w:rsidR="008276A7" w:rsidRPr="002739A4">
        <w:rPr>
          <w:color w:val="auto"/>
          <w:sz w:val="20"/>
          <w:szCs w:val="20"/>
        </w:rPr>
        <w:t>26</w:t>
      </w:r>
      <w:r w:rsidR="00DD3B12" w:rsidRPr="002739A4">
        <w:rPr>
          <w:color w:val="auto"/>
          <w:sz w:val="20"/>
          <w:szCs w:val="20"/>
        </w:rPr>
        <w:fldChar w:fldCharType="end"/>
      </w:r>
      <w:r w:rsidR="00D92845" w:rsidRPr="008420FF">
        <w:rPr>
          <w:color w:val="auto"/>
          <w:sz w:val="20"/>
          <w:szCs w:val="20"/>
        </w:rPr>
        <w:t xml:space="preserve">: Customer feedback statistics </w:t>
      </w:r>
      <w:r w:rsidR="00177FE7">
        <w:rPr>
          <w:color w:val="auto"/>
          <w:sz w:val="20"/>
          <w:szCs w:val="20"/>
        </w:rPr>
        <w:t xml:space="preserve">including comparison </w:t>
      </w:r>
      <w:r w:rsidR="00142104" w:rsidRPr="008420FF">
        <w:rPr>
          <w:color w:val="auto"/>
          <w:sz w:val="20"/>
          <w:szCs w:val="20"/>
        </w:rPr>
        <w:t xml:space="preserve">to </w:t>
      </w:r>
      <w:r w:rsidR="00D92845" w:rsidRPr="008420FF">
        <w:rPr>
          <w:color w:val="auto"/>
          <w:sz w:val="20"/>
          <w:szCs w:val="20"/>
        </w:rPr>
        <w:t>the p</w:t>
      </w:r>
      <w:r w:rsidR="00873936" w:rsidRPr="008420FF">
        <w:rPr>
          <w:color w:val="auto"/>
          <w:sz w:val="20"/>
          <w:szCs w:val="20"/>
        </w:rPr>
        <w:t>revious</w:t>
      </w:r>
      <w:r w:rsidR="00D92845" w:rsidRPr="008420FF">
        <w:rPr>
          <w:color w:val="auto"/>
          <w:sz w:val="20"/>
          <w:szCs w:val="20"/>
        </w:rPr>
        <w:t xml:space="preserve"> year</w:t>
      </w:r>
      <w:bookmarkEnd w:id="75"/>
      <w:bookmarkEnd w:id="76"/>
      <w:bookmarkEnd w:id="77"/>
      <w:bookmarkEnd w:id="78"/>
      <w:r w:rsidR="00A03A83" w:rsidRPr="008420FF">
        <w:rPr>
          <w:color w:val="auto"/>
          <w:sz w:val="20"/>
          <w:szCs w:val="20"/>
        </w:rPr>
        <w:t xml:space="preserve"> </w:t>
      </w:r>
    </w:p>
    <w:tbl>
      <w:tblPr>
        <w:tblW w:w="10240" w:type="dxa"/>
        <w:tblInd w:w="103" w:type="dxa"/>
        <w:tblLook w:val="04A0" w:firstRow="1" w:lastRow="0" w:firstColumn="1" w:lastColumn="0" w:noHBand="0" w:noVBand="1"/>
      </w:tblPr>
      <w:tblGrid>
        <w:gridCol w:w="1877"/>
        <w:gridCol w:w="1559"/>
        <w:gridCol w:w="1559"/>
        <w:gridCol w:w="1560"/>
        <w:gridCol w:w="3685"/>
      </w:tblGrid>
      <w:tr w:rsidR="00C6378C" w:rsidRPr="005A2712" w14:paraId="49A3E27C" w14:textId="77777777" w:rsidTr="00D02FC9">
        <w:trPr>
          <w:trHeight w:val="300"/>
        </w:trPr>
        <w:tc>
          <w:tcPr>
            <w:tcW w:w="1877"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60288A7D" w14:textId="77777777" w:rsidR="009D2AFB" w:rsidRPr="008420FF" w:rsidRDefault="009D2AFB" w:rsidP="000E12EF">
            <w:pPr>
              <w:jc w:val="center"/>
              <w:rPr>
                <w:rFonts w:cs="Arial"/>
                <w:szCs w:val="22"/>
                <w:lang w:eastAsia="en-US"/>
              </w:rPr>
            </w:pPr>
            <w:r w:rsidRPr="008420FF">
              <w:rPr>
                <w:rFonts w:cs="Arial"/>
                <w:szCs w:val="22"/>
                <w:lang w:eastAsia="en-US"/>
              </w:rPr>
              <w:t> </w:t>
            </w:r>
          </w:p>
        </w:tc>
        <w:tc>
          <w:tcPr>
            <w:tcW w:w="15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55B83A" w14:textId="74DB2BD4" w:rsidR="009D2AFB" w:rsidRPr="008420FF" w:rsidRDefault="009D2AFB" w:rsidP="00762316">
            <w:pPr>
              <w:jc w:val="center"/>
              <w:rPr>
                <w:rFonts w:cs="Arial"/>
                <w:b/>
                <w:szCs w:val="22"/>
                <w:lang w:eastAsia="en-US"/>
              </w:rPr>
            </w:pPr>
            <w:r w:rsidRPr="008420FF">
              <w:rPr>
                <w:rFonts w:cs="Arial"/>
                <w:b/>
                <w:szCs w:val="22"/>
                <w:lang w:eastAsia="en-US"/>
              </w:rPr>
              <w:t>202</w:t>
            </w:r>
            <w:r w:rsidR="008F5C52" w:rsidRPr="00177C28">
              <w:rPr>
                <w:rFonts w:cs="Arial"/>
                <w:b/>
                <w:szCs w:val="22"/>
                <w:lang w:eastAsia="en-US"/>
              </w:rPr>
              <w:t>1</w:t>
            </w:r>
            <w:r w:rsidRPr="008420FF">
              <w:rPr>
                <w:rFonts w:cs="Arial"/>
                <w:b/>
                <w:szCs w:val="22"/>
                <w:lang w:eastAsia="en-US"/>
              </w:rPr>
              <w:t>-202</w:t>
            </w:r>
            <w:r w:rsidR="008F5C52" w:rsidRPr="00177C28">
              <w:rPr>
                <w:rFonts w:cs="Arial"/>
                <w:b/>
                <w:szCs w:val="22"/>
                <w:lang w:eastAsia="en-US"/>
              </w:rPr>
              <w:t>2</w:t>
            </w:r>
          </w:p>
        </w:tc>
        <w:tc>
          <w:tcPr>
            <w:tcW w:w="15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89423F" w14:textId="40488E19" w:rsidR="009D2AFB" w:rsidRPr="008420FF" w:rsidRDefault="009D2AFB" w:rsidP="00762316">
            <w:pPr>
              <w:jc w:val="center"/>
              <w:rPr>
                <w:rFonts w:cs="Arial"/>
                <w:b/>
                <w:szCs w:val="22"/>
                <w:lang w:eastAsia="en-US"/>
              </w:rPr>
            </w:pPr>
            <w:r w:rsidRPr="008420FF">
              <w:rPr>
                <w:rFonts w:cs="Arial"/>
                <w:b/>
                <w:szCs w:val="22"/>
                <w:lang w:eastAsia="en-US"/>
              </w:rPr>
              <w:t>202</w:t>
            </w:r>
            <w:r w:rsidR="008F5C52" w:rsidRPr="00177C28">
              <w:rPr>
                <w:rFonts w:cs="Arial"/>
                <w:b/>
                <w:szCs w:val="22"/>
                <w:lang w:eastAsia="en-US"/>
              </w:rPr>
              <w:t>2</w:t>
            </w:r>
            <w:r w:rsidRPr="008420FF">
              <w:rPr>
                <w:rFonts w:cs="Arial"/>
                <w:b/>
                <w:szCs w:val="22"/>
                <w:lang w:eastAsia="en-US"/>
              </w:rPr>
              <w:t>-202</w:t>
            </w:r>
            <w:r w:rsidR="008F5C52" w:rsidRPr="00177C28">
              <w:rPr>
                <w:rFonts w:cs="Arial"/>
                <w:b/>
                <w:szCs w:val="22"/>
                <w:lang w:eastAsia="en-US"/>
              </w:rPr>
              <w:t>3</w:t>
            </w:r>
          </w:p>
        </w:tc>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9956ED" w14:textId="6258881F" w:rsidR="009D2AFB" w:rsidRPr="008420FF" w:rsidRDefault="009D2AFB" w:rsidP="0065538C">
            <w:pPr>
              <w:jc w:val="center"/>
              <w:rPr>
                <w:rFonts w:cs="Arial"/>
                <w:b/>
                <w:szCs w:val="22"/>
                <w:lang w:eastAsia="en-US"/>
              </w:rPr>
            </w:pPr>
            <w:r w:rsidRPr="008420FF">
              <w:rPr>
                <w:rFonts w:cs="Arial"/>
                <w:b/>
                <w:szCs w:val="22"/>
                <w:lang w:eastAsia="en-US"/>
              </w:rPr>
              <w:t>202</w:t>
            </w:r>
            <w:r w:rsidR="008F5C52" w:rsidRPr="00177C28">
              <w:rPr>
                <w:rFonts w:cs="Arial"/>
                <w:b/>
                <w:szCs w:val="22"/>
                <w:lang w:eastAsia="en-US"/>
              </w:rPr>
              <w:t>3</w:t>
            </w:r>
            <w:r w:rsidRPr="008420FF">
              <w:rPr>
                <w:rFonts w:cs="Arial"/>
                <w:b/>
                <w:szCs w:val="22"/>
                <w:lang w:eastAsia="en-US"/>
              </w:rPr>
              <w:t>-202</w:t>
            </w:r>
            <w:r w:rsidR="008F5C52" w:rsidRPr="00177C28">
              <w:rPr>
                <w:rFonts w:cs="Arial"/>
                <w:b/>
                <w:szCs w:val="22"/>
                <w:lang w:eastAsia="en-US"/>
              </w:rPr>
              <w:t>4</w:t>
            </w:r>
          </w:p>
        </w:tc>
        <w:tc>
          <w:tcPr>
            <w:tcW w:w="3685"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71BF0EB3" w14:textId="08841854" w:rsidR="009D2AFB" w:rsidRPr="0021607D" w:rsidRDefault="009D2AFB" w:rsidP="0065538C">
            <w:pPr>
              <w:jc w:val="center"/>
              <w:rPr>
                <w:rFonts w:cs="Arial"/>
                <w:b/>
                <w:szCs w:val="22"/>
                <w:lang w:eastAsia="en-US"/>
              </w:rPr>
            </w:pPr>
            <w:r w:rsidRPr="0021607D">
              <w:rPr>
                <w:rFonts w:cs="Arial"/>
                <w:b/>
                <w:szCs w:val="22"/>
                <w:lang w:eastAsia="en-US"/>
              </w:rPr>
              <w:t xml:space="preserve">Percentage change </w:t>
            </w:r>
            <w:r w:rsidR="00F63501" w:rsidRPr="0021607D">
              <w:rPr>
                <w:rFonts w:cs="Arial"/>
                <w:b/>
                <w:szCs w:val="22"/>
                <w:lang w:eastAsia="en-US"/>
              </w:rPr>
              <w:t>202</w:t>
            </w:r>
            <w:r w:rsidR="008F5C52" w:rsidRPr="0021607D">
              <w:rPr>
                <w:rFonts w:cs="Arial"/>
                <w:b/>
                <w:szCs w:val="22"/>
                <w:lang w:eastAsia="en-US"/>
              </w:rPr>
              <w:t>3</w:t>
            </w:r>
            <w:r w:rsidR="00F63501" w:rsidRPr="0021607D">
              <w:rPr>
                <w:rFonts w:cs="Arial"/>
                <w:b/>
                <w:szCs w:val="22"/>
                <w:lang w:eastAsia="en-US"/>
              </w:rPr>
              <w:t>-202</w:t>
            </w:r>
            <w:r w:rsidR="008F5C52" w:rsidRPr="0021607D">
              <w:rPr>
                <w:rFonts w:cs="Arial"/>
                <w:b/>
                <w:szCs w:val="22"/>
                <w:lang w:eastAsia="en-US"/>
              </w:rPr>
              <w:t>4</w:t>
            </w:r>
            <w:r w:rsidR="00F63501" w:rsidRPr="0021607D">
              <w:rPr>
                <w:rFonts w:cs="Arial"/>
                <w:b/>
                <w:szCs w:val="22"/>
                <w:lang w:eastAsia="en-US"/>
              </w:rPr>
              <w:t xml:space="preserve"> compared to 202</w:t>
            </w:r>
            <w:r w:rsidR="008F5C52" w:rsidRPr="0021607D">
              <w:rPr>
                <w:rFonts w:cs="Arial"/>
                <w:b/>
                <w:szCs w:val="22"/>
                <w:lang w:eastAsia="en-US"/>
              </w:rPr>
              <w:t>2</w:t>
            </w:r>
            <w:r w:rsidR="00F63501" w:rsidRPr="0021607D">
              <w:rPr>
                <w:rFonts w:cs="Arial"/>
                <w:b/>
                <w:szCs w:val="22"/>
                <w:lang w:eastAsia="en-US"/>
              </w:rPr>
              <w:t>-202</w:t>
            </w:r>
            <w:r w:rsidR="008F5C52" w:rsidRPr="0021607D">
              <w:rPr>
                <w:rFonts w:cs="Arial"/>
                <w:b/>
                <w:szCs w:val="22"/>
                <w:lang w:eastAsia="en-US"/>
              </w:rPr>
              <w:t>3</w:t>
            </w:r>
          </w:p>
        </w:tc>
      </w:tr>
      <w:tr w:rsidR="00C6378C" w:rsidRPr="005A2712" w14:paraId="7D298669" w14:textId="77777777" w:rsidTr="00D02FC9">
        <w:trPr>
          <w:trHeight w:val="300"/>
        </w:trPr>
        <w:tc>
          <w:tcPr>
            <w:tcW w:w="1877" w:type="dxa"/>
            <w:tcBorders>
              <w:top w:val="nil"/>
              <w:left w:val="single" w:sz="4" w:space="0" w:color="auto"/>
              <w:bottom w:val="single" w:sz="4" w:space="0" w:color="auto"/>
              <w:right w:val="single" w:sz="4" w:space="0" w:color="auto"/>
            </w:tcBorders>
            <w:shd w:val="clear" w:color="auto" w:fill="auto"/>
            <w:noWrap/>
            <w:vAlign w:val="center"/>
            <w:hideMark/>
          </w:tcPr>
          <w:p w14:paraId="2F3499D2" w14:textId="77777777" w:rsidR="007B38EA" w:rsidRPr="008420FF" w:rsidRDefault="007B38EA" w:rsidP="007B38EA">
            <w:pPr>
              <w:rPr>
                <w:rFonts w:cs="Arial"/>
                <w:b/>
                <w:szCs w:val="22"/>
                <w:lang w:eastAsia="en-US"/>
              </w:rPr>
            </w:pPr>
            <w:r w:rsidRPr="008420FF">
              <w:rPr>
                <w:rFonts w:cs="Arial"/>
                <w:b/>
                <w:szCs w:val="22"/>
                <w:lang w:eastAsia="en-US"/>
              </w:rPr>
              <w:t>Suggestions</w:t>
            </w:r>
          </w:p>
        </w:tc>
        <w:tc>
          <w:tcPr>
            <w:tcW w:w="1559" w:type="dxa"/>
            <w:tcBorders>
              <w:top w:val="nil"/>
              <w:left w:val="single" w:sz="4" w:space="0" w:color="auto"/>
              <w:bottom w:val="single" w:sz="4" w:space="0" w:color="auto"/>
              <w:right w:val="single" w:sz="4" w:space="0" w:color="auto"/>
            </w:tcBorders>
            <w:vAlign w:val="center"/>
          </w:tcPr>
          <w:p w14:paraId="0FFDE0EA" w14:textId="0BFA4BE6" w:rsidR="007B38EA" w:rsidRPr="008420FF" w:rsidRDefault="007B38EA" w:rsidP="007B38EA">
            <w:pPr>
              <w:jc w:val="center"/>
              <w:rPr>
                <w:rFonts w:cs="Arial"/>
                <w:szCs w:val="22"/>
                <w:highlight w:val="yellow"/>
                <w:lang w:eastAsia="en-US"/>
              </w:rPr>
            </w:pPr>
            <w:r w:rsidRPr="006B68DF">
              <w:rPr>
                <w:szCs w:val="22"/>
              </w:rPr>
              <w:t>471</w:t>
            </w:r>
          </w:p>
        </w:tc>
        <w:tc>
          <w:tcPr>
            <w:tcW w:w="1559" w:type="dxa"/>
            <w:tcBorders>
              <w:top w:val="nil"/>
              <w:left w:val="single" w:sz="4" w:space="0" w:color="auto"/>
              <w:bottom w:val="single" w:sz="4" w:space="0" w:color="auto"/>
              <w:right w:val="single" w:sz="4" w:space="0" w:color="auto"/>
            </w:tcBorders>
            <w:vAlign w:val="center"/>
          </w:tcPr>
          <w:p w14:paraId="19AA1966" w14:textId="1C3E5B92" w:rsidR="007B38EA" w:rsidRPr="008420FF" w:rsidRDefault="007B38EA" w:rsidP="007B38EA">
            <w:pPr>
              <w:jc w:val="center"/>
              <w:rPr>
                <w:szCs w:val="22"/>
                <w:highlight w:val="yellow"/>
              </w:rPr>
            </w:pPr>
            <w:r w:rsidRPr="00DB4A54">
              <w:t>426</w:t>
            </w:r>
          </w:p>
        </w:tc>
        <w:tc>
          <w:tcPr>
            <w:tcW w:w="1560" w:type="dxa"/>
            <w:tcBorders>
              <w:top w:val="nil"/>
              <w:left w:val="single" w:sz="4" w:space="0" w:color="auto"/>
              <w:bottom w:val="single" w:sz="4" w:space="0" w:color="auto"/>
              <w:right w:val="single" w:sz="4" w:space="0" w:color="auto"/>
            </w:tcBorders>
            <w:vAlign w:val="center"/>
          </w:tcPr>
          <w:p w14:paraId="4F32F2F9" w14:textId="1F4BBF8A" w:rsidR="007B38EA" w:rsidRPr="0021607D" w:rsidRDefault="007B38EA" w:rsidP="007B38EA">
            <w:pPr>
              <w:jc w:val="center"/>
              <w:rPr>
                <w:szCs w:val="22"/>
              </w:rPr>
            </w:pPr>
            <w:r w:rsidRPr="0021607D">
              <w:t>222</w:t>
            </w:r>
          </w:p>
        </w:tc>
        <w:tc>
          <w:tcPr>
            <w:tcW w:w="3685" w:type="dxa"/>
            <w:tcBorders>
              <w:top w:val="nil"/>
              <w:left w:val="single" w:sz="4" w:space="0" w:color="auto"/>
              <w:bottom w:val="single" w:sz="4" w:space="0" w:color="auto"/>
              <w:right w:val="single" w:sz="4" w:space="0" w:color="auto"/>
            </w:tcBorders>
            <w:shd w:val="clear" w:color="auto" w:fill="auto"/>
            <w:noWrap/>
            <w:vAlign w:val="center"/>
          </w:tcPr>
          <w:p w14:paraId="2D9D0DDC" w14:textId="37FFE042" w:rsidR="007B38EA" w:rsidRPr="0021607D" w:rsidRDefault="000A617A" w:rsidP="007B38EA">
            <w:pPr>
              <w:jc w:val="center"/>
              <w:rPr>
                <w:rFonts w:cs="Arial"/>
                <w:szCs w:val="22"/>
                <w:lang w:eastAsia="en-US"/>
              </w:rPr>
            </w:pPr>
            <w:r w:rsidRPr="0021607D">
              <w:t>47.9</w:t>
            </w:r>
            <w:r w:rsidR="007B38EA" w:rsidRPr="0021607D">
              <w:t>% decrease</w:t>
            </w:r>
          </w:p>
        </w:tc>
      </w:tr>
      <w:tr w:rsidR="00C6378C" w:rsidRPr="005A2712" w14:paraId="2B177709" w14:textId="77777777" w:rsidTr="00D02FC9">
        <w:trPr>
          <w:trHeight w:val="300"/>
        </w:trPr>
        <w:tc>
          <w:tcPr>
            <w:tcW w:w="1877" w:type="dxa"/>
            <w:tcBorders>
              <w:top w:val="nil"/>
              <w:left w:val="single" w:sz="4" w:space="0" w:color="auto"/>
              <w:bottom w:val="single" w:sz="4" w:space="0" w:color="auto"/>
              <w:right w:val="single" w:sz="4" w:space="0" w:color="auto"/>
            </w:tcBorders>
            <w:shd w:val="clear" w:color="auto" w:fill="auto"/>
            <w:noWrap/>
            <w:vAlign w:val="center"/>
            <w:hideMark/>
          </w:tcPr>
          <w:p w14:paraId="3D167403" w14:textId="77777777" w:rsidR="007B38EA" w:rsidRPr="008420FF" w:rsidRDefault="007B38EA" w:rsidP="007B38EA">
            <w:pPr>
              <w:rPr>
                <w:rFonts w:cs="Arial"/>
                <w:b/>
                <w:szCs w:val="22"/>
                <w:lang w:eastAsia="en-US"/>
              </w:rPr>
            </w:pPr>
            <w:r w:rsidRPr="008420FF">
              <w:rPr>
                <w:rFonts w:cs="Arial"/>
                <w:b/>
                <w:szCs w:val="22"/>
                <w:lang w:eastAsia="en-US"/>
              </w:rPr>
              <w:t>Compliments</w:t>
            </w:r>
          </w:p>
        </w:tc>
        <w:tc>
          <w:tcPr>
            <w:tcW w:w="1559" w:type="dxa"/>
            <w:tcBorders>
              <w:top w:val="nil"/>
              <w:left w:val="single" w:sz="4" w:space="0" w:color="auto"/>
              <w:bottom w:val="single" w:sz="4" w:space="0" w:color="auto"/>
              <w:right w:val="single" w:sz="4" w:space="0" w:color="auto"/>
            </w:tcBorders>
            <w:vAlign w:val="center"/>
          </w:tcPr>
          <w:p w14:paraId="216D7953" w14:textId="6E4B169F" w:rsidR="007B38EA" w:rsidRPr="008420FF" w:rsidRDefault="007B38EA" w:rsidP="007B38EA">
            <w:pPr>
              <w:jc w:val="center"/>
              <w:rPr>
                <w:rFonts w:cs="Arial"/>
                <w:szCs w:val="22"/>
                <w:highlight w:val="yellow"/>
                <w:lang w:eastAsia="en-US"/>
              </w:rPr>
            </w:pPr>
            <w:r w:rsidRPr="006B68DF">
              <w:rPr>
                <w:szCs w:val="22"/>
              </w:rPr>
              <w:t>94</w:t>
            </w:r>
          </w:p>
        </w:tc>
        <w:tc>
          <w:tcPr>
            <w:tcW w:w="1559" w:type="dxa"/>
            <w:tcBorders>
              <w:top w:val="nil"/>
              <w:left w:val="single" w:sz="4" w:space="0" w:color="auto"/>
              <w:bottom w:val="single" w:sz="4" w:space="0" w:color="auto"/>
              <w:right w:val="single" w:sz="4" w:space="0" w:color="auto"/>
            </w:tcBorders>
            <w:vAlign w:val="center"/>
          </w:tcPr>
          <w:p w14:paraId="7FD41DA5" w14:textId="51AFB903" w:rsidR="007B38EA" w:rsidRPr="008420FF" w:rsidRDefault="007B38EA" w:rsidP="007B38EA">
            <w:pPr>
              <w:jc w:val="center"/>
              <w:rPr>
                <w:szCs w:val="22"/>
                <w:highlight w:val="yellow"/>
              </w:rPr>
            </w:pPr>
            <w:r w:rsidRPr="00DB4A54">
              <w:rPr>
                <w:lang w:val="en-US"/>
              </w:rPr>
              <w:t>64</w:t>
            </w:r>
          </w:p>
        </w:tc>
        <w:tc>
          <w:tcPr>
            <w:tcW w:w="1560" w:type="dxa"/>
            <w:tcBorders>
              <w:top w:val="nil"/>
              <w:left w:val="single" w:sz="4" w:space="0" w:color="auto"/>
              <w:bottom w:val="single" w:sz="4" w:space="0" w:color="auto"/>
              <w:right w:val="single" w:sz="4" w:space="0" w:color="auto"/>
            </w:tcBorders>
            <w:vAlign w:val="center"/>
          </w:tcPr>
          <w:p w14:paraId="7A17C1EE" w14:textId="5D598D9E" w:rsidR="007B38EA" w:rsidRPr="0021607D" w:rsidRDefault="007B38EA" w:rsidP="007B38EA">
            <w:pPr>
              <w:jc w:val="center"/>
              <w:rPr>
                <w:szCs w:val="22"/>
              </w:rPr>
            </w:pPr>
            <w:r w:rsidRPr="0021607D">
              <w:t>76</w:t>
            </w:r>
          </w:p>
        </w:tc>
        <w:tc>
          <w:tcPr>
            <w:tcW w:w="3685" w:type="dxa"/>
            <w:tcBorders>
              <w:top w:val="nil"/>
              <w:left w:val="single" w:sz="4" w:space="0" w:color="auto"/>
              <w:bottom w:val="single" w:sz="4" w:space="0" w:color="auto"/>
              <w:right w:val="single" w:sz="4" w:space="0" w:color="auto"/>
            </w:tcBorders>
            <w:shd w:val="clear" w:color="auto" w:fill="auto"/>
            <w:noWrap/>
            <w:vAlign w:val="center"/>
          </w:tcPr>
          <w:p w14:paraId="07824180" w14:textId="7F82CDAE" w:rsidR="007B38EA" w:rsidRPr="008420FF" w:rsidRDefault="001863F9" w:rsidP="007B38EA">
            <w:pPr>
              <w:jc w:val="center"/>
              <w:rPr>
                <w:rFonts w:cs="Arial"/>
                <w:szCs w:val="22"/>
                <w:highlight w:val="yellow"/>
                <w:lang w:eastAsia="en-US"/>
              </w:rPr>
            </w:pPr>
            <w:r w:rsidRPr="0021607D">
              <w:t>18.</w:t>
            </w:r>
            <w:r w:rsidR="000F348E" w:rsidRPr="0021607D">
              <w:t>8</w:t>
            </w:r>
            <w:r w:rsidR="007B38EA" w:rsidRPr="0021607D">
              <w:t xml:space="preserve">% </w:t>
            </w:r>
            <w:r w:rsidR="000F348E" w:rsidRPr="0021607D">
              <w:t>increase</w:t>
            </w:r>
          </w:p>
        </w:tc>
      </w:tr>
      <w:tr w:rsidR="00C6378C" w:rsidRPr="005A2712" w14:paraId="50F6261C" w14:textId="77777777" w:rsidTr="00D02FC9">
        <w:trPr>
          <w:trHeight w:val="300"/>
        </w:trPr>
        <w:tc>
          <w:tcPr>
            <w:tcW w:w="1877" w:type="dxa"/>
            <w:tcBorders>
              <w:top w:val="nil"/>
              <w:left w:val="single" w:sz="4" w:space="0" w:color="auto"/>
              <w:bottom w:val="single" w:sz="4" w:space="0" w:color="auto"/>
              <w:right w:val="single" w:sz="4" w:space="0" w:color="auto"/>
            </w:tcBorders>
            <w:shd w:val="clear" w:color="auto" w:fill="auto"/>
            <w:noWrap/>
            <w:vAlign w:val="center"/>
            <w:hideMark/>
          </w:tcPr>
          <w:p w14:paraId="3E3E5C33" w14:textId="77777777" w:rsidR="007B38EA" w:rsidRPr="008420FF" w:rsidRDefault="007B38EA" w:rsidP="007B38EA">
            <w:pPr>
              <w:rPr>
                <w:rFonts w:cs="Arial"/>
                <w:b/>
                <w:szCs w:val="22"/>
                <w:lang w:eastAsia="en-US"/>
              </w:rPr>
            </w:pPr>
            <w:r w:rsidRPr="008420FF">
              <w:rPr>
                <w:rFonts w:cs="Arial"/>
                <w:b/>
                <w:szCs w:val="22"/>
                <w:lang w:eastAsia="en-US"/>
              </w:rPr>
              <w:t>Service complaints</w:t>
            </w:r>
          </w:p>
        </w:tc>
        <w:tc>
          <w:tcPr>
            <w:tcW w:w="1559" w:type="dxa"/>
            <w:tcBorders>
              <w:top w:val="nil"/>
              <w:left w:val="single" w:sz="4" w:space="0" w:color="auto"/>
              <w:bottom w:val="single" w:sz="4" w:space="0" w:color="auto"/>
              <w:right w:val="single" w:sz="4" w:space="0" w:color="auto"/>
            </w:tcBorders>
            <w:vAlign w:val="center"/>
          </w:tcPr>
          <w:p w14:paraId="7963F8C0" w14:textId="581994E1" w:rsidR="007B38EA" w:rsidRPr="008420FF" w:rsidRDefault="007B38EA" w:rsidP="007B38EA">
            <w:pPr>
              <w:jc w:val="center"/>
              <w:rPr>
                <w:rFonts w:cs="Arial"/>
                <w:szCs w:val="22"/>
                <w:highlight w:val="yellow"/>
                <w:lang w:eastAsia="en-US"/>
              </w:rPr>
            </w:pPr>
            <w:r w:rsidRPr="006B68DF">
              <w:rPr>
                <w:szCs w:val="22"/>
              </w:rPr>
              <w:t>1,175</w:t>
            </w:r>
          </w:p>
        </w:tc>
        <w:tc>
          <w:tcPr>
            <w:tcW w:w="1559" w:type="dxa"/>
            <w:tcBorders>
              <w:top w:val="nil"/>
              <w:left w:val="single" w:sz="4" w:space="0" w:color="auto"/>
              <w:bottom w:val="single" w:sz="4" w:space="0" w:color="auto"/>
              <w:right w:val="single" w:sz="4" w:space="0" w:color="auto"/>
            </w:tcBorders>
            <w:vAlign w:val="center"/>
          </w:tcPr>
          <w:p w14:paraId="0B4AD0FE" w14:textId="68716190" w:rsidR="007B38EA" w:rsidRPr="008420FF" w:rsidRDefault="007B38EA" w:rsidP="007B38EA">
            <w:pPr>
              <w:jc w:val="center"/>
              <w:rPr>
                <w:szCs w:val="22"/>
                <w:highlight w:val="yellow"/>
              </w:rPr>
            </w:pPr>
            <w:r w:rsidRPr="00483D38">
              <w:rPr>
                <w:szCs w:val="22"/>
              </w:rPr>
              <w:t xml:space="preserve">697 </w:t>
            </w:r>
          </w:p>
        </w:tc>
        <w:tc>
          <w:tcPr>
            <w:tcW w:w="1560" w:type="dxa"/>
            <w:tcBorders>
              <w:top w:val="nil"/>
              <w:left w:val="single" w:sz="4" w:space="0" w:color="auto"/>
              <w:bottom w:val="single" w:sz="4" w:space="0" w:color="auto"/>
              <w:right w:val="single" w:sz="4" w:space="0" w:color="auto"/>
            </w:tcBorders>
            <w:vAlign w:val="center"/>
          </w:tcPr>
          <w:p w14:paraId="3D8A02F2" w14:textId="60B8CBBE" w:rsidR="007B38EA" w:rsidRPr="0021607D" w:rsidRDefault="00D14865" w:rsidP="007B38EA">
            <w:pPr>
              <w:jc w:val="center"/>
              <w:rPr>
                <w:szCs w:val="22"/>
              </w:rPr>
            </w:pPr>
            <w:r>
              <w:rPr>
                <w:szCs w:val="22"/>
              </w:rPr>
              <w:t>741</w:t>
            </w:r>
            <w:r w:rsidR="007B38EA" w:rsidRPr="0021607D">
              <w:rPr>
                <w:szCs w:val="22"/>
              </w:rPr>
              <w:t xml:space="preserve"> </w:t>
            </w:r>
          </w:p>
        </w:tc>
        <w:tc>
          <w:tcPr>
            <w:tcW w:w="3685" w:type="dxa"/>
            <w:tcBorders>
              <w:top w:val="nil"/>
              <w:left w:val="single" w:sz="4" w:space="0" w:color="auto"/>
              <w:bottom w:val="single" w:sz="4" w:space="0" w:color="auto"/>
              <w:right w:val="single" w:sz="4" w:space="0" w:color="auto"/>
            </w:tcBorders>
            <w:shd w:val="clear" w:color="auto" w:fill="auto"/>
            <w:noWrap/>
            <w:vAlign w:val="center"/>
          </w:tcPr>
          <w:p w14:paraId="504061D6" w14:textId="73EDA7EE" w:rsidR="007B38EA" w:rsidRPr="008420FF" w:rsidRDefault="00EB7C60" w:rsidP="007B38EA">
            <w:pPr>
              <w:jc w:val="center"/>
              <w:rPr>
                <w:rFonts w:cs="Arial"/>
                <w:szCs w:val="22"/>
                <w:highlight w:val="yellow"/>
                <w:lang w:eastAsia="en-US"/>
              </w:rPr>
            </w:pPr>
            <w:r>
              <w:t>6.3</w:t>
            </w:r>
            <w:r w:rsidR="007B38EA" w:rsidRPr="0021607D">
              <w:t xml:space="preserve">% </w:t>
            </w:r>
            <w:r w:rsidR="00D23038" w:rsidRPr="0021607D">
              <w:t>increase</w:t>
            </w:r>
          </w:p>
        </w:tc>
      </w:tr>
    </w:tbl>
    <w:p w14:paraId="3F522FAF" w14:textId="77777777" w:rsidR="00B2553B" w:rsidRPr="008420FF" w:rsidRDefault="00B2553B" w:rsidP="00B2553B">
      <w:pPr>
        <w:rPr>
          <w:rFonts w:cs="Arial"/>
          <w:highlight w:val="yellow"/>
        </w:rPr>
      </w:pPr>
    </w:p>
    <w:p w14:paraId="14884CA1" w14:textId="572D28D6" w:rsidR="00BB4A24" w:rsidRDefault="00BB4A24" w:rsidP="0021607D">
      <w:pPr>
        <w:pStyle w:val="Heading3"/>
      </w:pPr>
      <w:r w:rsidRPr="0021607D">
        <w:rPr>
          <w:rStyle w:val="Heading3Char"/>
          <w:b/>
          <w:bCs/>
        </w:rPr>
        <w:t>Customer Improvement Plan</w:t>
      </w:r>
    </w:p>
    <w:p w14:paraId="548A855A" w14:textId="77777777" w:rsidR="00A51055" w:rsidRDefault="00A51055" w:rsidP="00BB4A24">
      <w:pPr>
        <w:rPr>
          <w:highlight w:val="lightGray"/>
        </w:rPr>
      </w:pPr>
    </w:p>
    <w:p w14:paraId="5815D652" w14:textId="667DE7B5" w:rsidR="002C61EA" w:rsidRPr="009A5B3E" w:rsidRDefault="00320112" w:rsidP="00BB4A24">
      <w:r>
        <w:t>Over 2023-2024, the QBCC d</w:t>
      </w:r>
      <w:r w:rsidR="00BB4A24" w:rsidRPr="009A5B3E">
        <w:t xml:space="preserve">eveloped and implemented the Customer Improvement Plan, </w:t>
      </w:r>
      <w:r w:rsidR="00736BE5">
        <w:t xml:space="preserve">which </w:t>
      </w:r>
      <w:r w:rsidR="00F93CBA">
        <w:t>was</w:t>
      </w:r>
      <w:r w:rsidR="00F93CBA" w:rsidRPr="009A5B3E">
        <w:t xml:space="preserve"> </w:t>
      </w:r>
      <w:r w:rsidR="00BB4A24" w:rsidRPr="009A5B3E">
        <w:t xml:space="preserve">comprised of customer-focused initiatives undertaken throughout the organisation to improve </w:t>
      </w:r>
      <w:r w:rsidR="00F93CBA">
        <w:t xml:space="preserve">the </w:t>
      </w:r>
      <w:r w:rsidR="00BB4A24" w:rsidRPr="009A5B3E">
        <w:t xml:space="preserve">customer experience. </w:t>
      </w:r>
    </w:p>
    <w:p w14:paraId="4EEB54EE" w14:textId="77777777" w:rsidR="002C61EA" w:rsidRPr="009A5B3E" w:rsidRDefault="002C61EA" w:rsidP="00BB4A24"/>
    <w:p w14:paraId="175CE8C1" w14:textId="6C5428E8" w:rsidR="002C61EA" w:rsidRPr="009A5B3E" w:rsidRDefault="00736BE5" w:rsidP="00BB4A24">
      <w:pPr>
        <w:rPr>
          <w:rFonts w:ascii="Aptos" w:hAnsi="Aptos"/>
        </w:rPr>
      </w:pPr>
      <w:r>
        <w:t>The</w:t>
      </w:r>
      <w:r w:rsidR="00BB4A24" w:rsidRPr="009A5B3E">
        <w:t xml:space="preserve"> initiatives were organised under five overarching pillars of Listen to the Voice of the Customer; Build a Customer Centric Culture; Optimise External Information; Improve Services and Processes; and, Enhance Digital and Technology. </w:t>
      </w:r>
      <w:r w:rsidR="00FF2D26">
        <w:t>I</w:t>
      </w:r>
      <w:r w:rsidR="00BB4A24" w:rsidRPr="009A5B3E">
        <w:t>nitiatives include</w:t>
      </w:r>
      <w:r w:rsidR="00FF2D26">
        <w:t>d</w:t>
      </w:r>
      <w:r w:rsidR="00BB4A24" w:rsidRPr="009A5B3E">
        <w:t>:</w:t>
      </w:r>
    </w:p>
    <w:p w14:paraId="6CBEB3C4" w14:textId="73B24EF4" w:rsidR="001B5EF7" w:rsidRPr="00B154D1" w:rsidRDefault="00766EAE" w:rsidP="001B5EF7">
      <w:pPr>
        <w:pStyle w:val="ListParagraph"/>
        <w:numPr>
          <w:ilvl w:val="0"/>
          <w:numId w:val="132"/>
        </w:numPr>
        <w:spacing w:line="276" w:lineRule="auto"/>
      </w:pPr>
      <w:r>
        <w:t>e</w:t>
      </w:r>
      <w:r w:rsidR="004B4973">
        <w:t>s</w:t>
      </w:r>
      <w:r w:rsidR="001B5EF7" w:rsidRPr="00B154D1">
        <w:t>tablishing the customer and research function to facilitate greater customer understanding and advocacy</w:t>
      </w:r>
    </w:p>
    <w:p w14:paraId="6B034DFA" w14:textId="5F399FBD" w:rsidR="001B5EF7" w:rsidRPr="00B154D1" w:rsidRDefault="00B01C52" w:rsidP="001B5EF7">
      <w:pPr>
        <w:pStyle w:val="ListParagraph"/>
        <w:numPr>
          <w:ilvl w:val="0"/>
          <w:numId w:val="132"/>
        </w:numPr>
        <w:spacing w:line="276" w:lineRule="auto"/>
      </w:pPr>
      <w:r>
        <w:t>u</w:t>
      </w:r>
      <w:r w:rsidR="001B5EF7" w:rsidRPr="00B154D1">
        <w:t>ndertaking customer research to inform future service improvements</w:t>
      </w:r>
    </w:p>
    <w:p w14:paraId="78D35FAF" w14:textId="63EFC62F" w:rsidR="001B5EF7" w:rsidRPr="00B154D1" w:rsidRDefault="00B01C52" w:rsidP="001B5EF7">
      <w:pPr>
        <w:pStyle w:val="ListParagraph"/>
        <w:numPr>
          <w:ilvl w:val="0"/>
          <w:numId w:val="132"/>
        </w:numPr>
        <w:spacing w:line="276" w:lineRule="auto"/>
      </w:pPr>
      <w:r>
        <w:t>d</w:t>
      </w:r>
      <w:r w:rsidR="001B5EF7" w:rsidRPr="00B154D1">
        <w:t xml:space="preserve">iscovery </w:t>
      </w:r>
      <w:r w:rsidR="001B5EF7">
        <w:t xml:space="preserve">and design </w:t>
      </w:r>
      <w:r w:rsidR="001B5EF7" w:rsidRPr="00B154D1">
        <w:t xml:space="preserve">work to plan for improvements to the myQBCC </w:t>
      </w:r>
      <w:r w:rsidR="001B5EF7">
        <w:t>s</w:t>
      </w:r>
      <w:r w:rsidR="001B5EF7" w:rsidRPr="00B154D1">
        <w:t>elf</w:t>
      </w:r>
      <w:r w:rsidR="001B5EF7">
        <w:t>-s</w:t>
      </w:r>
      <w:r w:rsidR="001B5EF7" w:rsidRPr="00B154D1">
        <w:t xml:space="preserve">ervice </w:t>
      </w:r>
      <w:r w:rsidR="001B5EF7">
        <w:t>p</w:t>
      </w:r>
      <w:r w:rsidR="001B5EF7" w:rsidRPr="00B154D1">
        <w:t>ortal</w:t>
      </w:r>
    </w:p>
    <w:p w14:paraId="600AC41E" w14:textId="2E7B61ED" w:rsidR="001B5EF7" w:rsidRPr="00B154D1" w:rsidRDefault="00C61C3B" w:rsidP="001B5EF7">
      <w:pPr>
        <w:pStyle w:val="ListParagraph"/>
        <w:numPr>
          <w:ilvl w:val="0"/>
          <w:numId w:val="132"/>
        </w:numPr>
        <w:spacing w:line="276" w:lineRule="auto"/>
      </w:pPr>
      <w:r>
        <w:t>d</w:t>
      </w:r>
      <w:r w:rsidR="001B5EF7" w:rsidRPr="00B154D1">
        <w:t xml:space="preserve">iscovery </w:t>
      </w:r>
      <w:r w:rsidR="001B5EF7">
        <w:t xml:space="preserve">and design </w:t>
      </w:r>
      <w:r w:rsidR="001B5EF7" w:rsidRPr="00B154D1">
        <w:t xml:space="preserve">work to plan for enhancements to customer digital communications </w:t>
      </w:r>
    </w:p>
    <w:p w14:paraId="1812A35E" w14:textId="4A21BBF9" w:rsidR="001B5EF7" w:rsidRPr="00B154D1" w:rsidRDefault="00C61C3B" w:rsidP="001B5EF7">
      <w:pPr>
        <w:pStyle w:val="ListParagraph"/>
        <w:numPr>
          <w:ilvl w:val="0"/>
          <w:numId w:val="132"/>
        </w:numPr>
        <w:spacing w:line="276" w:lineRule="auto"/>
      </w:pPr>
      <w:r>
        <w:t>p</w:t>
      </w:r>
      <w:r w:rsidR="001B5EF7" w:rsidRPr="00B154D1">
        <w:t>roduction of customer journey maps to provide increased understanding of how customers think and feel throughout their journeys and identify ways to improve interactions</w:t>
      </w:r>
    </w:p>
    <w:p w14:paraId="1E121947" w14:textId="0A8C2A4B" w:rsidR="001B5EF7" w:rsidRPr="00B154D1" w:rsidRDefault="007B1F4B" w:rsidP="001B5EF7">
      <w:pPr>
        <w:pStyle w:val="ListParagraph"/>
        <w:numPr>
          <w:ilvl w:val="0"/>
          <w:numId w:val="132"/>
        </w:numPr>
        <w:spacing w:line="276" w:lineRule="auto"/>
      </w:pPr>
      <w:r>
        <w:t>d</w:t>
      </w:r>
      <w:r w:rsidR="001B5EF7" w:rsidRPr="00B154D1">
        <w:t>evelopment of a licensing tool to support customers with licensing decisions</w:t>
      </w:r>
      <w:r w:rsidR="001B5EF7">
        <w:t xml:space="preserve"> such as identifying the licence needed for different types of building and construction work </w:t>
      </w:r>
    </w:p>
    <w:p w14:paraId="37608140" w14:textId="5EFBEBBA" w:rsidR="001B5EF7" w:rsidRPr="00B154D1" w:rsidRDefault="007B1F4B" w:rsidP="001B5EF7">
      <w:pPr>
        <w:pStyle w:val="ListParagraph"/>
        <w:numPr>
          <w:ilvl w:val="0"/>
          <w:numId w:val="132"/>
        </w:numPr>
        <w:spacing w:line="276" w:lineRule="auto"/>
      </w:pPr>
      <w:r>
        <w:t>i</w:t>
      </w:r>
      <w:r w:rsidR="001B5EF7">
        <w:t>mproving customer access to subject matter experts for personalised assistance with complex enquiries</w:t>
      </w:r>
    </w:p>
    <w:p w14:paraId="0C4B4088" w14:textId="44442F00" w:rsidR="001B5EF7" w:rsidRDefault="002619E6" w:rsidP="001B5EF7">
      <w:pPr>
        <w:pStyle w:val="ListParagraph"/>
        <w:numPr>
          <w:ilvl w:val="0"/>
          <w:numId w:val="132"/>
        </w:numPr>
        <w:spacing w:line="276" w:lineRule="auto"/>
      </w:pPr>
      <w:r>
        <w:t>l</w:t>
      </w:r>
      <w:r w:rsidR="001B5EF7">
        <w:t>aunching a new organisational value of ‘</w:t>
      </w:r>
      <w:r w:rsidR="000F14C1">
        <w:t>V</w:t>
      </w:r>
      <w:r w:rsidR="001B5EF7">
        <w:t xml:space="preserve">alue </w:t>
      </w:r>
      <w:r w:rsidR="000F14C1">
        <w:t>C</w:t>
      </w:r>
      <w:r w:rsidR="001B5EF7">
        <w:t>ustomers’</w:t>
      </w:r>
    </w:p>
    <w:p w14:paraId="3DF75170" w14:textId="7603F5FA" w:rsidR="001B5EF7" w:rsidRPr="00B154D1" w:rsidRDefault="002619E6" w:rsidP="001B5EF7">
      <w:pPr>
        <w:pStyle w:val="ListParagraph"/>
        <w:numPr>
          <w:ilvl w:val="0"/>
          <w:numId w:val="132"/>
        </w:numPr>
        <w:spacing w:line="276" w:lineRule="auto"/>
      </w:pPr>
      <w:r>
        <w:t>d</w:t>
      </w:r>
      <w:r w:rsidR="001B5EF7">
        <w:t>eveloping communications materials to better explain what customers can expect from the QBCC’s services</w:t>
      </w:r>
    </w:p>
    <w:p w14:paraId="53FBF9B9" w14:textId="06CBE041" w:rsidR="001B5EF7" w:rsidRPr="00616118" w:rsidRDefault="002619E6" w:rsidP="001B5EF7">
      <w:pPr>
        <w:pStyle w:val="ListParagraph"/>
        <w:numPr>
          <w:ilvl w:val="0"/>
          <w:numId w:val="132"/>
        </w:numPr>
        <w:spacing w:line="276" w:lineRule="auto"/>
      </w:pPr>
      <w:r>
        <w:t>e</w:t>
      </w:r>
      <w:r w:rsidR="001B5EF7" w:rsidRPr="00B154D1">
        <w:t xml:space="preserve">xecuting a pilot program for </w:t>
      </w:r>
      <w:r w:rsidR="001B5EF7">
        <w:t>improved</w:t>
      </w:r>
      <w:r w:rsidR="001B5EF7" w:rsidRPr="00B154D1">
        <w:t xml:space="preserve"> </w:t>
      </w:r>
      <w:r w:rsidR="000F14C1">
        <w:t>S</w:t>
      </w:r>
      <w:r w:rsidR="001B5EF7" w:rsidRPr="00B154D1">
        <w:t xml:space="preserve">tatewide </w:t>
      </w:r>
      <w:r w:rsidR="001B5EF7">
        <w:t>operations</w:t>
      </w:r>
      <w:r w:rsidR="001B5EF7" w:rsidRPr="00B154D1">
        <w:t xml:space="preserve"> to boost specialist staff mobility and accessibility</w:t>
      </w:r>
      <w:r w:rsidR="001B5EF7" w:rsidRPr="00616118">
        <w:t>.</w:t>
      </w:r>
    </w:p>
    <w:p w14:paraId="2D945B4A" w14:textId="77777777" w:rsidR="006C72BA" w:rsidRDefault="006C72BA" w:rsidP="0021607D">
      <w:pPr>
        <w:pStyle w:val="ListParagraph"/>
        <w:spacing w:line="276" w:lineRule="auto"/>
        <w:ind w:left="825"/>
      </w:pPr>
    </w:p>
    <w:p w14:paraId="5E834DD1" w14:textId="5666DB81" w:rsidR="0038230E" w:rsidRDefault="006C72BA" w:rsidP="0038230E">
      <w:pPr>
        <w:spacing w:line="276" w:lineRule="auto"/>
      </w:pPr>
      <w:r>
        <w:t>The Customer Improvement plan has laid the foundation for the QBCC to continues its focus on becoming a more customer-centric regulator, with the next phase in the journey to build a three</w:t>
      </w:r>
      <w:r w:rsidR="00766EAE">
        <w:t>-</w:t>
      </w:r>
      <w:r>
        <w:t xml:space="preserve">year Customer Experience Strategy, which will be delivered from </w:t>
      </w:r>
      <w:r w:rsidR="005B79BD">
        <w:t xml:space="preserve">the </w:t>
      </w:r>
      <w:r>
        <w:t>2024-</w:t>
      </w:r>
      <w:r w:rsidR="005B79BD">
        <w:t>20</w:t>
      </w:r>
      <w:r>
        <w:t>25</w:t>
      </w:r>
      <w:r w:rsidR="005B79BD">
        <w:t xml:space="preserve"> financial year</w:t>
      </w:r>
      <w:r>
        <w:t xml:space="preserve"> onwards. </w:t>
      </w:r>
    </w:p>
    <w:p w14:paraId="24037B6A" w14:textId="77777777" w:rsidR="0038230E" w:rsidRDefault="0038230E" w:rsidP="0038230E">
      <w:pPr>
        <w:spacing w:line="276" w:lineRule="auto"/>
      </w:pPr>
    </w:p>
    <w:p w14:paraId="73D526A8" w14:textId="77777777" w:rsidR="0038230E" w:rsidRDefault="0038230E" w:rsidP="0038230E">
      <w:pPr>
        <w:spacing w:line="276" w:lineRule="auto"/>
      </w:pPr>
    </w:p>
    <w:p w14:paraId="4F686555" w14:textId="77777777" w:rsidR="0038230E" w:rsidRDefault="0038230E" w:rsidP="0038230E">
      <w:pPr>
        <w:spacing w:line="276" w:lineRule="auto"/>
      </w:pPr>
    </w:p>
    <w:p w14:paraId="3ED45189" w14:textId="77777777" w:rsidR="0038230E" w:rsidRDefault="0038230E" w:rsidP="0038230E">
      <w:pPr>
        <w:spacing w:line="276" w:lineRule="auto"/>
      </w:pPr>
    </w:p>
    <w:p w14:paraId="57162A34" w14:textId="77777777" w:rsidR="0038230E" w:rsidRDefault="0038230E" w:rsidP="0038230E">
      <w:pPr>
        <w:spacing w:line="276" w:lineRule="auto"/>
      </w:pPr>
    </w:p>
    <w:p w14:paraId="416C5F68" w14:textId="277B0439" w:rsidR="00A07627" w:rsidRDefault="00A07627">
      <w:r>
        <w:br w:type="page"/>
      </w:r>
    </w:p>
    <w:p w14:paraId="355DC18B" w14:textId="77777777" w:rsidR="0038230E" w:rsidRPr="0038230E" w:rsidRDefault="0038230E" w:rsidP="0021607D">
      <w:pPr>
        <w:spacing w:line="276" w:lineRule="auto"/>
      </w:pPr>
    </w:p>
    <w:p w14:paraId="0256A884" w14:textId="572A1AC7" w:rsidR="00BF3936" w:rsidRPr="005A2712" w:rsidRDefault="00BF3936" w:rsidP="00343A50">
      <w:pPr>
        <w:pStyle w:val="Heading1"/>
        <w:jc w:val="left"/>
        <w:rPr>
          <w:b w:val="0"/>
          <w:bCs w:val="0"/>
        </w:rPr>
      </w:pPr>
      <w:bookmarkStart w:id="79" w:name="_Toc13825032"/>
      <w:bookmarkStart w:id="80" w:name="_Toc177031272"/>
      <w:r w:rsidRPr="005A2712">
        <w:rPr>
          <w:b w:val="0"/>
          <w:bCs w:val="0"/>
        </w:rPr>
        <w:t>O</w:t>
      </w:r>
      <w:r w:rsidR="00A1625C" w:rsidRPr="005A2712">
        <w:rPr>
          <w:b w:val="0"/>
          <w:bCs w:val="0"/>
        </w:rPr>
        <w:t>bjective</w:t>
      </w:r>
      <w:r w:rsidRPr="005A2712">
        <w:rPr>
          <w:b w:val="0"/>
          <w:bCs w:val="0"/>
        </w:rPr>
        <w:t xml:space="preserve"> 3: </w:t>
      </w:r>
      <w:bookmarkEnd w:id="79"/>
      <w:r w:rsidR="00D36387" w:rsidRPr="005A2712">
        <w:rPr>
          <w:b w:val="0"/>
          <w:bCs w:val="0"/>
        </w:rPr>
        <w:t>Educate and inform customers to</w:t>
      </w:r>
      <w:r w:rsidR="002231A9" w:rsidRPr="005A2712">
        <w:rPr>
          <w:b w:val="0"/>
          <w:bCs w:val="0"/>
        </w:rPr>
        <w:t xml:space="preserve"> support continuous quality </w:t>
      </w:r>
      <w:r w:rsidR="00343A50" w:rsidRPr="005A2712">
        <w:rPr>
          <w:b w:val="0"/>
          <w:bCs w:val="0"/>
        </w:rPr>
        <w:t>improvement.</w:t>
      </w:r>
      <w:bookmarkEnd w:id="80"/>
    </w:p>
    <w:p w14:paraId="28EA10DA" w14:textId="77777777" w:rsidR="00FE15ED" w:rsidRPr="005A2712" w:rsidRDefault="00FE15ED" w:rsidP="00FE15ED"/>
    <w:p w14:paraId="068B9EE9" w14:textId="5B860CFC" w:rsidR="003B567E" w:rsidRDefault="00030303" w:rsidP="00771E91">
      <w:pPr>
        <w:rPr>
          <w:szCs w:val="22"/>
        </w:rPr>
      </w:pPr>
      <w:r>
        <w:rPr>
          <w:szCs w:val="22"/>
        </w:rPr>
        <w:t>The QBCC</w:t>
      </w:r>
      <w:r w:rsidR="003A0AA0" w:rsidRPr="003A0AA0">
        <w:rPr>
          <w:szCs w:val="22"/>
        </w:rPr>
        <w:t xml:space="preserve"> develop</w:t>
      </w:r>
      <w:r>
        <w:rPr>
          <w:szCs w:val="22"/>
        </w:rPr>
        <w:t>s and implements</w:t>
      </w:r>
      <w:r w:rsidR="003A0AA0" w:rsidRPr="003A0AA0">
        <w:rPr>
          <w:szCs w:val="22"/>
        </w:rPr>
        <w:t xml:space="preserve"> educational </w:t>
      </w:r>
      <w:r w:rsidR="00244C4A">
        <w:rPr>
          <w:szCs w:val="22"/>
        </w:rPr>
        <w:t>activities</w:t>
      </w:r>
      <w:r w:rsidR="003A0AA0" w:rsidRPr="003A0AA0">
        <w:rPr>
          <w:szCs w:val="22"/>
        </w:rPr>
        <w:t>, workshops, and resources that are accessible, relevant, and tailored to the specific needs of licensees, industry bodies and home</w:t>
      </w:r>
      <w:r w:rsidR="005B0B49">
        <w:rPr>
          <w:szCs w:val="22"/>
        </w:rPr>
        <w:t xml:space="preserve"> </w:t>
      </w:r>
      <w:r w:rsidR="003A0AA0" w:rsidRPr="003A0AA0">
        <w:rPr>
          <w:szCs w:val="22"/>
        </w:rPr>
        <w:t>owners.</w:t>
      </w:r>
    </w:p>
    <w:p w14:paraId="7073A792" w14:textId="77777777" w:rsidR="00D56D3A" w:rsidRDefault="00D56D3A" w:rsidP="00771E91">
      <w:pPr>
        <w:rPr>
          <w:szCs w:val="22"/>
        </w:rPr>
      </w:pPr>
    </w:p>
    <w:p w14:paraId="7F05865C" w14:textId="51C8A885" w:rsidR="0089749D" w:rsidRDefault="00B06C81" w:rsidP="00771E91">
      <w:r w:rsidRPr="00000BB9">
        <w:t>Through</w:t>
      </w:r>
      <w:r w:rsidR="002B6E92">
        <w:t xml:space="preserve"> education and engagement</w:t>
      </w:r>
      <w:r w:rsidR="0037684A">
        <w:t>,</w:t>
      </w:r>
      <w:r w:rsidR="002B6E92">
        <w:t xml:space="preserve"> </w:t>
      </w:r>
      <w:r w:rsidR="0057005C">
        <w:t>the QBCC</w:t>
      </w:r>
      <w:r>
        <w:t xml:space="preserve"> </w:t>
      </w:r>
      <w:r w:rsidR="002E7619">
        <w:t>help</w:t>
      </w:r>
      <w:r w:rsidR="0057005C">
        <w:t>s</w:t>
      </w:r>
      <w:r w:rsidR="002E7619">
        <w:t xml:space="preserve"> </w:t>
      </w:r>
      <w:r w:rsidR="009622CC">
        <w:t xml:space="preserve">licensees </w:t>
      </w:r>
      <w:r w:rsidR="00806C8E">
        <w:t>keep</w:t>
      </w:r>
      <w:r w:rsidR="002B6E92">
        <w:t xml:space="preserve"> up to date with </w:t>
      </w:r>
      <w:r w:rsidR="00DD2462">
        <w:t>their</w:t>
      </w:r>
      <w:r w:rsidR="6707D904">
        <w:t xml:space="preserve"> </w:t>
      </w:r>
      <w:r w:rsidR="002B6E92">
        <w:t>requirements</w:t>
      </w:r>
      <w:r>
        <w:t xml:space="preserve"> and</w:t>
      </w:r>
      <w:r w:rsidR="002B6E92">
        <w:t xml:space="preserve"> </w:t>
      </w:r>
      <w:r w:rsidR="006F58B6">
        <w:t>home</w:t>
      </w:r>
      <w:r w:rsidR="005B0B49">
        <w:t xml:space="preserve"> </w:t>
      </w:r>
      <w:r w:rsidR="006F58B6">
        <w:t>owner</w:t>
      </w:r>
      <w:r w:rsidR="00C223C5">
        <w:t>s</w:t>
      </w:r>
      <w:r w:rsidR="00477296">
        <w:t xml:space="preserve"> to </w:t>
      </w:r>
      <w:r w:rsidR="0005022A">
        <w:t xml:space="preserve">understand </w:t>
      </w:r>
      <w:r w:rsidR="00396B3F">
        <w:t>their rights and responsibilities</w:t>
      </w:r>
      <w:r w:rsidR="004A029C">
        <w:t xml:space="preserve">. </w:t>
      </w:r>
    </w:p>
    <w:p w14:paraId="26E8C17F" w14:textId="77777777" w:rsidR="003B567E" w:rsidRDefault="003B567E" w:rsidP="00771E91">
      <w:pPr>
        <w:rPr>
          <w:szCs w:val="22"/>
        </w:rPr>
      </w:pPr>
    </w:p>
    <w:p w14:paraId="736CC4B0" w14:textId="6DDE9F3C" w:rsidR="00DF621E" w:rsidRDefault="00D54FD7" w:rsidP="00771E91">
      <w:r>
        <w:rPr>
          <w:rFonts w:cs="Arial"/>
        </w:rPr>
        <w:t xml:space="preserve">Over the 2023-2024 period, the QBCC </w:t>
      </w:r>
      <w:r w:rsidRPr="00B6127A">
        <w:rPr>
          <w:rFonts w:cs="Arial"/>
        </w:rPr>
        <w:t>used</w:t>
      </w:r>
      <w:r>
        <w:t xml:space="preserve"> </w:t>
      </w:r>
      <w:r w:rsidR="00A05ACF" w:rsidRPr="00E91C54">
        <w:t>three</w:t>
      </w:r>
      <w:r w:rsidR="00A05ACF">
        <w:t xml:space="preserve"> </w:t>
      </w:r>
      <w:r>
        <w:t>education</w:t>
      </w:r>
      <w:r w:rsidR="33F3BA5C">
        <w:t>-</w:t>
      </w:r>
      <w:r>
        <w:t xml:space="preserve">focused </w:t>
      </w:r>
      <w:r w:rsidR="00A05ACF">
        <w:t xml:space="preserve">strategies </w:t>
      </w:r>
      <w:r w:rsidR="008333DF">
        <w:t xml:space="preserve">to </w:t>
      </w:r>
      <w:r w:rsidR="00E615CA">
        <w:t xml:space="preserve">support </w:t>
      </w:r>
      <w:r w:rsidR="00E852E5">
        <w:t>quality improvement in the industry</w:t>
      </w:r>
      <w:r w:rsidR="00174CBA">
        <w:t>. The Strategic Plan 2023-2027</w:t>
      </w:r>
      <w:r w:rsidR="00577009">
        <w:t xml:space="preserve"> includes the following </w:t>
      </w:r>
      <w:r w:rsidR="00577009" w:rsidRPr="004F09DD">
        <w:t>three</w:t>
      </w:r>
      <w:r w:rsidR="00577009">
        <w:t xml:space="preserve"> education-focused strategies:</w:t>
      </w:r>
    </w:p>
    <w:p w14:paraId="15D13683" w14:textId="77777777" w:rsidR="008460DC" w:rsidRDefault="008460DC" w:rsidP="00771E91">
      <w:pPr>
        <w:rPr>
          <w:szCs w:val="22"/>
        </w:rPr>
      </w:pPr>
    </w:p>
    <w:p w14:paraId="4BDDBB82" w14:textId="77C8019D" w:rsidR="00DF621E" w:rsidRPr="006F234F" w:rsidRDefault="589EDB66" w:rsidP="00F06D66">
      <w:pPr>
        <w:pStyle w:val="ListParagraph"/>
        <w:numPr>
          <w:ilvl w:val="0"/>
          <w:numId w:val="235"/>
        </w:numPr>
        <w:spacing w:line="276" w:lineRule="auto"/>
      </w:pPr>
      <w:r>
        <w:t>Opportunities</w:t>
      </w:r>
      <w:r w:rsidR="00E50DCF" w:rsidRPr="006F234F">
        <w:t xml:space="preserve"> for enhanced skill development and capability uplift are made available for industry and customers</w:t>
      </w:r>
    </w:p>
    <w:p w14:paraId="4B24133B" w14:textId="0D4F08AA" w:rsidR="00E50DCF" w:rsidRPr="006F234F" w:rsidRDefault="00520DF8" w:rsidP="00F06D66">
      <w:pPr>
        <w:pStyle w:val="ListParagraph"/>
        <w:numPr>
          <w:ilvl w:val="0"/>
          <w:numId w:val="235"/>
        </w:numPr>
        <w:spacing w:line="276" w:lineRule="auto"/>
      </w:pPr>
      <w:r>
        <w:t>U</w:t>
      </w:r>
      <w:r w:rsidR="00E50DCF">
        <w:t>se education and engagement activities to drive and support good behaviours</w:t>
      </w:r>
    </w:p>
    <w:p w14:paraId="4CF7486C" w14:textId="60C67D13" w:rsidR="00E50DCF" w:rsidRPr="006F234F" w:rsidRDefault="00520DF8" w:rsidP="00F06D66">
      <w:pPr>
        <w:pStyle w:val="ListParagraph"/>
        <w:numPr>
          <w:ilvl w:val="0"/>
          <w:numId w:val="235"/>
        </w:numPr>
        <w:spacing w:line="276" w:lineRule="auto"/>
      </w:pPr>
      <w:r>
        <w:t>U</w:t>
      </w:r>
      <w:r w:rsidR="00E50DCF">
        <w:t>ndertake education through proactive inspections, audits and non-conforming building product</w:t>
      </w:r>
      <w:r w:rsidR="095690AE">
        <w:t>s</w:t>
      </w:r>
      <w:r w:rsidR="00E50DCF">
        <w:t xml:space="preserve"> investigations and the publishing of factsheets, blogs and articles.</w:t>
      </w:r>
    </w:p>
    <w:p w14:paraId="728A647C" w14:textId="77777777" w:rsidR="00C71C2C" w:rsidRDefault="00C71C2C" w:rsidP="00C71C2C">
      <w:pPr>
        <w:rPr>
          <w:szCs w:val="22"/>
        </w:rPr>
      </w:pPr>
    </w:p>
    <w:p w14:paraId="461608DE" w14:textId="6B766393" w:rsidR="00C71C2C" w:rsidRPr="008420FF" w:rsidRDefault="00C71C2C" w:rsidP="00C71C2C">
      <w:r w:rsidRPr="0021607D">
        <w:t xml:space="preserve">Table </w:t>
      </w:r>
      <w:r w:rsidRPr="004D35B1">
        <w:t>2</w:t>
      </w:r>
      <w:r w:rsidR="00E0092A">
        <w:t>7</w:t>
      </w:r>
      <w:r>
        <w:t xml:space="preserve"> details the performance of the organisation against the measures outlined in Objective 3 in the </w:t>
      </w:r>
      <w:r w:rsidR="00F10689" w:rsidRPr="00F10689">
        <w:t>Strategic Plan 2023-2027</w:t>
      </w:r>
      <w:r w:rsidR="004D35B1">
        <w:t>.</w:t>
      </w:r>
    </w:p>
    <w:p w14:paraId="5D772052" w14:textId="4158F9A9" w:rsidR="00330339" w:rsidRDefault="00330339" w:rsidP="00771E91">
      <w:pPr>
        <w:rPr>
          <w:szCs w:val="22"/>
        </w:rPr>
      </w:pPr>
    </w:p>
    <w:p w14:paraId="23F2A2C2" w14:textId="17186F31" w:rsidR="00E275B4" w:rsidRPr="00993A78" w:rsidRDefault="00E275B4" w:rsidP="00715F8A">
      <w:pPr>
        <w:pStyle w:val="Caption"/>
        <w:keepNext/>
        <w:rPr>
          <w:rFonts w:cs="Arial"/>
          <w:color w:val="auto"/>
          <w:sz w:val="20"/>
          <w:highlight w:val="yellow"/>
        </w:rPr>
      </w:pPr>
      <w:bookmarkStart w:id="81" w:name="_Toc177031307"/>
      <w:r w:rsidRPr="0021607D">
        <w:rPr>
          <w:color w:val="auto"/>
          <w:sz w:val="20"/>
        </w:rPr>
        <w:t xml:space="preserve">Table </w:t>
      </w:r>
      <w:r>
        <w:rPr>
          <w:color w:val="auto"/>
          <w:sz w:val="20"/>
        </w:rPr>
        <w:fldChar w:fldCharType="begin"/>
      </w:r>
      <w:r>
        <w:rPr>
          <w:color w:val="auto"/>
          <w:sz w:val="20"/>
        </w:rPr>
        <w:instrText xml:space="preserve"> SEQ Table \* ARABIC  \* MERGEFORMAT </w:instrText>
      </w:r>
      <w:r>
        <w:rPr>
          <w:color w:val="auto"/>
          <w:sz w:val="20"/>
        </w:rPr>
        <w:fldChar w:fldCharType="separate"/>
      </w:r>
      <w:r w:rsidR="008276A7">
        <w:rPr>
          <w:noProof/>
          <w:color w:val="auto"/>
          <w:sz w:val="20"/>
        </w:rPr>
        <w:t>27</w:t>
      </w:r>
      <w:r>
        <w:rPr>
          <w:color w:val="auto"/>
          <w:sz w:val="20"/>
        </w:rPr>
        <w:fldChar w:fldCharType="end"/>
      </w:r>
      <w:r w:rsidRPr="0021607D">
        <w:rPr>
          <w:rFonts w:cs="Arial"/>
          <w:color w:val="auto"/>
          <w:sz w:val="20"/>
        </w:rPr>
        <w:t>: Objective 3 performance measures</w:t>
      </w:r>
      <w:bookmarkEnd w:id="81"/>
      <w:r w:rsidRPr="0021607D">
        <w:rPr>
          <w:rFonts w:cs="Arial"/>
          <w:color w:val="auto"/>
          <w:sz w:val="20"/>
        </w:rPr>
        <w:t xml:space="preserve"> </w:t>
      </w: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5683"/>
      </w:tblGrid>
      <w:tr w:rsidR="006A2CBC" w:rsidRPr="005A2712" w14:paraId="072D0C75" w14:textId="77777777" w:rsidTr="008F2E89">
        <w:trPr>
          <w:trHeight w:val="344"/>
        </w:trPr>
        <w:tc>
          <w:tcPr>
            <w:tcW w:w="4678" w:type="dxa"/>
            <w:tcBorders>
              <w:left w:val="nil"/>
              <w:right w:val="nil"/>
            </w:tcBorders>
            <w:shd w:val="clear" w:color="auto" w:fill="auto"/>
          </w:tcPr>
          <w:p w14:paraId="7A17FCBF" w14:textId="66DE5F3C" w:rsidR="00330339" w:rsidRPr="00993A78" w:rsidRDefault="00E275B4" w:rsidP="00715F8A">
            <w:pPr>
              <w:rPr>
                <w:rFonts w:cs="Arial"/>
                <w:b/>
                <w:sz w:val="20"/>
              </w:rPr>
            </w:pPr>
            <w:r>
              <w:rPr>
                <w:rFonts w:cs="Arial"/>
                <w:b/>
                <w:sz w:val="20"/>
              </w:rPr>
              <w:t>Measure</w:t>
            </w:r>
          </w:p>
        </w:tc>
        <w:tc>
          <w:tcPr>
            <w:tcW w:w="5683" w:type="dxa"/>
            <w:tcBorders>
              <w:left w:val="nil"/>
              <w:bottom w:val="single" w:sz="4" w:space="0" w:color="auto"/>
              <w:right w:val="nil"/>
            </w:tcBorders>
            <w:shd w:val="clear" w:color="auto" w:fill="D9D9D9" w:themeFill="background1" w:themeFillShade="D9"/>
          </w:tcPr>
          <w:p w14:paraId="6A09707B" w14:textId="464688A7" w:rsidR="00330339" w:rsidRPr="009A5B3E" w:rsidRDefault="00330339" w:rsidP="00715F8A">
            <w:pPr>
              <w:rPr>
                <w:rFonts w:cs="Arial"/>
                <w:b/>
                <w:sz w:val="20"/>
              </w:rPr>
            </w:pPr>
            <w:r w:rsidRPr="009A5B3E">
              <w:rPr>
                <w:rFonts w:cs="Arial"/>
                <w:b/>
                <w:sz w:val="20"/>
              </w:rPr>
              <w:t>Comments</w:t>
            </w:r>
          </w:p>
        </w:tc>
      </w:tr>
      <w:tr w:rsidR="00990614" w:rsidRPr="005A2712" w14:paraId="27F41C28" w14:textId="77777777" w:rsidTr="00760C35">
        <w:tc>
          <w:tcPr>
            <w:tcW w:w="4678" w:type="dxa"/>
            <w:tcBorders>
              <w:left w:val="nil"/>
              <w:bottom w:val="single" w:sz="4" w:space="0" w:color="auto"/>
              <w:right w:val="nil"/>
            </w:tcBorders>
            <w:shd w:val="clear" w:color="auto" w:fill="auto"/>
          </w:tcPr>
          <w:p w14:paraId="0DDB585E" w14:textId="77AE2AA4" w:rsidR="00DF621E" w:rsidRPr="00DF621E" w:rsidRDefault="00DF621E" w:rsidP="00DF621E">
            <w:pPr>
              <w:rPr>
                <w:rFonts w:cs="Arial"/>
                <w:sz w:val="20"/>
              </w:rPr>
            </w:pPr>
            <w:r w:rsidRPr="00DF621E">
              <w:rPr>
                <w:rFonts w:cs="Arial"/>
                <w:sz w:val="20"/>
              </w:rPr>
              <w:t>Qualitative statement: Progress</w:t>
            </w:r>
            <w:r w:rsidR="000A3268">
              <w:rPr>
                <w:rFonts w:cs="Arial"/>
                <w:sz w:val="20"/>
              </w:rPr>
              <w:t xml:space="preserve"> </w:t>
            </w:r>
            <w:r w:rsidRPr="00DF621E">
              <w:rPr>
                <w:rFonts w:cs="Arial"/>
                <w:sz w:val="20"/>
              </w:rPr>
              <w:t>made in</w:t>
            </w:r>
            <w:r w:rsidR="002932B3">
              <w:rPr>
                <w:rFonts w:cs="Arial"/>
                <w:sz w:val="20"/>
              </w:rPr>
              <w:t xml:space="preserve"> </w:t>
            </w:r>
            <w:r w:rsidRPr="00DF621E">
              <w:rPr>
                <w:rFonts w:cs="Arial"/>
                <w:sz w:val="20"/>
              </w:rPr>
              <w:t>developing training</w:t>
            </w:r>
          </w:p>
          <w:p w14:paraId="68FBEBFE" w14:textId="0DD94B77" w:rsidR="00330339" w:rsidRDefault="00DF621E" w:rsidP="00DF621E">
            <w:pPr>
              <w:rPr>
                <w:rFonts w:cs="Arial"/>
                <w:sz w:val="20"/>
              </w:rPr>
            </w:pPr>
            <w:r w:rsidRPr="00DF621E">
              <w:rPr>
                <w:rFonts w:cs="Arial"/>
                <w:sz w:val="20"/>
              </w:rPr>
              <w:t>systems and materials (including</w:t>
            </w:r>
            <w:r w:rsidR="00160759">
              <w:rPr>
                <w:rFonts w:cs="Arial"/>
                <w:sz w:val="20"/>
              </w:rPr>
              <w:t xml:space="preserve"> </w:t>
            </w:r>
            <w:r w:rsidRPr="00DF621E">
              <w:rPr>
                <w:rFonts w:cs="Arial"/>
                <w:sz w:val="20"/>
              </w:rPr>
              <w:t>the Learning Management System)</w:t>
            </w:r>
          </w:p>
          <w:p w14:paraId="66439BF3" w14:textId="76146A6B" w:rsidR="00330339" w:rsidRPr="00993A78" w:rsidRDefault="00330339" w:rsidP="00DF621E">
            <w:pPr>
              <w:rPr>
                <w:rFonts w:cs="Arial"/>
                <w:sz w:val="20"/>
              </w:rPr>
            </w:pPr>
          </w:p>
        </w:tc>
        <w:tc>
          <w:tcPr>
            <w:tcW w:w="5683" w:type="dxa"/>
            <w:vMerge w:val="restart"/>
            <w:tcBorders>
              <w:left w:val="nil"/>
              <w:right w:val="nil"/>
            </w:tcBorders>
            <w:shd w:val="clear" w:color="auto" w:fill="D9D9D9" w:themeFill="background1" w:themeFillShade="D9"/>
            <w:vAlign w:val="center"/>
          </w:tcPr>
          <w:p w14:paraId="70EE96F2" w14:textId="77777777" w:rsidR="005B6A92" w:rsidRDefault="005B6A92" w:rsidP="00715F8A"/>
          <w:p w14:paraId="12B0AA34" w14:textId="77777777" w:rsidR="00981606" w:rsidRDefault="00981606" w:rsidP="008A34D2"/>
          <w:p w14:paraId="677BD534" w14:textId="77777777" w:rsidR="005B6A92" w:rsidRDefault="005B6A92" w:rsidP="008A34D2"/>
          <w:p w14:paraId="09030918" w14:textId="4965F52F" w:rsidR="00330339" w:rsidRDefault="004A767E" w:rsidP="008A34D2">
            <w:pPr>
              <w:ind w:left="312" w:right="471"/>
            </w:pPr>
            <w:r w:rsidRPr="00ED7DF2">
              <w:t xml:space="preserve">These measures are responded to qualitatively. </w:t>
            </w:r>
            <w:r w:rsidRPr="004B3041">
              <w:t>The QBCC’s regulatory activities in pursuit of these performance measures are described in the remainder of this chapter</w:t>
            </w:r>
            <w:r>
              <w:t>.</w:t>
            </w:r>
          </w:p>
          <w:p w14:paraId="785849BB" w14:textId="77777777" w:rsidR="00AE32F7" w:rsidRDefault="00AE32F7" w:rsidP="008A34D2"/>
          <w:p w14:paraId="65C9A058" w14:textId="77777777" w:rsidR="00883BA2" w:rsidRDefault="00883BA2" w:rsidP="008A34D2"/>
          <w:p w14:paraId="76A13585" w14:textId="77777777" w:rsidR="00883BA2" w:rsidRDefault="00883BA2" w:rsidP="008A34D2"/>
          <w:p w14:paraId="4AC2A300" w14:textId="7355217E" w:rsidR="00502FB0" w:rsidRPr="00993A78" w:rsidRDefault="003255FE" w:rsidP="008A34D2">
            <w:pPr>
              <w:rPr>
                <w:rFonts w:cs="Arial"/>
                <w:sz w:val="20"/>
                <w:highlight w:val="yellow"/>
              </w:rPr>
            </w:pPr>
            <w:r>
              <w:rPr>
                <w:rFonts w:cs="Arial"/>
                <w:i/>
                <w:iCs/>
                <w:sz w:val="20"/>
              </w:rPr>
              <w:t xml:space="preserve"> </w:t>
            </w:r>
          </w:p>
        </w:tc>
      </w:tr>
      <w:tr w:rsidR="00C671F6" w:rsidRPr="005A2712" w14:paraId="089B97F2" w14:textId="77777777" w:rsidTr="008F2E89">
        <w:tc>
          <w:tcPr>
            <w:tcW w:w="4678" w:type="dxa"/>
            <w:tcBorders>
              <w:left w:val="nil"/>
              <w:right w:val="nil"/>
            </w:tcBorders>
            <w:shd w:val="clear" w:color="auto" w:fill="auto"/>
          </w:tcPr>
          <w:p w14:paraId="1EE245D1" w14:textId="49C6544A" w:rsidR="00DF621E" w:rsidRPr="00DF621E" w:rsidRDefault="00DF621E" w:rsidP="00DF621E">
            <w:pPr>
              <w:rPr>
                <w:rFonts w:cs="Arial"/>
                <w:sz w:val="20"/>
              </w:rPr>
            </w:pPr>
            <w:r w:rsidRPr="00DF621E">
              <w:rPr>
                <w:rFonts w:cs="Arial"/>
                <w:sz w:val="20"/>
              </w:rPr>
              <w:t>Uptake of Learning Management</w:t>
            </w:r>
            <w:r w:rsidR="000A3268">
              <w:rPr>
                <w:rFonts w:cs="Arial"/>
                <w:sz w:val="20"/>
              </w:rPr>
              <w:t xml:space="preserve"> </w:t>
            </w:r>
            <w:r w:rsidRPr="00DF621E">
              <w:rPr>
                <w:rFonts w:cs="Arial"/>
                <w:sz w:val="20"/>
              </w:rPr>
              <w:t>System and formal learning,</w:t>
            </w:r>
            <w:r w:rsidR="000A3268">
              <w:rPr>
                <w:rFonts w:cs="Arial"/>
                <w:sz w:val="20"/>
              </w:rPr>
              <w:t xml:space="preserve"> </w:t>
            </w:r>
            <w:r w:rsidRPr="00DF621E">
              <w:rPr>
                <w:rFonts w:cs="Arial"/>
                <w:sz w:val="20"/>
              </w:rPr>
              <w:t>and satisfaction of educational</w:t>
            </w:r>
          </w:p>
          <w:p w14:paraId="217ED988" w14:textId="77777777" w:rsidR="00330339" w:rsidRDefault="00DF621E" w:rsidP="00DF621E">
            <w:pPr>
              <w:rPr>
                <w:rFonts w:cs="Arial"/>
                <w:sz w:val="20"/>
              </w:rPr>
            </w:pPr>
            <w:r w:rsidRPr="00DF621E">
              <w:rPr>
                <w:rFonts w:cs="Arial"/>
                <w:sz w:val="20"/>
              </w:rPr>
              <w:t>resources</w:t>
            </w:r>
          </w:p>
          <w:p w14:paraId="33D5F62C" w14:textId="207ABDD4" w:rsidR="00330339" w:rsidRPr="00993A78" w:rsidRDefault="00330339" w:rsidP="00DF621E">
            <w:pPr>
              <w:rPr>
                <w:rFonts w:cs="Arial"/>
                <w:sz w:val="20"/>
              </w:rPr>
            </w:pPr>
          </w:p>
        </w:tc>
        <w:tc>
          <w:tcPr>
            <w:tcW w:w="5683" w:type="dxa"/>
            <w:vMerge/>
            <w:tcBorders>
              <w:left w:val="nil"/>
              <w:right w:val="nil"/>
            </w:tcBorders>
            <w:shd w:val="clear" w:color="auto" w:fill="D9D9D9" w:themeFill="background1" w:themeFillShade="D9"/>
          </w:tcPr>
          <w:p w14:paraId="3251D66B" w14:textId="77777777" w:rsidR="00330339" w:rsidRPr="00993A78" w:rsidRDefault="00330339" w:rsidP="00715F8A">
            <w:pPr>
              <w:rPr>
                <w:rFonts w:cs="Arial"/>
                <w:sz w:val="20"/>
                <w:highlight w:val="yellow"/>
              </w:rPr>
            </w:pPr>
          </w:p>
        </w:tc>
      </w:tr>
      <w:tr w:rsidR="00C671F6" w:rsidRPr="005A2712" w14:paraId="6E556089" w14:textId="77777777" w:rsidTr="008F2E89">
        <w:tc>
          <w:tcPr>
            <w:tcW w:w="4678" w:type="dxa"/>
            <w:tcBorders>
              <w:left w:val="nil"/>
              <w:right w:val="nil"/>
            </w:tcBorders>
            <w:shd w:val="clear" w:color="auto" w:fill="auto"/>
          </w:tcPr>
          <w:p w14:paraId="33C086D8" w14:textId="348C0433" w:rsidR="00DF621E" w:rsidRPr="000A3268" w:rsidRDefault="00DF621E" w:rsidP="00DF621E">
            <w:pPr>
              <w:rPr>
                <w:rFonts w:eastAsiaTheme="majorEastAsia" w:cs="Arial"/>
                <w:sz w:val="20"/>
                <w:highlight w:val="cyan"/>
              </w:rPr>
            </w:pPr>
            <w:r w:rsidRPr="000A3268">
              <w:rPr>
                <w:rFonts w:cs="Arial"/>
                <w:sz w:val="20"/>
              </w:rPr>
              <w:t>Survey responses from training</w:t>
            </w:r>
            <w:r w:rsidR="000A3268">
              <w:rPr>
                <w:rFonts w:cs="Arial"/>
                <w:sz w:val="20"/>
              </w:rPr>
              <w:t xml:space="preserve"> </w:t>
            </w:r>
            <w:r w:rsidRPr="000A3268">
              <w:rPr>
                <w:rFonts w:cs="Arial"/>
                <w:sz w:val="20"/>
              </w:rPr>
              <w:t xml:space="preserve">events and </w:t>
            </w:r>
            <w:r w:rsidR="000A3268">
              <w:rPr>
                <w:rFonts w:cs="Arial"/>
                <w:sz w:val="20"/>
              </w:rPr>
              <w:t>m</w:t>
            </w:r>
            <w:r w:rsidRPr="000A3268">
              <w:rPr>
                <w:rFonts w:cs="Arial"/>
                <w:sz w:val="20"/>
              </w:rPr>
              <w:t>aterials to gauge</w:t>
            </w:r>
            <w:r w:rsidR="00BF299C">
              <w:rPr>
                <w:rFonts w:cs="Arial"/>
                <w:sz w:val="20"/>
              </w:rPr>
              <w:t xml:space="preserve"> </w:t>
            </w:r>
            <w:r w:rsidRPr="000A3268">
              <w:rPr>
                <w:rFonts w:cs="Arial"/>
                <w:sz w:val="20"/>
              </w:rPr>
              <w:t>whether the training has improved</w:t>
            </w:r>
            <w:r w:rsidR="000A3268">
              <w:rPr>
                <w:rFonts w:cs="Arial"/>
                <w:sz w:val="20"/>
              </w:rPr>
              <w:t xml:space="preserve"> </w:t>
            </w:r>
            <w:r w:rsidRPr="000A3268">
              <w:rPr>
                <w:rFonts w:cs="Arial"/>
                <w:sz w:val="20"/>
              </w:rPr>
              <w:t>understanding of the topic</w:t>
            </w:r>
            <w:r w:rsidRPr="000A3268">
              <w:rPr>
                <w:rFonts w:eastAsiaTheme="majorEastAsia" w:cs="Arial"/>
                <w:sz w:val="20"/>
                <w:highlight w:val="cyan"/>
              </w:rPr>
              <w:t xml:space="preserve"> </w:t>
            </w:r>
          </w:p>
          <w:p w14:paraId="3F494F1D" w14:textId="080B37EA" w:rsidR="00330339" w:rsidRPr="000A3268" w:rsidRDefault="00330339" w:rsidP="00715F8A">
            <w:pPr>
              <w:rPr>
                <w:rFonts w:cs="Arial"/>
                <w:sz w:val="20"/>
              </w:rPr>
            </w:pPr>
          </w:p>
        </w:tc>
        <w:tc>
          <w:tcPr>
            <w:tcW w:w="5683" w:type="dxa"/>
            <w:vMerge/>
            <w:tcBorders>
              <w:left w:val="nil"/>
              <w:right w:val="nil"/>
            </w:tcBorders>
            <w:shd w:val="clear" w:color="auto" w:fill="D9D9D9" w:themeFill="background1" w:themeFillShade="D9"/>
          </w:tcPr>
          <w:p w14:paraId="48227E55" w14:textId="77777777" w:rsidR="00330339" w:rsidRPr="00993A78" w:rsidRDefault="00330339" w:rsidP="00715F8A">
            <w:pPr>
              <w:rPr>
                <w:rFonts w:cs="Arial"/>
                <w:bCs/>
                <w:sz w:val="20"/>
                <w:highlight w:val="yellow"/>
              </w:rPr>
            </w:pPr>
          </w:p>
        </w:tc>
      </w:tr>
    </w:tbl>
    <w:p w14:paraId="76FD10C1" w14:textId="77777777" w:rsidR="008721CE" w:rsidRDefault="008721CE" w:rsidP="00D02FC9">
      <w:pPr>
        <w:rPr>
          <w:rStyle w:val="Heading3Char"/>
          <w:bCs w:val="0"/>
        </w:rPr>
      </w:pPr>
    </w:p>
    <w:p w14:paraId="710A9F74" w14:textId="2EC5D805" w:rsidR="00BD3F4A" w:rsidRPr="005A2712" w:rsidRDefault="00BD3F4A" w:rsidP="00BD3F4A">
      <w:pPr>
        <w:pStyle w:val="Heading3"/>
        <w:rPr>
          <w:b w:val="0"/>
          <w:bCs w:val="0"/>
        </w:rPr>
      </w:pPr>
      <w:r w:rsidRPr="005A2712">
        <w:rPr>
          <w:rStyle w:val="Heading3Char"/>
          <w:b/>
          <w:bCs/>
        </w:rPr>
        <w:t>Education and engagement</w:t>
      </w:r>
      <w:r w:rsidRPr="005A2712">
        <w:rPr>
          <w:b w:val="0"/>
          <w:bCs w:val="0"/>
        </w:rPr>
        <w:t xml:space="preserve"> </w:t>
      </w:r>
    </w:p>
    <w:p w14:paraId="782EA240" w14:textId="77777777" w:rsidR="001E280E" w:rsidRPr="005A2712" w:rsidRDefault="001E280E" w:rsidP="00BD3F4A">
      <w:pPr>
        <w:rPr>
          <w:rFonts w:eastAsiaTheme="majorEastAsia"/>
        </w:rPr>
      </w:pPr>
    </w:p>
    <w:p w14:paraId="2452727C" w14:textId="376E344E" w:rsidR="00BD3F4A" w:rsidRPr="008420FF" w:rsidRDefault="00BD3F4A" w:rsidP="00BD3F4A">
      <w:pPr>
        <w:rPr>
          <w:szCs w:val="22"/>
        </w:rPr>
      </w:pPr>
      <w:r w:rsidRPr="00000BB9">
        <w:rPr>
          <w:szCs w:val="22"/>
        </w:rPr>
        <w:t>Education</w:t>
      </w:r>
      <w:r w:rsidRPr="008420FF">
        <w:rPr>
          <w:szCs w:val="22"/>
        </w:rPr>
        <w:t xml:space="preserve"> is a regulatory requirement under </w:t>
      </w:r>
      <w:r w:rsidR="00231F9C">
        <w:rPr>
          <w:szCs w:val="22"/>
        </w:rPr>
        <w:t>the QBCC’s</w:t>
      </w:r>
      <w:r w:rsidR="00231F9C" w:rsidRPr="008420FF">
        <w:rPr>
          <w:szCs w:val="22"/>
        </w:rPr>
        <w:t xml:space="preserve"> </w:t>
      </w:r>
      <w:r w:rsidRPr="008420FF">
        <w:rPr>
          <w:szCs w:val="22"/>
        </w:rPr>
        <w:t xml:space="preserve">enabling legislation and </w:t>
      </w:r>
      <w:r w:rsidR="00A57042">
        <w:rPr>
          <w:szCs w:val="22"/>
        </w:rPr>
        <w:t xml:space="preserve">is </w:t>
      </w:r>
      <w:r w:rsidRPr="008420FF">
        <w:rPr>
          <w:szCs w:val="22"/>
        </w:rPr>
        <w:t>fundamental to encouraging compliance, supporting safe practices, and raising awareness of legislative changes. The QBCC provides education and engagement through a variety of mediums to home</w:t>
      </w:r>
      <w:r w:rsidRPr="008420FF" w:rsidDel="0063307A">
        <w:rPr>
          <w:szCs w:val="22"/>
        </w:rPr>
        <w:t xml:space="preserve"> </w:t>
      </w:r>
      <w:r w:rsidRPr="008420FF">
        <w:rPr>
          <w:szCs w:val="22"/>
        </w:rPr>
        <w:t xml:space="preserve">owners, licensees and other industry participants. </w:t>
      </w:r>
      <w:r w:rsidR="00231F9C">
        <w:rPr>
          <w:szCs w:val="22"/>
        </w:rPr>
        <w:t>The</w:t>
      </w:r>
      <w:r w:rsidR="00A57042">
        <w:rPr>
          <w:szCs w:val="22"/>
        </w:rPr>
        <w:t xml:space="preserve"> key engagement activities undertaken in </w:t>
      </w:r>
      <w:r w:rsidRPr="008420FF">
        <w:rPr>
          <w:szCs w:val="22"/>
        </w:rPr>
        <w:t>202</w:t>
      </w:r>
      <w:r w:rsidR="00FC023E">
        <w:rPr>
          <w:szCs w:val="22"/>
        </w:rPr>
        <w:t>3</w:t>
      </w:r>
      <w:r w:rsidRPr="008420FF">
        <w:rPr>
          <w:szCs w:val="22"/>
        </w:rPr>
        <w:t>-202</w:t>
      </w:r>
      <w:r w:rsidR="00FC023E">
        <w:rPr>
          <w:szCs w:val="22"/>
        </w:rPr>
        <w:t>4</w:t>
      </w:r>
      <w:r w:rsidR="00A57042">
        <w:rPr>
          <w:szCs w:val="22"/>
        </w:rPr>
        <w:t xml:space="preserve"> are summarised in the following sections.</w:t>
      </w:r>
      <w:r w:rsidRPr="008420FF">
        <w:rPr>
          <w:szCs w:val="22"/>
        </w:rPr>
        <w:t xml:space="preserve"> </w:t>
      </w:r>
    </w:p>
    <w:p w14:paraId="09FEC1D0" w14:textId="77777777" w:rsidR="00BD3F4A" w:rsidRPr="008420FF" w:rsidRDefault="00BD3F4A" w:rsidP="00BD3F4A">
      <w:pPr>
        <w:rPr>
          <w:szCs w:val="22"/>
        </w:rPr>
      </w:pPr>
    </w:p>
    <w:p w14:paraId="5FB9A2C6" w14:textId="690261B2" w:rsidR="003533C4" w:rsidRDefault="00BD3F4A" w:rsidP="00BD3F4A">
      <w:pPr>
        <w:rPr>
          <w:szCs w:val="22"/>
        </w:rPr>
      </w:pPr>
      <w:r w:rsidRPr="009A5B3E">
        <w:rPr>
          <w:rStyle w:val="Heading4Char"/>
        </w:rPr>
        <w:t xml:space="preserve">Face to Face Events and Webinars – </w:t>
      </w:r>
      <w:r w:rsidR="00B77954" w:rsidRPr="009A5B3E">
        <w:rPr>
          <w:rStyle w:val="Heading4Char"/>
        </w:rPr>
        <w:t>QBCC</w:t>
      </w:r>
      <w:r w:rsidR="00B77954">
        <w:rPr>
          <w:rStyle w:val="Heading4Char"/>
        </w:rPr>
        <w:t>-</w:t>
      </w:r>
      <w:r w:rsidRPr="009A5B3E">
        <w:rPr>
          <w:rStyle w:val="Heading4Char"/>
        </w:rPr>
        <w:t>led</w:t>
      </w:r>
      <w:r w:rsidR="005F0C2A" w:rsidRPr="009A5B3E">
        <w:rPr>
          <w:szCs w:val="22"/>
        </w:rPr>
        <w:t xml:space="preserve"> </w:t>
      </w:r>
    </w:p>
    <w:p w14:paraId="51BC1840" w14:textId="77777777" w:rsidR="00941902" w:rsidRDefault="00941902" w:rsidP="00BD3F4A">
      <w:pPr>
        <w:rPr>
          <w:szCs w:val="22"/>
        </w:rPr>
      </w:pPr>
    </w:p>
    <w:p w14:paraId="33A9F571" w14:textId="4A1A4C9E" w:rsidR="00AD10FD" w:rsidRDefault="00924171" w:rsidP="00BD3F4A">
      <w:pPr>
        <w:rPr>
          <w:szCs w:val="22"/>
        </w:rPr>
      </w:pPr>
      <w:r w:rsidRPr="00000BB9">
        <w:rPr>
          <w:szCs w:val="22"/>
        </w:rPr>
        <w:t>The</w:t>
      </w:r>
      <w:r>
        <w:rPr>
          <w:szCs w:val="22"/>
        </w:rPr>
        <w:t xml:space="preserve"> QBCC offered s</w:t>
      </w:r>
      <w:r w:rsidR="002D6A31">
        <w:rPr>
          <w:szCs w:val="22"/>
        </w:rPr>
        <w:t>everal</w:t>
      </w:r>
      <w:r w:rsidR="00A03301">
        <w:rPr>
          <w:szCs w:val="22"/>
        </w:rPr>
        <w:t xml:space="preserve"> in-person events and </w:t>
      </w:r>
      <w:r w:rsidR="0013655E">
        <w:rPr>
          <w:szCs w:val="22"/>
        </w:rPr>
        <w:t>webinars</w:t>
      </w:r>
      <w:r w:rsidR="00EF3AA9">
        <w:rPr>
          <w:szCs w:val="22"/>
        </w:rPr>
        <w:t xml:space="preserve">, including </w:t>
      </w:r>
      <w:r w:rsidR="00413438">
        <w:rPr>
          <w:szCs w:val="22"/>
        </w:rPr>
        <w:t xml:space="preserve">the following </w:t>
      </w:r>
      <w:r w:rsidR="00AD7357">
        <w:rPr>
          <w:szCs w:val="22"/>
        </w:rPr>
        <w:t xml:space="preserve">key </w:t>
      </w:r>
      <w:r w:rsidR="002D6A31">
        <w:rPr>
          <w:szCs w:val="22"/>
        </w:rPr>
        <w:t>events:</w:t>
      </w:r>
      <w:r w:rsidR="00076376">
        <w:rPr>
          <w:szCs w:val="22"/>
        </w:rPr>
        <w:t xml:space="preserve"> </w:t>
      </w:r>
    </w:p>
    <w:p w14:paraId="75645513" w14:textId="6EA8C2E4" w:rsidR="00092C51" w:rsidRPr="0021607D" w:rsidRDefault="00092C51" w:rsidP="0021607D">
      <w:pPr>
        <w:pStyle w:val="ListParagraph"/>
        <w:numPr>
          <w:ilvl w:val="0"/>
          <w:numId w:val="57"/>
        </w:numPr>
        <w:rPr>
          <w:rFonts w:cs="Arial"/>
        </w:rPr>
      </w:pPr>
      <w:r w:rsidRPr="0021607D">
        <w:rPr>
          <w:rFonts w:cs="Arial"/>
        </w:rPr>
        <w:t>24 trust</w:t>
      </w:r>
      <w:r w:rsidR="0082309B">
        <w:rPr>
          <w:rFonts w:cs="Arial"/>
        </w:rPr>
        <w:t xml:space="preserve"> account</w:t>
      </w:r>
      <w:r w:rsidRPr="0021607D">
        <w:rPr>
          <w:rFonts w:cs="Arial"/>
        </w:rPr>
        <w:t xml:space="preserve"> information sessions to support trustees in meeting regulatory requirements</w:t>
      </w:r>
    </w:p>
    <w:p w14:paraId="2520C1C0" w14:textId="47B9DFC0" w:rsidR="00092C51" w:rsidRPr="0021607D" w:rsidRDefault="005A42D4" w:rsidP="0021607D">
      <w:pPr>
        <w:pStyle w:val="ListParagraph"/>
        <w:numPr>
          <w:ilvl w:val="0"/>
          <w:numId w:val="57"/>
        </w:numPr>
        <w:rPr>
          <w:rFonts w:cs="Arial"/>
        </w:rPr>
      </w:pPr>
      <w:r w:rsidRPr="0021607D">
        <w:rPr>
          <w:rFonts w:cs="Arial"/>
        </w:rPr>
        <w:t>six</w:t>
      </w:r>
      <w:r w:rsidR="00092C51" w:rsidRPr="0021607D">
        <w:rPr>
          <w:rFonts w:cs="Arial"/>
        </w:rPr>
        <w:t xml:space="preserve"> home</w:t>
      </w:r>
      <w:r w:rsidR="00E82B49">
        <w:rPr>
          <w:rFonts w:cs="Arial"/>
        </w:rPr>
        <w:t xml:space="preserve"> </w:t>
      </w:r>
      <w:r w:rsidR="00092C51" w:rsidRPr="0021607D">
        <w:rPr>
          <w:rFonts w:cs="Arial"/>
        </w:rPr>
        <w:t>owner information webinars providing guidance on the building and renovation process</w:t>
      </w:r>
    </w:p>
    <w:p w14:paraId="74B5A25C" w14:textId="324CC5AB" w:rsidR="00092C51" w:rsidRPr="0021607D" w:rsidRDefault="005A42D4" w:rsidP="0021607D">
      <w:pPr>
        <w:pStyle w:val="ListParagraph"/>
        <w:numPr>
          <w:ilvl w:val="0"/>
          <w:numId w:val="57"/>
        </w:numPr>
        <w:rPr>
          <w:rFonts w:cs="Arial"/>
        </w:rPr>
      </w:pPr>
      <w:r w:rsidRPr="0021607D">
        <w:rPr>
          <w:rFonts w:cs="Arial"/>
        </w:rPr>
        <w:t>three</w:t>
      </w:r>
      <w:r w:rsidR="00092C51" w:rsidRPr="0021607D">
        <w:rPr>
          <w:rFonts w:cs="Arial"/>
        </w:rPr>
        <w:t xml:space="preserve"> Service Trades Council industry forums which provided updates on compliance and education activities and notifiable work</w:t>
      </w:r>
    </w:p>
    <w:p w14:paraId="7722ABCA" w14:textId="464811C7" w:rsidR="00092C51" w:rsidRPr="0021607D" w:rsidRDefault="005A42D4" w:rsidP="0021607D">
      <w:pPr>
        <w:pStyle w:val="ListParagraph"/>
        <w:numPr>
          <w:ilvl w:val="0"/>
          <w:numId w:val="57"/>
        </w:numPr>
        <w:rPr>
          <w:rFonts w:cs="Arial"/>
        </w:rPr>
      </w:pPr>
      <w:r w:rsidRPr="0021607D">
        <w:rPr>
          <w:rFonts w:cs="Arial"/>
        </w:rPr>
        <w:t>nine</w:t>
      </w:r>
      <w:r w:rsidR="00092C51" w:rsidRPr="0021607D">
        <w:rPr>
          <w:rFonts w:cs="Arial"/>
        </w:rPr>
        <w:t xml:space="preserve"> face-to-face events and one webinar presentation to accountants and licensees on financial reporting obligations</w:t>
      </w:r>
    </w:p>
    <w:p w14:paraId="082554B4" w14:textId="630E6A12" w:rsidR="00092C51" w:rsidRPr="0021607D" w:rsidRDefault="00092C51" w:rsidP="0021607D">
      <w:pPr>
        <w:pStyle w:val="ListParagraph"/>
        <w:numPr>
          <w:ilvl w:val="0"/>
          <w:numId w:val="57"/>
        </w:numPr>
        <w:rPr>
          <w:rFonts w:cs="Arial"/>
        </w:rPr>
      </w:pPr>
      <w:r w:rsidRPr="0021607D">
        <w:rPr>
          <w:rFonts w:cs="Arial"/>
        </w:rPr>
        <w:t xml:space="preserve">14 Tradie Toolbox ‘Building your Financial Success’ face-to-face events, plus one webinar at the conclusion of the events across Queensland. The QBCC partnered with the Department of Employment, Small Business and Training and delivered information regarding financial obligations. The events also included a number of exhibitors, from organisations such as Mates in Construction, local Chambers of Commerce, Resilient Housing Fund, </w:t>
      </w:r>
      <w:r w:rsidR="00856C29" w:rsidRPr="3F7AE0DB">
        <w:rPr>
          <w:rFonts w:cs="Arial"/>
        </w:rPr>
        <w:t>National Association of Women in Construction (NAWIC)</w:t>
      </w:r>
      <w:r w:rsidRPr="0021607D">
        <w:rPr>
          <w:rFonts w:cs="Arial"/>
        </w:rPr>
        <w:t>, QLeave and the Office of Fair Trading, who provided additional support and resources to attendees</w:t>
      </w:r>
    </w:p>
    <w:p w14:paraId="1B2F3BA9" w14:textId="427ACA1D" w:rsidR="00092C51" w:rsidRPr="0021607D" w:rsidRDefault="005A42D4" w:rsidP="0021607D">
      <w:pPr>
        <w:pStyle w:val="ListParagraph"/>
        <w:numPr>
          <w:ilvl w:val="0"/>
          <w:numId w:val="57"/>
        </w:numPr>
        <w:rPr>
          <w:rFonts w:cs="Arial"/>
        </w:rPr>
      </w:pPr>
      <w:r w:rsidRPr="0021607D">
        <w:rPr>
          <w:rFonts w:cs="Arial"/>
        </w:rPr>
        <w:t>one</w:t>
      </w:r>
      <w:r w:rsidR="00092C51" w:rsidRPr="0021607D">
        <w:rPr>
          <w:rFonts w:cs="Arial"/>
        </w:rPr>
        <w:t xml:space="preserve"> webinar tailored to Queensland Plumbing Inspectors, which provided information and updates around </w:t>
      </w:r>
      <w:r w:rsidR="25ABF717" w:rsidRPr="20332D68">
        <w:rPr>
          <w:rFonts w:cs="Arial"/>
        </w:rPr>
        <w:t>n</w:t>
      </w:r>
      <w:r w:rsidR="00092C51" w:rsidRPr="0021607D">
        <w:rPr>
          <w:rFonts w:cs="Arial"/>
        </w:rPr>
        <w:t xml:space="preserve">otifiable </w:t>
      </w:r>
      <w:r w:rsidR="001948F4">
        <w:rPr>
          <w:rFonts w:cs="Arial"/>
        </w:rPr>
        <w:t>w</w:t>
      </w:r>
      <w:r w:rsidR="00092C51" w:rsidRPr="0021607D">
        <w:rPr>
          <w:rFonts w:cs="Arial"/>
        </w:rPr>
        <w:t>orks</w:t>
      </w:r>
    </w:p>
    <w:p w14:paraId="7E1073B2" w14:textId="7BA88B3B" w:rsidR="00092C51" w:rsidRPr="0021607D" w:rsidRDefault="005A42D4" w:rsidP="0021607D">
      <w:pPr>
        <w:pStyle w:val="ListParagraph"/>
        <w:numPr>
          <w:ilvl w:val="0"/>
          <w:numId w:val="57"/>
        </w:numPr>
        <w:rPr>
          <w:rFonts w:cs="Arial"/>
        </w:rPr>
      </w:pPr>
      <w:r w:rsidRPr="0021607D">
        <w:rPr>
          <w:rFonts w:cs="Arial"/>
        </w:rPr>
        <w:t>one</w:t>
      </w:r>
      <w:r w:rsidR="00092C51" w:rsidRPr="0021607D">
        <w:rPr>
          <w:rFonts w:cs="Arial"/>
        </w:rPr>
        <w:t xml:space="preserve"> QBCC employment expo </w:t>
      </w:r>
      <w:r w:rsidR="00B77954">
        <w:rPr>
          <w:rFonts w:cs="Arial"/>
        </w:rPr>
        <w:t>which</w:t>
      </w:r>
      <w:r w:rsidR="00092C51" w:rsidRPr="0021607D">
        <w:rPr>
          <w:rFonts w:cs="Arial"/>
        </w:rPr>
        <w:t xml:space="preserve"> showcased the various teams within the QBCC and promoted the QBCC as an employer of </w:t>
      </w:r>
      <w:r w:rsidR="00092C51" w:rsidRPr="00000BB9">
        <w:rPr>
          <w:rFonts w:cs="Arial"/>
        </w:rPr>
        <w:t>choice.</w:t>
      </w:r>
    </w:p>
    <w:p w14:paraId="52773974" w14:textId="77777777" w:rsidR="00BD3F4A" w:rsidRPr="005A2712" w:rsidRDefault="00BD3F4A" w:rsidP="00BD3F4A">
      <w:pPr>
        <w:rPr>
          <w:highlight w:val="yellow"/>
        </w:rPr>
      </w:pPr>
    </w:p>
    <w:p w14:paraId="731DFF70" w14:textId="579FA50B" w:rsidR="00BD3F4A" w:rsidRPr="008420FF" w:rsidRDefault="00BD3F4A" w:rsidP="00B846B3">
      <w:pPr>
        <w:pStyle w:val="Heading4"/>
        <w:rPr>
          <w:highlight w:val="yellow"/>
        </w:rPr>
      </w:pPr>
      <w:r w:rsidRPr="00A84141">
        <w:t xml:space="preserve">Face to Face Events and Webinars – </w:t>
      </w:r>
      <w:r w:rsidR="00B77954" w:rsidRPr="00A84141">
        <w:t xml:space="preserve">QBCC involvement in </w:t>
      </w:r>
      <w:r w:rsidRPr="00A84141">
        <w:t>Industry</w:t>
      </w:r>
      <w:r w:rsidR="00B77954" w:rsidRPr="00A84141">
        <w:t>-led</w:t>
      </w:r>
      <w:r w:rsidRPr="00A84141">
        <w:t xml:space="preserve"> Forums</w:t>
      </w:r>
    </w:p>
    <w:p w14:paraId="03AD52B1" w14:textId="77777777" w:rsidR="00941902" w:rsidRDefault="00941902" w:rsidP="006D4208">
      <w:pPr>
        <w:rPr>
          <w:rFonts w:eastAsia="Arial" w:cs="Arial"/>
          <w:szCs w:val="22"/>
        </w:rPr>
      </w:pPr>
    </w:p>
    <w:p w14:paraId="2F3CB887" w14:textId="228B8A76" w:rsidR="006D4208" w:rsidRDefault="006D4208" w:rsidP="006D4208">
      <w:pPr>
        <w:rPr>
          <w:rFonts w:eastAsia="Arial" w:cs="Arial"/>
          <w:szCs w:val="22"/>
        </w:rPr>
      </w:pPr>
      <w:r w:rsidRPr="28F88C89">
        <w:rPr>
          <w:rFonts w:eastAsia="Arial" w:cs="Arial"/>
          <w:szCs w:val="22"/>
        </w:rPr>
        <w:t xml:space="preserve">Information was delivered at a range of externally hosted industry and stakeholder engagements, addressing issues within the Queensland building and construction industry, including </w:t>
      </w:r>
      <w:r w:rsidR="00B77954" w:rsidRPr="28F88C89">
        <w:rPr>
          <w:rFonts w:eastAsia="Arial" w:cs="Arial"/>
          <w:szCs w:val="22"/>
        </w:rPr>
        <w:t>the</w:t>
      </w:r>
      <w:r w:rsidR="00B77954">
        <w:rPr>
          <w:rFonts w:eastAsia="Arial" w:cs="Arial"/>
          <w:szCs w:val="22"/>
        </w:rPr>
        <w:t xml:space="preserve"> following</w:t>
      </w:r>
      <w:r w:rsidR="00B77954" w:rsidRPr="28F88C89">
        <w:rPr>
          <w:rFonts w:eastAsia="Arial" w:cs="Arial"/>
          <w:szCs w:val="22"/>
        </w:rPr>
        <w:t xml:space="preserve"> </w:t>
      </w:r>
      <w:r w:rsidRPr="28F88C89">
        <w:rPr>
          <w:rFonts w:eastAsia="Arial" w:cs="Arial"/>
          <w:szCs w:val="22"/>
        </w:rPr>
        <w:t xml:space="preserve">key events:  </w:t>
      </w:r>
    </w:p>
    <w:p w14:paraId="477FDE59" w14:textId="768B2ECD" w:rsidR="006D4208" w:rsidRDefault="006D4208" w:rsidP="0021607D">
      <w:pPr>
        <w:pStyle w:val="ListParagraph"/>
        <w:numPr>
          <w:ilvl w:val="0"/>
          <w:numId w:val="56"/>
        </w:numPr>
        <w:rPr>
          <w:rFonts w:eastAsia="Arial" w:cs="Arial"/>
        </w:rPr>
      </w:pPr>
      <w:r w:rsidRPr="356CF2DA">
        <w:rPr>
          <w:rFonts w:eastAsia="Arial" w:cs="Arial"/>
        </w:rPr>
        <w:t xml:space="preserve">10 information sessions to third and fourth-year apprentices at Registered Training Organisations throughout the </w:t>
      </w:r>
      <w:r w:rsidR="00D1568E">
        <w:rPr>
          <w:rFonts w:eastAsia="Arial" w:cs="Arial"/>
        </w:rPr>
        <w:t>s</w:t>
      </w:r>
      <w:r w:rsidRPr="356CF2DA">
        <w:rPr>
          <w:rFonts w:eastAsia="Arial" w:cs="Arial"/>
        </w:rPr>
        <w:t xml:space="preserve">tate  </w:t>
      </w:r>
    </w:p>
    <w:p w14:paraId="0F81C4DE" w14:textId="320859CD" w:rsidR="006D4208" w:rsidRDefault="006D4208" w:rsidP="0021607D">
      <w:pPr>
        <w:pStyle w:val="ListParagraph"/>
        <w:numPr>
          <w:ilvl w:val="0"/>
          <w:numId w:val="56"/>
        </w:numPr>
        <w:rPr>
          <w:rFonts w:eastAsia="Arial" w:cs="Arial"/>
        </w:rPr>
      </w:pPr>
      <w:r w:rsidRPr="7F503699">
        <w:rPr>
          <w:rFonts w:eastAsia="Arial" w:cs="Arial"/>
          <w:color w:val="000000" w:themeColor="text1"/>
        </w:rPr>
        <w:t>one</w:t>
      </w:r>
      <w:r w:rsidRPr="7F503699">
        <w:rPr>
          <w:rFonts w:eastAsia="Arial" w:cs="Arial"/>
        </w:rPr>
        <w:t xml:space="preserve"> information session to construction management students at the Queensland University of Technology providing an overview of the QBCC and its functions </w:t>
      </w:r>
    </w:p>
    <w:p w14:paraId="006A2589" w14:textId="0569D8DB" w:rsidR="006D4208" w:rsidRDefault="006D4208" w:rsidP="0021607D">
      <w:pPr>
        <w:pStyle w:val="ListParagraph"/>
        <w:numPr>
          <w:ilvl w:val="0"/>
          <w:numId w:val="56"/>
        </w:numPr>
        <w:rPr>
          <w:rFonts w:eastAsia="Arial" w:cs="Arial"/>
        </w:rPr>
      </w:pPr>
      <w:r w:rsidRPr="7F503699">
        <w:rPr>
          <w:rFonts w:eastAsia="Arial" w:cs="Arial"/>
        </w:rPr>
        <w:t xml:space="preserve">two information sessions to Master of Construction international students at Bond University providing an overview of </w:t>
      </w:r>
      <w:r w:rsidR="009629F8" w:rsidRPr="7F503699">
        <w:rPr>
          <w:rFonts w:eastAsia="Arial" w:cs="Arial"/>
        </w:rPr>
        <w:t>the</w:t>
      </w:r>
      <w:r w:rsidRPr="7F503699">
        <w:rPr>
          <w:rFonts w:eastAsia="Arial" w:cs="Arial"/>
        </w:rPr>
        <w:t xml:space="preserve"> QBCC and its functions </w:t>
      </w:r>
    </w:p>
    <w:p w14:paraId="032EA4AE" w14:textId="48B0F2B2" w:rsidR="006D4208" w:rsidRDefault="006D4208" w:rsidP="0021607D">
      <w:pPr>
        <w:pStyle w:val="ListParagraph"/>
        <w:numPr>
          <w:ilvl w:val="0"/>
          <w:numId w:val="56"/>
        </w:numPr>
        <w:rPr>
          <w:rFonts w:eastAsia="Arial" w:cs="Arial"/>
        </w:rPr>
      </w:pPr>
      <w:r w:rsidRPr="7F503699">
        <w:rPr>
          <w:rFonts w:eastAsia="Arial" w:cs="Arial"/>
        </w:rPr>
        <w:t xml:space="preserve">one presentation at the Australian Plumbing and Gas conference discussing the QBCC core functions, as well as providing advice to licensees and other trade members regarding QBCC compliance </w:t>
      </w:r>
      <w:r w:rsidR="009629F8" w:rsidRPr="7F503699">
        <w:rPr>
          <w:rFonts w:eastAsia="Arial" w:cs="Arial"/>
        </w:rPr>
        <w:t xml:space="preserve">requirements </w:t>
      </w:r>
      <w:r w:rsidRPr="7F503699">
        <w:rPr>
          <w:rFonts w:eastAsia="Arial" w:cs="Arial"/>
        </w:rPr>
        <w:t>across the two-day event</w:t>
      </w:r>
    </w:p>
    <w:p w14:paraId="2F706B9F" w14:textId="475B65CA" w:rsidR="006D4208" w:rsidRDefault="006D4208" w:rsidP="0021607D">
      <w:pPr>
        <w:pStyle w:val="ListParagraph"/>
        <w:numPr>
          <w:ilvl w:val="0"/>
          <w:numId w:val="56"/>
        </w:numPr>
        <w:rPr>
          <w:rFonts w:eastAsia="Arial" w:cs="Arial"/>
        </w:rPr>
      </w:pPr>
      <w:r w:rsidRPr="69505C51">
        <w:rPr>
          <w:rFonts w:eastAsia="Arial" w:cs="Arial"/>
        </w:rPr>
        <w:t>one information session to construction students at the Australian Industry Training College</w:t>
      </w:r>
    </w:p>
    <w:p w14:paraId="06DD91E2" w14:textId="0F51BC23" w:rsidR="006D4208" w:rsidRPr="00AF5D5D" w:rsidRDefault="006D4208" w:rsidP="0021607D">
      <w:pPr>
        <w:pStyle w:val="ListParagraph"/>
        <w:numPr>
          <w:ilvl w:val="0"/>
          <w:numId w:val="56"/>
        </w:numPr>
        <w:rPr>
          <w:rFonts w:eastAsia="Arial" w:cs="Arial"/>
        </w:rPr>
      </w:pPr>
      <w:r w:rsidRPr="5429901E">
        <w:rPr>
          <w:rFonts w:eastAsia="Arial" w:cs="Arial"/>
          <w:color w:val="000000" w:themeColor="text1"/>
        </w:rPr>
        <w:t>two</w:t>
      </w:r>
      <w:r w:rsidRPr="5429901E">
        <w:rPr>
          <w:rFonts w:eastAsia="Arial" w:cs="Arial"/>
        </w:rPr>
        <w:t xml:space="preserve"> NAWIC ‘Women on Tools’ events, and </w:t>
      </w:r>
      <w:r w:rsidR="00D63380" w:rsidRPr="5429901E">
        <w:rPr>
          <w:rFonts w:eastAsia="Arial" w:cs="Arial"/>
        </w:rPr>
        <w:t xml:space="preserve">three </w:t>
      </w:r>
      <w:r w:rsidRPr="5429901E">
        <w:rPr>
          <w:rFonts w:eastAsia="Arial" w:cs="Arial"/>
        </w:rPr>
        <w:t xml:space="preserve">‘Speed Careering’ events, which provided information to school students considering a career within the building and construction industry. At </w:t>
      </w:r>
      <w:r w:rsidR="00D63380" w:rsidRPr="5429901E">
        <w:rPr>
          <w:rFonts w:eastAsia="Arial" w:cs="Arial"/>
        </w:rPr>
        <w:t xml:space="preserve">two </w:t>
      </w:r>
      <w:r w:rsidRPr="5429901E">
        <w:rPr>
          <w:rFonts w:eastAsia="Arial" w:cs="Arial"/>
        </w:rPr>
        <w:t xml:space="preserve">further NAWIC-organised events general information </w:t>
      </w:r>
      <w:r w:rsidR="00D63380" w:rsidRPr="5429901E">
        <w:rPr>
          <w:rFonts w:eastAsia="Arial" w:cs="Arial"/>
        </w:rPr>
        <w:t xml:space="preserve">was provided </w:t>
      </w:r>
      <w:r w:rsidRPr="5429901E">
        <w:rPr>
          <w:rFonts w:eastAsia="Arial" w:cs="Arial"/>
        </w:rPr>
        <w:t xml:space="preserve">on the role of the QBCC </w:t>
      </w:r>
    </w:p>
    <w:p w14:paraId="01F4DE33" w14:textId="3F1EAD7B" w:rsidR="006D4208" w:rsidRDefault="006D4208" w:rsidP="0021607D">
      <w:pPr>
        <w:pStyle w:val="ListParagraph"/>
        <w:numPr>
          <w:ilvl w:val="0"/>
          <w:numId w:val="56"/>
        </w:numPr>
        <w:rPr>
          <w:rFonts w:eastAsia="Arial" w:cs="Arial"/>
        </w:rPr>
      </w:pPr>
      <w:r>
        <w:rPr>
          <w:rFonts w:eastAsia="Arial" w:cs="Arial"/>
        </w:rPr>
        <w:t>one w</w:t>
      </w:r>
      <w:r w:rsidRPr="6C1909C5">
        <w:rPr>
          <w:rFonts w:eastAsia="Arial" w:cs="Arial"/>
        </w:rPr>
        <w:t>ebinar information session followed by questions and answers for the Fire Protection Association Australia</w:t>
      </w:r>
    </w:p>
    <w:p w14:paraId="1E59AD6A" w14:textId="46EC4C23" w:rsidR="123E8BC5" w:rsidRDefault="74C7FF86" w:rsidP="33F47ABA">
      <w:pPr>
        <w:pStyle w:val="ListParagraph"/>
        <w:numPr>
          <w:ilvl w:val="0"/>
          <w:numId w:val="56"/>
        </w:numPr>
        <w:rPr>
          <w:rFonts w:eastAsia="Arial" w:cs="Arial"/>
        </w:rPr>
      </w:pPr>
      <w:r w:rsidRPr="6F643E4C">
        <w:rPr>
          <w:rFonts w:eastAsia="Arial" w:cs="Arial"/>
        </w:rPr>
        <w:t>one</w:t>
      </w:r>
      <w:r w:rsidR="006D4208" w:rsidRPr="6F643E4C" w:rsidDel="006D4208">
        <w:rPr>
          <w:rFonts w:eastAsia="Arial" w:cs="Arial"/>
        </w:rPr>
        <w:t xml:space="preserve"> </w:t>
      </w:r>
      <w:r w:rsidRPr="6F643E4C">
        <w:rPr>
          <w:rFonts w:eastAsia="Arial" w:cs="Arial"/>
        </w:rPr>
        <w:t xml:space="preserve">presentation </w:t>
      </w:r>
      <w:r w:rsidRPr="2FC47AB9">
        <w:rPr>
          <w:rFonts w:eastAsia="Arial" w:cs="Arial"/>
        </w:rPr>
        <w:t xml:space="preserve">at the </w:t>
      </w:r>
      <w:r w:rsidRPr="790674D8">
        <w:rPr>
          <w:rFonts w:eastAsia="Arial" w:cs="Arial"/>
        </w:rPr>
        <w:t>N</w:t>
      </w:r>
      <w:r w:rsidR="5881AE1E" w:rsidRPr="790674D8">
        <w:rPr>
          <w:rFonts w:eastAsia="Arial" w:cs="Arial"/>
        </w:rPr>
        <w:t xml:space="preserve">FIA </w:t>
      </w:r>
      <w:r w:rsidR="5881AE1E" w:rsidRPr="4E03B365">
        <w:rPr>
          <w:rFonts w:eastAsia="Arial" w:cs="Arial"/>
        </w:rPr>
        <w:t xml:space="preserve">Fire Protection Industry </w:t>
      </w:r>
      <w:r w:rsidR="00AF24BA">
        <w:rPr>
          <w:rFonts w:eastAsia="Arial" w:cs="Arial"/>
        </w:rPr>
        <w:t>S</w:t>
      </w:r>
      <w:r w:rsidR="004B366B">
        <w:rPr>
          <w:rFonts w:eastAsia="Arial" w:cs="Arial"/>
        </w:rPr>
        <w:t>outheas</w:t>
      </w:r>
      <w:r w:rsidR="00AF24BA">
        <w:rPr>
          <w:rFonts w:eastAsia="Arial" w:cs="Arial"/>
        </w:rPr>
        <w:t>t</w:t>
      </w:r>
      <w:r w:rsidR="5881AE1E" w:rsidRPr="57037C9D">
        <w:rPr>
          <w:rFonts w:eastAsia="Arial" w:cs="Arial"/>
        </w:rPr>
        <w:t xml:space="preserve"> Queensland Forum</w:t>
      </w:r>
      <w:r w:rsidR="7F527C08" w:rsidRPr="0E90993E">
        <w:rPr>
          <w:rFonts w:eastAsia="Arial" w:cs="Arial"/>
        </w:rPr>
        <w:t xml:space="preserve"> </w:t>
      </w:r>
      <w:r w:rsidR="2C519F08" w:rsidRPr="2F7F9CAC">
        <w:rPr>
          <w:rFonts w:eastAsia="Arial" w:cs="Arial"/>
        </w:rPr>
        <w:t xml:space="preserve">about </w:t>
      </w:r>
      <w:r w:rsidR="2C519F08" w:rsidRPr="16FD8974">
        <w:rPr>
          <w:rFonts w:eastAsia="Arial" w:cs="Arial"/>
        </w:rPr>
        <w:t>the r</w:t>
      </w:r>
      <w:r w:rsidR="7F527C08" w:rsidRPr="16FD8974">
        <w:rPr>
          <w:rFonts w:eastAsia="Arial" w:cs="Arial"/>
        </w:rPr>
        <w:t>eforms</w:t>
      </w:r>
      <w:r w:rsidR="7F527C08" w:rsidRPr="327DE4BC">
        <w:rPr>
          <w:rFonts w:eastAsia="Arial" w:cs="Arial"/>
        </w:rPr>
        <w:t xml:space="preserve"> to the </w:t>
      </w:r>
      <w:r w:rsidR="7F527C08" w:rsidRPr="5D8DCEBC">
        <w:rPr>
          <w:rFonts w:eastAsia="Arial" w:cs="Arial"/>
        </w:rPr>
        <w:t>regulation</w:t>
      </w:r>
      <w:r w:rsidR="7F527C08" w:rsidRPr="327DE4BC">
        <w:rPr>
          <w:rFonts w:eastAsia="Arial" w:cs="Arial"/>
        </w:rPr>
        <w:t xml:space="preserve"> and licensing of fire protection work in Queensland</w:t>
      </w:r>
      <w:r w:rsidRPr="2FC47AB9">
        <w:rPr>
          <w:rFonts w:eastAsia="Arial" w:cs="Arial"/>
        </w:rPr>
        <w:t xml:space="preserve"> </w:t>
      </w:r>
      <w:r w:rsidRPr="6F643E4C">
        <w:rPr>
          <w:rFonts w:eastAsia="Arial" w:cs="Arial"/>
        </w:rPr>
        <w:t xml:space="preserve"> </w:t>
      </w:r>
      <w:r w:rsidR="5AC7DAC6" w:rsidRPr="6F643E4C">
        <w:rPr>
          <w:rFonts w:eastAsia="Arial" w:cs="Arial"/>
        </w:rPr>
        <w:t xml:space="preserve"> </w:t>
      </w:r>
    </w:p>
    <w:p w14:paraId="1C66ABD5" w14:textId="2EF7D6AD" w:rsidR="33F47ABA" w:rsidRDefault="123E8BC5" w:rsidP="33F47ABA">
      <w:pPr>
        <w:pStyle w:val="ListParagraph"/>
        <w:numPr>
          <w:ilvl w:val="0"/>
          <w:numId w:val="56"/>
        </w:numPr>
        <w:rPr>
          <w:rFonts w:eastAsia="Arial" w:cs="Arial"/>
        </w:rPr>
      </w:pPr>
      <w:r w:rsidRPr="18B63F46">
        <w:rPr>
          <w:rFonts w:eastAsia="Arial" w:cs="Arial"/>
        </w:rPr>
        <w:t xml:space="preserve">one presentation </w:t>
      </w:r>
      <w:r w:rsidR="02CF40FC" w:rsidRPr="10304D03">
        <w:rPr>
          <w:rFonts w:eastAsia="Arial" w:cs="Arial"/>
        </w:rPr>
        <w:t xml:space="preserve">about the </w:t>
      </w:r>
      <w:r w:rsidR="02CF40FC" w:rsidRPr="00F8F1BD">
        <w:rPr>
          <w:rFonts w:eastAsia="Arial" w:cs="Arial"/>
        </w:rPr>
        <w:t>QBCC</w:t>
      </w:r>
      <w:r w:rsidR="02CF40FC" w:rsidRPr="41087BE1">
        <w:rPr>
          <w:rFonts w:eastAsia="Arial" w:cs="Arial"/>
        </w:rPr>
        <w:t xml:space="preserve"> </w:t>
      </w:r>
      <w:r w:rsidRPr="41087BE1">
        <w:rPr>
          <w:rFonts w:eastAsia="Arial" w:cs="Arial"/>
        </w:rPr>
        <w:t>at</w:t>
      </w:r>
      <w:r w:rsidRPr="18B63F46">
        <w:rPr>
          <w:rFonts w:eastAsia="Arial" w:cs="Arial"/>
        </w:rPr>
        <w:t xml:space="preserve"> the Australian </w:t>
      </w:r>
      <w:r w:rsidRPr="204518C2">
        <w:rPr>
          <w:rFonts w:eastAsia="Arial" w:cs="Arial"/>
        </w:rPr>
        <w:t>Institute of Building Annual Industry Leaders event</w:t>
      </w:r>
    </w:p>
    <w:p w14:paraId="61E5ED38" w14:textId="261FB892" w:rsidR="204518C2" w:rsidRDefault="246AC3D3" w:rsidP="204518C2">
      <w:pPr>
        <w:pStyle w:val="ListParagraph"/>
        <w:numPr>
          <w:ilvl w:val="0"/>
          <w:numId w:val="56"/>
        </w:numPr>
        <w:rPr>
          <w:rFonts w:eastAsia="Arial" w:cs="Arial"/>
        </w:rPr>
      </w:pPr>
      <w:r w:rsidRPr="4945E162">
        <w:rPr>
          <w:rFonts w:eastAsia="Arial" w:cs="Arial"/>
        </w:rPr>
        <w:t xml:space="preserve">one presentation </w:t>
      </w:r>
      <w:r w:rsidR="2F17EBB4" w:rsidRPr="3E1C4F91">
        <w:rPr>
          <w:rFonts w:eastAsia="Arial" w:cs="Arial"/>
        </w:rPr>
        <w:t xml:space="preserve">on </w:t>
      </w:r>
      <w:r w:rsidR="0D4A8A12" w:rsidRPr="1B0BDF09">
        <w:rPr>
          <w:rFonts w:eastAsia="Arial" w:cs="Arial"/>
        </w:rPr>
        <w:t xml:space="preserve">how </w:t>
      </w:r>
      <w:r w:rsidR="4D436006" w:rsidRPr="71741928">
        <w:rPr>
          <w:rFonts w:eastAsia="Arial" w:cs="Arial"/>
        </w:rPr>
        <w:t xml:space="preserve">the </w:t>
      </w:r>
      <w:r w:rsidR="0D4A8A12" w:rsidRPr="1B0BDF09">
        <w:rPr>
          <w:rFonts w:eastAsia="Arial" w:cs="Arial"/>
        </w:rPr>
        <w:t xml:space="preserve">QBCC is </w:t>
      </w:r>
      <w:r w:rsidR="0D4A8A12" w:rsidRPr="09A60DC7">
        <w:rPr>
          <w:rFonts w:eastAsia="Arial" w:cs="Arial"/>
        </w:rPr>
        <w:t>man</w:t>
      </w:r>
      <w:r w:rsidR="4BBD4881" w:rsidRPr="09A60DC7">
        <w:rPr>
          <w:rFonts w:eastAsia="Arial" w:cs="Arial"/>
        </w:rPr>
        <w:t>a</w:t>
      </w:r>
      <w:r w:rsidR="0D4A8A12" w:rsidRPr="09A60DC7">
        <w:rPr>
          <w:rFonts w:eastAsia="Arial" w:cs="Arial"/>
        </w:rPr>
        <w:t>ging</w:t>
      </w:r>
      <w:r w:rsidR="0D4A8A12" w:rsidRPr="1B0BDF09">
        <w:rPr>
          <w:rFonts w:eastAsia="Arial" w:cs="Arial"/>
        </w:rPr>
        <w:t xml:space="preserve"> the </w:t>
      </w:r>
      <w:r w:rsidR="2381230B" w:rsidRPr="1B0BDF09">
        <w:rPr>
          <w:rFonts w:eastAsia="Arial" w:cs="Arial"/>
        </w:rPr>
        <w:t>C</w:t>
      </w:r>
      <w:r w:rsidR="6269AFFD" w:rsidRPr="1B0BDF09">
        <w:rPr>
          <w:rFonts w:eastAsia="Arial" w:cs="Arial"/>
        </w:rPr>
        <w:t>ombustib</w:t>
      </w:r>
      <w:r w:rsidR="2EFEE1B5" w:rsidRPr="1B0BDF09">
        <w:rPr>
          <w:rFonts w:eastAsia="Arial" w:cs="Arial"/>
        </w:rPr>
        <w:t>l</w:t>
      </w:r>
      <w:r w:rsidR="6269AFFD" w:rsidRPr="1B0BDF09">
        <w:rPr>
          <w:rFonts w:eastAsia="Arial" w:cs="Arial"/>
        </w:rPr>
        <w:t xml:space="preserve">e </w:t>
      </w:r>
      <w:r w:rsidR="7F9B7BDE" w:rsidRPr="1B0BDF09">
        <w:rPr>
          <w:rFonts w:eastAsia="Arial" w:cs="Arial"/>
        </w:rPr>
        <w:t>C</w:t>
      </w:r>
      <w:r w:rsidR="6269AFFD" w:rsidRPr="1B0BDF09">
        <w:rPr>
          <w:rFonts w:eastAsia="Arial" w:cs="Arial"/>
        </w:rPr>
        <w:t xml:space="preserve">ladding </w:t>
      </w:r>
      <w:r w:rsidR="5CD40488" w:rsidRPr="09A60DC7">
        <w:rPr>
          <w:rFonts w:eastAsia="Arial" w:cs="Arial"/>
        </w:rPr>
        <w:t>Checklist</w:t>
      </w:r>
      <w:r w:rsidR="2F17EBB4" w:rsidRPr="3E1C4F91">
        <w:rPr>
          <w:rFonts w:eastAsia="Arial" w:cs="Arial"/>
        </w:rPr>
        <w:t xml:space="preserve"> </w:t>
      </w:r>
      <w:r w:rsidRPr="4945E162">
        <w:rPr>
          <w:rFonts w:eastAsia="Arial" w:cs="Arial"/>
        </w:rPr>
        <w:t xml:space="preserve">at the </w:t>
      </w:r>
      <w:r w:rsidRPr="62944277">
        <w:rPr>
          <w:rFonts w:eastAsia="Arial" w:cs="Arial"/>
        </w:rPr>
        <w:t>Annual</w:t>
      </w:r>
      <w:r w:rsidRPr="19EE2FBC">
        <w:rPr>
          <w:rFonts w:eastAsia="Arial" w:cs="Arial"/>
        </w:rPr>
        <w:t xml:space="preserve"> Fire </w:t>
      </w:r>
      <w:r w:rsidRPr="62944277">
        <w:rPr>
          <w:rFonts w:eastAsia="Arial" w:cs="Arial"/>
        </w:rPr>
        <w:t xml:space="preserve">Safety and Cladding Summit </w:t>
      </w:r>
    </w:p>
    <w:p w14:paraId="0E6D54C9" w14:textId="0546ED05" w:rsidR="006D4208" w:rsidRDefault="006D4208" w:rsidP="0021607D">
      <w:pPr>
        <w:pStyle w:val="ListParagraph"/>
        <w:numPr>
          <w:ilvl w:val="0"/>
          <w:numId w:val="56"/>
        </w:numPr>
        <w:rPr>
          <w:rFonts w:eastAsia="Arial" w:cs="Arial"/>
          <w:szCs w:val="22"/>
        </w:rPr>
      </w:pPr>
      <w:r>
        <w:rPr>
          <w:rFonts w:eastAsia="Arial" w:cs="Arial"/>
          <w:szCs w:val="22"/>
        </w:rPr>
        <w:t>one</w:t>
      </w:r>
      <w:r w:rsidRPr="28F88C89">
        <w:rPr>
          <w:rFonts w:eastAsia="Arial" w:cs="Arial"/>
          <w:szCs w:val="22"/>
        </w:rPr>
        <w:t xml:space="preserve"> Construction Skills Queensland strategic presentation and discussion on trends in construction in the Brisbane region </w:t>
      </w:r>
    </w:p>
    <w:p w14:paraId="135A6496" w14:textId="2762E90D" w:rsidR="006D4208" w:rsidRDefault="006D4208" w:rsidP="0021607D">
      <w:pPr>
        <w:pStyle w:val="ListParagraph"/>
        <w:numPr>
          <w:ilvl w:val="0"/>
          <w:numId w:val="56"/>
        </w:numPr>
        <w:rPr>
          <w:rFonts w:eastAsia="Arial" w:cs="Arial"/>
        </w:rPr>
      </w:pPr>
      <w:r w:rsidRPr="7F503699">
        <w:rPr>
          <w:rFonts w:eastAsia="Arial" w:cs="Arial"/>
        </w:rPr>
        <w:t>11 TAFE Industry Stakeholder Coffee Cart events aimed at answering student questions and providing information about the role of the QBCC</w:t>
      </w:r>
    </w:p>
    <w:p w14:paraId="0DD17F80" w14:textId="0DFF6CF2" w:rsidR="006D4208" w:rsidRDefault="006D4208" w:rsidP="0021607D">
      <w:pPr>
        <w:pStyle w:val="ListParagraph"/>
        <w:numPr>
          <w:ilvl w:val="0"/>
          <w:numId w:val="56"/>
        </w:numPr>
        <w:rPr>
          <w:rFonts w:eastAsia="Arial" w:cs="Arial"/>
          <w:szCs w:val="22"/>
        </w:rPr>
      </w:pPr>
      <w:r>
        <w:rPr>
          <w:rFonts w:eastAsia="Arial" w:cs="Arial"/>
          <w:szCs w:val="22"/>
        </w:rPr>
        <w:t>one</w:t>
      </w:r>
      <w:r w:rsidRPr="28F88C89">
        <w:rPr>
          <w:rFonts w:eastAsia="Arial" w:cs="Arial"/>
          <w:szCs w:val="22"/>
        </w:rPr>
        <w:t xml:space="preserve"> TAFE industry and regulatory presentation providing an overview of the QBCC and providing information on trends in licensing data</w:t>
      </w:r>
    </w:p>
    <w:p w14:paraId="3914FD09" w14:textId="3DC48608" w:rsidR="006D4208" w:rsidRDefault="006D4208" w:rsidP="0021607D">
      <w:pPr>
        <w:pStyle w:val="ListParagraph"/>
        <w:numPr>
          <w:ilvl w:val="0"/>
          <w:numId w:val="56"/>
        </w:numPr>
        <w:rPr>
          <w:rFonts w:eastAsia="Arial" w:cs="Arial"/>
          <w:szCs w:val="22"/>
        </w:rPr>
      </w:pPr>
      <w:r>
        <w:rPr>
          <w:rFonts w:eastAsia="Arial" w:cs="Arial"/>
          <w:szCs w:val="22"/>
        </w:rPr>
        <w:t>one</w:t>
      </w:r>
      <w:r w:rsidRPr="28F88C89">
        <w:rPr>
          <w:rFonts w:eastAsia="Arial" w:cs="Arial"/>
          <w:szCs w:val="22"/>
        </w:rPr>
        <w:t xml:space="preserve"> Department of Employment, Small Business and Training Advisory Council question and answer session</w:t>
      </w:r>
      <w:r>
        <w:rPr>
          <w:rFonts w:eastAsia="Arial" w:cs="Arial"/>
          <w:szCs w:val="22"/>
        </w:rPr>
        <w:t xml:space="preserve"> to provide advice and information on </w:t>
      </w:r>
      <w:r w:rsidRPr="28F88C89">
        <w:rPr>
          <w:rFonts w:eastAsia="Arial" w:cs="Arial"/>
          <w:szCs w:val="22"/>
        </w:rPr>
        <w:t>licensing matters</w:t>
      </w:r>
      <w:r>
        <w:rPr>
          <w:rFonts w:eastAsia="Arial" w:cs="Arial"/>
          <w:szCs w:val="22"/>
        </w:rPr>
        <w:t>.</w:t>
      </w:r>
    </w:p>
    <w:p w14:paraId="2C3341F2" w14:textId="77777777" w:rsidR="00BD3F4A" w:rsidRPr="008420FF" w:rsidRDefault="00BD3F4A" w:rsidP="00BD3F4A">
      <w:pPr>
        <w:pStyle w:val="ListParagraph"/>
        <w:rPr>
          <w:highlight w:val="yellow"/>
        </w:rPr>
      </w:pPr>
    </w:p>
    <w:p w14:paraId="6EDBDAE5" w14:textId="77777777" w:rsidR="00040427" w:rsidRPr="008420FF" w:rsidRDefault="00BD3F4A" w:rsidP="00040427">
      <w:pPr>
        <w:pStyle w:val="Heading4"/>
        <w:rPr>
          <w:bCs/>
          <w:highlight w:val="blue"/>
        </w:rPr>
      </w:pPr>
      <w:r w:rsidRPr="008420FF">
        <w:t xml:space="preserve">Expos </w:t>
      </w:r>
      <w:r w:rsidR="006D4208">
        <w:t xml:space="preserve">and </w:t>
      </w:r>
      <w:r w:rsidR="00812F21">
        <w:t>Site Visits</w:t>
      </w:r>
    </w:p>
    <w:p w14:paraId="37DA5ABF" w14:textId="77777777" w:rsidR="00941902" w:rsidRDefault="00941902" w:rsidP="00040427">
      <w:pPr>
        <w:rPr>
          <w:rFonts w:eastAsia="Arial" w:cs="Arial"/>
          <w:szCs w:val="22"/>
        </w:rPr>
      </w:pPr>
    </w:p>
    <w:p w14:paraId="0369795B" w14:textId="37FB1ED3" w:rsidR="00040427" w:rsidRDefault="00040427" w:rsidP="00040427">
      <w:pPr>
        <w:rPr>
          <w:rFonts w:eastAsia="Arial" w:cs="Arial"/>
          <w:szCs w:val="22"/>
        </w:rPr>
      </w:pPr>
      <w:r w:rsidRPr="28F88C89">
        <w:rPr>
          <w:rFonts w:eastAsia="Arial" w:cs="Arial"/>
          <w:szCs w:val="22"/>
        </w:rPr>
        <w:t xml:space="preserve">The QBCC also participated in: </w:t>
      </w:r>
    </w:p>
    <w:p w14:paraId="00615CC6" w14:textId="09CFC7BF" w:rsidR="00040427" w:rsidRDefault="00F076F4" w:rsidP="00B133DE">
      <w:pPr>
        <w:pStyle w:val="ListParagraph"/>
        <w:numPr>
          <w:ilvl w:val="0"/>
          <w:numId w:val="56"/>
        </w:numPr>
        <w:rPr>
          <w:rFonts w:eastAsia="Arial" w:cs="Arial"/>
          <w:szCs w:val="22"/>
        </w:rPr>
      </w:pPr>
      <w:r w:rsidRPr="00B133DE">
        <w:rPr>
          <w:rFonts w:eastAsia="Arial" w:cs="Arial"/>
          <w:szCs w:val="22"/>
        </w:rPr>
        <w:t>two</w:t>
      </w:r>
      <w:r w:rsidRPr="28F88C89">
        <w:rPr>
          <w:rFonts w:eastAsia="Arial" w:cs="Arial"/>
          <w:szCs w:val="22"/>
        </w:rPr>
        <w:t xml:space="preserve"> </w:t>
      </w:r>
      <w:r w:rsidR="00040427" w:rsidRPr="28F88C89">
        <w:rPr>
          <w:rFonts w:eastAsia="Arial" w:cs="Arial"/>
          <w:szCs w:val="22"/>
        </w:rPr>
        <w:t xml:space="preserve">Brisbane Home Show events which generated </w:t>
      </w:r>
      <w:r w:rsidR="00040427" w:rsidRPr="00EE0AD5">
        <w:rPr>
          <w:rFonts w:eastAsia="Arial" w:cs="Arial"/>
          <w:szCs w:val="22"/>
        </w:rPr>
        <w:t xml:space="preserve">more than </w:t>
      </w:r>
      <w:r w:rsidR="00040427" w:rsidRPr="00B133DE">
        <w:rPr>
          <w:rFonts w:eastAsia="Arial" w:cs="Arial"/>
          <w:szCs w:val="22"/>
        </w:rPr>
        <w:t>884 enquiries</w:t>
      </w:r>
      <w:r w:rsidR="00040427" w:rsidRPr="28F88C89">
        <w:rPr>
          <w:rFonts w:eastAsia="Arial" w:cs="Arial"/>
          <w:szCs w:val="22"/>
        </w:rPr>
        <w:t xml:space="preserve"> </w:t>
      </w:r>
    </w:p>
    <w:p w14:paraId="3230BAB3" w14:textId="77777777" w:rsidR="00040427" w:rsidRDefault="00040427" w:rsidP="00B133DE">
      <w:pPr>
        <w:pStyle w:val="ListParagraph"/>
        <w:numPr>
          <w:ilvl w:val="0"/>
          <w:numId w:val="56"/>
        </w:numPr>
        <w:rPr>
          <w:rFonts w:eastAsia="Arial" w:cs="Arial"/>
          <w:szCs w:val="22"/>
        </w:rPr>
      </w:pPr>
      <w:r>
        <w:rPr>
          <w:rFonts w:eastAsia="Arial" w:cs="Arial"/>
          <w:szCs w:val="22"/>
        </w:rPr>
        <w:t>two</w:t>
      </w:r>
      <w:r w:rsidRPr="28F88C89">
        <w:rPr>
          <w:rFonts w:eastAsia="Arial" w:cs="Arial"/>
          <w:szCs w:val="22"/>
        </w:rPr>
        <w:t xml:space="preserve"> Mitre 10 trade expos  </w:t>
      </w:r>
    </w:p>
    <w:p w14:paraId="1277234C" w14:textId="77777777" w:rsidR="00040427" w:rsidRDefault="00040427" w:rsidP="00B133DE">
      <w:pPr>
        <w:pStyle w:val="ListParagraph"/>
        <w:numPr>
          <w:ilvl w:val="0"/>
          <w:numId w:val="56"/>
        </w:numPr>
        <w:rPr>
          <w:rFonts w:eastAsia="Arial" w:cs="Arial"/>
          <w:szCs w:val="22"/>
        </w:rPr>
      </w:pPr>
      <w:r>
        <w:rPr>
          <w:rFonts w:eastAsia="Arial" w:cs="Arial"/>
          <w:szCs w:val="22"/>
        </w:rPr>
        <w:t>two</w:t>
      </w:r>
      <w:r w:rsidRPr="28F88C89">
        <w:rPr>
          <w:rFonts w:eastAsia="Arial" w:cs="Arial"/>
          <w:szCs w:val="22"/>
        </w:rPr>
        <w:t xml:space="preserve"> Bunnings trade expos</w:t>
      </w:r>
    </w:p>
    <w:p w14:paraId="7F91DA4B" w14:textId="1E9E841E" w:rsidR="00040427" w:rsidRDefault="00040427" w:rsidP="00B133DE">
      <w:pPr>
        <w:pStyle w:val="ListParagraph"/>
        <w:numPr>
          <w:ilvl w:val="0"/>
          <w:numId w:val="56"/>
        </w:numPr>
        <w:rPr>
          <w:rFonts w:eastAsia="Arial" w:cs="Arial"/>
          <w:szCs w:val="22"/>
        </w:rPr>
      </w:pPr>
      <w:r w:rsidRPr="00B133DE">
        <w:rPr>
          <w:rFonts w:eastAsia="Arial" w:cs="Arial"/>
          <w:szCs w:val="22"/>
        </w:rPr>
        <w:t>33</w:t>
      </w:r>
      <w:r w:rsidRPr="00465AE4">
        <w:rPr>
          <w:rFonts w:eastAsia="Arial" w:cs="Arial"/>
          <w:szCs w:val="22"/>
        </w:rPr>
        <w:t xml:space="preserve"> construction</w:t>
      </w:r>
      <w:r w:rsidRPr="28F88C89">
        <w:rPr>
          <w:rFonts w:eastAsia="Arial" w:cs="Arial"/>
          <w:szCs w:val="22"/>
        </w:rPr>
        <w:t xml:space="preserve"> site visits, where </w:t>
      </w:r>
      <w:r w:rsidR="00095023">
        <w:rPr>
          <w:rFonts w:eastAsia="Arial" w:cs="Arial"/>
          <w:szCs w:val="22"/>
        </w:rPr>
        <w:t xml:space="preserve">the </w:t>
      </w:r>
      <w:r w:rsidRPr="28F88C89">
        <w:rPr>
          <w:rFonts w:eastAsia="Arial" w:cs="Arial"/>
          <w:szCs w:val="22"/>
        </w:rPr>
        <w:t xml:space="preserve">QBCC </w:t>
      </w:r>
      <w:r>
        <w:rPr>
          <w:rFonts w:eastAsia="Arial" w:cs="Arial"/>
          <w:szCs w:val="22"/>
        </w:rPr>
        <w:t>responded to</w:t>
      </w:r>
      <w:r w:rsidRPr="28F88C89">
        <w:rPr>
          <w:rFonts w:eastAsia="Arial" w:cs="Arial"/>
          <w:szCs w:val="22"/>
        </w:rPr>
        <w:t xml:space="preserve"> a range of questions from contractors</w:t>
      </w:r>
      <w:r>
        <w:rPr>
          <w:rFonts w:eastAsia="Arial" w:cs="Arial"/>
          <w:szCs w:val="22"/>
        </w:rPr>
        <w:t xml:space="preserve"> </w:t>
      </w:r>
      <w:r w:rsidRPr="28F88C89">
        <w:rPr>
          <w:rFonts w:eastAsia="Arial" w:cs="Arial"/>
          <w:szCs w:val="22"/>
        </w:rPr>
        <w:t xml:space="preserve">about </w:t>
      </w:r>
      <w:r w:rsidR="00095023">
        <w:rPr>
          <w:rFonts w:eastAsia="Arial" w:cs="Arial"/>
          <w:szCs w:val="22"/>
        </w:rPr>
        <w:t>the</w:t>
      </w:r>
      <w:r w:rsidRPr="28F88C89">
        <w:rPr>
          <w:rFonts w:eastAsia="Arial" w:cs="Arial"/>
          <w:szCs w:val="22"/>
        </w:rPr>
        <w:t xml:space="preserve"> QBCC’s functions and role.</w:t>
      </w:r>
    </w:p>
    <w:p w14:paraId="19707E96" w14:textId="77777777" w:rsidR="00040427" w:rsidRDefault="00040427" w:rsidP="00040427">
      <w:pPr>
        <w:rPr>
          <w:rFonts w:eastAsia="Arial" w:cs="Arial"/>
          <w:szCs w:val="22"/>
        </w:rPr>
      </w:pPr>
      <w:r w:rsidRPr="28F88C89">
        <w:rPr>
          <w:rFonts w:eastAsia="Arial" w:cs="Arial"/>
          <w:szCs w:val="22"/>
        </w:rPr>
        <w:t xml:space="preserve"> </w:t>
      </w:r>
    </w:p>
    <w:p w14:paraId="0BB50667" w14:textId="2E21E21F" w:rsidR="00040427" w:rsidRDefault="00040427" w:rsidP="00040427">
      <w:pPr>
        <w:rPr>
          <w:rFonts w:eastAsia="Arial" w:cs="Arial"/>
          <w:color w:val="000000" w:themeColor="text1"/>
          <w:szCs w:val="22"/>
        </w:rPr>
      </w:pPr>
      <w:r w:rsidRPr="28F88C89">
        <w:rPr>
          <w:rFonts w:eastAsia="Arial" w:cs="Arial"/>
          <w:szCs w:val="22"/>
        </w:rPr>
        <w:t xml:space="preserve">During the reporting period, </w:t>
      </w:r>
      <w:r w:rsidRPr="28F88C89">
        <w:rPr>
          <w:rFonts w:eastAsia="Arial" w:cs="Arial"/>
          <w:color w:val="000000" w:themeColor="text1"/>
          <w:szCs w:val="22"/>
        </w:rPr>
        <w:t xml:space="preserve">the QBCC also trialled a new approach to engaging and informing customers, through delivery of a sequence of short ‘on-demand’ videos. </w:t>
      </w:r>
      <w:r w:rsidR="00F076F4">
        <w:rPr>
          <w:rFonts w:eastAsia="Arial" w:cs="Arial"/>
          <w:color w:val="000000" w:themeColor="text1"/>
          <w:szCs w:val="22"/>
        </w:rPr>
        <w:t>Six</w:t>
      </w:r>
      <w:r w:rsidR="00F076F4" w:rsidRPr="28F88C89">
        <w:rPr>
          <w:rFonts w:eastAsia="Arial" w:cs="Arial"/>
          <w:color w:val="000000" w:themeColor="text1"/>
          <w:szCs w:val="22"/>
        </w:rPr>
        <w:t xml:space="preserve"> </w:t>
      </w:r>
      <w:r w:rsidRPr="28F88C89">
        <w:rPr>
          <w:rFonts w:eastAsia="Arial" w:cs="Arial"/>
          <w:color w:val="000000" w:themeColor="text1"/>
          <w:szCs w:val="22"/>
        </w:rPr>
        <w:t xml:space="preserve">videos addressing components of Disputes Management were created and published </w:t>
      </w:r>
      <w:r w:rsidR="004E55E5">
        <w:rPr>
          <w:rFonts w:eastAsia="Arial" w:cs="Arial"/>
          <w:color w:val="000000" w:themeColor="text1"/>
          <w:szCs w:val="22"/>
        </w:rPr>
        <w:t>on</w:t>
      </w:r>
      <w:r w:rsidR="004E55E5" w:rsidRPr="28F88C89">
        <w:rPr>
          <w:rFonts w:eastAsia="Arial" w:cs="Arial"/>
          <w:color w:val="000000" w:themeColor="text1"/>
          <w:szCs w:val="22"/>
        </w:rPr>
        <w:t xml:space="preserve"> </w:t>
      </w:r>
      <w:r w:rsidRPr="28F88C89">
        <w:rPr>
          <w:rFonts w:eastAsia="Arial" w:cs="Arial"/>
          <w:color w:val="000000" w:themeColor="text1"/>
          <w:szCs w:val="22"/>
        </w:rPr>
        <w:t>the QBCC</w:t>
      </w:r>
      <w:r>
        <w:rPr>
          <w:rFonts w:eastAsia="Arial" w:cs="Arial"/>
          <w:color w:val="000000" w:themeColor="text1"/>
          <w:szCs w:val="22"/>
        </w:rPr>
        <w:t>’s</w:t>
      </w:r>
      <w:r w:rsidRPr="28F88C89">
        <w:rPr>
          <w:rFonts w:eastAsia="Arial" w:cs="Arial"/>
          <w:color w:val="000000" w:themeColor="text1"/>
          <w:szCs w:val="22"/>
        </w:rPr>
        <w:t xml:space="preserve"> YouTube channel</w:t>
      </w:r>
      <w:r>
        <w:rPr>
          <w:rFonts w:eastAsia="Arial" w:cs="Arial"/>
          <w:color w:val="000000" w:themeColor="text1"/>
          <w:szCs w:val="22"/>
        </w:rPr>
        <w:t xml:space="preserve">. Following release of the video series </w:t>
      </w:r>
      <w:r w:rsidRPr="28F88C89">
        <w:rPr>
          <w:rFonts w:eastAsia="Arial" w:cs="Arial"/>
          <w:color w:val="000000" w:themeColor="text1"/>
          <w:szCs w:val="22"/>
        </w:rPr>
        <w:t xml:space="preserve">a live webinar </w:t>
      </w:r>
      <w:r>
        <w:rPr>
          <w:rFonts w:eastAsia="Arial" w:cs="Arial"/>
          <w:color w:val="000000" w:themeColor="text1"/>
          <w:szCs w:val="22"/>
        </w:rPr>
        <w:t xml:space="preserve">was held </w:t>
      </w:r>
      <w:r w:rsidRPr="28F88C89">
        <w:rPr>
          <w:rFonts w:eastAsia="Arial" w:cs="Arial"/>
          <w:color w:val="000000" w:themeColor="text1"/>
          <w:szCs w:val="22"/>
        </w:rPr>
        <w:t xml:space="preserve">to respond to questions </w:t>
      </w:r>
      <w:r>
        <w:rPr>
          <w:rFonts w:eastAsia="Arial" w:cs="Arial"/>
          <w:color w:val="000000" w:themeColor="text1"/>
          <w:szCs w:val="22"/>
        </w:rPr>
        <w:t>about the dispute management process.</w:t>
      </w:r>
    </w:p>
    <w:p w14:paraId="3AC362F4" w14:textId="77777777" w:rsidR="00040427" w:rsidRDefault="00040427" w:rsidP="00040427">
      <w:pPr>
        <w:rPr>
          <w:rFonts w:eastAsia="Arial" w:cs="Arial"/>
          <w:color w:val="000000" w:themeColor="text1"/>
          <w:szCs w:val="22"/>
        </w:rPr>
      </w:pPr>
      <w:r w:rsidRPr="28F88C89">
        <w:rPr>
          <w:rFonts w:eastAsia="Arial" w:cs="Arial"/>
          <w:color w:val="000000" w:themeColor="text1"/>
          <w:szCs w:val="22"/>
        </w:rPr>
        <w:t xml:space="preserve"> </w:t>
      </w:r>
    </w:p>
    <w:p w14:paraId="74B7F3B1" w14:textId="467F0231" w:rsidR="00040427" w:rsidRDefault="00040427" w:rsidP="00040427">
      <w:pPr>
        <w:rPr>
          <w:rFonts w:eastAsia="Arial" w:cs="Arial"/>
          <w:color w:val="000000" w:themeColor="text1"/>
          <w:szCs w:val="22"/>
        </w:rPr>
      </w:pPr>
      <w:r w:rsidRPr="28F88C89">
        <w:rPr>
          <w:rFonts w:eastAsia="Arial" w:cs="Arial"/>
          <w:color w:val="000000" w:themeColor="text1"/>
          <w:szCs w:val="22"/>
        </w:rPr>
        <w:t xml:space="preserve">The value of this approach is predominantly the longevity of video content being readily accessible to </w:t>
      </w:r>
      <w:r>
        <w:rPr>
          <w:rFonts w:eastAsia="Arial" w:cs="Arial"/>
          <w:color w:val="000000" w:themeColor="text1"/>
          <w:szCs w:val="22"/>
        </w:rPr>
        <w:t xml:space="preserve">the </w:t>
      </w:r>
      <w:r w:rsidRPr="28F88C89">
        <w:rPr>
          <w:rFonts w:eastAsia="Arial" w:cs="Arial"/>
          <w:color w:val="000000" w:themeColor="text1"/>
          <w:szCs w:val="22"/>
        </w:rPr>
        <w:t>QBCC</w:t>
      </w:r>
      <w:r>
        <w:rPr>
          <w:rFonts w:eastAsia="Arial" w:cs="Arial"/>
          <w:color w:val="000000" w:themeColor="text1"/>
          <w:szCs w:val="22"/>
        </w:rPr>
        <w:t>’s</w:t>
      </w:r>
      <w:r w:rsidRPr="28F88C89">
        <w:rPr>
          <w:rFonts w:eastAsia="Arial" w:cs="Arial"/>
          <w:color w:val="000000" w:themeColor="text1"/>
          <w:szCs w:val="22"/>
        </w:rPr>
        <w:t xml:space="preserve"> customers beyond the initial release and promotional period</w:t>
      </w:r>
      <w:r>
        <w:rPr>
          <w:rFonts w:eastAsia="Arial" w:cs="Arial"/>
          <w:color w:val="000000" w:themeColor="text1"/>
          <w:szCs w:val="22"/>
        </w:rPr>
        <w:t>. T</w:t>
      </w:r>
      <w:r w:rsidRPr="28F88C89">
        <w:rPr>
          <w:rFonts w:eastAsia="Arial" w:cs="Arial"/>
          <w:color w:val="000000" w:themeColor="text1"/>
          <w:szCs w:val="22"/>
        </w:rPr>
        <w:t xml:space="preserve">he live webinar provided </w:t>
      </w:r>
      <w:r>
        <w:rPr>
          <w:rFonts w:eastAsia="Arial" w:cs="Arial"/>
          <w:color w:val="000000" w:themeColor="text1"/>
          <w:szCs w:val="22"/>
        </w:rPr>
        <w:t xml:space="preserve">an </w:t>
      </w:r>
      <w:r w:rsidRPr="28F88C89">
        <w:rPr>
          <w:rFonts w:eastAsia="Arial" w:cs="Arial"/>
          <w:color w:val="000000" w:themeColor="text1"/>
          <w:szCs w:val="22"/>
        </w:rPr>
        <w:t xml:space="preserve">invaluable opportunity to hear directly from customers on nuances about disputes that required further clarification or input. </w:t>
      </w:r>
    </w:p>
    <w:p w14:paraId="500CD153" w14:textId="77777777" w:rsidR="00040427" w:rsidRDefault="00040427" w:rsidP="00040427">
      <w:pPr>
        <w:rPr>
          <w:highlight w:val="yellow"/>
        </w:rPr>
      </w:pPr>
    </w:p>
    <w:p w14:paraId="16C73918" w14:textId="6D431502" w:rsidR="00040427" w:rsidRPr="0021607D" w:rsidRDefault="00040427" w:rsidP="00040427">
      <w:pPr>
        <w:rPr>
          <w:rFonts w:eastAsiaTheme="majorEastAsia" w:cstheme="majorBidi"/>
          <w:b/>
        </w:rPr>
      </w:pPr>
      <w:r w:rsidRPr="0021607D">
        <w:rPr>
          <w:rFonts w:eastAsiaTheme="majorEastAsia" w:cstheme="majorBidi"/>
          <w:b/>
        </w:rPr>
        <w:t>External communication and campaigns</w:t>
      </w:r>
    </w:p>
    <w:p w14:paraId="73E5FC52" w14:textId="64565791" w:rsidR="00040427" w:rsidRPr="00040427" w:rsidRDefault="00040427" w:rsidP="00040427">
      <w:pPr>
        <w:rPr>
          <w:color w:val="A6A6A6" w:themeColor="background1" w:themeShade="A6"/>
        </w:rPr>
      </w:pPr>
    </w:p>
    <w:p w14:paraId="19DCABC0" w14:textId="013D9A82" w:rsidR="00820314" w:rsidRDefault="00820314" w:rsidP="00820314">
      <w:pPr>
        <w:rPr>
          <w:rFonts w:eastAsia="Arial" w:cs="Arial"/>
          <w:color w:val="000000" w:themeColor="text1"/>
        </w:rPr>
      </w:pPr>
      <w:r>
        <w:rPr>
          <w:rFonts w:eastAsia="Arial" w:cs="Arial"/>
        </w:rPr>
        <w:t>During the financial year, t</w:t>
      </w:r>
      <w:r w:rsidRPr="074CC384">
        <w:rPr>
          <w:rFonts w:eastAsia="Arial" w:cs="Arial"/>
        </w:rPr>
        <w:t xml:space="preserve">he QBCC delivered a number of campaigns targeting licensees, </w:t>
      </w:r>
      <w:r>
        <w:rPr>
          <w:rFonts w:eastAsia="Arial" w:cs="Arial"/>
        </w:rPr>
        <w:t>property owners</w:t>
      </w:r>
      <w:r w:rsidRPr="074CC384">
        <w:rPr>
          <w:rFonts w:eastAsia="Arial" w:cs="Arial"/>
        </w:rPr>
        <w:t xml:space="preserve"> and stakeholders to</w:t>
      </w:r>
      <w:r>
        <w:rPr>
          <w:rFonts w:eastAsia="Arial" w:cs="Arial"/>
        </w:rPr>
        <w:t xml:space="preserve"> raise awareness and educate,</w:t>
      </w:r>
      <w:r w:rsidRPr="074CC384">
        <w:rPr>
          <w:rFonts w:eastAsia="Arial" w:cs="Arial"/>
        </w:rPr>
        <w:t xml:space="preserve"> further e</w:t>
      </w:r>
      <w:r w:rsidRPr="074CC384">
        <w:rPr>
          <w:rFonts w:eastAsia="Arial" w:cs="Arial"/>
          <w:color w:val="000000" w:themeColor="text1"/>
        </w:rPr>
        <w:t xml:space="preserve">ncourage positive behaviour change, enhance the QBCC’s reputation, and build trust as a regulator. Some of the key topics covered </w:t>
      </w:r>
      <w:r>
        <w:rPr>
          <w:rFonts w:eastAsia="Arial" w:cs="Arial"/>
          <w:color w:val="000000" w:themeColor="text1"/>
        </w:rPr>
        <w:t>included</w:t>
      </w:r>
      <w:r w:rsidRPr="074CC384">
        <w:rPr>
          <w:rFonts w:eastAsia="Arial" w:cs="Arial"/>
          <w:color w:val="000000" w:themeColor="text1"/>
        </w:rPr>
        <w:t xml:space="preserve">: </w:t>
      </w:r>
    </w:p>
    <w:p w14:paraId="2A9A0261" w14:textId="77777777" w:rsidR="00820314" w:rsidRPr="00040427" w:rsidRDefault="00820314" w:rsidP="00820314">
      <w:pPr>
        <w:rPr>
          <w:rFonts w:eastAsia="Arial" w:cs="Arial"/>
          <w:color w:val="000000" w:themeColor="text1"/>
        </w:rPr>
      </w:pPr>
    </w:p>
    <w:p w14:paraId="41B597A0" w14:textId="335D1A69" w:rsidR="00820314" w:rsidRPr="00040427" w:rsidRDefault="00331DA7" w:rsidP="0021607D">
      <w:pPr>
        <w:pStyle w:val="ListParagraph"/>
        <w:numPr>
          <w:ilvl w:val="0"/>
          <w:numId w:val="192"/>
        </w:numPr>
        <w:ind w:left="709" w:hanging="425"/>
        <w:rPr>
          <w:rFonts w:eastAsia="Arial" w:cs="Arial"/>
        </w:rPr>
      </w:pPr>
      <w:r w:rsidRPr="0021607D">
        <w:rPr>
          <w:i/>
          <w:szCs w:val="24"/>
        </w:rPr>
        <w:t>Building Industry Fairness (Security of Payment) and Other Legislation Amendment Act 2020</w:t>
      </w:r>
      <w:r>
        <w:rPr>
          <w:i/>
          <w:sz w:val="20"/>
          <w:szCs w:val="22"/>
        </w:rPr>
        <w:t xml:space="preserve"> (</w:t>
      </w:r>
      <w:r w:rsidR="00820314" w:rsidRPr="762A0BD1">
        <w:rPr>
          <w:rFonts w:eastAsia="Arial" w:cs="Arial"/>
        </w:rPr>
        <w:t>BIFOLA</w:t>
      </w:r>
      <w:r>
        <w:rPr>
          <w:rFonts w:eastAsia="Arial" w:cs="Arial"/>
        </w:rPr>
        <w:t>)</w:t>
      </w:r>
      <w:r w:rsidR="00820314" w:rsidRPr="762A0BD1">
        <w:rPr>
          <w:rFonts w:eastAsia="Arial" w:cs="Arial"/>
        </w:rPr>
        <w:t xml:space="preserve"> – raising awareness with licensees and industry stakeholders </w:t>
      </w:r>
      <w:r w:rsidR="00820314">
        <w:rPr>
          <w:rFonts w:eastAsia="Arial" w:cs="Arial"/>
        </w:rPr>
        <w:t>regarding</w:t>
      </w:r>
      <w:r w:rsidR="00820314" w:rsidRPr="762A0BD1">
        <w:rPr>
          <w:rFonts w:eastAsia="Arial" w:cs="Arial"/>
        </w:rPr>
        <w:t xml:space="preserve"> BIFOLA</w:t>
      </w:r>
      <w:r w:rsidR="00820314" w:rsidRPr="762A0BD1" w:rsidDel="00040427">
        <w:rPr>
          <w:rFonts w:eastAsia="Arial" w:cs="Arial"/>
        </w:rPr>
        <w:t xml:space="preserve"> </w:t>
      </w:r>
      <w:r w:rsidR="00820314" w:rsidRPr="762A0BD1">
        <w:rPr>
          <w:rFonts w:eastAsia="Arial" w:cs="Arial"/>
        </w:rPr>
        <w:t>amendments</w:t>
      </w:r>
    </w:p>
    <w:p w14:paraId="6E86BBC6" w14:textId="15CAF5EE" w:rsidR="00820314" w:rsidRPr="00EA40FE" w:rsidRDefault="00820314" w:rsidP="0021607D">
      <w:pPr>
        <w:pStyle w:val="ListParagraph"/>
        <w:numPr>
          <w:ilvl w:val="0"/>
          <w:numId w:val="192"/>
        </w:numPr>
        <w:ind w:left="709" w:hanging="425"/>
        <w:rPr>
          <w:rFonts w:eastAsia="Arial" w:cs="Arial"/>
        </w:rPr>
      </w:pPr>
      <w:r w:rsidRPr="00040427">
        <w:rPr>
          <w:szCs w:val="22"/>
        </w:rPr>
        <w:t>National Construction Code</w:t>
      </w:r>
      <w:r w:rsidRPr="00EA40FE">
        <w:rPr>
          <w:rFonts w:eastAsia="Arial" w:cs="Arial"/>
        </w:rPr>
        <w:t xml:space="preserve"> NCC 2022 – raising awareness with licensees and other stakeholders about the requirements under the new</w:t>
      </w:r>
      <w:r w:rsidRPr="00040427">
        <w:rPr>
          <w:rFonts w:eastAsia="Arial" w:cs="Arial"/>
        </w:rPr>
        <w:t xml:space="preserve"> Modern Homes Standards</w:t>
      </w:r>
    </w:p>
    <w:p w14:paraId="41DE954A" w14:textId="7A5C9C0F" w:rsidR="00820314" w:rsidRPr="00EA40FE" w:rsidRDefault="00210EA6" w:rsidP="0021607D">
      <w:pPr>
        <w:pStyle w:val="ListParagraph"/>
        <w:numPr>
          <w:ilvl w:val="0"/>
          <w:numId w:val="192"/>
        </w:numPr>
        <w:ind w:left="709" w:hanging="425"/>
        <w:rPr>
          <w:rFonts w:eastAsia="Arial" w:cs="Arial"/>
        </w:rPr>
      </w:pPr>
      <w:r>
        <w:rPr>
          <w:rFonts w:eastAsia="Arial" w:cs="Arial"/>
        </w:rPr>
        <w:t>t</w:t>
      </w:r>
      <w:r w:rsidRPr="00EA40FE">
        <w:rPr>
          <w:rFonts w:eastAsia="Arial" w:cs="Arial"/>
        </w:rPr>
        <w:t>rust</w:t>
      </w:r>
      <w:r w:rsidR="00820314" w:rsidRPr="00EA40FE" w:rsidDel="00210EA6">
        <w:rPr>
          <w:rFonts w:eastAsia="Arial" w:cs="Arial"/>
        </w:rPr>
        <w:t xml:space="preserve"> </w:t>
      </w:r>
      <w:r>
        <w:rPr>
          <w:rFonts w:eastAsia="Arial" w:cs="Arial"/>
        </w:rPr>
        <w:t>a</w:t>
      </w:r>
      <w:r w:rsidRPr="00EA40FE">
        <w:rPr>
          <w:rFonts w:eastAsia="Arial" w:cs="Arial"/>
        </w:rPr>
        <w:t xml:space="preserve">ccounts </w:t>
      </w:r>
      <w:r w:rsidR="00820314" w:rsidRPr="00EA40FE">
        <w:rPr>
          <w:rFonts w:eastAsia="Arial" w:cs="Arial"/>
        </w:rPr>
        <w:t>– equipping</w:t>
      </w:r>
      <w:r w:rsidR="00820314" w:rsidRPr="00040427">
        <w:rPr>
          <w:rFonts w:eastAsia="Arial" w:cs="Arial"/>
        </w:rPr>
        <w:t xml:space="preserve"> trustees and licensees with timely and relevant information to ensure they are prepared for the phased amendments to the Trust Account Framework</w:t>
      </w:r>
    </w:p>
    <w:p w14:paraId="13120330" w14:textId="4CCD6917" w:rsidR="00820314" w:rsidRPr="00EA40FE" w:rsidRDefault="00210EA6" w:rsidP="0021607D">
      <w:pPr>
        <w:pStyle w:val="ListParagraph"/>
        <w:numPr>
          <w:ilvl w:val="0"/>
          <w:numId w:val="192"/>
        </w:numPr>
        <w:ind w:left="709" w:hanging="425"/>
        <w:rPr>
          <w:rFonts w:eastAsia="Arial" w:cs="Arial"/>
        </w:rPr>
      </w:pPr>
      <w:r>
        <w:rPr>
          <w:rFonts w:eastAsia="Arial" w:cs="Arial"/>
        </w:rPr>
        <w:t>e</w:t>
      </w:r>
      <w:r w:rsidRPr="00040427">
        <w:rPr>
          <w:rFonts w:eastAsia="Arial" w:cs="Arial"/>
        </w:rPr>
        <w:t xml:space="preserve">ngineered </w:t>
      </w:r>
      <w:r>
        <w:rPr>
          <w:rFonts w:eastAsia="Arial" w:cs="Arial"/>
        </w:rPr>
        <w:t>s</w:t>
      </w:r>
      <w:r w:rsidRPr="00040427">
        <w:rPr>
          <w:rFonts w:eastAsia="Arial" w:cs="Arial"/>
        </w:rPr>
        <w:t>tone</w:t>
      </w:r>
      <w:r w:rsidRPr="00EA40FE">
        <w:rPr>
          <w:rFonts w:eastAsia="Arial" w:cs="Arial"/>
        </w:rPr>
        <w:t xml:space="preserve"> </w:t>
      </w:r>
      <w:r w:rsidR="00820314" w:rsidRPr="00EA40FE">
        <w:rPr>
          <w:rFonts w:eastAsia="Arial" w:cs="Arial"/>
        </w:rPr>
        <w:t>–</w:t>
      </w:r>
      <w:r w:rsidR="00820314" w:rsidRPr="00040427">
        <w:rPr>
          <w:rFonts w:eastAsia="Arial" w:cs="Arial"/>
        </w:rPr>
        <w:t xml:space="preserve"> </w:t>
      </w:r>
      <w:r w:rsidR="00820314" w:rsidRPr="00EA40FE">
        <w:rPr>
          <w:rFonts w:eastAsia="Arial" w:cs="Arial"/>
        </w:rPr>
        <w:t>raising awareness of the prohibition on the use of engineered stone with industry and licensees</w:t>
      </w:r>
    </w:p>
    <w:p w14:paraId="351110F8" w14:textId="4D19CC89" w:rsidR="00820314" w:rsidRPr="00EA40FE" w:rsidRDefault="00210EA6" w:rsidP="0021607D">
      <w:pPr>
        <w:pStyle w:val="ListParagraph"/>
        <w:numPr>
          <w:ilvl w:val="0"/>
          <w:numId w:val="192"/>
        </w:numPr>
        <w:ind w:left="709" w:hanging="425"/>
        <w:rPr>
          <w:rFonts w:eastAsia="Arial" w:cs="Arial"/>
        </w:rPr>
      </w:pPr>
      <w:r>
        <w:rPr>
          <w:rFonts w:eastAsia="Arial" w:cs="Arial"/>
        </w:rPr>
        <w:t>s</w:t>
      </w:r>
      <w:r w:rsidRPr="00EA40FE">
        <w:rPr>
          <w:rFonts w:eastAsia="Arial" w:cs="Arial"/>
        </w:rPr>
        <w:t xml:space="preserve">afeguarding </w:t>
      </w:r>
      <w:r w:rsidR="00820314">
        <w:rPr>
          <w:rFonts w:eastAsia="Arial" w:cs="Arial"/>
        </w:rPr>
        <w:t>property owners</w:t>
      </w:r>
      <w:r w:rsidR="00820314" w:rsidRPr="00EA40FE">
        <w:rPr>
          <w:rFonts w:eastAsia="Arial" w:cs="Arial"/>
        </w:rPr>
        <w:t xml:space="preserve"> – building awareness with </w:t>
      </w:r>
      <w:r w:rsidR="00820314">
        <w:rPr>
          <w:rFonts w:eastAsia="Arial" w:cs="Arial"/>
        </w:rPr>
        <w:t>property owners</w:t>
      </w:r>
      <w:r w:rsidR="00820314" w:rsidRPr="00EA40FE">
        <w:rPr>
          <w:rFonts w:eastAsia="Arial" w:cs="Arial"/>
        </w:rPr>
        <w:t xml:space="preserve"> on the importance of choosing a licensed contractor when undertaking building or renovation work</w:t>
      </w:r>
    </w:p>
    <w:p w14:paraId="6AC4CD56" w14:textId="15AE14C1" w:rsidR="00820314" w:rsidRPr="00EA40FE" w:rsidRDefault="00210EA6" w:rsidP="0021607D">
      <w:pPr>
        <w:pStyle w:val="ListParagraph"/>
        <w:numPr>
          <w:ilvl w:val="0"/>
          <w:numId w:val="192"/>
        </w:numPr>
        <w:ind w:left="709" w:hanging="425"/>
        <w:rPr>
          <w:rFonts w:eastAsia="Arial" w:cs="Arial"/>
        </w:rPr>
      </w:pPr>
      <w:r>
        <w:rPr>
          <w:rFonts w:eastAsia="Arial" w:cs="Arial"/>
        </w:rPr>
        <w:t>p</w:t>
      </w:r>
      <w:r w:rsidRPr="00EA40FE">
        <w:rPr>
          <w:rFonts w:eastAsia="Arial" w:cs="Arial"/>
        </w:rPr>
        <w:t xml:space="preserve">ool </w:t>
      </w:r>
      <w:r w:rsidR="00820314" w:rsidRPr="00EA40FE">
        <w:rPr>
          <w:rFonts w:eastAsia="Arial" w:cs="Arial"/>
        </w:rPr>
        <w:t>safety – promoting pool safety laws to home</w:t>
      </w:r>
      <w:r w:rsidR="004E55E5">
        <w:rPr>
          <w:rFonts w:eastAsia="Arial" w:cs="Arial"/>
        </w:rPr>
        <w:t xml:space="preserve"> </w:t>
      </w:r>
      <w:r w:rsidR="00820314" w:rsidRPr="00EA40FE">
        <w:rPr>
          <w:rFonts w:eastAsia="Arial" w:cs="Arial"/>
        </w:rPr>
        <w:t>owners and inspectors through a pool safety guide, animations and short video series</w:t>
      </w:r>
    </w:p>
    <w:p w14:paraId="1CF8649A" w14:textId="5EA4FFED" w:rsidR="00C618BF" w:rsidRPr="00EA40FE" w:rsidRDefault="00820314" w:rsidP="0021607D">
      <w:pPr>
        <w:pStyle w:val="ListParagraph"/>
        <w:numPr>
          <w:ilvl w:val="0"/>
          <w:numId w:val="192"/>
        </w:numPr>
        <w:ind w:left="709" w:hanging="425"/>
        <w:rPr>
          <w:rFonts w:eastAsia="Arial" w:cs="Arial"/>
        </w:rPr>
      </w:pPr>
      <w:r w:rsidRPr="762A0BD1">
        <w:rPr>
          <w:rFonts w:eastAsia="Arial" w:cs="Arial"/>
        </w:rPr>
        <w:t>Home Warranty Insurance Scheme (QHWS) – driving awareness of the unique protection provided to Queensland property owners via the QBCC’s nation-leading QHWS</w:t>
      </w:r>
    </w:p>
    <w:p w14:paraId="63F6E131" w14:textId="517123A2" w:rsidR="00BD3F4A" w:rsidRPr="0021607D" w:rsidRDefault="00210EA6" w:rsidP="0021607D">
      <w:pPr>
        <w:pStyle w:val="ListParagraph"/>
        <w:numPr>
          <w:ilvl w:val="0"/>
          <w:numId w:val="192"/>
        </w:numPr>
        <w:ind w:left="709" w:hanging="425"/>
      </w:pPr>
      <w:r>
        <w:rPr>
          <w:rFonts w:eastAsia="Arial" w:cs="Arial"/>
        </w:rPr>
        <w:t>f</w:t>
      </w:r>
      <w:r w:rsidRPr="00CA01FC">
        <w:rPr>
          <w:rFonts w:eastAsia="Arial" w:cs="Arial"/>
        </w:rPr>
        <w:t xml:space="preserve">inancial </w:t>
      </w:r>
      <w:r w:rsidR="00820314" w:rsidRPr="00CA01FC">
        <w:rPr>
          <w:rFonts w:eastAsia="Arial" w:cs="Arial"/>
        </w:rPr>
        <w:t>reporting requirements – reminding licensees to complete their mandatory financial reporting to ensure the</w:t>
      </w:r>
      <w:r w:rsidR="00E73037">
        <w:rPr>
          <w:rFonts w:eastAsia="Arial" w:cs="Arial"/>
        </w:rPr>
        <w:t>y</w:t>
      </w:r>
      <w:r w:rsidR="00820314" w:rsidRPr="00CA01FC">
        <w:rPr>
          <w:rFonts w:eastAsia="Arial" w:cs="Arial"/>
        </w:rPr>
        <w:t xml:space="preserve"> demonstrate the</w:t>
      </w:r>
      <w:r w:rsidR="00E73037">
        <w:rPr>
          <w:rFonts w:eastAsia="Arial" w:cs="Arial"/>
        </w:rPr>
        <w:t>ir</w:t>
      </w:r>
      <w:r w:rsidR="00820314" w:rsidRPr="00CA01FC">
        <w:rPr>
          <w:rFonts w:eastAsia="Arial" w:cs="Arial"/>
        </w:rPr>
        <w:t xml:space="preserve"> financial </w:t>
      </w:r>
      <w:r w:rsidR="00E73037">
        <w:rPr>
          <w:rFonts w:eastAsia="Arial" w:cs="Arial"/>
        </w:rPr>
        <w:t>sustainability</w:t>
      </w:r>
      <w:r w:rsidR="00820314" w:rsidRPr="00CA01FC">
        <w:rPr>
          <w:rFonts w:eastAsia="Arial" w:cs="Arial"/>
        </w:rPr>
        <w:t>.</w:t>
      </w:r>
    </w:p>
    <w:p w14:paraId="31CF452C" w14:textId="77777777" w:rsidR="00BD3F4A" w:rsidRDefault="00BD3F4A" w:rsidP="00BD3F4A">
      <w:pPr>
        <w:rPr>
          <w:szCs w:val="22"/>
          <w:highlight w:val="yellow"/>
        </w:rPr>
      </w:pPr>
    </w:p>
    <w:p w14:paraId="779D8479" w14:textId="592D3D37" w:rsidR="00BD3F4A" w:rsidRPr="005A2712" w:rsidRDefault="00BD3F4A" w:rsidP="00BD3F4A">
      <w:pPr>
        <w:pStyle w:val="Heading3"/>
      </w:pPr>
      <w:r w:rsidRPr="005A2712">
        <w:t xml:space="preserve">Supporting the skills uplift of the building and construction industry </w:t>
      </w:r>
    </w:p>
    <w:p w14:paraId="7961628F" w14:textId="6EE0E2FF" w:rsidR="00BD3F4A" w:rsidRPr="005A2712" w:rsidRDefault="00BD3F4A" w:rsidP="00BD3F4A">
      <w:pPr>
        <w:rPr>
          <w:rFonts w:eastAsiaTheme="majorEastAsia"/>
        </w:rPr>
      </w:pPr>
    </w:p>
    <w:p w14:paraId="7F33D6A5" w14:textId="16AEDDF5" w:rsidR="00DC2BA7" w:rsidRDefault="00DC2BA7" w:rsidP="00DC2BA7">
      <w:pPr>
        <w:rPr>
          <w:rFonts w:eastAsia="Arial" w:cs="Arial"/>
          <w:szCs w:val="22"/>
        </w:rPr>
      </w:pPr>
      <w:r w:rsidRPr="0021607D">
        <w:rPr>
          <w:rFonts w:eastAsia="Arial" w:cs="Arial"/>
          <w:szCs w:val="22"/>
        </w:rPr>
        <w:t xml:space="preserve">During the 2023-2024 financial year, </w:t>
      </w:r>
      <w:r w:rsidR="006B22ED">
        <w:rPr>
          <w:rFonts w:eastAsia="Arial" w:cs="Arial"/>
          <w:szCs w:val="22"/>
        </w:rPr>
        <w:t>the</w:t>
      </w:r>
      <w:r w:rsidRPr="0021607D">
        <w:rPr>
          <w:rFonts w:eastAsia="Arial" w:cs="Arial"/>
          <w:szCs w:val="22"/>
        </w:rPr>
        <w:t xml:space="preserve"> QBCC has continued to investigate the best ways to help licensees and industry stakeholders stay updated with new laws and standards. The QBCC engaged with educational institutions and professional bodies to discuss effective information sharing. This feedback has supported planning of future learning and engagement activities to support a strong and resilient building and construction industry.  </w:t>
      </w:r>
    </w:p>
    <w:p w14:paraId="0BF7CD21" w14:textId="77777777" w:rsidR="00663F3A" w:rsidRPr="00FF1903" w:rsidRDefault="00663F3A" w:rsidP="00DC2BA7">
      <w:pPr>
        <w:rPr>
          <w:rFonts w:eastAsia="Arial" w:cs="Arial"/>
          <w:szCs w:val="22"/>
        </w:rPr>
      </w:pPr>
    </w:p>
    <w:p w14:paraId="35291B65" w14:textId="440186F9" w:rsidR="005A0AEC" w:rsidRDefault="005A0AEC" w:rsidP="005A0AEC">
      <w:pPr>
        <w:rPr>
          <w:rFonts w:eastAsia="Arial" w:cs="Arial"/>
          <w:szCs w:val="22"/>
        </w:rPr>
      </w:pPr>
      <w:r w:rsidRPr="0021607D">
        <w:rPr>
          <w:rFonts w:eastAsia="Arial" w:cs="Arial"/>
          <w:szCs w:val="22"/>
        </w:rPr>
        <w:t>Survey responses from training events provide</w:t>
      </w:r>
      <w:r w:rsidR="00FF2E5A">
        <w:rPr>
          <w:rFonts w:eastAsia="Arial" w:cs="Arial"/>
          <w:szCs w:val="22"/>
        </w:rPr>
        <w:t>d</w:t>
      </w:r>
      <w:r w:rsidRPr="0021607D">
        <w:rPr>
          <w:rFonts w:eastAsia="Arial" w:cs="Arial"/>
          <w:szCs w:val="22"/>
        </w:rPr>
        <w:t xml:space="preserve"> a positive result of skills uplift of the building and construction industry. Data shows that </w:t>
      </w:r>
      <w:r w:rsidR="00AA40B4">
        <w:rPr>
          <w:rFonts w:eastAsia="Arial" w:cs="Arial"/>
          <w:szCs w:val="22"/>
        </w:rPr>
        <w:t>i</w:t>
      </w:r>
      <w:r w:rsidRPr="0021607D">
        <w:rPr>
          <w:rFonts w:eastAsia="Arial" w:cs="Arial"/>
          <w:szCs w:val="22"/>
        </w:rPr>
        <w:t xml:space="preserve">ndustry participants' understanding of the QBCC Tradie Toolbox </w:t>
      </w:r>
      <w:r w:rsidR="001C316A">
        <w:rPr>
          <w:rFonts w:eastAsia="Arial" w:cs="Arial"/>
          <w:szCs w:val="22"/>
        </w:rPr>
        <w:t xml:space="preserve">subject, </w:t>
      </w:r>
      <w:r w:rsidR="00CA35F3">
        <w:rPr>
          <w:rFonts w:eastAsia="Arial" w:cs="Arial"/>
          <w:szCs w:val="22"/>
        </w:rPr>
        <w:t>‘</w:t>
      </w:r>
      <w:r w:rsidRPr="00FF1903">
        <w:rPr>
          <w:rFonts w:eastAsia="Arial" w:cs="Arial"/>
          <w:szCs w:val="22"/>
        </w:rPr>
        <w:t>Building your Financial Success’</w:t>
      </w:r>
      <w:r w:rsidR="00CA35F3">
        <w:rPr>
          <w:rFonts w:eastAsia="Arial" w:cs="Arial"/>
          <w:szCs w:val="22"/>
        </w:rPr>
        <w:t>,</w:t>
      </w:r>
      <w:r w:rsidRPr="00FF1903">
        <w:rPr>
          <w:rFonts w:eastAsia="Arial" w:cs="Arial"/>
          <w:szCs w:val="22"/>
        </w:rPr>
        <w:t xml:space="preserve"> </w:t>
      </w:r>
      <w:r w:rsidRPr="0021607D">
        <w:rPr>
          <w:rFonts w:eastAsia="Arial" w:cs="Arial"/>
          <w:szCs w:val="22"/>
        </w:rPr>
        <w:t>increased by approximately 86.69</w:t>
      </w:r>
      <w:r w:rsidR="001D44B3">
        <w:rPr>
          <w:rFonts w:eastAsia="Arial" w:cs="Arial"/>
          <w:szCs w:val="22"/>
        </w:rPr>
        <w:t xml:space="preserve"> per cent</w:t>
      </w:r>
      <w:r w:rsidRPr="0021607D">
        <w:rPr>
          <w:rFonts w:eastAsia="Arial" w:cs="Arial"/>
          <w:szCs w:val="22"/>
        </w:rPr>
        <w:t xml:space="preserve"> after the seminar. This indicates a significant improvement in their knowledge and understanding following this event.</w:t>
      </w:r>
      <w:r w:rsidRPr="00FF1903">
        <w:rPr>
          <w:rFonts w:eastAsia="Arial" w:cs="Arial"/>
          <w:szCs w:val="22"/>
        </w:rPr>
        <w:t xml:space="preserve"> </w:t>
      </w:r>
      <w:r w:rsidR="00FE64D6">
        <w:rPr>
          <w:rFonts w:eastAsia="Arial" w:cs="Arial"/>
          <w:szCs w:val="22"/>
        </w:rPr>
        <w:t>During 2023-2024</w:t>
      </w:r>
      <w:r w:rsidR="00040161">
        <w:rPr>
          <w:rFonts w:eastAsia="Arial" w:cs="Arial"/>
          <w:szCs w:val="22"/>
        </w:rPr>
        <w:t>,</w:t>
      </w:r>
      <w:r w:rsidRPr="0021607D">
        <w:rPr>
          <w:rFonts w:eastAsia="Arial" w:cs="Arial"/>
          <w:szCs w:val="22"/>
        </w:rPr>
        <w:t xml:space="preserve"> 81.4</w:t>
      </w:r>
      <w:r w:rsidR="001D44B3">
        <w:rPr>
          <w:rFonts w:eastAsia="Arial" w:cs="Arial"/>
          <w:szCs w:val="22"/>
        </w:rPr>
        <w:t xml:space="preserve"> per cent</w:t>
      </w:r>
      <w:r w:rsidRPr="0021607D">
        <w:rPr>
          <w:rFonts w:eastAsia="Arial" w:cs="Arial"/>
          <w:szCs w:val="22"/>
        </w:rPr>
        <w:t xml:space="preserve"> of attendees at QBCC-hosted events (both physical and digital) indicated they were satisfied with the event content and would recommend the event to a friend or colleague. This high level of satisfaction reflects </w:t>
      </w:r>
      <w:r w:rsidR="00923833">
        <w:rPr>
          <w:rFonts w:eastAsia="Arial" w:cs="Arial"/>
          <w:szCs w:val="22"/>
        </w:rPr>
        <w:t>the QBCC’s</w:t>
      </w:r>
      <w:r w:rsidRPr="0021607D">
        <w:rPr>
          <w:rFonts w:eastAsia="Arial" w:cs="Arial"/>
          <w:szCs w:val="22"/>
        </w:rPr>
        <w:t xml:space="preserve"> commitment to delivering valuable and relevant content to our stakeholders</w:t>
      </w:r>
      <w:r w:rsidR="00706865">
        <w:rPr>
          <w:rFonts w:eastAsia="Arial" w:cs="Arial"/>
          <w:szCs w:val="22"/>
        </w:rPr>
        <w:t>.</w:t>
      </w:r>
    </w:p>
    <w:p w14:paraId="1C0AC5A4" w14:textId="77777777" w:rsidR="00FF2E5A" w:rsidRDefault="00FF2E5A" w:rsidP="005A0AEC">
      <w:pPr>
        <w:rPr>
          <w:rFonts w:eastAsia="Arial" w:cs="Arial"/>
          <w:szCs w:val="22"/>
        </w:rPr>
      </w:pPr>
    </w:p>
    <w:p w14:paraId="53BE6E81" w14:textId="77777777" w:rsidR="000C0B2E" w:rsidRPr="00EA40FE" w:rsidRDefault="000C0B2E" w:rsidP="000C0B2E">
      <w:pPr>
        <w:spacing w:after="160"/>
        <w:rPr>
          <w:rFonts w:eastAsia="Arial" w:cs="Arial"/>
          <w:szCs w:val="22"/>
        </w:rPr>
      </w:pPr>
      <w:r w:rsidRPr="00EA40FE">
        <w:rPr>
          <w:rFonts w:eastAsia="Arial" w:cs="Arial"/>
          <w:szCs w:val="22"/>
        </w:rPr>
        <w:t xml:space="preserve">In addition to quantitative data, qualitative feedback from training event participants has been overwhelmingly positive. Participants have expressed appreciation for the practical relevance of the training </w:t>
      </w:r>
      <w:r>
        <w:rPr>
          <w:rFonts w:eastAsia="Arial" w:cs="Arial"/>
          <w:szCs w:val="22"/>
        </w:rPr>
        <w:t>to support</w:t>
      </w:r>
      <w:r w:rsidRPr="00EA40FE">
        <w:rPr>
          <w:rFonts w:eastAsia="Arial" w:cs="Arial"/>
          <w:szCs w:val="22"/>
        </w:rPr>
        <w:t xml:space="preserve"> regulatory compliance. </w:t>
      </w:r>
    </w:p>
    <w:p w14:paraId="5F3B2593" w14:textId="6A557D47" w:rsidR="005A0AEC" w:rsidDel="00D500E5" w:rsidRDefault="005A0AEC" w:rsidP="005A0AEC">
      <w:pPr>
        <w:rPr>
          <w:rFonts w:eastAsia="Arial" w:cs="Arial"/>
          <w:szCs w:val="22"/>
        </w:rPr>
      </w:pPr>
      <w:r w:rsidRPr="7D51BE7D">
        <w:rPr>
          <w:rFonts w:eastAsia="Arial" w:cs="Arial"/>
          <w:szCs w:val="22"/>
        </w:rPr>
        <w:t xml:space="preserve">Between 1 July 2023 and 30 June 2024, </w:t>
      </w:r>
      <w:r w:rsidR="002B3FB5">
        <w:rPr>
          <w:rFonts w:eastAsia="Arial" w:cs="Arial"/>
          <w:szCs w:val="22"/>
        </w:rPr>
        <w:t>the</w:t>
      </w:r>
      <w:r w:rsidRPr="7D51BE7D">
        <w:rPr>
          <w:rFonts w:eastAsia="Arial" w:cs="Arial"/>
          <w:szCs w:val="22"/>
        </w:rPr>
        <w:t xml:space="preserve"> QBCC successfully hosted two internal technical conferences, 18-19 October 2023 and 15-16 May 2024. These conferences gathered all technical personnel from across the organisation and featured prominent industry experts and leaders from </w:t>
      </w:r>
      <w:r w:rsidR="00310747">
        <w:rPr>
          <w:rFonts w:eastAsia="Arial" w:cs="Arial"/>
          <w:szCs w:val="22"/>
        </w:rPr>
        <w:t>the</w:t>
      </w:r>
      <w:r w:rsidRPr="7D51BE7D">
        <w:rPr>
          <w:rFonts w:eastAsia="Arial" w:cs="Arial"/>
          <w:szCs w:val="22"/>
        </w:rPr>
        <w:t xml:space="preserve"> QBCC. Each two-day event offered a detailed agenda designed to enhance technical expertise and foster industry collaborations. These interactions support </w:t>
      </w:r>
      <w:r w:rsidR="00310747">
        <w:rPr>
          <w:rFonts w:eastAsia="Arial" w:cs="Arial"/>
          <w:szCs w:val="22"/>
        </w:rPr>
        <w:t>the</w:t>
      </w:r>
      <w:r w:rsidRPr="7D51BE7D">
        <w:rPr>
          <w:rFonts w:eastAsia="Arial" w:cs="Arial"/>
          <w:szCs w:val="22"/>
        </w:rPr>
        <w:t xml:space="preserve"> QBCC's joint objectives with the private sector to elevate building standards and minimise the occurrence of defective construction and non-conforming building products. Feedback from the staff was overwhelmingly positive, reflecting the value and impact of these conferences.</w:t>
      </w:r>
    </w:p>
    <w:p w14:paraId="66A5421F" w14:textId="77777777" w:rsidR="00021113" w:rsidRDefault="00021113" w:rsidP="00BD3F4A">
      <w:pPr>
        <w:rPr>
          <w:szCs w:val="22"/>
        </w:rPr>
      </w:pPr>
    </w:p>
    <w:p w14:paraId="0381353A" w14:textId="6D9EBA44" w:rsidR="006857C9" w:rsidRDefault="006857C9" w:rsidP="0021607D">
      <w:pPr>
        <w:pStyle w:val="Heading4"/>
      </w:pPr>
      <w:r w:rsidRPr="00B16778">
        <w:t>Developing learning systems</w:t>
      </w:r>
    </w:p>
    <w:p w14:paraId="4FA5EE45" w14:textId="7D90DD06" w:rsidR="006857C9" w:rsidRDefault="006857C9"/>
    <w:p w14:paraId="02B0F077" w14:textId="2F9BE86E" w:rsidR="00D2261B" w:rsidRPr="00D2261B" w:rsidRDefault="000B59CF" w:rsidP="7FFA4D43">
      <w:pPr>
        <w:spacing w:after="160" w:line="259" w:lineRule="auto"/>
        <w:rPr>
          <w:rFonts w:eastAsia="Arial" w:cs="Arial"/>
        </w:rPr>
      </w:pPr>
      <w:r w:rsidRPr="00DD59A1">
        <w:rPr>
          <w:rFonts w:eastAsia="Arial" w:cs="Arial"/>
        </w:rPr>
        <w:t xml:space="preserve">The </w:t>
      </w:r>
      <w:r w:rsidR="00257DD5" w:rsidRPr="00DD59A1">
        <w:rPr>
          <w:rFonts w:eastAsia="Arial" w:cs="Arial"/>
        </w:rPr>
        <w:t>QBCC</w:t>
      </w:r>
      <w:r w:rsidR="00257DD5" w:rsidRPr="07012E82">
        <w:rPr>
          <w:rFonts w:eastAsia="Arial" w:cs="Arial"/>
        </w:rPr>
        <w:t xml:space="preserve"> has been </w:t>
      </w:r>
      <w:r w:rsidR="00153E97">
        <w:rPr>
          <w:rFonts w:eastAsia="Arial" w:cs="Arial"/>
        </w:rPr>
        <w:t>developing</w:t>
      </w:r>
      <w:r w:rsidR="00257DD5" w:rsidRPr="07012E82">
        <w:rPr>
          <w:rFonts w:eastAsia="Arial" w:cs="Arial"/>
        </w:rPr>
        <w:t xml:space="preserve"> a </w:t>
      </w:r>
      <w:r w:rsidR="006857C9" w:rsidRPr="07012E82">
        <w:rPr>
          <w:rFonts w:eastAsia="Arial" w:cs="Arial"/>
        </w:rPr>
        <w:t xml:space="preserve">Learning Management System (LMS) </w:t>
      </w:r>
      <w:r w:rsidR="00257DD5" w:rsidRPr="07012E82">
        <w:rPr>
          <w:rFonts w:eastAsia="Arial" w:cs="Arial"/>
        </w:rPr>
        <w:t>which</w:t>
      </w:r>
      <w:r w:rsidR="6433F7AF" w:rsidRPr="3A639827">
        <w:rPr>
          <w:rFonts w:eastAsia="Arial" w:cs="Arial"/>
        </w:rPr>
        <w:t>,</w:t>
      </w:r>
      <w:r w:rsidR="00257DD5" w:rsidRPr="07012E82">
        <w:rPr>
          <w:rFonts w:eastAsia="Arial" w:cs="Arial"/>
        </w:rPr>
        <w:t xml:space="preserve"> when released, will enhance our ability to deliver structured and accessible external training programs, further improving </w:t>
      </w:r>
      <w:r w:rsidR="00153E97">
        <w:rPr>
          <w:rFonts w:eastAsia="Arial" w:cs="Arial"/>
        </w:rPr>
        <w:t>the QBCC’s</w:t>
      </w:r>
      <w:r w:rsidR="00153E97" w:rsidRPr="07012E82">
        <w:rPr>
          <w:rFonts w:eastAsia="Arial" w:cs="Arial"/>
        </w:rPr>
        <w:t xml:space="preserve"> </w:t>
      </w:r>
      <w:r w:rsidR="00257DD5" w:rsidRPr="07012E82">
        <w:rPr>
          <w:rFonts w:eastAsia="Arial" w:cs="Arial"/>
        </w:rPr>
        <w:t>regulatory practices and stakeholder engagement.</w:t>
      </w:r>
      <w:r w:rsidR="00182864" w:rsidRPr="07012E82">
        <w:rPr>
          <w:rFonts w:eastAsia="Arial" w:cs="Arial"/>
        </w:rPr>
        <w:t xml:space="preserve"> In the meantime</w:t>
      </w:r>
      <w:r w:rsidR="68CF6CAD" w:rsidRPr="3A639827">
        <w:rPr>
          <w:rFonts w:eastAsia="Arial" w:cs="Arial"/>
        </w:rPr>
        <w:t>,</w:t>
      </w:r>
      <w:r w:rsidR="00182864" w:rsidRPr="07012E82">
        <w:rPr>
          <w:rFonts w:eastAsia="Arial" w:cs="Arial"/>
        </w:rPr>
        <w:t xml:space="preserve"> </w:t>
      </w:r>
      <w:r w:rsidR="006857C9" w:rsidRPr="07012E82">
        <w:rPr>
          <w:rFonts w:eastAsia="Arial" w:cs="Arial"/>
        </w:rPr>
        <w:t xml:space="preserve">delivery efforts over the 2023-2024 period concentrated on alternative mechanisms to ensure continuous learning and development across the </w:t>
      </w:r>
      <w:r w:rsidR="006857C9" w:rsidRPr="3D877BA9">
        <w:rPr>
          <w:rFonts w:eastAsia="Arial" w:cs="Arial"/>
        </w:rPr>
        <w:t>organisation</w:t>
      </w:r>
      <w:r w:rsidR="337082C3" w:rsidRPr="3D877BA9">
        <w:rPr>
          <w:rFonts w:eastAsia="Arial" w:cs="Arial"/>
        </w:rPr>
        <w:t xml:space="preserve"> </w:t>
      </w:r>
      <w:r w:rsidR="5BCC1F9E" w:rsidRPr="543775F1">
        <w:rPr>
          <w:rFonts w:eastAsia="Arial" w:cs="Arial"/>
        </w:rPr>
        <w:t xml:space="preserve">including </w:t>
      </w:r>
      <w:r w:rsidR="00D2261B" w:rsidRPr="00BC3D5E">
        <w:rPr>
          <w:rFonts w:eastAsia="Arial" w:cs="Arial"/>
        </w:rPr>
        <w:t xml:space="preserve">development of factsheets, delivery of </w:t>
      </w:r>
      <w:r w:rsidR="4E93690A" w:rsidRPr="3E4B6B2A">
        <w:rPr>
          <w:rFonts w:eastAsia="Arial" w:cs="Arial"/>
        </w:rPr>
        <w:t xml:space="preserve">the </w:t>
      </w:r>
      <w:r w:rsidR="00D2261B" w:rsidRPr="00BC3D5E">
        <w:rPr>
          <w:rFonts w:eastAsia="Arial" w:cs="Arial"/>
        </w:rPr>
        <w:t xml:space="preserve">Tradie Toolbox Roadshow, and release of </w:t>
      </w:r>
      <w:r w:rsidR="5B368A3E" w:rsidRPr="0CD961D1">
        <w:rPr>
          <w:rFonts w:eastAsia="Arial" w:cs="Arial"/>
        </w:rPr>
        <w:t xml:space="preserve">short </w:t>
      </w:r>
      <w:r w:rsidR="21596038" w:rsidRPr="7FFA4D43">
        <w:rPr>
          <w:rFonts w:eastAsia="Arial" w:cs="Arial"/>
        </w:rPr>
        <w:t xml:space="preserve">educational </w:t>
      </w:r>
      <w:r w:rsidR="5B368A3E" w:rsidRPr="0CD961D1">
        <w:rPr>
          <w:rFonts w:eastAsia="Arial" w:cs="Arial"/>
        </w:rPr>
        <w:t>videos</w:t>
      </w:r>
      <w:r w:rsidR="00D2261B" w:rsidRPr="00BC3D5E">
        <w:rPr>
          <w:rFonts w:eastAsia="Arial" w:cs="Arial"/>
        </w:rPr>
        <w:t>.</w:t>
      </w:r>
      <w:r w:rsidR="00D2261B" w:rsidRPr="00D2261B">
        <w:rPr>
          <w:rFonts w:eastAsia="Arial" w:cs="Arial"/>
        </w:rPr>
        <w:t xml:space="preserve"> </w:t>
      </w:r>
    </w:p>
    <w:p w14:paraId="243C3C4C" w14:textId="57CCD072" w:rsidR="006857C9" w:rsidRPr="0021607D" w:rsidRDefault="006857C9" w:rsidP="006857C9">
      <w:pPr>
        <w:spacing w:after="160"/>
        <w:rPr>
          <w:rFonts w:eastAsia="Arial" w:cs="Arial"/>
        </w:rPr>
      </w:pPr>
    </w:p>
    <w:p w14:paraId="09B229B6" w14:textId="0EE3AE64" w:rsidR="00F92D8B" w:rsidRDefault="00F92D8B">
      <w:pPr>
        <w:rPr>
          <w:szCs w:val="22"/>
        </w:rPr>
      </w:pPr>
      <w:r>
        <w:rPr>
          <w:szCs w:val="22"/>
        </w:rPr>
        <w:br w:type="page"/>
      </w:r>
    </w:p>
    <w:p w14:paraId="2B785A18" w14:textId="77777777" w:rsidR="00021113" w:rsidRPr="005A2712" w:rsidRDefault="00021113" w:rsidP="00BD3F4A">
      <w:pPr>
        <w:rPr>
          <w:szCs w:val="22"/>
        </w:rPr>
      </w:pPr>
    </w:p>
    <w:p w14:paraId="26A53455" w14:textId="302ABF56" w:rsidR="00BF3936" w:rsidRPr="005B210C" w:rsidRDefault="00BF3936" w:rsidP="00343A50">
      <w:pPr>
        <w:pStyle w:val="Heading1"/>
        <w:jc w:val="left"/>
        <w:rPr>
          <w:b w:val="0"/>
          <w:bCs w:val="0"/>
        </w:rPr>
      </w:pPr>
      <w:bookmarkStart w:id="82" w:name="_Toc13825033"/>
      <w:bookmarkStart w:id="83" w:name="_Toc177031273"/>
      <w:r w:rsidRPr="005B210C">
        <w:rPr>
          <w:b w:val="0"/>
          <w:bCs w:val="0"/>
        </w:rPr>
        <w:t>O</w:t>
      </w:r>
      <w:r w:rsidR="00A1625C" w:rsidRPr="005B210C">
        <w:rPr>
          <w:b w:val="0"/>
          <w:bCs w:val="0"/>
        </w:rPr>
        <w:t>bjective</w:t>
      </w:r>
      <w:r w:rsidRPr="005B210C">
        <w:rPr>
          <w:b w:val="0"/>
          <w:bCs w:val="0"/>
        </w:rPr>
        <w:t xml:space="preserve"> 4: </w:t>
      </w:r>
      <w:bookmarkEnd w:id="82"/>
      <w:r w:rsidR="00C3658A" w:rsidRPr="005B210C">
        <w:rPr>
          <w:b w:val="0"/>
          <w:bCs w:val="0"/>
        </w:rPr>
        <w:t xml:space="preserve">Be </w:t>
      </w:r>
      <w:r w:rsidR="00343A50" w:rsidRPr="005B210C">
        <w:rPr>
          <w:b w:val="0"/>
          <w:bCs w:val="0"/>
        </w:rPr>
        <w:t xml:space="preserve">a sustainable and digitally enabled </w:t>
      </w:r>
      <w:r w:rsidR="009B256A" w:rsidRPr="005B210C">
        <w:rPr>
          <w:b w:val="0"/>
          <w:bCs w:val="0"/>
        </w:rPr>
        <w:t>organisation.</w:t>
      </w:r>
      <w:bookmarkEnd w:id="83"/>
    </w:p>
    <w:p w14:paraId="155BDF8B" w14:textId="77777777" w:rsidR="00590D39" w:rsidRPr="003B567E" w:rsidRDefault="00590D39" w:rsidP="00590D39">
      <w:pPr>
        <w:rPr>
          <w:i/>
          <w:iCs/>
          <w:szCs w:val="22"/>
        </w:rPr>
      </w:pPr>
    </w:p>
    <w:p w14:paraId="5EF68465" w14:textId="7F8A7E37" w:rsidR="00E16E23" w:rsidRPr="009A5B3E" w:rsidRDefault="00C3658A" w:rsidP="00BF3936">
      <w:pPr>
        <w:rPr>
          <w:rFonts w:cs="Arial"/>
          <w:szCs w:val="22"/>
        </w:rPr>
      </w:pPr>
      <w:r w:rsidRPr="009A5B3E">
        <w:rPr>
          <w:rFonts w:cs="Arial"/>
          <w:szCs w:val="22"/>
        </w:rPr>
        <w:t xml:space="preserve">To remain financially stable, the QBCC endeavours to operate productively. We need to embrace and use appropriate technology and the ingenuity of our people to </w:t>
      </w:r>
      <w:r w:rsidR="00E56F4A" w:rsidRPr="009A5B3E">
        <w:rPr>
          <w:rFonts w:cs="Arial"/>
          <w:szCs w:val="22"/>
        </w:rPr>
        <w:t>overcome</w:t>
      </w:r>
      <w:r w:rsidRPr="009A5B3E">
        <w:rPr>
          <w:rFonts w:cs="Arial"/>
          <w:szCs w:val="22"/>
        </w:rPr>
        <w:t xml:space="preserve"> obstacles and challenges in the pursuit and achievement of our goals. </w:t>
      </w:r>
    </w:p>
    <w:p w14:paraId="3F6180B7" w14:textId="77777777" w:rsidR="00E16E23" w:rsidRPr="009A5B3E" w:rsidRDefault="00E16E23" w:rsidP="00BF3936">
      <w:pPr>
        <w:rPr>
          <w:rFonts w:cs="Arial"/>
          <w:szCs w:val="22"/>
        </w:rPr>
      </w:pPr>
    </w:p>
    <w:p w14:paraId="6D70D171" w14:textId="16FC23DB" w:rsidR="00087B02" w:rsidRDefault="005A12F4" w:rsidP="00BF3936">
      <w:pPr>
        <w:rPr>
          <w:rFonts w:cs="Arial"/>
        </w:rPr>
      </w:pPr>
      <w:r>
        <w:rPr>
          <w:rFonts w:cs="Arial"/>
          <w:szCs w:val="22"/>
        </w:rPr>
        <w:t>The QBCC</w:t>
      </w:r>
      <w:r w:rsidR="00C3658A" w:rsidRPr="009A5B3E">
        <w:rPr>
          <w:rFonts w:cs="Arial"/>
          <w:szCs w:val="22"/>
        </w:rPr>
        <w:t xml:space="preserve"> recognise</w:t>
      </w:r>
      <w:r>
        <w:rPr>
          <w:rFonts w:cs="Arial"/>
          <w:szCs w:val="22"/>
        </w:rPr>
        <w:t>s</w:t>
      </w:r>
      <w:r w:rsidR="00C3658A" w:rsidRPr="009A5B3E">
        <w:rPr>
          <w:rFonts w:cs="Arial"/>
          <w:szCs w:val="22"/>
        </w:rPr>
        <w:t xml:space="preserve"> our fiduciary duty as a public sector organisation to properly manage and be accountable for the use of data</w:t>
      </w:r>
      <w:r w:rsidR="00E56F4A" w:rsidRPr="009A5B3E">
        <w:rPr>
          <w:rFonts w:cs="Arial"/>
          <w:szCs w:val="22"/>
        </w:rPr>
        <w:t xml:space="preserve">, </w:t>
      </w:r>
      <w:r w:rsidR="00C3658A" w:rsidRPr="009A5B3E">
        <w:rPr>
          <w:rFonts w:cs="Arial"/>
          <w:szCs w:val="22"/>
        </w:rPr>
        <w:t xml:space="preserve">information and public funds, in delivering on the work set out by the </w:t>
      </w:r>
      <w:r w:rsidR="00462B9F">
        <w:rPr>
          <w:rFonts w:cs="Arial"/>
          <w:szCs w:val="22"/>
        </w:rPr>
        <w:t>legislation</w:t>
      </w:r>
      <w:r w:rsidR="00C3658A" w:rsidRPr="009A5B3E">
        <w:rPr>
          <w:rFonts w:cs="Arial"/>
          <w:szCs w:val="22"/>
        </w:rPr>
        <w:t>.</w:t>
      </w:r>
      <w:r w:rsidR="007A09CD">
        <w:rPr>
          <w:rFonts w:cs="Arial"/>
        </w:rPr>
        <w:t xml:space="preserve"> </w:t>
      </w:r>
      <w:r w:rsidR="00F17424">
        <w:rPr>
          <w:rFonts w:cs="Arial"/>
        </w:rPr>
        <w:t>In particular, t</w:t>
      </w:r>
      <w:r w:rsidR="000E262D">
        <w:rPr>
          <w:rFonts w:cs="Arial"/>
        </w:rPr>
        <w:t xml:space="preserve">he sustainability </w:t>
      </w:r>
      <w:r w:rsidR="00087B02">
        <w:rPr>
          <w:rFonts w:cs="Arial"/>
        </w:rPr>
        <w:t xml:space="preserve">of the </w:t>
      </w:r>
      <w:r w:rsidR="00AB01F7" w:rsidRPr="00AB01F7">
        <w:rPr>
          <w:rFonts w:cs="Arial"/>
        </w:rPr>
        <w:t>Queensland Home Warranty Scheme</w:t>
      </w:r>
      <w:r w:rsidR="00AB01F7" w:rsidRPr="00AB01F7" w:rsidDel="00087B02">
        <w:rPr>
          <w:rFonts w:cs="Arial"/>
        </w:rPr>
        <w:t xml:space="preserve"> </w:t>
      </w:r>
      <w:r w:rsidR="00764FE5">
        <w:rPr>
          <w:rFonts w:cs="Arial"/>
        </w:rPr>
        <w:t>that</w:t>
      </w:r>
      <w:r w:rsidR="00B14A56">
        <w:rPr>
          <w:rFonts w:cs="Arial"/>
        </w:rPr>
        <w:t xml:space="preserve"> </w:t>
      </w:r>
      <w:r w:rsidR="003A0F93" w:rsidRPr="003A0F93">
        <w:rPr>
          <w:rFonts w:cs="Arial"/>
        </w:rPr>
        <w:t>safeguard</w:t>
      </w:r>
      <w:r w:rsidR="005A6F99">
        <w:rPr>
          <w:rFonts w:cs="Arial"/>
        </w:rPr>
        <w:t>s</w:t>
      </w:r>
      <w:r w:rsidR="00B14A56">
        <w:rPr>
          <w:rFonts w:cs="Arial"/>
        </w:rPr>
        <w:t xml:space="preserve"> home owners </w:t>
      </w:r>
      <w:r w:rsidR="00C01277">
        <w:rPr>
          <w:rFonts w:cs="Arial"/>
        </w:rPr>
        <w:t xml:space="preserve">from </w:t>
      </w:r>
      <w:r w:rsidR="00DA4C50">
        <w:rPr>
          <w:rFonts w:cs="Arial"/>
        </w:rPr>
        <w:t xml:space="preserve">the </w:t>
      </w:r>
      <w:r w:rsidR="00C01277">
        <w:rPr>
          <w:rFonts w:cs="Arial"/>
        </w:rPr>
        <w:t xml:space="preserve">impacts </w:t>
      </w:r>
      <w:r w:rsidR="00DA4C50">
        <w:rPr>
          <w:rFonts w:cs="Arial"/>
        </w:rPr>
        <w:t>of incomplete and defective</w:t>
      </w:r>
      <w:r w:rsidR="00C20C65">
        <w:rPr>
          <w:rFonts w:cs="Arial"/>
        </w:rPr>
        <w:t xml:space="preserve"> </w:t>
      </w:r>
      <w:r w:rsidR="00ED5B86">
        <w:rPr>
          <w:rFonts w:cs="Arial"/>
        </w:rPr>
        <w:t xml:space="preserve">building </w:t>
      </w:r>
      <w:r w:rsidR="002462AA">
        <w:rPr>
          <w:rFonts w:cs="Arial"/>
        </w:rPr>
        <w:t>work</w:t>
      </w:r>
      <w:r w:rsidR="00B65D78">
        <w:rPr>
          <w:rFonts w:cs="Arial"/>
        </w:rPr>
        <w:t xml:space="preserve"> is </w:t>
      </w:r>
      <w:r w:rsidR="00241381">
        <w:rPr>
          <w:rFonts w:cs="Arial"/>
        </w:rPr>
        <w:t xml:space="preserve">a key focus for the </w:t>
      </w:r>
      <w:r w:rsidR="00A66322">
        <w:rPr>
          <w:rFonts w:cs="Arial"/>
        </w:rPr>
        <w:t>organisation</w:t>
      </w:r>
      <w:r w:rsidR="00241381">
        <w:rPr>
          <w:rFonts w:cs="Arial"/>
        </w:rPr>
        <w:t>.</w:t>
      </w:r>
    </w:p>
    <w:p w14:paraId="52923A82" w14:textId="77777777" w:rsidR="0086639F" w:rsidRDefault="0086639F" w:rsidP="00BF3936">
      <w:pPr>
        <w:rPr>
          <w:rFonts w:cs="Arial"/>
          <w:szCs w:val="22"/>
        </w:rPr>
      </w:pPr>
    </w:p>
    <w:p w14:paraId="5A6FFAE9" w14:textId="3BDE6CCF" w:rsidR="00BF3936" w:rsidRPr="008420FF" w:rsidRDefault="00202D41" w:rsidP="00BF3936">
      <w:r w:rsidRPr="00B96262">
        <w:rPr>
          <w:rFonts w:cs="Arial"/>
        </w:rPr>
        <w:t>Over</w:t>
      </w:r>
      <w:r>
        <w:rPr>
          <w:rFonts w:cs="Arial"/>
        </w:rPr>
        <w:t xml:space="preserve"> the 2023-2024 </w:t>
      </w:r>
      <w:r w:rsidR="00CD5C28">
        <w:rPr>
          <w:rFonts w:cs="Arial"/>
        </w:rPr>
        <w:t>financial year</w:t>
      </w:r>
      <w:r>
        <w:rPr>
          <w:rFonts w:cs="Arial"/>
        </w:rPr>
        <w:t xml:space="preserve">, the QBCC </w:t>
      </w:r>
      <w:r w:rsidR="00C53DEC">
        <w:rPr>
          <w:rFonts w:cs="Arial"/>
        </w:rPr>
        <w:t>has developed</w:t>
      </w:r>
      <w:r w:rsidR="00C53DEC">
        <w:rPr>
          <w:szCs w:val="22"/>
        </w:rPr>
        <w:t xml:space="preserve"> </w:t>
      </w:r>
      <w:r w:rsidRPr="005D1F59">
        <w:rPr>
          <w:szCs w:val="22"/>
        </w:rPr>
        <w:t xml:space="preserve">seven </w:t>
      </w:r>
      <w:r w:rsidR="00303E8A" w:rsidRPr="005D1F59">
        <w:rPr>
          <w:szCs w:val="22"/>
        </w:rPr>
        <w:t>strategies</w:t>
      </w:r>
      <w:r w:rsidR="00303E8A" w:rsidRPr="009A5B3E">
        <w:rPr>
          <w:szCs w:val="22"/>
        </w:rPr>
        <w:t xml:space="preserve"> </w:t>
      </w:r>
      <w:r w:rsidR="00FC5A50">
        <w:rPr>
          <w:szCs w:val="22"/>
        </w:rPr>
        <w:t xml:space="preserve">to </w:t>
      </w:r>
      <w:r w:rsidR="00E908FA">
        <w:rPr>
          <w:szCs w:val="22"/>
        </w:rPr>
        <w:t>grow</w:t>
      </w:r>
      <w:r w:rsidR="00F03381">
        <w:rPr>
          <w:szCs w:val="22"/>
        </w:rPr>
        <w:t xml:space="preserve"> our </w:t>
      </w:r>
      <w:r w:rsidR="006C2062">
        <w:rPr>
          <w:szCs w:val="22"/>
        </w:rPr>
        <w:t xml:space="preserve">digital capability and </w:t>
      </w:r>
      <w:r w:rsidR="00FC5A50">
        <w:rPr>
          <w:szCs w:val="22"/>
        </w:rPr>
        <w:t xml:space="preserve">support </w:t>
      </w:r>
      <w:r w:rsidR="009537F0">
        <w:rPr>
          <w:szCs w:val="22"/>
        </w:rPr>
        <w:t>the</w:t>
      </w:r>
      <w:r w:rsidR="00FC5A50">
        <w:rPr>
          <w:szCs w:val="22"/>
        </w:rPr>
        <w:t xml:space="preserve"> </w:t>
      </w:r>
      <w:r w:rsidR="001C7A82">
        <w:rPr>
          <w:szCs w:val="22"/>
        </w:rPr>
        <w:t>long</w:t>
      </w:r>
      <w:r w:rsidR="00872402">
        <w:rPr>
          <w:szCs w:val="22"/>
        </w:rPr>
        <w:t>-</w:t>
      </w:r>
      <w:r w:rsidR="001C7A82">
        <w:rPr>
          <w:szCs w:val="22"/>
        </w:rPr>
        <w:t xml:space="preserve">term </w:t>
      </w:r>
      <w:r w:rsidR="00FC5A50">
        <w:rPr>
          <w:szCs w:val="22"/>
        </w:rPr>
        <w:t xml:space="preserve">sustainability </w:t>
      </w:r>
      <w:r w:rsidR="00525F7D">
        <w:rPr>
          <w:szCs w:val="22"/>
        </w:rPr>
        <w:t xml:space="preserve">of the </w:t>
      </w:r>
      <w:r w:rsidR="00525F7D" w:rsidRPr="00AB01F7">
        <w:rPr>
          <w:rFonts w:cs="Arial"/>
        </w:rPr>
        <w:t>Queensland Home Warranty Scheme</w:t>
      </w:r>
      <w:r w:rsidR="009D3DF6">
        <w:rPr>
          <w:rFonts w:cs="Arial"/>
          <w:szCs w:val="22"/>
        </w:rPr>
        <w:t>:</w:t>
      </w:r>
    </w:p>
    <w:p w14:paraId="17CEFFAB" w14:textId="77777777" w:rsidR="00605AA1" w:rsidRPr="008420FF" w:rsidRDefault="00605AA1" w:rsidP="00BF3936"/>
    <w:p w14:paraId="2839078C" w14:textId="48FF635E" w:rsidR="00DE0B03" w:rsidRDefault="005C46CD" w:rsidP="0021607D">
      <w:pPr>
        <w:pStyle w:val="ListParagraph"/>
        <w:numPr>
          <w:ilvl w:val="0"/>
          <w:numId w:val="153"/>
        </w:numPr>
      </w:pPr>
      <w:r>
        <w:t>I</w:t>
      </w:r>
      <w:r w:rsidR="00DE0B03">
        <w:t>mprove data governance</w:t>
      </w:r>
    </w:p>
    <w:p w14:paraId="34E78BB0" w14:textId="157DD57B" w:rsidR="002A12C4" w:rsidRDefault="005C46CD" w:rsidP="0021607D">
      <w:pPr>
        <w:pStyle w:val="ListParagraph"/>
        <w:numPr>
          <w:ilvl w:val="0"/>
          <w:numId w:val="153"/>
        </w:numPr>
      </w:pPr>
      <w:r>
        <w:t>O</w:t>
      </w:r>
      <w:r w:rsidR="002A12C4">
        <w:t>ur systems and processes support consistent decision</w:t>
      </w:r>
      <w:r w:rsidR="6F05A365">
        <w:t>-</w:t>
      </w:r>
      <w:r w:rsidR="002A12C4">
        <w:t>making</w:t>
      </w:r>
    </w:p>
    <w:p w14:paraId="4E98CE87" w14:textId="44FDB6E0" w:rsidR="00BF3936" w:rsidRDefault="005C46CD" w:rsidP="0021607D">
      <w:pPr>
        <w:pStyle w:val="ListParagraph"/>
        <w:numPr>
          <w:ilvl w:val="0"/>
          <w:numId w:val="153"/>
        </w:numPr>
      </w:pPr>
      <w:r>
        <w:t>W</w:t>
      </w:r>
      <w:r w:rsidR="002A12C4">
        <w:t>e use technology to derive insights for decision-making, and make it easier for our people to</w:t>
      </w:r>
      <w:r w:rsidR="00C079C6">
        <w:t xml:space="preserve"> </w:t>
      </w:r>
      <w:r w:rsidR="002A12C4">
        <w:t>deliver</w:t>
      </w:r>
    </w:p>
    <w:p w14:paraId="021B9027" w14:textId="44CD9A60" w:rsidR="002A12C4" w:rsidRDefault="005C46CD" w:rsidP="0021607D">
      <w:pPr>
        <w:pStyle w:val="ListParagraph"/>
        <w:numPr>
          <w:ilvl w:val="0"/>
          <w:numId w:val="153"/>
        </w:numPr>
      </w:pPr>
      <w:r>
        <w:t>E</w:t>
      </w:r>
      <w:r w:rsidR="0041597F">
        <w:t>nhance our workforce capability</w:t>
      </w:r>
      <w:r w:rsidR="00C079C6">
        <w:t xml:space="preserve"> </w:t>
      </w:r>
      <w:r w:rsidR="0041597F">
        <w:t>to</w:t>
      </w:r>
      <w:r w:rsidR="009F0D33">
        <w:t xml:space="preserve"> </w:t>
      </w:r>
      <w:r w:rsidR="0041597F">
        <w:t>enable it to deliver its core functions</w:t>
      </w:r>
    </w:p>
    <w:p w14:paraId="1232890D" w14:textId="34B8F84B" w:rsidR="0041597F" w:rsidRDefault="005C46CD" w:rsidP="0021607D">
      <w:pPr>
        <w:pStyle w:val="ListParagraph"/>
        <w:numPr>
          <w:ilvl w:val="0"/>
          <w:numId w:val="153"/>
        </w:numPr>
      </w:pPr>
      <w:r>
        <w:t>A</w:t>
      </w:r>
      <w:r w:rsidR="0041597F">
        <w:t>udit and assurance processes identify matters requiring attention and monitor progress</w:t>
      </w:r>
    </w:p>
    <w:p w14:paraId="40311582" w14:textId="7F4016AF" w:rsidR="0041597F" w:rsidRDefault="005C46CD" w:rsidP="0021607D">
      <w:pPr>
        <w:pStyle w:val="ListParagraph"/>
        <w:numPr>
          <w:ilvl w:val="0"/>
          <w:numId w:val="153"/>
        </w:numPr>
      </w:pPr>
      <w:r>
        <w:t>I</w:t>
      </w:r>
      <w:r w:rsidR="0041597F">
        <w:t>nfluence the government in relation to delivering a sustainable financial model</w:t>
      </w:r>
    </w:p>
    <w:p w14:paraId="6B4DE0B8" w14:textId="6BF73B7D" w:rsidR="0086639F" w:rsidRDefault="005C46CD" w:rsidP="00605B5F">
      <w:pPr>
        <w:pStyle w:val="ListParagraph"/>
        <w:numPr>
          <w:ilvl w:val="0"/>
          <w:numId w:val="153"/>
        </w:numPr>
      </w:pPr>
      <w:r>
        <w:t>M</w:t>
      </w:r>
      <w:r w:rsidR="0086639F">
        <w:t>aintain the financial sustainability</w:t>
      </w:r>
      <w:r w:rsidR="00F23C91">
        <w:t xml:space="preserve"> </w:t>
      </w:r>
      <w:r w:rsidR="0086639F">
        <w:t>of the Queensland Home Warranty Scheme</w:t>
      </w:r>
      <w:r w:rsidR="008E304E">
        <w:t>.</w:t>
      </w:r>
    </w:p>
    <w:p w14:paraId="2D16282B" w14:textId="77777777" w:rsidR="00F33210" w:rsidRDefault="00F33210" w:rsidP="00F33210"/>
    <w:p w14:paraId="59CE4788" w14:textId="38474B6F" w:rsidR="00F33210" w:rsidRPr="008420FF" w:rsidRDefault="00F33210" w:rsidP="00F33210">
      <w:r w:rsidRPr="0021607D">
        <w:t xml:space="preserve">Table </w:t>
      </w:r>
      <w:r>
        <w:t>2</w:t>
      </w:r>
      <w:r w:rsidR="00E0092A">
        <w:t>8</w:t>
      </w:r>
      <w:r>
        <w:t xml:space="preserve"> details the performance of the organisation against the measures outlined in Objective 4 in the Strategic Plan 2023-2027</w:t>
      </w:r>
      <w:r w:rsidR="001D1EA8">
        <w:t>.</w:t>
      </w:r>
    </w:p>
    <w:p w14:paraId="795680EE" w14:textId="77777777" w:rsidR="0086639F" w:rsidRPr="008420FF" w:rsidRDefault="0086639F" w:rsidP="0086639F">
      <w:pPr>
        <w:pStyle w:val="ListParagraph"/>
      </w:pPr>
    </w:p>
    <w:p w14:paraId="085FBEB4" w14:textId="04D2E992" w:rsidR="00FA7EE2" w:rsidRPr="008420FF" w:rsidRDefault="00FA7EE2" w:rsidP="004A41E3">
      <w:pPr>
        <w:pStyle w:val="Caption"/>
        <w:keepNext/>
        <w:rPr>
          <w:rFonts w:cs="Arial"/>
          <w:color w:val="auto"/>
          <w:sz w:val="20"/>
          <w:szCs w:val="20"/>
          <w:highlight w:val="yellow"/>
        </w:rPr>
      </w:pPr>
      <w:bookmarkStart w:id="84" w:name="_Toc521568119"/>
      <w:bookmarkStart w:id="85" w:name="_Toc13737033"/>
      <w:bookmarkStart w:id="86" w:name="_Toc13825013"/>
      <w:bookmarkStart w:id="87" w:name="_Toc177031308"/>
      <w:r w:rsidRPr="6D85F223">
        <w:rPr>
          <w:color w:val="auto"/>
          <w:sz w:val="20"/>
          <w:szCs w:val="20"/>
        </w:rPr>
        <w:t xml:space="preserve">Table </w:t>
      </w:r>
      <w:r w:rsidRPr="6D85F223">
        <w:rPr>
          <w:color w:val="auto"/>
          <w:sz w:val="20"/>
          <w:szCs w:val="20"/>
        </w:rPr>
        <w:fldChar w:fldCharType="begin"/>
      </w:r>
      <w:r w:rsidRPr="6D85F223">
        <w:rPr>
          <w:color w:val="auto"/>
          <w:sz w:val="20"/>
          <w:szCs w:val="20"/>
        </w:rPr>
        <w:instrText xml:space="preserve"> SEQ Table \* ARABIC  \* MERGEFORMAT </w:instrText>
      </w:r>
      <w:r w:rsidRPr="6D85F223">
        <w:rPr>
          <w:color w:val="auto"/>
          <w:sz w:val="20"/>
          <w:szCs w:val="20"/>
        </w:rPr>
        <w:fldChar w:fldCharType="separate"/>
      </w:r>
      <w:r w:rsidR="008276A7" w:rsidRPr="6D85F223">
        <w:rPr>
          <w:color w:val="auto"/>
          <w:sz w:val="20"/>
          <w:szCs w:val="20"/>
        </w:rPr>
        <w:t>28</w:t>
      </w:r>
      <w:r w:rsidRPr="6D85F223">
        <w:rPr>
          <w:color w:val="auto"/>
          <w:sz w:val="20"/>
          <w:szCs w:val="20"/>
        </w:rPr>
        <w:fldChar w:fldCharType="end"/>
      </w:r>
      <w:r w:rsidRPr="6D85F223">
        <w:rPr>
          <w:rFonts w:cs="Arial"/>
          <w:color w:val="auto"/>
          <w:sz w:val="20"/>
          <w:szCs w:val="20"/>
        </w:rPr>
        <w:t>: Objective 4 performance measures</w:t>
      </w:r>
      <w:bookmarkEnd w:id="87"/>
      <w:r w:rsidRPr="6D85F223">
        <w:rPr>
          <w:rFonts w:cs="Arial"/>
          <w:color w:val="auto"/>
          <w:sz w:val="20"/>
          <w:szCs w:val="20"/>
        </w:rPr>
        <w:t xml:space="preserve"> </w:t>
      </w:r>
      <w:r w:rsidR="00B947BC">
        <w:tab/>
      </w: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1276"/>
        <w:gridCol w:w="1275"/>
        <w:gridCol w:w="1134"/>
        <w:gridCol w:w="3662"/>
      </w:tblGrid>
      <w:tr w:rsidR="00990614" w:rsidRPr="005A2712" w14:paraId="1843C1B7" w14:textId="77777777" w:rsidTr="00760C35">
        <w:trPr>
          <w:trHeight w:val="344"/>
        </w:trPr>
        <w:tc>
          <w:tcPr>
            <w:tcW w:w="3261" w:type="dxa"/>
            <w:tcBorders>
              <w:top w:val="single" w:sz="4" w:space="0" w:color="auto"/>
              <w:left w:val="nil"/>
              <w:bottom w:val="single" w:sz="4" w:space="0" w:color="auto"/>
              <w:right w:val="nil"/>
            </w:tcBorders>
            <w:shd w:val="clear" w:color="auto" w:fill="auto"/>
          </w:tcPr>
          <w:bookmarkEnd w:id="84"/>
          <w:bookmarkEnd w:id="85"/>
          <w:bookmarkEnd w:id="86"/>
          <w:p w14:paraId="3379AD05" w14:textId="0FAE31B3" w:rsidR="00A93EA0" w:rsidRPr="008420FF" w:rsidRDefault="00B15C29" w:rsidP="00510FD3">
            <w:pPr>
              <w:rPr>
                <w:rFonts w:cs="Arial"/>
                <w:b/>
                <w:sz w:val="20"/>
              </w:rPr>
            </w:pPr>
            <w:r>
              <w:rPr>
                <w:rFonts w:cs="Arial"/>
                <w:b/>
                <w:sz w:val="20"/>
              </w:rPr>
              <w:t>Measure</w:t>
            </w:r>
          </w:p>
        </w:tc>
        <w:tc>
          <w:tcPr>
            <w:tcW w:w="1276" w:type="dxa"/>
            <w:tcBorders>
              <w:top w:val="single" w:sz="4" w:space="0" w:color="auto"/>
              <w:left w:val="nil"/>
              <w:bottom w:val="single" w:sz="4" w:space="0" w:color="auto"/>
              <w:right w:val="nil"/>
            </w:tcBorders>
            <w:shd w:val="clear" w:color="auto" w:fill="D9D9D9" w:themeFill="background1" w:themeFillShade="D9"/>
          </w:tcPr>
          <w:p w14:paraId="5DEF585B" w14:textId="3D9365AE" w:rsidR="00A93EA0" w:rsidRPr="0021607D" w:rsidRDefault="00A93EA0" w:rsidP="00510FD3">
            <w:pPr>
              <w:rPr>
                <w:rFonts w:cs="Arial"/>
                <w:b/>
                <w:sz w:val="20"/>
              </w:rPr>
            </w:pPr>
            <w:r w:rsidRPr="0021607D">
              <w:rPr>
                <w:rFonts w:cs="Arial"/>
                <w:b/>
                <w:sz w:val="20"/>
              </w:rPr>
              <w:t>Target</w:t>
            </w:r>
          </w:p>
        </w:tc>
        <w:tc>
          <w:tcPr>
            <w:tcW w:w="1275" w:type="dxa"/>
            <w:tcBorders>
              <w:top w:val="single" w:sz="4" w:space="0" w:color="auto"/>
              <w:left w:val="nil"/>
              <w:bottom w:val="single" w:sz="4" w:space="0" w:color="auto"/>
              <w:right w:val="nil"/>
            </w:tcBorders>
            <w:shd w:val="clear" w:color="auto" w:fill="auto"/>
          </w:tcPr>
          <w:p w14:paraId="421D7619" w14:textId="77777777" w:rsidR="00A93EA0" w:rsidRPr="0021607D" w:rsidRDefault="00A93EA0" w:rsidP="00510FD3">
            <w:pPr>
              <w:rPr>
                <w:rFonts w:cs="Arial"/>
                <w:b/>
                <w:sz w:val="20"/>
              </w:rPr>
            </w:pPr>
            <w:r w:rsidRPr="0021607D">
              <w:rPr>
                <w:rFonts w:cs="Arial"/>
                <w:b/>
                <w:sz w:val="20"/>
              </w:rPr>
              <w:t>Actual</w:t>
            </w:r>
          </w:p>
        </w:tc>
        <w:tc>
          <w:tcPr>
            <w:tcW w:w="1134" w:type="dxa"/>
            <w:tcBorders>
              <w:top w:val="single" w:sz="4" w:space="0" w:color="auto"/>
              <w:left w:val="nil"/>
              <w:bottom w:val="single" w:sz="4" w:space="0" w:color="auto"/>
              <w:right w:val="nil"/>
            </w:tcBorders>
            <w:shd w:val="clear" w:color="auto" w:fill="D9D9D9" w:themeFill="background1" w:themeFillShade="D9"/>
          </w:tcPr>
          <w:p w14:paraId="730EEDD7" w14:textId="59D3918D" w:rsidR="00454672" w:rsidRPr="0021607D" w:rsidRDefault="00450C69" w:rsidP="005D1F59">
            <w:pPr>
              <w:jc w:val="center"/>
              <w:rPr>
                <w:rFonts w:cs="Arial"/>
                <w:b/>
                <w:sz w:val="20"/>
              </w:rPr>
            </w:pPr>
            <w:r>
              <w:rPr>
                <w:rFonts w:cs="Arial"/>
                <w:b/>
                <w:sz w:val="20"/>
              </w:rPr>
              <w:t>Status</w:t>
            </w:r>
            <w:r w:rsidR="00C24E54">
              <w:rPr>
                <w:rFonts w:cs="Arial"/>
                <w:b/>
                <w:sz w:val="20"/>
              </w:rPr>
              <w:t>*</w:t>
            </w:r>
          </w:p>
        </w:tc>
        <w:tc>
          <w:tcPr>
            <w:tcW w:w="3662" w:type="dxa"/>
            <w:tcBorders>
              <w:top w:val="single" w:sz="4" w:space="0" w:color="auto"/>
              <w:left w:val="nil"/>
              <w:bottom w:val="single" w:sz="4" w:space="0" w:color="auto"/>
              <w:right w:val="nil"/>
            </w:tcBorders>
            <w:shd w:val="clear" w:color="auto" w:fill="auto"/>
          </w:tcPr>
          <w:p w14:paraId="7F486B27" w14:textId="206248DD" w:rsidR="00A93EA0" w:rsidRPr="0021607D" w:rsidRDefault="00A93EA0">
            <w:pPr>
              <w:rPr>
                <w:rFonts w:cs="Arial"/>
                <w:b/>
                <w:sz w:val="20"/>
              </w:rPr>
            </w:pPr>
            <w:r w:rsidRPr="0021607D">
              <w:rPr>
                <w:rFonts w:cs="Arial"/>
                <w:b/>
                <w:sz w:val="20"/>
              </w:rPr>
              <w:t>Comments</w:t>
            </w:r>
            <w:r w:rsidR="00C00978" w:rsidRPr="0021607D">
              <w:rPr>
                <w:rFonts w:cs="Arial"/>
                <w:b/>
                <w:sz w:val="20"/>
              </w:rPr>
              <w:t>*</w:t>
            </w:r>
            <w:r w:rsidR="00C24E54">
              <w:rPr>
                <w:rFonts w:cs="Arial"/>
                <w:b/>
                <w:sz w:val="20"/>
              </w:rPr>
              <w:t>*</w:t>
            </w:r>
          </w:p>
        </w:tc>
      </w:tr>
      <w:tr w:rsidR="00990614" w:rsidRPr="005A2712" w14:paraId="7C7E3D8D" w14:textId="77777777" w:rsidTr="00760C35">
        <w:tc>
          <w:tcPr>
            <w:tcW w:w="3261" w:type="dxa"/>
            <w:tcBorders>
              <w:left w:val="nil"/>
              <w:right w:val="nil"/>
            </w:tcBorders>
            <w:shd w:val="clear" w:color="auto" w:fill="auto"/>
          </w:tcPr>
          <w:p w14:paraId="637D7B83" w14:textId="5F011365" w:rsidR="00CF6B9D" w:rsidRDefault="00CF6B9D" w:rsidP="00CF6B9D">
            <w:pPr>
              <w:rPr>
                <w:rFonts w:eastAsiaTheme="majorEastAsia"/>
                <w:highlight w:val="cyan"/>
              </w:rPr>
            </w:pPr>
            <w:r w:rsidRPr="00390230">
              <w:rPr>
                <w:rFonts w:cs="Arial"/>
                <w:sz w:val="20"/>
                <w:szCs w:val="18"/>
              </w:rPr>
              <w:t>Working for Queensland - staff engagement score</w:t>
            </w:r>
          </w:p>
          <w:p w14:paraId="00A3A861" w14:textId="0E9E9EAC" w:rsidR="00CF6B9D" w:rsidRPr="008420FF" w:rsidRDefault="00CF6B9D" w:rsidP="008A34D2">
            <w:pPr>
              <w:rPr>
                <w:rFonts w:cs="Arial"/>
                <w:sz w:val="20"/>
                <w:szCs w:val="18"/>
              </w:rPr>
            </w:pPr>
          </w:p>
        </w:tc>
        <w:tc>
          <w:tcPr>
            <w:tcW w:w="1276" w:type="dxa"/>
            <w:tcBorders>
              <w:left w:val="nil"/>
              <w:right w:val="nil"/>
            </w:tcBorders>
            <w:shd w:val="clear" w:color="auto" w:fill="D9D9D9" w:themeFill="background1" w:themeFillShade="D9"/>
          </w:tcPr>
          <w:p w14:paraId="217F3548" w14:textId="2ACC8DE8" w:rsidR="00CF6B9D" w:rsidRPr="009A5B3E" w:rsidRDefault="00CF6B9D" w:rsidP="00CF6B9D">
            <w:pPr>
              <w:jc w:val="center"/>
              <w:rPr>
                <w:rFonts w:cs="Arial"/>
                <w:sz w:val="20"/>
              </w:rPr>
            </w:pPr>
            <w:r w:rsidRPr="009A5B3E">
              <w:rPr>
                <w:rFonts w:cs="Arial"/>
                <w:sz w:val="20"/>
              </w:rPr>
              <w:t>50.0%</w:t>
            </w:r>
          </w:p>
        </w:tc>
        <w:tc>
          <w:tcPr>
            <w:tcW w:w="1275" w:type="dxa"/>
            <w:tcBorders>
              <w:left w:val="nil"/>
              <w:right w:val="nil"/>
            </w:tcBorders>
            <w:shd w:val="clear" w:color="auto" w:fill="auto"/>
          </w:tcPr>
          <w:p w14:paraId="282BCCCC" w14:textId="16CD103B" w:rsidR="00CF6B9D" w:rsidRPr="008420FF" w:rsidRDefault="00CF6B9D" w:rsidP="00CF6B9D">
            <w:pPr>
              <w:tabs>
                <w:tab w:val="center" w:pos="336"/>
              </w:tabs>
              <w:jc w:val="center"/>
              <w:rPr>
                <w:rFonts w:cs="Arial"/>
                <w:sz w:val="20"/>
                <w:highlight w:val="yellow"/>
              </w:rPr>
            </w:pPr>
            <w:r w:rsidRPr="0021607D">
              <w:rPr>
                <w:rFonts w:cs="Arial"/>
                <w:sz w:val="20"/>
              </w:rPr>
              <w:t>49</w:t>
            </w:r>
            <w:r>
              <w:rPr>
                <w:rFonts w:cs="Arial"/>
                <w:sz w:val="20"/>
              </w:rPr>
              <w:t>.0</w:t>
            </w:r>
            <w:r w:rsidRPr="0021607D">
              <w:rPr>
                <w:rFonts w:cs="Arial"/>
                <w:sz w:val="20"/>
              </w:rPr>
              <w:t>%</w:t>
            </w:r>
          </w:p>
        </w:tc>
        <w:tc>
          <w:tcPr>
            <w:tcW w:w="1134" w:type="dxa"/>
            <w:tcBorders>
              <w:left w:val="nil"/>
              <w:right w:val="nil"/>
            </w:tcBorders>
            <w:shd w:val="clear" w:color="auto" w:fill="D9D9D9" w:themeFill="background1" w:themeFillShade="D9"/>
          </w:tcPr>
          <w:p w14:paraId="2D2B0AAC" w14:textId="041C2B0D" w:rsidR="00CF6B9D" w:rsidRPr="00970008" w:rsidRDefault="00CF6B9D" w:rsidP="00CF6B9D">
            <w:pPr>
              <w:jc w:val="center"/>
              <w:rPr>
                <w:sz w:val="20"/>
              </w:rPr>
            </w:pPr>
            <w:r w:rsidRPr="00003C1C">
              <w:rPr>
                <w:rFonts w:ascii="Wingdings" w:hAnsi="Wingdings" w:cs="Wingdings"/>
                <w:sz w:val="20"/>
              </w:rPr>
              <w:t></w:t>
            </w:r>
          </w:p>
        </w:tc>
        <w:tc>
          <w:tcPr>
            <w:tcW w:w="3662" w:type="dxa"/>
            <w:tcBorders>
              <w:left w:val="nil"/>
              <w:right w:val="nil"/>
            </w:tcBorders>
            <w:shd w:val="clear" w:color="auto" w:fill="auto"/>
          </w:tcPr>
          <w:p w14:paraId="0690E58E" w14:textId="77777777" w:rsidR="00CF6B9D" w:rsidRDefault="00CF6B9D" w:rsidP="00CF6B9D">
            <w:pPr>
              <w:rPr>
                <w:rFonts w:cs="Arial"/>
                <w:sz w:val="20"/>
              </w:rPr>
            </w:pPr>
            <w:r w:rsidRPr="43BBBB49">
              <w:rPr>
                <w:sz w:val="20"/>
              </w:rPr>
              <w:t xml:space="preserve">Target not achieved. </w:t>
            </w:r>
            <w:r>
              <w:rPr>
                <w:sz w:val="20"/>
              </w:rPr>
              <w:t>However,</w:t>
            </w:r>
            <w:r w:rsidRPr="43BBBB49">
              <w:rPr>
                <w:sz w:val="20"/>
              </w:rPr>
              <w:t xml:space="preserve"> </w:t>
            </w:r>
            <w:r>
              <w:rPr>
                <w:sz w:val="20"/>
              </w:rPr>
              <w:t xml:space="preserve">as </w:t>
            </w:r>
            <w:r w:rsidRPr="43BBBB49">
              <w:rPr>
                <w:sz w:val="20"/>
              </w:rPr>
              <w:t xml:space="preserve">the result falls </w:t>
            </w:r>
            <w:r w:rsidRPr="43BBBB49" w:rsidDel="00201B2C">
              <w:rPr>
                <w:sz w:val="20"/>
              </w:rPr>
              <w:t xml:space="preserve">within </w:t>
            </w:r>
            <w:r w:rsidRPr="43BBBB49">
              <w:rPr>
                <w:sz w:val="20"/>
              </w:rPr>
              <w:t xml:space="preserve">acceptable tolerance, </w:t>
            </w:r>
            <w:r>
              <w:rPr>
                <w:sz w:val="20"/>
              </w:rPr>
              <w:t xml:space="preserve">no </w:t>
            </w:r>
            <w:r w:rsidRPr="43BBBB49">
              <w:rPr>
                <w:sz w:val="20"/>
              </w:rPr>
              <w:t>further commentary is required</w:t>
            </w:r>
            <w:r w:rsidRPr="00970008">
              <w:rPr>
                <w:rFonts w:cs="Arial"/>
                <w:sz w:val="20"/>
              </w:rPr>
              <w:t>.</w:t>
            </w:r>
          </w:p>
          <w:p w14:paraId="335C7195" w14:textId="0D1C6386" w:rsidR="008721CE" w:rsidRPr="008420FF" w:rsidRDefault="008721CE" w:rsidP="00CF6B9D">
            <w:pPr>
              <w:rPr>
                <w:rFonts w:cs="Arial"/>
                <w:bCs/>
                <w:sz w:val="20"/>
                <w:highlight w:val="yellow"/>
              </w:rPr>
            </w:pPr>
          </w:p>
        </w:tc>
      </w:tr>
      <w:tr w:rsidR="00990614" w:rsidRPr="005A2712" w14:paraId="64D1292C" w14:textId="77777777" w:rsidTr="00760C35">
        <w:trPr>
          <w:trHeight w:val="164"/>
        </w:trPr>
        <w:tc>
          <w:tcPr>
            <w:tcW w:w="3261" w:type="dxa"/>
            <w:tcBorders>
              <w:left w:val="nil"/>
              <w:right w:val="nil"/>
            </w:tcBorders>
            <w:shd w:val="clear" w:color="auto" w:fill="auto"/>
          </w:tcPr>
          <w:p w14:paraId="210A5257" w14:textId="00EE1DD6" w:rsidR="00CF6B9D" w:rsidRPr="005D1F59" w:rsidRDefault="00CF6B9D" w:rsidP="00CF6B9D">
            <w:pPr>
              <w:rPr>
                <w:rFonts w:eastAsiaTheme="majorEastAsia"/>
                <w:sz w:val="20"/>
                <w:szCs w:val="18"/>
              </w:rPr>
            </w:pPr>
            <w:r w:rsidRPr="00CF6966">
              <w:rPr>
                <w:rFonts w:cs="Arial"/>
                <w:sz w:val="20"/>
                <w:szCs w:val="18"/>
              </w:rPr>
              <w:t>Working for Queensland – percentage of staff satisfaction based on staff engagement score (including follow up survey)</w:t>
            </w:r>
            <w:r w:rsidRPr="00CF6966" w:rsidDel="00CF6966">
              <w:rPr>
                <w:rFonts w:cs="Arial"/>
                <w:sz w:val="20"/>
                <w:szCs w:val="18"/>
              </w:rPr>
              <w:t xml:space="preserve">  </w:t>
            </w:r>
          </w:p>
          <w:p w14:paraId="120C394F" w14:textId="06863F2A" w:rsidR="00CF6B9D" w:rsidRPr="008420FF" w:rsidRDefault="00CF6B9D" w:rsidP="00CF6B9D">
            <w:pPr>
              <w:rPr>
                <w:rFonts w:eastAsiaTheme="majorEastAsia"/>
              </w:rPr>
            </w:pPr>
          </w:p>
        </w:tc>
        <w:tc>
          <w:tcPr>
            <w:tcW w:w="1276" w:type="dxa"/>
            <w:tcBorders>
              <w:left w:val="nil"/>
              <w:right w:val="nil"/>
            </w:tcBorders>
            <w:shd w:val="clear" w:color="auto" w:fill="D9D9D9" w:themeFill="background1" w:themeFillShade="D9"/>
          </w:tcPr>
          <w:p w14:paraId="79FF36EE" w14:textId="0311D923" w:rsidR="00CF6B9D" w:rsidRPr="009A5B3E" w:rsidRDefault="00CF6B9D" w:rsidP="00CF6B9D">
            <w:pPr>
              <w:jc w:val="center"/>
              <w:rPr>
                <w:rFonts w:cs="Arial"/>
                <w:sz w:val="20"/>
              </w:rPr>
            </w:pPr>
            <w:r w:rsidRPr="009A5B3E">
              <w:rPr>
                <w:rFonts w:cs="Arial"/>
                <w:sz w:val="20"/>
              </w:rPr>
              <w:t>56.0%</w:t>
            </w:r>
          </w:p>
        </w:tc>
        <w:tc>
          <w:tcPr>
            <w:tcW w:w="1275" w:type="dxa"/>
            <w:tcBorders>
              <w:left w:val="nil"/>
              <w:right w:val="nil"/>
            </w:tcBorders>
            <w:shd w:val="clear" w:color="auto" w:fill="auto"/>
          </w:tcPr>
          <w:p w14:paraId="4EEB413F" w14:textId="616741C5" w:rsidR="00CF6B9D" w:rsidRPr="008420FF" w:rsidRDefault="00CF6B9D" w:rsidP="00CF6B9D">
            <w:pPr>
              <w:tabs>
                <w:tab w:val="center" w:pos="336"/>
              </w:tabs>
              <w:jc w:val="center"/>
              <w:rPr>
                <w:rFonts w:cs="Arial"/>
                <w:sz w:val="20"/>
                <w:highlight w:val="yellow"/>
              </w:rPr>
            </w:pPr>
            <w:r w:rsidRPr="0021607D">
              <w:rPr>
                <w:rFonts w:cs="Arial"/>
                <w:sz w:val="20"/>
              </w:rPr>
              <w:t>54</w:t>
            </w:r>
            <w:r>
              <w:rPr>
                <w:rFonts w:cs="Arial"/>
                <w:sz w:val="20"/>
              </w:rPr>
              <w:t>.0</w:t>
            </w:r>
            <w:r w:rsidRPr="0021607D">
              <w:rPr>
                <w:rFonts w:cs="Arial"/>
                <w:sz w:val="20"/>
              </w:rPr>
              <w:t>%</w:t>
            </w:r>
          </w:p>
        </w:tc>
        <w:tc>
          <w:tcPr>
            <w:tcW w:w="1134" w:type="dxa"/>
            <w:tcBorders>
              <w:left w:val="nil"/>
              <w:right w:val="nil"/>
            </w:tcBorders>
            <w:shd w:val="clear" w:color="auto" w:fill="D9D9D9" w:themeFill="background1" w:themeFillShade="D9"/>
          </w:tcPr>
          <w:p w14:paraId="5EC47DEE" w14:textId="65B0B420" w:rsidR="00CF6B9D" w:rsidRPr="00970008" w:rsidRDefault="00CF6B9D" w:rsidP="00CF6B9D">
            <w:pPr>
              <w:jc w:val="center"/>
              <w:rPr>
                <w:sz w:val="20"/>
              </w:rPr>
            </w:pPr>
            <w:r w:rsidRPr="00003C1C">
              <w:rPr>
                <w:rFonts w:ascii="Wingdings" w:hAnsi="Wingdings" w:cs="Wingdings"/>
                <w:sz w:val="20"/>
              </w:rPr>
              <w:t></w:t>
            </w:r>
          </w:p>
        </w:tc>
        <w:tc>
          <w:tcPr>
            <w:tcW w:w="3662" w:type="dxa"/>
            <w:tcBorders>
              <w:left w:val="nil"/>
              <w:right w:val="nil"/>
            </w:tcBorders>
            <w:shd w:val="clear" w:color="auto" w:fill="auto"/>
          </w:tcPr>
          <w:p w14:paraId="3232E03C" w14:textId="67F89A67" w:rsidR="00CF6B9D" w:rsidRPr="008420FF" w:rsidRDefault="00CF6B9D" w:rsidP="00CF6B9D">
            <w:pPr>
              <w:rPr>
                <w:rFonts w:cs="Arial"/>
                <w:sz w:val="20"/>
                <w:highlight w:val="yellow"/>
              </w:rPr>
            </w:pPr>
            <w:r w:rsidRPr="43BBBB49">
              <w:rPr>
                <w:sz w:val="20"/>
              </w:rPr>
              <w:t xml:space="preserve">Target not achieved. </w:t>
            </w:r>
            <w:r>
              <w:rPr>
                <w:sz w:val="20"/>
              </w:rPr>
              <w:t>However,</w:t>
            </w:r>
            <w:r w:rsidRPr="43BBBB49">
              <w:rPr>
                <w:sz w:val="20"/>
              </w:rPr>
              <w:t xml:space="preserve"> </w:t>
            </w:r>
            <w:r>
              <w:rPr>
                <w:sz w:val="20"/>
              </w:rPr>
              <w:t xml:space="preserve">as </w:t>
            </w:r>
            <w:r w:rsidRPr="43BBBB49">
              <w:rPr>
                <w:sz w:val="20"/>
              </w:rPr>
              <w:t xml:space="preserve">the result falls within acceptable tolerance, </w:t>
            </w:r>
            <w:r>
              <w:rPr>
                <w:sz w:val="20"/>
              </w:rPr>
              <w:t xml:space="preserve">no </w:t>
            </w:r>
            <w:r w:rsidRPr="43BBBB49">
              <w:rPr>
                <w:sz w:val="20"/>
              </w:rPr>
              <w:t>further commentary is required</w:t>
            </w:r>
            <w:r w:rsidRPr="00970008">
              <w:rPr>
                <w:rFonts w:cs="Arial"/>
                <w:sz w:val="20"/>
              </w:rPr>
              <w:t>.</w:t>
            </w:r>
          </w:p>
        </w:tc>
      </w:tr>
      <w:tr w:rsidR="00990614" w:rsidRPr="005A2712" w14:paraId="2B37A62D" w14:textId="77777777" w:rsidTr="00760C35">
        <w:trPr>
          <w:trHeight w:val="164"/>
        </w:trPr>
        <w:tc>
          <w:tcPr>
            <w:tcW w:w="3261" w:type="dxa"/>
            <w:tcBorders>
              <w:left w:val="nil"/>
              <w:right w:val="nil"/>
            </w:tcBorders>
            <w:shd w:val="clear" w:color="auto" w:fill="auto"/>
          </w:tcPr>
          <w:p w14:paraId="4C8C0650" w14:textId="2D10F8E1" w:rsidR="00ED488D" w:rsidRDefault="002A664B" w:rsidP="00ED488D">
            <w:pPr>
              <w:rPr>
                <w:rFonts w:cs="Arial"/>
                <w:sz w:val="20"/>
                <w:szCs w:val="18"/>
              </w:rPr>
            </w:pPr>
            <w:r w:rsidRPr="002A664B">
              <w:rPr>
                <w:rFonts w:cs="Arial"/>
                <w:sz w:val="20"/>
                <w:szCs w:val="18"/>
              </w:rPr>
              <w:t xml:space="preserve">Consolidated Budget - Year to </w:t>
            </w:r>
            <w:r w:rsidR="00D225DD">
              <w:rPr>
                <w:rFonts w:cs="Arial"/>
                <w:sz w:val="20"/>
                <w:szCs w:val="18"/>
              </w:rPr>
              <w:t>D</w:t>
            </w:r>
            <w:r w:rsidRPr="002A664B">
              <w:rPr>
                <w:rFonts w:cs="Arial"/>
                <w:sz w:val="20"/>
                <w:szCs w:val="18"/>
              </w:rPr>
              <w:t>ate actuals figure matches the budget for the Consolidated Fund within tolerance</w:t>
            </w:r>
          </w:p>
          <w:p w14:paraId="27AD632C" w14:textId="0D70137F" w:rsidR="00ED488D" w:rsidRPr="00711BC3" w:rsidRDefault="00ED488D" w:rsidP="008A34D2">
            <w:pPr>
              <w:rPr>
                <w:rFonts w:cs="Arial"/>
                <w:sz w:val="20"/>
                <w:szCs w:val="18"/>
              </w:rPr>
            </w:pPr>
          </w:p>
        </w:tc>
        <w:tc>
          <w:tcPr>
            <w:tcW w:w="1276" w:type="dxa"/>
            <w:tcBorders>
              <w:left w:val="nil"/>
              <w:right w:val="nil"/>
            </w:tcBorders>
            <w:shd w:val="clear" w:color="auto" w:fill="D9D9D9" w:themeFill="background1" w:themeFillShade="D9"/>
          </w:tcPr>
          <w:p w14:paraId="41C25F62" w14:textId="6900CDF2" w:rsidR="00ED488D" w:rsidRPr="009A5B3E" w:rsidDel="00AF5349" w:rsidRDefault="0011168C" w:rsidP="00821538">
            <w:pPr>
              <w:jc w:val="center"/>
              <w:rPr>
                <w:rFonts w:cs="Arial"/>
                <w:sz w:val="20"/>
              </w:rPr>
            </w:pPr>
            <w:r w:rsidRPr="009A5B3E">
              <w:rPr>
                <w:rFonts w:cs="Arial"/>
                <w:sz w:val="20"/>
              </w:rPr>
              <w:t>+/- 5.0%</w:t>
            </w:r>
          </w:p>
        </w:tc>
        <w:tc>
          <w:tcPr>
            <w:tcW w:w="1275" w:type="dxa"/>
            <w:tcBorders>
              <w:left w:val="nil"/>
              <w:right w:val="nil"/>
            </w:tcBorders>
            <w:shd w:val="clear" w:color="auto" w:fill="auto"/>
          </w:tcPr>
          <w:p w14:paraId="58D2089E" w14:textId="2166FEF6" w:rsidR="00ED488D" w:rsidRPr="00ED488D" w:rsidDel="00AF5349" w:rsidRDefault="00394CBA" w:rsidP="00821538">
            <w:pPr>
              <w:tabs>
                <w:tab w:val="center" w:pos="336"/>
              </w:tabs>
              <w:jc w:val="center"/>
              <w:rPr>
                <w:sz w:val="20"/>
                <w:highlight w:val="yellow"/>
              </w:rPr>
            </w:pPr>
            <w:r w:rsidRPr="00B133DE">
              <w:rPr>
                <w:rFonts w:cs="Arial"/>
                <w:sz w:val="20"/>
              </w:rPr>
              <w:t>4.9%</w:t>
            </w:r>
          </w:p>
        </w:tc>
        <w:tc>
          <w:tcPr>
            <w:tcW w:w="1134" w:type="dxa"/>
            <w:tcBorders>
              <w:left w:val="nil"/>
              <w:right w:val="nil"/>
            </w:tcBorders>
            <w:shd w:val="clear" w:color="auto" w:fill="D9D9D9" w:themeFill="background1" w:themeFillShade="D9"/>
          </w:tcPr>
          <w:p w14:paraId="43775A75" w14:textId="074FF68B" w:rsidR="00454672" w:rsidRPr="00ED488D" w:rsidDel="00AF5349" w:rsidRDefault="00B90E4C" w:rsidP="00F70F8C">
            <w:pPr>
              <w:jc w:val="center"/>
              <w:rPr>
                <w:rFonts w:cs="Arial"/>
                <w:sz w:val="20"/>
                <w:highlight w:val="yellow"/>
              </w:rPr>
            </w:pPr>
            <w:r w:rsidRPr="006F4F36">
              <w:rPr>
                <w:rFonts w:ascii="Wingdings" w:hAnsi="Wingdings" w:cs="Wingdings"/>
                <w:sz w:val="20"/>
              </w:rPr>
              <w:t></w:t>
            </w:r>
          </w:p>
        </w:tc>
        <w:tc>
          <w:tcPr>
            <w:tcW w:w="3662" w:type="dxa"/>
            <w:tcBorders>
              <w:left w:val="nil"/>
              <w:right w:val="nil"/>
            </w:tcBorders>
            <w:shd w:val="clear" w:color="auto" w:fill="auto"/>
          </w:tcPr>
          <w:p w14:paraId="0CA18352" w14:textId="77777777" w:rsidR="00ED488D" w:rsidRPr="00ED488D" w:rsidDel="00AF5349" w:rsidRDefault="00ED488D" w:rsidP="00821538">
            <w:pPr>
              <w:rPr>
                <w:rFonts w:cs="Arial"/>
                <w:sz w:val="20"/>
                <w:highlight w:val="yellow"/>
              </w:rPr>
            </w:pPr>
          </w:p>
        </w:tc>
      </w:tr>
      <w:tr w:rsidR="00990614" w:rsidRPr="005A2712" w14:paraId="1D6B67A2" w14:textId="77777777" w:rsidTr="00760C35">
        <w:trPr>
          <w:trHeight w:val="164"/>
        </w:trPr>
        <w:tc>
          <w:tcPr>
            <w:tcW w:w="3261" w:type="dxa"/>
            <w:tcBorders>
              <w:left w:val="nil"/>
              <w:right w:val="nil"/>
            </w:tcBorders>
            <w:shd w:val="clear" w:color="auto" w:fill="auto"/>
          </w:tcPr>
          <w:p w14:paraId="4CFF8BDB" w14:textId="3EA2AC38" w:rsidR="00050775" w:rsidRDefault="00050775" w:rsidP="00050775">
            <w:pPr>
              <w:rPr>
                <w:rFonts w:cs="Arial"/>
                <w:sz w:val="20"/>
                <w:szCs w:val="18"/>
              </w:rPr>
            </w:pPr>
            <w:r w:rsidRPr="00746D03">
              <w:rPr>
                <w:rFonts w:cs="Arial"/>
                <w:sz w:val="20"/>
                <w:szCs w:val="18"/>
              </w:rPr>
              <w:t xml:space="preserve">Cost to assess and finalise a new licence application made under the </w:t>
            </w:r>
            <w:r w:rsidRPr="00F70F8C">
              <w:rPr>
                <w:rFonts w:cs="Arial"/>
                <w:i/>
                <w:sz w:val="20"/>
                <w:szCs w:val="18"/>
              </w:rPr>
              <w:t xml:space="preserve">Queensland Building and Construction Commission Act 1991, the Building Act 1975, </w:t>
            </w:r>
            <w:r w:rsidRPr="00746D03">
              <w:rPr>
                <w:rFonts w:cs="Arial"/>
                <w:sz w:val="20"/>
                <w:szCs w:val="18"/>
              </w:rPr>
              <w:t>and</w:t>
            </w:r>
            <w:r w:rsidRPr="00F70F8C">
              <w:rPr>
                <w:rFonts w:cs="Arial"/>
                <w:i/>
                <w:sz w:val="20"/>
                <w:szCs w:val="18"/>
              </w:rPr>
              <w:t xml:space="preserve"> </w:t>
            </w:r>
            <w:r w:rsidRPr="00746D03">
              <w:rPr>
                <w:rFonts w:cs="Arial"/>
                <w:sz w:val="20"/>
                <w:szCs w:val="18"/>
              </w:rPr>
              <w:t>the</w:t>
            </w:r>
            <w:r w:rsidRPr="00F70F8C">
              <w:rPr>
                <w:rFonts w:cs="Arial"/>
                <w:i/>
                <w:sz w:val="20"/>
                <w:szCs w:val="18"/>
              </w:rPr>
              <w:t xml:space="preserve"> Plumbing and Drainage Act 2018</w:t>
            </w:r>
            <w:r w:rsidR="00450C69">
              <w:rPr>
                <w:rFonts w:cs="Arial"/>
                <w:sz w:val="20"/>
                <w:szCs w:val="18"/>
              </w:rPr>
              <w:t>**</w:t>
            </w:r>
            <w:r w:rsidR="00154338">
              <w:rPr>
                <w:rFonts w:cs="Arial"/>
                <w:sz w:val="20"/>
                <w:szCs w:val="18"/>
              </w:rPr>
              <w:t>*</w:t>
            </w:r>
          </w:p>
          <w:p w14:paraId="67B91FA9" w14:textId="721BAFB3" w:rsidR="00050775" w:rsidRPr="00711BC3" w:rsidRDefault="00050775" w:rsidP="008A34D2">
            <w:pPr>
              <w:rPr>
                <w:rFonts w:cs="Arial"/>
                <w:sz w:val="20"/>
                <w:szCs w:val="18"/>
              </w:rPr>
            </w:pPr>
          </w:p>
        </w:tc>
        <w:tc>
          <w:tcPr>
            <w:tcW w:w="1276" w:type="dxa"/>
            <w:tcBorders>
              <w:left w:val="nil"/>
              <w:right w:val="nil"/>
            </w:tcBorders>
            <w:shd w:val="clear" w:color="auto" w:fill="D9D9D9" w:themeFill="background1" w:themeFillShade="D9"/>
          </w:tcPr>
          <w:p w14:paraId="440097B9" w14:textId="626F6ADD" w:rsidR="00050775" w:rsidRPr="009A5B3E" w:rsidDel="00AF5349" w:rsidRDefault="00050775" w:rsidP="00050775">
            <w:pPr>
              <w:jc w:val="center"/>
              <w:rPr>
                <w:rFonts w:cs="Arial"/>
                <w:sz w:val="20"/>
              </w:rPr>
            </w:pPr>
            <w:r w:rsidRPr="009A5B3E">
              <w:rPr>
                <w:rFonts w:cs="Arial"/>
                <w:sz w:val="20"/>
              </w:rPr>
              <w:t>$1,500.00</w:t>
            </w:r>
          </w:p>
        </w:tc>
        <w:tc>
          <w:tcPr>
            <w:tcW w:w="1275" w:type="dxa"/>
            <w:tcBorders>
              <w:left w:val="nil"/>
              <w:right w:val="nil"/>
            </w:tcBorders>
            <w:shd w:val="clear" w:color="auto" w:fill="auto"/>
          </w:tcPr>
          <w:p w14:paraId="50BE6680" w14:textId="43D50866" w:rsidR="00050775" w:rsidRPr="00F30E43" w:rsidRDefault="00050775" w:rsidP="00050775">
            <w:pPr>
              <w:tabs>
                <w:tab w:val="center" w:pos="336"/>
              </w:tabs>
              <w:jc w:val="center"/>
              <w:rPr>
                <w:rFonts w:cs="Arial"/>
                <w:sz w:val="20"/>
                <w:highlight w:val="green"/>
              </w:rPr>
            </w:pPr>
            <w:r w:rsidRPr="00B133DE">
              <w:rPr>
                <w:rFonts w:cs="Arial"/>
                <w:sz w:val="20"/>
              </w:rPr>
              <w:t>$1</w:t>
            </w:r>
            <w:r w:rsidR="00760C35">
              <w:rPr>
                <w:rFonts w:cs="Arial"/>
                <w:sz w:val="20"/>
              </w:rPr>
              <w:t>,</w:t>
            </w:r>
            <w:r w:rsidRPr="00B133DE">
              <w:rPr>
                <w:rFonts w:cs="Arial"/>
                <w:sz w:val="20"/>
              </w:rPr>
              <w:t>469.76</w:t>
            </w:r>
          </w:p>
          <w:p w14:paraId="65C95B50" w14:textId="4AFF4B35" w:rsidR="00050775" w:rsidRPr="00ED488D" w:rsidDel="00AF5349" w:rsidRDefault="00050775" w:rsidP="00050775">
            <w:pPr>
              <w:tabs>
                <w:tab w:val="center" w:pos="336"/>
              </w:tabs>
              <w:jc w:val="center"/>
              <w:rPr>
                <w:sz w:val="20"/>
                <w:highlight w:val="yellow"/>
              </w:rPr>
            </w:pPr>
          </w:p>
        </w:tc>
        <w:tc>
          <w:tcPr>
            <w:tcW w:w="1134" w:type="dxa"/>
            <w:tcBorders>
              <w:left w:val="nil"/>
              <w:right w:val="nil"/>
            </w:tcBorders>
            <w:shd w:val="clear" w:color="auto" w:fill="D9D9D9" w:themeFill="background1" w:themeFillShade="D9"/>
          </w:tcPr>
          <w:p w14:paraId="3A09CB67" w14:textId="3EF50BF7" w:rsidR="00050775" w:rsidRPr="00ED488D" w:rsidDel="00AF5349" w:rsidRDefault="00E75FA9" w:rsidP="00050775">
            <w:pPr>
              <w:jc w:val="center"/>
              <w:rPr>
                <w:rFonts w:cs="Arial"/>
                <w:sz w:val="20"/>
                <w:highlight w:val="yellow"/>
              </w:rPr>
            </w:pPr>
            <w:r w:rsidRPr="006F4F36">
              <w:rPr>
                <w:rFonts w:ascii="Wingdings" w:hAnsi="Wingdings" w:cs="Wingdings"/>
                <w:sz w:val="20"/>
              </w:rPr>
              <w:t></w:t>
            </w:r>
          </w:p>
        </w:tc>
        <w:tc>
          <w:tcPr>
            <w:tcW w:w="3662" w:type="dxa"/>
            <w:tcBorders>
              <w:left w:val="nil"/>
              <w:right w:val="nil"/>
            </w:tcBorders>
            <w:shd w:val="clear" w:color="auto" w:fill="auto"/>
          </w:tcPr>
          <w:p w14:paraId="78C0F45C" w14:textId="0BA7BD31" w:rsidR="00050775" w:rsidRPr="00ED488D" w:rsidDel="00AF5349" w:rsidRDefault="00050775" w:rsidP="00050775">
            <w:pPr>
              <w:rPr>
                <w:rFonts w:cs="Arial"/>
                <w:sz w:val="20"/>
              </w:rPr>
            </w:pPr>
            <w:r w:rsidRPr="00B133DE">
              <w:rPr>
                <w:rFonts w:cs="Arial"/>
                <w:sz w:val="20"/>
              </w:rPr>
              <w:t>The</w:t>
            </w:r>
            <w:r w:rsidRPr="002F121C">
              <w:rPr>
                <w:rFonts w:cs="Arial"/>
                <w:sz w:val="20"/>
              </w:rPr>
              <w:t xml:space="preserve"> </w:t>
            </w:r>
            <w:r w:rsidRPr="002A5C1C">
              <w:rPr>
                <w:rFonts w:cs="Arial"/>
                <w:sz w:val="20"/>
              </w:rPr>
              <w:t xml:space="preserve">variance </w:t>
            </w:r>
            <w:r w:rsidRPr="00B133DE">
              <w:rPr>
                <w:rFonts w:cs="Arial"/>
                <w:sz w:val="20"/>
              </w:rPr>
              <w:t>between the Actual and the 2023-2024 Estimated Actual ($1,754) as published in the 2024-25 SDS</w:t>
            </w:r>
            <w:r>
              <w:rPr>
                <w:rFonts w:cs="Arial"/>
                <w:sz w:val="20"/>
              </w:rPr>
              <w:t xml:space="preserve"> </w:t>
            </w:r>
            <w:r w:rsidR="00D92789">
              <w:rPr>
                <w:rFonts w:cs="Arial"/>
                <w:sz w:val="20"/>
              </w:rPr>
              <w:t xml:space="preserve">can be attributed </w:t>
            </w:r>
            <w:r w:rsidRPr="00B133DE">
              <w:rPr>
                <w:rFonts w:cs="Arial"/>
                <w:sz w:val="20"/>
              </w:rPr>
              <w:t>to</w:t>
            </w:r>
            <w:r w:rsidRPr="349FE4BD">
              <w:rPr>
                <w:rFonts w:cs="Arial"/>
                <w:sz w:val="20"/>
              </w:rPr>
              <w:t xml:space="preserve"> </w:t>
            </w:r>
            <w:r w:rsidR="31405A62" w:rsidRPr="349FE4BD">
              <w:rPr>
                <w:rFonts w:cs="Arial"/>
                <w:sz w:val="20"/>
              </w:rPr>
              <w:t xml:space="preserve">a </w:t>
            </w:r>
            <w:r w:rsidR="31405A62" w:rsidRPr="4BDB6B0E">
              <w:rPr>
                <w:rFonts w:cs="Arial"/>
                <w:sz w:val="20"/>
              </w:rPr>
              <w:t>reduc</w:t>
            </w:r>
            <w:r w:rsidR="007E04F5">
              <w:rPr>
                <w:rFonts w:cs="Arial"/>
                <w:sz w:val="20"/>
              </w:rPr>
              <w:t>tion in the</w:t>
            </w:r>
            <w:r w:rsidR="00D92789">
              <w:rPr>
                <w:rFonts w:cs="Arial"/>
                <w:sz w:val="20"/>
              </w:rPr>
              <w:t xml:space="preserve"> number of </w:t>
            </w:r>
            <w:r w:rsidR="31405A62" w:rsidRPr="349FE4BD">
              <w:rPr>
                <w:rFonts w:cs="Arial"/>
                <w:sz w:val="20"/>
              </w:rPr>
              <w:t xml:space="preserve">contracted staff </w:t>
            </w:r>
            <w:r w:rsidR="00D92789">
              <w:rPr>
                <w:rFonts w:cs="Arial"/>
                <w:sz w:val="20"/>
              </w:rPr>
              <w:t xml:space="preserve">following </w:t>
            </w:r>
            <w:r w:rsidR="007E04F5">
              <w:rPr>
                <w:rFonts w:cs="Arial"/>
                <w:sz w:val="20"/>
              </w:rPr>
              <w:t xml:space="preserve">the </w:t>
            </w:r>
            <w:r w:rsidR="31405A62" w:rsidRPr="4104CD69">
              <w:rPr>
                <w:rFonts w:cs="Arial"/>
                <w:sz w:val="20"/>
              </w:rPr>
              <w:t>finalis</w:t>
            </w:r>
            <w:r w:rsidR="007E04F5">
              <w:rPr>
                <w:rFonts w:cs="Arial"/>
                <w:sz w:val="20"/>
              </w:rPr>
              <w:t>ation of</w:t>
            </w:r>
            <w:r w:rsidRPr="349FE4BD">
              <w:rPr>
                <w:rFonts w:cs="Arial"/>
                <w:sz w:val="20"/>
              </w:rPr>
              <w:t xml:space="preserve"> customer </w:t>
            </w:r>
            <w:r w:rsidRPr="4104CD69">
              <w:rPr>
                <w:rFonts w:cs="Arial"/>
                <w:sz w:val="20"/>
              </w:rPr>
              <w:t>improvement</w:t>
            </w:r>
            <w:r w:rsidR="31405A62" w:rsidRPr="4104CD69">
              <w:rPr>
                <w:rFonts w:cs="Arial"/>
                <w:sz w:val="20"/>
              </w:rPr>
              <w:t xml:space="preserve"> initiatives</w:t>
            </w:r>
          </w:p>
        </w:tc>
      </w:tr>
      <w:tr w:rsidR="00990614" w:rsidRPr="005A2712" w14:paraId="42EEC3C7" w14:textId="77777777" w:rsidTr="00760C35">
        <w:trPr>
          <w:trHeight w:val="164"/>
        </w:trPr>
        <w:tc>
          <w:tcPr>
            <w:tcW w:w="3261" w:type="dxa"/>
            <w:tcBorders>
              <w:left w:val="nil"/>
              <w:right w:val="nil"/>
            </w:tcBorders>
            <w:shd w:val="clear" w:color="auto" w:fill="auto"/>
          </w:tcPr>
          <w:p w14:paraId="58B7EA8B" w14:textId="3D11A7FD" w:rsidR="00746D03" w:rsidRDefault="00746D03" w:rsidP="00746D03">
            <w:pPr>
              <w:rPr>
                <w:rFonts w:cs="Arial"/>
                <w:sz w:val="20"/>
                <w:szCs w:val="18"/>
              </w:rPr>
            </w:pPr>
            <w:r w:rsidRPr="00C370AD">
              <w:rPr>
                <w:rFonts w:cs="Arial"/>
                <w:sz w:val="20"/>
                <w:szCs w:val="18"/>
              </w:rPr>
              <w:t>Average cost to assess and finalise a Queensland Home Warranty Scheme claim</w:t>
            </w:r>
          </w:p>
          <w:p w14:paraId="658FFF20" w14:textId="2C55756A" w:rsidR="00746D03" w:rsidRPr="009F31EB" w:rsidRDefault="00746D03" w:rsidP="008F2E89">
            <w:pPr>
              <w:rPr>
                <w:rFonts w:cs="Arial"/>
                <w:sz w:val="20"/>
                <w:szCs w:val="18"/>
              </w:rPr>
            </w:pPr>
          </w:p>
        </w:tc>
        <w:tc>
          <w:tcPr>
            <w:tcW w:w="1276" w:type="dxa"/>
            <w:tcBorders>
              <w:left w:val="nil"/>
              <w:right w:val="nil"/>
            </w:tcBorders>
            <w:shd w:val="clear" w:color="auto" w:fill="D9D9D9" w:themeFill="background1" w:themeFillShade="D9"/>
          </w:tcPr>
          <w:p w14:paraId="603B6982" w14:textId="0A9E4D9D" w:rsidR="00746D03" w:rsidRPr="009A5B3E" w:rsidDel="00AF5349" w:rsidRDefault="00164B1F" w:rsidP="00746D03">
            <w:pPr>
              <w:jc w:val="center"/>
              <w:rPr>
                <w:rFonts w:cs="Arial"/>
                <w:sz w:val="20"/>
              </w:rPr>
            </w:pPr>
            <w:r w:rsidRPr="009A5B3E">
              <w:rPr>
                <w:rFonts w:cs="Arial"/>
                <w:sz w:val="20"/>
              </w:rPr>
              <w:t>$6,137.00</w:t>
            </w:r>
          </w:p>
        </w:tc>
        <w:tc>
          <w:tcPr>
            <w:tcW w:w="1275" w:type="dxa"/>
            <w:tcBorders>
              <w:left w:val="nil"/>
              <w:right w:val="nil"/>
            </w:tcBorders>
            <w:shd w:val="clear" w:color="auto" w:fill="auto"/>
          </w:tcPr>
          <w:p w14:paraId="0A2BB268" w14:textId="14E32215" w:rsidR="005063C4" w:rsidRDefault="005A1B23" w:rsidP="00746D03">
            <w:pPr>
              <w:tabs>
                <w:tab w:val="center" w:pos="336"/>
              </w:tabs>
              <w:jc w:val="center"/>
              <w:rPr>
                <w:rFonts w:cs="Arial"/>
                <w:sz w:val="20"/>
                <w:highlight w:val="yellow"/>
              </w:rPr>
            </w:pPr>
            <w:r w:rsidRPr="00B133DE">
              <w:rPr>
                <w:rFonts w:cs="Arial"/>
                <w:sz w:val="20"/>
              </w:rPr>
              <w:t>$5</w:t>
            </w:r>
            <w:r w:rsidR="00760C35">
              <w:rPr>
                <w:rFonts w:cs="Arial"/>
                <w:sz w:val="20"/>
              </w:rPr>
              <w:t>,</w:t>
            </w:r>
            <w:r w:rsidRPr="00B133DE">
              <w:rPr>
                <w:rFonts w:cs="Arial"/>
                <w:sz w:val="20"/>
              </w:rPr>
              <w:t>492.64</w:t>
            </w:r>
          </w:p>
          <w:p w14:paraId="624B8CDF" w14:textId="41DD27E3" w:rsidR="00746D03" w:rsidRPr="00ED488D" w:rsidDel="00AF5349" w:rsidRDefault="00746D03" w:rsidP="00746D03">
            <w:pPr>
              <w:tabs>
                <w:tab w:val="center" w:pos="336"/>
              </w:tabs>
              <w:jc w:val="center"/>
              <w:rPr>
                <w:sz w:val="20"/>
                <w:highlight w:val="yellow"/>
              </w:rPr>
            </w:pPr>
          </w:p>
        </w:tc>
        <w:tc>
          <w:tcPr>
            <w:tcW w:w="1134" w:type="dxa"/>
            <w:tcBorders>
              <w:left w:val="nil"/>
              <w:right w:val="nil"/>
            </w:tcBorders>
            <w:shd w:val="clear" w:color="auto" w:fill="D9D9D9" w:themeFill="background1" w:themeFillShade="D9"/>
          </w:tcPr>
          <w:p w14:paraId="4F53B001" w14:textId="689F39D9" w:rsidR="00454672" w:rsidRPr="00ED488D" w:rsidDel="00AF5349" w:rsidRDefault="00054350" w:rsidP="00F70F8C">
            <w:pPr>
              <w:jc w:val="center"/>
              <w:rPr>
                <w:rFonts w:cs="Arial"/>
                <w:sz w:val="20"/>
                <w:highlight w:val="yellow"/>
              </w:rPr>
            </w:pPr>
            <w:r w:rsidRPr="006F4F36">
              <w:rPr>
                <w:rFonts w:ascii="Wingdings" w:hAnsi="Wingdings" w:cs="Wingdings"/>
                <w:sz w:val="20"/>
              </w:rPr>
              <w:t></w:t>
            </w:r>
          </w:p>
        </w:tc>
        <w:tc>
          <w:tcPr>
            <w:tcW w:w="3662" w:type="dxa"/>
            <w:tcBorders>
              <w:left w:val="nil"/>
              <w:right w:val="nil"/>
            </w:tcBorders>
            <w:shd w:val="clear" w:color="auto" w:fill="auto"/>
          </w:tcPr>
          <w:p w14:paraId="0D7CA885" w14:textId="77777777" w:rsidR="00746D03" w:rsidRDefault="00BA748A" w:rsidP="00746D03">
            <w:pPr>
              <w:rPr>
                <w:rFonts w:cs="Arial"/>
                <w:sz w:val="20"/>
              </w:rPr>
            </w:pPr>
            <w:r w:rsidRPr="00B133DE">
              <w:rPr>
                <w:rFonts w:cs="Arial"/>
                <w:sz w:val="20"/>
              </w:rPr>
              <w:t>The QBCC finalised a larger number of claims during 2023-</w:t>
            </w:r>
            <w:r w:rsidR="00311047">
              <w:rPr>
                <w:rFonts w:cs="Arial"/>
                <w:sz w:val="20"/>
              </w:rPr>
              <w:t>20</w:t>
            </w:r>
            <w:r w:rsidRPr="00B133DE">
              <w:rPr>
                <w:rFonts w:cs="Arial"/>
                <w:sz w:val="20"/>
              </w:rPr>
              <w:t xml:space="preserve">24 </w:t>
            </w:r>
            <w:r w:rsidR="007241D0">
              <w:rPr>
                <w:rFonts w:cs="Arial"/>
                <w:sz w:val="20"/>
              </w:rPr>
              <w:t>compared to</w:t>
            </w:r>
            <w:r w:rsidRPr="00B133DE">
              <w:rPr>
                <w:rFonts w:cs="Arial"/>
                <w:sz w:val="20"/>
              </w:rPr>
              <w:t xml:space="preserve"> </w:t>
            </w:r>
            <w:r w:rsidR="00101678">
              <w:rPr>
                <w:rFonts w:cs="Arial"/>
                <w:sz w:val="20"/>
              </w:rPr>
              <w:t xml:space="preserve">previously </w:t>
            </w:r>
            <w:r w:rsidRPr="00B133DE">
              <w:rPr>
                <w:rFonts w:cs="Arial"/>
                <w:sz w:val="20"/>
              </w:rPr>
              <w:t>predicted</w:t>
            </w:r>
            <w:r w:rsidR="00101678">
              <w:rPr>
                <w:rFonts w:cs="Arial"/>
                <w:sz w:val="20"/>
              </w:rPr>
              <w:t>,</w:t>
            </w:r>
            <w:r w:rsidRPr="00B133DE">
              <w:rPr>
                <w:rFonts w:cs="Arial"/>
                <w:sz w:val="20"/>
              </w:rPr>
              <w:t xml:space="preserve"> due to </w:t>
            </w:r>
            <w:r w:rsidR="00151980">
              <w:rPr>
                <w:rFonts w:cs="Arial"/>
                <w:sz w:val="20"/>
              </w:rPr>
              <w:t xml:space="preserve">changes in </w:t>
            </w:r>
            <w:r w:rsidRPr="00B133DE">
              <w:rPr>
                <w:rFonts w:cs="Arial"/>
                <w:sz w:val="20"/>
              </w:rPr>
              <w:t xml:space="preserve">economic climate </w:t>
            </w:r>
            <w:r w:rsidR="00E65194">
              <w:rPr>
                <w:rFonts w:cs="Arial"/>
                <w:sz w:val="20"/>
              </w:rPr>
              <w:t xml:space="preserve">within </w:t>
            </w:r>
            <w:r w:rsidRPr="00B133DE">
              <w:rPr>
                <w:rFonts w:cs="Arial"/>
                <w:sz w:val="20"/>
              </w:rPr>
              <w:t>the industry</w:t>
            </w:r>
            <w:r w:rsidR="00454B5F">
              <w:rPr>
                <w:rFonts w:cs="Arial"/>
                <w:sz w:val="20"/>
              </w:rPr>
              <w:t xml:space="preserve">. </w:t>
            </w:r>
            <w:r w:rsidR="007A2831">
              <w:rPr>
                <w:rFonts w:cs="Arial"/>
                <w:sz w:val="20"/>
              </w:rPr>
              <w:t>T</w:t>
            </w:r>
            <w:r w:rsidRPr="00B133DE">
              <w:rPr>
                <w:rFonts w:cs="Arial"/>
                <w:sz w:val="20"/>
              </w:rPr>
              <w:t xml:space="preserve">his resulted in a lower </w:t>
            </w:r>
            <w:r w:rsidR="00A73C34" w:rsidRPr="00B133DE">
              <w:rPr>
                <w:rFonts w:cs="Arial"/>
                <w:sz w:val="20"/>
              </w:rPr>
              <w:t>average cost per claim</w:t>
            </w:r>
            <w:r w:rsidRPr="00B133DE">
              <w:rPr>
                <w:rFonts w:cs="Arial"/>
                <w:sz w:val="20"/>
              </w:rPr>
              <w:t>.</w:t>
            </w:r>
          </w:p>
          <w:p w14:paraId="07682F64" w14:textId="28ECF434" w:rsidR="008721CE" w:rsidRPr="00B133DE" w:rsidDel="00AF5349" w:rsidRDefault="008721CE" w:rsidP="00746D03">
            <w:pPr>
              <w:rPr>
                <w:rFonts w:cs="Arial"/>
                <w:sz w:val="20"/>
                <w:highlight w:val="yellow"/>
                <w:lang w:val="en-US"/>
              </w:rPr>
            </w:pPr>
          </w:p>
        </w:tc>
      </w:tr>
      <w:tr w:rsidR="00990614" w:rsidRPr="005A2712" w14:paraId="22E14BB8" w14:textId="77777777" w:rsidTr="00760C35">
        <w:trPr>
          <w:trHeight w:val="164"/>
        </w:trPr>
        <w:tc>
          <w:tcPr>
            <w:tcW w:w="3261" w:type="dxa"/>
            <w:tcBorders>
              <w:left w:val="nil"/>
              <w:right w:val="nil"/>
            </w:tcBorders>
            <w:shd w:val="clear" w:color="auto" w:fill="auto"/>
          </w:tcPr>
          <w:p w14:paraId="382293EE" w14:textId="25614846" w:rsidR="00746D03" w:rsidRDefault="00746D03" w:rsidP="00746D03">
            <w:pPr>
              <w:rPr>
                <w:rFonts w:cs="Arial"/>
                <w:sz w:val="20"/>
                <w:szCs w:val="18"/>
              </w:rPr>
            </w:pPr>
            <w:r w:rsidRPr="009F31EB">
              <w:rPr>
                <w:rFonts w:cs="Arial"/>
                <w:sz w:val="20"/>
                <w:szCs w:val="18"/>
              </w:rPr>
              <w:t xml:space="preserve">QBCC </w:t>
            </w:r>
            <w:r w:rsidR="00576422">
              <w:rPr>
                <w:rFonts w:cs="Arial"/>
                <w:sz w:val="20"/>
                <w:szCs w:val="18"/>
              </w:rPr>
              <w:t>C</w:t>
            </w:r>
            <w:r w:rsidRPr="009F31EB">
              <w:rPr>
                <w:rFonts w:cs="Arial"/>
                <w:sz w:val="20"/>
                <w:szCs w:val="18"/>
              </w:rPr>
              <w:t xml:space="preserve">ontact </w:t>
            </w:r>
            <w:r w:rsidR="00576422">
              <w:rPr>
                <w:rFonts w:cs="Arial"/>
                <w:sz w:val="20"/>
                <w:szCs w:val="18"/>
              </w:rPr>
              <w:t>C</w:t>
            </w:r>
            <w:r w:rsidRPr="009F31EB">
              <w:rPr>
                <w:rFonts w:cs="Arial"/>
                <w:sz w:val="20"/>
                <w:szCs w:val="18"/>
              </w:rPr>
              <w:t>entre: Average number of interactions per FTE per month</w:t>
            </w:r>
          </w:p>
          <w:p w14:paraId="772D6CEF" w14:textId="1F81963A" w:rsidR="00746D03" w:rsidRPr="00F70F8C" w:rsidRDefault="00746D03" w:rsidP="00746D03">
            <w:pPr>
              <w:rPr>
                <w:rFonts w:eastAsiaTheme="majorEastAsia"/>
                <w:sz w:val="20"/>
                <w:szCs w:val="18"/>
              </w:rPr>
            </w:pPr>
          </w:p>
          <w:p w14:paraId="7FAD3716" w14:textId="77777777" w:rsidR="00746D03" w:rsidRPr="00C370AD" w:rsidRDefault="00746D03" w:rsidP="00746D03">
            <w:pPr>
              <w:rPr>
                <w:rFonts w:cs="Arial"/>
                <w:sz w:val="20"/>
                <w:szCs w:val="18"/>
              </w:rPr>
            </w:pPr>
          </w:p>
        </w:tc>
        <w:tc>
          <w:tcPr>
            <w:tcW w:w="1276" w:type="dxa"/>
            <w:tcBorders>
              <w:left w:val="nil"/>
              <w:bottom w:val="single" w:sz="4" w:space="0" w:color="auto"/>
              <w:right w:val="nil"/>
            </w:tcBorders>
            <w:shd w:val="clear" w:color="auto" w:fill="D9D9D9" w:themeFill="background1" w:themeFillShade="D9"/>
          </w:tcPr>
          <w:p w14:paraId="33274DF0" w14:textId="616E147E" w:rsidR="00746D03" w:rsidRPr="009A5B3E" w:rsidDel="00AF5349" w:rsidRDefault="003A30B0" w:rsidP="00746D03">
            <w:pPr>
              <w:jc w:val="center"/>
              <w:rPr>
                <w:rFonts w:cs="Arial"/>
                <w:sz w:val="20"/>
              </w:rPr>
            </w:pPr>
            <w:r w:rsidRPr="009A5B3E">
              <w:rPr>
                <w:rFonts w:cs="Arial"/>
                <w:sz w:val="20"/>
              </w:rPr>
              <w:t>600.0</w:t>
            </w:r>
          </w:p>
        </w:tc>
        <w:tc>
          <w:tcPr>
            <w:tcW w:w="1275" w:type="dxa"/>
            <w:tcBorders>
              <w:left w:val="nil"/>
              <w:bottom w:val="single" w:sz="4" w:space="0" w:color="auto"/>
              <w:right w:val="nil"/>
            </w:tcBorders>
            <w:shd w:val="clear" w:color="auto" w:fill="auto"/>
          </w:tcPr>
          <w:p w14:paraId="05E5CF46" w14:textId="27F7E0B7" w:rsidR="00746D03" w:rsidRPr="00ED488D" w:rsidDel="00AF5349" w:rsidRDefault="00967339" w:rsidP="00746D03">
            <w:pPr>
              <w:tabs>
                <w:tab w:val="center" w:pos="336"/>
              </w:tabs>
              <w:jc w:val="center"/>
              <w:rPr>
                <w:sz w:val="20"/>
                <w:highlight w:val="yellow"/>
              </w:rPr>
            </w:pPr>
            <w:r w:rsidRPr="0021607D">
              <w:rPr>
                <w:rFonts w:cs="Arial"/>
                <w:sz w:val="20"/>
              </w:rPr>
              <w:t>442</w:t>
            </w:r>
            <w:r w:rsidR="008D7613">
              <w:rPr>
                <w:rFonts w:cs="Arial"/>
                <w:sz w:val="20"/>
              </w:rPr>
              <w:t>.0</w:t>
            </w:r>
          </w:p>
        </w:tc>
        <w:tc>
          <w:tcPr>
            <w:tcW w:w="1134" w:type="dxa"/>
            <w:tcBorders>
              <w:left w:val="nil"/>
              <w:bottom w:val="single" w:sz="4" w:space="0" w:color="auto"/>
              <w:right w:val="nil"/>
            </w:tcBorders>
            <w:shd w:val="clear" w:color="auto" w:fill="D9D9D9" w:themeFill="background1" w:themeFillShade="D9"/>
          </w:tcPr>
          <w:p w14:paraId="23FFA5BE" w14:textId="525891C9" w:rsidR="00454672" w:rsidRPr="00AB6FC1" w:rsidRDefault="00450C69" w:rsidP="00F70F8C">
            <w:pPr>
              <w:jc w:val="center"/>
              <w:rPr>
                <w:rFonts w:cs="Arial"/>
                <w:sz w:val="20"/>
              </w:rPr>
            </w:pPr>
            <w:r>
              <w:rPr>
                <w:rFonts w:cs="Arial"/>
                <w:sz w:val="20"/>
              </w:rPr>
              <w:t>X</w:t>
            </w:r>
          </w:p>
        </w:tc>
        <w:tc>
          <w:tcPr>
            <w:tcW w:w="3662" w:type="dxa"/>
            <w:tcBorders>
              <w:left w:val="nil"/>
              <w:bottom w:val="single" w:sz="4" w:space="0" w:color="auto"/>
              <w:right w:val="nil"/>
            </w:tcBorders>
            <w:shd w:val="clear" w:color="auto" w:fill="auto"/>
          </w:tcPr>
          <w:p w14:paraId="6D790766" w14:textId="77777777" w:rsidR="00746D03" w:rsidRDefault="00AB6FC1" w:rsidP="00746D03">
            <w:pPr>
              <w:rPr>
                <w:rFonts w:cs="Arial"/>
                <w:sz w:val="20"/>
              </w:rPr>
            </w:pPr>
            <w:r w:rsidRPr="00AB6FC1">
              <w:rPr>
                <w:rFonts w:cs="Arial"/>
                <w:sz w:val="20"/>
              </w:rPr>
              <w:t xml:space="preserve">The </w:t>
            </w:r>
            <w:r w:rsidR="007D6925">
              <w:rPr>
                <w:rFonts w:cs="Arial"/>
                <w:sz w:val="20"/>
              </w:rPr>
              <w:t>T</w:t>
            </w:r>
            <w:r w:rsidRPr="00AB6FC1">
              <w:rPr>
                <w:rFonts w:cs="Arial"/>
                <w:sz w:val="20"/>
              </w:rPr>
              <w:t>arget for this measure was derived from the calls answered over a two</w:t>
            </w:r>
            <w:r w:rsidR="00355DB3" w:rsidRPr="00AB6FC1">
              <w:rPr>
                <w:rFonts w:cs="Arial"/>
                <w:sz w:val="20"/>
              </w:rPr>
              <w:t>-</w:t>
            </w:r>
            <w:r w:rsidRPr="00AB6FC1">
              <w:rPr>
                <w:rFonts w:cs="Arial"/>
                <w:sz w:val="20"/>
              </w:rPr>
              <w:t xml:space="preserve">year </w:t>
            </w:r>
            <w:r w:rsidR="00415CD0" w:rsidRPr="00AB6FC1">
              <w:rPr>
                <w:rFonts w:cs="Arial"/>
                <w:sz w:val="20"/>
              </w:rPr>
              <w:t>period</w:t>
            </w:r>
            <w:r w:rsidRPr="00AB6FC1">
              <w:rPr>
                <w:rFonts w:cs="Arial"/>
                <w:sz w:val="20"/>
              </w:rPr>
              <w:t xml:space="preserve"> (2021-2023) to determine the av</w:t>
            </w:r>
            <w:r w:rsidR="0026370B">
              <w:rPr>
                <w:rFonts w:cs="Arial"/>
                <w:sz w:val="20"/>
              </w:rPr>
              <w:t>e</w:t>
            </w:r>
            <w:r w:rsidRPr="00AB6FC1">
              <w:rPr>
                <w:rFonts w:cs="Arial"/>
                <w:sz w:val="20"/>
              </w:rPr>
              <w:t xml:space="preserve">rage interactions per full-time equivalent (FTE). There has been a decline in the number of calls received which has impacted the number of interactions per FTE. Although this </w:t>
            </w:r>
            <w:r w:rsidR="007D6925">
              <w:rPr>
                <w:rFonts w:cs="Arial"/>
                <w:sz w:val="20"/>
              </w:rPr>
              <w:t>T</w:t>
            </w:r>
            <w:r w:rsidRPr="00AB6FC1">
              <w:rPr>
                <w:rFonts w:cs="Arial"/>
                <w:sz w:val="20"/>
              </w:rPr>
              <w:t>arget was not met, there is a corresponding improvement in other areas</w:t>
            </w:r>
            <w:r w:rsidR="00415CD0">
              <w:rPr>
                <w:rFonts w:cs="Arial"/>
                <w:sz w:val="20"/>
              </w:rPr>
              <w:t>,</w:t>
            </w:r>
            <w:r w:rsidRPr="00AB6FC1">
              <w:rPr>
                <w:rFonts w:cs="Arial"/>
                <w:sz w:val="20"/>
              </w:rPr>
              <w:t xml:space="preserve"> such as the </w:t>
            </w:r>
            <w:r w:rsidR="00355DB3">
              <w:rPr>
                <w:rFonts w:cs="Arial"/>
                <w:sz w:val="20"/>
              </w:rPr>
              <w:t xml:space="preserve">percentage </w:t>
            </w:r>
            <w:r w:rsidRPr="00AB6FC1">
              <w:rPr>
                <w:rFonts w:cs="Arial"/>
                <w:sz w:val="20"/>
              </w:rPr>
              <w:t xml:space="preserve">of calls answered within </w:t>
            </w:r>
            <w:r w:rsidR="00415CD0">
              <w:rPr>
                <w:rFonts w:cs="Arial"/>
                <w:sz w:val="20"/>
              </w:rPr>
              <w:t>five</w:t>
            </w:r>
            <w:r w:rsidR="00415CD0" w:rsidRPr="00AB6FC1">
              <w:rPr>
                <w:rFonts w:cs="Arial"/>
                <w:sz w:val="20"/>
              </w:rPr>
              <w:t xml:space="preserve"> </w:t>
            </w:r>
            <w:r w:rsidRPr="00AB6FC1">
              <w:rPr>
                <w:rFonts w:cs="Arial"/>
                <w:sz w:val="20"/>
              </w:rPr>
              <w:t xml:space="preserve">minutes </w:t>
            </w:r>
            <w:r w:rsidR="004E14F9">
              <w:rPr>
                <w:rFonts w:cs="Arial"/>
                <w:sz w:val="20"/>
              </w:rPr>
              <w:t>(</w:t>
            </w:r>
            <w:r w:rsidRPr="00AB6FC1">
              <w:rPr>
                <w:rFonts w:cs="Arial"/>
                <w:sz w:val="20"/>
              </w:rPr>
              <w:t xml:space="preserve">actual </w:t>
            </w:r>
            <w:r w:rsidR="00610F9D">
              <w:rPr>
                <w:rFonts w:cs="Arial"/>
                <w:sz w:val="20"/>
              </w:rPr>
              <w:t xml:space="preserve">is </w:t>
            </w:r>
            <w:r w:rsidRPr="00AB6FC1">
              <w:rPr>
                <w:rFonts w:cs="Arial"/>
                <w:sz w:val="20"/>
              </w:rPr>
              <w:t>74%</w:t>
            </w:r>
            <w:r w:rsidR="008D2566">
              <w:rPr>
                <w:rFonts w:cs="Arial"/>
                <w:sz w:val="20"/>
              </w:rPr>
              <w:t xml:space="preserve">, </w:t>
            </w:r>
            <w:r w:rsidRPr="00AB6FC1">
              <w:rPr>
                <w:rFonts w:cs="Arial"/>
                <w:sz w:val="20"/>
              </w:rPr>
              <w:t xml:space="preserve">which is a significant improvement on the 45% </w:t>
            </w:r>
            <w:r w:rsidR="007D6925">
              <w:rPr>
                <w:rFonts w:cs="Arial"/>
                <w:sz w:val="20"/>
              </w:rPr>
              <w:t>T</w:t>
            </w:r>
            <w:r w:rsidRPr="00AB6FC1">
              <w:rPr>
                <w:rFonts w:cs="Arial"/>
                <w:sz w:val="20"/>
              </w:rPr>
              <w:t>arget</w:t>
            </w:r>
            <w:r w:rsidR="00610F9D">
              <w:rPr>
                <w:rFonts w:cs="Arial"/>
                <w:sz w:val="20"/>
              </w:rPr>
              <w:t>)</w:t>
            </w:r>
            <w:r w:rsidR="00CE56AB">
              <w:rPr>
                <w:rFonts w:cs="Arial"/>
                <w:sz w:val="20"/>
              </w:rPr>
              <w:t>.</w:t>
            </w:r>
          </w:p>
          <w:p w14:paraId="5C4D7729" w14:textId="48FECA1A" w:rsidR="008721CE" w:rsidRPr="00ED488D" w:rsidDel="00AF5349" w:rsidRDefault="008721CE" w:rsidP="00746D03">
            <w:pPr>
              <w:rPr>
                <w:rFonts w:cs="Arial"/>
                <w:sz w:val="20"/>
                <w:highlight w:val="yellow"/>
              </w:rPr>
            </w:pPr>
          </w:p>
        </w:tc>
      </w:tr>
      <w:tr w:rsidR="00E32AD6" w:rsidRPr="005A2712" w14:paraId="2745C7EB" w14:textId="77777777" w:rsidTr="00760C35">
        <w:trPr>
          <w:trHeight w:val="164"/>
        </w:trPr>
        <w:tc>
          <w:tcPr>
            <w:tcW w:w="3261" w:type="dxa"/>
            <w:tcBorders>
              <w:left w:val="nil"/>
              <w:right w:val="nil"/>
            </w:tcBorders>
            <w:shd w:val="clear" w:color="auto" w:fill="auto"/>
          </w:tcPr>
          <w:p w14:paraId="71086A89" w14:textId="61E28506" w:rsidR="005E30CC" w:rsidRDefault="005E30CC" w:rsidP="001251D5">
            <w:pPr>
              <w:rPr>
                <w:rFonts w:cs="Arial"/>
                <w:sz w:val="20"/>
              </w:rPr>
            </w:pPr>
            <w:r w:rsidRPr="000A3092">
              <w:rPr>
                <w:rFonts w:cs="Arial"/>
                <w:sz w:val="20"/>
              </w:rPr>
              <w:t>Percentage of data sets meeting data governance standards.</w:t>
            </w:r>
            <w:r w:rsidRPr="000A3092" w:rsidDel="000A3092">
              <w:rPr>
                <w:rFonts w:cs="Arial"/>
                <w:sz w:val="20"/>
              </w:rPr>
              <w:t xml:space="preserve"> </w:t>
            </w:r>
            <w:r w:rsidR="003C7A56">
              <w:rPr>
                <w:rFonts w:cs="Arial"/>
                <w:sz w:val="20"/>
              </w:rPr>
              <w:t>***</w:t>
            </w:r>
            <w:r w:rsidR="009E41A3">
              <w:rPr>
                <w:rFonts w:cs="Arial"/>
                <w:sz w:val="20"/>
              </w:rPr>
              <w:t>*</w:t>
            </w:r>
          </w:p>
          <w:p w14:paraId="7BEE4B22" w14:textId="77777777" w:rsidR="005E30CC" w:rsidRPr="008420FF" w:rsidRDefault="005E30CC" w:rsidP="001251D5">
            <w:pPr>
              <w:rPr>
                <w:rFonts w:cs="Arial"/>
                <w:sz w:val="20"/>
              </w:rPr>
            </w:pPr>
          </w:p>
          <w:p w14:paraId="3F4E0720" w14:textId="77777777" w:rsidR="005E30CC" w:rsidRPr="009F31EB" w:rsidRDefault="005E30CC" w:rsidP="001251D5">
            <w:pPr>
              <w:rPr>
                <w:rFonts w:cs="Arial"/>
                <w:sz w:val="20"/>
                <w:szCs w:val="18"/>
              </w:rPr>
            </w:pPr>
          </w:p>
        </w:tc>
        <w:tc>
          <w:tcPr>
            <w:tcW w:w="7347" w:type="dxa"/>
            <w:gridSpan w:val="4"/>
            <w:tcBorders>
              <w:left w:val="nil"/>
              <w:right w:val="nil"/>
            </w:tcBorders>
            <w:shd w:val="clear" w:color="auto" w:fill="D9D9D9" w:themeFill="background1" w:themeFillShade="D9"/>
          </w:tcPr>
          <w:p w14:paraId="05742F76" w14:textId="42100FB7" w:rsidR="005E30CC" w:rsidRDefault="005E30CC" w:rsidP="001251D5">
            <w:pPr>
              <w:rPr>
                <w:rFonts w:cs="Arial"/>
                <w:sz w:val="20"/>
                <w:highlight w:val="yellow"/>
              </w:rPr>
            </w:pPr>
          </w:p>
          <w:p w14:paraId="66DFE34B" w14:textId="2196C4E4" w:rsidR="005E30CC" w:rsidRPr="008420FF" w:rsidRDefault="005E30CC" w:rsidP="00056D80">
            <w:pPr>
              <w:rPr>
                <w:rFonts w:cs="Arial"/>
                <w:sz w:val="20"/>
              </w:rPr>
            </w:pPr>
            <w:r w:rsidRPr="00B96262">
              <w:rPr>
                <w:sz w:val="20"/>
                <w:szCs w:val="18"/>
              </w:rPr>
              <w:t>T</w:t>
            </w:r>
            <w:r w:rsidR="001130D9" w:rsidRPr="00B96262">
              <w:rPr>
                <w:sz w:val="20"/>
                <w:szCs w:val="18"/>
              </w:rPr>
              <w:t>his</w:t>
            </w:r>
            <w:r w:rsidR="001130D9">
              <w:rPr>
                <w:sz w:val="20"/>
                <w:szCs w:val="18"/>
              </w:rPr>
              <w:t xml:space="preserve"> measure is </w:t>
            </w:r>
            <w:r w:rsidRPr="008420FF">
              <w:rPr>
                <w:sz w:val="20"/>
                <w:szCs w:val="18"/>
              </w:rPr>
              <w:t xml:space="preserve">responded to qualitatively. The QBCC’s </w:t>
            </w:r>
            <w:r>
              <w:rPr>
                <w:sz w:val="20"/>
                <w:szCs w:val="18"/>
              </w:rPr>
              <w:t xml:space="preserve">data governance and related </w:t>
            </w:r>
            <w:r w:rsidRPr="008420FF">
              <w:rPr>
                <w:sz w:val="20"/>
                <w:szCs w:val="18"/>
              </w:rPr>
              <w:t xml:space="preserve">activities in pursuit of </w:t>
            </w:r>
            <w:r w:rsidR="001130D9" w:rsidRPr="008420FF">
              <w:rPr>
                <w:sz w:val="20"/>
                <w:szCs w:val="18"/>
              </w:rPr>
              <w:t>th</w:t>
            </w:r>
            <w:r w:rsidR="001130D9">
              <w:rPr>
                <w:sz w:val="20"/>
                <w:szCs w:val="18"/>
              </w:rPr>
              <w:t>is</w:t>
            </w:r>
            <w:r w:rsidR="001130D9" w:rsidRPr="008420FF">
              <w:rPr>
                <w:sz w:val="20"/>
                <w:szCs w:val="18"/>
              </w:rPr>
              <w:t xml:space="preserve"> </w:t>
            </w:r>
            <w:r w:rsidRPr="008420FF">
              <w:rPr>
                <w:sz w:val="20"/>
                <w:szCs w:val="18"/>
              </w:rPr>
              <w:t xml:space="preserve">performance measure are described in the </w:t>
            </w:r>
            <w:r w:rsidR="00B45AC6" w:rsidRPr="002C56A4">
              <w:rPr>
                <w:i/>
                <w:sz w:val="20"/>
                <w:szCs w:val="18"/>
              </w:rPr>
              <w:t>Information and Data Governance</w:t>
            </w:r>
            <w:r w:rsidR="00B45AC6">
              <w:rPr>
                <w:sz w:val="20"/>
                <w:szCs w:val="18"/>
              </w:rPr>
              <w:t xml:space="preserve"> section below. </w:t>
            </w:r>
          </w:p>
          <w:p w14:paraId="54DE1128" w14:textId="77777777" w:rsidR="005E30CC" w:rsidRDefault="005E30CC" w:rsidP="001251D5">
            <w:pPr>
              <w:rPr>
                <w:rFonts w:cs="Arial"/>
                <w:sz w:val="20"/>
                <w:highlight w:val="yellow"/>
              </w:rPr>
            </w:pPr>
          </w:p>
          <w:p w14:paraId="1AEA3D7E" w14:textId="4BEC324A" w:rsidR="005E30CC" w:rsidRPr="00ED488D" w:rsidDel="00AF5349" w:rsidRDefault="005E30CC" w:rsidP="005E30CC">
            <w:pPr>
              <w:rPr>
                <w:rFonts w:cs="Arial"/>
                <w:sz w:val="20"/>
                <w:highlight w:val="yellow"/>
              </w:rPr>
            </w:pPr>
          </w:p>
        </w:tc>
      </w:tr>
      <w:tr w:rsidR="00E32AD6" w:rsidRPr="005A2712" w14:paraId="4054F930" w14:textId="77777777" w:rsidTr="00760C35">
        <w:trPr>
          <w:trHeight w:val="164"/>
        </w:trPr>
        <w:tc>
          <w:tcPr>
            <w:tcW w:w="3261" w:type="dxa"/>
            <w:tcBorders>
              <w:left w:val="nil"/>
              <w:right w:val="nil"/>
            </w:tcBorders>
            <w:shd w:val="clear" w:color="auto" w:fill="auto"/>
          </w:tcPr>
          <w:p w14:paraId="52941F1F" w14:textId="280A97B2" w:rsidR="005E30CC" w:rsidRDefault="005E30CC" w:rsidP="001251D5">
            <w:pPr>
              <w:rPr>
                <w:rFonts w:cs="Arial"/>
                <w:sz w:val="20"/>
              </w:rPr>
            </w:pPr>
            <w:r w:rsidRPr="001F3CF9">
              <w:rPr>
                <w:rFonts w:cs="Arial"/>
                <w:sz w:val="20"/>
              </w:rPr>
              <w:t>Qualitative statement: application of relevant Queensland Government Enterprise Architecture elements.</w:t>
            </w:r>
          </w:p>
          <w:p w14:paraId="0C0A2325" w14:textId="77777777" w:rsidR="005E30CC" w:rsidRPr="009F31EB" w:rsidRDefault="005E30CC" w:rsidP="008A34D2">
            <w:pPr>
              <w:rPr>
                <w:rFonts w:cs="Arial"/>
                <w:sz w:val="20"/>
                <w:szCs w:val="18"/>
              </w:rPr>
            </w:pPr>
          </w:p>
        </w:tc>
        <w:tc>
          <w:tcPr>
            <w:tcW w:w="7347" w:type="dxa"/>
            <w:gridSpan w:val="4"/>
            <w:tcBorders>
              <w:left w:val="nil"/>
              <w:right w:val="nil"/>
            </w:tcBorders>
            <w:shd w:val="clear" w:color="auto" w:fill="D9D9D9" w:themeFill="background1" w:themeFillShade="D9"/>
          </w:tcPr>
          <w:p w14:paraId="34D1938A" w14:textId="77777777" w:rsidR="005E30CC" w:rsidRDefault="005E30CC" w:rsidP="005E30CC">
            <w:pPr>
              <w:rPr>
                <w:rFonts w:cs="Arial"/>
                <w:sz w:val="20"/>
                <w:highlight w:val="yellow"/>
              </w:rPr>
            </w:pPr>
          </w:p>
          <w:p w14:paraId="2A920EF8" w14:textId="31A7E970" w:rsidR="005E30CC" w:rsidRPr="002C56A4" w:rsidDel="00AF5349" w:rsidRDefault="001130D9" w:rsidP="005E30CC">
            <w:pPr>
              <w:rPr>
                <w:rFonts w:cs="Arial"/>
                <w:sz w:val="20"/>
              </w:rPr>
            </w:pPr>
            <w:r w:rsidRPr="00B96262">
              <w:rPr>
                <w:sz w:val="20"/>
                <w:szCs w:val="18"/>
              </w:rPr>
              <w:t>This</w:t>
            </w:r>
            <w:r>
              <w:rPr>
                <w:sz w:val="20"/>
                <w:szCs w:val="18"/>
              </w:rPr>
              <w:t xml:space="preserve"> measure is </w:t>
            </w:r>
            <w:r w:rsidRPr="008420FF">
              <w:rPr>
                <w:sz w:val="20"/>
                <w:szCs w:val="18"/>
              </w:rPr>
              <w:t>responded to qualitatively. The QBCC’s activities in pursuit of th</w:t>
            </w:r>
            <w:r>
              <w:rPr>
                <w:sz w:val="20"/>
                <w:szCs w:val="18"/>
              </w:rPr>
              <w:t>is</w:t>
            </w:r>
            <w:r w:rsidRPr="008420FF">
              <w:rPr>
                <w:sz w:val="20"/>
                <w:szCs w:val="18"/>
              </w:rPr>
              <w:t xml:space="preserve"> performance measure are described in the </w:t>
            </w:r>
            <w:r w:rsidRPr="002C56A4">
              <w:rPr>
                <w:i/>
                <w:sz w:val="20"/>
                <w:szCs w:val="18"/>
              </w:rPr>
              <w:t>Enterprise Architecture</w:t>
            </w:r>
            <w:r w:rsidRPr="005C7C1A">
              <w:rPr>
                <w:sz w:val="20"/>
                <w:szCs w:val="18"/>
              </w:rPr>
              <w:t xml:space="preserve"> section</w:t>
            </w:r>
            <w:r>
              <w:rPr>
                <w:sz w:val="20"/>
                <w:szCs w:val="18"/>
              </w:rPr>
              <w:t xml:space="preserve"> below.</w:t>
            </w:r>
          </w:p>
        </w:tc>
      </w:tr>
    </w:tbl>
    <w:p w14:paraId="385D9C0B" w14:textId="6CBB34A8" w:rsidR="00735533" w:rsidRPr="0087118D" w:rsidRDefault="000823AC" w:rsidP="00B133DE">
      <w:pPr>
        <w:ind w:left="284" w:hanging="284"/>
        <w:rPr>
          <w:rFonts w:cs="Arial"/>
          <w:sz w:val="16"/>
          <w:szCs w:val="16"/>
        </w:rPr>
      </w:pPr>
      <w:r>
        <w:rPr>
          <w:rFonts w:cs="Arial"/>
          <w:sz w:val="16"/>
          <w:szCs w:val="16"/>
        </w:rPr>
        <w:t xml:space="preserve">* </w:t>
      </w:r>
      <w:r w:rsidR="00763E7F">
        <w:rPr>
          <w:rFonts w:cs="Arial"/>
          <w:sz w:val="16"/>
          <w:szCs w:val="16"/>
        </w:rPr>
        <w:tab/>
      </w:r>
      <w:r w:rsidR="00735533" w:rsidRPr="0087118D">
        <w:rPr>
          <w:rFonts w:cs="Arial"/>
          <w:sz w:val="16"/>
          <w:szCs w:val="16"/>
        </w:rPr>
        <w:t xml:space="preserve">Status symbols: </w:t>
      </w:r>
      <w:r w:rsidR="00735533" w:rsidRPr="0087118D">
        <w:rPr>
          <w:rFonts w:ascii="Wingdings" w:hAnsi="Wingdings" w:cs="Wingdings"/>
          <w:sz w:val="16"/>
          <w:szCs w:val="16"/>
        </w:rPr>
        <w:t></w:t>
      </w:r>
      <w:r w:rsidR="00735533" w:rsidRPr="0087118D">
        <w:rPr>
          <w:rFonts w:cs="Arial"/>
          <w:sz w:val="16"/>
          <w:szCs w:val="16"/>
        </w:rPr>
        <w:t>=</w:t>
      </w:r>
      <w:r w:rsidR="00735533" w:rsidRPr="0087118D" w:rsidDel="00C73CBE">
        <w:rPr>
          <w:rFonts w:cs="Arial"/>
          <w:sz w:val="16"/>
          <w:szCs w:val="16"/>
        </w:rPr>
        <w:t xml:space="preserve"> </w:t>
      </w:r>
      <w:r w:rsidR="00735533" w:rsidRPr="0087118D">
        <w:rPr>
          <w:rFonts w:cs="Arial"/>
          <w:sz w:val="16"/>
          <w:szCs w:val="16"/>
        </w:rPr>
        <w:t xml:space="preserve">achieved or exceeded target, </w:t>
      </w:r>
      <w:r w:rsidR="00735533" w:rsidRPr="0087118D">
        <w:rPr>
          <w:rFonts w:ascii="Wingdings" w:hAnsi="Wingdings" w:cs="Wingdings"/>
          <w:sz w:val="16"/>
          <w:szCs w:val="16"/>
        </w:rPr>
        <w:t></w:t>
      </w:r>
      <w:r w:rsidR="00735533" w:rsidRPr="0087118D">
        <w:rPr>
          <w:rFonts w:cs="Arial"/>
          <w:sz w:val="16"/>
          <w:szCs w:val="16"/>
        </w:rPr>
        <w:t>= under-performing by 5% variance or less</w:t>
      </w:r>
      <w:r w:rsidR="009461E9">
        <w:rPr>
          <w:rFonts w:cs="Arial"/>
          <w:sz w:val="16"/>
          <w:szCs w:val="16"/>
        </w:rPr>
        <w:t xml:space="preserve"> (</w:t>
      </w:r>
      <w:r w:rsidR="009461E9" w:rsidRPr="009461E9">
        <w:rPr>
          <w:rFonts w:cs="Arial"/>
          <w:sz w:val="16"/>
          <w:szCs w:val="16"/>
        </w:rPr>
        <w:t>acceptable tolerance</w:t>
      </w:r>
      <w:r w:rsidR="009461E9">
        <w:rPr>
          <w:rFonts w:cs="Arial"/>
          <w:sz w:val="16"/>
          <w:szCs w:val="16"/>
        </w:rPr>
        <w:t>)</w:t>
      </w:r>
      <w:r w:rsidR="00735533" w:rsidRPr="0087118D">
        <w:rPr>
          <w:rFonts w:cs="Arial"/>
          <w:sz w:val="16"/>
          <w:szCs w:val="16"/>
        </w:rPr>
        <w:t xml:space="preserve">, </w:t>
      </w:r>
      <w:r w:rsidR="00735533" w:rsidRPr="0087118D">
        <w:rPr>
          <w:rFonts w:eastAsia="MS Gothic" w:cs="Arial"/>
          <w:sz w:val="16"/>
          <w:szCs w:val="16"/>
        </w:rPr>
        <w:t>X</w:t>
      </w:r>
      <w:r w:rsidR="00735533" w:rsidRPr="0087118D">
        <w:rPr>
          <w:rFonts w:cs="Arial"/>
          <w:sz w:val="16"/>
          <w:szCs w:val="16"/>
        </w:rPr>
        <w:t xml:space="preserve"> = under-performing by more than 5% variance</w:t>
      </w:r>
      <w:r w:rsidR="00E35B32">
        <w:rPr>
          <w:rFonts w:cs="Arial"/>
          <w:sz w:val="16"/>
          <w:szCs w:val="16"/>
        </w:rPr>
        <w:t xml:space="preserve"> (beyond tolerance)</w:t>
      </w:r>
      <w:r w:rsidR="28D5FC76" w:rsidRPr="5733F364">
        <w:rPr>
          <w:rFonts w:cs="Arial"/>
          <w:sz w:val="16"/>
          <w:szCs w:val="16"/>
        </w:rPr>
        <w:t>.</w:t>
      </w:r>
      <w:r w:rsidR="00735533" w:rsidRPr="0087118D">
        <w:rPr>
          <w:rFonts w:cs="Arial"/>
          <w:sz w:val="16"/>
          <w:szCs w:val="16"/>
        </w:rPr>
        <w:t xml:space="preserve"> </w:t>
      </w:r>
    </w:p>
    <w:p w14:paraId="69D43A21" w14:textId="0B09C0DB" w:rsidR="009B568F" w:rsidRPr="005A2712" w:rsidRDefault="009B568F" w:rsidP="00B133DE">
      <w:pPr>
        <w:ind w:left="284" w:hanging="284"/>
        <w:rPr>
          <w:rStyle w:val="Heading3Char"/>
        </w:rPr>
      </w:pPr>
      <w:r w:rsidRPr="00275E38">
        <w:rPr>
          <w:sz w:val="16"/>
          <w:szCs w:val="14"/>
        </w:rPr>
        <w:t>*</w:t>
      </w:r>
      <w:r w:rsidR="009E41A3">
        <w:rPr>
          <w:sz w:val="16"/>
          <w:szCs w:val="14"/>
        </w:rPr>
        <w:t>*</w:t>
      </w:r>
      <w:r w:rsidRPr="00275E38">
        <w:rPr>
          <w:sz w:val="16"/>
          <w:szCs w:val="14"/>
        </w:rPr>
        <w:t xml:space="preserve"> </w:t>
      </w:r>
      <w:r w:rsidR="00763E7F">
        <w:rPr>
          <w:sz w:val="16"/>
          <w:szCs w:val="14"/>
        </w:rPr>
        <w:tab/>
      </w:r>
      <w:r w:rsidRPr="008420FF">
        <w:rPr>
          <w:sz w:val="16"/>
          <w:szCs w:val="16"/>
        </w:rPr>
        <w:t xml:space="preserve">If there is any material variation </w:t>
      </w:r>
      <w:r>
        <w:rPr>
          <w:sz w:val="16"/>
          <w:szCs w:val="16"/>
        </w:rPr>
        <w:t xml:space="preserve">greater than 5% </w:t>
      </w:r>
      <w:r w:rsidRPr="008420FF">
        <w:rPr>
          <w:sz w:val="16"/>
          <w:szCs w:val="16"/>
        </w:rPr>
        <w:t>from the 202</w:t>
      </w:r>
      <w:r>
        <w:rPr>
          <w:sz w:val="16"/>
          <w:szCs w:val="16"/>
        </w:rPr>
        <w:t>3</w:t>
      </w:r>
      <w:r w:rsidRPr="008420FF">
        <w:rPr>
          <w:sz w:val="16"/>
          <w:szCs w:val="16"/>
        </w:rPr>
        <w:t>–202</w:t>
      </w:r>
      <w:r>
        <w:rPr>
          <w:sz w:val="16"/>
          <w:szCs w:val="16"/>
        </w:rPr>
        <w:t>4</w:t>
      </w:r>
      <w:r w:rsidRPr="008420FF">
        <w:rPr>
          <w:sz w:val="16"/>
          <w:szCs w:val="16"/>
        </w:rPr>
        <w:t xml:space="preserve"> target </w:t>
      </w:r>
      <w:r>
        <w:rPr>
          <w:sz w:val="16"/>
          <w:szCs w:val="16"/>
        </w:rPr>
        <w:t>to the</w:t>
      </w:r>
      <w:r w:rsidRPr="008420FF">
        <w:rPr>
          <w:sz w:val="16"/>
          <w:szCs w:val="16"/>
        </w:rPr>
        <w:t xml:space="preserve"> actual result, commentary is provided to explain </w:t>
      </w:r>
      <w:r>
        <w:rPr>
          <w:sz w:val="16"/>
          <w:szCs w:val="16"/>
        </w:rPr>
        <w:t xml:space="preserve">this </w:t>
      </w:r>
      <w:r w:rsidRPr="008420FF">
        <w:rPr>
          <w:sz w:val="16"/>
          <w:szCs w:val="16"/>
        </w:rPr>
        <w:t>variance</w:t>
      </w:r>
      <w:r w:rsidRPr="00224B41">
        <w:rPr>
          <w:sz w:val="16"/>
          <w:szCs w:val="16"/>
        </w:rPr>
        <w:t>.</w:t>
      </w:r>
    </w:p>
    <w:p w14:paraId="0DC6F702" w14:textId="71D2CAD2" w:rsidR="009B568F" w:rsidRPr="00B133DE" w:rsidRDefault="009E41A3" w:rsidP="00B133DE">
      <w:pPr>
        <w:ind w:left="284" w:hanging="284"/>
        <w:rPr>
          <w:rStyle w:val="Heading3Char"/>
          <w:sz w:val="16"/>
          <w:szCs w:val="16"/>
        </w:rPr>
      </w:pPr>
      <w:r>
        <w:rPr>
          <w:sz w:val="16"/>
          <w:szCs w:val="14"/>
        </w:rPr>
        <w:t>*</w:t>
      </w:r>
      <w:r w:rsidR="009B568F" w:rsidRPr="002C2B2C">
        <w:rPr>
          <w:sz w:val="16"/>
          <w:szCs w:val="14"/>
        </w:rPr>
        <w:t>**</w:t>
      </w:r>
      <w:r w:rsidR="00AD2581">
        <w:rPr>
          <w:sz w:val="16"/>
          <w:szCs w:val="14"/>
        </w:rPr>
        <w:t xml:space="preserve"> </w:t>
      </w:r>
      <w:r w:rsidR="009B568F" w:rsidRPr="002C2B2C">
        <w:rPr>
          <w:sz w:val="16"/>
          <w:szCs w:val="14"/>
        </w:rPr>
        <w:t xml:space="preserve">This is a 2023-24 Service Delivery Statement (SDS) Service Standard performance measure. </w:t>
      </w:r>
      <w:r w:rsidR="009B568F" w:rsidRPr="00E60408">
        <w:rPr>
          <w:sz w:val="16"/>
          <w:szCs w:val="16"/>
        </w:rPr>
        <w:t xml:space="preserve">Commentary is provided to explain material variation of greater than 5% between the: 1) Actual and Target, and 2) Actual and 2023–2024 Estimated Actual as published in the 2024-25 SDS </w:t>
      </w:r>
      <w:r w:rsidR="00410FAD" w:rsidRPr="00410FAD">
        <w:rPr>
          <w:sz w:val="16"/>
          <w:szCs w:val="16"/>
        </w:rPr>
        <w:t xml:space="preserve">(refer </w:t>
      </w:r>
      <w:hyperlink r:id="rId23" w:history="1">
        <w:r w:rsidR="0041042B" w:rsidRPr="00887709">
          <w:rPr>
            <w:rStyle w:val="Hyperlink"/>
            <w:color w:val="auto"/>
            <w:sz w:val="16"/>
            <w:szCs w:val="14"/>
          </w:rPr>
          <w:t>www.budget.qld.gov.au/files/Budget_2024-25_SDS_Housing_Local%20Government_Planning_and_Public_Works.pdf</w:t>
        </w:r>
      </w:hyperlink>
      <w:r w:rsidR="00410FAD" w:rsidRPr="00410FAD">
        <w:rPr>
          <w:sz w:val="16"/>
          <w:szCs w:val="16"/>
        </w:rPr>
        <w:t>).</w:t>
      </w:r>
    </w:p>
    <w:p w14:paraId="65660BD1" w14:textId="5952CF2E" w:rsidR="0076067D" w:rsidRDefault="003C7A56" w:rsidP="00B133DE">
      <w:pPr>
        <w:ind w:left="284" w:hanging="284"/>
        <w:rPr>
          <w:sz w:val="16"/>
          <w:szCs w:val="16"/>
        </w:rPr>
      </w:pPr>
      <w:r w:rsidRPr="00E60408">
        <w:rPr>
          <w:sz w:val="16"/>
          <w:szCs w:val="16"/>
        </w:rPr>
        <w:t>***</w:t>
      </w:r>
      <w:r w:rsidR="009E41A3" w:rsidRPr="00E60408">
        <w:rPr>
          <w:sz w:val="16"/>
          <w:szCs w:val="16"/>
        </w:rPr>
        <w:t>*</w:t>
      </w:r>
      <w:r w:rsidRPr="00E60408">
        <w:rPr>
          <w:sz w:val="16"/>
          <w:szCs w:val="16"/>
        </w:rPr>
        <w:t>Temporarily to be reported as a qualitative measure while developing data governance standards which are expected to be implemented by end of 2024.</w:t>
      </w:r>
    </w:p>
    <w:p w14:paraId="21389FE5" w14:textId="77777777" w:rsidR="008721CE" w:rsidRPr="00E60408" w:rsidRDefault="008721CE" w:rsidP="00B133DE">
      <w:pPr>
        <w:ind w:left="284" w:hanging="284"/>
        <w:rPr>
          <w:sz w:val="16"/>
          <w:szCs w:val="16"/>
        </w:rPr>
      </w:pPr>
    </w:p>
    <w:p w14:paraId="4FFEBA37" w14:textId="4531B948" w:rsidR="005B748B" w:rsidRDefault="005B748B" w:rsidP="005B748B">
      <w:pPr>
        <w:pStyle w:val="Heading3"/>
        <w:rPr>
          <w:rStyle w:val="Heading3Char"/>
        </w:rPr>
      </w:pPr>
      <w:r w:rsidRPr="009A5B3E">
        <w:rPr>
          <w:rStyle w:val="Heading3Char"/>
          <w:b/>
        </w:rPr>
        <w:t xml:space="preserve">Digital </w:t>
      </w:r>
      <w:r w:rsidR="00133C92">
        <w:rPr>
          <w:rStyle w:val="Heading3Char"/>
          <w:b/>
        </w:rPr>
        <w:t>Portfolio Delivery</w:t>
      </w:r>
    </w:p>
    <w:p w14:paraId="7A3AB282" w14:textId="77777777" w:rsidR="005B748B" w:rsidRDefault="005B748B" w:rsidP="005B748B"/>
    <w:p w14:paraId="4441703B" w14:textId="67433447" w:rsidR="005C01D0" w:rsidRDefault="005C01D0" w:rsidP="005C01D0">
      <w:pPr>
        <w:rPr>
          <w:rFonts w:eastAsia="Arial" w:cs="Arial"/>
        </w:rPr>
      </w:pPr>
      <w:r w:rsidRPr="00E45C97">
        <w:rPr>
          <w:rFonts w:eastAsia="Arial" w:cs="Arial"/>
        </w:rPr>
        <w:t>The Digita</w:t>
      </w:r>
      <w:r w:rsidRPr="002C2B2C">
        <w:rPr>
          <w:rFonts w:eastAsia="Arial" w:cs="Arial"/>
        </w:rPr>
        <w:t xml:space="preserve">l Portfolio </w:t>
      </w:r>
      <w:r w:rsidR="009A368E">
        <w:rPr>
          <w:rFonts w:eastAsia="Arial" w:cs="Arial"/>
        </w:rPr>
        <w:t xml:space="preserve">is a program of digital transformation projects designed to uplift </w:t>
      </w:r>
      <w:r w:rsidR="00867C66">
        <w:rPr>
          <w:rFonts w:eastAsia="Arial" w:cs="Arial"/>
        </w:rPr>
        <w:t xml:space="preserve">the </w:t>
      </w:r>
      <w:r w:rsidR="009A368E">
        <w:rPr>
          <w:rFonts w:eastAsia="Arial" w:cs="Arial"/>
        </w:rPr>
        <w:t>QBCC</w:t>
      </w:r>
      <w:r w:rsidR="00867C66">
        <w:rPr>
          <w:rFonts w:eastAsia="Arial" w:cs="Arial"/>
        </w:rPr>
        <w:t>’s</w:t>
      </w:r>
      <w:r w:rsidR="009A368E">
        <w:rPr>
          <w:rFonts w:eastAsia="Arial" w:cs="Arial"/>
        </w:rPr>
        <w:t xml:space="preserve"> </w:t>
      </w:r>
      <w:r w:rsidR="6F7BD686" w:rsidRPr="4492A8CB">
        <w:rPr>
          <w:rFonts w:eastAsia="Arial" w:cs="Arial"/>
        </w:rPr>
        <w:t xml:space="preserve">internal business </w:t>
      </w:r>
      <w:r w:rsidR="6F7BD686" w:rsidRPr="5DB3ECE7">
        <w:rPr>
          <w:rFonts w:eastAsia="Arial" w:cs="Arial"/>
        </w:rPr>
        <w:t xml:space="preserve">operations, address legacy IT issues, </w:t>
      </w:r>
      <w:r w:rsidR="3C4EE9F6" w:rsidRPr="58C87656">
        <w:rPr>
          <w:rFonts w:eastAsia="Arial" w:cs="Arial"/>
        </w:rPr>
        <w:t>improve customer</w:t>
      </w:r>
      <w:r w:rsidR="3ED5CC19" w:rsidRPr="33160F43">
        <w:rPr>
          <w:rFonts w:eastAsia="Arial" w:cs="Arial"/>
        </w:rPr>
        <w:t>-</w:t>
      </w:r>
      <w:r w:rsidR="3C4EE9F6" w:rsidRPr="58C87656">
        <w:rPr>
          <w:rFonts w:eastAsia="Arial" w:cs="Arial"/>
        </w:rPr>
        <w:t xml:space="preserve">facing </w:t>
      </w:r>
      <w:r w:rsidR="3C4EE9F6" w:rsidRPr="2F7F9CAC">
        <w:rPr>
          <w:rFonts w:eastAsia="Arial" w:cs="Arial"/>
        </w:rPr>
        <w:t>online services</w:t>
      </w:r>
      <w:r w:rsidR="008B6AF4">
        <w:rPr>
          <w:rFonts w:eastAsia="Arial" w:cs="Arial"/>
        </w:rPr>
        <w:t>,</w:t>
      </w:r>
      <w:r w:rsidR="3C4EE9F6" w:rsidRPr="2F7F9CAC">
        <w:rPr>
          <w:rFonts w:eastAsia="Arial" w:cs="Arial"/>
        </w:rPr>
        <w:t xml:space="preserve"> and </w:t>
      </w:r>
      <w:r w:rsidR="332513E8" w:rsidRPr="0B393901">
        <w:rPr>
          <w:rFonts w:eastAsia="Arial" w:cs="Arial"/>
        </w:rPr>
        <w:t xml:space="preserve">deliver </w:t>
      </w:r>
      <w:r w:rsidR="7D0D8412" w:rsidRPr="0B393901">
        <w:rPr>
          <w:rFonts w:eastAsia="Arial" w:cs="Arial"/>
        </w:rPr>
        <w:t>a</w:t>
      </w:r>
      <w:r w:rsidR="7D0D8412" w:rsidRPr="0C93E224">
        <w:rPr>
          <w:rFonts w:eastAsia="Arial" w:cs="Arial"/>
        </w:rPr>
        <w:t xml:space="preserve"> more integrated way of working with other Queensland Government departments through improved information</w:t>
      </w:r>
      <w:r w:rsidR="528180EF" w:rsidRPr="5CE98120">
        <w:rPr>
          <w:rFonts w:eastAsia="Arial" w:cs="Arial"/>
        </w:rPr>
        <w:t>-</w:t>
      </w:r>
      <w:r w:rsidR="7D0D8412" w:rsidRPr="0C93E224">
        <w:rPr>
          <w:rFonts w:eastAsia="Arial" w:cs="Arial"/>
        </w:rPr>
        <w:t>sharing arrangements</w:t>
      </w:r>
      <w:r w:rsidR="009A368E">
        <w:rPr>
          <w:rFonts w:eastAsia="Arial" w:cs="Arial"/>
        </w:rPr>
        <w:t xml:space="preserve">. The </w:t>
      </w:r>
      <w:r w:rsidR="009A368E" w:rsidRPr="002C2B2C">
        <w:rPr>
          <w:rFonts w:eastAsia="Arial" w:cs="Arial"/>
        </w:rPr>
        <w:t xml:space="preserve">Digital Portfolio </w:t>
      </w:r>
      <w:r w:rsidRPr="002C2B2C">
        <w:rPr>
          <w:rFonts w:eastAsia="Arial" w:cs="Arial"/>
        </w:rPr>
        <w:t>commenced in 2023-2</w:t>
      </w:r>
      <w:r w:rsidR="00DB1B7B">
        <w:rPr>
          <w:rFonts w:eastAsia="Arial" w:cs="Arial"/>
        </w:rPr>
        <w:t>02</w:t>
      </w:r>
      <w:r w:rsidRPr="002C2B2C">
        <w:rPr>
          <w:rFonts w:eastAsia="Arial" w:cs="Arial"/>
        </w:rPr>
        <w:t>4 based on acceptance of the Digital Services Business Case</w:t>
      </w:r>
      <w:r>
        <w:rPr>
          <w:rFonts w:eastAsia="Arial" w:cs="Arial"/>
        </w:rPr>
        <w:t>,</w:t>
      </w:r>
      <w:r w:rsidR="007634E6">
        <w:rPr>
          <w:rFonts w:eastAsia="Arial" w:cs="Arial"/>
        </w:rPr>
        <w:t xml:space="preserve"> and was</w:t>
      </w:r>
      <w:r>
        <w:rPr>
          <w:rFonts w:eastAsia="Arial" w:cs="Arial"/>
        </w:rPr>
        <w:t xml:space="preserve"> </w:t>
      </w:r>
      <w:r w:rsidRPr="002C2B2C">
        <w:rPr>
          <w:rFonts w:eastAsia="Arial" w:cs="Arial"/>
        </w:rPr>
        <w:t xml:space="preserve">created as a response to </w:t>
      </w:r>
      <w:r w:rsidR="00AC1191">
        <w:rPr>
          <w:rFonts w:eastAsia="Arial" w:cs="Arial"/>
        </w:rPr>
        <w:t>R</w:t>
      </w:r>
      <w:r w:rsidRPr="002C2B2C">
        <w:rPr>
          <w:rFonts w:eastAsia="Arial" w:cs="Arial"/>
        </w:rPr>
        <w:t xml:space="preserve">ecommendation </w:t>
      </w:r>
      <w:r w:rsidR="00AC1191">
        <w:rPr>
          <w:rFonts w:eastAsia="Arial" w:cs="Arial"/>
        </w:rPr>
        <w:t>7</w:t>
      </w:r>
      <w:r w:rsidRPr="002C2B2C">
        <w:rPr>
          <w:rFonts w:eastAsia="Arial" w:cs="Arial"/>
        </w:rPr>
        <w:t xml:space="preserve"> of the Governance Review. The business case established the Digital Portfolio as a multi-year, multi</w:t>
      </w:r>
      <w:r w:rsidR="00F91581">
        <w:rPr>
          <w:rFonts w:eastAsia="Arial" w:cs="Arial"/>
        </w:rPr>
        <w:t>-</w:t>
      </w:r>
      <w:r w:rsidRPr="002C2B2C">
        <w:rPr>
          <w:rFonts w:eastAsia="Arial" w:cs="Arial"/>
        </w:rPr>
        <w:t>horizon portfolio</w:t>
      </w:r>
      <w:r w:rsidR="00582A4F">
        <w:rPr>
          <w:rFonts w:eastAsia="Arial" w:cs="Arial"/>
        </w:rPr>
        <w:t xml:space="preserve"> of work</w:t>
      </w:r>
      <w:r w:rsidRPr="002C2B2C">
        <w:rPr>
          <w:rFonts w:eastAsia="Arial" w:cs="Arial"/>
        </w:rPr>
        <w:t>. </w:t>
      </w:r>
    </w:p>
    <w:p w14:paraId="26862366" w14:textId="77777777" w:rsidR="005C01D0" w:rsidRDefault="005C01D0" w:rsidP="00755ECF">
      <w:pPr>
        <w:rPr>
          <w:rFonts w:eastAsia="Arial" w:cs="Arial"/>
          <w:color w:val="000000" w:themeColor="text1"/>
          <w:szCs w:val="22"/>
        </w:rPr>
      </w:pPr>
    </w:p>
    <w:p w14:paraId="4736F8AF" w14:textId="3F7CAD4C" w:rsidR="00867C66" w:rsidRDefault="00755ECF" w:rsidP="00755ECF">
      <w:pPr>
        <w:rPr>
          <w:rFonts w:eastAsia="Arial" w:cs="Arial"/>
          <w:color w:val="000000" w:themeColor="text1"/>
        </w:rPr>
      </w:pPr>
      <w:r w:rsidRPr="00B96262">
        <w:rPr>
          <w:rFonts w:eastAsia="Arial" w:cs="Arial"/>
          <w:color w:val="000000" w:themeColor="text1"/>
        </w:rPr>
        <w:t>In</w:t>
      </w:r>
      <w:r w:rsidRPr="43D0B095">
        <w:rPr>
          <w:rFonts w:eastAsia="Arial" w:cs="Arial"/>
          <w:color w:val="000000" w:themeColor="text1"/>
        </w:rPr>
        <w:t xml:space="preserve"> 2023-2024</w:t>
      </w:r>
      <w:r w:rsidR="44BEC556" w:rsidRPr="5CE98120">
        <w:rPr>
          <w:rFonts w:eastAsia="Arial" w:cs="Arial"/>
          <w:color w:val="000000" w:themeColor="text1"/>
        </w:rPr>
        <w:t>,</w:t>
      </w:r>
      <w:r w:rsidRPr="43D0B095">
        <w:rPr>
          <w:rFonts w:eastAsia="Arial" w:cs="Arial"/>
          <w:color w:val="000000" w:themeColor="text1"/>
        </w:rPr>
        <w:t xml:space="preserve"> the Digital Portfolio consisted of five programs of work targeting critical investments addressing key cyber security risks, commencement of replacing legacy technology platforms, and improvements in foundational business solutions to reduce ongoing operational risk and data quality issues. </w:t>
      </w:r>
    </w:p>
    <w:p w14:paraId="2E9ABB2E" w14:textId="13A795C7" w:rsidR="00867C66" w:rsidRDefault="00867C66" w:rsidP="00755ECF">
      <w:pPr>
        <w:rPr>
          <w:rFonts w:eastAsia="Arial" w:cs="Arial"/>
          <w:color w:val="000000" w:themeColor="text1"/>
        </w:rPr>
      </w:pPr>
    </w:p>
    <w:p w14:paraId="0B2DC4BA" w14:textId="36E09424" w:rsidR="00077248" w:rsidRDefault="00077248" w:rsidP="00077248">
      <w:pPr>
        <w:rPr>
          <w:rFonts w:eastAsia="Arial" w:cs="Arial"/>
          <w:color w:val="000000" w:themeColor="text1"/>
        </w:rPr>
      </w:pPr>
      <w:r w:rsidRPr="00B96262">
        <w:rPr>
          <w:rFonts w:eastAsia="Arial" w:cs="Arial"/>
          <w:color w:val="000000" w:themeColor="text1"/>
        </w:rPr>
        <w:t>The</w:t>
      </w:r>
      <w:r w:rsidRPr="0C0C2088">
        <w:rPr>
          <w:rFonts w:eastAsia="Arial" w:cs="Arial"/>
          <w:color w:val="000000" w:themeColor="text1"/>
        </w:rPr>
        <w:t xml:space="preserve"> five programs of work</w:t>
      </w:r>
      <w:r>
        <w:rPr>
          <w:rFonts w:eastAsia="Arial" w:cs="Arial"/>
          <w:color w:val="000000" w:themeColor="text1"/>
        </w:rPr>
        <w:t xml:space="preserve"> in 2023-2024</w:t>
      </w:r>
      <w:r w:rsidRPr="0C0C2088">
        <w:rPr>
          <w:rFonts w:eastAsia="Arial" w:cs="Arial"/>
          <w:color w:val="000000" w:themeColor="text1"/>
        </w:rPr>
        <w:t xml:space="preserve"> </w:t>
      </w:r>
      <w:r w:rsidR="00F91581">
        <w:rPr>
          <w:rFonts w:eastAsia="Arial" w:cs="Arial"/>
          <w:color w:val="000000" w:themeColor="text1"/>
        </w:rPr>
        <w:t>were</w:t>
      </w:r>
      <w:r w:rsidRPr="5F507793">
        <w:rPr>
          <w:rFonts w:eastAsia="Arial" w:cs="Arial"/>
          <w:color w:val="000000" w:themeColor="text1"/>
        </w:rPr>
        <w:t>:</w:t>
      </w:r>
    </w:p>
    <w:p w14:paraId="75E0DD39" w14:textId="69E44098" w:rsidR="00077248" w:rsidRDefault="00077248" w:rsidP="003E4F06">
      <w:pPr>
        <w:pStyle w:val="ListParagraph"/>
        <w:numPr>
          <w:ilvl w:val="0"/>
          <w:numId w:val="243"/>
        </w:numPr>
        <w:spacing w:before="120" w:after="120"/>
        <w:ind w:left="714" w:hanging="357"/>
        <w:contextualSpacing w:val="0"/>
        <w:rPr>
          <w:rFonts w:eastAsia="Arial" w:cs="Arial"/>
          <w:color w:val="000000" w:themeColor="text1"/>
        </w:rPr>
      </w:pPr>
      <w:r w:rsidRPr="69DDFC0B">
        <w:rPr>
          <w:rFonts w:eastAsia="Arial" w:cs="Arial"/>
          <w:color w:val="000000" w:themeColor="text1"/>
        </w:rPr>
        <w:t>Information as an Asset</w:t>
      </w:r>
      <w:r w:rsidR="01EE4848" w:rsidRPr="69DDFC0B">
        <w:rPr>
          <w:rFonts w:eastAsia="Arial" w:cs="Arial"/>
          <w:color w:val="000000" w:themeColor="text1"/>
        </w:rPr>
        <w:t xml:space="preserve"> – This program delivered </w:t>
      </w:r>
      <w:r w:rsidR="01EE4848" w:rsidRPr="5EB816F8">
        <w:rPr>
          <w:rFonts w:eastAsia="Arial" w:cs="Arial"/>
          <w:color w:val="000000" w:themeColor="text1"/>
        </w:rPr>
        <w:t>critical</w:t>
      </w:r>
      <w:r w:rsidR="01EE4848" w:rsidRPr="69DDFC0B">
        <w:rPr>
          <w:rFonts w:eastAsia="Arial" w:cs="Arial"/>
          <w:color w:val="000000" w:themeColor="text1"/>
        </w:rPr>
        <w:t xml:space="preserve"> information governance </w:t>
      </w:r>
      <w:r w:rsidR="01EE4848" w:rsidRPr="5EB816F8">
        <w:rPr>
          <w:rFonts w:eastAsia="Arial" w:cs="Arial"/>
          <w:color w:val="000000" w:themeColor="text1"/>
        </w:rPr>
        <w:t xml:space="preserve">framework </w:t>
      </w:r>
      <w:r w:rsidR="01EE4848" w:rsidRPr="69DDFC0B">
        <w:rPr>
          <w:rFonts w:eastAsia="Arial" w:cs="Arial"/>
          <w:color w:val="000000" w:themeColor="text1"/>
        </w:rPr>
        <w:t xml:space="preserve">and </w:t>
      </w:r>
      <w:r w:rsidR="63F5F71F" w:rsidRPr="31F8C8A3">
        <w:rPr>
          <w:rFonts w:eastAsia="Arial" w:cs="Arial"/>
          <w:color w:val="000000" w:themeColor="text1"/>
        </w:rPr>
        <w:t xml:space="preserve">control requirements to </w:t>
      </w:r>
      <w:r w:rsidR="63F5F71F" w:rsidRPr="3E1C4F91">
        <w:rPr>
          <w:rFonts w:eastAsia="Arial" w:cs="Arial"/>
          <w:color w:val="000000" w:themeColor="text1"/>
        </w:rPr>
        <w:t>better manage QBCC information assets</w:t>
      </w:r>
      <w:r w:rsidR="00FC0EBC">
        <w:rPr>
          <w:rFonts w:eastAsia="Arial" w:cs="Arial"/>
          <w:color w:val="000000" w:themeColor="text1"/>
        </w:rPr>
        <w:t>.</w:t>
      </w:r>
    </w:p>
    <w:p w14:paraId="4E93C2C0" w14:textId="0DB15C4D" w:rsidR="00077248" w:rsidRDefault="00077248" w:rsidP="003E4F06">
      <w:pPr>
        <w:pStyle w:val="ListParagraph"/>
        <w:numPr>
          <w:ilvl w:val="0"/>
          <w:numId w:val="243"/>
        </w:numPr>
        <w:spacing w:before="120" w:after="120"/>
        <w:ind w:left="714" w:hanging="357"/>
        <w:contextualSpacing w:val="0"/>
        <w:rPr>
          <w:rFonts w:eastAsia="Arial" w:cs="Arial"/>
          <w:color w:val="000000" w:themeColor="text1"/>
        </w:rPr>
      </w:pPr>
      <w:r w:rsidRPr="3E1C4F91">
        <w:rPr>
          <w:rFonts w:eastAsia="Arial" w:cs="Arial"/>
          <w:color w:val="000000" w:themeColor="text1"/>
        </w:rPr>
        <w:t xml:space="preserve">Enterprise Case </w:t>
      </w:r>
      <w:r w:rsidR="00F91581" w:rsidRPr="3E1C4F91">
        <w:rPr>
          <w:rFonts w:eastAsia="Arial" w:cs="Arial"/>
          <w:color w:val="000000" w:themeColor="text1"/>
        </w:rPr>
        <w:t>M</w:t>
      </w:r>
      <w:r w:rsidRPr="3E1C4F91">
        <w:rPr>
          <w:rFonts w:eastAsia="Arial" w:cs="Arial"/>
          <w:color w:val="000000" w:themeColor="text1"/>
        </w:rPr>
        <w:t>anagement</w:t>
      </w:r>
      <w:r w:rsidR="6F31D13B" w:rsidRPr="3E1C4F91">
        <w:rPr>
          <w:rFonts w:eastAsia="Arial" w:cs="Arial"/>
          <w:color w:val="000000" w:themeColor="text1"/>
        </w:rPr>
        <w:t xml:space="preserve"> – This program delivered enhancements to the QBCC case management</w:t>
      </w:r>
      <w:r w:rsidR="6F31D13B" w:rsidRPr="71741928">
        <w:rPr>
          <w:rFonts w:eastAsia="Arial" w:cs="Arial"/>
          <w:color w:val="000000" w:themeColor="text1"/>
        </w:rPr>
        <w:t xml:space="preserve"> system to improve how </w:t>
      </w:r>
      <w:r w:rsidR="4054FF32" w:rsidRPr="1B0BDF09">
        <w:rPr>
          <w:rFonts w:eastAsia="Arial" w:cs="Arial"/>
          <w:color w:val="000000" w:themeColor="text1"/>
        </w:rPr>
        <w:t xml:space="preserve">case related </w:t>
      </w:r>
      <w:r w:rsidR="6F31D13B" w:rsidRPr="71741928">
        <w:rPr>
          <w:rFonts w:eastAsia="Arial" w:cs="Arial"/>
          <w:color w:val="000000" w:themeColor="text1"/>
        </w:rPr>
        <w:t xml:space="preserve">operational activities are </w:t>
      </w:r>
      <w:r w:rsidR="06F6F629" w:rsidRPr="71741928">
        <w:rPr>
          <w:rFonts w:eastAsia="Arial" w:cs="Arial"/>
          <w:color w:val="000000" w:themeColor="text1"/>
        </w:rPr>
        <w:t>undertaken while also</w:t>
      </w:r>
      <w:r w:rsidR="06F6F629" w:rsidRPr="7A0C1DC6">
        <w:rPr>
          <w:rFonts w:eastAsia="Arial" w:cs="Arial"/>
          <w:color w:val="000000" w:themeColor="text1"/>
        </w:rPr>
        <w:t xml:space="preserve"> improving data quality. The program was extended across new business areas </w:t>
      </w:r>
      <w:r w:rsidR="06F6F629" w:rsidRPr="22C08D46">
        <w:rPr>
          <w:rFonts w:eastAsia="Arial" w:cs="Arial"/>
          <w:color w:val="000000" w:themeColor="text1"/>
        </w:rPr>
        <w:t>to enable a comprehensive</w:t>
      </w:r>
      <w:r w:rsidR="4F76DA28" w:rsidRPr="22C08D46">
        <w:rPr>
          <w:rFonts w:eastAsia="Arial" w:cs="Arial"/>
          <w:color w:val="000000" w:themeColor="text1"/>
        </w:rPr>
        <w:t xml:space="preserve"> approach to </w:t>
      </w:r>
      <w:r w:rsidR="4F76DA28" w:rsidRPr="56548247">
        <w:rPr>
          <w:rFonts w:eastAsia="Arial" w:cs="Arial"/>
          <w:color w:val="000000" w:themeColor="text1"/>
        </w:rPr>
        <w:t xml:space="preserve">managing customer cases throughout </w:t>
      </w:r>
      <w:r w:rsidR="4F76DA28" w:rsidRPr="1B0BDF09">
        <w:rPr>
          <w:rFonts w:eastAsia="Arial" w:cs="Arial"/>
          <w:color w:val="000000" w:themeColor="text1"/>
        </w:rPr>
        <w:t>the entire life cycle</w:t>
      </w:r>
      <w:r w:rsidR="00FC0EBC">
        <w:rPr>
          <w:rFonts w:eastAsia="Arial" w:cs="Arial"/>
          <w:color w:val="000000" w:themeColor="text1"/>
        </w:rPr>
        <w:t>.</w:t>
      </w:r>
    </w:p>
    <w:p w14:paraId="15A32116" w14:textId="79D7B974" w:rsidR="00077248" w:rsidRDefault="00077248" w:rsidP="003E4F06">
      <w:pPr>
        <w:pStyle w:val="ListParagraph"/>
        <w:numPr>
          <w:ilvl w:val="0"/>
          <w:numId w:val="243"/>
        </w:numPr>
        <w:spacing w:before="120" w:after="120"/>
        <w:ind w:left="714" w:hanging="357"/>
        <w:contextualSpacing w:val="0"/>
        <w:rPr>
          <w:rFonts w:eastAsia="Arial" w:cs="Arial"/>
          <w:color w:val="000000" w:themeColor="text1"/>
        </w:rPr>
      </w:pPr>
      <w:r w:rsidRPr="09A60DC7">
        <w:rPr>
          <w:rFonts w:eastAsia="Arial" w:cs="Arial"/>
          <w:color w:val="000000" w:themeColor="text1"/>
        </w:rPr>
        <w:t xml:space="preserve">Digital </w:t>
      </w:r>
      <w:r w:rsidRPr="079E5971">
        <w:rPr>
          <w:rFonts w:eastAsia="Arial" w:cs="Arial"/>
          <w:color w:val="000000" w:themeColor="text1"/>
        </w:rPr>
        <w:t>Licen</w:t>
      </w:r>
      <w:r w:rsidR="23949C4A" w:rsidRPr="079E5971">
        <w:rPr>
          <w:rFonts w:eastAsia="Arial" w:cs="Arial"/>
          <w:color w:val="000000" w:themeColor="text1"/>
        </w:rPr>
        <w:t>s</w:t>
      </w:r>
      <w:r w:rsidRPr="079E5971">
        <w:rPr>
          <w:rFonts w:eastAsia="Arial" w:cs="Arial"/>
          <w:color w:val="000000" w:themeColor="text1"/>
        </w:rPr>
        <w:t>ing</w:t>
      </w:r>
      <w:r w:rsidR="47063FF6" w:rsidRPr="09A60DC7">
        <w:rPr>
          <w:rFonts w:eastAsia="Arial" w:cs="Arial"/>
          <w:color w:val="000000" w:themeColor="text1"/>
        </w:rPr>
        <w:t xml:space="preserve"> – This program </w:t>
      </w:r>
      <w:r w:rsidR="47063FF6" w:rsidRPr="6681B34D">
        <w:rPr>
          <w:rFonts w:eastAsia="Arial" w:cs="Arial"/>
          <w:color w:val="000000" w:themeColor="text1"/>
        </w:rPr>
        <w:t>addressed</w:t>
      </w:r>
      <w:r w:rsidR="47063FF6" w:rsidRPr="09A60DC7">
        <w:rPr>
          <w:rFonts w:eastAsia="Arial" w:cs="Arial"/>
          <w:color w:val="000000" w:themeColor="text1"/>
        </w:rPr>
        <w:t xml:space="preserve"> an immediate cyber security risk with the existing licensing system</w:t>
      </w:r>
      <w:r w:rsidR="47063FF6" w:rsidRPr="6681B34D">
        <w:rPr>
          <w:rFonts w:eastAsia="Arial" w:cs="Arial"/>
          <w:color w:val="000000" w:themeColor="text1"/>
        </w:rPr>
        <w:t xml:space="preserve"> while al</w:t>
      </w:r>
      <w:r w:rsidR="380B520E" w:rsidRPr="6681B34D">
        <w:rPr>
          <w:rFonts w:eastAsia="Arial" w:cs="Arial"/>
          <w:color w:val="000000" w:themeColor="text1"/>
        </w:rPr>
        <w:t>so developing a future design for a replacement solution</w:t>
      </w:r>
      <w:r w:rsidR="00FC0EBC">
        <w:rPr>
          <w:rFonts w:eastAsia="Arial" w:cs="Arial"/>
          <w:color w:val="000000" w:themeColor="text1"/>
        </w:rPr>
        <w:t>.</w:t>
      </w:r>
    </w:p>
    <w:p w14:paraId="2E38FA99" w14:textId="51EAF6C9" w:rsidR="00077248" w:rsidRDefault="00077248" w:rsidP="003E4F06">
      <w:pPr>
        <w:pStyle w:val="ListParagraph"/>
        <w:numPr>
          <w:ilvl w:val="0"/>
          <w:numId w:val="243"/>
        </w:numPr>
        <w:spacing w:before="120" w:after="120"/>
        <w:ind w:left="714" w:hanging="357"/>
        <w:contextualSpacing w:val="0"/>
        <w:rPr>
          <w:rFonts w:eastAsia="Arial" w:cs="Arial"/>
          <w:color w:val="000000" w:themeColor="text1"/>
        </w:rPr>
      </w:pPr>
      <w:r w:rsidRPr="7DC5B057">
        <w:rPr>
          <w:rFonts w:eastAsia="Arial" w:cs="Arial"/>
          <w:color w:val="000000" w:themeColor="text1"/>
        </w:rPr>
        <w:t>Customer Engagement</w:t>
      </w:r>
      <w:r w:rsidR="126726A7" w:rsidRPr="7DC5B057">
        <w:rPr>
          <w:rFonts w:eastAsia="Arial" w:cs="Arial"/>
          <w:color w:val="000000" w:themeColor="text1"/>
        </w:rPr>
        <w:t xml:space="preserve"> – This program undertook several discovery and </w:t>
      </w:r>
      <w:r w:rsidR="126726A7" w:rsidRPr="10304D03">
        <w:rPr>
          <w:rFonts w:eastAsia="Arial" w:cs="Arial"/>
          <w:color w:val="000000" w:themeColor="text1"/>
        </w:rPr>
        <w:t>design engagements of customer</w:t>
      </w:r>
      <w:r w:rsidR="64C3E56A" w:rsidRPr="0C46F050">
        <w:rPr>
          <w:rFonts w:eastAsia="Arial" w:cs="Arial"/>
          <w:color w:val="000000" w:themeColor="text1"/>
        </w:rPr>
        <w:t>-</w:t>
      </w:r>
      <w:r w:rsidR="126726A7" w:rsidRPr="08580D09">
        <w:rPr>
          <w:rFonts w:eastAsia="Arial" w:cs="Arial"/>
          <w:color w:val="000000" w:themeColor="text1"/>
        </w:rPr>
        <w:t>related systems</w:t>
      </w:r>
      <w:r w:rsidR="545BA9FF" w:rsidRPr="0C46F050">
        <w:rPr>
          <w:rFonts w:eastAsia="Arial" w:cs="Arial"/>
          <w:color w:val="000000" w:themeColor="text1"/>
        </w:rPr>
        <w:t>,</w:t>
      </w:r>
      <w:r w:rsidR="126726A7" w:rsidRPr="08580D09">
        <w:rPr>
          <w:rFonts w:eastAsia="Arial" w:cs="Arial"/>
          <w:color w:val="000000" w:themeColor="text1"/>
        </w:rPr>
        <w:t xml:space="preserve"> including the </w:t>
      </w:r>
      <w:r w:rsidR="26C858F5" w:rsidRPr="08580D09">
        <w:rPr>
          <w:rFonts w:eastAsia="Arial" w:cs="Arial"/>
          <w:color w:val="000000" w:themeColor="text1"/>
        </w:rPr>
        <w:t xml:space="preserve">customer facing portal (myQBCC) </w:t>
      </w:r>
      <w:r w:rsidR="26C858F5" w:rsidRPr="4DA33190">
        <w:rPr>
          <w:rFonts w:eastAsia="Arial" w:cs="Arial"/>
          <w:color w:val="000000" w:themeColor="text1"/>
        </w:rPr>
        <w:t xml:space="preserve">to </w:t>
      </w:r>
      <w:r w:rsidR="26C858F5" w:rsidRPr="0E90993E">
        <w:rPr>
          <w:rFonts w:eastAsia="Arial" w:cs="Arial"/>
          <w:color w:val="000000" w:themeColor="text1"/>
        </w:rPr>
        <w:t>plan for new replacement solutions to better serve QBCC custo</w:t>
      </w:r>
      <w:r w:rsidR="1437EA65" w:rsidRPr="0E90993E">
        <w:rPr>
          <w:rFonts w:eastAsia="Arial" w:cs="Arial"/>
          <w:color w:val="000000" w:themeColor="text1"/>
        </w:rPr>
        <w:t>mers</w:t>
      </w:r>
      <w:r w:rsidR="00FC0EBC">
        <w:rPr>
          <w:rFonts w:eastAsia="Arial" w:cs="Arial"/>
          <w:color w:val="000000" w:themeColor="text1"/>
        </w:rPr>
        <w:t>.</w:t>
      </w:r>
    </w:p>
    <w:p w14:paraId="5AF27C7F" w14:textId="5C246B76" w:rsidR="00077248" w:rsidRDefault="00077248" w:rsidP="003E4F06">
      <w:pPr>
        <w:pStyle w:val="ListParagraph"/>
        <w:numPr>
          <w:ilvl w:val="0"/>
          <w:numId w:val="243"/>
        </w:numPr>
        <w:spacing w:before="120" w:after="120"/>
        <w:ind w:left="714" w:hanging="357"/>
        <w:contextualSpacing w:val="0"/>
        <w:rPr>
          <w:rFonts w:eastAsia="Arial" w:cs="Arial"/>
          <w:color w:val="000000" w:themeColor="text1"/>
        </w:rPr>
      </w:pPr>
      <w:r w:rsidRPr="0E90993E">
        <w:rPr>
          <w:rFonts w:eastAsia="Arial" w:cs="Arial"/>
          <w:color w:val="000000" w:themeColor="text1"/>
        </w:rPr>
        <w:t>Enterprise Service Management</w:t>
      </w:r>
      <w:r w:rsidR="5AF42581" w:rsidRPr="0E90993E">
        <w:rPr>
          <w:rFonts w:eastAsia="Arial" w:cs="Arial"/>
          <w:color w:val="000000" w:themeColor="text1"/>
        </w:rPr>
        <w:t xml:space="preserve"> – This program saw several investments within the Digital operations group</w:t>
      </w:r>
      <w:r w:rsidR="5AF42581" w:rsidRPr="327DE4BC">
        <w:rPr>
          <w:rFonts w:eastAsia="Arial" w:cs="Arial"/>
          <w:color w:val="000000" w:themeColor="text1"/>
        </w:rPr>
        <w:t xml:space="preserve"> </w:t>
      </w:r>
      <w:r w:rsidR="5AF42581" w:rsidRPr="00F8F1BD">
        <w:rPr>
          <w:rFonts w:eastAsia="Arial" w:cs="Arial"/>
          <w:color w:val="000000" w:themeColor="text1"/>
        </w:rPr>
        <w:t>t</w:t>
      </w:r>
      <w:r w:rsidR="1B3C1223" w:rsidRPr="00F8F1BD">
        <w:rPr>
          <w:rFonts w:eastAsia="Arial" w:cs="Arial"/>
          <w:color w:val="000000" w:themeColor="text1"/>
        </w:rPr>
        <w:t xml:space="preserve">o address cyber security related risks and legacy IT </w:t>
      </w:r>
      <w:r w:rsidR="1B3C1223" w:rsidRPr="00E45C97">
        <w:rPr>
          <w:rFonts w:eastAsia="Arial" w:cs="Arial"/>
          <w:color w:val="000000" w:themeColor="text1"/>
        </w:rPr>
        <w:t>solutions.</w:t>
      </w:r>
    </w:p>
    <w:p w14:paraId="028EF9A3" w14:textId="78F39166" w:rsidR="00755ECF" w:rsidRDefault="00755ECF" w:rsidP="00755ECF">
      <w:pPr>
        <w:rPr>
          <w:rFonts w:eastAsia="Arial" w:cs="Arial"/>
          <w:color w:val="000000" w:themeColor="text1"/>
          <w:szCs w:val="22"/>
        </w:rPr>
      </w:pPr>
    </w:p>
    <w:p w14:paraId="3961B633" w14:textId="2304BE7C" w:rsidR="0084763B" w:rsidRDefault="0084763B" w:rsidP="0084763B">
      <w:pPr>
        <w:rPr>
          <w:rFonts w:eastAsia="Arial" w:cs="Arial"/>
        </w:rPr>
      </w:pPr>
      <w:r w:rsidRPr="1942D905">
        <w:rPr>
          <w:rFonts w:eastAsia="Arial" w:cs="Arial"/>
        </w:rPr>
        <w:t xml:space="preserve">Across the five programs of work, the </w:t>
      </w:r>
      <w:r w:rsidR="003C2100">
        <w:rPr>
          <w:rFonts w:eastAsia="Arial" w:cs="Arial"/>
        </w:rPr>
        <w:t>D</w:t>
      </w:r>
      <w:r>
        <w:rPr>
          <w:rFonts w:eastAsia="Arial" w:cs="Arial"/>
        </w:rPr>
        <w:t xml:space="preserve">igital </w:t>
      </w:r>
      <w:r w:rsidR="003C2100">
        <w:rPr>
          <w:rFonts w:eastAsia="Arial" w:cs="Arial"/>
        </w:rPr>
        <w:t>P</w:t>
      </w:r>
      <w:r w:rsidRPr="1942D905">
        <w:rPr>
          <w:rFonts w:eastAsia="Arial" w:cs="Arial"/>
        </w:rPr>
        <w:t>ortfolio deliver</w:t>
      </w:r>
      <w:r>
        <w:rPr>
          <w:rFonts w:eastAsia="Arial" w:cs="Arial"/>
        </w:rPr>
        <w:t>ed</w:t>
      </w:r>
      <w:r w:rsidRPr="1942D905">
        <w:rPr>
          <w:rFonts w:eastAsia="Arial" w:cs="Arial"/>
        </w:rPr>
        <w:t xml:space="preserve"> 32 projects successfully</w:t>
      </w:r>
      <w:r>
        <w:rPr>
          <w:rFonts w:eastAsia="Arial" w:cs="Arial"/>
        </w:rPr>
        <w:t>. These projects delivered outcomes in data governance and information sharing, data warehouse, digital licensing, legacy technology decommissioning, regulatory case management practices</w:t>
      </w:r>
      <w:r w:rsidR="00FC0EBC">
        <w:rPr>
          <w:rFonts w:eastAsia="Arial" w:cs="Arial"/>
        </w:rPr>
        <w:t>,</w:t>
      </w:r>
      <w:r>
        <w:rPr>
          <w:rFonts w:eastAsia="Arial" w:cs="Arial"/>
        </w:rPr>
        <w:t xml:space="preserve"> and customer engagement.</w:t>
      </w:r>
    </w:p>
    <w:p w14:paraId="62146C21" w14:textId="77777777" w:rsidR="008721CE" w:rsidRDefault="008721CE" w:rsidP="0084763B">
      <w:pPr>
        <w:rPr>
          <w:rFonts w:eastAsia="Arial" w:cs="Arial"/>
        </w:rPr>
      </w:pPr>
    </w:p>
    <w:p w14:paraId="71343DB1" w14:textId="19483132" w:rsidR="000420CF" w:rsidRDefault="000420CF" w:rsidP="008F2E89">
      <w:pPr>
        <w:pStyle w:val="Heading3"/>
      </w:pPr>
      <w:r w:rsidRPr="005A2712">
        <w:rPr>
          <w:rStyle w:val="Heading3Char"/>
          <w:b/>
          <w:bCs/>
        </w:rPr>
        <w:t xml:space="preserve">Risk management </w:t>
      </w:r>
    </w:p>
    <w:p w14:paraId="7C2F96EC" w14:textId="77777777" w:rsidR="000420CF" w:rsidRPr="00896699" w:rsidRDefault="000420CF" w:rsidP="000420CF">
      <w:pPr>
        <w:rPr>
          <w:rFonts w:eastAsiaTheme="majorEastAsia"/>
        </w:rPr>
      </w:pPr>
    </w:p>
    <w:p w14:paraId="1C03272A" w14:textId="12FEB326" w:rsidR="0086570D" w:rsidRPr="008420FF" w:rsidRDefault="0086570D" w:rsidP="0086570D">
      <w:pPr>
        <w:jc w:val="both"/>
        <w:rPr>
          <w:rFonts w:cs="Arial"/>
        </w:rPr>
      </w:pPr>
      <w:r w:rsidRPr="0086570D">
        <w:rPr>
          <w:rFonts w:cs="Arial"/>
        </w:rPr>
        <w:t xml:space="preserve">During </w:t>
      </w:r>
      <w:r w:rsidRPr="0021607D">
        <w:rPr>
          <w:rFonts w:cs="Arial"/>
        </w:rPr>
        <w:t>2023-2024,</w:t>
      </w:r>
      <w:r w:rsidRPr="300A8254">
        <w:rPr>
          <w:rFonts w:cs="Arial"/>
        </w:rPr>
        <w:t xml:space="preserve"> </w:t>
      </w:r>
      <w:r w:rsidR="00F91581">
        <w:rPr>
          <w:rFonts w:cs="Arial"/>
        </w:rPr>
        <w:t xml:space="preserve">the </w:t>
      </w:r>
      <w:r w:rsidRPr="300A8254">
        <w:rPr>
          <w:rFonts w:cs="Arial"/>
        </w:rPr>
        <w:t xml:space="preserve">QBCC </w:t>
      </w:r>
      <w:r>
        <w:rPr>
          <w:rFonts w:cs="Arial"/>
        </w:rPr>
        <w:t>conducted</w:t>
      </w:r>
      <w:r w:rsidRPr="300A8254">
        <w:rPr>
          <w:rFonts w:cs="Arial"/>
        </w:rPr>
        <w:t xml:space="preserve"> </w:t>
      </w:r>
      <w:r w:rsidRPr="00351D3D">
        <w:rPr>
          <w:rFonts w:cs="Arial"/>
          <w:szCs w:val="22"/>
        </w:rPr>
        <w:t xml:space="preserve">a </w:t>
      </w:r>
      <w:r>
        <w:rPr>
          <w:rFonts w:cs="Arial"/>
          <w:szCs w:val="22"/>
        </w:rPr>
        <w:t>comprehensive</w:t>
      </w:r>
      <w:r w:rsidRPr="300A8254">
        <w:rPr>
          <w:rFonts w:cs="Arial"/>
          <w:szCs w:val="22"/>
        </w:rPr>
        <w:t xml:space="preserve"> </w:t>
      </w:r>
      <w:r w:rsidRPr="0021607D">
        <w:rPr>
          <w:rFonts w:cs="Arial"/>
          <w:szCs w:val="22"/>
        </w:rPr>
        <w:t xml:space="preserve">review and </w:t>
      </w:r>
      <w:r>
        <w:rPr>
          <w:rFonts w:cs="Arial"/>
          <w:szCs w:val="22"/>
        </w:rPr>
        <w:t>enhancement</w:t>
      </w:r>
      <w:r w:rsidRPr="0021607D">
        <w:rPr>
          <w:rFonts w:cs="Arial"/>
          <w:szCs w:val="22"/>
        </w:rPr>
        <w:t xml:space="preserve"> </w:t>
      </w:r>
      <w:r w:rsidRPr="300A8254">
        <w:rPr>
          <w:rFonts w:cs="Arial"/>
          <w:szCs w:val="22"/>
        </w:rPr>
        <w:t xml:space="preserve">of </w:t>
      </w:r>
      <w:r w:rsidR="00F91581">
        <w:rPr>
          <w:rFonts w:cs="Arial"/>
          <w:szCs w:val="22"/>
        </w:rPr>
        <w:t>our</w:t>
      </w:r>
      <w:r w:rsidR="00F91581" w:rsidRPr="0021607D">
        <w:rPr>
          <w:rFonts w:cs="Arial"/>
          <w:szCs w:val="22"/>
        </w:rPr>
        <w:t xml:space="preserve"> </w:t>
      </w:r>
      <w:r w:rsidRPr="0021607D">
        <w:rPr>
          <w:rFonts w:cs="Arial"/>
          <w:szCs w:val="22"/>
        </w:rPr>
        <w:t xml:space="preserve">risk </w:t>
      </w:r>
      <w:r>
        <w:rPr>
          <w:rFonts w:cs="Arial"/>
          <w:szCs w:val="22"/>
        </w:rPr>
        <w:t>artefacts</w:t>
      </w:r>
      <w:r w:rsidRPr="300A8254">
        <w:rPr>
          <w:rFonts w:cs="Arial"/>
          <w:szCs w:val="22"/>
        </w:rPr>
        <w:t xml:space="preserve"> and</w:t>
      </w:r>
      <w:r w:rsidRPr="300A8254">
        <w:rPr>
          <w:rFonts w:cs="Arial"/>
        </w:rPr>
        <w:t xml:space="preserve"> </w:t>
      </w:r>
      <w:r>
        <w:rPr>
          <w:rFonts w:cs="Arial"/>
        </w:rPr>
        <w:t>related</w:t>
      </w:r>
      <w:r w:rsidRPr="300A8254">
        <w:rPr>
          <w:rFonts w:cs="Arial"/>
        </w:rPr>
        <w:t xml:space="preserve"> tools to </w:t>
      </w:r>
      <w:r>
        <w:rPr>
          <w:rFonts w:cs="Arial"/>
        </w:rPr>
        <w:t>ensure continued support for</w:t>
      </w:r>
      <w:r w:rsidRPr="300A8254">
        <w:rPr>
          <w:rFonts w:cs="Arial"/>
        </w:rPr>
        <w:t xml:space="preserve"> the implementation of risk management practices </w:t>
      </w:r>
      <w:r>
        <w:rPr>
          <w:rFonts w:cs="Arial"/>
        </w:rPr>
        <w:t>in line</w:t>
      </w:r>
      <w:r w:rsidRPr="300A8254">
        <w:rPr>
          <w:rFonts w:cs="Arial"/>
        </w:rPr>
        <w:t xml:space="preserve"> with </w:t>
      </w:r>
      <w:r>
        <w:rPr>
          <w:rFonts w:cs="Arial"/>
        </w:rPr>
        <w:t>the international</w:t>
      </w:r>
      <w:r w:rsidRPr="300A8254">
        <w:rPr>
          <w:rFonts w:cs="Arial"/>
        </w:rPr>
        <w:t xml:space="preserve"> standard ISO 3100</w:t>
      </w:r>
      <w:r>
        <w:rPr>
          <w:rFonts w:cs="Arial"/>
        </w:rPr>
        <w:t>0</w:t>
      </w:r>
      <w:r w:rsidRPr="300A8254">
        <w:rPr>
          <w:rFonts w:cs="Arial"/>
        </w:rPr>
        <w:t xml:space="preserve">:2018 Risk </w:t>
      </w:r>
      <w:r>
        <w:rPr>
          <w:rFonts w:cs="Arial"/>
        </w:rPr>
        <w:t>M</w:t>
      </w:r>
      <w:r w:rsidRPr="300A8254">
        <w:rPr>
          <w:rFonts w:cs="Arial"/>
        </w:rPr>
        <w:t xml:space="preserve">anagement – Guidelines and Queensland Treasury’s </w:t>
      </w:r>
      <w:r w:rsidRPr="00E061FE">
        <w:rPr>
          <w:rFonts w:cs="Arial"/>
        </w:rPr>
        <w:t xml:space="preserve">– </w:t>
      </w:r>
      <w:r>
        <w:rPr>
          <w:rFonts w:cs="Arial"/>
        </w:rPr>
        <w:t xml:space="preserve">A </w:t>
      </w:r>
      <w:r w:rsidRPr="300A8254">
        <w:rPr>
          <w:rFonts w:cs="Arial"/>
        </w:rPr>
        <w:t>Guide to Risk Management.</w:t>
      </w:r>
    </w:p>
    <w:p w14:paraId="6EFE4713" w14:textId="77777777" w:rsidR="000420CF" w:rsidRPr="008420FF" w:rsidRDefault="000420CF" w:rsidP="000420CF">
      <w:pPr>
        <w:jc w:val="both"/>
        <w:rPr>
          <w:rFonts w:cs="Arial"/>
          <w:szCs w:val="22"/>
        </w:rPr>
      </w:pPr>
    </w:p>
    <w:p w14:paraId="411CF646" w14:textId="44FCB591" w:rsidR="007023C1" w:rsidRDefault="007023C1" w:rsidP="007023C1">
      <w:pPr>
        <w:jc w:val="both"/>
        <w:rPr>
          <w:rFonts w:cs="Arial"/>
        </w:rPr>
      </w:pPr>
      <w:r>
        <w:rPr>
          <w:rFonts w:cs="Arial"/>
        </w:rPr>
        <w:t xml:space="preserve">Throughout the year, </w:t>
      </w:r>
      <w:r w:rsidR="006978D5">
        <w:rPr>
          <w:rFonts w:cs="Arial"/>
        </w:rPr>
        <w:t xml:space="preserve">the </w:t>
      </w:r>
      <w:r>
        <w:rPr>
          <w:rFonts w:cs="Arial"/>
        </w:rPr>
        <w:t xml:space="preserve">QBCC demonstrated its commitment to robust risk management through a series of strategic initiatives: </w:t>
      </w:r>
    </w:p>
    <w:p w14:paraId="0F20A337" w14:textId="04D5FD13" w:rsidR="007023C1" w:rsidRDefault="00D861DE" w:rsidP="007023C1">
      <w:pPr>
        <w:pStyle w:val="ListParagraph"/>
        <w:numPr>
          <w:ilvl w:val="0"/>
          <w:numId w:val="170"/>
        </w:numPr>
        <w:jc w:val="both"/>
        <w:rPr>
          <w:rFonts w:cs="Arial"/>
        </w:rPr>
      </w:pPr>
      <w:r>
        <w:rPr>
          <w:rFonts w:cs="Arial"/>
        </w:rPr>
        <w:t>r</w:t>
      </w:r>
      <w:r w:rsidR="007023C1" w:rsidRPr="00B90372">
        <w:rPr>
          <w:rFonts w:cs="Arial"/>
        </w:rPr>
        <w:t xml:space="preserve">egular workshops and Senior Leadership risk discussions were conducted to review and monitor </w:t>
      </w:r>
      <w:r w:rsidR="007023C1">
        <w:rPr>
          <w:rFonts w:cs="Arial"/>
        </w:rPr>
        <w:t xml:space="preserve">both </w:t>
      </w:r>
      <w:r w:rsidR="007023C1" w:rsidRPr="00B90372">
        <w:rPr>
          <w:rFonts w:cs="Arial"/>
        </w:rPr>
        <w:t xml:space="preserve">strategic and operational risks, as </w:t>
      </w:r>
      <w:r w:rsidR="00F91581">
        <w:rPr>
          <w:rFonts w:cs="Arial"/>
        </w:rPr>
        <w:t>the</w:t>
      </w:r>
      <w:r w:rsidR="007023C1" w:rsidRPr="00B90372">
        <w:rPr>
          <w:rFonts w:cs="Arial"/>
        </w:rPr>
        <w:t xml:space="preserve"> QBCC continued to embed and uplift risk management processes</w:t>
      </w:r>
    </w:p>
    <w:p w14:paraId="722228E7" w14:textId="333622CE" w:rsidR="007023C1" w:rsidRDefault="00D861DE" w:rsidP="0021607D">
      <w:pPr>
        <w:pStyle w:val="ListParagraph"/>
        <w:numPr>
          <w:ilvl w:val="0"/>
          <w:numId w:val="170"/>
        </w:numPr>
        <w:jc w:val="both"/>
        <w:rPr>
          <w:rFonts w:cs="Arial"/>
        </w:rPr>
      </w:pPr>
      <w:r>
        <w:rPr>
          <w:rFonts w:cs="Arial"/>
        </w:rPr>
        <w:t>s</w:t>
      </w:r>
      <w:r w:rsidR="007023C1">
        <w:rPr>
          <w:rFonts w:cs="Arial"/>
        </w:rPr>
        <w:t>trong</w:t>
      </w:r>
      <w:r w:rsidR="007023C1" w:rsidRPr="00B90372">
        <w:rPr>
          <w:rFonts w:cs="Arial"/>
        </w:rPr>
        <w:t xml:space="preserve"> governance </w:t>
      </w:r>
      <w:r w:rsidR="007023C1">
        <w:rPr>
          <w:rFonts w:cs="Arial"/>
        </w:rPr>
        <w:t>structures were maintained</w:t>
      </w:r>
      <w:r w:rsidR="007023C1" w:rsidRPr="00B90372">
        <w:rPr>
          <w:rFonts w:cs="Arial"/>
        </w:rPr>
        <w:t xml:space="preserve">, including </w:t>
      </w:r>
      <w:r w:rsidR="007023C1">
        <w:rPr>
          <w:rFonts w:cs="Arial"/>
        </w:rPr>
        <w:t xml:space="preserve">comprehensive </w:t>
      </w:r>
      <w:r w:rsidR="007023C1" w:rsidRPr="00B90372">
        <w:rPr>
          <w:rFonts w:cs="Arial"/>
        </w:rPr>
        <w:t xml:space="preserve">reporting to the QBC Board and the Finance, Audit and Risk Committee, demonstrating </w:t>
      </w:r>
      <w:r w:rsidR="00F91581">
        <w:rPr>
          <w:rFonts w:cs="Arial"/>
        </w:rPr>
        <w:t>the</w:t>
      </w:r>
      <w:r w:rsidR="007023C1" w:rsidRPr="00B90372">
        <w:rPr>
          <w:rFonts w:cs="Arial"/>
        </w:rPr>
        <w:t xml:space="preserve"> QBCC’s commitment to fostering a positive risk culture.</w:t>
      </w:r>
    </w:p>
    <w:p w14:paraId="62D4A846" w14:textId="77777777" w:rsidR="008721CE" w:rsidRPr="008721CE" w:rsidRDefault="008721CE" w:rsidP="00D02FC9">
      <w:pPr>
        <w:jc w:val="both"/>
        <w:rPr>
          <w:rFonts w:cs="Arial"/>
        </w:rPr>
      </w:pPr>
    </w:p>
    <w:p w14:paraId="41A39E60" w14:textId="01EDD8E5" w:rsidR="00921D32" w:rsidRPr="005A2712" w:rsidRDefault="00921D32" w:rsidP="00921D32">
      <w:pPr>
        <w:pStyle w:val="Heading3"/>
        <w:rPr>
          <w:rStyle w:val="Heading3Char"/>
          <w:b/>
        </w:rPr>
      </w:pPr>
      <w:r w:rsidRPr="005A2712">
        <w:rPr>
          <w:rStyle w:val="Heading3Char"/>
          <w:b/>
          <w:bCs/>
        </w:rPr>
        <w:t xml:space="preserve">Internal and external audits </w:t>
      </w:r>
    </w:p>
    <w:p w14:paraId="344CA489" w14:textId="77777777" w:rsidR="00921D32" w:rsidRDefault="00921D32" w:rsidP="00921D32">
      <w:pPr>
        <w:rPr>
          <w:rFonts w:eastAsiaTheme="majorEastAsia"/>
          <w:highlight w:val="yellow"/>
        </w:rPr>
      </w:pPr>
    </w:p>
    <w:p w14:paraId="0270E655" w14:textId="39A4448F" w:rsidR="00EE6A2D" w:rsidRPr="008420FF" w:rsidRDefault="00EE6A2D" w:rsidP="00EE6A2D">
      <w:pPr>
        <w:rPr>
          <w:rFonts w:asciiTheme="minorHAnsi" w:hAnsiTheme="minorHAnsi"/>
        </w:rPr>
      </w:pPr>
      <w:r>
        <w:t xml:space="preserve">Over the 2023-2024 reporting period, the </w:t>
      </w:r>
      <w:r w:rsidRPr="00EE6A2D">
        <w:t xml:space="preserve">QBCC’s internal auditors, </w:t>
      </w:r>
      <w:r w:rsidRPr="0021607D">
        <w:t xml:space="preserve">O’Connor Marsden </w:t>
      </w:r>
      <w:r w:rsidR="00C47FDD">
        <w:t>and</w:t>
      </w:r>
      <w:r w:rsidRPr="0021607D">
        <w:t xml:space="preserve"> Associates, undertook internal audits to monitor and improve accountability, controls and business practices. Audits were completed in the areas of resilience, emergency and contingency management</w:t>
      </w:r>
      <w:r>
        <w:t>,</w:t>
      </w:r>
      <w:r w:rsidRPr="0021607D">
        <w:t xml:space="preserve"> the adjudication registry</w:t>
      </w:r>
      <w:r>
        <w:t>,</w:t>
      </w:r>
      <w:r w:rsidRPr="0021607D">
        <w:t xml:space="preserve"> cyber risk and dispute resolution. Audits commenced </w:t>
      </w:r>
      <w:r w:rsidR="00065D6D">
        <w:t>that</w:t>
      </w:r>
      <w:r w:rsidRPr="0021607D">
        <w:t xml:space="preserve"> relate to procurement and accounts payable </w:t>
      </w:r>
      <w:r w:rsidR="00D521A9">
        <w:t xml:space="preserve">are </w:t>
      </w:r>
      <w:r w:rsidRPr="0021607D">
        <w:t>to be completed during 2024-2025.</w:t>
      </w:r>
      <w:r>
        <w:t xml:space="preserve"> </w:t>
      </w:r>
    </w:p>
    <w:p w14:paraId="023CEC0A" w14:textId="77777777" w:rsidR="00921D32" w:rsidRPr="008420FF" w:rsidRDefault="00921D32" w:rsidP="00921D32"/>
    <w:p w14:paraId="7637ECC8" w14:textId="301B3F26" w:rsidR="00921D32" w:rsidRDefault="00921D32" w:rsidP="00921D32">
      <w:r w:rsidRPr="008420FF">
        <w:t xml:space="preserve">The </w:t>
      </w:r>
      <w:r w:rsidR="00AC6B7E">
        <w:t>Queensland Audit Office</w:t>
      </w:r>
      <w:r w:rsidRPr="008420FF">
        <w:t xml:space="preserve"> is the QBCC’s external auditor under the terms of the </w:t>
      </w:r>
      <w:r w:rsidRPr="008420FF">
        <w:rPr>
          <w:i/>
        </w:rPr>
        <w:t>Financial Accountability Act 2009</w:t>
      </w:r>
      <w:r w:rsidRPr="008420FF">
        <w:t>.</w:t>
      </w:r>
    </w:p>
    <w:p w14:paraId="1DB051CC" w14:textId="77777777" w:rsidR="008721CE" w:rsidRPr="005A2712" w:rsidRDefault="008721CE" w:rsidP="00921D32"/>
    <w:p w14:paraId="318F8C6E" w14:textId="57F9BD9F" w:rsidR="005B748B" w:rsidRDefault="005B748B" w:rsidP="005B748B">
      <w:pPr>
        <w:pStyle w:val="Heading3"/>
      </w:pPr>
      <w:r w:rsidRPr="00C20F60">
        <w:t xml:space="preserve">Regulatory Assurance Framework </w:t>
      </w:r>
    </w:p>
    <w:p w14:paraId="1564B831" w14:textId="77777777" w:rsidR="00B323AF" w:rsidRDefault="00B323AF" w:rsidP="005B748B">
      <w:pPr>
        <w:rPr>
          <w:rStyle w:val="normaltextrun"/>
          <w:rFonts w:cs="Arial"/>
          <w:szCs w:val="22"/>
          <w:highlight w:val="yellow"/>
        </w:rPr>
      </w:pPr>
    </w:p>
    <w:p w14:paraId="4B45549F" w14:textId="77777777" w:rsidR="001F6359" w:rsidRDefault="001F6359" w:rsidP="001F6359">
      <w:pPr>
        <w:pStyle w:val="NormalWeb"/>
        <w:spacing w:before="0" w:beforeAutospacing="0" w:after="0" w:afterAutospacing="0"/>
        <w:rPr>
          <w:rFonts w:ascii="Arial" w:hAnsi="Arial"/>
          <w:sz w:val="22"/>
          <w:szCs w:val="22"/>
        </w:rPr>
      </w:pPr>
      <w:r w:rsidRPr="1C8B6C35">
        <w:rPr>
          <w:rFonts w:ascii="Arial" w:hAnsi="Arial"/>
          <w:sz w:val="22"/>
          <w:szCs w:val="22"/>
        </w:rPr>
        <w:t>To provide assurance that the QBCC’s decisions will result in good regulatory outcomes and that risks are being managed, the Regulatory Assurance Framework (RAF) has been developed. The framework comprises key elements for good decision-making with a focus on training, procedures, supervision and other tools and knowledge.</w:t>
      </w:r>
    </w:p>
    <w:p w14:paraId="3DCC41F0" w14:textId="77777777" w:rsidR="001F6359" w:rsidRDefault="001F6359" w:rsidP="001F6359">
      <w:pPr>
        <w:pStyle w:val="NormalWeb"/>
        <w:spacing w:before="0" w:beforeAutospacing="0" w:after="0" w:afterAutospacing="0"/>
        <w:rPr>
          <w:rFonts w:ascii="Arial" w:hAnsi="Arial"/>
          <w:sz w:val="22"/>
          <w:szCs w:val="22"/>
        </w:rPr>
      </w:pPr>
    </w:p>
    <w:p w14:paraId="600A566C" w14:textId="7ECBB723" w:rsidR="001F6359" w:rsidRDefault="001F6359" w:rsidP="001F6359">
      <w:pPr>
        <w:pStyle w:val="NormalWeb"/>
        <w:spacing w:before="0" w:beforeAutospacing="0" w:after="0" w:afterAutospacing="0"/>
        <w:rPr>
          <w:rFonts w:ascii="Arial" w:hAnsi="Arial"/>
          <w:sz w:val="22"/>
          <w:szCs w:val="22"/>
        </w:rPr>
      </w:pPr>
      <w:r w:rsidRPr="1C8B6C35">
        <w:rPr>
          <w:rFonts w:ascii="Arial" w:hAnsi="Arial"/>
          <w:sz w:val="22"/>
          <w:szCs w:val="22"/>
        </w:rPr>
        <w:t>During 2023-</w:t>
      </w:r>
      <w:r w:rsidR="00A14F92">
        <w:rPr>
          <w:rFonts w:ascii="Arial" w:hAnsi="Arial"/>
          <w:sz w:val="22"/>
          <w:szCs w:val="22"/>
        </w:rPr>
        <w:t>20</w:t>
      </w:r>
      <w:r w:rsidRPr="1C8B6C35">
        <w:rPr>
          <w:rFonts w:ascii="Arial" w:hAnsi="Arial"/>
          <w:sz w:val="22"/>
          <w:szCs w:val="22"/>
        </w:rPr>
        <w:t>24, a program of work was delivered to commence implementation of the RAF. Achievements include the formation of the QBCC Academy to support the training and procedure elements of the RAF, the delivery of training by the Academy to regulatory staff</w:t>
      </w:r>
      <w:r w:rsidR="00D76CEE">
        <w:rPr>
          <w:rFonts w:ascii="Arial" w:hAnsi="Arial"/>
          <w:sz w:val="22"/>
          <w:szCs w:val="22"/>
        </w:rPr>
        <w:t>,</w:t>
      </w:r>
      <w:r w:rsidRPr="1C8B6C35">
        <w:rPr>
          <w:rFonts w:ascii="Arial" w:hAnsi="Arial"/>
          <w:sz w:val="22"/>
          <w:szCs w:val="22"/>
        </w:rPr>
        <w:t xml:space="preserve"> and the commencement of audits of regulatory decisions to gain insights to support continuous improvement.</w:t>
      </w:r>
    </w:p>
    <w:p w14:paraId="07A25CF5" w14:textId="77777777" w:rsidR="001F6359" w:rsidRDefault="001F6359" w:rsidP="001F6359">
      <w:pPr>
        <w:pStyle w:val="NormalWeb"/>
        <w:spacing w:before="0" w:beforeAutospacing="0" w:after="0" w:afterAutospacing="0"/>
        <w:rPr>
          <w:rFonts w:ascii="Arial" w:hAnsi="Arial"/>
          <w:sz w:val="22"/>
          <w:szCs w:val="22"/>
        </w:rPr>
      </w:pPr>
    </w:p>
    <w:p w14:paraId="7AD4CFCF" w14:textId="761BC671" w:rsidR="001F6359" w:rsidRDefault="001F6359" w:rsidP="001F6359">
      <w:pPr>
        <w:pStyle w:val="NormalWeb"/>
        <w:spacing w:before="0" w:beforeAutospacing="0" w:after="0" w:afterAutospacing="0"/>
        <w:rPr>
          <w:rFonts w:ascii="Arial" w:hAnsi="Arial"/>
          <w:sz w:val="22"/>
          <w:szCs w:val="22"/>
        </w:rPr>
      </w:pPr>
      <w:r w:rsidRPr="1C8B6C35">
        <w:rPr>
          <w:rFonts w:ascii="Arial" w:hAnsi="Arial"/>
          <w:sz w:val="22"/>
          <w:szCs w:val="22"/>
        </w:rPr>
        <w:t xml:space="preserve">The implementation program for the RAF will continue through </w:t>
      </w:r>
      <w:r w:rsidR="00154069">
        <w:rPr>
          <w:rFonts w:ascii="Arial" w:hAnsi="Arial"/>
          <w:sz w:val="22"/>
          <w:szCs w:val="22"/>
        </w:rPr>
        <w:t xml:space="preserve">the </w:t>
      </w:r>
      <w:r w:rsidRPr="1C8B6C35">
        <w:rPr>
          <w:rFonts w:ascii="Arial" w:hAnsi="Arial"/>
          <w:sz w:val="22"/>
          <w:szCs w:val="22"/>
        </w:rPr>
        <w:t>2024-2025</w:t>
      </w:r>
      <w:r w:rsidR="00154069">
        <w:rPr>
          <w:rFonts w:ascii="Arial" w:hAnsi="Arial"/>
          <w:sz w:val="22"/>
          <w:szCs w:val="22"/>
        </w:rPr>
        <w:t xml:space="preserve"> financial year</w:t>
      </w:r>
      <w:r w:rsidRPr="1C8B6C35">
        <w:rPr>
          <w:rFonts w:ascii="Arial" w:hAnsi="Arial"/>
          <w:sz w:val="22"/>
          <w:szCs w:val="22"/>
        </w:rPr>
        <w:t xml:space="preserve">, and when fully operationalised, this framework will support a holistic approach and provide improved mechanisms such as reviews and audits of decisions and enable smarter analysis of data about </w:t>
      </w:r>
      <w:r w:rsidR="00B02CBB">
        <w:rPr>
          <w:rFonts w:ascii="Arial" w:hAnsi="Arial"/>
          <w:sz w:val="22"/>
          <w:szCs w:val="22"/>
        </w:rPr>
        <w:t>the QBCC’s</w:t>
      </w:r>
      <w:r w:rsidR="00B02CBB" w:rsidRPr="1C8B6C35">
        <w:rPr>
          <w:rFonts w:ascii="Arial" w:hAnsi="Arial"/>
          <w:sz w:val="22"/>
          <w:szCs w:val="22"/>
        </w:rPr>
        <w:t xml:space="preserve"> </w:t>
      </w:r>
      <w:r w:rsidRPr="1C8B6C35">
        <w:rPr>
          <w:rFonts w:ascii="Arial" w:hAnsi="Arial"/>
          <w:sz w:val="22"/>
          <w:szCs w:val="22"/>
        </w:rPr>
        <w:t>decision-making.</w:t>
      </w:r>
    </w:p>
    <w:p w14:paraId="51981B01" w14:textId="77777777" w:rsidR="001B78C2" w:rsidRPr="001033B6" w:rsidRDefault="001B78C2" w:rsidP="005B748B">
      <w:pPr>
        <w:pStyle w:val="NormalWeb"/>
        <w:spacing w:before="0" w:beforeAutospacing="0" w:after="0" w:afterAutospacing="0"/>
        <w:rPr>
          <w:rFonts w:ascii="Arial" w:hAnsi="Arial"/>
          <w:sz w:val="22"/>
          <w:szCs w:val="20"/>
        </w:rPr>
      </w:pPr>
    </w:p>
    <w:p w14:paraId="73DBCB29" w14:textId="4B05EB91" w:rsidR="005B748B" w:rsidRDefault="005B748B" w:rsidP="005B748B">
      <w:pPr>
        <w:pStyle w:val="Heading3"/>
      </w:pPr>
      <w:r w:rsidRPr="00B731D3">
        <w:t>Statewide Operating Model</w:t>
      </w:r>
    </w:p>
    <w:p w14:paraId="13FC6D7D" w14:textId="77777777" w:rsidR="00A10A18" w:rsidRPr="00A10A18" w:rsidRDefault="00A10A18" w:rsidP="009A5B3E"/>
    <w:p w14:paraId="79938F8C" w14:textId="157D36C9" w:rsidR="00C12A1B" w:rsidRDefault="00C12A1B" w:rsidP="00C12A1B">
      <w:pPr>
        <w:spacing w:line="259" w:lineRule="auto"/>
      </w:pPr>
      <w:r w:rsidRPr="00D86E2A">
        <w:t xml:space="preserve">During 2023-2024 the QBCC implemented a Statewide Operating Model designed to enhance consistency and flexibility in service delivery across the State. </w:t>
      </w:r>
      <w:r>
        <w:t>Through</w:t>
      </w:r>
      <w:r w:rsidRPr="00D86E2A">
        <w:t xml:space="preserve"> standardi</w:t>
      </w:r>
      <w:r w:rsidR="00C22F92">
        <w:t>sed</w:t>
      </w:r>
      <w:r w:rsidRPr="00D86E2A">
        <w:t xml:space="preserve"> processes, </w:t>
      </w:r>
      <w:r>
        <w:t xml:space="preserve">the work distribution model increases adaptability and </w:t>
      </w:r>
      <w:r w:rsidR="00F27272">
        <w:t xml:space="preserve">effectiveness, </w:t>
      </w:r>
      <w:r>
        <w:t xml:space="preserve">allowing for </w:t>
      </w:r>
      <w:r w:rsidRPr="005A173A">
        <w:t>redistribut</w:t>
      </w:r>
      <w:r>
        <w:t>ion of</w:t>
      </w:r>
      <w:r w:rsidRPr="005A173A">
        <w:t xml:space="preserve"> cases efficiently, optimising our resources and addressing workload imbalances.</w:t>
      </w:r>
      <w:r>
        <w:t xml:space="preserve"> </w:t>
      </w:r>
    </w:p>
    <w:p w14:paraId="2CF6E406" w14:textId="77777777" w:rsidR="00C12A1B" w:rsidRDefault="00C12A1B" w:rsidP="00C12A1B">
      <w:pPr>
        <w:spacing w:line="259" w:lineRule="auto"/>
      </w:pPr>
    </w:p>
    <w:p w14:paraId="418D55E1" w14:textId="640432FA" w:rsidR="005B748B" w:rsidRDefault="00C12A1B" w:rsidP="005B748B">
      <w:r>
        <w:t xml:space="preserve">A review of the model has identified a number of </w:t>
      </w:r>
      <w:r w:rsidR="00C23F4C">
        <w:t>enhancement</w:t>
      </w:r>
      <w:r>
        <w:t xml:space="preserve"> opportunities moving forward. In particular, the Contact Centre has been incorporated into the model as a functional stream to train and support customer services officers across </w:t>
      </w:r>
      <w:r w:rsidR="008B4603">
        <w:t xml:space="preserve">our </w:t>
      </w:r>
      <w:r>
        <w:t>region</w:t>
      </w:r>
      <w:r w:rsidR="00136A58">
        <w:t xml:space="preserve">s </w:t>
      </w:r>
      <w:r>
        <w:t>to deliver consist</w:t>
      </w:r>
      <w:r w:rsidR="00136A58">
        <w:t>ency</w:t>
      </w:r>
      <w:r>
        <w:t xml:space="preserve">. Resolution Services and Strategy, Compliance and Enforcement and Licensing branches have committed to delivering a monthly “Anchor Day” with all program staff </w:t>
      </w:r>
      <w:r w:rsidR="00583D95">
        <w:t>to</w:t>
      </w:r>
      <w:r>
        <w:t xml:space="preserve"> of enhanc</w:t>
      </w:r>
      <w:r w:rsidR="00583D95">
        <w:t>e</w:t>
      </w:r>
      <w:r>
        <w:t xml:space="preserve"> engagement and improv</w:t>
      </w:r>
      <w:r w:rsidR="00377588">
        <w:t>e</w:t>
      </w:r>
      <w:r>
        <w:t xml:space="preserve"> staff inclusivity </w:t>
      </w:r>
      <w:r w:rsidR="00377588">
        <w:t>S</w:t>
      </w:r>
      <w:r>
        <w:t xml:space="preserve">tatewide. </w:t>
      </w:r>
    </w:p>
    <w:p w14:paraId="56761FA8" w14:textId="77777777" w:rsidR="008721CE" w:rsidRPr="00D86E2A" w:rsidRDefault="008721CE" w:rsidP="005B748B"/>
    <w:p w14:paraId="26F9107B" w14:textId="63A04511" w:rsidR="006076CC" w:rsidRPr="00F046B3" w:rsidRDefault="006076CC" w:rsidP="008F2E89">
      <w:pPr>
        <w:pStyle w:val="Heading3"/>
      </w:pPr>
      <w:r w:rsidRPr="005A2712">
        <w:rPr>
          <w:rStyle w:val="Heading3Char"/>
          <w:b/>
          <w:bCs/>
        </w:rPr>
        <w:t>Queensland Home Warranty Scheme</w:t>
      </w:r>
    </w:p>
    <w:p w14:paraId="3BF9F5D5" w14:textId="77777777" w:rsidR="006076CC" w:rsidRDefault="006076CC" w:rsidP="006076CC">
      <w:pPr>
        <w:rPr>
          <w:highlight w:val="magenta"/>
        </w:rPr>
      </w:pPr>
    </w:p>
    <w:p w14:paraId="2A94E34F" w14:textId="77777777" w:rsidR="006076CC" w:rsidRPr="008420FF" w:rsidRDefault="006076CC" w:rsidP="006076CC">
      <w:r w:rsidRPr="008420FF">
        <w:t>The QBCC administers the QHWS</w:t>
      </w:r>
      <w:r w:rsidRPr="008420FF" w:rsidDel="000B16C9">
        <w:t xml:space="preserve"> </w:t>
      </w:r>
      <w:r w:rsidRPr="008420FF">
        <w:t xml:space="preserve">that provides insurance cover for residential construction work in Queensland. </w:t>
      </w:r>
    </w:p>
    <w:p w14:paraId="2CE125F7" w14:textId="77777777" w:rsidR="006076CC" w:rsidRPr="008420FF" w:rsidRDefault="006076CC" w:rsidP="006076CC"/>
    <w:p w14:paraId="2F910105" w14:textId="73F76C54" w:rsidR="005F1FF7" w:rsidRPr="008420FF" w:rsidRDefault="005F1FF7" w:rsidP="005F1FF7">
      <w:pPr>
        <w:rPr>
          <w:rFonts w:cs="Arial"/>
        </w:rPr>
      </w:pPr>
      <w:r w:rsidRPr="00B96262">
        <w:rPr>
          <w:rFonts w:cs="Arial"/>
        </w:rPr>
        <w:t>During</w:t>
      </w:r>
      <w:r w:rsidRPr="2F77B9A7">
        <w:rPr>
          <w:rFonts w:cs="Arial"/>
        </w:rPr>
        <w:t xml:space="preserve"> </w:t>
      </w:r>
      <w:r>
        <w:t xml:space="preserve">2023-2024, </w:t>
      </w:r>
      <w:r w:rsidRPr="2F77B9A7">
        <w:rPr>
          <w:rFonts w:cs="Arial"/>
        </w:rPr>
        <w:t xml:space="preserve">the QBCC processed </w:t>
      </w:r>
      <w:r w:rsidRPr="0021607D">
        <w:rPr>
          <w:rFonts w:cs="Arial"/>
        </w:rPr>
        <w:t>150,825</w:t>
      </w:r>
      <w:r w:rsidRPr="0021607D" w:rsidDel="00981606">
        <w:rPr>
          <w:rFonts w:cs="Arial"/>
        </w:rPr>
        <w:t xml:space="preserve"> </w:t>
      </w:r>
      <w:r w:rsidRPr="2F77B9A7">
        <w:rPr>
          <w:rFonts w:cs="Arial"/>
        </w:rPr>
        <w:t xml:space="preserve">insurance policies. The breakdown of residential construction work carried out during the period was </w:t>
      </w:r>
      <w:r w:rsidRPr="0021607D">
        <w:rPr>
          <w:rFonts w:cs="Arial"/>
        </w:rPr>
        <w:t>80.7</w:t>
      </w:r>
      <w:r w:rsidRPr="0021607D" w:rsidDel="00981606">
        <w:rPr>
          <w:rFonts w:cs="Arial"/>
        </w:rPr>
        <w:t xml:space="preserve"> </w:t>
      </w:r>
      <w:r>
        <w:t>per cent</w:t>
      </w:r>
      <w:r w:rsidRPr="2F77B9A7">
        <w:rPr>
          <w:rFonts w:cs="Arial"/>
        </w:rPr>
        <w:t xml:space="preserve"> renovations compared to </w:t>
      </w:r>
      <w:r w:rsidRPr="0021607D">
        <w:rPr>
          <w:rFonts w:cs="Arial"/>
        </w:rPr>
        <w:t xml:space="preserve">19.3 </w:t>
      </w:r>
      <w:r>
        <w:t>per cent</w:t>
      </w:r>
      <w:r w:rsidRPr="2F77B9A7">
        <w:rPr>
          <w:rFonts w:cs="Arial"/>
        </w:rPr>
        <w:t xml:space="preserve"> new home construction. </w:t>
      </w:r>
      <w:r w:rsidR="1B10ED96" w:rsidRPr="0DA01FEF">
        <w:rPr>
          <w:rFonts w:cs="Arial"/>
        </w:rPr>
        <w:t>Fig</w:t>
      </w:r>
      <w:r w:rsidR="00476324">
        <w:rPr>
          <w:rFonts w:cs="Arial"/>
        </w:rPr>
        <w:t>ure</w:t>
      </w:r>
      <w:r w:rsidR="1B10ED96" w:rsidRPr="0DA01FEF">
        <w:rPr>
          <w:rFonts w:cs="Arial"/>
        </w:rPr>
        <w:t xml:space="preserve"> </w:t>
      </w:r>
      <w:r w:rsidR="00763C4F">
        <w:rPr>
          <w:rFonts w:cs="Arial"/>
        </w:rPr>
        <w:t>2</w:t>
      </w:r>
      <w:r w:rsidR="1B10ED96" w:rsidRPr="0DA01FEF">
        <w:rPr>
          <w:rFonts w:cs="Arial"/>
        </w:rPr>
        <w:t xml:space="preserve"> below shows </w:t>
      </w:r>
      <w:r w:rsidR="00763C4F">
        <w:rPr>
          <w:rFonts w:cs="Arial"/>
        </w:rPr>
        <w:t xml:space="preserve">the number of policies issued for both new residential construction projects and </w:t>
      </w:r>
      <w:r w:rsidR="0065454D">
        <w:rPr>
          <w:rFonts w:cs="Arial"/>
        </w:rPr>
        <w:t xml:space="preserve">residential </w:t>
      </w:r>
      <w:r w:rsidR="00763C4F">
        <w:rPr>
          <w:rFonts w:cs="Arial"/>
        </w:rPr>
        <w:t xml:space="preserve">renovations. </w:t>
      </w:r>
    </w:p>
    <w:p w14:paraId="4E9F1533" w14:textId="77777777" w:rsidR="00B920DB" w:rsidRDefault="00B920DB" w:rsidP="005F1FF7">
      <w:pPr>
        <w:rPr>
          <w:rFonts w:cs="Arial"/>
        </w:rPr>
      </w:pPr>
    </w:p>
    <w:p w14:paraId="6D5AE977" w14:textId="0D69A548" w:rsidR="00E421FF" w:rsidRDefault="00E45C97" w:rsidP="00066FE2">
      <w:pPr>
        <w:pStyle w:val="Caption"/>
        <w:rPr>
          <w:rFonts w:cs="Arial"/>
          <w:color w:val="auto"/>
          <w:sz w:val="20"/>
          <w:szCs w:val="20"/>
        </w:rPr>
      </w:pPr>
      <w:bookmarkStart w:id="88" w:name="_Toc173406000"/>
      <w:bookmarkStart w:id="89" w:name="_Toc173406171"/>
      <w:bookmarkStart w:id="90" w:name="_Toc177031316"/>
      <w:r w:rsidRPr="00066FE2">
        <w:rPr>
          <w:color w:val="auto"/>
          <w:sz w:val="20"/>
          <w:szCs w:val="20"/>
        </w:rPr>
        <w:t xml:space="preserve">Figure </w:t>
      </w:r>
      <w:r w:rsidRPr="00066FE2">
        <w:rPr>
          <w:color w:val="auto"/>
          <w:sz w:val="20"/>
          <w:szCs w:val="20"/>
        </w:rPr>
        <w:fldChar w:fldCharType="begin"/>
      </w:r>
      <w:r w:rsidRPr="00066FE2">
        <w:rPr>
          <w:color w:val="auto"/>
          <w:sz w:val="20"/>
          <w:szCs w:val="20"/>
        </w:rPr>
        <w:instrText xml:space="preserve"> SEQ Figure \* ARABIC </w:instrText>
      </w:r>
      <w:r w:rsidRPr="00066FE2">
        <w:rPr>
          <w:color w:val="auto"/>
          <w:sz w:val="20"/>
          <w:szCs w:val="20"/>
        </w:rPr>
        <w:fldChar w:fldCharType="separate"/>
      </w:r>
      <w:r w:rsidR="00066FE2">
        <w:rPr>
          <w:noProof/>
          <w:color w:val="auto"/>
          <w:sz w:val="20"/>
          <w:szCs w:val="20"/>
        </w:rPr>
        <w:t>2</w:t>
      </w:r>
      <w:r w:rsidRPr="00066FE2">
        <w:rPr>
          <w:color w:val="auto"/>
          <w:sz w:val="20"/>
          <w:szCs w:val="20"/>
        </w:rPr>
        <w:fldChar w:fldCharType="end"/>
      </w:r>
      <w:r w:rsidR="000A6312" w:rsidRPr="00066FE2">
        <w:rPr>
          <w:rFonts w:cs="Arial"/>
          <w:color w:val="auto"/>
          <w:sz w:val="20"/>
          <w:szCs w:val="20"/>
        </w:rPr>
        <w:t>:</w:t>
      </w:r>
      <w:r w:rsidR="008A3B17" w:rsidRPr="00066FE2">
        <w:rPr>
          <w:rFonts w:cs="Arial"/>
          <w:color w:val="auto"/>
          <w:sz w:val="20"/>
          <w:szCs w:val="20"/>
        </w:rPr>
        <w:t xml:space="preserve"> Number of policies issued over the past five years</w:t>
      </w:r>
      <w:bookmarkEnd w:id="88"/>
      <w:bookmarkEnd w:id="89"/>
      <w:bookmarkEnd w:id="90"/>
    </w:p>
    <w:p w14:paraId="662AAD7C" w14:textId="28760C69" w:rsidR="006E40EC" w:rsidRPr="006E40EC" w:rsidRDefault="00810168" w:rsidP="000370C1">
      <w:r w:rsidRPr="00810168">
        <w:rPr>
          <w:noProof/>
        </w:rPr>
        <w:drawing>
          <wp:inline distT="0" distB="0" distL="0" distR="0" wp14:anchorId="02D1BC01" wp14:editId="6F554FE9">
            <wp:extent cx="5143500" cy="3387556"/>
            <wp:effectExtent l="19050" t="19050" r="19050" b="22860"/>
            <wp:docPr id="289261376" name="Picture 1" descr="A graph of construction progr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261376" name="Picture 1" descr="A graph of construction progress&#10;&#10;Description automatically generated"/>
                    <pic:cNvPicPr/>
                  </pic:nvPicPr>
                  <pic:blipFill>
                    <a:blip r:embed="rId24"/>
                    <a:stretch>
                      <a:fillRect/>
                    </a:stretch>
                  </pic:blipFill>
                  <pic:spPr>
                    <a:xfrm>
                      <a:off x="0" y="0"/>
                      <a:ext cx="5164565" cy="3401430"/>
                    </a:xfrm>
                    <a:prstGeom prst="rect">
                      <a:avLst/>
                    </a:prstGeom>
                    <a:ln>
                      <a:solidFill>
                        <a:schemeClr val="tx1"/>
                      </a:solidFill>
                    </a:ln>
                  </pic:spPr>
                </pic:pic>
              </a:graphicData>
            </a:graphic>
          </wp:inline>
        </w:drawing>
      </w:r>
    </w:p>
    <w:p w14:paraId="66F23D09" w14:textId="358E5E94" w:rsidR="006076CC" w:rsidRPr="008420FF" w:rsidRDefault="00814D3F" w:rsidP="006076CC">
      <w:pPr>
        <w:rPr>
          <w:rFonts w:cs="Arial"/>
          <w:sz w:val="16"/>
          <w:szCs w:val="14"/>
        </w:rPr>
      </w:pPr>
      <w:r w:rsidRPr="00814D3F">
        <w:rPr>
          <w:noProof/>
        </w:rPr>
        <w:t xml:space="preserve"> </w:t>
      </w:r>
    </w:p>
    <w:p w14:paraId="761C71AF" w14:textId="27B1054A" w:rsidR="006076CC" w:rsidRPr="008420FF" w:rsidRDefault="006076CC" w:rsidP="006076CC">
      <w:pPr>
        <w:rPr>
          <w:rFonts w:cs="Arial"/>
          <w:sz w:val="16"/>
          <w:szCs w:val="14"/>
        </w:rPr>
      </w:pPr>
    </w:p>
    <w:p w14:paraId="63D38E56" w14:textId="40EDC46B" w:rsidR="00AB5832" w:rsidRPr="0021607D" w:rsidRDefault="00AB5832" w:rsidP="00AB5832">
      <w:pPr>
        <w:rPr>
          <w:rFonts w:cs="Arial"/>
        </w:rPr>
      </w:pPr>
      <w:r w:rsidRPr="0021607D">
        <w:rPr>
          <w:rFonts w:cs="Arial"/>
        </w:rPr>
        <w:t>New builds reached near</w:t>
      </w:r>
      <w:r w:rsidR="4DCE4F18" w:rsidRPr="048F5665">
        <w:rPr>
          <w:rFonts w:cs="Arial"/>
        </w:rPr>
        <w:t>-</w:t>
      </w:r>
      <w:r w:rsidRPr="0021607D">
        <w:rPr>
          <w:rFonts w:cs="Arial"/>
        </w:rPr>
        <w:t xml:space="preserve">record levels in 2020-2021 with 39,350 contracts notified to the QBCC. </w:t>
      </w:r>
      <w:r w:rsidR="006B2574" w:rsidRPr="00DC5D06">
        <w:rPr>
          <w:rFonts w:cs="Arial"/>
        </w:rPr>
        <w:t>The</w:t>
      </w:r>
      <w:r w:rsidR="006B2574" w:rsidRPr="00B133DE">
        <w:rPr>
          <w:rFonts w:cs="Arial"/>
        </w:rPr>
        <w:t xml:space="preserve"> </w:t>
      </w:r>
      <w:r w:rsidRPr="0021607D">
        <w:rPr>
          <w:rFonts w:cs="Arial"/>
        </w:rPr>
        <w:t>HomeBuilder grant played a large part</w:t>
      </w:r>
      <w:r w:rsidR="407D5760" w:rsidRPr="048F5665">
        <w:rPr>
          <w:rFonts w:cs="Arial"/>
        </w:rPr>
        <w:t>,</w:t>
      </w:r>
      <w:r w:rsidRPr="0021607D">
        <w:rPr>
          <w:rFonts w:cs="Arial"/>
        </w:rPr>
        <w:t xml:space="preserve"> with 21,871 Queenslanders making grant applications. </w:t>
      </w:r>
    </w:p>
    <w:p w14:paraId="46086331" w14:textId="77777777" w:rsidR="00AB5832" w:rsidRPr="0021607D" w:rsidRDefault="00AB5832" w:rsidP="0021607D">
      <w:pPr>
        <w:jc w:val="center"/>
        <w:rPr>
          <w:rFonts w:cs="Arial"/>
        </w:rPr>
      </w:pPr>
    </w:p>
    <w:p w14:paraId="4AD23980" w14:textId="1CA40E55" w:rsidR="00AB5832" w:rsidRPr="0021607D" w:rsidRDefault="00AB5832" w:rsidP="00AB5832">
      <w:pPr>
        <w:rPr>
          <w:rFonts w:cs="Arial"/>
        </w:rPr>
      </w:pPr>
      <w:r w:rsidRPr="0021607D">
        <w:rPr>
          <w:rFonts w:cs="Arial"/>
        </w:rPr>
        <w:t>New build numbers have since eased significantly</w:t>
      </w:r>
      <w:r>
        <w:rPr>
          <w:rFonts w:cs="Arial"/>
        </w:rPr>
        <w:t>,</w:t>
      </w:r>
      <w:r w:rsidRPr="0021607D">
        <w:rPr>
          <w:rFonts w:cs="Arial"/>
        </w:rPr>
        <w:t xml:space="preserve"> likely influenced by </w:t>
      </w:r>
      <w:r w:rsidR="007C7E0A">
        <w:rPr>
          <w:rFonts w:cs="Arial"/>
        </w:rPr>
        <w:t xml:space="preserve">increases in </w:t>
      </w:r>
      <w:r w:rsidRPr="0021607D">
        <w:rPr>
          <w:rFonts w:cs="Arial"/>
        </w:rPr>
        <w:t>home building cost</w:t>
      </w:r>
      <w:r w:rsidR="00A7268F">
        <w:rPr>
          <w:rFonts w:cs="Arial"/>
        </w:rPr>
        <w:t>s</w:t>
      </w:r>
      <w:r w:rsidRPr="0021607D">
        <w:rPr>
          <w:rFonts w:cs="Arial"/>
        </w:rPr>
        <w:t xml:space="preserve"> and</w:t>
      </w:r>
      <w:r>
        <w:rPr>
          <w:rFonts w:cs="Arial"/>
        </w:rPr>
        <w:t xml:space="preserve"> </w:t>
      </w:r>
      <w:r w:rsidRPr="0021607D">
        <w:rPr>
          <w:rFonts w:cs="Arial"/>
        </w:rPr>
        <w:t>interest rates.</w:t>
      </w:r>
    </w:p>
    <w:p w14:paraId="7DF4B026" w14:textId="77777777" w:rsidR="00AB5832" w:rsidRPr="0021607D" w:rsidRDefault="00AB5832" w:rsidP="00AB5832">
      <w:pPr>
        <w:rPr>
          <w:rFonts w:cs="Arial"/>
        </w:rPr>
      </w:pPr>
    </w:p>
    <w:p w14:paraId="2F169B0A" w14:textId="77777777" w:rsidR="00AB5832" w:rsidRPr="0021607D" w:rsidRDefault="00AB5832" w:rsidP="00AB5832">
      <w:pPr>
        <w:rPr>
          <w:rFonts w:cs="Arial"/>
        </w:rPr>
      </w:pPr>
      <w:r w:rsidRPr="0021607D">
        <w:rPr>
          <w:rFonts w:cs="Arial"/>
        </w:rPr>
        <w:t>Despite declines compared to 2020-2021, renovation activity has remained strong.</w:t>
      </w:r>
    </w:p>
    <w:p w14:paraId="1146A494" w14:textId="77777777" w:rsidR="00AB5832" w:rsidRPr="0021607D" w:rsidRDefault="00AB5832" w:rsidP="00AB5832">
      <w:pPr>
        <w:rPr>
          <w:rFonts w:cs="Arial"/>
        </w:rPr>
      </w:pPr>
    </w:p>
    <w:p w14:paraId="5E24825A" w14:textId="77777777" w:rsidR="00AB5832" w:rsidRPr="0021607D" w:rsidRDefault="00AB5832" w:rsidP="00AB5832">
      <w:pPr>
        <w:rPr>
          <w:rFonts w:cs="Arial"/>
        </w:rPr>
      </w:pPr>
      <w:r w:rsidRPr="0021607D">
        <w:rPr>
          <w:rFonts w:cs="Arial"/>
        </w:rPr>
        <w:t>In 2023-2024, the QBCC received $169.1 million in insurance premiums compared to $150.3 million in 2022-2023. The premium revenue reflects the number and value of contracts which were notified to the QBCC during the financial year. The total value of works notified to the QBCC was over $18.3 billion for 2023-2024.</w:t>
      </w:r>
    </w:p>
    <w:p w14:paraId="39A9A690" w14:textId="77777777" w:rsidR="00AB5832" w:rsidRPr="0021607D" w:rsidRDefault="00AB5832" w:rsidP="00AB5832">
      <w:pPr>
        <w:rPr>
          <w:rFonts w:cs="Arial"/>
        </w:rPr>
      </w:pPr>
    </w:p>
    <w:p w14:paraId="3C67C36C" w14:textId="3C7DC21D" w:rsidR="00AB5832" w:rsidRPr="00DC5D06" w:rsidRDefault="00AB5832" w:rsidP="00AB5832">
      <w:pPr>
        <w:rPr>
          <w:rFonts w:cs="Arial"/>
          <w:highlight w:val="yellow"/>
        </w:rPr>
      </w:pPr>
      <w:r w:rsidRPr="0021607D">
        <w:rPr>
          <w:rFonts w:cs="Arial"/>
        </w:rPr>
        <w:t>The premium payable for a contract for residential construction work increases as the value of the contract increases. Premiums received in 2023-2024 were higher than those received in preceding years despite similar or lower policy numbers</w:t>
      </w:r>
      <w:r w:rsidR="00C166A1">
        <w:rPr>
          <w:rFonts w:cs="Arial"/>
        </w:rPr>
        <w:t>. This was</w:t>
      </w:r>
      <w:r w:rsidRPr="0021607D">
        <w:rPr>
          <w:rFonts w:cs="Arial"/>
        </w:rPr>
        <w:t xml:space="preserve"> due to the impact of home building cost inflation on contract values for new builds, and to a lesser extent renovations.</w:t>
      </w:r>
      <w:r w:rsidR="0346A48C" w:rsidRPr="126532EA">
        <w:rPr>
          <w:rFonts w:cs="Arial"/>
        </w:rPr>
        <w:t xml:space="preserve"> </w:t>
      </w:r>
      <w:r w:rsidR="0346A48C" w:rsidRPr="00B96262">
        <w:rPr>
          <w:rFonts w:cs="Arial"/>
        </w:rPr>
        <w:t>Figure</w:t>
      </w:r>
      <w:r w:rsidR="0346A48C" w:rsidRPr="00C567C1">
        <w:rPr>
          <w:rFonts w:cs="Arial"/>
        </w:rPr>
        <w:t xml:space="preserve"> </w:t>
      </w:r>
      <w:r w:rsidR="00476324" w:rsidRPr="00DC5D06">
        <w:rPr>
          <w:rFonts w:cs="Arial"/>
        </w:rPr>
        <w:t>3 below</w:t>
      </w:r>
      <w:r w:rsidR="0346A48C" w:rsidRPr="00DC5D06">
        <w:rPr>
          <w:rFonts w:cs="Arial"/>
        </w:rPr>
        <w:t xml:space="preserve"> </w:t>
      </w:r>
      <w:r w:rsidR="0346A48C" w:rsidRPr="00C567C1">
        <w:rPr>
          <w:rFonts w:cs="Arial"/>
        </w:rPr>
        <w:t xml:space="preserve">shows </w:t>
      </w:r>
      <w:r w:rsidR="00344FED" w:rsidRPr="00DC5D06">
        <w:rPr>
          <w:rFonts w:cs="Arial"/>
        </w:rPr>
        <w:t xml:space="preserve">the </w:t>
      </w:r>
      <w:r w:rsidR="00C567C1" w:rsidRPr="00DC5D06">
        <w:rPr>
          <w:rFonts w:cs="Arial"/>
        </w:rPr>
        <w:t xml:space="preserve">total </w:t>
      </w:r>
      <w:r w:rsidR="00EF50D0" w:rsidRPr="00DC5D06">
        <w:rPr>
          <w:rFonts w:cs="Arial"/>
        </w:rPr>
        <w:t xml:space="preserve">insurance premiums </w:t>
      </w:r>
      <w:r w:rsidR="00C567C1" w:rsidRPr="00DC5D06">
        <w:rPr>
          <w:rFonts w:cs="Arial"/>
        </w:rPr>
        <w:t>received over the past five reporting periods</w:t>
      </w:r>
      <w:r w:rsidR="0346A48C" w:rsidRPr="00C567C1">
        <w:rPr>
          <w:rFonts w:cs="Arial"/>
        </w:rPr>
        <w:t>.</w:t>
      </w:r>
    </w:p>
    <w:p w14:paraId="58635016" w14:textId="77777777" w:rsidR="007F740B" w:rsidRDefault="007F740B" w:rsidP="5F15664B">
      <w:pPr>
        <w:rPr>
          <w:rFonts w:cs="Arial"/>
          <w:highlight w:val="yellow"/>
        </w:rPr>
      </w:pPr>
    </w:p>
    <w:p w14:paraId="5E7929C2" w14:textId="6DFCE743" w:rsidR="5F15664B" w:rsidRDefault="0346A48C" w:rsidP="00DC5D06">
      <w:pPr>
        <w:pStyle w:val="Caption"/>
        <w:rPr>
          <w:rFonts w:cs="Arial"/>
        </w:rPr>
      </w:pPr>
      <w:bookmarkStart w:id="91" w:name="_Toc173406001"/>
      <w:bookmarkStart w:id="92" w:name="_Toc173406172"/>
      <w:bookmarkStart w:id="93" w:name="_Toc177031317"/>
      <w:r w:rsidRPr="00DC5D06">
        <w:rPr>
          <w:color w:val="auto"/>
          <w:sz w:val="20"/>
          <w:szCs w:val="20"/>
        </w:rPr>
        <w:t>Fig</w:t>
      </w:r>
      <w:r w:rsidR="00ED5AC3" w:rsidRPr="00DC5D06">
        <w:rPr>
          <w:color w:val="auto"/>
          <w:sz w:val="20"/>
          <w:szCs w:val="20"/>
        </w:rPr>
        <w:t xml:space="preserve">ure </w:t>
      </w:r>
      <w:r w:rsidR="00E45C97" w:rsidRPr="00DC5D06">
        <w:rPr>
          <w:color w:val="auto"/>
          <w:sz w:val="20"/>
          <w:szCs w:val="20"/>
        </w:rPr>
        <w:fldChar w:fldCharType="begin"/>
      </w:r>
      <w:r w:rsidR="00E45C97" w:rsidRPr="00DC5D06">
        <w:rPr>
          <w:color w:val="auto"/>
          <w:sz w:val="20"/>
          <w:szCs w:val="20"/>
        </w:rPr>
        <w:instrText xml:space="preserve"> SEQ Figure \* ARABIC </w:instrText>
      </w:r>
      <w:r w:rsidR="00E45C97" w:rsidRPr="00DC5D06">
        <w:rPr>
          <w:color w:val="auto"/>
          <w:sz w:val="20"/>
          <w:szCs w:val="20"/>
        </w:rPr>
        <w:fldChar w:fldCharType="separate"/>
      </w:r>
      <w:r w:rsidR="00523D61" w:rsidRPr="00DC5D06">
        <w:rPr>
          <w:color w:val="auto"/>
          <w:sz w:val="20"/>
          <w:szCs w:val="20"/>
        </w:rPr>
        <w:t>3</w:t>
      </w:r>
      <w:r w:rsidR="00E45C97" w:rsidRPr="00DC5D06">
        <w:rPr>
          <w:color w:val="auto"/>
          <w:sz w:val="20"/>
          <w:szCs w:val="20"/>
        </w:rPr>
        <w:fldChar w:fldCharType="end"/>
      </w:r>
      <w:r w:rsidR="00ED5AC3" w:rsidRPr="00DC5D06">
        <w:rPr>
          <w:rFonts w:cs="Arial"/>
          <w:color w:val="auto"/>
          <w:sz w:val="20"/>
          <w:szCs w:val="20"/>
        </w:rPr>
        <w:t xml:space="preserve">: </w:t>
      </w:r>
      <w:r w:rsidR="0088139D" w:rsidRPr="00DC5D06">
        <w:rPr>
          <w:rFonts w:cs="Arial"/>
          <w:color w:val="auto"/>
          <w:sz w:val="20"/>
          <w:szCs w:val="20"/>
        </w:rPr>
        <w:t>Insurance premiums</w:t>
      </w:r>
      <w:r w:rsidRPr="00DC5D06">
        <w:rPr>
          <w:rFonts w:cs="Arial"/>
          <w:color w:val="auto"/>
          <w:sz w:val="20"/>
          <w:szCs w:val="20"/>
        </w:rPr>
        <w:t xml:space="preserve"> </w:t>
      </w:r>
      <w:r w:rsidR="00EF6DF4" w:rsidRPr="00DC5D06">
        <w:rPr>
          <w:rFonts w:cs="Arial"/>
          <w:color w:val="auto"/>
          <w:sz w:val="20"/>
          <w:szCs w:val="20"/>
        </w:rPr>
        <w:t>($m)</w:t>
      </w:r>
      <w:bookmarkEnd w:id="91"/>
      <w:bookmarkEnd w:id="92"/>
      <w:bookmarkEnd w:id="93"/>
    </w:p>
    <w:p w14:paraId="2CC559AB" w14:textId="3EB1618C" w:rsidR="00CD2083" w:rsidRPr="008420FF" w:rsidRDefault="00825E24" w:rsidP="006076CC">
      <w:pPr>
        <w:rPr>
          <w:rFonts w:cs="Arial"/>
          <w14:textOutline w14:w="9525" w14:cap="rnd" w14:cmpd="sng" w14:algn="ctr">
            <w14:solidFill>
              <w14:schemeClr w14:val="tx1"/>
            </w14:solidFill>
            <w14:prstDash w14:val="solid"/>
            <w14:bevel/>
          </w14:textOutline>
        </w:rPr>
      </w:pPr>
      <w:r w:rsidRPr="00825E24">
        <w:rPr>
          <w:rFonts w:cs="Arial"/>
          <w:noProof/>
          <w14:textOutline w14:w="9525" w14:cap="rnd" w14:cmpd="sng" w14:algn="ctr">
            <w14:solidFill>
              <w14:schemeClr w14:val="tx1"/>
            </w14:solidFill>
            <w14:prstDash w14:val="solid"/>
            <w14:bevel/>
          </w14:textOutline>
        </w:rPr>
        <w:drawing>
          <wp:inline distT="0" distB="0" distL="0" distR="0" wp14:anchorId="342A50C2" wp14:editId="399BC04D">
            <wp:extent cx="5430008" cy="2924583"/>
            <wp:effectExtent l="19050" t="19050" r="18415" b="28575"/>
            <wp:docPr id="133279389" name="Picture 1" descr="A graph showing the growth of the company's sa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279389" name="Picture 1" descr="A graph showing the growth of the company's sales&#10;&#10;Description automatically generated"/>
                    <pic:cNvPicPr/>
                  </pic:nvPicPr>
                  <pic:blipFill>
                    <a:blip r:embed="rId25"/>
                    <a:stretch>
                      <a:fillRect/>
                    </a:stretch>
                  </pic:blipFill>
                  <pic:spPr>
                    <a:xfrm>
                      <a:off x="0" y="0"/>
                      <a:ext cx="5430008" cy="2924583"/>
                    </a:xfrm>
                    <a:prstGeom prst="rect">
                      <a:avLst/>
                    </a:prstGeom>
                    <a:ln>
                      <a:solidFill>
                        <a:schemeClr val="tx1"/>
                      </a:solidFill>
                    </a:ln>
                  </pic:spPr>
                </pic:pic>
              </a:graphicData>
            </a:graphic>
          </wp:inline>
        </w:drawing>
      </w:r>
    </w:p>
    <w:p w14:paraId="01CB1688" w14:textId="77777777" w:rsidR="00D857B7" w:rsidRPr="008420FF" w:rsidRDefault="00D857B7" w:rsidP="006076CC">
      <w:pPr>
        <w:rPr>
          <w:rFonts w:cs="Arial"/>
        </w:rPr>
      </w:pPr>
    </w:p>
    <w:p w14:paraId="2F5E6409" w14:textId="5DBFB560" w:rsidR="00384901" w:rsidRDefault="007863EB" w:rsidP="006076CC">
      <w:pPr>
        <w:rPr>
          <w:rFonts w:cs="Arial"/>
        </w:rPr>
      </w:pPr>
      <w:r w:rsidRPr="00CE7C90">
        <w:rPr>
          <w:rFonts w:cs="Arial"/>
        </w:rPr>
        <w:t>The QBCC approved a total of $88.7</w:t>
      </w:r>
      <w:r w:rsidRPr="000370C1">
        <w:rPr>
          <w:rFonts w:cs="Arial"/>
        </w:rPr>
        <w:t xml:space="preserve"> </w:t>
      </w:r>
      <w:r w:rsidRPr="00CE7C90">
        <w:rPr>
          <w:rFonts w:cs="Arial"/>
        </w:rPr>
        <w:t>million in insurance claim costs during 2023-2024. This included $62.9</w:t>
      </w:r>
      <w:r w:rsidRPr="000370C1">
        <w:rPr>
          <w:rFonts w:cs="Arial"/>
        </w:rPr>
        <w:t xml:space="preserve"> </w:t>
      </w:r>
      <w:r w:rsidRPr="00CE7C90">
        <w:rPr>
          <w:rFonts w:cs="Arial"/>
        </w:rPr>
        <w:t>million for non-completion claims, $21.7</w:t>
      </w:r>
      <w:r w:rsidRPr="000370C1">
        <w:rPr>
          <w:rFonts w:cs="Arial"/>
        </w:rPr>
        <w:t xml:space="preserve"> </w:t>
      </w:r>
      <w:r w:rsidRPr="00CE7C90">
        <w:rPr>
          <w:rFonts w:cs="Arial"/>
        </w:rPr>
        <w:t>million for</w:t>
      </w:r>
      <w:r w:rsidRPr="2F77B9A7">
        <w:rPr>
          <w:rFonts w:cs="Arial"/>
        </w:rPr>
        <w:t xml:space="preserve"> defects claims and </w:t>
      </w:r>
      <w:r>
        <w:rPr>
          <w:rFonts w:cs="Arial"/>
        </w:rPr>
        <w:t>$</w:t>
      </w:r>
      <w:r w:rsidRPr="2F77B9A7">
        <w:rPr>
          <w:rFonts w:cs="Arial"/>
        </w:rPr>
        <w:t>4</w:t>
      </w:r>
      <w:r w:rsidRPr="00CE7C90">
        <w:rPr>
          <w:rFonts w:cs="Arial"/>
        </w:rPr>
        <w:t>.</w:t>
      </w:r>
      <w:r w:rsidRPr="2F77B9A7">
        <w:rPr>
          <w:rFonts w:cs="Arial"/>
        </w:rPr>
        <w:t>1million for subsidence claims</w:t>
      </w:r>
      <w:r w:rsidRPr="00B96262">
        <w:rPr>
          <w:rFonts w:cs="Arial"/>
        </w:rPr>
        <w:t>.</w:t>
      </w:r>
      <w:r w:rsidR="2175A317" w:rsidRPr="00B96262">
        <w:rPr>
          <w:rFonts w:cs="Arial"/>
        </w:rPr>
        <w:t xml:space="preserve"> </w:t>
      </w:r>
      <w:r w:rsidR="2175A317" w:rsidRPr="00FB4B2F">
        <w:rPr>
          <w:rFonts w:cs="Arial"/>
        </w:rPr>
        <w:t>Fig</w:t>
      </w:r>
      <w:r w:rsidR="009A3749" w:rsidRPr="00B96262">
        <w:rPr>
          <w:rFonts w:cs="Arial"/>
        </w:rPr>
        <w:t>ure 4</w:t>
      </w:r>
      <w:r w:rsidR="009A3749">
        <w:rPr>
          <w:rFonts w:cs="Arial"/>
        </w:rPr>
        <w:t xml:space="preserve"> below</w:t>
      </w:r>
      <w:r w:rsidR="00FD4148">
        <w:rPr>
          <w:rFonts w:cs="Arial"/>
        </w:rPr>
        <w:t xml:space="preserve"> </w:t>
      </w:r>
      <w:r w:rsidR="00920A7C">
        <w:rPr>
          <w:rFonts w:cs="Arial"/>
        </w:rPr>
        <w:t xml:space="preserve">provides </w:t>
      </w:r>
      <w:r w:rsidR="00D37258">
        <w:rPr>
          <w:rFonts w:cs="Arial"/>
        </w:rPr>
        <w:t xml:space="preserve">comparative </w:t>
      </w:r>
      <w:r w:rsidR="00920A7C">
        <w:rPr>
          <w:rFonts w:cs="Arial"/>
        </w:rPr>
        <w:t xml:space="preserve">data on </w:t>
      </w:r>
      <w:r w:rsidR="00822FE7">
        <w:rPr>
          <w:rFonts w:cs="Arial"/>
        </w:rPr>
        <w:t xml:space="preserve">approved </w:t>
      </w:r>
      <w:r w:rsidR="006176DF">
        <w:rPr>
          <w:rFonts w:cs="Arial"/>
        </w:rPr>
        <w:t xml:space="preserve">insurance claim </w:t>
      </w:r>
      <w:r w:rsidR="000D12D4">
        <w:rPr>
          <w:rFonts w:cs="Arial"/>
        </w:rPr>
        <w:t xml:space="preserve">values </w:t>
      </w:r>
      <w:r w:rsidR="006A4A74">
        <w:rPr>
          <w:rFonts w:cs="Arial"/>
        </w:rPr>
        <w:t xml:space="preserve">across non-completion, defects and subsidence </w:t>
      </w:r>
      <w:r w:rsidR="00D37258">
        <w:rPr>
          <w:rFonts w:cs="Arial"/>
        </w:rPr>
        <w:t xml:space="preserve">claims. </w:t>
      </w:r>
      <w:r w:rsidR="00D6290F">
        <w:rPr>
          <w:rFonts w:cs="Arial"/>
        </w:rPr>
        <w:t xml:space="preserve"> </w:t>
      </w:r>
      <w:r w:rsidR="00FD4148">
        <w:rPr>
          <w:rFonts w:cs="Arial"/>
        </w:rPr>
        <w:t xml:space="preserve"> </w:t>
      </w:r>
    </w:p>
    <w:p w14:paraId="34DA4479" w14:textId="77777777" w:rsidR="00760C35" w:rsidRDefault="00760C35" w:rsidP="006076CC">
      <w:pPr>
        <w:rPr>
          <w:rFonts w:cs="Arial"/>
        </w:rPr>
      </w:pPr>
    </w:p>
    <w:p w14:paraId="032A53FD" w14:textId="5B88B3A8" w:rsidR="002D4261" w:rsidRPr="00FB4B2F" w:rsidRDefault="00523D61" w:rsidP="002D4261">
      <w:pPr>
        <w:rPr>
          <w:b/>
          <w:sz w:val="20"/>
        </w:rPr>
      </w:pPr>
      <w:bookmarkStart w:id="94" w:name="_Toc173406002"/>
      <w:bookmarkStart w:id="95" w:name="_Toc173406173"/>
      <w:bookmarkStart w:id="96" w:name="_Toc177031318"/>
      <w:r w:rsidRPr="000370C1">
        <w:rPr>
          <w:b/>
          <w:sz w:val="20"/>
        </w:rPr>
        <w:t xml:space="preserve">Figure </w:t>
      </w:r>
      <w:r w:rsidRPr="006A296F">
        <w:rPr>
          <w:szCs w:val="22"/>
        </w:rPr>
        <w:fldChar w:fldCharType="begin"/>
      </w:r>
      <w:r w:rsidRPr="000370C1">
        <w:rPr>
          <w:b/>
          <w:sz w:val="20"/>
        </w:rPr>
        <w:instrText xml:space="preserve"> SEQ Figure \* ARABIC </w:instrText>
      </w:r>
      <w:r w:rsidRPr="006A296F">
        <w:rPr>
          <w:szCs w:val="22"/>
        </w:rPr>
        <w:fldChar w:fldCharType="separate"/>
      </w:r>
      <w:r w:rsidRPr="000370C1">
        <w:rPr>
          <w:b/>
          <w:sz w:val="18"/>
          <w:szCs w:val="22"/>
        </w:rPr>
        <w:t>4</w:t>
      </w:r>
      <w:bookmarkEnd w:id="94"/>
      <w:bookmarkEnd w:id="95"/>
      <w:r w:rsidRPr="006A296F">
        <w:rPr>
          <w:szCs w:val="22"/>
        </w:rPr>
        <w:fldChar w:fldCharType="end"/>
      </w:r>
      <w:r w:rsidR="00513E96" w:rsidRPr="000370C1">
        <w:rPr>
          <w:b/>
          <w:sz w:val="20"/>
        </w:rPr>
        <w:t xml:space="preserve">: Insurance claim approvals by type over the past five </w:t>
      </w:r>
      <w:r w:rsidR="005D5E28">
        <w:rPr>
          <w:b/>
          <w:sz w:val="20"/>
        </w:rPr>
        <w:t>years</w:t>
      </w:r>
      <w:r w:rsidR="00513E96" w:rsidRPr="000370C1">
        <w:rPr>
          <w:b/>
          <w:sz w:val="20"/>
        </w:rPr>
        <w:t xml:space="preserve"> ($m)</w:t>
      </w:r>
      <w:bookmarkEnd w:id="96"/>
    </w:p>
    <w:p w14:paraId="53FB6095" w14:textId="77777777" w:rsidR="00370F73" w:rsidRDefault="00370F73" w:rsidP="006076CC">
      <w:pPr>
        <w:rPr>
          <w:noProof/>
        </w:rPr>
      </w:pPr>
    </w:p>
    <w:p w14:paraId="3B95FEAD" w14:textId="6859B428" w:rsidR="00D65FCC" w:rsidRPr="008420FF" w:rsidRDefault="00614A07" w:rsidP="006076CC">
      <w:pPr>
        <w:rPr>
          <w:rFonts w:cs="Arial"/>
        </w:rPr>
      </w:pPr>
      <w:r w:rsidRPr="00614A07">
        <w:rPr>
          <w:noProof/>
        </w:rPr>
        <w:t xml:space="preserve"> </w:t>
      </w:r>
      <w:r w:rsidR="00720BAE" w:rsidRPr="00720BAE">
        <w:rPr>
          <w:noProof/>
        </w:rPr>
        <w:drawing>
          <wp:inline distT="0" distB="0" distL="0" distR="0" wp14:anchorId="10F87E2D" wp14:editId="41F2E59F">
            <wp:extent cx="6457950" cy="2371286"/>
            <wp:effectExtent l="19050" t="19050" r="19050" b="10160"/>
            <wp:docPr id="236737499" name="Picture 1" descr="A graph of bar cod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737499" name="Picture 1" descr="A graph of bar codes&#10;&#10;Description automatically generated with medium confidence"/>
                    <pic:cNvPicPr/>
                  </pic:nvPicPr>
                  <pic:blipFill>
                    <a:blip r:embed="rId26"/>
                    <a:stretch>
                      <a:fillRect/>
                    </a:stretch>
                  </pic:blipFill>
                  <pic:spPr>
                    <a:xfrm>
                      <a:off x="0" y="0"/>
                      <a:ext cx="6473014" cy="2376817"/>
                    </a:xfrm>
                    <a:prstGeom prst="rect">
                      <a:avLst/>
                    </a:prstGeom>
                    <a:ln>
                      <a:solidFill>
                        <a:schemeClr val="tx1"/>
                      </a:solidFill>
                    </a:ln>
                  </pic:spPr>
                </pic:pic>
              </a:graphicData>
            </a:graphic>
          </wp:inline>
        </w:drawing>
      </w:r>
    </w:p>
    <w:p w14:paraId="4F71D295" w14:textId="77777777" w:rsidR="00D857B7" w:rsidRDefault="00D857B7" w:rsidP="006076CC">
      <w:pPr>
        <w:rPr>
          <w:rFonts w:cs="Arial"/>
          <w:sz w:val="16"/>
          <w:szCs w:val="14"/>
        </w:rPr>
      </w:pPr>
    </w:p>
    <w:p w14:paraId="27C5B1BE" w14:textId="7389AE49" w:rsidR="00793B16" w:rsidRPr="008420FF" w:rsidRDefault="00793B16" w:rsidP="00793B16">
      <w:pPr>
        <w:rPr>
          <w:rFonts w:cs="Arial"/>
        </w:rPr>
      </w:pPr>
      <w:r w:rsidRPr="001B2D67">
        <w:rPr>
          <w:rFonts w:cs="Arial"/>
        </w:rPr>
        <w:t xml:space="preserve">The increase in non-completion claims approvals in 2023-2024 was caused by </w:t>
      </w:r>
      <w:r w:rsidRPr="0021607D">
        <w:rPr>
          <w:rFonts w:cs="Arial"/>
        </w:rPr>
        <w:t>large project home builder collapses over the past two years</w:t>
      </w:r>
      <w:r w:rsidR="00E60466" w:rsidRPr="0021607D">
        <w:rPr>
          <w:rFonts w:cs="Arial"/>
        </w:rPr>
        <w:t xml:space="preserve"> </w:t>
      </w:r>
      <w:r w:rsidRPr="0021607D">
        <w:rPr>
          <w:rFonts w:cs="Arial"/>
        </w:rPr>
        <w:t>and a number of smaller collapses.</w:t>
      </w:r>
    </w:p>
    <w:p w14:paraId="66408842" w14:textId="77777777" w:rsidR="00793B16" w:rsidRPr="008420FF" w:rsidRDefault="00793B16" w:rsidP="00793B16">
      <w:pPr>
        <w:rPr>
          <w:rFonts w:cs="Arial"/>
        </w:rPr>
      </w:pPr>
    </w:p>
    <w:p w14:paraId="54B83BB2" w14:textId="013D2F1E" w:rsidR="00793B16" w:rsidRPr="008420FF" w:rsidRDefault="00793B16" w:rsidP="00793B16">
      <w:pPr>
        <w:rPr>
          <w:rFonts w:cs="Arial"/>
        </w:rPr>
      </w:pPr>
      <w:r w:rsidRPr="2F77B9A7">
        <w:rPr>
          <w:rFonts w:cs="Arial"/>
        </w:rPr>
        <w:t xml:space="preserve">The QBCC holds licensees responsible for monies owed as a result of claims made against the QHWS. While most of the claims made against the QHWS are unrecoverable due to builder insolvency, where possible, the QBCC will attempt to recover the money owed. </w:t>
      </w:r>
      <w:r w:rsidR="00453991">
        <w:rPr>
          <w:rFonts w:cs="Arial"/>
        </w:rPr>
        <w:t>The QBCC</w:t>
      </w:r>
      <w:r w:rsidRPr="2F77B9A7">
        <w:rPr>
          <w:rFonts w:cs="Arial"/>
        </w:rPr>
        <w:t xml:space="preserve"> recovered </w:t>
      </w:r>
      <w:r w:rsidRPr="0021607D">
        <w:rPr>
          <w:rFonts w:cs="Arial"/>
        </w:rPr>
        <w:t>$3.9</w:t>
      </w:r>
      <w:r w:rsidR="00F471AA">
        <w:rPr>
          <w:rFonts w:cs="Arial"/>
        </w:rPr>
        <w:t xml:space="preserve"> </w:t>
      </w:r>
      <w:r w:rsidRPr="2F77B9A7">
        <w:rPr>
          <w:rFonts w:cs="Arial"/>
        </w:rPr>
        <w:t>million in 2023-2024 for the QHWS.</w:t>
      </w:r>
    </w:p>
    <w:p w14:paraId="3AD6EED6" w14:textId="77777777" w:rsidR="00793B16" w:rsidRPr="008420FF" w:rsidRDefault="00793B16" w:rsidP="00793B16">
      <w:pPr>
        <w:rPr>
          <w:rFonts w:cs="Arial"/>
        </w:rPr>
      </w:pPr>
    </w:p>
    <w:p w14:paraId="6295530B" w14:textId="0BB08A3B" w:rsidR="00793B16" w:rsidRPr="008420FF" w:rsidRDefault="00793B16" w:rsidP="00793B16">
      <w:pPr>
        <w:rPr>
          <w:rFonts w:cs="Arial"/>
        </w:rPr>
      </w:pPr>
      <w:r w:rsidRPr="2F77B9A7">
        <w:rPr>
          <w:rFonts w:cs="Arial"/>
        </w:rPr>
        <w:t xml:space="preserve">The QHWS is a statutory insurance scheme and is not regulated by the Australian Prudential Regulatory Authority (APRA), and therefore is not required to comply with APRA standards. However, to ensure a solid financial framework for its insurance operations, the QBCC has continued to comply with various APRA </w:t>
      </w:r>
      <w:r w:rsidRPr="00E70ED1">
        <w:rPr>
          <w:rFonts w:cs="Arial"/>
        </w:rPr>
        <w:t xml:space="preserve">standards that apply to general insurers to the extent that it is reasonable and prudent for the QBCC to do so. This includes a prudential margin loading in relation to projected future claims to achieve the APRA requirement of a </w:t>
      </w:r>
      <w:r w:rsidRPr="0021607D">
        <w:rPr>
          <w:rFonts w:cs="Arial"/>
        </w:rPr>
        <w:t xml:space="preserve">75 </w:t>
      </w:r>
      <w:r w:rsidRPr="00E70ED1">
        <w:rPr>
          <w:rFonts w:cs="Arial"/>
        </w:rPr>
        <w:t>per cent confidence</w:t>
      </w:r>
      <w:r w:rsidRPr="2F77B9A7">
        <w:rPr>
          <w:rFonts w:cs="Arial"/>
        </w:rPr>
        <w:t xml:space="preserve"> level that the outstanding claims provisions will be adequate.</w:t>
      </w:r>
    </w:p>
    <w:p w14:paraId="4AADFFAA" w14:textId="77777777" w:rsidR="006076CC" w:rsidRDefault="006076CC" w:rsidP="006076CC"/>
    <w:p w14:paraId="3C991726" w14:textId="16FAF6E4" w:rsidR="00771E91" w:rsidRPr="005A2712" w:rsidRDefault="00771E91" w:rsidP="00711B6A">
      <w:pPr>
        <w:pStyle w:val="Heading3"/>
        <w:rPr>
          <w:rStyle w:val="Heading3Char"/>
          <w:b/>
        </w:rPr>
      </w:pPr>
      <w:r w:rsidRPr="005A2712">
        <w:rPr>
          <w:rStyle w:val="Heading3Char"/>
          <w:b/>
          <w:bCs/>
        </w:rPr>
        <w:t>Prudent investment management</w:t>
      </w:r>
      <w:r w:rsidR="003A3AC3" w:rsidRPr="005A2712">
        <w:rPr>
          <w:rStyle w:val="Heading3Char"/>
          <w:b/>
          <w:bCs/>
        </w:rPr>
        <w:t xml:space="preserve"> </w:t>
      </w:r>
    </w:p>
    <w:p w14:paraId="5E474553" w14:textId="77777777" w:rsidR="004A5E36" w:rsidRDefault="004A5E36" w:rsidP="00FE15ED">
      <w:pPr>
        <w:rPr>
          <w:rFonts w:eastAsiaTheme="majorEastAsia"/>
          <w:highlight w:val="yellow"/>
        </w:rPr>
      </w:pPr>
    </w:p>
    <w:p w14:paraId="23807937" w14:textId="77777777" w:rsidR="00A01A7E" w:rsidRPr="008420FF" w:rsidRDefault="00A01A7E" w:rsidP="00A01A7E">
      <w:r w:rsidRPr="008420FF">
        <w:t>The Finance, Audit and Risk Committee is responsible for monitoring the performance of its fund managers, Queensland Investment Corporation and Queensland Treasury Corporation. The Committee monitors performance through advice from the QBCC’s fund managers, the QBCC’s Leadership Team and economic information from other relevant sources. To support the Finance, Audit and Risk Committee in fulfilling its responsibilities, the Insurance Committee reviews the investment strategy applicable to the management of Insurance Fund investable assets.</w:t>
      </w:r>
    </w:p>
    <w:p w14:paraId="72B0F62D" w14:textId="77777777" w:rsidR="00771E91" w:rsidRPr="005A2712" w:rsidRDefault="00771E91" w:rsidP="00771E91">
      <w:pPr>
        <w:rPr>
          <w:szCs w:val="22"/>
        </w:rPr>
      </w:pPr>
    </w:p>
    <w:p w14:paraId="2D2D619D" w14:textId="7D981CCF" w:rsidR="00A873EC" w:rsidRPr="005A2712" w:rsidRDefault="00A873EC" w:rsidP="00A873EC">
      <w:pPr>
        <w:pStyle w:val="Heading3"/>
        <w:rPr>
          <w:rStyle w:val="Heading3Char"/>
          <w:b/>
        </w:rPr>
      </w:pPr>
      <w:r>
        <w:t>Enterprise Architecture</w:t>
      </w:r>
    </w:p>
    <w:p w14:paraId="3248B590" w14:textId="77777777" w:rsidR="00A873EC" w:rsidRDefault="00A873EC" w:rsidP="00A873EC">
      <w:pPr>
        <w:rPr>
          <w:rFonts w:eastAsiaTheme="majorEastAsia"/>
        </w:rPr>
      </w:pPr>
    </w:p>
    <w:p w14:paraId="0CDF3C9F" w14:textId="40F40ADC" w:rsidR="006D5CDE" w:rsidRPr="00AE152E" w:rsidRDefault="006D5CDE" w:rsidP="006D5CDE">
      <w:pPr>
        <w:spacing w:after="120"/>
      </w:pPr>
      <w:r w:rsidRPr="00523D61">
        <w:t>The</w:t>
      </w:r>
      <w:r w:rsidRPr="00F0039C">
        <w:t xml:space="preserve"> </w:t>
      </w:r>
      <w:r w:rsidRPr="007A5800">
        <w:t xml:space="preserve">QBCC aligns with the Queensland Government Enterprise Architecture (QGEA) framework elements of </w:t>
      </w:r>
      <w:r>
        <w:t>i</w:t>
      </w:r>
      <w:r w:rsidRPr="007A5800">
        <w:t xml:space="preserve">nformation, </w:t>
      </w:r>
      <w:r>
        <w:t>s</w:t>
      </w:r>
      <w:r w:rsidRPr="007A5800">
        <w:t xml:space="preserve">ecurity, </w:t>
      </w:r>
      <w:r>
        <w:t>t</w:t>
      </w:r>
      <w:r w:rsidRPr="007A5800">
        <w:t xml:space="preserve">echnology and </w:t>
      </w:r>
      <w:r>
        <w:t>a</w:t>
      </w:r>
      <w:r w:rsidRPr="007A5800">
        <w:t xml:space="preserve">pplications. </w:t>
      </w:r>
      <w:r w:rsidR="007A11EF" w:rsidRPr="007A11EF">
        <w:t>This alignment guides digital investment decision</w:t>
      </w:r>
      <w:r w:rsidR="2B454AF4">
        <w:t>-</w:t>
      </w:r>
      <w:r w:rsidR="007A11EF" w:rsidRPr="007A11EF">
        <w:t>making</w:t>
      </w:r>
      <w:r w:rsidR="050E7A3A">
        <w:t>,</w:t>
      </w:r>
      <w:r w:rsidR="007A11EF" w:rsidRPr="007A11EF">
        <w:t xml:space="preserve"> ensuring compliance with the relevant Queensland Government information, security and digital policies. This alignment benefits </w:t>
      </w:r>
      <w:r w:rsidR="00B95773">
        <w:t xml:space="preserve">the </w:t>
      </w:r>
      <w:r w:rsidR="007A11EF" w:rsidRPr="007A11EF">
        <w:t xml:space="preserve">QBCC customers who may also use other government digital services through the standardisation of how </w:t>
      </w:r>
      <w:r w:rsidR="0007508D">
        <w:t xml:space="preserve">government </w:t>
      </w:r>
      <w:r w:rsidR="007A11EF" w:rsidRPr="007A11EF">
        <w:t>digital services are made available and what channels of access are used.</w:t>
      </w:r>
      <w:r w:rsidR="00EE4893">
        <w:t xml:space="preserve"> </w:t>
      </w:r>
      <w:r w:rsidR="00EE4893" w:rsidRPr="00EE4893">
        <w:t>Taking an Enterprise Architecture focus ensures the QBCC prioritises its digital investments to balance cost of delivery and maintainability with ongoing operational risk and business benefits.</w:t>
      </w:r>
      <w:r w:rsidR="00E6396D">
        <w:t xml:space="preserve"> </w:t>
      </w:r>
    </w:p>
    <w:p w14:paraId="446E0428" w14:textId="438A3612" w:rsidR="00E6396D" w:rsidRPr="00AE152E" w:rsidRDefault="00E6396D" w:rsidP="00D02FC9">
      <w:r w:rsidRPr="00DD59A1">
        <w:t>Standardisation</w:t>
      </w:r>
      <w:r w:rsidRPr="00E6396D">
        <w:t xml:space="preserve"> of service delivery allows for inter-department</w:t>
      </w:r>
      <w:r w:rsidR="00CA42D2">
        <w:t>al</w:t>
      </w:r>
      <w:r w:rsidRPr="00E6396D">
        <w:t xml:space="preserve"> collaboration and sharing of digital resources as currently seen with the partnership between </w:t>
      </w:r>
      <w:r w:rsidR="1A9CDADD">
        <w:t xml:space="preserve">the </w:t>
      </w:r>
      <w:r w:rsidRPr="00E6396D">
        <w:t xml:space="preserve">QBCC and Transport and Main Roads (TMR). This partnership will deliver a Digital Licence for </w:t>
      </w:r>
      <w:r w:rsidR="00211BFC">
        <w:t xml:space="preserve">the </w:t>
      </w:r>
      <w:r w:rsidRPr="00E6396D">
        <w:t xml:space="preserve">QBCC licensees while enabling TMR </w:t>
      </w:r>
      <w:r w:rsidR="7FCA359D">
        <w:t xml:space="preserve">to </w:t>
      </w:r>
      <w:r w:rsidRPr="00E6396D">
        <w:t>deliver a whole</w:t>
      </w:r>
      <w:r w:rsidR="7AA8D157">
        <w:t>-</w:t>
      </w:r>
      <w:r>
        <w:t>o</w:t>
      </w:r>
      <w:r w:rsidR="16F34BAB">
        <w:t>f</w:t>
      </w:r>
      <w:r w:rsidR="20099AFB">
        <w:t>-</w:t>
      </w:r>
      <w:r w:rsidRPr="00E6396D">
        <w:t>government digital licence offering.</w:t>
      </w:r>
    </w:p>
    <w:p w14:paraId="469B41A2" w14:textId="77777777" w:rsidR="003E3840" w:rsidRDefault="003E3840" w:rsidP="006D5CDE">
      <w:pPr>
        <w:spacing w:after="120"/>
      </w:pPr>
    </w:p>
    <w:p w14:paraId="55D7DC25" w14:textId="4EDFC5CB" w:rsidR="00776EDB" w:rsidRPr="005A2712" w:rsidRDefault="00776EDB" w:rsidP="00776EDB">
      <w:pPr>
        <w:pStyle w:val="Heading3"/>
        <w:rPr>
          <w:rStyle w:val="Heading3Char"/>
          <w:b/>
        </w:rPr>
      </w:pPr>
      <w:r>
        <w:t xml:space="preserve">Cyber </w:t>
      </w:r>
      <w:r w:rsidR="00881279">
        <w:t>s</w:t>
      </w:r>
      <w:r>
        <w:t>ecurity</w:t>
      </w:r>
    </w:p>
    <w:p w14:paraId="0FC8C2F6" w14:textId="77777777" w:rsidR="003E3840" w:rsidRDefault="003E3840" w:rsidP="008F2E89"/>
    <w:p w14:paraId="6B25630C" w14:textId="77777777" w:rsidR="006D5CDE" w:rsidRDefault="006D5CDE" w:rsidP="006D5CDE">
      <w:r w:rsidRPr="00DD59A1">
        <w:t>The</w:t>
      </w:r>
      <w:r w:rsidRPr="007A5800">
        <w:t xml:space="preserve"> </w:t>
      </w:r>
      <w:r>
        <w:t xml:space="preserve">Queensland Government </w:t>
      </w:r>
      <w:r w:rsidRPr="007A5800">
        <w:t>Information</w:t>
      </w:r>
      <w:r>
        <w:t xml:space="preserve"> S</w:t>
      </w:r>
      <w:r w:rsidRPr="007A5800">
        <w:t xml:space="preserve">ecurity </w:t>
      </w:r>
      <w:r>
        <w:t>P</w:t>
      </w:r>
      <w:r w:rsidRPr="007A5800">
        <w:t>olicy (IS18</w:t>
      </w:r>
      <w:r>
        <w:t>:2018</w:t>
      </w:r>
      <w:r w:rsidRPr="007A5800">
        <w:t xml:space="preserve">) </w:t>
      </w:r>
      <w:r>
        <w:t xml:space="preserve">provides the mechanism to </w:t>
      </w:r>
      <w:r w:rsidRPr="007A5800">
        <w:t>identify and manage risks to information, applications and technologies, through their life cycle, using Information Security Management Systems (ISMS).</w:t>
      </w:r>
      <w:r w:rsidRPr="005D49D0" w:rsidDel="005D49D0">
        <w:t xml:space="preserve"> </w:t>
      </w:r>
      <w:r>
        <w:t xml:space="preserve">The </w:t>
      </w:r>
      <w:r w:rsidRPr="007A5800">
        <w:t xml:space="preserve">QBCC completes an information security annual return </w:t>
      </w:r>
      <w:r>
        <w:t>to attest to the QBCC’s information security posture and compliance of the ISMS.</w:t>
      </w:r>
      <w:r w:rsidRPr="007A5800">
        <w:t xml:space="preserve"> </w:t>
      </w:r>
    </w:p>
    <w:p w14:paraId="73535DF7" w14:textId="77777777" w:rsidR="004427D0" w:rsidRDefault="004427D0" w:rsidP="006D5CDE"/>
    <w:p w14:paraId="5C6AE64B" w14:textId="2A86D055" w:rsidR="003317DA" w:rsidRDefault="001457B1" w:rsidP="006D5CDE">
      <w:r w:rsidRPr="00DD59A1">
        <w:t>In response</w:t>
      </w:r>
      <w:r w:rsidRPr="001457B1">
        <w:t xml:space="preserve"> to an </w:t>
      </w:r>
      <w:r w:rsidR="00B87608" w:rsidRPr="001457B1">
        <w:t>ever</w:t>
      </w:r>
      <w:r w:rsidR="00146208" w:rsidRPr="001457B1">
        <w:t>-</w:t>
      </w:r>
      <w:r w:rsidRPr="001457B1">
        <w:t xml:space="preserve">changing cyber security threat landscape, the QBCC embarked on a comprehensive review of the current cyber security maturity using ISO 270001 to ensure appropriate cyber security controls and systems are in place. This work has produced a </w:t>
      </w:r>
      <w:r w:rsidR="607FAD6C">
        <w:t>two-year</w:t>
      </w:r>
      <w:r w:rsidRPr="001457B1">
        <w:t xml:space="preserve"> roadmap of </w:t>
      </w:r>
      <w:r w:rsidR="00EA2E16">
        <w:t>cyber security improvement</w:t>
      </w:r>
      <w:r w:rsidRPr="001457B1">
        <w:t xml:space="preserve"> initiatives</w:t>
      </w:r>
      <w:r w:rsidR="05959629">
        <w:t>,</w:t>
      </w:r>
      <w:r w:rsidRPr="001457B1">
        <w:t xml:space="preserve"> including the development of a Cyber Security Strategy that supports the QBCC </w:t>
      </w:r>
      <w:r w:rsidR="00C32F2C" w:rsidRPr="00C32F2C">
        <w:t>Strategic Plan 2023-2027</w:t>
      </w:r>
      <w:r w:rsidR="004427D0">
        <w:t xml:space="preserve"> </w:t>
      </w:r>
      <w:r w:rsidRPr="001457B1">
        <w:t>and Digital Strategy</w:t>
      </w:r>
      <w:r w:rsidR="00B12455">
        <w:t>,</w:t>
      </w:r>
      <w:r w:rsidRPr="001457B1">
        <w:t xml:space="preserve"> and a fit for purpose ISMS. </w:t>
      </w:r>
    </w:p>
    <w:p w14:paraId="11D8ACA8" w14:textId="77777777" w:rsidR="003317DA" w:rsidRDefault="003317DA" w:rsidP="006D5CDE"/>
    <w:p w14:paraId="25281F68" w14:textId="47B425C7" w:rsidR="005F0B63" w:rsidRDefault="00A108EA" w:rsidP="006D5CDE">
      <w:r>
        <w:t>A</w:t>
      </w:r>
      <w:r w:rsidR="001457B1" w:rsidRPr="001457B1">
        <w:t xml:space="preserve"> governance committee </w:t>
      </w:r>
      <w:r w:rsidR="006472F3">
        <w:t>providing</w:t>
      </w:r>
      <w:r w:rsidR="001457B1" w:rsidRPr="001457B1">
        <w:t xml:space="preserve"> oversight of the ongoing cyber security investment has been implemented.</w:t>
      </w:r>
      <w:r w:rsidR="00F92049">
        <w:t xml:space="preserve"> </w:t>
      </w:r>
      <w:r w:rsidR="00F92049" w:rsidRPr="00F92049">
        <w:t>A Chief Information an</w:t>
      </w:r>
      <w:r w:rsidR="00C63FC6">
        <w:t>d</w:t>
      </w:r>
      <w:r w:rsidR="00F92049" w:rsidRPr="00F92049">
        <w:t xml:space="preserve"> Security Officer (CISO) capability has been integrated into this work through the partnership with an external </w:t>
      </w:r>
      <w:r w:rsidR="0AF28A06">
        <w:t xml:space="preserve">third </w:t>
      </w:r>
      <w:r w:rsidR="00F14CD4">
        <w:t xml:space="preserve">party </w:t>
      </w:r>
      <w:r w:rsidR="00F92049" w:rsidRPr="00F92049">
        <w:t>cyber security expert.</w:t>
      </w:r>
    </w:p>
    <w:p w14:paraId="35FA7507" w14:textId="77777777" w:rsidR="0015341A" w:rsidRDefault="0015341A" w:rsidP="006D5CDE"/>
    <w:p w14:paraId="7E6814E2" w14:textId="1D945004" w:rsidR="00776EDB" w:rsidRPr="005A2712" w:rsidRDefault="00776EDB" w:rsidP="00776EDB">
      <w:pPr>
        <w:pStyle w:val="Heading3"/>
        <w:rPr>
          <w:rStyle w:val="Heading3Char"/>
          <w:b/>
        </w:rPr>
      </w:pPr>
      <w:r>
        <w:t xml:space="preserve">Information and </w:t>
      </w:r>
      <w:r w:rsidR="00881279">
        <w:t>d</w:t>
      </w:r>
      <w:r>
        <w:t xml:space="preserve">ata </w:t>
      </w:r>
      <w:r w:rsidR="00881279">
        <w:t>g</w:t>
      </w:r>
      <w:r>
        <w:t>overnance</w:t>
      </w:r>
    </w:p>
    <w:p w14:paraId="6DB5EB53" w14:textId="77777777" w:rsidR="00146208" w:rsidRDefault="00146208" w:rsidP="006D5CDE"/>
    <w:p w14:paraId="342337C6" w14:textId="6DAB9166" w:rsidR="006D5CDE" w:rsidRPr="007A5800" w:rsidRDefault="006D5CDE" w:rsidP="006D5CDE">
      <w:r>
        <w:t>In 2023-2</w:t>
      </w:r>
      <w:r w:rsidR="00FD6267">
        <w:t>02</w:t>
      </w:r>
      <w:r>
        <w:t xml:space="preserve">4 the QBCC established an Information and Data Governance Framework and Operating Model to align the QBCC’s practices with the QGEA Information Governance Policy and Data Governance </w:t>
      </w:r>
      <w:r w:rsidR="00AB0FBB">
        <w:t>Guidelines</w:t>
      </w:r>
      <w:r>
        <w:t xml:space="preserve">. This work enables the QBCC </w:t>
      </w:r>
      <w:r w:rsidRPr="00134BF2">
        <w:t>to maximise the value and reduce the risks associated with its most valuable and critical information and data.</w:t>
      </w:r>
    </w:p>
    <w:p w14:paraId="0C9747CD" w14:textId="77777777" w:rsidR="00514EC1" w:rsidRDefault="00514EC1" w:rsidP="006D5CDE"/>
    <w:p w14:paraId="30347D0F" w14:textId="69BD348B" w:rsidR="00514EC1" w:rsidRDefault="00514EC1" w:rsidP="006D5CDE">
      <w:r w:rsidRPr="00DD59A1">
        <w:t>The</w:t>
      </w:r>
      <w:r>
        <w:t xml:space="preserve"> framework details</w:t>
      </w:r>
      <w:r w:rsidR="00D70841">
        <w:t xml:space="preserve"> the ownership of data</w:t>
      </w:r>
      <w:r w:rsidR="00263FD8">
        <w:t xml:space="preserve"> assets and the approach taken within all </w:t>
      </w:r>
      <w:r w:rsidR="009E20B1">
        <w:t xml:space="preserve">the </w:t>
      </w:r>
      <w:r w:rsidR="00263FD8">
        <w:t>QBCC systems to ensure the protection,</w:t>
      </w:r>
      <w:r w:rsidR="00BA5C27">
        <w:t xml:space="preserve"> validity and appropriateness of that information. The framework highlight</w:t>
      </w:r>
      <w:r w:rsidR="0050777D">
        <w:t>s</w:t>
      </w:r>
      <w:r w:rsidR="00BA5C27">
        <w:t xml:space="preserve"> the data domains within </w:t>
      </w:r>
      <w:r w:rsidR="57786AE9">
        <w:t xml:space="preserve">the </w:t>
      </w:r>
      <w:r w:rsidR="00BA5C27">
        <w:t>QBCC</w:t>
      </w:r>
      <w:r w:rsidR="0050777D">
        <w:t xml:space="preserve">, the </w:t>
      </w:r>
      <w:r w:rsidR="00B07129">
        <w:t>information</w:t>
      </w:r>
      <w:r w:rsidR="008060A5">
        <w:t xml:space="preserve"> owner</w:t>
      </w:r>
      <w:r w:rsidR="00B07129">
        <w:t>s</w:t>
      </w:r>
      <w:r w:rsidR="008060A5">
        <w:t xml:space="preserve"> and the information stewards</w:t>
      </w:r>
      <w:r w:rsidR="00BA2004">
        <w:t xml:space="preserve"> and culminates in the </w:t>
      </w:r>
      <w:r w:rsidR="0050777D">
        <w:t>creation and ongoing management of the information asset register.</w:t>
      </w:r>
    </w:p>
    <w:p w14:paraId="749F0984" w14:textId="77777777" w:rsidR="000F7AB1" w:rsidRDefault="000F7AB1" w:rsidP="006D5CDE"/>
    <w:p w14:paraId="28FE46E4" w14:textId="29200FA8" w:rsidR="000F7AB1" w:rsidRDefault="000F7AB1" w:rsidP="006D5CDE">
      <w:r w:rsidRPr="00DD59A1">
        <w:t>The</w:t>
      </w:r>
      <w:r>
        <w:t xml:space="preserve"> framework is</w:t>
      </w:r>
      <w:r w:rsidR="008A4672">
        <w:t xml:space="preserve"> part of the QBCC Enterprise Architecture</w:t>
      </w:r>
      <w:r w:rsidR="00895268">
        <w:t xml:space="preserve"> to ensure integration across</w:t>
      </w:r>
      <w:r w:rsidR="00EC019A">
        <w:t xml:space="preserve"> </w:t>
      </w:r>
      <w:r w:rsidR="00713445">
        <w:t>all technology and information assets.</w:t>
      </w:r>
    </w:p>
    <w:p w14:paraId="19E5F225" w14:textId="77777777" w:rsidR="008721CE" w:rsidRDefault="008721CE" w:rsidP="006D5CDE"/>
    <w:p w14:paraId="7FEC7DCB" w14:textId="3C239D79" w:rsidR="00240683" w:rsidRPr="005A2712" w:rsidRDefault="00240683" w:rsidP="00240683">
      <w:pPr>
        <w:pStyle w:val="Heading3"/>
        <w:rPr>
          <w:rStyle w:val="Heading3Char"/>
          <w:b/>
        </w:rPr>
      </w:pPr>
      <w:r w:rsidRPr="005A2712">
        <w:rPr>
          <w:rStyle w:val="Heading3Char"/>
          <w:b/>
          <w:bCs/>
        </w:rPr>
        <w:t xml:space="preserve">Records management </w:t>
      </w:r>
    </w:p>
    <w:p w14:paraId="3876F886" w14:textId="77777777" w:rsidR="00240683" w:rsidRDefault="00240683" w:rsidP="00240683">
      <w:pPr>
        <w:rPr>
          <w:rFonts w:eastAsiaTheme="majorEastAsia"/>
        </w:rPr>
      </w:pPr>
    </w:p>
    <w:p w14:paraId="47290432" w14:textId="77777777" w:rsidR="00240683" w:rsidRPr="008420FF" w:rsidRDefault="00240683" w:rsidP="00240683">
      <w:pPr>
        <w:spacing w:after="120"/>
      </w:pPr>
      <w:r w:rsidRPr="008420FF">
        <w:t xml:space="preserve">The </w:t>
      </w:r>
      <w:r w:rsidRPr="008420FF">
        <w:rPr>
          <w:i/>
          <w:iCs/>
        </w:rPr>
        <w:t>Public Records Act 2002</w:t>
      </w:r>
      <w:r w:rsidRPr="008420FF">
        <w:t xml:space="preserve"> and the QBCC’s Information Management Policy mandate the capture, creation, storage and disposal of public records in accordance with Queensland State Archives-approved disposal authorities. </w:t>
      </w:r>
      <w:r>
        <w:t>The new QBCC Retention and Disposal Schedule was approved by the Queensland State Archivist and issued for use on 15 December 2023.</w:t>
      </w:r>
    </w:p>
    <w:p w14:paraId="0B92D200" w14:textId="77777777" w:rsidR="00240683" w:rsidRPr="008420FF" w:rsidRDefault="00240683" w:rsidP="00240683">
      <w:pPr>
        <w:spacing w:after="120"/>
      </w:pPr>
      <w:r w:rsidRPr="008420FF">
        <w:t>In meeting its public records governance responsibilities, the QBCC is dedicated to continually improving recordkeeping maturity to support sound business decision-making, effective governance, and accountability. A recordkeeping maturity assessment is completed on an annual basis, in line with recommendations from Queensland State Archives.</w:t>
      </w:r>
    </w:p>
    <w:p w14:paraId="1A8F09B1" w14:textId="77777777" w:rsidR="00240683" w:rsidRPr="008420FF" w:rsidRDefault="00240683" w:rsidP="00240683">
      <w:pPr>
        <w:spacing w:after="120"/>
      </w:pPr>
      <w:r w:rsidRPr="008420FF">
        <w:t xml:space="preserve">Roles and responsibilities for the management of public records are documented in the QBCC’s Information Management Policy and Recordkeeping Guidelines. Mandatory recordkeeping training is provided at induction for new employees, along with mandatory online refresher training no less than every three years, augmented with the delivery of specialist recordkeeping training, as required. </w:t>
      </w:r>
    </w:p>
    <w:p w14:paraId="7C738DE9" w14:textId="77777777" w:rsidR="00240683" w:rsidRDefault="00240683" w:rsidP="00D02FC9">
      <w:r w:rsidRPr="008420FF">
        <w:t xml:space="preserve">A </w:t>
      </w:r>
      <w:r w:rsidRPr="009A5B3E">
        <w:t>substantial</w:t>
      </w:r>
      <w:r w:rsidRPr="008420FF">
        <w:t xml:space="preserve"> percentage of records are created and captured electronically, with </w:t>
      </w:r>
      <w:r w:rsidRPr="009A5B3E">
        <w:t>several initiatives</w:t>
      </w:r>
      <w:r w:rsidRPr="008420FF">
        <w:t xml:space="preserve"> planned to reduce reliance on paper records as the QBCC transitions to more digitally enabled services.</w:t>
      </w:r>
    </w:p>
    <w:p w14:paraId="16DB372D" w14:textId="77777777" w:rsidR="001102CE" w:rsidRPr="00D02FC9" w:rsidRDefault="001102CE" w:rsidP="00D02FC9">
      <w:pPr>
        <w:rPr>
          <w:highlight w:val="yellow"/>
        </w:rPr>
      </w:pPr>
    </w:p>
    <w:p w14:paraId="09E11F1A" w14:textId="0488E9E5" w:rsidR="00771E91" w:rsidRPr="005A2712" w:rsidRDefault="00771E91" w:rsidP="00711B6A">
      <w:pPr>
        <w:pStyle w:val="Heading3"/>
        <w:rPr>
          <w:rStyle w:val="Heading3Char"/>
          <w:b/>
        </w:rPr>
      </w:pPr>
      <w:r w:rsidRPr="005A2712">
        <w:rPr>
          <w:rStyle w:val="Heading3Char"/>
          <w:b/>
          <w:bCs/>
        </w:rPr>
        <w:t xml:space="preserve">Right to </w:t>
      </w:r>
      <w:r w:rsidR="00165677">
        <w:rPr>
          <w:rStyle w:val="Heading3Char"/>
          <w:b/>
          <w:bCs/>
        </w:rPr>
        <w:t>i</w:t>
      </w:r>
      <w:r w:rsidRPr="005A2712">
        <w:rPr>
          <w:rStyle w:val="Heading3Char"/>
          <w:b/>
          <w:bCs/>
        </w:rPr>
        <w:t xml:space="preserve">nformation </w:t>
      </w:r>
    </w:p>
    <w:p w14:paraId="41B74339" w14:textId="77777777" w:rsidR="002166BE" w:rsidRDefault="002166BE" w:rsidP="00483D38">
      <w:pPr>
        <w:rPr>
          <w:b/>
          <w:bCs/>
        </w:rPr>
      </w:pPr>
    </w:p>
    <w:p w14:paraId="15684F4B" w14:textId="651A2BE4" w:rsidR="00F413DA" w:rsidRDefault="00F413DA" w:rsidP="00F413DA">
      <w:pPr>
        <w:rPr>
          <w:rStyle w:val="A3"/>
          <w:rFonts w:eastAsia="Arial Nova" w:cs="Arial"/>
          <w:color w:val="auto"/>
        </w:rPr>
      </w:pPr>
      <w:r w:rsidRPr="008420FF">
        <w:rPr>
          <w:rStyle w:val="A3"/>
          <w:rFonts w:eastAsia="Arial Nova" w:cs="Arial"/>
          <w:color w:val="auto"/>
        </w:rPr>
        <w:t xml:space="preserve">The </w:t>
      </w:r>
      <w:r w:rsidRPr="008420FF">
        <w:rPr>
          <w:rFonts w:eastAsia="Arial Nova" w:cs="Arial"/>
        </w:rPr>
        <w:t xml:space="preserve">QBCC </w:t>
      </w:r>
      <w:r w:rsidRPr="008420FF">
        <w:rPr>
          <w:rStyle w:val="A3"/>
          <w:rFonts w:eastAsia="Arial Nova" w:cs="Arial"/>
          <w:color w:val="auto"/>
        </w:rPr>
        <w:t xml:space="preserve">is committed to </w:t>
      </w:r>
      <w:r>
        <w:rPr>
          <w:rStyle w:val="A3"/>
          <w:rFonts w:eastAsia="Arial Nova" w:cs="Arial"/>
          <w:color w:val="auto"/>
        </w:rPr>
        <w:t xml:space="preserve">providing open and transparent access to information about </w:t>
      </w:r>
      <w:r w:rsidR="0035099A">
        <w:rPr>
          <w:rStyle w:val="A3"/>
          <w:rFonts w:eastAsia="Arial Nova" w:cs="Arial"/>
          <w:color w:val="auto"/>
        </w:rPr>
        <w:t xml:space="preserve">its </w:t>
      </w:r>
      <w:r>
        <w:rPr>
          <w:rStyle w:val="A3"/>
          <w:rFonts w:eastAsia="Arial Nova" w:cs="Arial"/>
          <w:color w:val="auto"/>
        </w:rPr>
        <w:t xml:space="preserve">functions and operations. Publications detailing our activities are available on </w:t>
      </w:r>
      <w:r w:rsidR="003C05BE">
        <w:rPr>
          <w:rStyle w:val="A3"/>
          <w:rFonts w:eastAsia="Arial Nova" w:cs="Arial"/>
          <w:color w:val="auto"/>
        </w:rPr>
        <w:t xml:space="preserve">the </w:t>
      </w:r>
      <w:r>
        <w:rPr>
          <w:rStyle w:val="A3"/>
          <w:rFonts w:eastAsia="Arial Nova" w:cs="Arial"/>
          <w:color w:val="auto"/>
        </w:rPr>
        <w:t>QBCC’s website and, where possible, information is proactively released to the community</w:t>
      </w:r>
      <w:r w:rsidRPr="008420FF">
        <w:rPr>
          <w:rStyle w:val="A3"/>
          <w:rFonts w:eastAsia="Arial Nova" w:cs="Arial"/>
          <w:color w:val="auto"/>
        </w:rPr>
        <w:t xml:space="preserve">. </w:t>
      </w:r>
    </w:p>
    <w:p w14:paraId="5DB69FC0" w14:textId="77777777" w:rsidR="00F413DA" w:rsidRDefault="00F413DA" w:rsidP="00F413DA">
      <w:pPr>
        <w:rPr>
          <w:rStyle w:val="A3"/>
          <w:rFonts w:eastAsia="Arial Nova" w:cs="Arial"/>
          <w:color w:val="auto"/>
        </w:rPr>
      </w:pPr>
    </w:p>
    <w:p w14:paraId="421B68BC" w14:textId="41650308" w:rsidR="00F413DA" w:rsidRDefault="00F413DA" w:rsidP="00F413DA">
      <w:pPr>
        <w:rPr>
          <w:rStyle w:val="A3"/>
          <w:rFonts w:eastAsia="Arial Nova" w:cs="Arial"/>
          <w:color w:val="auto"/>
        </w:rPr>
      </w:pPr>
      <w:r>
        <w:rPr>
          <w:rStyle w:val="A3"/>
          <w:rFonts w:eastAsia="Arial Nova" w:cs="Arial"/>
          <w:color w:val="auto"/>
        </w:rPr>
        <w:t xml:space="preserve">Applications for documents that do not contain an applicant’s personal information are processed under the </w:t>
      </w:r>
      <w:r>
        <w:rPr>
          <w:rStyle w:val="A3"/>
          <w:rFonts w:eastAsia="Arial Nova" w:cs="Arial"/>
          <w:i/>
          <w:iCs/>
          <w:color w:val="auto"/>
        </w:rPr>
        <w:t xml:space="preserve">Right to Information Act </w:t>
      </w:r>
      <w:r w:rsidRPr="0021607D">
        <w:rPr>
          <w:rStyle w:val="A3"/>
          <w:rFonts w:eastAsia="Arial Nova" w:cs="Arial"/>
          <w:i/>
          <w:color w:val="auto"/>
        </w:rPr>
        <w:t>2009</w:t>
      </w:r>
      <w:r>
        <w:rPr>
          <w:rStyle w:val="A3"/>
          <w:rFonts w:eastAsia="Arial Nova" w:cs="Arial"/>
          <w:color w:val="auto"/>
        </w:rPr>
        <w:t xml:space="preserve"> (</w:t>
      </w:r>
      <w:r w:rsidRPr="00E3002F">
        <w:rPr>
          <w:rStyle w:val="A3"/>
          <w:rFonts w:eastAsia="Arial Nova" w:cs="Arial"/>
          <w:color w:val="auto"/>
        </w:rPr>
        <w:t>RTI</w:t>
      </w:r>
      <w:r>
        <w:rPr>
          <w:rStyle w:val="A3"/>
          <w:rFonts w:eastAsia="Arial Nova" w:cs="Arial"/>
          <w:color w:val="auto"/>
        </w:rPr>
        <w:t xml:space="preserve"> Act), while requests for documents containing their personal information are processed under the </w:t>
      </w:r>
      <w:r>
        <w:rPr>
          <w:rStyle w:val="A3"/>
          <w:rFonts w:eastAsia="Arial Nova" w:cs="Arial"/>
          <w:i/>
          <w:iCs/>
          <w:color w:val="auto"/>
        </w:rPr>
        <w:t xml:space="preserve">Information Privacy Act 2009 </w:t>
      </w:r>
      <w:r>
        <w:rPr>
          <w:rStyle w:val="A3"/>
          <w:rFonts w:eastAsia="Arial Nova" w:cs="Arial"/>
          <w:color w:val="auto"/>
        </w:rPr>
        <w:t>(IP Act).</w:t>
      </w:r>
    </w:p>
    <w:p w14:paraId="308DC1ED" w14:textId="77777777" w:rsidR="00F413DA" w:rsidRDefault="00F413DA" w:rsidP="00F413DA">
      <w:pPr>
        <w:rPr>
          <w:rStyle w:val="A3"/>
          <w:rFonts w:eastAsia="Arial Nova" w:cs="Arial"/>
          <w:color w:val="auto"/>
        </w:rPr>
      </w:pPr>
    </w:p>
    <w:p w14:paraId="49555B77" w14:textId="4769CCFD" w:rsidR="00F413DA" w:rsidRPr="00E9571F" w:rsidRDefault="00F413DA" w:rsidP="00F413DA">
      <w:pPr>
        <w:rPr>
          <w:rStyle w:val="A3"/>
          <w:rFonts w:eastAsia="Arial Nova" w:cs="Arial"/>
          <w:color w:val="auto"/>
        </w:rPr>
      </w:pPr>
      <w:r>
        <w:rPr>
          <w:rStyle w:val="A3"/>
          <w:rFonts w:eastAsia="Arial Nova" w:cs="Arial"/>
          <w:color w:val="auto"/>
        </w:rPr>
        <w:t xml:space="preserve">Details on how to make an application under the RTI Act or IP Act is available on our website: </w:t>
      </w:r>
      <w:hyperlink r:id="rId27" w:history="1">
        <w:r w:rsidR="00CE4E3E" w:rsidRPr="00D45DFB">
          <w:rPr>
            <w:rStyle w:val="Hyperlink"/>
            <w:rFonts w:eastAsia="Arial Nova" w:cs="Arial"/>
            <w:color w:val="auto"/>
          </w:rPr>
          <w:t>www.qbcc.qld.gov.au/about-us/information-privacy/accessing-information-held-qbcc</w:t>
        </w:r>
      </w:hyperlink>
      <w:r w:rsidRPr="00E9571F">
        <w:rPr>
          <w:rStyle w:val="A3"/>
          <w:rFonts w:eastAsia="Arial Nova" w:cs="Arial"/>
          <w:color w:val="auto"/>
        </w:rPr>
        <w:t>.</w:t>
      </w:r>
    </w:p>
    <w:p w14:paraId="6AA2D12D" w14:textId="77777777" w:rsidR="00F413DA" w:rsidRDefault="00F413DA" w:rsidP="00F413DA">
      <w:pPr>
        <w:rPr>
          <w:rStyle w:val="A3"/>
          <w:rFonts w:eastAsia="Arial Nova" w:cs="Arial"/>
          <w:color w:val="auto"/>
        </w:rPr>
      </w:pPr>
    </w:p>
    <w:p w14:paraId="033F893D" w14:textId="2DD82B84" w:rsidR="00F413DA" w:rsidRDefault="00F413DA" w:rsidP="00F413DA">
      <w:pPr>
        <w:rPr>
          <w:rStyle w:val="A3"/>
          <w:rFonts w:eastAsia="Arial Nova" w:cs="Arial"/>
          <w:color w:val="auto"/>
        </w:rPr>
      </w:pPr>
      <w:r>
        <w:rPr>
          <w:rStyle w:val="A3"/>
          <w:rFonts w:eastAsia="Arial Nova" w:cs="Arial"/>
          <w:color w:val="auto"/>
        </w:rPr>
        <w:t>As</w:t>
      </w:r>
      <w:r w:rsidR="003C05BE">
        <w:rPr>
          <w:rStyle w:val="A3"/>
          <w:rFonts w:eastAsia="Arial Nova" w:cs="Arial"/>
          <w:color w:val="auto"/>
        </w:rPr>
        <w:t xml:space="preserve"> the</w:t>
      </w:r>
      <w:r>
        <w:rPr>
          <w:rStyle w:val="A3"/>
          <w:rFonts w:eastAsia="Arial Nova" w:cs="Arial"/>
          <w:color w:val="auto"/>
        </w:rPr>
        <w:t xml:space="preserve"> QBCC is responsible for regulating the building industry in Queensland, information is regularly requested about licensee information, Home Warranty Insurance claims, defective building works, building contracts, building complaint disputes, penalty infringement notices and complaints made against licensees.</w:t>
      </w:r>
    </w:p>
    <w:p w14:paraId="1FCA236B" w14:textId="77777777" w:rsidR="006F51C2" w:rsidRPr="008420FF" w:rsidRDefault="006F51C2" w:rsidP="00F413DA">
      <w:pPr>
        <w:rPr>
          <w:rStyle w:val="A3"/>
          <w:rFonts w:eastAsia="Arial Nova" w:cs="Arial"/>
          <w:color w:val="auto"/>
        </w:rPr>
      </w:pPr>
    </w:p>
    <w:p w14:paraId="2C22B1F3" w14:textId="66E91592" w:rsidR="006F51C2" w:rsidRPr="008420FF" w:rsidRDefault="006F51C2" w:rsidP="006F51C2">
      <w:pPr>
        <w:rPr>
          <w:rStyle w:val="A3"/>
          <w:rFonts w:cs="Arial"/>
          <w:color w:val="auto"/>
        </w:rPr>
      </w:pPr>
      <w:r>
        <w:rPr>
          <w:rStyle w:val="A3"/>
          <w:rFonts w:cs="Arial"/>
          <w:color w:val="auto"/>
        </w:rPr>
        <w:t>During</w:t>
      </w:r>
      <w:r w:rsidRPr="008420FF">
        <w:rPr>
          <w:rStyle w:val="A3"/>
          <w:rFonts w:cs="Arial"/>
          <w:color w:val="auto"/>
        </w:rPr>
        <w:t xml:space="preserve"> 202</w:t>
      </w:r>
      <w:r>
        <w:rPr>
          <w:rStyle w:val="A3"/>
          <w:rFonts w:cs="Arial"/>
          <w:color w:val="auto"/>
        </w:rPr>
        <w:t>3</w:t>
      </w:r>
      <w:r w:rsidRPr="008420FF">
        <w:rPr>
          <w:rStyle w:val="A3"/>
          <w:rFonts w:cs="Arial"/>
          <w:color w:val="auto"/>
        </w:rPr>
        <w:t>-202</w:t>
      </w:r>
      <w:r>
        <w:rPr>
          <w:rStyle w:val="A3"/>
          <w:rFonts w:cs="Arial"/>
          <w:color w:val="auto"/>
        </w:rPr>
        <w:t>4</w:t>
      </w:r>
      <w:r w:rsidRPr="008420FF">
        <w:rPr>
          <w:rStyle w:val="A3"/>
          <w:rFonts w:cs="Arial"/>
          <w:color w:val="auto"/>
        </w:rPr>
        <w:t xml:space="preserve">, </w:t>
      </w:r>
      <w:r w:rsidR="002C78CC">
        <w:rPr>
          <w:rStyle w:val="A3"/>
          <w:rFonts w:cs="Arial"/>
          <w:color w:val="auto"/>
        </w:rPr>
        <w:t>the QBCC</w:t>
      </w:r>
      <w:r>
        <w:rPr>
          <w:rStyle w:val="A3"/>
          <w:rFonts w:cs="Arial"/>
          <w:color w:val="auto"/>
        </w:rPr>
        <w:t xml:space="preserve"> received </w:t>
      </w:r>
      <w:r>
        <w:rPr>
          <w:rFonts w:cs="Arial"/>
        </w:rPr>
        <w:t>229</w:t>
      </w:r>
      <w:r w:rsidRPr="008420FF">
        <w:rPr>
          <w:rStyle w:val="A3"/>
          <w:rFonts w:eastAsia="Arial Nova" w:cs="Arial"/>
          <w:color w:val="auto"/>
        </w:rPr>
        <w:t xml:space="preserve"> </w:t>
      </w:r>
      <w:r w:rsidRPr="008420FF">
        <w:rPr>
          <w:rStyle w:val="A3"/>
          <w:rFonts w:cs="Arial"/>
          <w:color w:val="auto"/>
        </w:rPr>
        <w:t xml:space="preserve">applications </w:t>
      </w:r>
      <w:r>
        <w:rPr>
          <w:rStyle w:val="A3"/>
          <w:rFonts w:cs="Arial"/>
          <w:color w:val="auto"/>
        </w:rPr>
        <w:t xml:space="preserve">made </w:t>
      </w:r>
      <w:r w:rsidRPr="008420FF">
        <w:rPr>
          <w:rStyle w:val="A3"/>
          <w:rFonts w:cs="Arial"/>
          <w:color w:val="auto"/>
        </w:rPr>
        <w:t xml:space="preserve">under the RTI and IP Acts </w:t>
      </w:r>
      <w:r>
        <w:rPr>
          <w:rStyle w:val="A3"/>
          <w:rFonts w:cs="Arial"/>
          <w:color w:val="auto"/>
        </w:rPr>
        <w:t xml:space="preserve">involving the assessment of </w:t>
      </w:r>
      <w:r>
        <w:rPr>
          <w:rFonts w:cs="Arial"/>
        </w:rPr>
        <w:t>170,296</w:t>
      </w:r>
      <w:r w:rsidR="00C5055E">
        <w:rPr>
          <w:rFonts w:cs="Arial"/>
        </w:rPr>
        <w:t xml:space="preserve"> </w:t>
      </w:r>
      <w:r w:rsidRPr="008420FF">
        <w:rPr>
          <w:rStyle w:val="A3"/>
          <w:rFonts w:cs="Arial"/>
          <w:color w:val="auto"/>
        </w:rPr>
        <w:t xml:space="preserve">pages and </w:t>
      </w:r>
      <w:r>
        <w:rPr>
          <w:rFonts w:cs="Arial"/>
        </w:rPr>
        <w:t>401</w:t>
      </w:r>
      <w:r w:rsidR="008B1C61">
        <w:rPr>
          <w:rStyle w:val="A3"/>
          <w:rFonts w:cs="Arial"/>
          <w:color w:val="auto"/>
        </w:rPr>
        <w:t xml:space="preserve"> </w:t>
      </w:r>
      <w:r w:rsidRPr="008420FF">
        <w:rPr>
          <w:rStyle w:val="A3"/>
          <w:rFonts w:cs="Arial"/>
          <w:color w:val="auto"/>
        </w:rPr>
        <w:t xml:space="preserve">audio recordings. Of the documents assessed, </w:t>
      </w:r>
      <w:r>
        <w:rPr>
          <w:rFonts w:cs="Arial"/>
        </w:rPr>
        <w:t>147,350</w:t>
      </w:r>
      <w:r w:rsidR="00E017BE" w:rsidRPr="008420FF">
        <w:rPr>
          <w:rStyle w:val="A3"/>
          <w:rFonts w:cs="Arial"/>
          <w:color w:val="auto"/>
        </w:rPr>
        <w:t xml:space="preserve"> </w:t>
      </w:r>
      <w:r w:rsidRPr="008420FF">
        <w:rPr>
          <w:rStyle w:val="A3"/>
          <w:rFonts w:cs="Arial"/>
          <w:color w:val="auto"/>
        </w:rPr>
        <w:t>pages</w:t>
      </w:r>
      <w:r w:rsidRPr="008420FF">
        <w:rPr>
          <w:rStyle w:val="A3"/>
          <w:rFonts w:eastAsia="Arial Nova" w:cs="Arial"/>
          <w:color w:val="auto"/>
        </w:rPr>
        <w:t xml:space="preserve"> </w:t>
      </w:r>
      <w:r>
        <w:rPr>
          <w:rStyle w:val="A3"/>
          <w:rFonts w:eastAsia="Arial Nova" w:cs="Arial"/>
          <w:color w:val="auto"/>
        </w:rPr>
        <w:t xml:space="preserve">and </w:t>
      </w:r>
      <w:r>
        <w:rPr>
          <w:rFonts w:cs="Arial"/>
        </w:rPr>
        <w:t>345</w:t>
      </w:r>
      <w:r w:rsidR="008B1C61">
        <w:rPr>
          <w:rFonts w:cs="Arial"/>
        </w:rPr>
        <w:t xml:space="preserve"> </w:t>
      </w:r>
      <w:r w:rsidRPr="008420FF">
        <w:rPr>
          <w:rStyle w:val="A3"/>
          <w:rFonts w:cs="Arial"/>
          <w:color w:val="auto"/>
        </w:rPr>
        <w:t xml:space="preserve">audio recordings were released in full and </w:t>
      </w:r>
      <w:r>
        <w:rPr>
          <w:rFonts w:cs="Arial"/>
        </w:rPr>
        <w:t>6,549</w:t>
      </w:r>
      <w:r w:rsidR="008B1C61">
        <w:rPr>
          <w:rFonts w:cs="Arial"/>
        </w:rPr>
        <w:t xml:space="preserve"> </w:t>
      </w:r>
      <w:r w:rsidRPr="008420FF">
        <w:rPr>
          <w:rFonts w:cs="Arial"/>
        </w:rPr>
        <w:t xml:space="preserve">pages </w:t>
      </w:r>
      <w:r>
        <w:rPr>
          <w:rFonts w:cs="Arial"/>
        </w:rPr>
        <w:t>and 10</w:t>
      </w:r>
      <w:r w:rsidR="008B1C61">
        <w:rPr>
          <w:rStyle w:val="A3"/>
          <w:rFonts w:eastAsia="Arial Nova" w:cs="Arial"/>
          <w:color w:val="auto"/>
        </w:rPr>
        <w:t xml:space="preserve"> </w:t>
      </w:r>
      <w:r>
        <w:rPr>
          <w:rFonts w:cs="Arial"/>
        </w:rPr>
        <w:t xml:space="preserve">audio recordings </w:t>
      </w:r>
      <w:r w:rsidRPr="008420FF">
        <w:rPr>
          <w:rStyle w:val="A3"/>
          <w:rFonts w:cs="Arial"/>
          <w:color w:val="auto"/>
        </w:rPr>
        <w:t>were partially released</w:t>
      </w:r>
      <w:r>
        <w:rPr>
          <w:rStyle w:val="A3"/>
          <w:rFonts w:cs="Arial"/>
          <w:color w:val="auto"/>
        </w:rPr>
        <w:t xml:space="preserve"> to </w:t>
      </w:r>
      <w:r w:rsidR="009E20B1">
        <w:rPr>
          <w:rStyle w:val="A3"/>
          <w:rFonts w:cs="Arial"/>
          <w:color w:val="auto"/>
        </w:rPr>
        <w:t xml:space="preserve">the </w:t>
      </w:r>
      <w:r>
        <w:rPr>
          <w:rStyle w:val="A3"/>
          <w:rFonts w:cs="Arial"/>
          <w:color w:val="auto"/>
        </w:rPr>
        <w:t>QBCC applicants</w:t>
      </w:r>
      <w:r w:rsidRPr="008420FF">
        <w:rPr>
          <w:rStyle w:val="A3"/>
          <w:rFonts w:cs="Arial"/>
          <w:color w:val="auto"/>
        </w:rPr>
        <w:t xml:space="preserve">. </w:t>
      </w:r>
      <w:r w:rsidRPr="00DD59A1">
        <w:rPr>
          <w:rStyle w:val="A3"/>
          <w:rFonts w:cs="Arial"/>
          <w:color w:val="auto"/>
        </w:rPr>
        <w:t>Of</w:t>
      </w:r>
      <w:r>
        <w:rPr>
          <w:rStyle w:val="A3"/>
          <w:rFonts w:cs="Arial"/>
          <w:color w:val="auto"/>
        </w:rPr>
        <w:t xml:space="preserve"> the 229 </w:t>
      </w:r>
      <w:r w:rsidR="003B501B">
        <w:rPr>
          <w:rStyle w:val="A3"/>
          <w:rFonts w:cs="Arial"/>
          <w:color w:val="auto"/>
        </w:rPr>
        <w:t>right to information and information privacy (</w:t>
      </w:r>
      <w:r>
        <w:rPr>
          <w:rStyle w:val="A3"/>
          <w:rFonts w:cs="Arial"/>
          <w:color w:val="auto"/>
        </w:rPr>
        <w:t>RTIIP</w:t>
      </w:r>
      <w:r w:rsidR="003B501B">
        <w:rPr>
          <w:rStyle w:val="A3"/>
          <w:rFonts w:cs="Arial"/>
          <w:color w:val="auto"/>
        </w:rPr>
        <w:t>)</w:t>
      </w:r>
      <w:r>
        <w:rPr>
          <w:rStyle w:val="A3"/>
          <w:rFonts w:cs="Arial"/>
          <w:color w:val="auto"/>
        </w:rPr>
        <w:t xml:space="preserve"> applications, four were withdrawn because the requested information was available administratively, </w:t>
      </w:r>
      <w:r w:rsidR="3F71A0E3" w:rsidRPr="2FB823DF">
        <w:rPr>
          <w:rStyle w:val="A3"/>
          <w:rFonts w:cs="Arial"/>
          <w:color w:val="auto"/>
        </w:rPr>
        <w:t>nine</w:t>
      </w:r>
      <w:r>
        <w:rPr>
          <w:rStyle w:val="A3"/>
          <w:rFonts w:cs="Arial"/>
          <w:color w:val="auto"/>
        </w:rPr>
        <w:t xml:space="preserve"> were internal review applications and 11 were external review applications made to the Office of the Information Commissioner, of which </w:t>
      </w:r>
      <w:r w:rsidR="3C12BFEB" w:rsidRPr="5C986B3D">
        <w:rPr>
          <w:rStyle w:val="A3"/>
          <w:rFonts w:cs="Arial"/>
          <w:color w:val="auto"/>
        </w:rPr>
        <w:t xml:space="preserve">three </w:t>
      </w:r>
      <w:r>
        <w:rPr>
          <w:rStyle w:val="A3"/>
          <w:rFonts w:cs="Arial"/>
          <w:color w:val="auto"/>
        </w:rPr>
        <w:t xml:space="preserve">were resolved informally and three were withdrawn by the respective </w:t>
      </w:r>
      <w:r w:rsidRPr="00DD59A1">
        <w:rPr>
          <w:rStyle w:val="A3"/>
          <w:rFonts w:cs="Arial"/>
          <w:color w:val="auto"/>
        </w:rPr>
        <w:t>applicants.</w:t>
      </w:r>
      <w:r>
        <w:rPr>
          <w:rStyle w:val="A3"/>
          <w:rFonts w:cs="Arial"/>
          <w:color w:val="auto"/>
        </w:rPr>
        <w:t xml:space="preserve"> T</w:t>
      </w:r>
      <w:r w:rsidRPr="008420FF">
        <w:rPr>
          <w:rStyle w:val="A3"/>
          <w:rFonts w:cs="Arial"/>
          <w:color w:val="auto"/>
        </w:rPr>
        <w:t xml:space="preserve">here </w:t>
      </w:r>
      <w:r>
        <w:rPr>
          <w:rStyle w:val="A3"/>
          <w:rFonts w:cs="Arial"/>
          <w:color w:val="auto"/>
        </w:rPr>
        <w:t>was one a</w:t>
      </w:r>
      <w:r w:rsidRPr="008420FF">
        <w:rPr>
          <w:rStyle w:val="A3"/>
          <w:rFonts w:cs="Arial"/>
          <w:color w:val="auto"/>
        </w:rPr>
        <w:t>mendment application received in 202</w:t>
      </w:r>
      <w:r>
        <w:rPr>
          <w:rStyle w:val="A3"/>
          <w:rFonts w:cs="Arial"/>
          <w:color w:val="auto"/>
        </w:rPr>
        <w:t>3</w:t>
      </w:r>
      <w:r w:rsidRPr="008420FF">
        <w:rPr>
          <w:rStyle w:val="A3"/>
          <w:rFonts w:cs="Arial"/>
          <w:color w:val="auto"/>
        </w:rPr>
        <w:t>-202</w:t>
      </w:r>
      <w:r>
        <w:rPr>
          <w:rStyle w:val="A3"/>
          <w:rFonts w:cs="Arial"/>
          <w:color w:val="auto"/>
        </w:rPr>
        <w:t>4</w:t>
      </w:r>
      <w:r w:rsidRPr="008420FF">
        <w:rPr>
          <w:rStyle w:val="A3"/>
          <w:rFonts w:cs="Arial"/>
          <w:color w:val="auto"/>
        </w:rPr>
        <w:t>.</w:t>
      </w:r>
    </w:p>
    <w:p w14:paraId="4A118B59" w14:textId="77777777" w:rsidR="006F51C2" w:rsidRPr="008420FF" w:rsidRDefault="006F51C2" w:rsidP="006F51C2">
      <w:pPr>
        <w:rPr>
          <w:rStyle w:val="A3"/>
          <w:rFonts w:cs="Arial"/>
          <w:color w:val="auto"/>
        </w:rPr>
      </w:pPr>
    </w:p>
    <w:p w14:paraId="1E1BA788" w14:textId="2B648126" w:rsidR="006F51C2" w:rsidRPr="008420FF" w:rsidRDefault="006F51C2" w:rsidP="006F51C2">
      <w:pPr>
        <w:rPr>
          <w:rStyle w:val="A3"/>
          <w:rFonts w:cs="Arial"/>
          <w:color w:val="auto"/>
        </w:rPr>
      </w:pPr>
      <w:r w:rsidRPr="008420FF">
        <w:rPr>
          <w:rStyle w:val="A3"/>
          <w:rFonts w:cs="Arial"/>
          <w:color w:val="auto"/>
        </w:rPr>
        <w:t xml:space="preserve">The QBCC Administrative Access (AA) Policy supports the proactive disclosure of information. This allows </w:t>
      </w:r>
      <w:r w:rsidR="00A635A2">
        <w:rPr>
          <w:rStyle w:val="A3"/>
          <w:rFonts w:cs="Arial"/>
          <w:color w:val="auto"/>
        </w:rPr>
        <w:t>the QBCC</w:t>
      </w:r>
      <w:r w:rsidR="00A635A2" w:rsidRPr="008420FF">
        <w:rPr>
          <w:rStyle w:val="A3"/>
          <w:rFonts w:cs="Arial"/>
          <w:color w:val="auto"/>
        </w:rPr>
        <w:t xml:space="preserve"> </w:t>
      </w:r>
      <w:r w:rsidRPr="008420FF">
        <w:rPr>
          <w:rStyle w:val="A3"/>
          <w:rFonts w:cs="Arial"/>
          <w:color w:val="auto"/>
        </w:rPr>
        <w:t xml:space="preserve">to </w:t>
      </w:r>
      <w:r>
        <w:rPr>
          <w:rStyle w:val="A3"/>
          <w:rFonts w:cs="Arial"/>
          <w:color w:val="auto"/>
        </w:rPr>
        <w:t xml:space="preserve">proactively and routinely release </w:t>
      </w:r>
      <w:r w:rsidRPr="008420FF">
        <w:rPr>
          <w:rStyle w:val="A3"/>
          <w:rFonts w:cs="Arial"/>
          <w:color w:val="auto"/>
        </w:rPr>
        <w:t xml:space="preserve">information </w:t>
      </w:r>
      <w:r>
        <w:rPr>
          <w:rStyle w:val="A3"/>
          <w:rFonts w:cs="Arial"/>
          <w:color w:val="auto"/>
        </w:rPr>
        <w:t>more efficiently</w:t>
      </w:r>
      <w:r w:rsidRPr="008420FF">
        <w:rPr>
          <w:rStyle w:val="A3"/>
          <w:rFonts w:cs="Arial"/>
          <w:color w:val="auto"/>
        </w:rPr>
        <w:t xml:space="preserve">. </w:t>
      </w:r>
      <w:r w:rsidR="00F877D8">
        <w:rPr>
          <w:rStyle w:val="A3"/>
          <w:rFonts w:cs="Arial"/>
          <w:color w:val="auto"/>
        </w:rPr>
        <w:t>The QBCC</w:t>
      </w:r>
      <w:r w:rsidRPr="008420FF">
        <w:rPr>
          <w:rStyle w:val="A3"/>
          <w:rFonts w:cs="Arial"/>
          <w:color w:val="auto"/>
        </w:rPr>
        <w:t xml:space="preserve"> finalised</w:t>
      </w:r>
      <w:r w:rsidRPr="008420FF">
        <w:rPr>
          <w:rFonts w:cs="Arial"/>
        </w:rPr>
        <w:t xml:space="preserve"> </w:t>
      </w:r>
      <w:r>
        <w:rPr>
          <w:rFonts w:cs="Arial"/>
        </w:rPr>
        <w:t>174</w:t>
      </w:r>
      <w:r w:rsidR="008B1C61">
        <w:rPr>
          <w:rFonts w:cs="Arial"/>
        </w:rPr>
        <w:t xml:space="preserve"> </w:t>
      </w:r>
      <w:r w:rsidRPr="008420FF">
        <w:rPr>
          <w:rStyle w:val="A3"/>
          <w:rFonts w:cs="Arial"/>
          <w:color w:val="auto"/>
        </w:rPr>
        <w:t>AA</w:t>
      </w:r>
      <w:r w:rsidRPr="008420FF">
        <w:rPr>
          <w:rStyle w:val="A3"/>
          <w:rFonts w:eastAsia="Arial Nova" w:cs="Arial"/>
          <w:color w:val="auto"/>
        </w:rPr>
        <w:t xml:space="preserve"> </w:t>
      </w:r>
      <w:r w:rsidRPr="008420FF">
        <w:rPr>
          <w:rStyle w:val="A3"/>
          <w:rFonts w:cs="Arial"/>
          <w:color w:val="auto"/>
        </w:rPr>
        <w:t>requests in 202</w:t>
      </w:r>
      <w:r>
        <w:rPr>
          <w:rStyle w:val="A3"/>
          <w:rFonts w:cs="Arial"/>
          <w:color w:val="auto"/>
        </w:rPr>
        <w:t>3</w:t>
      </w:r>
      <w:r w:rsidRPr="008420FF">
        <w:rPr>
          <w:rStyle w:val="A3"/>
          <w:rFonts w:cs="Arial"/>
          <w:color w:val="auto"/>
        </w:rPr>
        <w:t>-202</w:t>
      </w:r>
      <w:r>
        <w:rPr>
          <w:rStyle w:val="A3"/>
          <w:rFonts w:cs="Arial"/>
          <w:color w:val="auto"/>
        </w:rPr>
        <w:t>4</w:t>
      </w:r>
      <w:r w:rsidRPr="008420FF">
        <w:rPr>
          <w:rStyle w:val="A3"/>
          <w:rFonts w:cs="Arial"/>
          <w:color w:val="auto"/>
        </w:rPr>
        <w:t xml:space="preserve">, releasing </w:t>
      </w:r>
      <w:r>
        <w:rPr>
          <w:rFonts w:cs="Arial"/>
        </w:rPr>
        <w:t>6,153</w:t>
      </w:r>
      <w:r w:rsidR="0084507B" w:rsidRPr="008420FF">
        <w:rPr>
          <w:rFonts w:cs="Arial"/>
        </w:rPr>
        <w:t xml:space="preserve"> </w:t>
      </w:r>
      <w:r w:rsidRPr="008420FF">
        <w:rPr>
          <w:rStyle w:val="A3"/>
          <w:rFonts w:cs="Arial"/>
          <w:color w:val="auto"/>
        </w:rPr>
        <w:t xml:space="preserve">pages to </w:t>
      </w:r>
      <w:r w:rsidR="00F65EBE">
        <w:rPr>
          <w:rStyle w:val="A3"/>
          <w:rFonts w:cs="Arial"/>
          <w:color w:val="auto"/>
        </w:rPr>
        <w:t xml:space="preserve">our </w:t>
      </w:r>
      <w:r w:rsidR="00210A43">
        <w:rPr>
          <w:rStyle w:val="A3"/>
          <w:rFonts w:cs="Arial"/>
          <w:color w:val="auto"/>
        </w:rPr>
        <w:t>applicants</w:t>
      </w:r>
      <w:r w:rsidRPr="008420FF">
        <w:rPr>
          <w:rStyle w:val="A3"/>
          <w:rFonts w:cs="Arial"/>
          <w:color w:val="auto"/>
        </w:rPr>
        <w:t>.</w:t>
      </w:r>
    </w:p>
    <w:p w14:paraId="43780A3F" w14:textId="22FF5FF0" w:rsidR="00527693" w:rsidRDefault="005D4E77" w:rsidP="005D4E77">
      <w:pPr>
        <w:rPr>
          <w:rStyle w:val="A3"/>
          <w:rFonts w:cs="Arial"/>
          <w:color w:val="BFBFBF" w:themeColor="background1" w:themeShade="BF"/>
        </w:rPr>
      </w:pPr>
      <w:r w:rsidRPr="0021607D">
        <w:rPr>
          <w:rStyle w:val="A3"/>
          <w:rFonts w:cs="Arial"/>
          <w:color w:val="BFBFBF" w:themeColor="background1" w:themeShade="BF"/>
        </w:rPr>
        <w:t>.</w:t>
      </w:r>
    </w:p>
    <w:p w14:paraId="7D236EF1" w14:textId="77777777" w:rsidR="008721CE" w:rsidRDefault="008721CE" w:rsidP="005D4E77">
      <w:pPr>
        <w:rPr>
          <w:rStyle w:val="A3"/>
          <w:rFonts w:cs="Arial"/>
          <w:color w:val="BFBFBF" w:themeColor="background1" w:themeShade="BF"/>
        </w:rPr>
      </w:pPr>
    </w:p>
    <w:p w14:paraId="249E9B47" w14:textId="77777777" w:rsidR="008721CE" w:rsidRPr="0021607D" w:rsidRDefault="008721CE" w:rsidP="005D4E77">
      <w:pPr>
        <w:rPr>
          <w:rStyle w:val="A3"/>
          <w:rFonts w:cs="Arial"/>
          <w:color w:val="BFBFBF" w:themeColor="background1" w:themeShade="BF"/>
        </w:rPr>
      </w:pPr>
    </w:p>
    <w:p w14:paraId="3A4AC48D" w14:textId="72831690" w:rsidR="004D6A6B" w:rsidRDefault="004D6A6B" w:rsidP="008420FF">
      <w:pPr>
        <w:pStyle w:val="Heading3"/>
        <w:rPr>
          <w:rStyle w:val="Heading3Char"/>
          <w:b/>
          <w:bCs/>
        </w:rPr>
      </w:pPr>
      <w:r w:rsidRPr="005A2712">
        <w:rPr>
          <w:rStyle w:val="Heading3Char"/>
          <w:b/>
          <w:bCs/>
        </w:rPr>
        <w:t xml:space="preserve">Information </w:t>
      </w:r>
      <w:r w:rsidR="005D1BF3">
        <w:rPr>
          <w:rStyle w:val="Heading3Char"/>
          <w:b/>
          <w:bCs/>
        </w:rPr>
        <w:t>p</w:t>
      </w:r>
      <w:r w:rsidRPr="005A2712">
        <w:rPr>
          <w:rStyle w:val="Heading3Char"/>
          <w:b/>
          <w:bCs/>
        </w:rPr>
        <w:t>rivacy</w:t>
      </w:r>
    </w:p>
    <w:p w14:paraId="05F9E70B" w14:textId="77777777" w:rsidR="0099676B" w:rsidRPr="0021607D" w:rsidRDefault="0099676B" w:rsidP="0021607D">
      <w:pPr>
        <w:rPr>
          <w:rFonts w:eastAsiaTheme="majorEastAsia"/>
        </w:rPr>
      </w:pPr>
    </w:p>
    <w:p w14:paraId="6B03B42D" w14:textId="6EB15488" w:rsidR="0097022C" w:rsidRDefault="0097022C" w:rsidP="0097022C">
      <w:pPr>
        <w:rPr>
          <w:rStyle w:val="A3"/>
          <w:rFonts w:cs="Arial"/>
          <w:color w:val="auto"/>
        </w:rPr>
      </w:pPr>
      <w:r w:rsidRPr="5AF7F3A1">
        <w:rPr>
          <w:rStyle w:val="A3"/>
          <w:rFonts w:cs="Arial"/>
          <w:color w:val="auto"/>
        </w:rPr>
        <w:t xml:space="preserve">Queensland’s Information Privacy legislation is designed to provide a framework for the lawful </w:t>
      </w:r>
      <w:r w:rsidR="038B995E" w:rsidRPr="5AF7F3A1">
        <w:rPr>
          <w:rStyle w:val="A3"/>
          <w:rFonts w:cs="Arial"/>
          <w:color w:val="auto"/>
        </w:rPr>
        <w:t xml:space="preserve">and fair </w:t>
      </w:r>
      <w:r w:rsidRPr="5AF7F3A1">
        <w:rPr>
          <w:rStyle w:val="A3"/>
          <w:rFonts w:cs="Arial"/>
          <w:color w:val="auto"/>
        </w:rPr>
        <w:t xml:space="preserve">handling of </w:t>
      </w:r>
      <w:r w:rsidR="254F37FB" w:rsidRPr="5AF7F3A1">
        <w:rPr>
          <w:rStyle w:val="A3"/>
          <w:rFonts w:cs="Arial"/>
          <w:color w:val="auto"/>
        </w:rPr>
        <w:t xml:space="preserve">an </w:t>
      </w:r>
      <w:r w:rsidRPr="5AF7F3A1">
        <w:rPr>
          <w:rStyle w:val="A3"/>
          <w:rFonts w:cs="Arial"/>
          <w:color w:val="auto"/>
        </w:rPr>
        <w:t xml:space="preserve">individual’s personal information. </w:t>
      </w:r>
      <w:r w:rsidR="003C05BE">
        <w:rPr>
          <w:rStyle w:val="A3"/>
          <w:rFonts w:cs="Arial"/>
          <w:color w:val="auto"/>
        </w:rPr>
        <w:t xml:space="preserve">The </w:t>
      </w:r>
      <w:r w:rsidRPr="5AF7F3A1">
        <w:rPr>
          <w:rStyle w:val="A3"/>
          <w:rFonts w:cs="Arial"/>
          <w:color w:val="auto"/>
        </w:rPr>
        <w:t>QBCC is committed to protecting the personal information it holds in accordance with its obligations under the IP Act. The IP Act regulates how personal information is collected, stored, used, and disclosed by all Queensland Government agencies and their contracted service providers</w:t>
      </w:r>
      <w:r w:rsidR="212D2064" w:rsidRPr="5AF7F3A1">
        <w:rPr>
          <w:rStyle w:val="A3"/>
          <w:rFonts w:cs="Arial"/>
          <w:color w:val="auto"/>
        </w:rPr>
        <w:t>, and Ministers</w:t>
      </w:r>
      <w:r w:rsidRPr="5AF7F3A1">
        <w:rPr>
          <w:rStyle w:val="A3"/>
          <w:rFonts w:cs="Arial"/>
          <w:color w:val="auto"/>
        </w:rPr>
        <w:t xml:space="preserve">. </w:t>
      </w:r>
    </w:p>
    <w:p w14:paraId="61EA0AB4" w14:textId="77777777" w:rsidR="00D465D8" w:rsidRDefault="00D465D8" w:rsidP="0097022C">
      <w:pPr>
        <w:rPr>
          <w:rStyle w:val="A3"/>
          <w:rFonts w:cs="Arial"/>
          <w:color w:val="auto"/>
        </w:rPr>
      </w:pPr>
    </w:p>
    <w:p w14:paraId="4DA54469" w14:textId="1BF79C4D" w:rsidR="00D465D8" w:rsidRDefault="00D465D8" w:rsidP="5AF7F3A1">
      <w:pPr>
        <w:rPr>
          <w:rStyle w:val="A3"/>
          <w:rFonts w:cs="Arial"/>
        </w:rPr>
      </w:pPr>
      <w:r w:rsidRPr="5AF7F3A1">
        <w:rPr>
          <w:rStyle w:val="A3"/>
          <w:rFonts w:cs="Arial"/>
        </w:rPr>
        <w:t xml:space="preserve">Chapter 5 of the IP Act enables an individual to make a complaint about an agency’s </w:t>
      </w:r>
      <w:r w:rsidR="0002296C">
        <w:rPr>
          <w:rStyle w:val="A3"/>
          <w:rFonts w:cs="Arial"/>
        </w:rPr>
        <w:t xml:space="preserve">alleged </w:t>
      </w:r>
      <w:r w:rsidRPr="5AF7F3A1">
        <w:rPr>
          <w:rStyle w:val="A3"/>
          <w:rFonts w:cs="Arial"/>
        </w:rPr>
        <w:t xml:space="preserve">breach of </w:t>
      </w:r>
      <w:r w:rsidR="12598E23" w:rsidRPr="5AF7F3A1">
        <w:rPr>
          <w:rStyle w:val="A3"/>
          <w:rFonts w:cs="Arial"/>
        </w:rPr>
        <w:t>its obligations in relation to their personal information</w:t>
      </w:r>
      <w:r w:rsidRPr="5AF7F3A1">
        <w:rPr>
          <w:rStyle w:val="A3"/>
          <w:rFonts w:cs="Arial"/>
        </w:rPr>
        <w:t xml:space="preserve"> within 12 months of the alleged breach. A privacy complaint form is available on </w:t>
      </w:r>
      <w:r w:rsidR="00EF6BA8" w:rsidRPr="5AF7F3A1">
        <w:rPr>
          <w:rStyle w:val="A3"/>
          <w:rFonts w:cs="Arial"/>
        </w:rPr>
        <w:t xml:space="preserve">the QBCC </w:t>
      </w:r>
      <w:r w:rsidRPr="5AF7F3A1">
        <w:rPr>
          <w:rStyle w:val="A3"/>
          <w:rFonts w:cs="Arial"/>
        </w:rPr>
        <w:t xml:space="preserve">website. </w:t>
      </w:r>
      <w:r w:rsidR="73761F60" w:rsidRPr="5AF7F3A1">
        <w:rPr>
          <w:rStyle w:val="A3"/>
          <w:rFonts w:cs="Arial"/>
        </w:rPr>
        <w:t xml:space="preserve">Eight </w:t>
      </w:r>
      <w:r w:rsidRPr="5AF7F3A1">
        <w:rPr>
          <w:rStyle w:val="A3"/>
          <w:rFonts w:cs="Arial"/>
        </w:rPr>
        <w:t>privacy complaints were received by the QBCC in the 2023-2024 reporting period.</w:t>
      </w:r>
      <w:r w:rsidR="10839CFD" w:rsidRPr="5AF7F3A1">
        <w:rPr>
          <w:rStyle w:val="A3"/>
          <w:rFonts w:cs="Arial"/>
        </w:rPr>
        <w:t xml:space="preserve"> Of these complaints, seven complaints were unsubstantiated</w:t>
      </w:r>
      <w:r w:rsidR="00863482">
        <w:rPr>
          <w:rStyle w:val="A3"/>
          <w:rFonts w:cs="Arial"/>
        </w:rPr>
        <w:t>,</w:t>
      </w:r>
      <w:r w:rsidR="10839CFD" w:rsidRPr="5AF7F3A1">
        <w:rPr>
          <w:rStyle w:val="A3"/>
          <w:rFonts w:cs="Arial"/>
        </w:rPr>
        <w:t xml:space="preserve"> and the remaining complaint was resolved between the complainant and </w:t>
      </w:r>
      <w:r w:rsidR="00855DAE">
        <w:rPr>
          <w:rStyle w:val="A3"/>
          <w:rFonts w:cs="Arial"/>
        </w:rPr>
        <w:t xml:space="preserve">the </w:t>
      </w:r>
      <w:r w:rsidR="10839CFD" w:rsidRPr="5AF7F3A1">
        <w:rPr>
          <w:rStyle w:val="A3"/>
          <w:rFonts w:cs="Arial"/>
        </w:rPr>
        <w:t>QBCC.</w:t>
      </w:r>
    </w:p>
    <w:p w14:paraId="5524B059" w14:textId="583E517A" w:rsidR="00D465D8" w:rsidRDefault="00D465D8" w:rsidP="00D465D8">
      <w:pPr>
        <w:rPr>
          <w:rStyle w:val="A3"/>
          <w:rFonts w:cs="Arial"/>
        </w:rPr>
      </w:pPr>
    </w:p>
    <w:p w14:paraId="6BB61F55" w14:textId="0A5A9CFC" w:rsidR="0097022C" w:rsidRDefault="0097022C" w:rsidP="5AF7F3A1">
      <w:pPr>
        <w:rPr>
          <w:rStyle w:val="A3"/>
          <w:rFonts w:cs="Arial"/>
          <w:color w:val="auto"/>
        </w:rPr>
      </w:pPr>
      <w:r w:rsidRPr="5AF7F3A1">
        <w:rPr>
          <w:rStyle w:val="A3"/>
          <w:rFonts w:cs="Arial"/>
          <w:color w:val="auto"/>
        </w:rPr>
        <w:t>In 2023-</w:t>
      </w:r>
      <w:r w:rsidR="00742D91" w:rsidRPr="5AF7F3A1">
        <w:rPr>
          <w:rStyle w:val="A3"/>
          <w:rFonts w:cs="Arial"/>
          <w:color w:val="auto"/>
        </w:rPr>
        <w:t>20</w:t>
      </w:r>
      <w:r w:rsidRPr="5AF7F3A1">
        <w:rPr>
          <w:rStyle w:val="A3"/>
          <w:rFonts w:cs="Arial"/>
          <w:color w:val="auto"/>
        </w:rPr>
        <w:t xml:space="preserve">24, </w:t>
      </w:r>
      <w:r w:rsidR="00E61923">
        <w:rPr>
          <w:rStyle w:val="A3"/>
          <w:rFonts w:cs="Arial"/>
          <w:color w:val="auto"/>
        </w:rPr>
        <w:t xml:space="preserve">the </w:t>
      </w:r>
      <w:r w:rsidRPr="5AF7F3A1">
        <w:rPr>
          <w:rStyle w:val="A3"/>
          <w:rFonts w:cs="Arial"/>
          <w:color w:val="auto"/>
        </w:rPr>
        <w:t xml:space="preserve">QBCC realigned its </w:t>
      </w:r>
      <w:r w:rsidR="00526381">
        <w:rPr>
          <w:rStyle w:val="A3"/>
          <w:rFonts w:cs="Arial"/>
          <w:color w:val="auto"/>
        </w:rPr>
        <w:t>Right to Information (</w:t>
      </w:r>
      <w:r w:rsidRPr="5AF7F3A1">
        <w:rPr>
          <w:rStyle w:val="A3"/>
          <w:rFonts w:cs="Arial"/>
          <w:color w:val="auto"/>
        </w:rPr>
        <w:t>RTI</w:t>
      </w:r>
      <w:r w:rsidR="00526381">
        <w:rPr>
          <w:rStyle w:val="A3"/>
          <w:rFonts w:cs="Arial"/>
          <w:color w:val="auto"/>
        </w:rPr>
        <w:t>)</w:t>
      </w:r>
      <w:r w:rsidRPr="5AF7F3A1">
        <w:rPr>
          <w:rStyle w:val="A3"/>
          <w:rFonts w:cs="Arial"/>
          <w:color w:val="auto"/>
        </w:rPr>
        <w:t xml:space="preserve"> and </w:t>
      </w:r>
      <w:r w:rsidR="006D657D">
        <w:rPr>
          <w:rStyle w:val="A3"/>
          <w:rFonts w:cs="Arial"/>
          <w:color w:val="auto"/>
        </w:rPr>
        <w:t xml:space="preserve">Information </w:t>
      </w:r>
      <w:r w:rsidRPr="5AF7F3A1">
        <w:rPr>
          <w:rStyle w:val="A3"/>
          <w:rFonts w:cs="Arial"/>
          <w:color w:val="auto"/>
        </w:rPr>
        <w:t xml:space="preserve">Privacy function to enable a fit-for-purpose leadership structure and dedicated </w:t>
      </w:r>
      <w:r w:rsidR="007D1E94">
        <w:rPr>
          <w:rStyle w:val="A3"/>
          <w:rFonts w:cs="Arial"/>
          <w:color w:val="auto"/>
        </w:rPr>
        <w:t>p</w:t>
      </w:r>
      <w:r w:rsidR="007D1E94" w:rsidRPr="5AF7F3A1">
        <w:rPr>
          <w:rStyle w:val="A3"/>
          <w:rFonts w:cs="Arial"/>
          <w:color w:val="auto"/>
        </w:rPr>
        <w:t xml:space="preserve">rivacy </w:t>
      </w:r>
      <w:r w:rsidRPr="5AF7F3A1">
        <w:rPr>
          <w:rStyle w:val="A3"/>
          <w:rFonts w:cs="Arial"/>
          <w:color w:val="auto"/>
        </w:rPr>
        <w:t xml:space="preserve">resources. </w:t>
      </w:r>
      <w:r w:rsidR="009E20B1">
        <w:rPr>
          <w:rStyle w:val="A3"/>
          <w:rFonts w:cs="Arial"/>
          <w:color w:val="auto"/>
        </w:rPr>
        <w:t xml:space="preserve">The </w:t>
      </w:r>
      <w:r w:rsidRPr="5AF7F3A1">
        <w:rPr>
          <w:rFonts w:cs="Arial"/>
        </w:rPr>
        <w:t xml:space="preserve">QBCC’s </w:t>
      </w:r>
      <w:r w:rsidR="00A85CBB">
        <w:rPr>
          <w:rFonts w:cs="Arial"/>
        </w:rPr>
        <w:t>p</w:t>
      </w:r>
      <w:r w:rsidR="00A85CBB" w:rsidRPr="5AF7F3A1">
        <w:rPr>
          <w:rFonts w:cs="Arial"/>
        </w:rPr>
        <w:t xml:space="preserve">rivacy </w:t>
      </w:r>
      <w:r w:rsidRPr="5AF7F3A1">
        <w:rPr>
          <w:rFonts w:cs="Arial"/>
        </w:rPr>
        <w:t xml:space="preserve">function is responsible for supporting effective management of personal information in order to meet community expectations and helping </w:t>
      </w:r>
      <w:r w:rsidR="00764F6C">
        <w:rPr>
          <w:rFonts w:cs="Arial"/>
        </w:rPr>
        <w:t>the</w:t>
      </w:r>
      <w:r w:rsidRPr="5AF7F3A1">
        <w:rPr>
          <w:rFonts w:cs="Arial"/>
        </w:rPr>
        <w:t xml:space="preserve"> QBCC meet its </w:t>
      </w:r>
      <w:r w:rsidR="4D1ED33F" w:rsidRPr="5AF7F3A1">
        <w:rPr>
          <w:rFonts w:cs="Arial"/>
        </w:rPr>
        <w:t>privacy</w:t>
      </w:r>
      <w:r w:rsidRPr="5AF7F3A1">
        <w:rPr>
          <w:rFonts w:cs="Arial"/>
        </w:rPr>
        <w:t xml:space="preserve"> obligations. Notably, the </w:t>
      </w:r>
      <w:r w:rsidR="00002E5E">
        <w:rPr>
          <w:rFonts w:cs="Arial"/>
        </w:rPr>
        <w:t>p</w:t>
      </w:r>
      <w:r w:rsidR="00002E5E" w:rsidRPr="5AF7F3A1">
        <w:rPr>
          <w:rFonts w:cs="Arial"/>
        </w:rPr>
        <w:t xml:space="preserve">rivacy </w:t>
      </w:r>
      <w:r w:rsidRPr="5AF7F3A1">
        <w:rPr>
          <w:rFonts w:cs="Arial"/>
        </w:rPr>
        <w:t xml:space="preserve">function is tasked with preparing </w:t>
      </w:r>
      <w:r w:rsidR="009E20B1">
        <w:rPr>
          <w:rFonts w:cs="Arial"/>
        </w:rPr>
        <w:t xml:space="preserve">the </w:t>
      </w:r>
      <w:r w:rsidRPr="5AF7F3A1">
        <w:rPr>
          <w:rFonts w:cs="Arial"/>
        </w:rPr>
        <w:t xml:space="preserve">QBCC for the </w:t>
      </w:r>
      <w:r w:rsidRPr="5AF7F3A1">
        <w:rPr>
          <w:rFonts w:cs="Arial"/>
          <w:i/>
          <w:iCs/>
        </w:rPr>
        <w:t>Information Privacy and Other Legislation Amendment Act 2023</w:t>
      </w:r>
      <w:r w:rsidRPr="5AF7F3A1">
        <w:rPr>
          <w:rFonts w:cs="Arial"/>
        </w:rPr>
        <w:t xml:space="preserve"> changes and this will include adopting an appropriate policy approach that supports openness and transparency while simultaneously protecting the privacy of our people and our customers.</w:t>
      </w:r>
      <w:r w:rsidRPr="5AF7F3A1">
        <w:rPr>
          <w:rStyle w:val="A3"/>
          <w:rFonts w:cs="Arial"/>
          <w:color w:val="auto"/>
        </w:rPr>
        <w:t xml:space="preserve"> </w:t>
      </w:r>
    </w:p>
    <w:p w14:paraId="44DCE9FA" w14:textId="77777777" w:rsidR="0097022C" w:rsidRDefault="0097022C" w:rsidP="0097022C">
      <w:pPr>
        <w:rPr>
          <w:rStyle w:val="A3"/>
          <w:rFonts w:cs="Arial"/>
          <w:color w:val="auto"/>
        </w:rPr>
      </w:pPr>
    </w:p>
    <w:p w14:paraId="6A08FD73" w14:textId="34AEA4DD" w:rsidR="0097022C" w:rsidRPr="008420FF" w:rsidRDefault="00A00FE0" w:rsidP="0097022C">
      <w:pPr>
        <w:rPr>
          <w:rStyle w:val="A3"/>
          <w:rFonts w:cs="Arial"/>
          <w:color w:val="auto"/>
        </w:rPr>
      </w:pPr>
      <w:r>
        <w:rPr>
          <w:rStyle w:val="A3"/>
          <w:rFonts w:cs="Arial"/>
          <w:color w:val="auto"/>
        </w:rPr>
        <w:t xml:space="preserve">The </w:t>
      </w:r>
      <w:r w:rsidR="0097022C" w:rsidRPr="5AF7F3A1">
        <w:rPr>
          <w:rStyle w:val="A3"/>
          <w:rFonts w:cs="Arial"/>
          <w:color w:val="auto"/>
        </w:rPr>
        <w:t>QBCC provides employees with awareness on information privacy through mandatory online training, internal communications, screensaver</w:t>
      </w:r>
      <w:r w:rsidR="00FF30E0" w:rsidRPr="5AF7F3A1">
        <w:rPr>
          <w:rStyle w:val="A3"/>
          <w:rFonts w:cs="Arial"/>
          <w:color w:val="auto"/>
        </w:rPr>
        <w:t xml:space="preserve"> information</w:t>
      </w:r>
      <w:r w:rsidR="0097022C" w:rsidRPr="5AF7F3A1">
        <w:rPr>
          <w:rStyle w:val="A3"/>
          <w:rFonts w:cs="Arial"/>
          <w:color w:val="auto"/>
        </w:rPr>
        <w:t xml:space="preserve">, and annual privacy activities. These regular communications provide employees with an awareness of how the information privacy principles apply to an employee’s day-to-day responsibilities. </w:t>
      </w:r>
    </w:p>
    <w:p w14:paraId="75F0189D" w14:textId="77777777" w:rsidR="0097022C" w:rsidRPr="008420FF" w:rsidRDefault="0097022C" w:rsidP="0097022C">
      <w:pPr>
        <w:rPr>
          <w:rStyle w:val="A3"/>
          <w:rFonts w:cs="Arial"/>
          <w:color w:val="auto"/>
        </w:rPr>
      </w:pPr>
    </w:p>
    <w:p w14:paraId="16ED3832" w14:textId="033F7577" w:rsidR="0097022C" w:rsidRPr="008420FF" w:rsidRDefault="00A00FE0" w:rsidP="0097022C">
      <w:pPr>
        <w:rPr>
          <w:rStyle w:val="A3"/>
          <w:rFonts w:cs="Arial"/>
          <w:color w:val="auto"/>
        </w:rPr>
      </w:pPr>
      <w:r>
        <w:rPr>
          <w:rFonts w:cs="Arial"/>
        </w:rPr>
        <w:t xml:space="preserve">The </w:t>
      </w:r>
      <w:r w:rsidR="0097022C" w:rsidRPr="5AF7F3A1">
        <w:rPr>
          <w:rFonts w:cs="Arial"/>
        </w:rPr>
        <w:t xml:space="preserve">QBCC is increasingly using emerging technologies to carry out its functions, inform policy and deliver services. To ensure compliance with the IP Act, </w:t>
      </w:r>
      <w:r>
        <w:rPr>
          <w:rFonts w:cs="Arial"/>
        </w:rPr>
        <w:t>the</w:t>
      </w:r>
      <w:r w:rsidR="0097022C" w:rsidRPr="5AF7F3A1">
        <w:rPr>
          <w:rFonts w:cs="Arial"/>
        </w:rPr>
        <w:t xml:space="preserve"> QBCC actively conducts Privacy Impact Assessments to embed privacy protections when planning and delivering projects and programs that involve the management of personal information. </w:t>
      </w:r>
    </w:p>
    <w:p w14:paraId="2591A511" w14:textId="77777777" w:rsidR="0097022C" w:rsidRPr="008420FF" w:rsidRDefault="0097022C" w:rsidP="0097022C">
      <w:pPr>
        <w:rPr>
          <w:rStyle w:val="A3"/>
          <w:rFonts w:cs="Arial"/>
          <w:color w:val="auto"/>
        </w:rPr>
      </w:pPr>
    </w:p>
    <w:p w14:paraId="0FF2D0EC" w14:textId="514517EF" w:rsidR="0097022C" w:rsidRDefault="0097022C" w:rsidP="0021607D">
      <w:pPr>
        <w:rPr>
          <w:rStyle w:val="A3"/>
          <w:rFonts w:eastAsiaTheme="majorEastAsia" w:cs="Arial"/>
          <w:color w:val="auto"/>
        </w:rPr>
      </w:pPr>
      <w:r w:rsidRPr="5AF7F3A1">
        <w:rPr>
          <w:rStyle w:val="A3"/>
          <w:rFonts w:cs="Arial"/>
          <w:color w:val="auto"/>
        </w:rPr>
        <w:t>In 2023-</w:t>
      </w:r>
      <w:r w:rsidR="00742D91" w:rsidRPr="5AF7F3A1">
        <w:rPr>
          <w:rStyle w:val="A3"/>
          <w:rFonts w:cs="Arial"/>
          <w:color w:val="auto"/>
        </w:rPr>
        <w:t>20</w:t>
      </w:r>
      <w:r w:rsidRPr="5AF7F3A1">
        <w:rPr>
          <w:rStyle w:val="A3"/>
          <w:rFonts w:cs="Arial"/>
          <w:color w:val="auto"/>
        </w:rPr>
        <w:t xml:space="preserve">24, a new Privacy Manager </w:t>
      </w:r>
      <w:r w:rsidR="00BE661F" w:rsidRPr="5AF7F3A1">
        <w:rPr>
          <w:rStyle w:val="A3"/>
          <w:rFonts w:cs="Arial"/>
          <w:color w:val="auto"/>
        </w:rPr>
        <w:t xml:space="preserve">was </w:t>
      </w:r>
      <w:r w:rsidRPr="5AF7F3A1">
        <w:rPr>
          <w:rStyle w:val="A3"/>
          <w:rFonts w:cs="Arial"/>
          <w:color w:val="auto"/>
        </w:rPr>
        <w:t>appointed</w:t>
      </w:r>
      <w:r w:rsidR="00355190" w:rsidRPr="5AF7F3A1">
        <w:rPr>
          <w:rStyle w:val="A3"/>
          <w:rFonts w:cs="Arial"/>
          <w:color w:val="auto"/>
        </w:rPr>
        <w:t xml:space="preserve"> to promote a culture that respects and protects the personal information of our people and </w:t>
      </w:r>
      <w:r w:rsidR="005C63E2">
        <w:rPr>
          <w:rStyle w:val="A3"/>
          <w:rFonts w:cs="Arial"/>
          <w:color w:val="auto"/>
        </w:rPr>
        <w:t xml:space="preserve">our </w:t>
      </w:r>
      <w:r w:rsidR="00355190" w:rsidRPr="5AF7F3A1">
        <w:rPr>
          <w:rStyle w:val="A3"/>
          <w:rFonts w:cs="Arial"/>
          <w:color w:val="auto"/>
        </w:rPr>
        <w:t>customers</w:t>
      </w:r>
      <w:r w:rsidRPr="5AF7F3A1">
        <w:rPr>
          <w:rStyle w:val="A3"/>
          <w:rFonts w:cs="Arial"/>
          <w:color w:val="auto"/>
        </w:rPr>
        <w:t xml:space="preserve">. </w:t>
      </w:r>
      <w:r w:rsidR="00621080" w:rsidRPr="5AF7F3A1">
        <w:rPr>
          <w:rStyle w:val="A3"/>
          <w:rFonts w:cs="Arial"/>
          <w:color w:val="auto"/>
        </w:rPr>
        <w:t xml:space="preserve">The </w:t>
      </w:r>
      <w:r w:rsidRPr="5AF7F3A1">
        <w:rPr>
          <w:rStyle w:val="A3"/>
          <w:rFonts w:cs="Arial"/>
          <w:color w:val="auto"/>
        </w:rPr>
        <w:t xml:space="preserve">QBCC Privacy Manager </w:t>
      </w:r>
      <w:r w:rsidR="00DE6242" w:rsidRPr="5AF7F3A1">
        <w:rPr>
          <w:rStyle w:val="A3"/>
          <w:rFonts w:cs="Arial"/>
          <w:color w:val="auto"/>
        </w:rPr>
        <w:t xml:space="preserve">is </w:t>
      </w:r>
      <w:r w:rsidR="6C4F8B4E" w:rsidRPr="5AF7F3A1">
        <w:rPr>
          <w:rStyle w:val="A3"/>
          <w:rFonts w:cs="Arial"/>
          <w:color w:val="auto"/>
        </w:rPr>
        <w:t xml:space="preserve">also </w:t>
      </w:r>
      <w:r w:rsidR="00DE6242" w:rsidRPr="5AF7F3A1">
        <w:rPr>
          <w:rStyle w:val="A3"/>
          <w:rFonts w:cs="Arial"/>
          <w:color w:val="auto"/>
        </w:rPr>
        <w:t xml:space="preserve">responsible </w:t>
      </w:r>
      <w:r w:rsidR="47AE6D69" w:rsidRPr="5AF7F3A1">
        <w:rPr>
          <w:rStyle w:val="A3"/>
          <w:rFonts w:cs="Arial"/>
          <w:color w:val="auto"/>
        </w:rPr>
        <w:t>for</w:t>
      </w:r>
      <w:r w:rsidRPr="5AF7F3A1">
        <w:rPr>
          <w:rStyle w:val="A3"/>
          <w:rFonts w:cs="Arial"/>
          <w:color w:val="auto"/>
        </w:rPr>
        <w:t xml:space="preserve"> </w:t>
      </w:r>
      <w:r w:rsidR="00960FE9" w:rsidRPr="5AF7F3A1">
        <w:rPr>
          <w:rStyle w:val="A3"/>
          <w:rFonts w:cs="Arial"/>
          <w:color w:val="auto"/>
        </w:rPr>
        <w:t>develop</w:t>
      </w:r>
      <w:r w:rsidR="10E13AAD" w:rsidRPr="5AF7F3A1">
        <w:rPr>
          <w:rStyle w:val="A3"/>
          <w:rFonts w:cs="Arial"/>
          <w:color w:val="auto"/>
        </w:rPr>
        <w:t>ing</w:t>
      </w:r>
      <w:r w:rsidR="00EF3A0A" w:rsidRPr="5AF7F3A1">
        <w:rPr>
          <w:rStyle w:val="A3"/>
          <w:rFonts w:cs="Arial"/>
          <w:color w:val="auto"/>
        </w:rPr>
        <w:t xml:space="preserve"> </w:t>
      </w:r>
      <w:r w:rsidRPr="5AF7F3A1">
        <w:rPr>
          <w:rStyle w:val="A3"/>
          <w:rFonts w:cs="Arial"/>
          <w:color w:val="auto"/>
        </w:rPr>
        <w:t>and support</w:t>
      </w:r>
      <w:r w:rsidR="5C553EC2" w:rsidRPr="5AF7F3A1">
        <w:rPr>
          <w:rStyle w:val="A3"/>
          <w:rFonts w:cs="Arial"/>
          <w:color w:val="auto"/>
        </w:rPr>
        <w:t>ing</w:t>
      </w:r>
      <w:r w:rsidR="0067703A" w:rsidRPr="5AF7F3A1">
        <w:rPr>
          <w:rStyle w:val="A3"/>
          <w:rFonts w:cs="Arial"/>
          <w:color w:val="auto"/>
        </w:rPr>
        <w:t xml:space="preserve"> </w:t>
      </w:r>
      <w:r w:rsidR="00E3141F" w:rsidRPr="5AF7F3A1">
        <w:rPr>
          <w:rStyle w:val="A3"/>
          <w:rFonts w:cs="Arial"/>
          <w:color w:val="auto"/>
        </w:rPr>
        <w:t>information privacy</w:t>
      </w:r>
      <w:r w:rsidRPr="5AF7F3A1">
        <w:rPr>
          <w:rStyle w:val="A3"/>
          <w:rFonts w:cs="Arial"/>
          <w:color w:val="auto"/>
        </w:rPr>
        <w:t xml:space="preserve"> awareness campaigns and resources </w:t>
      </w:r>
      <w:r w:rsidR="06E1BAF2" w:rsidRPr="5AF7F3A1">
        <w:rPr>
          <w:rStyle w:val="A3"/>
          <w:rFonts w:cs="Arial"/>
          <w:color w:val="auto"/>
        </w:rPr>
        <w:t>for</w:t>
      </w:r>
      <w:r w:rsidRPr="5AF7F3A1">
        <w:rPr>
          <w:rStyle w:val="A3"/>
          <w:rFonts w:cs="Arial"/>
          <w:color w:val="auto"/>
        </w:rPr>
        <w:t xml:space="preserve"> </w:t>
      </w:r>
      <w:r w:rsidR="00E7175F">
        <w:rPr>
          <w:rStyle w:val="A3"/>
          <w:rFonts w:cs="Arial"/>
          <w:color w:val="auto"/>
        </w:rPr>
        <w:t>our people.</w:t>
      </w:r>
    </w:p>
    <w:p w14:paraId="7970C47E" w14:textId="77777777" w:rsidR="00C6378C" w:rsidRPr="0021607D" w:rsidRDefault="00C6378C" w:rsidP="0021607D">
      <w:pPr>
        <w:rPr>
          <w:rFonts w:eastAsiaTheme="majorEastAsia"/>
        </w:rPr>
      </w:pPr>
    </w:p>
    <w:p w14:paraId="5555CFDE" w14:textId="07D88136" w:rsidR="00FE15ED" w:rsidRPr="005A2712" w:rsidRDefault="00771E91" w:rsidP="008420FF">
      <w:pPr>
        <w:pStyle w:val="Heading3"/>
      </w:pPr>
      <w:r w:rsidRPr="005A2712">
        <w:rPr>
          <w:rStyle w:val="Heading3Char"/>
          <w:b/>
          <w:bCs/>
        </w:rPr>
        <w:t xml:space="preserve">Open </w:t>
      </w:r>
      <w:r w:rsidR="005D1BF3">
        <w:rPr>
          <w:rStyle w:val="Heading3Char"/>
          <w:b/>
          <w:bCs/>
        </w:rPr>
        <w:t>d</w:t>
      </w:r>
      <w:r w:rsidRPr="005A2712">
        <w:rPr>
          <w:rStyle w:val="Heading3Char"/>
          <w:b/>
          <w:bCs/>
        </w:rPr>
        <w:t>ata</w:t>
      </w:r>
      <w:r w:rsidR="00473FB9" w:rsidRPr="005A2712">
        <w:rPr>
          <w:rStyle w:val="Heading3Char"/>
          <w:b/>
          <w:bCs/>
        </w:rPr>
        <w:t xml:space="preserve"> </w:t>
      </w:r>
    </w:p>
    <w:p w14:paraId="2025B179" w14:textId="77777777" w:rsidR="00DF1AAF" w:rsidRPr="005A2712" w:rsidRDefault="00DF1AAF" w:rsidP="00483D38">
      <w:pPr>
        <w:rPr>
          <w:rFonts w:eastAsiaTheme="majorEastAsia"/>
        </w:rPr>
      </w:pPr>
    </w:p>
    <w:p w14:paraId="7AD55EBF" w14:textId="4DBDD58F" w:rsidR="00771E91" w:rsidRPr="008420FF" w:rsidRDefault="00771E91" w:rsidP="00771E91">
      <w:r w:rsidRPr="008420FF">
        <w:t xml:space="preserve">The QBCC is required to publish certain annual report content through the Queensland Government’s Open Data portal at </w:t>
      </w:r>
      <w:hyperlink r:id="rId28" w:history="1">
        <w:r w:rsidRPr="008420FF">
          <w:rPr>
            <w:rStyle w:val="Hyperlink"/>
            <w:color w:val="auto"/>
          </w:rPr>
          <w:t>https://data.qld.gov.au</w:t>
        </w:r>
      </w:hyperlink>
      <w:r w:rsidRPr="008420FF">
        <w:t>. The information published relates to:</w:t>
      </w:r>
    </w:p>
    <w:p w14:paraId="5A7FD4EB" w14:textId="77777777" w:rsidR="00A726F7" w:rsidRPr="008420FF" w:rsidRDefault="00A726F7" w:rsidP="00771E91"/>
    <w:p w14:paraId="66A0C3CA" w14:textId="1EA96B9C" w:rsidR="00771E91" w:rsidRPr="008420FF" w:rsidRDefault="00C76091" w:rsidP="00441B4F">
      <w:pPr>
        <w:pStyle w:val="ListParagraph"/>
        <w:numPr>
          <w:ilvl w:val="0"/>
          <w:numId w:val="37"/>
        </w:numPr>
      </w:pPr>
      <w:r>
        <w:t>t</w:t>
      </w:r>
      <w:r w:rsidR="003E1B66">
        <w:t xml:space="preserve">he organisation’s use of </w:t>
      </w:r>
      <w:r w:rsidR="00771E91" w:rsidRPr="008420FF">
        <w:t>consultanc</w:t>
      </w:r>
      <w:r w:rsidR="003E1B66">
        <w:t>y services</w:t>
      </w:r>
    </w:p>
    <w:p w14:paraId="155F7F3A" w14:textId="0C1D6887" w:rsidR="007052A3" w:rsidRPr="008420FF" w:rsidRDefault="007052A3" w:rsidP="00441B4F">
      <w:pPr>
        <w:pStyle w:val="ListParagraph"/>
        <w:numPr>
          <w:ilvl w:val="0"/>
          <w:numId w:val="37"/>
        </w:numPr>
      </w:pPr>
      <w:r w:rsidRPr="008420FF">
        <w:t>overseas travel</w:t>
      </w:r>
      <w:r w:rsidR="00880BDF">
        <w:t xml:space="preserve"> expenditure</w:t>
      </w:r>
    </w:p>
    <w:p w14:paraId="24021DEE" w14:textId="77777777" w:rsidR="00771E91" w:rsidRPr="008420FF" w:rsidRDefault="00771E91" w:rsidP="00441B4F">
      <w:pPr>
        <w:pStyle w:val="ListParagraph"/>
        <w:numPr>
          <w:ilvl w:val="0"/>
          <w:numId w:val="37"/>
        </w:numPr>
      </w:pPr>
      <w:r w:rsidRPr="008420FF">
        <w:t>Queensland Language Service Policy.</w:t>
      </w:r>
    </w:p>
    <w:p w14:paraId="0042F494" w14:textId="21FC2F2C" w:rsidR="00771E91" w:rsidRPr="008420FF" w:rsidRDefault="00771E91" w:rsidP="00771E91"/>
    <w:p w14:paraId="34E2161D" w14:textId="4E28E99F" w:rsidR="00921D5F" w:rsidRDefault="00921D5F" w:rsidP="31D76917">
      <w:pPr>
        <w:rPr>
          <w:highlight w:val="green"/>
        </w:rPr>
      </w:pPr>
      <w:r w:rsidRPr="00E07CFB">
        <w:t xml:space="preserve">An overseas travel expenditure for the </w:t>
      </w:r>
      <w:r w:rsidR="008A74D0" w:rsidRPr="00E07CFB">
        <w:t>2023</w:t>
      </w:r>
      <w:r w:rsidRPr="00E07CFB">
        <w:t>-</w:t>
      </w:r>
      <w:r w:rsidR="008A74D0" w:rsidRPr="00E07CFB">
        <w:t xml:space="preserve">2024 </w:t>
      </w:r>
      <w:r w:rsidRPr="00E07CFB">
        <w:t>reporting period was not required due to overseas travel not being undertaken by any officers of the QBCC.</w:t>
      </w:r>
      <w:r w:rsidR="4BE0CF1A">
        <w:t xml:space="preserve"> </w:t>
      </w:r>
    </w:p>
    <w:p w14:paraId="62AA80B3" w14:textId="6EB99D7D" w:rsidR="00921D5F" w:rsidRDefault="00921D5F" w:rsidP="00771E91">
      <w:pPr>
        <w:rPr>
          <w:highlight w:val="yellow"/>
        </w:rPr>
      </w:pPr>
    </w:p>
    <w:p w14:paraId="39B27A3D" w14:textId="0F084FB4" w:rsidR="00C32D66" w:rsidRDefault="00C32D66">
      <w:pPr>
        <w:rPr>
          <w:highlight w:val="yellow"/>
        </w:rPr>
      </w:pPr>
      <w:r>
        <w:rPr>
          <w:highlight w:val="yellow"/>
        </w:rPr>
        <w:br w:type="page"/>
      </w:r>
    </w:p>
    <w:p w14:paraId="4FACACC9" w14:textId="5A8F24CD" w:rsidR="00115EA0" w:rsidRPr="005A2712" w:rsidRDefault="00115EA0" w:rsidP="00115EA0">
      <w:pPr>
        <w:pStyle w:val="Heading1"/>
        <w:jc w:val="left"/>
        <w:rPr>
          <w:b w:val="0"/>
        </w:rPr>
      </w:pPr>
      <w:bookmarkStart w:id="97" w:name="_Toc177031274"/>
      <w:r w:rsidRPr="008420FF">
        <w:rPr>
          <w:b w:val="0"/>
          <w:bCs w:val="0"/>
        </w:rPr>
        <w:t>Objective 5:</w:t>
      </w:r>
      <w:r w:rsidR="00FF293D" w:rsidRPr="008420FF">
        <w:rPr>
          <w:b w:val="0"/>
          <w:bCs w:val="0"/>
        </w:rPr>
        <w:t xml:space="preserve"> Be an organisation that supports, values and empowers our people.</w:t>
      </w:r>
      <w:bookmarkEnd w:id="97"/>
    </w:p>
    <w:p w14:paraId="777D5F00" w14:textId="77777777" w:rsidR="002408B4" w:rsidRPr="005A2712" w:rsidRDefault="002408B4" w:rsidP="003D3DA6"/>
    <w:p w14:paraId="5E2CA8B3" w14:textId="374FFC06" w:rsidR="002408B4" w:rsidRPr="008420FF" w:rsidRDefault="00601414" w:rsidP="002408B4">
      <w:pPr>
        <w:rPr>
          <w:rFonts w:cs="Arial"/>
          <w:szCs w:val="22"/>
        </w:rPr>
      </w:pPr>
      <w:r w:rsidRPr="004D420F">
        <w:rPr>
          <w:rFonts w:cs="Arial"/>
          <w:szCs w:val="22"/>
        </w:rPr>
        <w:t>T</w:t>
      </w:r>
      <w:r w:rsidR="00037F9A" w:rsidRPr="004D420F">
        <w:rPr>
          <w:rFonts w:cs="Arial"/>
          <w:szCs w:val="22"/>
        </w:rPr>
        <w:t>he</w:t>
      </w:r>
      <w:r w:rsidR="00037F9A">
        <w:rPr>
          <w:rFonts w:cs="Arial"/>
          <w:szCs w:val="22"/>
        </w:rPr>
        <w:t xml:space="preserve"> QBCC</w:t>
      </w:r>
      <w:r>
        <w:rPr>
          <w:rFonts w:cs="Arial"/>
          <w:szCs w:val="22"/>
        </w:rPr>
        <w:t>’s</w:t>
      </w:r>
      <w:r w:rsidR="00037F9A">
        <w:rPr>
          <w:rFonts w:cs="Arial"/>
          <w:szCs w:val="22"/>
        </w:rPr>
        <w:t xml:space="preserve"> </w:t>
      </w:r>
      <w:r w:rsidR="00A03A43">
        <w:rPr>
          <w:rFonts w:cs="Arial"/>
          <w:szCs w:val="22"/>
        </w:rPr>
        <w:t xml:space="preserve">people enable outcomes </w:t>
      </w:r>
      <w:r w:rsidR="0049251A">
        <w:rPr>
          <w:rFonts w:cs="Arial"/>
          <w:szCs w:val="22"/>
        </w:rPr>
        <w:t>to be</w:t>
      </w:r>
      <w:r w:rsidR="00A03A43">
        <w:rPr>
          <w:rFonts w:cs="Arial"/>
          <w:szCs w:val="22"/>
        </w:rPr>
        <w:t xml:space="preserve"> </w:t>
      </w:r>
      <w:r w:rsidR="005D346F">
        <w:rPr>
          <w:rFonts w:cs="Arial"/>
          <w:szCs w:val="22"/>
        </w:rPr>
        <w:t xml:space="preserve">achieved </w:t>
      </w:r>
      <w:r w:rsidR="00A03A43">
        <w:rPr>
          <w:rFonts w:cs="Arial"/>
          <w:szCs w:val="22"/>
        </w:rPr>
        <w:t xml:space="preserve">for our customers. </w:t>
      </w:r>
      <w:r w:rsidR="002408B4" w:rsidRPr="008420FF">
        <w:rPr>
          <w:rFonts w:cs="Arial"/>
          <w:szCs w:val="22"/>
        </w:rPr>
        <w:t xml:space="preserve">This objective articulates our desire to look after and develop our people. </w:t>
      </w:r>
    </w:p>
    <w:p w14:paraId="3750820D" w14:textId="77777777" w:rsidR="002408B4" w:rsidRPr="008420FF" w:rsidRDefault="002408B4" w:rsidP="002408B4">
      <w:pPr>
        <w:rPr>
          <w:rFonts w:cs="Arial"/>
          <w:szCs w:val="22"/>
        </w:rPr>
      </w:pPr>
    </w:p>
    <w:p w14:paraId="269A0118" w14:textId="3A6327DA" w:rsidR="002408B4" w:rsidRDefault="009A763A" w:rsidP="002408B4">
      <w:pPr>
        <w:rPr>
          <w:rFonts w:cs="Arial"/>
          <w:szCs w:val="22"/>
        </w:rPr>
      </w:pPr>
      <w:r>
        <w:rPr>
          <w:rFonts w:cs="Arial"/>
        </w:rPr>
        <w:t xml:space="preserve">Over the 2023-2024 period, the QBCC </w:t>
      </w:r>
      <w:r w:rsidR="00A409AB">
        <w:rPr>
          <w:rFonts w:cs="Arial"/>
        </w:rPr>
        <w:t xml:space="preserve">used </w:t>
      </w:r>
      <w:r w:rsidR="00A409AB" w:rsidRPr="00D83337">
        <w:rPr>
          <w:rFonts w:cs="Arial"/>
          <w:szCs w:val="22"/>
        </w:rPr>
        <w:t>se</w:t>
      </w:r>
      <w:r w:rsidR="00D90A30" w:rsidRPr="00D83337">
        <w:rPr>
          <w:rFonts w:cs="Arial"/>
          <w:szCs w:val="22"/>
        </w:rPr>
        <w:t>ven</w:t>
      </w:r>
      <w:r w:rsidR="002408B4" w:rsidRPr="008420FF">
        <w:rPr>
          <w:rFonts w:cs="Arial"/>
          <w:szCs w:val="22"/>
        </w:rPr>
        <w:t xml:space="preserve"> strategies </w:t>
      </w:r>
      <w:r w:rsidR="00A409AB">
        <w:rPr>
          <w:rFonts w:cs="Arial"/>
          <w:szCs w:val="22"/>
        </w:rPr>
        <w:t>to better support, value and empower our people</w:t>
      </w:r>
      <w:r w:rsidR="002408B4" w:rsidRPr="008420FF">
        <w:rPr>
          <w:rFonts w:cs="Arial"/>
          <w:szCs w:val="22"/>
        </w:rPr>
        <w:t>:</w:t>
      </w:r>
    </w:p>
    <w:p w14:paraId="0C63760D" w14:textId="77777777" w:rsidR="00FE4D2E" w:rsidRPr="008420FF" w:rsidRDefault="00FE4D2E" w:rsidP="002408B4">
      <w:pPr>
        <w:rPr>
          <w:rFonts w:cs="Arial"/>
          <w:szCs w:val="22"/>
        </w:rPr>
      </w:pPr>
    </w:p>
    <w:p w14:paraId="1BC2BE35" w14:textId="29C583F7" w:rsidR="00C52736" w:rsidRDefault="005D346F" w:rsidP="0021607D">
      <w:pPr>
        <w:pStyle w:val="ListParagraph"/>
        <w:numPr>
          <w:ilvl w:val="0"/>
          <w:numId w:val="157"/>
        </w:numPr>
      </w:pPr>
      <w:r>
        <w:t>I</w:t>
      </w:r>
      <w:r w:rsidR="00C52736" w:rsidRPr="00D90A30">
        <w:t>mprove</w:t>
      </w:r>
      <w:r w:rsidR="5DA3CFFD">
        <w:t xml:space="preserve"> </w:t>
      </w:r>
      <w:r w:rsidR="00C52736" w:rsidRPr="00D90A30">
        <w:t>training evaluation processes and enhance</w:t>
      </w:r>
      <w:r w:rsidR="00881F65">
        <w:t xml:space="preserve"> training opportunities</w:t>
      </w:r>
    </w:p>
    <w:p w14:paraId="65E6CF46" w14:textId="106C8170" w:rsidR="00C52736" w:rsidRDefault="005D346F" w:rsidP="0021607D">
      <w:pPr>
        <w:pStyle w:val="ListParagraph"/>
        <w:numPr>
          <w:ilvl w:val="0"/>
          <w:numId w:val="157"/>
        </w:numPr>
      </w:pPr>
      <w:r>
        <w:t>O</w:t>
      </w:r>
      <w:r w:rsidR="00B6123E">
        <w:t xml:space="preserve">perational planning supports the priorities identified in the </w:t>
      </w:r>
      <w:r w:rsidR="008F3CC1" w:rsidRPr="008F3CC1">
        <w:t>Strategic Plan 2023-</w:t>
      </w:r>
      <w:r w:rsidR="00D83337">
        <w:t>2027</w:t>
      </w:r>
    </w:p>
    <w:p w14:paraId="38C558EE" w14:textId="12D7A346" w:rsidR="00B6123E" w:rsidRDefault="005D346F" w:rsidP="0021607D">
      <w:pPr>
        <w:pStyle w:val="ListParagraph"/>
        <w:numPr>
          <w:ilvl w:val="0"/>
          <w:numId w:val="157"/>
        </w:numPr>
      </w:pPr>
      <w:r>
        <w:t>E</w:t>
      </w:r>
      <w:r w:rsidR="00B6123E">
        <w:t>nsure our people have the resources and tools to undertake their jobs safely and effectively</w:t>
      </w:r>
    </w:p>
    <w:p w14:paraId="535933A9" w14:textId="7FEEDA9D" w:rsidR="00B6123E" w:rsidRDefault="005D346F" w:rsidP="0021607D">
      <w:pPr>
        <w:pStyle w:val="ListParagraph"/>
        <w:numPr>
          <w:ilvl w:val="0"/>
          <w:numId w:val="157"/>
        </w:numPr>
      </w:pPr>
      <w:r>
        <w:t>D</w:t>
      </w:r>
      <w:r w:rsidR="00B6123E">
        <w:t>esign and develop strategies for delivering an enhanced people experience in QBCC and a culture (including implementation of organisational values) which supports delivery of QBCC outcomes</w:t>
      </w:r>
    </w:p>
    <w:p w14:paraId="4E17DE0A" w14:textId="514DBD03" w:rsidR="00B6123E" w:rsidRDefault="005D346F" w:rsidP="0021607D">
      <w:pPr>
        <w:pStyle w:val="ListParagraph"/>
        <w:numPr>
          <w:ilvl w:val="0"/>
          <w:numId w:val="157"/>
        </w:numPr>
      </w:pPr>
      <w:r>
        <w:t>R</w:t>
      </w:r>
      <w:r w:rsidR="00B6123E">
        <w:t>esource forecasting and succession planning are in place for critical service areas</w:t>
      </w:r>
    </w:p>
    <w:p w14:paraId="6877BEC8" w14:textId="27130F4C" w:rsidR="00B6123E" w:rsidRDefault="005D346F" w:rsidP="0021607D">
      <w:pPr>
        <w:pStyle w:val="ListParagraph"/>
        <w:numPr>
          <w:ilvl w:val="0"/>
          <w:numId w:val="157"/>
        </w:numPr>
      </w:pPr>
      <w:r>
        <w:t>B</w:t>
      </w:r>
      <w:r w:rsidR="00B6123E">
        <w:t>etter alignment of career paths for staff</w:t>
      </w:r>
      <w:r w:rsidR="6C493B54">
        <w:t>,</w:t>
      </w:r>
      <w:r w:rsidR="00B6123E">
        <w:t xml:space="preserve"> incorporating generalisation and specialisation to allow staff better choices on career options</w:t>
      </w:r>
    </w:p>
    <w:p w14:paraId="671F32F4" w14:textId="213E9D0B" w:rsidR="00D90A30" w:rsidRPr="00D90A30" w:rsidRDefault="005D346F" w:rsidP="0021607D">
      <w:pPr>
        <w:pStyle w:val="ListParagraph"/>
        <w:numPr>
          <w:ilvl w:val="0"/>
          <w:numId w:val="157"/>
        </w:numPr>
      </w:pPr>
      <w:r>
        <w:t>D</w:t>
      </w:r>
      <w:r w:rsidR="00D90A30">
        <w:t>evelop talent and capability processes</w:t>
      </w:r>
      <w:r w:rsidR="00377159">
        <w:t>.</w:t>
      </w:r>
    </w:p>
    <w:p w14:paraId="177CB426" w14:textId="77777777" w:rsidR="002408B4" w:rsidRPr="008420FF" w:rsidRDefault="002408B4" w:rsidP="002408B4"/>
    <w:p w14:paraId="2617E109" w14:textId="08FCBA7E" w:rsidR="002408B4" w:rsidRPr="008420FF" w:rsidRDefault="002408B4" w:rsidP="002408B4">
      <w:pPr>
        <w:rPr>
          <w:rFonts w:cs="Arial"/>
        </w:rPr>
      </w:pPr>
      <w:r w:rsidRPr="1BFCFBD3">
        <w:rPr>
          <w:rFonts w:cs="Arial"/>
        </w:rPr>
        <w:t xml:space="preserve">The QBCC is also committed to respecting, protecting and promoting human rights in </w:t>
      </w:r>
      <w:r w:rsidR="00E72FE7" w:rsidRPr="1BFCFBD3">
        <w:rPr>
          <w:rFonts w:cs="Arial"/>
        </w:rPr>
        <w:t>its decision-making and actions</w:t>
      </w:r>
      <w:r w:rsidRPr="1BFCFBD3">
        <w:rPr>
          <w:rFonts w:cs="Arial"/>
        </w:rPr>
        <w:t xml:space="preserve">.  </w:t>
      </w:r>
    </w:p>
    <w:p w14:paraId="4901EB97" w14:textId="77777777" w:rsidR="00ED56F3" w:rsidRDefault="00ED56F3" w:rsidP="002408B4">
      <w:pPr>
        <w:rPr>
          <w:rFonts w:cs="Arial"/>
          <w:szCs w:val="22"/>
        </w:rPr>
      </w:pPr>
    </w:p>
    <w:p w14:paraId="4311846D" w14:textId="1C46DF86" w:rsidR="00ED56F3" w:rsidRPr="008420FF" w:rsidRDefault="00ED56F3" w:rsidP="00ED56F3">
      <w:r w:rsidRPr="0021607D">
        <w:t xml:space="preserve">Table </w:t>
      </w:r>
      <w:r>
        <w:t>2</w:t>
      </w:r>
      <w:r w:rsidR="00CB56E1">
        <w:t>9</w:t>
      </w:r>
      <w:r>
        <w:t xml:space="preserve"> details the performance of the organisation against the measures outlined in Objective 5 in the Strategic Plan 2023-2027</w:t>
      </w:r>
      <w:r w:rsidR="00F937A6">
        <w:t>.</w:t>
      </w:r>
    </w:p>
    <w:p w14:paraId="7D20D7D4" w14:textId="77777777" w:rsidR="002408B4" w:rsidRPr="008420FF" w:rsidRDefault="002408B4" w:rsidP="002408B4"/>
    <w:p w14:paraId="3AA26DEF" w14:textId="26BE65C2" w:rsidR="00FA7EE2" w:rsidRPr="008420FF" w:rsidRDefault="00FA7EE2">
      <w:pPr>
        <w:pStyle w:val="Caption"/>
        <w:keepNext/>
        <w:rPr>
          <w:rFonts w:cs="Arial"/>
          <w:color w:val="auto"/>
          <w:sz w:val="20"/>
        </w:rPr>
      </w:pPr>
      <w:bookmarkStart w:id="98" w:name="_Toc177031309"/>
      <w:r w:rsidRPr="008420FF">
        <w:rPr>
          <w:color w:val="auto"/>
          <w:sz w:val="20"/>
        </w:rPr>
        <w:t>Table</w:t>
      </w:r>
      <w:r>
        <w:rPr>
          <w:color w:val="auto"/>
          <w:sz w:val="20"/>
        </w:rPr>
        <w:t xml:space="preserve"> </w:t>
      </w:r>
      <w:r>
        <w:rPr>
          <w:color w:val="auto"/>
          <w:sz w:val="20"/>
        </w:rPr>
        <w:fldChar w:fldCharType="begin"/>
      </w:r>
      <w:r>
        <w:rPr>
          <w:color w:val="auto"/>
          <w:sz w:val="20"/>
        </w:rPr>
        <w:instrText xml:space="preserve"> SEQ Table \* ARABIC  \* MERGEFORMAT </w:instrText>
      </w:r>
      <w:r>
        <w:rPr>
          <w:color w:val="auto"/>
          <w:sz w:val="20"/>
        </w:rPr>
        <w:fldChar w:fldCharType="separate"/>
      </w:r>
      <w:r w:rsidR="008276A7">
        <w:rPr>
          <w:noProof/>
          <w:color w:val="auto"/>
          <w:sz w:val="20"/>
        </w:rPr>
        <w:t>29</w:t>
      </w:r>
      <w:r>
        <w:rPr>
          <w:color w:val="auto"/>
          <w:sz w:val="20"/>
        </w:rPr>
        <w:fldChar w:fldCharType="end"/>
      </w:r>
      <w:r w:rsidRPr="008420FF">
        <w:rPr>
          <w:rFonts w:cs="Arial"/>
          <w:color w:val="auto"/>
          <w:sz w:val="20"/>
        </w:rPr>
        <w:t>: Objective 5 performance measures</w:t>
      </w:r>
      <w:bookmarkEnd w:id="98"/>
      <w:r w:rsidRPr="008420FF">
        <w:rPr>
          <w:rFonts w:cs="Arial"/>
          <w:color w:val="auto"/>
          <w:sz w:val="20"/>
        </w:rPr>
        <w:t xml:space="preserve"> </w:t>
      </w:r>
    </w:p>
    <w:tbl>
      <w:tblPr>
        <w:tblW w:w="10490"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85"/>
        <w:gridCol w:w="1185"/>
        <w:gridCol w:w="1134"/>
        <w:gridCol w:w="1134"/>
        <w:gridCol w:w="4252"/>
      </w:tblGrid>
      <w:tr w:rsidR="00FB7D6F" w:rsidRPr="005A2712" w14:paraId="54C396BD" w14:textId="77777777" w:rsidTr="009A5BD3">
        <w:trPr>
          <w:trHeight w:val="288"/>
        </w:trPr>
        <w:tc>
          <w:tcPr>
            <w:tcW w:w="2785" w:type="dxa"/>
            <w:tcBorders>
              <w:left w:val="nil"/>
              <w:right w:val="nil"/>
            </w:tcBorders>
            <w:shd w:val="clear" w:color="auto" w:fill="auto"/>
          </w:tcPr>
          <w:p w14:paraId="07A92B8A" w14:textId="4B2677DD" w:rsidR="002408B4" w:rsidRPr="008420FF" w:rsidRDefault="00B15C29">
            <w:pPr>
              <w:rPr>
                <w:rFonts w:cs="Arial"/>
                <w:b/>
                <w:sz w:val="20"/>
              </w:rPr>
            </w:pPr>
            <w:r>
              <w:rPr>
                <w:rFonts w:cs="Arial"/>
                <w:b/>
                <w:sz w:val="20"/>
              </w:rPr>
              <w:t>Measure</w:t>
            </w:r>
          </w:p>
        </w:tc>
        <w:tc>
          <w:tcPr>
            <w:tcW w:w="1185" w:type="dxa"/>
            <w:tcBorders>
              <w:left w:val="nil"/>
              <w:right w:val="nil"/>
            </w:tcBorders>
            <w:shd w:val="clear" w:color="auto" w:fill="D9D9D9" w:themeFill="background1" w:themeFillShade="D9"/>
          </w:tcPr>
          <w:p w14:paraId="7FF807DF" w14:textId="069EEB54" w:rsidR="002408B4" w:rsidRPr="008420FF" w:rsidRDefault="002408B4">
            <w:pPr>
              <w:jc w:val="center"/>
              <w:rPr>
                <w:rFonts w:cs="Arial"/>
                <w:b/>
                <w:sz w:val="20"/>
              </w:rPr>
            </w:pPr>
            <w:r w:rsidRPr="008420FF">
              <w:rPr>
                <w:rFonts w:cs="Arial"/>
                <w:b/>
                <w:sz w:val="20"/>
              </w:rPr>
              <w:t>Target</w:t>
            </w:r>
          </w:p>
        </w:tc>
        <w:tc>
          <w:tcPr>
            <w:tcW w:w="1134" w:type="dxa"/>
            <w:tcBorders>
              <w:left w:val="nil"/>
              <w:right w:val="nil"/>
            </w:tcBorders>
            <w:shd w:val="clear" w:color="auto" w:fill="auto"/>
          </w:tcPr>
          <w:p w14:paraId="695305CC" w14:textId="77777777" w:rsidR="002408B4" w:rsidRPr="008420FF" w:rsidRDefault="002408B4">
            <w:pPr>
              <w:jc w:val="center"/>
              <w:rPr>
                <w:rFonts w:cs="Arial"/>
                <w:b/>
                <w:sz w:val="20"/>
              </w:rPr>
            </w:pPr>
            <w:r w:rsidRPr="008420FF">
              <w:rPr>
                <w:rFonts w:cs="Arial"/>
                <w:b/>
                <w:sz w:val="20"/>
              </w:rPr>
              <w:t>Actual</w:t>
            </w:r>
          </w:p>
        </w:tc>
        <w:tc>
          <w:tcPr>
            <w:tcW w:w="1134" w:type="dxa"/>
            <w:tcBorders>
              <w:left w:val="nil"/>
              <w:right w:val="nil"/>
            </w:tcBorders>
            <w:shd w:val="clear" w:color="auto" w:fill="D9D9D9" w:themeFill="background1" w:themeFillShade="D9"/>
          </w:tcPr>
          <w:p w14:paraId="6352B959" w14:textId="7E74D7DD" w:rsidR="00450C69" w:rsidRPr="008420FF" w:rsidRDefault="00A95611" w:rsidP="00A95611">
            <w:pPr>
              <w:jc w:val="center"/>
              <w:rPr>
                <w:rFonts w:cs="Arial"/>
                <w:b/>
                <w:sz w:val="20"/>
              </w:rPr>
            </w:pPr>
            <w:r>
              <w:rPr>
                <w:rFonts w:cs="Arial"/>
                <w:b/>
                <w:sz w:val="20"/>
              </w:rPr>
              <w:t>Status</w:t>
            </w:r>
            <w:r w:rsidR="0033360D">
              <w:rPr>
                <w:rFonts w:cs="Arial"/>
                <w:b/>
                <w:sz w:val="20"/>
              </w:rPr>
              <w:t>*</w:t>
            </w:r>
          </w:p>
        </w:tc>
        <w:tc>
          <w:tcPr>
            <w:tcW w:w="4252" w:type="dxa"/>
            <w:tcBorders>
              <w:left w:val="nil"/>
              <w:right w:val="nil"/>
            </w:tcBorders>
            <w:shd w:val="clear" w:color="auto" w:fill="auto"/>
          </w:tcPr>
          <w:p w14:paraId="311252D4" w14:textId="1508B549" w:rsidR="002408B4" w:rsidRPr="008420FF" w:rsidRDefault="002408B4">
            <w:pPr>
              <w:rPr>
                <w:rFonts w:cs="Arial"/>
                <w:b/>
                <w:sz w:val="20"/>
              </w:rPr>
            </w:pPr>
            <w:r w:rsidRPr="008420FF">
              <w:rPr>
                <w:rFonts w:cs="Arial"/>
                <w:b/>
                <w:sz w:val="20"/>
              </w:rPr>
              <w:t>Comments *</w:t>
            </w:r>
            <w:r w:rsidR="0033360D">
              <w:rPr>
                <w:rFonts w:cs="Arial"/>
                <w:b/>
                <w:sz w:val="20"/>
              </w:rPr>
              <w:t>*</w:t>
            </w:r>
          </w:p>
          <w:p w14:paraId="27006230" w14:textId="77777777" w:rsidR="002408B4" w:rsidRPr="008420FF" w:rsidRDefault="002408B4">
            <w:pPr>
              <w:rPr>
                <w:rFonts w:cs="Arial"/>
                <w:b/>
                <w:sz w:val="20"/>
              </w:rPr>
            </w:pPr>
          </w:p>
        </w:tc>
      </w:tr>
      <w:tr w:rsidR="004E3445" w:rsidRPr="005A2712" w14:paraId="06F3F876" w14:textId="77777777" w:rsidTr="009A5BD3">
        <w:tc>
          <w:tcPr>
            <w:tcW w:w="2785" w:type="dxa"/>
            <w:tcBorders>
              <w:left w:val="nil"/>
              <w:right w:val="nil"/>
            </w:tcBorders>
            <w:shd w:val="clear" w:color="auto" w:fill="auto"/>
          </w:tcPr>
          <w:p w14:paraId="2E36F9D1" w14:textId="77777777" w:rsidR="004E3445" w:rsidRPr="009A5B3E" w:rsidRDefault="004E3445" w:rsidP="004E3445">
            <w:pPr>
              <w:rPr>
                <w:sz w:val="20"/>
              </w:rPr>
            </w:pPr>
            <w:r w:rsidRPr="009A5B3E">
              <w:rPr>
                <w:sz w:val="20"/>
              </w:rPr>
              <w:t>Staff satisfaction with learning</w:t>
            </w:r>
          </w:p>
          <w:p w14:paraId="70E840BC" w14:textId="471898D5" w:rsidR="004E3445" w:rsidRDefault="004E3445" w:rsidP="004E3445">
            <w:pPr>
              <w:rPr>
                <w:rFonts w:eastAsiaTheme="majorEastAsia"/>
                <w:sz w:val="20"/>
              </w:rPr>
            </w:pPr>
            <w:r w:rsidRPr="009A5B3E">
              <w:rPr>
                <w:sz w:val="20"/>
              </w:rPr>
              <w:t>and development opportunities</w:t>
            </w:r>
            <w:r w:rsidRPr="00BB49DB" w:rsidDel="00074170">
              <w:rPr>
                <w:rFonts w:cs="Arial"/>
                <w:sz w:val="20"/>
              </w:rPr>
              <w:t xml:space="preserve"> </w:t>
            </w:r>
          </w:p>
          <w:p w14:paraId="6E7ABF8D" w14:textId="13AD793B" w:rsidR="00E55710" w:rsidRPr="009A5B3E" w:rsidRDefault="00E55710" w:rsidP="004E3445">
            <w:pPr>
              <w:rPr>
                <w:rFonts w:eastAsiaTheme="majorEastAsia"/>
                <w:sz w:val="20"/>
              </w:rPr>
            </w:pPr>
          </w:p>
        </w:tc>
        <w:tc>
          <w:tcPr>
            <w:tcW w:w="1185" w:type="dxa"/>
            <w:tcBorders>
              <w:left w:val="nil"/>
              <w:right w:val="nil"/>
            </w:tcBorders>
            <w:shd w:val="clear" w:color="auto" w:fill="D9D9D9" w:themeFill="background1" w:themeFillShade="D9"/>
          </w:tcPr>
          <w:p w14:paraId="76137DD4" w14:textId="799190D6" w:rsidR="004E3445" w:rsidRPr="009A5B3E" w:rsidRDefault="004E3445" w:rsidP="004E3445">
            <w:pPr>
              <w:jc w:val="center"/>
              <w:rPr>
                <w:rFonts w:cs="Arial"/>
                <w:sz w:val="20"/>
              </w:rPr>
            </w:pPr>
            <w:r w:rsidRPr="009A5B3E">
              <w:rPr>
                <w:rFonts w:cs="Arial"/>
                <w:sz w:val="20"/>
              </w:rPr>
              <w:t>90.0%</w:t>
            </w:r>
          </w:p>
        </w:tc>
        <w:tc>
          <w:tcPr>
            <w:tcW w:w="1134" w:type="dxa"/>
            <w:tcBorders>
              <w:left w:val="nil"/>
              <w:right w:val="nil"/>
            </w:tcBorders>
            <w:shd w:val="clear" w:color="auto" w:fill="auto"/>
          </w:tcPr>
          <w:p w14:paraId="64CF26B9" w14:textId="4CFBB107" w:rsidR="004E3445" w:rsidRPr="008420FF" w:rsidRDefault="004E3445" w:rsidP="004E3445">
            <w:pPr>
              <w:tabs>
                <w:tab w:val="center" w:pos="336"/>
              </w:tabs>
              <w:jc w:val="center"/>
              <w:rPr>
                <w:sz w:val="20"/>
                <w:highlight w:val="yellow"/>
              </w:rPr>
            </w:pPr>
            <w:r w:rsidRPr="0021607D">
              <w:rPr>
                <w:rFonts w:cs="Arial"/>
                <w:sz w:val="20"/>
              </w:rPr>
              <w:t>89.3%</w:t>
            </w:r>
          </w:p>
        </w:tc>
        <w:tc>
          <w:tcPr>
            <w:tcW w:w="1134" w:type="dxa"/>
            <w:tcBorders>
              <w:left w:val="nil"/>
              <w:right w:val="nil"/>
            </w:tcBorders>
            <w:shd w:val="clear" w:color="auto" w:fill="D9D9D9" w:themeFill="background1" w:themeFillShade="D9"/>
          </w:tcPr>
          <w:p w14:paraId="7CCF2BB0" w14:textId="62E0438F" w:rsidR="004E3445" w:rsidRPr="00970008" w:rsidRDefault="004E3445" w:rsidP="004E3445">
            <w:pPr>
              <w:jc w:val="center"/>
              <w:rPr>
                <w:sz w:val="20"/>
              </w:rPr>
            </w:pPr>
            <w:r w:rsidRPr="00003C1C">
              <w:rPr>
                <w:rFonts w:ascii="Wingdings" w:hAnsi="Wingdings" w:cs="Wingdings"/>
                <w:sz w:val="20"/>
              </w:rPr>
              <w:t></w:t>
            </w:r>
          </w:p>
        </w:tc>
        <w:tc>
          <w:tcPr>
            <w:tcW w:w="4252" w:type="dxa"/>
            <w:tcBorders>
              <w:left w:val="nil"/>
              <w:right w:val="nil"/>
            </w:tcBorders>
            <w:shd w:val="clear" w:color="auto" w:fill="auto"/>
          </w:tcPr>
          <w:p w14:paraId="71E8B1A5" w14:textId="7E91311A" w:rsidR="004E3445" w:rsidRPr="008420FF" w:rsidRDefault="004E3445" w:rsidP="004E3445">
            <w:pPr>
              <w:rPr>
                <w:rFonts w:cs="Arial"/>
                <w:sz w:val="20"/>
                <w:highlight w:val="yellow"/>
              </w:rPr>
            </w:pPr>
            <w:r w:rsidRPr="43BBBB49">
              <w:rPr>
                <w:sz w:val="20"/>
              </w:rPr>
              <w:t xml:space="preserve">Target not achieved. </w:t>
            </w:r>
            <w:r>
              <w:rPr>
                <w:sz w:val="20"/>
              </w:rPr>
              <w:t>However,</w:t>
            </w:r>
            <w:r w:rsidRPr="43BBBB49">
              <w:rPr>
                <w:sz w:val="20"/>
              </w:rPr>
              <w:t xml:space="preserve"> </w:t>
            </w:r>
            <w:r>
              <w:rPr>
                <w:sz w:val="20"/>
              </w:rPr>
              <w:t xml:space="preserve">as </w:t>
            </w:r>
            <w:r w:rsidRPr="43BBBB49">
              <w:rPr>
                <w:sz w:val="20"/>
              </w:rPr>
              <w:t xml:space="preserve">the result falls within acceptable tolerance, </w:t>
            </w:r>
            <w:r>
              <w:rPr>
                <w:sz w:val="20"/>
              </w:rPr>
              <w:t xml:space="preserve">no </w:t>
            </w:r>
            <w:r w:rsidRPr="43BBBB49">
              <w:rPr>
                <w:sz w:val="20"/>
              </w:rPr>
              <w:t>further commentary is required</w:t>
            </w:r>
            <w:r w:rsidRPr="00970008">
              <w:rPr>
                <w:rFonts w:cs="Arial"/>
                <w:sz w:val="20"/>
              </w:rPr>
              <w:t>.</w:t>
            </w:r>
          </w:p>
        </w:tc>
      </w:tr>
      <w:tr w:rsidR="00CF2B92" w:rsidRPr="005A2712" w14:paraId="5E31EF7D" w14:textId="77777777" w:rsidTr="009A5BD3">
        <w:tc>
          <w:tcPr>
            <w:tcW w:w="2785" w:type="dxa"/>
            <w:tcBorders>
              <w:left w:val="nil"/>
              <w:right w:val="nil"/>
            </w:tcBorders>
            <w:shd w:val="clear" w:color="auto" w:fill="auto"/>
          </w:tcPr>
          <w:p w14:paraId="3D556AE5" w14:textId="77777777" w:rsidR="00CF2B92" w:rsidRPr="00BB49DB" w:rsidRDefault="00CF2B92" w:rsidP="00CF2B92">
            <w:pPr>
              <w:rPr>
                <w:rFonts w:cs="Arial"/>
                <w:sz w:val="20"/>
              </w:rPr>
            </w:pPr>
            <w:r w:rsidRPr="00BB49DB">
              <w:rPr>
                <w:rFonts w:cs="Arial"/>
                <w:sz w:val="20"/>
              </w:rPr>
              <w:t>Percentage of eLearnings</w:t>
            </w:r>
          </w:p>
          <w:p w14:paraId="10F2B0B5" w14:textId="77777777" w:rsidR="00CF2B92" w:rsidRPr="00BB49DB" w:rsidRDefault="00CF2B92" w:rsidP="00CF2B92">
            <w:pPr>
              <w:rPr>
                <w:rFonts w:cs="Arial"/>
                <w:sz w:val="20"/>
              </w:rPr>
            </w:pPr>
            <w:r w:rsidRPr="00BB49DB">
              <w:rPr>
                <w:rFonts w:cs="Arial"/>
                <w:sz w:val="20"/>
              </w:rPr>
              <w:t>completed within required</w:t>
            </w:r>
          </w:p>
          <w:p w14:paraId="295A4B57" w14:textId="7CBDC602" w:rsidR="00CF2B92" w:rsidRPr="009A5B3E" w:rsidRDefault="00CF2B92" w:rsidP="00CF2B92">
            <w:pPr>
              <w:rPr>
                <w:rFonts w:eastAsiaTheme="majorEastAsia"/>
                <w:sz w:val="20"/>
              </w:rPr>
            </w:pPr>
            <w:r w:rsidRPr="00BB49DB">
              <w:rPr>
                <w:rFonts w:cs="Arial"/>
                <w:sz w:val="20"/>
              </w:rPr>
              <w:t>timeframes</w:t>
            </w:r>
          </w:p>
          <w:p w14:paraId="588F8189" w14:textId="5AAFA2AC" w:rsidR="00CF2B92" w:rsidRPr="00BB49DB" w:rsidRDefault="00CF2B92" w:rsidP="00CF2B92">
            <w:pPr>
              <w:rPr>
                <w:rFonts w:cs="Arial"/>
                <w:sz w:val="20"/>
              </w:rPr>
            </w:pPr>
          </w:p>
        </w:tc>
        <w:tc>
          <w:tcPr>
            <w:tcW w:w="1185" w:type="dxa"/>
            <w:tcBorders>
              <w:left w:val="nil"/>
              <w:right w:val="nil"/>
            </w:tcBorders>
            <w:shd w:val="clear" w:color="auto" w:fill="D9D9D9" w:themeFill="background1" w:themeFillShade="D9"/>
          </w:tcPr>
          <w:p w14:paraId="1469473A" w14:textId="26B98AC3" w:rsidR="00CF2B92" w:rsidRPr="009A5B3E" w:rsidRDefault="00CF2B92" w:rsidP="00CF2B92">
            <w:pPr>
              <w:jc w:val="center"/>
              <w:rPr>
                <w:rFonts w:cs="Arial"/>
                <w:sz w:val="20"/>
              </w:rPr>
            </w:pPr>
            <w:r w:rsidRPr="009A5B3E">
              <w:rPr>
                <w:rFonts w:cs="Arial"/>
                <w:sz w:val="20"/>
              </w:rPr>
              <w:t>85.0%</w:t>
            </w:r>
          </w:p>
        </w:tc>
        <w:tc>
          <w:tcPr>
            <w:tcW w:w="1134" w:type="dxa"/>
            <w:tcBorders>
              <w:left w:val="nil"/>
              <w:right w:val="nil"/>
            </w:tcBorders>
            <w:shd w:val="clear" w:color="auto" w:fill="auto"/>
          </w:tcPr>
          <w:p w14:paraId="25DE4979" w14:textId="6EC32F09" w:rsidR="00CF2B92" w:rsidRPr="008420FF" w:rsidRDefault="00CF2B92" w:rsidP="00CF2B92">
            <w:pPr>
              <w:tabs>
                <w:tab w:val="center" w:pos="336"/>
              </w:tabs>
              <w:jc w:val="center"/>
              <w:rPr>
                <w:rFonts w:cs="Arial"/>
                <w:sz w:val="20"/>
                <w:highlight w:val="yellow"/>
              </w:rPr>
            </w:pPr>
            <w:r w:rsidRPr="0021607D">
              <w:rPr>
                <w:rFonts w:cs="Arial"/>
                <w:sz w:val="20"/>
              </w:rPr>
              <w:t>87.1%</w:t>
            </w:r>
          </w:p>
        </w:tc>
        <w:tc>
          <w:tcPr>
            <w:tcW w:w="1134" w:type="dxa"/>
            <w:tcBorders>
              <w:left w:val="nil"/>
              <w:right w:val="nil"/>
            </w:tcBorders>
            <w:shd w:val="clear" w:color="auto" w:fill="D9D9D9" w:themeFill="background1" w:themeFillShade="D9"/>
          </w:tcPr>
          <w:p w14:paraId="43FF18E8" w14:textId="60E41EC8" w:rsidR="00CF2B92" w:rsidRPr="006F4F36" w:rsidRDefault="00CF2B92" w:rsidP="00CF2B92">
            <w:pPr>
              <w:jc w:val="center"/>
              <w:rPr>
                <w:rFonts w:ascii="Wingdings" w:hAnsi="Wingdings" w:cs="Wingdings"/>
                <w:sz w:val="20"/>
              </w:rPr>
            </w:pPr>
            <w:r w:rsidRPr="006F4F36">
              <w:rPr>
                <w:rFonts w:ascii="Wingdings" w:hAnsi="Wingdings" w:cs="Wingdings"/>
                <w:sz w:val="20"/>
              </w:rPr>
              <w:t></w:t>
            </w:r>
          </w:p>
        </w:tc>
        <w:tc>
          <w:tcPr>
            <w:tcW w:w="4252" w:type="dxa"/>
            <w:tcBorders>
              <w:left w:val="nil"/>
              <w:right w:val="nil"/>
            </w:tcBorders>
            <w:shd w:val="clear" w:color="auto" w:fill="auto"/>
          </w:tcPr>
          <w:p w14:paraId="5B015BF7" w14:textId="3174011F" w:rsidR="00CF2B92" w:rsidRPr="008420FF" w:rsidRDefault="00CF2B92" w:rsidP="00CF2B92">
            <w:pPr>
              <w:rPr>
                <w:rFonts w:cs="Arial"/>
                <w:sz w:val="20"/>
                <w:highlight w:val="yellow"/>
              </w:rPr>
            </w:pPr>
            <w:r w:rsidRPr="43BBBB49">
              <w:rPr>
                <w:sz w:val="20"/>
              </w:rPr>
              <w:t xml:space="preserve">Target achieved. </w:t>
            </w:r>
          </w:p>
        </w:tc>
      </w:tr>
      <w:tr w:rsidR="00CF2B92" w:rsidRPr="005A2712" w14:paraId="19DF73AF" w14:textId="77777777" w:rsidTr="009A5BD3">
        <w:tc>
          <w:tcPr>
            <w:tcW w:w="2785" w:type="dxa"/>
            <w:tcBorders>
              <w:left w:val="nil"/>
              <w:right w:val="nil"/>
            </w:tcBorders>
            <w:shd w:val="clear" w:color="auto" w:fill="auto"/>
          </w:tcPr>
          <w:p w14:paraId="51B91D6F" w14:textId="77777777" w:rsidR="00CF2B92" w:rsidRPr="00BB49DB" w:rsidRDefault="00CF2B92" w:rsidP="00CF2B92">
            <w:pPr>
              <w:rPr>
                <w:rFonts w:cs="Arial"/>
                <w:sz w:val="20"/>
              </w:rPr>
            </w:pPr>
            <w:r w:rsidRPr="00BB49DB">
              <w:rPr>
                <w:rFonts w:cs="Arial"/>
                <w:sz w:val="20"/>
              </w:rPr>
              <w:t>Percentage of staff satisfied with</w:t>
            </w:r>
          </w:p>
          <w:p w14:paraId="45AAFD98" w14:textId="77777777" w:rsidR="00CF2B92" w:rsidRPr="00BB49DB" w:rsidRDefault="00CF2B92" w:rsidP="00CF2B92">
            <w:pPr>
              <w:rPr>
                <w:rFonts w:cs="Arial"/>
                <w:sz w:val="20"/>
              </w:rPr>
            </w:pPr>
            <w:r w:rsidRPr="00BB49DB">
              <w:rPr>
                <w:rFonts w:cs="Arial"/>
                <w:sz w:val="20"/>
              </w:rPr>
              <w:t>one on one performance and</w:t>
            </w:r>
          </w:p>
          <w:p w14:paraId="4BCF9AFE" w14:textId="77777777" w:rsidR="00CF2B92" w:rsidRPr="00BB49DB" w:rsidRDefault="00CF2B92" w:rsidP="00CF2B92">
            <w:pPr>
              <w:rPr>
                <w:rFonts w:cs="Arial"/>
                <w:sz w:val="20"/>
              </w:rPr>
            </w:pPr>
            <w:r w:rsidRPr="00BB49DB">
              <w:rPr>
                <w:rFonts w:cs="Arial"/>
                <w:sz w:val="20"/>
              </w:rPr>
              <w:t>development discussions within</w:t>
            </w:r>
          </w:p>
          <w:p w14:paraId="68293EE5" w14:textId="2355F4C2" w:rsidR="00CF2B92" w:rsidRPr="009A5B3E" w:rsidRDefault="00CF2B92" w:rsidP="00CF2B92">
            <w:pPr>
              <w:rPr>
                <w:rFonts w:eastAsiaTheme="majorEastAsia"/>
                <w:sz w:val="20"/>
              </w:rPr>
            </w:pPr>
            <w:r w:rsidRPr="00BB49DB">
              <w:rPr>
                <w:rFonts w:cs="Arial"/>
                <w:sz w:val="20"/>
              </w:rPr>
              <w:t>required timeframes</w:t>
            </w:r>
            <w:r w:rsidRPr="009A5B3E">
              <w:rPr>
                <w:rFonts w:eastAsiaTheme="majorEastAsia"/>
                <w:sz w:val="20"/>
              </w:rPr>
              <w:t xml:space="preserve"> </w:t>
            </w:r>
          </w:p>
          <w:p w14:paraId="3CBD89AB" w14:textId="1F00820B" w:rsidR="00CF2B92" w:rsidRPr="00BB49DB" w:rsidRDefault="00CF2B92" w:rsidP="00CF2B92">
            <w:pPr>
              <w:rPr>
                <w:rFonts w:cs="Arial"/>
                <w:sz w:val="20"/>
              </w:rPr>
            </w:pPr>
          </w:p>
        </w:tc>
        <w:tc>
          <w:tcPr>
            <w:tcW w:w="1185" w:type="dxa"/>
            <w:tcBorders>
              <w:left w:val="nil"/>
              <w:right w:val="nil"/>
            </w:tcBorders>
            <w:shd w:val="clear" w:color="auto" w:fill="D9D9D9" w:themeFill="background1" w:themeFillShade="D9"/>
          </w:tcPr>
          <w:p w14:paraId="4E57373E" w14:textId="46918765" w:rsidR="00CF2B92" w:rsidRPr="009A5B3E" w:rsidRDefault="00CF2B92" w:rsidP="00CF2B92">
            <w:pPr>
              <w:jc w:val="center"/>
              <w:rPr>
                <w:rFonts w:cs="Arial"/>
                <w:sz w:val="20"/>
              </w:rPr>
            </w:pPr>
            <w:r w:rsidRPr="009A5B3E">
              <w:rPr>
                <w:rFonts w:cs="Arial"/>
                <w:sz w:val="20"/>
              </w:rPr>
              <w:t>45.0%</w:t>
            </w:r>
          </w:p>
        </w:tc>
        <w:tc>
          <w:tcPr>
            <w:tcW w:w="1134" w:type="dxa"/>
            <w:tcBorders>
              <w:left w:val="nil"/>
              <w:right w:val="nil"/>
            </w:tcBorders>
            <w:shd w:val="clear" w:color="auto" w:fill="auto"/>
          </w:tcPr>
          <w:p w14:paraId="02EF225D" w14:textId="50F04FC6" w:rsidR="00CF2B92" w:rsidRPr="008420FF" w:rsidRDefault="00CF2B92" w:rsidP="00CF2B92">
            <w:pPr>
              <w:tabs>
                <w:tab w:val="center" w:pos="336"/>
              </w:tabs>
              <w:jc w:val="center"/>
              <w:rPr>
                <w:rFonts w:cs="Arial"/>
                <w:sz w:val="20"/>
                <w:highlight w:val="yellow"/>
              </w:rPr>
            </w:pPr>
            <w:r w:rsidRPr="0021607D">
              <w:rPr>
                <w:rFonts w:cs="Arial"/>
                <w:sz w:val="20"/>
              </w:rPr>
              <w:t>44%</w:t>
            </w:r>
          </w:p>
        </w:tc>
        <w:tc>
          <w:tcPr>
            <w:tcW w:w="1134" w:type="dxa"/>
            <w:tcBorders>
              <w:left w:val="nil"/>
              <w:right w:val="nil"/>
            </w:tcBorders>
            <w:shd w:val="clear" w:color="auto" w:fill="D9D9D9" w:themeFill="background1" w:themeFillShade="D9"/>
          </w:tcPr>
          <w:p w14:paraId="7D0F41D1" w14:textId="4EA3A134" w:rsidR="00CF2B92" w:rsidRPr="00970008" w:rsidRDefault="00CF2B92" w:rsidP="00CF2B92">
            <w:pPr>
              <w:jc w:val="center"/>
              <w:rPr>
                <w:sz w:val="20"/>
              </w:rPr>
            </w:pPr>
            <w:r w:rsidRPr="00003C1C">
              <w:rPr>
                <w:rFonts w:ascii="Wingdings" w:hAnsi="Wingdings" w:cs="Wingdings"/>
                <w:sz w:val="20"/>
              </w:rPr>
              <w:t></w:t>
            </w:r>
          </w:p>
        </w:tc>
        <w:tc>
          <w:tcPr>
            <w:tcW w:w="4252" w:type="dxa"/>
            <w:tcBorders>
              <w:left w:val="nil"/>
              <w:right w:val="nil"/>
            </w:tcBorders>
            <w:shd w:val="clear" w:color="auto" w:fill="auto"/>
          </w:tcPr>
          <w:p w14:paraId="6EED1F87" w14:textId="1F76FB71" w:rsidR="00CF2B92" w:rsidRPr="008420FF" w:rsidRDefault="00CF2B92" w:rsidP="00CF2B92">
            <w:pPr>
              <w:rPr>
                <w:rFonts w:cs="Arial"/>
                <w:sz w:val="20"/>
                <w:highlight w:val="yellow"/>
              </w:rPr>
            </w:pPr>
            <w:r w:rsidRPr="43BBBB49">
              <w:rPr>
                <w:sz w:val="20"/>
              </w:rPr>
              <w:t xml:space="preserve">Target not achieved. </w:t>
            </w:r>
            <w:r>
              <w:rPr>
                <w:sz w:val="20"/>
              </w:rPr>
              <w:t>However,</w:t>
            </w:r>
            <w:r w:rsidRPr="43BBBB49">
              <w:rPr>
                <w:sz w:val="20"/>
              </w:rPr>
              <w:t xml:space="preserve"> </w:t>
            </w:r>
            <w:r>
              <w:rPr>
                <w:sz w:val="20"/>
              </w:rPr>
              <w:t xml:space="preserve">as </w:t>
            </w:r>
            <w:r w:rsidRPr="43BBBB49">
              <w:rPr>
                <w:sz w:val="20"/>
              </w:rPr>
              <w:t xml:space="preserve">the result falls within acceptable tolerance, </w:t>
            </w:r>
            <w:r>
              <w:rPr>
                <w:sz w:val="20"/>
              </w:rPr>
              <w:t xml:space="preserve">no </w:t>
            </w:r>
            <w:r w:rsidRPr="43BBBB49">
              <w:rPr>
                <w:sz w:val="20"/>
              </w:rPr>
              <w:t>further commentary is required</w:t>
            </w:r>
            <w:r w:rsidRPr="00970008">
              <w:rPr>
                <w:rFonts w:cs="Arial"/>
                <w:sz w:val="20"/>
              </w:rPr>
              <w:t>.</w:t>
            </w:r>
          </w:p>
        </w:tc>
      </w:tr>
      <w:tr w:rsidR="00CF2B92" w:rsidRPr="005A2712" w14:paraId="5A533C6E" w14:textId="77777777" w:rsidTr="009A5BD3">
        <w:tc>
          <w:tcPr>
            <w:tcW w:w="2785" w:type="dxa"/>
            <w:tcBorders>
              <w:left w:val="nil"/>
              <w:right w:val="nil"/>
            </w:tcBorders>
            <w:shd w:val="clear" w:color="auto" w:fill="auto"/>
          </w:tcPr>
          <w:p w14:paraId="246559F9" w14:textId="77777777" w:rsidR="00CF2B92" w:rsidRPr="00E94C6C" w:rsidRDefault="00CF2B92" w:rsidP="00CF2B92">
            <w:pPr>
              <w:rPr>
                <w:rFonts w:cs="Arial"/>
                <w:sz w:val="20"/>
              </w:rPr>
            </w:pPr>
            <w:r w:rsidRPr="00E94C6C">
              <w:rPr>
                <w:rFonts w:cs="Arial"/>
                <w:sz w:val="20"/>
              </w:rPr>
              <w:t>Working for Queensland -</w:t>
            </w:r>
          </w:p>
          <w:p w14:paraId="5F397661" w14:textId="75BE6062" w:rsidR="00CF2B92" w:rsidRPr="00E94C6C" w:rsidRDefault="00CF2B92" w:rsidP="00CF2B92">
            <w:pPr>
              <w:rPr>
                <w:rFonts w:cs="Arial"/>
                <w:sz w:val="20"/>
              </w:rPr>
            </w:pPr>
            <w:r w:rsidRPr="00E94C6C">
              <w:rPr>
                <w:rFonts w:cs="Arial"/>
                <w:sz w:val="20"/>
              </w:rPr>
              <w:t>percentage of staff being able</w:t>
            </w:r>
          </w:p>
          <w:p w14:paraId="3A7F47AC" w14:textId="77777777" w:rsidR="00CF2B92" w:rsidRPr="00BB49DB" w:rsidRDefault="00CF2B92" w:rsidP="00CF2B92">
            <w:pPr>
              <w:rPr>
                <w:rFonts w:cs="Arial"/>
                <w:sz w:val="20"/>
              </w:rPr>
            </w:pPr>
            <w:r w:rsidRPr="00BB49DB">
              <w:rPr>
                <w:rFonts w:cs="Arial"/>
                <w:sz w:val="20"/>
              </w:rPr>
              <w:t>to identify how their work</w:t>
            </w:r>
          </w:p>
          <w:p w14:paraId="2C65BAF2" w14:textId="2251D320" w:rsidR="00CF2B92" w:rsidRPr="009A5B3E" w:rsidRDefault="00CF2B92" w:rsidP="00CF2B92">
            <w:pPr>
              <w:rPr>
                <w:rFonts w:eastAsiaTheme="majorEastAsia"/>
                <w:sz w:val="20"/>
              </w:rPr>
            </w:pPr>
            <w:r w:rsidRPr="00BB49DB">
              <w:rPr>
                <w:rFonts w:cs="Arial"/>
                <w:sz w:val="20"/>
              </w:rPr>
              <w:t xml:space="preserve">contributes to the </w:t>
            </w:r>
            <w:r w:rsidRPr="008F3CC1">
              <w:rPr>
                <w:rFonts w:cs="Arial"/>
                <w:sz w:val="20"/>
              </w:rPr>
              <w:t>Strategic Plan 2023-2027</w:t>
            </w:r>
          </w:p>
        </w:tc>
        <w:tc>
          <w:tcPr>
            <w:tcW w:w="1185" w:type="dxa"/>
            <w:tcBorders>
              <w:left w:val="nil"/>
              <w:right w:val="nil"/>
            </w:tcBorders>
            <w:shd w:val="clear" w:color="auto" w:fill="D9D9D9" w:themeFill="background1" w:themeFillShade="D9"/>
          </w:tcPr>
          <w:p w14:paraId="55C19C7F" w14:textId="44DC7C33" w:rsidR="00CF2B92" w:rsidRPr="009A5B3E" w:rsidRDefault="00CF2B92" w:rsidP="00CF2B92">
            <w:pPr>
              <w:jc w:val="center"/>
              <w:rPr>
                <w:rFonts w:cs="Arial"/>
                <w:sz w:val="20"/>
              </w:rPr>
            </w:pPr>
            <w:r w:rsidRPr="009A5B3E">
              <w:rPr>
                <w:rFonts w:cs="Arial"/>
                <w:sz w:val="20"/>
              </w:rPr>
              <w:t>&gt;83.0%</w:t>
            </w:r>
          </w:p>
        </w:tc>
        <w:tc>
          <w:tcPr>
            <w:tcW w:w="1134" w:type="dxa"/>
            <w:tcBorders>
              <w:left w:val="nil"/>
              <w:right w:val="nil"/>
            </w:tcBorders>
            <w:shd w:val="clear" w:color="auto" w:fill="auto"/>
          </w:tcPr>
          <w:p w14:paraId="26500279" w14:textId="2E314129" w:rsidR="00CF2B92" w:rsidRPr="0021607D" w:rsidRDefault="00CF2B92" w:rsidP="00CF2B92">
            <w:pPr>
              <w:tabs>
                <w:tab w:val="center" w:pos="336"/>
              </w:tabs>
              <w:jc w:val="center"/>
              <w:rPr>
                <w:rFonts w:cs="Arial"/>
                <w:sz w:val="20"/>
              </w:rPr>
            </w:pPr>
            <w:r w:rsidRPr="0021607D">
              <w:rPr>
                <w:rFonts w:cs="Arial"/>
                <w:sz w:val="20"/>
              </w:rPr>
              <w:t>82%</w:t>
            </w:r>
          </w:p>
          <w:p w14:paraId="7F9D9205" w14:textId="579921AB" w:rsidR="00CF2B92" w:rsidRPr="008420FF" w:rsidRDefault="00CF2B92" w:rsidP="00CF2B92">
            <w:pPr>
              <w:jc w:val="center"/>
              <w:rPr>
                <w:rFonts w:cs="Arial"/>
                <w:sz w:val="20"/>
                <w:highlight w:val="yellow"/>
              </w:rPr>
            </w:pPr>
          </w:p>
        </w:tc>
        <w:tc>
          <w:tcPr>
            <w:tcW w:w="1134" w:type="dxa"/>
            <w:tcBorders>
              <w:left w:val="nil"/>
              <w:right w:val="nil"/>
            </w:tcBorders>
            <w:shd w:val="clear" w:color="auto" w:fill="D9D9D9" w:themeFill="background1" w:themeFillShade="D9"/>
          </w:tcPr>
          <w:p w14:paraId="2A1B8C1F" w14:textId="08FC48B8" w:rsidR="00CF2B92" w:rsidRPr="00970008" w:rsidRDefault="00CF2B92" w:rsidP="00CF2B92">
            <w:pPr>
              <w:jc w:val="center"/>
              <w:rPr>
                <w:sz w:val="20"/>
              </w:rPr>
            </w:pPr>
            <w:r w:rsidRPr="00003C1C">
              <w:rPr>
                <w:rFonts w:ascii="Wingdings" w:hAnsi="Wingdings" w:cs="Wingdings"/>
                <w:sz w:val="20"/>
              </w:rPr>
              <w:t></w:t>
            </w:r>
          </w:p>
        </w:tc>
        <w:tc>
          <w:tcPr>
            <w:tcW w:w="4252" w:type="dxa"/>
            <w:tcBorders>
              <w:left w:val="nil"/>
              <w:right w:val="nil"/>
            </w:tcBorders>
            <w:shd w:val="clear" w:color="auto" w:fill="auto"/>
          </w:tcPr>
          <w:p w14:paraId="6CBAEE42" w14:textId="69E47076" w:rsidR="00CF2B92" w:rsidRPr="008420FF" w:rsidRDefault="00CF2B92" w:rsidP="00CF2B92">
            <w:pPr>
              <w:rPr>
                <w:rFonts w:cs="Arial"/>
                <w:sz w:val="20"/>
                <w:highlight w:val="yellow"/>
              </w:rPr>
            </w:pPr>
            <w:r w:rsidRPr="43BBBB49">
              <w:rPr>
                <w:sz w:val="20"/>
              </w:rPr>
              <w:t xml:space="preserve">Target not achieved. </w:t>
            </w:r>
            <w:r>
              <w:rPr>
                <w:sz w:val="20"/>
              </w:rPr>
              <w:t>However,</w:t>
            </w:r>
            <w:r w:rsidRPr="43BBBB49">
              <w:rPr>
                <w:sz w:val="20"/>
              </w:rPr>
              <w:t xml:space="preserve"> </w:t>
            </w:r>
            <w:r>
              <w:rPr>
                <w:sz w:val="20"/>
              </w:rPr>
              <w:t xml:space="preserve">as </w:t>
            </w:r>
            <w:r w:rsidRPr="43BBBB49">
              <w:rPr>
                <w:sz w:val="20"/>
              </w:rPr>
              <w:t xml:space="preserve">the result falls within acceptable tolerance, </w:t>
            </w:r>
            <w:r>
              <w:rPr>
                <w:sz w:val="20"/>
              </w:rPr>
              <w:t xml:space="preserve">no </w:t>
            </w:r>
            <w:r w:rsidRPr="43BBBB49">
              <w:rPr>
                <w:sz w:val="20"/>
              </w:rPr>
              <w:t>further commentary is required</w:t>
            </w:r>
            <w:r w:rsidRPr="00970008">
              <w:rPr>
                <w:rFonts w:cs="Arial"/>
                <w:sz w:val="20"/>
              </w:rPr>
              <w:t>.</w:t>
            </w:r>
          </w:p>
        </w:tc>
      </w:tr>
      <w:tr w:rsidR="00FB7D6F" w:rsidRPr="005A2712" w14:paraId="590A08FE" w14:textId="77777777" w:rsidTr="009A5BD3">
        <w:tc>
          <w:tcPr>
            <w:tcW w:w="2785" w:type="dxa"/>
            <w:tcBorders>
              <w:left w:val="nil"/>
              <w:right w:val="nil"/>
            </w:tcBorders>
            <w:shd w:val="clear" w:color="auto" w:fill="auto"/>
          </w:tcPr>
          <w:p w14:paraId="13F65871" w14:textId="13E1DD99" w:rsidR="003504F8" w:rsidRPr="009A5B3E" w:rsidRDefault="004D0A5E" w:rsidP="003504F8">
            <w:pPr>
              <w:rPr>
                <w:rFonts w:eastAsiaTheme="majorEastAsia"/>
                <w:sz w:val="20"/>
              </w:rPr>
            </w:pPr>
            <w:r w:rsidRPr="00BB49DB">
              <w:rPr>
                <w:rFonts w:cs="Arial"/>
                <w:sz w:val="20"/>
              </w:rPr>
              <w:t>Percentage of Aboriginal peoples</w:t>
            </w:r>
            <w:r w:rsidR="00EB7EFF">
              <w:rPr>
                <w:rFonts w:cs="Arial"/>
                <w:sz w:val="20"/>
              </w:rPr>
              <w:t xml:space="preserve"> </w:t>
            </w:r>
            <w:r w:rsidRPr="00BB49DB">
              <w:rPr>
                <w:rFonts w:cs="Arial"/>
                <w:sz w:val="20"/>
              </w:rPr>
              <w:t>and Torres Strait Islander peoples</w:t>
            </w:r>
            <w:r w:rsidR="003504F8" w:rsidRPr="009A5B3E">
              <w:rPr>
                <w:rFonts w:eastAsiaTheme="majorEastAsia"/>
                <w:sz w:val="20"/>
              </w:rPr>
              <w:t xml:space="preserve"> </w:t>
            </w:r>
          </w:p>
          <w:p w14:paraId="46423BE0" w14:textId="48C579C8" w:rsidR="002408B4" w:rsidRPr="00BB49DB" w:rsidRDefault="002408B4" w:rsidP="004D0A5E">
            <w:pPr>
              <w:rPr>
                <w:rFonts w:cs="Arial"/>
                <w:sz w:val="20"/>
              </w:rPr>
            </w:pPr>
          </w:p>
        </w:tc>
        <w:tc>
          <w:tcPr>
            <w:tcW w:w="1185" w:type="dxa"/>
            <w:tcBorders>
              <w:left w:val="nil"/>
              <w:right w:val="nil"/>
            </w:tcBorders>
            <w:shd w:val="clear" w:color="auto" w:fill="D9D9D9" w:themeFill="background1" w:themeFillShade="D9"/>
          </w:tcPr>
          <w:p w14:paraId="75FFDA23" w14:textId="7EDC05C5" w:rsidR="002408B4" w:rsidRPr="009A5B3E" w:rsidRDefault="00E8567B">
            <w:pPr>
              <w:jc w:val="center"/>
              <w:rPr>
                <w:rFonts w:cs="Arial"/>
                <w:sz w:val="20"/>
              </w:rPr>
            </w:pPr>
            <w:r w:rsidRPr="009A5B3E">
              <w:rPr>
                <w:rFonts w:cs="Arial"/>
                <w:sz w:val="20"/>
              </w:rPr>
              <w:t>4.0%</w:t>
            </w:r>
          </w:p>
        </w:tc>
        <w:tc>
          <w:tcPr>
            <w:tcW w:w="1134" w:type="dxa"/>
            <w:tcBorders>
              <w:left w:val="nil"/>
              <w:right w:val="nil"/>
            </w:tcBorders>
            <w:shd w:val="clear" w:color="auto" w:fill="auto"/>
          </w:tcPr>
          <w:p w14:paraId="736061C7" w14:textId="642CE44D" w:rsidR="002408B4" w:rsidRPr="008420FF" w:rsidRDefault="001D1905">
            <w:pPr>
              <w:tabs>
                <w:tab w:val="center" w:pos="336"/>
              </w:tabs>
              <w:jc w:val="center"/>
              <w:rPr>
                <w:rFonts w:cs="Arial"/>
                <w:sz w:val="20"/>
                <w:highlight w:val="yellow"/>
              </w:rPr>
            </w:pPr>
            <w:r w:rsidRPr="0021607D">
              <w:rPr>
                <w:rFonts w:cs="Arial"/>
                <w:sz w:val="20"/>
              </w:rPr>
              <w:t>1.</w:t>
            </w:r>
            <w:r w:rsidR="007B061D">
              <w:rPr>
                <w:rFonts w:cs="Arial"/>
                <w:sz w:val="20"/>
              </w:rPr>
              <w:t>2</w:t>
            </w:r>
            <w:r w:rsidRPr="0021607D">
              <w:rPr>
                <w:rFonts w:cs="Arial"/>
                <w:sz w:val="20"/>
              </w:rPr>
              <w:t>%</w:t>
            </w:r>
          </w:p>
        </w:tc>
        <w:tc>
          <w:tcPr>
            <w:tcW w:w="1134" w:type="dxa"/>
            <w:tcBorders>
              <w:left w:val="nil"/>
              <w:right w:val="nil"/>
            </w:tcBorders>
            <w:shd w:val="clear" w:color="auto" w:fill="D9D9D9" w:themeFill="background1" w:themeFillShade="D9"/>
          </w:tcPr>
          <w:p w14:paraId="1D5AA536" w14:textId="3886143A" w:rsidR="00450C69" w:rsidRPr="0021607D" w:rsidRDefault="00A95611" w:rsidP="00A95611">
            <w:pPr>
              <w:jc w:val="center"/>
              <w:rPr>
                <w:rFonts w:cs="Arial"/>
                <w:sz w:val="20"/>
              </w:rPr>
            </w:pPr>
            <w:r>
              <w:rPr>
                <w:rFonts w:cs="Arial"/>
                <w:sz w:val="20"/>
              </w:rPr>
              <w:t>X</w:t>
            </w:r>
          </w:p>
        </w:tc>
        <w:tc>
          <w:tcPr>
            <w:tcW w:w="4252" w:type="dxa"/>
            <w:tcBorders>
              <w:left w:val="nil"/>
              <w:right w:val="nil"/>
            </w:tcBorders>
            <w:shd w:val="clear" w:color="auto" w:fill="auto"/>
          </w:tcPr>
          <w:p w14:paraId="1918E9CC" w14:textId="3E626796" w:rsidR="000C3A52" w:rsidRPr="0021607D" w:rsidRDefault="000C3A52" w:rsidP="000C3A52">
            <w:pPr>
              <w:rPr>
                <w:rFonts w:cs="Arial"/>
                <w:sz w:val="20"/>
              </w:rPr>
            </w:pPr>
            <w:r w:rsidRPr="0021607D">
              <w:rPr>
                <w:rFonts w:cs="Arial"/>
                <w:sz w:val="20"/>
              </w:rPr>
              <w:t xml:space="preserve">The QBCC launched the Innovate Reconciliation Action Plan (RAP) on 5 October 2023. The plan is to be implemented over two years and includes strategies that develop an inclusive workplace and increases attraction of Aboriginal and Torres Strait Islander people to </w:t>
            </w:r>
            <w:r w:rsidR="007E1C60">
              <w:rPr>
                <w:rFonts w:cs="Arial"/>
                <w:sz w:val="20"/>
              </w:rPr>
              <w:t xml:space="preserve">the </w:t>
            </w:r>
            <w:r w:rsidRPr="0021607D">
              <w:rPr>
                <w:rFonts w:cs="Arial"/>
                <w:sz w:val="20"/>
              </w:rPr>
              <w:t>QBCC. The plan aims to advance reconciliation within the industry and the QBCC’s workforce.</w:t>
            </w:r>
          </w:p>
          <w:p w14:paraId="72B3066A" w14:textId="77777777" w:rsidR="002408B4" w:rsidRPr="008420FF" w:rsidRDefault="002408B4">
            <w:pPr>
              <w:rPr>
                <w:rFonts w:cs="Arial"/>
                <w:sz w:val="20"/>
                <w:highlight w:val="yellow"/>
              </w:rPr>
            </w:pPr>
          </w:p>
        </w:tc>
      </w:tr>
      <w:tr w:rsidR="00FB7D6F" w:rsidRPr="005A2712" w14:paraId="462771B3" w14:textId="77777777" w:rsidTr="009A5BD3">
        <w:tc>
          <w:tcPr>
            <w:tcW w:w="2785" w:type="dxa"/>
            <w:tcBorders>
              <w:left w:val="nil"/>
              <w:right w:val="nil"/>
            </w:tcBorders>
            <w:shd w:val="clear" w:color="auto" w:fill="auto"/>
          </w:tcPr>
          <w:p w14:paraId="479DC615" w14:textId="005A93A4" w:rsidR="003504F8" w:rsidRPr="009A5B3E" w:rsidRDefault="004D0A5E" w:rsidP="003504F8">
            <w:pPr>
              <w:rPr>
                <w:rFonts w:eastAsiaTheme="majorEastAsia"/>
                <w:sz w:val="20"/>
              </w:rPr>
            </w:pPr>
            <w:r w:rsidRPr="009A5B3E">
              <w:rPr>
                <w:sz w:val="20"/>
              </w:rPr>
              <w:t>Percentage of people with disability</w:t>
            </w:r>
            <w:r w:rsidR="003504F8" w:rsidRPr="009A5B3E">
              <w:rPr>
                <w:rFonts w:eastAsiaTheme="majorEastAsia"/>
                <w:sz w:val="20"/>
              </w:rPr>
              <w:t xml:space="preserve"> </w:t>
            </w:r>
          </w:p>
          <w:p w14:paraId="54876F08" w14:textId="43311335" w:rsidR="002408B4" w:rsidRPr="00BB49DB" w:rsidRDefault="002408B4">
            <w:pPr>
              <w:rPr>
                <w:rFonts w:cs="Arial"/>
                <w:sz w:val="20"/>
              </w:rPr>
            </w:pPr>
          </w:p>
        </w:tc>
        <w:tc>
          <w:tcPr>
            <w:tcW w:w="1185" w:type="dxa"/>
            <w:tcBorders>
              <w:left w:val="nil"/>
              <w:right w:val="nil"/>
            </w:tcBorders>
            <w:shd w:val="clear" w:color="auto" w:fill="D9D9D9" w:themeFill="background1" w:themeFillShade="D9"/>
          </w:tcPr>
          <w:p w14:paraId="35544605" w14:textId="13169C08" w:rsidR="002408B4" w:rsidRPr="009A5B3E" w:rsidRDefault="00E8567B">
            <w:pPr>
              <w:jc w:val="center"/>
              <w:rPr>
                <w:rFonts w:cs="Arial"/>
                <w:sz w:val="20"/>
              </w:rPr>
            </w:pPr>
            <w:r w:rsidRPr="009A5B3E">
              <w:rPr>
                <w:rFonts w:cs="Arial"/>
                <w:sz w:val="20"/>
              </w:rPr>
              <w:t>12.0%</w:t>
            </w:r>
          </w:p>
        </w:tc>
        <w:tc>
          <w:tcPr>
            <w:tcW w:w="1134" w:type="dxa"/>
            <w:tcBorders>
              <w:left w:val="nil"/>
              <w:right w:val="nil"/>
            </w:tcBorders>
            <w:shd w:val="clear" w:color="auto" w:fill="auto"/>
          </w:tcPr>
          <w:p w14:paraId="432FDA84" w14:textId="293F5629" w:rsidR="002408B4" w:rsidRPr="008420FF" w:rsidRDefault="00237FEB">
            <w:pPr>
              <w:tabs>
                <w:tab w:val="center" w:pos="336"/>
              </w:tabs>
              <w:jc w:val="center"/>
              <w:rPr>
                <w:rFonts w:cs="Arial"/>
                <w:sz w:val="20"/>
                <w:highlight w:val="yellow"/>
              </w:rPr>
            </w:pPr>
            <w:r w:rsidRPr="0021607D">
              <w:rPr>
                <w:rFonts w:cs="Arial"/>
                <w:sz w:val="20"/>
              </w:rPr>
              <w:t>4.7%</w:t>
            </w:r>
          </w:p>
        </w:tc>
        <w:tc>
          <w:tcPr>
            <w:tcW w:w="1134" w:type="dxa"/>
            <w:tcBorders>
              <w:left w:val="nil"/>
              <w:right w:val="nil"/>
            </w:tcBorders>
            <w:shd w:val="clear" w:color="auto" w:fill="D9D9D9" w:themeFill="background1" w:themeFillShade="D9"/>
          </w:tcPr>
          <w:p w14:paraId="171E5D9A" w14:textId="0AC2D715" w:rsidR="00450C69" w:rsidRPr="00456A28" w:rsidRDefault="00A95611" w:rsidP="00A95611">
            <w:pPr>
              <w:jc w:val="center"/>
              <w:rPr>
                <w:rFonts w:cs="Arial"/>
                <w:sz w:val="20"/>
              </w:rPr>
            </w:pPr>
            <w:r>
              <w:rPr>
                <w:rFonts w:cs="Arial"/>
                <w:sz w:val="20"/>
              </w:rPr>
              <w:t>X</w:t>
            </w:r>
          </w:p>
        </w:tc>
        <w:tc>
          <w:tcPr>
            <w:tcW w:w="4252" w:type="dxa"/>
            <w:tcBorders>
              <w:left w:val="nil"/>
              <w:right w:val="nil"/>
            </w:tcBorders>
            <w:shd w:val="clear" w:color="auto" w:fill="auto"/>
          </w:tcPr>
          <w:p w14:paraId="4FD773E3" w14:textId="75435C82" w:rsidR="00456A28" w:rsidRPr="00216D10" w:rsidRDefault="00456A28" w:rsidP="00456A28">
            <w:pPr>
              <w:rPr>
                <w:rFonts w:cs="Arial"/>
                <w:sz w:val="20"/>
              </w:rPr>
            </w:pPr>
            <w:r w:rsidRPr="00216D10">
              <w:rPr>
                <w:rFonts w:cs="Arial"/>
                <w:sz w:val="20"/>
              </w:rPr>
              <w:t>The reported outcome reflects employees who have self-identified/disclosed that they live with disability.</w:t>
            </w:r>
          </w:p>
          <w:p w14:paraId="0FF179CF" w14:textId="4B2479BB" w:rsidR="002408B4" w:rsidRDefault="00456A28" w:rsidP="00456A28">
            <w:pPr>
              <w:rPr>
                <w:rFonts w:cs="Arial"/>
                <w:sz w:val="20"/>
              </w:rPr>
            </w:pPr>
            <w:r w:rsidRPr="00456A28">
              <w:rPr>
                <w:rFonts w:cs="Arial"/>
                <w:sz w:val="20"/>
              </w:rPr>
              <w:t>The QBCC is committed to supporting employees living with a disability and providing opportunities to progress their career and sense of belonging. To support this, work is continuing to develop a Diversity, Equity</w:t>
            </w:r>
            <w:r w:rsidR="005569FD">
              <w:rPr>
                <w:rFonts w:cs="Arial"/>
                <w:sz w:val="20"/>
              </w:rPr>
              <w:t>,</w:t>
            </w:r>
            <w:r w:rsidRPr="00456A28">
              <w:rPr>
                <w:rFonts w:cs="Arial"/>
                <w:sz w:val="20"/>
              </w:rPr>
              <w:t xml:space="preserve"> Inclusion </w:t>
            </w:r>
            <w:r w:rsidR="005569FD">
              <w:rPr>
                <w:rFonts w:cs="Arial"/>
                <w:sz w:val="20"/>
              </w:rPr>
              <w:t xml:space="preserve">and Belonging </w:t>
            </w:r>
            <w:r w:rsidRPr="00456A28">
              <w:rPr>
                <w:rFonts w:cs="Arial"/>
                <w:sz w:val="20"/>
              </w:rPr>
              <w:t>(DEI</w:t>
            </w:r>
            <w:r w:rsidR="005569FD">
              <w:rPr>
                <w:rFonts w:cs="Arial"/>
                <w:sz w:val="20"/>
              </w:rPr>
              <w:t>B</w:t>
            </w:r>
            <w:r w:rsidRPr="00456A28">
              <w:rPr>
                <w:rFonts w:cs="Arial"/>
                <w:sz w:val="20"/>
              </w:rPr>
              <w:t xml:space="preserve">) </w:t>
            </w:r>
            <w:r w:rsidR="004217D5">
              <w:rPr>
                <w:rFonts w:cs="Arial"/>
                <w:sz w:val="20"/>
              </w:rPr>
              <w:t>plan</w:t>
            </w:r>
            <w:r w:rsidRPr="00456A28">
              <w:rPr>
                <w:rFonts w:cs="Arial"/>
                <w:sz w:val="20"/>
              </w:rPr>
              <w:t>.</w:t>
            </w:r>
          </w:p>
          <w:p w14:paraId="7100C8E2" w14:textId="1785B365" w:rsidR="00456A28" w:rsidRPr="008420FF" w:rsidRDefault="00456A28" w:rsidP="00456A28">
            <w:pPr>
              <w:rPr>
                <w:rFonts w:cs="Arial"/>
                <w:sz w:val="20"/>
                <w:highlight w:val="yellow"/>
              </w:rPr>
            </w:pPr>
          </w:p>
        </w:tc>
      </w:tr>
      <w:tr w:rsidR="00FB7D6F" w:rsidRPr="005A2712" w14:paraId="60A2BBDE" w14:textId="77777777" w:rsidTr="009A5BD3">
        <w:tc>
          <w:tcPr>
            <w:tcW w:w="2785" w:type="dxa"/>
            <w:tcBorders>
              <w:left w:val="nil"/>
              <w:right w:val="nil"/>
            </w:tcBorders>
            <w:shd w:val="clear" w:color="auto" w:fill="auto"/>
          </w:tcPr>
          <w:p w14:paraId="08892E27" w14:textId="552F4515" w:rsidR="003504F8" w:rsidRPr="009A5B3E" w:rsidRDefault="004D0A5E" w:rsidP="003504F8">
            <w:pPr>
              <w:rPr>
                <w:rFonts w:eastAsiaTheme="majorEastAsia"/>
                <w:sz w:val="20"/>
              </w:rPr>
            </w:pPr>
            <w:r w:rsidRPr="00BB49DB">
              <w:rPr>
                <w:rFonts w:cs="Arial"/>
                <w:sz w:val="20"/>
              </w:rPr>
              <w:t>Percentage of culturally and linguistically diverse peoples, who speak a language other than English at home</w:t>
            </w:r>
            <w:r w:rsidR="003504F8" w:rsidRPr="009A5B3E">
              <w:rPr>
                <w:rFonts w:eastAsiaTheme="majorEastAsia"/>
                <w:sz w:val="20"/>
              </w:rPr>
              <w:t xml:space="preserve"> </w:t>
            </w:r>
          </w:p>
          <w:p w14:paraId="7241B392" w14:textId="4CBABA42" w:rsidR="002408B4" w:rsidRPr="00BB49DB" w:rsidRDefault="002408B4" w:rsidP="004D0A5E">
            <w:pPr>
              <w:rPr>
                <w:rFonts w:cs="Arial"/>
                <w:sz w:val="20"/>
              </w:rPr>
            </w:pPr>
          </w:p>
        </w:tc>
        <w:tc>
          <w:tcPr>
            <w:tcW w:w="1185" w:type="dxa"/>
            <w:tcBorders>
              <w:left w:val="nil"/>
              <w:right w:val="nil"/>
            </w:tcBorders>
            <w:shd w:val="clear" w:color="auto" w:fill="D9D9D9" w:themeFill="background1" w:themeFillShade="D9"/>
          </w:tcPr>
          <w:p w14:paraId="5D92D62F" w14:textId="3D9F63C9" w:rsidR="002408B4" w:rsidRPr="009A5B3E" w:rsidRDefault="00A97F12">
            <w:pPr>
              <w:jc w:val="center"/>
              <w:rPr>
                <w:rFonts w:cs="Arial"/>
                <w:sz w:val="20"/>
              </w:rPr>
            </w:pPr>
            <w:r w:rsidRPr="009A5B3E">
              <w:rPr>
                <w:rFonts w:cs="Arial"/>
                <w:sz w:val="20"/>
              </w:rPr>
              <w:t>12.0%</w:t>
            </w:r>
          </w:p>
        </w:tc>
        <w:tc>
          <w:tcPr>
            <w:tcW w:w="1134" w:type="dxa"/>
            <w:tcBorders>
              <w:left w:val="nil"/>
              <w:right w:val="nil"/>
            </w:tcBorders>
            <w:shd w:val="clear" w:color="auto" w:fill="auto"/>
          </w:tcPr>
          <w:p w14:paraId="652FA383" w14:textId="7DD923DB" w:rsidR="002408B4" w:rsidRPr="008420FF" w:rsidRDefault="00960CBB">
            <w:pPr>
              <w:tabs>
                <w:tab w:val="center" w:pos="336"/>
              </w:tabs>
              <w:jc w:val="center"/>
              <w:rPr>
                <w:rFonts w:cs="Arial"/>
                <w:sz w:val="20"/>
                <w:highlight w:val="yellow"/>
              </w:rPr>
            </w:pPr>
            <w:r w:rsidRPr="0021607D">
              <w:rPr>
                <w:rFonts w:cs="Arial"/>
                <w:sz w:val="20"/>
              </w:rPr>
              <w:t>9.2%</w:t>
            </w:r>
          </w:p>
        </w:tc>
        <w:tc>
          <w:tcPr>
            <w:tcW w:w="1134" w:type="dxa"/>
            <w:tcBorders>
              <w:left w:val="nil"/>
              <w:right w:val="nil"/>
            </w:tcBorders>
            <w:shd w:val="clear" w:color="auto" w:fill="D9D9D9" w:themeFill="background1" w:themeFillShade="D9"/>
          </w:tcPr>
          <w:p w14:paraId="17B56E14" w14:textId="6FC1E438" w:rsidR="00450C69" w:rsidRPr="00002E7C" w:rsidRDefault="00A95611" w:rsidP="00A95611">
            <w:pPr>
              <w:jc w:val="center"/>
              <w:rPr>
                <w:sz w:val="20"/>
              </w:rPr>
            </w:pPr>
            <w:r>
              <w:rPr>
                <w:sz w:val="20"/>
              </w:rPr>
              <w:t>X</w:t>
            </w:r>
          </w:p>
        </w:tc>
        <w:tc>
          <w:tcPr>
            <w:tcW w:w="4252" w:type="dxa"/>
            <w:tcBorders>
              <w:left w:val="nil"/>
              <w:right w:val="nil"/>
            </w:tcBorders>
            <w:shd w:val="clear" w:color="auto" w:fill="auto"/>
          </w:tcPr>
          <w:p w14:paraId="0A3CDBBB" w14:textId="77777777" w:rsidR="00E02246" w:rsidRPr="00002E7C" w:rsidRDefault="00E02246" w:rsidP="00E02246">
            <w:pPr>
              <w:rPr>
                <w:sz w:val="20"/>
              </w:rPr>
            </w:pPr>
            <w:r w:rsidRPr="00002E7C">
              <w:rPr>
                <w:sz w:val="20"/>
              </w:rPr>
              <w:t xml:space="preserve">The reported outcome reflects employees who have self-identified as culturally and linguistically diverse. </w:t>
            </w:r>
          </w:p>
          <w:p w14:paraId="76171920" w14:textId="77777777" w:rsidR="002408B4" w:rsidRDefault="00E02246" w:rsidP="00E02246">
            <w:pPr>
              <w:rPr>
                <w:sz w:val="20"/>
              </w:rPr>
            </w:pPr>
            <w:r w:rsidRPr="00002E7C">
              <w:rPr>
                <w:sz w:val="20"/>
              </w:rPr>
              <w:t xml:space="preserve">The QBCC is committed to supporting employees from culturally and linguistically diverse backgrounds and providing opportunities to progress their career and a sense of belonging. To support this, work is continuing to develop a </w:t>
            </w:r>
            <w:r w:rsidR="00A87468">
              <w:rPr>
                <w:sz w:val="20"/>
              </w:rPr>
              <w:t>DEIB</w:t>
            </w:r>
            <w:r w:rsidRPr="00002E7C">
              <w:rPr>
                <w:sz w:val="20"/>
              </w:rPr>
              <w:t xml:space="preserve"> </w:t>
            </w:r>
            <w:r w:rsidR="004217D5">
              <w:rPr>
                <w:sz w:val="20"/>
              </w:rPr>
              <w:t>plan.</w:t>
            </w:r>
          </w:p>
          <w:p w14:paraId="044B87BB" w14:textId="7A15D724" w:rsidR="00E55710" w:rsidRPr="008420FF" w:rsidRDefault="00E55710" w:rsidP="00E02246">
            <w:pPr>
              <w:rPr>
                <w:sz w:val="20"/>
                <w:highlight w:val="yellow"/>
              </w:rPr>
            </w:pPr>
          </w:p>
        </w:tc>
      </w:tr>
      <w:tr w:rsidR="00FB7D6F" w:rsidRPr="005A2712" w14:paraId="429CF4E4" w14:textId="77777777" w:rsidTr="009A5BD3">
        <w:tc>
          <w:tcPr>
            <w:tcW w:w="2785" w:type="dxa"/>
            <w:tcBorders>
              <w:left w:val="nil"/>
              <w:right w:val="nil"/>
            </w:tcBorders>
            <w:shd w:val="clear" w:color="auto" w:fill="auto"/>
          </w:tcPr>
          <w:p w14:paraId="5E0E108F" w14:textId="14FE8470" w:rsidR="002408B4" w:rsidRPr="009A5B3E" w:rsidRDefault="008D2BE6" w:rsidP="008D2BE6">
            <w:pPr>
              <w:rPr>
                <w:rFonts w:eastAsiaTheme="majorEastAsia"/>
                <w:sz w:val="20"/>
              </w:rPr>
            </w:pPr>
            <w:r w:rsidRPr="00BB49DB">
              <w:rPr>
                <w:rFonts w:cs="Arial"/>
                <w:sz w:val="20"/>
              </w:rPr>
              <w:t>Percentage of women in leadership (SO and above levels)</w:t>
            </w:r>
            <w:r w:rsidR="003504F8" w:rsidRPr="009A5B3E">
              <w:rPr>
                <w:rFonts w:eastAsiaTheme="majorEastAsia"/>
                <w:sz w:val="20"/>
              </w:rPr>
              <w:t xml:space="preserve"> </w:t>
            </w:r>
          </w:p>
        </w:tc>
        <w:tc>
          <w:tcPr>
            <w:tcW w:w="1185" w:type="dxa"/>
            <w:tcBorders>
              <w:left w:val="nil"/>
              <w:right w:val="nil"/>
            </w:tcBorders>
            <w:shd w:val="clear" w:color="auto" w:fill="D9D9D9" w:themeFill="background1" w:themeFillShade="D9"/>
          </w:tcPr>
          <w:p w14:paraId="5C9E20C7" w14:textId="07A83858" w:rsidR="002408B4" w:rsidRPr="009A5B3E" w:rsidRDefault="00A97F12">
            <w:pPr>
              <w:jc w:val="center"/>
              <w:rPr>
                <w:rFonts w:cs="Arial"/>
                <w:sz w:val="20"/>
              </w:rPr>
            </w:pPr>
            <w:r w:rsidRPr="009A5B3E">
              <w:rPr>
                <w:rFonts w:cs="Arial"/>
                <w:sz w:val="20"/>
              </w:rPr>
              <w:t>50.0%</w:t>
            </w:r>
          </w:p>
        </w:tc>
        <w:tc>
          <w:tcPr>
            <w:tcW w:w="1134" w:type="dxa"/>
            <w:tcBorders>
              <w:left w:val="nil"/>
              <w:right w:val="nil"/>
            </w:tcBorders>
            <w:shd w:val="clear" w:color="auto" w:fill="auto"/>
          </w:tcPr>
          <w:p w14:paraId="395C6289" w14:textId="0E4174E9" w:rsidR="002408B4" w:rsidRPr="008420FF" w:rsidRDefault="00FB7160">
            <w:pPr>
              <w:tabs>
                <w:tab w:val="center" w:pos="336"/>
              </w:tabs>
              <w:jc w:val="center"/>
              <w:rPr>
                <w:rFonts w:cs="Arial"/>
                <w:sz w:val="20"/>
                <w:highlight w:val="yellow"/>
              </w:rPr>
            </w:pPr>
            <w:r w:rsidRPr="0021607D">
              <w:rPr>
                <w:rFonts w:cs="Arial"/>
                <w:sz w:val="20"/>
              </w:rPr>
              <w:t>57.6%</w:t>
            </w:r>
          </w:p>
        </w:tc>
        <w:tc>
          <w:tcPr>
            <w:tcW w:w="1134" w:type="dxa"/>
            <w:tcBorders>
              <w:left w:val="nil"/>
              <w:right w:val="nil"/>
            </w:tcBorders>
            <w:shd w:val="clear" w:color="auto" w:fill="D9D9D9" w:themeFill="background1" w:themeFillShade="D9"/>
          </w:tcPr>
          <w:p w14:paraId="615A6CDC" w14:textId="7C5D1CE5" w:rsidR="00450C69" w:rsidRPr="006F4F36" w:rsidRDefault="00A95611" w:rsidP="00A95611">
            <w:pPr>
              <w:jc w:val="center"/>
              <w:rPr>
                <w:rFonts w:ascii="Wingdings" w:hAnsi="Wingdings" w:cs="Wingdings"/>
                <w:sz w:val="20"/>
              </w:rPr>
            </w:pPr>
            <w:r w:rsidRPr="006F4F36">
              <w:rPr>
                <w:rFonts w:ascii="Wingdings" w:hAnsi="Wingdings" w:cs="Wingdings"/>
                <w:sz w:val="20"/>
              </w:rPr>
              <w:t></w:t>
            </w:r>
          </w:p>
        </w:tc>
        <w:tc>
          <w:tcPr>
            <w:tcW w:w="4252" w:type="dxa"/>
            <w:tcBorders>
              <w:left w:val="nil"/>
              <w:right w:val="nil"/>
            </w:tcBorders>
            <w:shd w:val="clear" w:color="auto" w:fill="auto"/>
          </w:tcPr>
          <w:p w14:paraId="464837C0" w14:textId="77777777" w:rsidR="002408B4" w:rsidRDefault="00100A7B">
            <w:pPr>
              <w:rPr>
                <w:rFonts w:cs="Arial"/>
                <w:sz w:val="20"/>
              </w:rPr>
            </w:pPr>
            <w:r w:rsidRPr="00CF0C70">
              <w:rPr>
                <w:rFonts w:cs="Arial"/>
                <w:sz w:val="20"/>
              </w:rPr>
              <w:t>The QBCC supports women in leadership roles across the S</w:t>
            </w:r>
            <w:r w:rsidR="001C1358">
              <w:rPr>
                <w:rFonts w:cs="Arial"/>
                <w:sz w:val="20"/>
              </w:rPr>
              <w:t xml:space="preserve">enior </w:t>
            </w:r>
            <w:r w:rsidRPr="00CF0C70">
              <w:rPr>
                <w:rFonts w:cs="Arial"/>
                <w:sz w:val="20"/>
              </w:rPr>
              <w:t>O</w:t>
            </w:r>
            <w:r w:rsidR="001C1358">
              <w:rPr>
                <w:rFonts w:cs="Arial"/>
                <w:sz w:val="20"/>
              </w:rPr>
              <w:t>fficer</w:t>
            </w:r>
            <w:r w:rsidR="00AA5535">
              <w:rPr>
                <w:rFonts w:cs="Arial"/>
                <w:sz w:val="20"/>
              </w:rPr>
              <w:t xml:space="preserve"> </w:t>
            </w:r>
            <w:r w:rsidR="001C1358">
              <w:rPr>
                <w:rFonts w:cs="Arial"/>
                <w:sz w:val="20"/>
              </w:rPr>
              <w:t>(</w:t>
            </w:r>
            <w:r w:rsidRPr="00CF0C70">
              <w:rPr>
                <w:rFonts w:cs="Arial"/>
                <w:sz w:val="20"/>
              </w:rPr>
              <w:t>SO</w:t>
            </w:r>
            <w:r w:rsidR="001C1358">
              <w:rPr>
                <w:rFonts w:cs="Arial"/>
                <w:sz w:val="20"/>
              </w:rPr>
              <w:t>)</w:t>
            </w:r>
            <w:r w:rsidRPr="00CF0C70">
              <w:rPr>
                <w:rFonts w:cs="Arial"/>
                <w:sz w:val="20"/>
              </w:rPr>
              <w:t xml:space="preserve"> and S</w:t>
            </w:r>
            <w:r w:rsidR="00AA5535">
              <w:rPr>
                <w:rFonts w:cs="Arial"/>
                <w:sz w:val="20"/>
              </w:rPr>
              <w:t xml:space="preserve">enior </w:t>
            </w:r>
            <w:r w:rsidRPr="00CF0C70">
              <w:rPr>
                <w:rFonts w:cs="Arial"/>
                <w:sz w:val="20"/>
              </w:rPr>
              <w:t>E</w:t>
            </w:r>
            <w:r w:rsidR="00AA5535">
              <w:rPr>
                <w:rFonts w:cs="Arial"/>
                <w:sz w:val="20"/>
              </w:rPr>
              <w:t xml:space="preserve">xecutive </w:t>
            </w:r>
            <w:r w:rsidRPr="00CF0C70">
              <w:rPr>
                <w:rFonts w:cs="Arial"/>
                <w:sz w:val="20"/>
              </w:rPr>
              <w:t>S</w:t>
            </w:r>
            <w:r w:rsidR="00C437CB">
              <w:rPr>
                <w:rFonts w:cs="Arial"/>
                <w:sz w:val="20"/>
              </w:rPr>
              <w:t>ervice (</w:t>
            </w:r>
            <w:r w:rsidRPr="00CF0C70">
              <w:rPr>
                <w:rFonts w:cs="Arial"/>
                <w:sz w:val="20"/>
              </w:rPr>
              <w:t>SES</w:t>
            </w:r>
            <w:r w:rsidR="00C437CB">
              <w:rPr>
                <w:rFonts w:cs="Arial"/>
                <w:sz w:val="20"/>
              </w:rPr>
              <w:t>)</w:t>
            </w:r>
            <w:r w:rsidRPr="00CF0C70">
              <w:rPr>
                <w:rFonts w:cs="Arial"/>
                <w:sz w:val="20"/>
              </w:rPr>
              <w:t xml:space="preserve"> cohort. </w:t>
            </w:r>
            <w:r w:rsidR="002E59A8">
              <w:rPr>
                <w:rFonts w:cs="Arial"/>
                <w:sz w:val="20"/>
              </w:rPr>
              <w:t>The</w:t>
            </w:r>
            <w:r w:rsidRPr="00CF0C70">
              <w:rPr>
                <w:rFonts w:cs="Arial"/>
                <w:sz w:val="20"/>
              </w:rPr>
              <w:t xml:space="preserve"> QBCC also has a female </w:t>
            </w:r>
            <w:r w:rsidR="002E59A8">
              <w:rPr>
                <w:rFonts w:cs="Arial"/>
                <w:sz w:val="20"/>
              </w:rPr>
              <w:t xml:space="preserve">CEO and </w:t>
            </w:r>
            <w:r w:rsidRPr="00CF0C70">
              <w:rPr>
                <w:rFonts w:cs="Arial"/>
                <w:sz w:val="20"/>
              </w:rPr>
              <w:t xml:space="preserve">Commissioner.   </w:t>
            </w:r>
          </w:p>
          <w:p w14:paraId="471D1AE1" w14:textId="0BA9CF84" w:rsidR="00E55710" w:rsidRPr="008420FF" w:rsidRDefault="00E55710">
            <w:pPr>
              <w:rPr>
                <w:rFonts w:cs="Arial"/>
                <w:sz w:val="20"/>
                <w:highlight w:val="yellow"/>
              </w:rPr>
            </w:pPr>
          </w:p>
        </w:tc>
      </w:tr>
    </w:tbl>
    <w:p w14:paraId="7CE5D517" w14:textId="5D62A787" w:rsidR="00735533" w:rsidRPr="0087118D" w:rsidRDefault="000823AC" w:rsidP="00B133DE">
      <w:pPr>
        <w:ind w:left="142" w:hanging="142"/>
        <w:rPr>
          <w:rFonts w:cs="Arial"/>
          <w:sz w:val="16"/>
          <w:szCs w:val="16"/>
        </w:rPr>
      </w:pPr>
      <w:r>
        <w:rPr>
          <w:rFonts w:cs="Arial"/>
          <w:sz w:val="16"/>
          <w:szCs w:val="16"/>
        </w:rPr>
        <w:t xml:space="preserve">* </w:t>
      </w:r>
      <w:r w:rsidR="003C1943">
        <w:rPr>
          <w:rFonts w:cs="Arial"/>
          <w:sz w:val="16"/>
          <w:szCs w:val="16"/>
        </w:rPr>
        <w:tab/>
      </w:r>
      <w:r w:rsidR="00735533" w:rsidRPr="0087118D">
        <w:rPr>
          <w:rFonts w:cs="Arial"/>
          <w:sz w:val="16"/>
          <w:szCs w:val="16"/>
        </w:rPr>
        <w:t xml:space="preserve">Status symbols: </w:t>
      </w:r>
      <w:r w:rsidR="00735533" w:rsidRPr="0087118D">
        <w:rPr>
          <w:rFonts w:ascii="Wingdings" w:hAnsi="Wingdings" w:cs="Wingdings"/>
          <w:sz w:val="16"/>
          <w:szCs w:val="16"/>
        </w:rPr>
        <w:t></w:t>
      </w:r>
      <w:r w:rsidR="00735533" w:rsidRPr="0087118D">
        <w:rPr>
          <w:rFonts w:cs="Arial"/>
          <w:sz w:val="16"/>
          <w:szCs w:val="16"/>
        </w:rPr>
        <w:t>=</w:t>
      </w:r>
      <w:r w:rsidR="00735533" w:rsidRPr="0087118D" w:rsidDel="00C73CBE">
        <w:rPr>
          <w:rFonts w:cs="Arial"/>
          <w:sz w:val="16"/>
          <w:szCs w:val="16"/>
        </w:rPr>
        <w:t xml:space="preserve"> </w:t>
      </w:r>
      <w:r w:rsidR="00735533" w:rsidRPr="0087118D">
        <w:rPr>
          <w:rFonts w:cs="Arial"/>
          <w:sz w:val="16"/>
          <w:szCs w:val="16"/>
        </w:rPr>
        <w:t xml:space="preserve">achieved or exceeded target, </w:t>
      </w:r>
      <w:r w:rsidR="00735533" w:rsidRPr="0087118D">
        <w:rPr>
          <w:rFonts w:ascii="Wingdings" w:hAnsi="Wingdings" w:cs="Wingdings"/>
          <w:sz w:val="16"/>
          <w:szCs w:val="16"/>
        </w:rPr>
        <w:t></w:t>
      </w:r>
      <w:r w:rsidR="00735533" w:rsidRPr="0087118D">
        <w:rPr>
          <w:rFonts w:cs="Arial"/>
          <w:sz w:val="16"/>
          <w:szCs w:val="16"/>
        </w:rPr>
        <w:t>= under-performing by 5% variance or less</w:t>
      </w:r>
      <w:r w:rsidR="000D05EE">
        <w:rPr>
          <w:rFonts w:cs="Arial"/>
          <w:sz w:val="16"/>
          <w:szCs w:val="16"/>
        </w:rPr>
        <w:t xml:space="preserve"> (</w:t>
      </w:r>
      <w:r w:rsidR="000D05EE" w:rsidRPr="000D05EE">
        <w:rPr>
          <w:rFonts w:cs="Arial"/>
          <w:sz w:val="16"/>
          <w:szCs w:val="16"/>
        </w:rPr>
        <w:t>acceptable tolerance</w:t>
      </w:r>
      <w:r w:rsidR="000D05EE">
        <w:rPr>
          <w:rFonts w:cs="Arial"/>
          <w:sz w:val="16"/>
          <w:szCs w:val="16"/>
        </w:rPr>
        <w:t>)</w:t>
      </w:r>
      <w:r w:rsidR="00735533" w:rsidRPr="0087118D">
        <w:rPr>
          <w:rFonts w:cs="Arial"/>
          <w:sz w:val="16"/>
          <w:szCs w:val="16"/>
        </w:rPr>
        <w:t xml:space="preserve">, </w:t>
      </w:r>
      <w:r w:rsidR="00735533" w:rsidRPr="0087118D">
        <w:rPr>
          <w:rFonts w:eastAsia="MS Gothic" w:cs="Arial"/>
          <w:sz w:val="16"/>
          <w:szCs w:val="16"/>
        </w:rPr>
        <w:t>X</w:t>
      </w:r>
      <w:r w:rsidR="00735533" w:rsidRPr="0087118D">
        <w:rPr>
          <w:rFonts w:cs="Arial"/>
          <w:sz w:val="16"/>
          <w:szCs w:val="16"/>
        </w:rPr>
        <w:t xml:space="preserve"> = under-performing by more than 5% variance</w:t>
      </w:r>
      <w:r w:rsidR="004E42EA">
        <w:rPr>
          <w:rFonts w:cs="Arial"/>
          <w:sz w:val="16"/>
          <w:szCs w:val="16"/>
        </w:rPr>
        <w:t xml:space="preserve"> (</w:t>
      </w:r>
      <w:r w:rsidR="004E42EA" w:rsidRPr="004E42EA">
        <w:rPr>
          <w:rFonts w:cs="Arial"/>
          <w:sz w:val="16"/>
          <w:szCs w:val="16"/>
        </w:rPr>
        <w:t>beyond tolerance</w:t>
      </w:r>
      <w:r w:rsidR="004E42EA">
        <w:rPr>
          <w:rFonts w:cs="Arial"/>
          <w:sz w:val="16"/>
          <w:szCs w:val="16"/>
        </w:rPr>
        <w:t>)</w:t>
      </w:r>
      <w:r w:rsidR="12FF033D" w:rsidRPr="03B21A4C">
        <w:rPr>
          <w:rFonts w:cs="Arial"/>
          <w:sz w:val="16"/>
          <w:szCs w:val="16"/>
        </w:rPr>
        <w:t>.</w:t>
      </w:r>
      <w:r w:rsidR="00735533" w:rsidRPr="0087118D">
        <w:rPr>
          <w:rFonts w:cs="Arial"/>
          <w:sz w:val="16"/>
          <w:szCs w:val="16"/>
        </w:rPr>
        <w:t xml:space="preserve"> </w:t>
      </w:r>
    </w:p>
    <w:p w14:paraId="2BB166E9" w14:textId="147C6E80" w:rsidR="00E119F6" w:rsidRPr="005A2712" w:rsidRDefault="00E119F6" w:rsidP="00B133DE">
      <w:pPr>
        <w:ind w:left="142" w:hanging="142"/>
        <w:rPr>
          <w:rStyle w:val="Heading3Char"/>
        </w:rPr>
      </w:pPr>
      <w:r w:rsidRPr="00275E38">
        <w:rPr>
          <w:sz w:val="16"/>
          <w:szCs w:val="14"/>
        </w:rPr>
        <w:t>*</w:t>
      </w:r>
      <w:r w:rsidR="0033360D">
        <w:rPr>
          <w:sz w:val="16"/>
          <w:szCs w:val="14"/>
        </w:rPr>
        <w:t>*</w:t>
      </w:r>
      <w:r w:rsidR="00DA66D7">
        <w:rPr>
          <w:sz w:val="16"/>
          <w:szCs w:val="14"/>
        </w:rPr>
        <w:tab/>
      </w:r>
      <w:r w:rsidRPr="008420FF">
        <w:rPr>
          <w:sz w:val="16"/>
          <w:szCs w:val="16"/>
        </w:rPr>
        <w:t xml:space="preserve">If there is any material variation </w:t>
      </w:r>
      <w:r>
        <w:rPr>
          <w:sz w:val="16"/>
          <w:szCs w:val="16"/>
        </w:rPr>
        <w:t xml:space="preserve">greater than 5% </w:t>
      </w:r>
      <w:r w:rsidRPr="008420FF">
        <w:rPr>
          <w:sz w:val="16"/>
          <w:szCs w:val="16"/>
        </w:rPr>
        <w:t>from the 202</w:t>
      </w:r>
      <w:r>
        <w:rPr>
          <w:sz w:val="16"/>
          <w:szCs w:val="16"/>
        </w:rPr>
        <w:t>3</w:t>
      </w:r>
      <w:r w:rsidRPr="008420FF">
        <w:rPr>
          <w:sz w:val="16"/>
          <w:szCs w:val="16"/>
        </w:rPr>
        <w:t>–202</w:t>
      </w:r>
      <w:r>
        <w:rPr>
          <w:sz w:val="16"/>
          <w:szCs w:val="16"/>
        </w:rPr>
        <w:t>4</w:t>
      </w:r>
      <w:r w:rsidRPr="008420FF">
        <w:rPr>
          <w:sz w:val="16"/>
          <w:szCs w:val="16"/>
        </w:rPr>
        <w:t xml:space="preserve"> target </w:t>
      </w:r>
      <w:r>
        <w:rPr>
          <w:sz w:val="16"/>
          <w:szCs w:val="16"/>
        </w:rPr>
        <w:t>to the</w:t>
      </w:r>
      <w:r w:rsidRPr="008420FF">
        <w:rPr>
          <w:sz w:val="16"/>
          <w:szCs w:val="16"/>
        </w:rPr>
        <w:t xml:space="preserve"> actual result, commentary is provided to explain </w:t>
      </w:r>
      <w:r>
        <w:rPr>
          <w:sz w:val="16"/>
          <w:szCs w:val="16"/>
        </w:rPr>
        <w:t xml:space="preserve">this </w:t>
      </w:r>
      <w:r w:rsidRPr="008420FF">
        <w:rPr>
          <w:sz w:val="16"/>
          <w:szCs w:val="16"/>
        </w:rPr>
        <w:t>variance</w:t>
      </w:r>
      <w:r w:rsidRPr="00224B41">
        <w:rPr>
          <w:sz w:val="16"/>
          <w:szCs w:val="16"/>
        </w:rPr>
        <w:t>.</w:t>
      </w:r>
    </w:p>
    <w:p w14:paraId="17D1EA21" w14:textId="77777777" w:rsidR="00590AA1" w:rsidRPr="008F2E89" w:rsidRDefault="00590AA1" w:rsidP="00E55710">
      <w:pPr>
        <w:rPr>
          <w:rStyle w:val="Heading3Char"/>
          <w:sz w:val="18"/>
          <w:szCs w:val="12"/>
        </w:rPr>
      </w:pPr>
    </w:p>
    <w:p w14:paraId="75176324" w14:textId="6E34457C" w:rsidR="00883777" w:rsidRPr="00AE7964" w:rsidRDefault="003D3DA6" w:rsidP="0021607D">
      <w:pPr>
        <w:pStyle w:val="Heading3"/>
        <w:rPr>
          <w:rStyle w:val="Heading3Char"/>
        </w:rPr>
      </w:pPr>
      <w:r w:rsidRPr="005C04FE">
        <w:rPr>
          <w:rStyle w:val="Heading3Char"/>
          <w:b/>
          <w:bCs/>
        </w:rPr>
        <w:t xml:space="preserve">Our Code of Conduct </w:t>
      </w:r>
    </w:p>
    <w:p w14:paraId="0F0A6232" w14:textId="77777777" w:rsidR="00F67253" w:rsidRDefault="00F67253" w:rsidP="00BB49DB">
      <w:pPr>
        <w:rPr>
          <w:rFonts w:cs="Arial"/>
          <w:highlight w:val="yellow"/>
        </w:rPr>
      </w:pPr>
    </w:p>
    <w:p w14:paraId="7575896D" w14:textId="44AB2F3B" w:rsidR="00BD0097" w:rsidRPr="00DA2DB3" w:rsidRDefault="00BD0097" w:rsidP="00BD0097">
      <w:pPr>
        <w:spacing w:after="120" w:line="259" w:lineRule="auto"/>
        <w:rPr>
          <w:rFonts w:cs="Arial"/>
        </w:rPr>
      </w:pPr>
      <w:r w:rsidRPr="1C8B6C35">
        <w:rPr>
          <w:rFonts w:cs="Arial"/>
        </w:rPr>
        <w:t xml:space="preserve">The Code of Conduct for the Queensland Public Service </w:t>
      </w:r>
      <w:r w:rsidR="00D12379">
        <w:rPr>
          <w:rFonts w:cs="Arial"/>
        </w:rPr>
        <w:t xml:space="preserve">(Code of Conduct) </w:t>
      </w:r>
      <w:r w:rsidRPr="1C8B6C35">
        <w:rPr>
          <w:rFonts w:cs="Arial"/>
        </w:rPr>
        <w:t xml:space="preserve">applies to all </w:t>
      </w:r>
      <w:r w:rsidR="009B6EB5">
        <w:rPr>
          <w:rFonts w:cs="Arial"/>
        </w:rPr>
        <w:t xml:space="preserve">the </w:t>
      </w:r>
      <w:r w:rsidRPr="1C8B6C35">
        <w:rPr>
          <w:rFonts w:cs="Arial"/>
        </w:rPr>
        <w:t>QBCC</w:t>
      </w:r>
      <w:r w:rsidR="009B6EB5">
        <w:rPr>
          <w:rFonts w:cs="Arial"/>
        </w:rPr>
        <w:t>’s</w:t>
      </w:r>
      <w:r w:rsidRPr="1C8B6C35">
        <w:rPr>
          <w:rFonts w:cs="Arial"/>
        </w:rPr>
        <w:t xml:space="preserve"> employees. Employees of the QBCC are expected to </w:t>
      </w:r>
      <w:r>
        <w:rPr>
          <w:rFonts w:cs="Arial"/>
        </w:rPr>
        <w:t xml:space="preserve">perform </w:t>
      </w:r>
      <w:r w:rsidRPr="1C8B6C35">
        <w:rPr>
          <w:rFonts w:cs="Arial"/>
        </w:rPr>
        <w:t xml:space="preserve">duties to a high standard in respect to public administration and personal conduct. To support compliance with ethical obligations under the </w:t>
      </w:r>
      <w:r w:rsidRPr="0021607D">
        <w:rPr>
          <w:rFonts w:cs="Arial"/>
          <w:i/>
          <w:iCs/>
        </w:rPr>
        <w:t>Public Sector Ethics Act 1994</w:t>
      </w:r>
      <w:r w:rsidRPr="1C8B6C35">
        <w:rPr>
          <w:rFonts w:cs="Arial"/>
        </w:rPr>
        <w:t xml:space="preserve"> and the Code of Conduct, the QBCC has implemented a training program. This includes online training modules about various aspects of ethical behaviour, including:</w:t>
      </w:r>
    </w:p>
    <w:p w14:paraId="3AC7164E" w14:textId="77777777" w:rsidR="00BB49DB" w:rsidRDefault="00BB49DB" w:rsidP="003D3DA6">
      <w:pPr>
        <w:rPr>
          <w:rFonts w:cs="Arial"/>
          <w:highlight w:val="yellow"/>
        </w:rPr>
      </w:pPr>
    </w:p>
    <w:p w14:paraId="03527DCD" w14:textId="3481B9A0" w:rsidR="008714C5" w:rsidRPr="00DA2DB3" w:rsidRDefault="00D12379" w:rsidP="0021607D">
      <w:pPr>
        <w:numPr>
          <w:ilvl w:val="0"/>
          <w:numId w:val="177"/>
        </w:numPr>
        <w:ind w:left="714" w:hanging="357"/>
        <w:rPr>
          <w:rFonts w:cs="Arial"/>
        </w:rPr>
      </w:pPr>
      <w:r>
        <w:rPr>
          <w:rFonts w:cs="Arial"/>
        </w:rPr>
        <w:t>C</w:t>
      </w:r>
      <w:r w:rsidR="008714C5" w:rsidRPr="00DA2DB3">
        <w:rPr>
          <w:rFonts w:cs="Arial"/>
        </w:rPr>
        <w:t xml:space="preserve">ode of </w:t>
      </w:r>
      <w:r>
        <w:rPr>
          <w:rFonts w:cs="Arial"/>
        </w:rPr>
        <w:t>C</w:t>
      </w:r>
      <w:r w:rsidR="008714C5" w:rsidRPr="00DA2DB3">
        <w:rPr>
          <w:rFonts w:cs="Arial"/>
        </w:rPr>
        <w:t>onduct obligations</w:t>
      </w:r>
    </w:p>
    <w:p w14:paraId="0EB0DF24" w14:textId="6FBB0943" w:rsidR="008714C5" w:rsidRPr="00DA2DB3" w:rsidRDefault="00366924" w:rsidP="0021607D">
      <w:pPr>
        <w:numPr>
          <w:ilvl w:val="0"/>
          <w:numId w:val="177"/>
        </w:numPr>
        <w:ind w:left="714" w:hanging="357"/>
        <w:rPr>
          <w:rFonts w:cs="Arial"/>
        </w:rPr>
      </w:pPr>
      <w:r>
        <w:rPr>
          <w:rFonts w:cs="Arial"/>
        </w:rPr>
        <w:t>f</w:t>
      </w:r>
      <w:r w:rsidR="008714C5" w:rsidRPr="00DA2DB3">
        <w:rPr>
          <w:rFonts w:cs="Arial"/>
        </w:rPr>
        <w:t>raud and corruption awareness</w:t>
      </w:r>
    </w:p>
    <w:p w14:paraId="326D2E5D" w14:textId="755F3CE2" w:rsidR="008714C5" w:rsidRPr="00DA2DB3" w:rsidRDefault="00366924" w:rsidP="0021607D">
      <w:pPr>
        <w:numPr>
          <w:ilvl w:val="0"/>
          <w:numId w:val="177"/>
        </w:numPr>
        <w:ind w:left="714" w:hanging="357"/>
        <w:rPr>
          <w:rFonts w:cs="Arial"/>
        </w:rPr>
      </w:pPr>
      <w:r>
        <w:rPr>
          <w:rFonts w:cs="Arial"/>
        </w:rPr>
        <w:t>p</w:t>
      </w:r>
      <w:r w:rsidR="008714C5" w:rsidRPr="00DA2DB3">
        <w:rPr>
          <w:rFonts w:cs="Arial"/>
        </w:rPr>
        <w:t>ublic interest disclosures</w:t>
      </w:r>
    </w:p>
    <w:p w14:paraId="21987ECD" w14:textId="61AF9985" w:rsidR="008714C5" w:rsidRDefault="00366924" w:rsidP="008714C5">
      <w:pPr>
        <w:numPr>
          <w:ilvl w:val="0"/>
          <w:numId w:val="177"/>
        </w:numPr>
        <w:ind w:left="714" w:hanging="357"/>
        <w:rPr>
          <w:rFonts w:cs="Arial"/>
        </w:rPr>
      </w:pPr>
      <w:r>
        <w:rPr>
          <w:rFonts w:cs="Arial"/>
        </w:rPr>
        <w:t>c</w:t>
      </w:r>
      <w:r w:rsidR="008714C5" w:rsidRPr="00DA2DB3">
        <w:rPr>
          <w:rFonts w:cs="Arial"/>
        </w:rPr>
        <w:t>onflict of interest, secondary employment, and gifts and benefits policies</w:t>
      </w:r>
    </w:p>
    <w:p w14:paraId="72455037" w14:textId="28A1610E" w:rsidR="008714C5" w:rsidRDefault="00366924" w:rsidP="008714C5">
      <w:pPr>
        <w:numPr>
          <w:ilvl w:val="0"/>
          <w:numId w:val="177"/>
        </w:numPr>
        <w:ind w:left="714" w:hanging="357"/>
        <w:rPr>
          <w:rFonts w:cs="Arial"/>
        </w:rPr>
      </w:pPr>
      <w:r>
        <w:rPr>
          <w:rFonts w:cs="Arial"/>
        </w:rPr>
        <w:t>i</w:t>
      </w:r>
      <w:r w:rsidR="008714C5">
        <w:rPr>
          <w:rFonts w:cs="Arial"/>
        </w:rPr>
        <w:t>nformation privacy and management of public records</w:t>
      </w:r>
    </w:p>
    <w:p w14:paraId="682354B3" w14:textId="5215127A" w:rsidR="008714C5" w:rsidRDefault="00366924" w:rsidP="008714C5">
      <w:pPr>
        <w:numPr>
          <w:ilvl w:val="0"/>
          <w:numId w:val="177"/>
        </w:numPr>
        <w:ind w:left="714" w:hanging="357"/>
        <w:rPr>
          <w:rFonts w:cs="Arial"/>
        </w:rPr>
      </w:pPr>
      <w:r>
        <w:rPr>
          <w:rFonts w:cs="Arial"/>
        </w:rPr>
        <w:t>w</w:t>
      </w:r>
      <w:r w:rsidR="008714C5">
        <w:rPr>
          <w:rFonts w:cs="Arial"/>
        </w:rPr>
        <w:t>orkplace bullying and harassment education</w:t>
      </w:r>
    </w:p>
    <w:p w14:paraId="2E7547A5" w14:textId="0D72BB99" w:rsidR="008714C5" w:rsidRDefault="00366924" w:rsidP="008714C5">
      <w:pPr>
        <w:numPr>
          <w:ilvl w:val="0"/>
          <w:numId w:val="177"/>
        </w:numPr>
        <w:ind w:left="714" w:hanging="357"/>
        <w:rPr>
          <w:rFonts w:cs="Arial"/>
        </w:rPr>
      </w:pPr>
      <w:r>
        <w:rPr>
          <w:rFonts w:cs="Arial"/>
        </w:rPr>
        <w:t>w</w:t>
      </w:r>
      <w:r w:rsidR="008714C5">
        <w:rPr>
          <w:rFonts w:cs="Arial"/>
        </w:rPr>
        <w:t>orkplace health and safety inductions, including employee wellbeing</w:t>
      </w:r>
    </w:p>
    <w:p w14:paraId="644A5F01" w14:textId="0A38338C" w:rsidR="008714C5" w:rsidRDefault="00366924" w:rsidP="0021607D">
      <w:pPr>
        <w:numPr>
          <w:ilvl w:val="0"/>
          <w:numId w:val="177"/>
        </w:numPr>
        <w:ind w:left="714" w:hanging="357"/>
        <w:rPr>
          <w:rFonts w:cs="Arial"/>
        </w:rPr>
      </w:pPr>
      <w:r>
        <w:rPr>
          <w:rFonts w:cs="Arial"/>
        </w:rPr>
        <w:t>c</w:t>
      </w:r>
      <w:r w:rsidR="008714C5">
        <w:rPr>
          <w:rFonts w:cs="Arial"/>
        </w:rPr>
        <w:t>ustomer feedback, customer engagement policy and social media policy</w:t>
      </w:r>
      <w:r>
        <w:rPr>
          <w:rFonts w:cs="Arial"/>
        </w:rPr>
        <w:t>.</w:t>
      </w:r>
    </w:p>
    <w:p w14:paraId="02825529" w14:textId="77777777" w:rsidR="00D45209" w:rsidRDefault="00D45209" w:rsidP="003D3DA6"/>
    <w:p w14:paraId="034704CA" w14:textId="11B7C30F" w:rsidR="000F0F06" w:rsidRDefault="00D45209" w:rsidP="00D45209">
      <w:pPr>
        <w:rPr>
          <w:rFonts w:cs="Arial"/>
        </w:rPr>
      </w:pPr>
      <w:r>
        <w:rPr>
          <w:rFonts w:cs="Arial"/>
        </w:rPr>
        <w:t>N</w:t>
      </w:r>
      <w:r w:rsidRPr="00DA2DB3">
        <w:rPr>
          <w:rFonts w:cs="Arial"/>
        </w:rPr>
        <w:t xml:space="preserve">ew employees </w:t>
      </w:r>
      <w:r>
        <w:rPr>
          <w:rFonts w:cs="Arial"/>
        </w:rPr>
        <w:t xml:space="preserve">receive this training </w:t>
      </w:r>
      <w:r w:rsidRPr="00DA2DB3">
        <w:rPr>
          <w:rFonts w:cs="Arial"/>
        </w:rPr>
        <w:t>as part of their induction</w:t>
      </w:r>
      <w:r>
        <w:rPr>
          <w:rFonts w:cs="Arial"/>
        </w:rPr>
        <w:t xml:space="preserve"> process</w:t>
      </w:r>
      <w:r w:rsidRPr="00DA2DB3">
        <w:rPr>
          <w:rFonts w:cs="Arial"/>
        </w:rPr>
        <w:t xml:space="preserve">, </w:t>
      </w:r>
      <w:r w:rsidR="00130B6A">
        <w:rPr>
          <w:rFonts w:cs="Arial"/>
        </w:rPr>
        <w:t>and</w:t>
      </w:r>
      <w:r w:rsidRPr="00DA2DB3">
        <w:rPr>
          <w:rFonts w:cs="Arial"/>
        </w:rPr>
        <w:t xml:space="preserve"> employees are required to complete </w:t>
      </w:r>
      <w:r>
        <w:rPr>
          <w:rFonts w:cs="Arial"/>
        </w:rPr>
        <w:t xml:space="preserve">regular </w:t>
      </w:r>
      <w:r w:rsidRPr="00DA2DB3">
        <w:rPr>
          <w:rFonts w:cs="Arial"/>
        </w:rPr>
        <w:t xml:space="preserve">mandatory refresher </w:t>
      </w:r>
      <w:r>
        <w:rPr>
          <w:rFonts w:cs="Arial"/>
        </w:rPr>
        <w:t>courses</w:t>
      </w:r>
      <w:r w:rsidRPr="00DA2DB3">
        <w:rPr>
          <w:rFonts w:cs="Arial"/>
        </w:rPr>
        <w:t xml:space="preserve">. </w:t>
      </w:r>
    </w:p>
    <w:p w14:paraId="4E87488D" w14:textId="77777777" w:rsidR="000F0F06" w:rsidRDefault="000F0F06" w:rsidP="00D45209">
      <w:pPr>
        <w:rPr>
          <w:rFonts w:cs="Arial"/>
        </w:rPr>
      </w:pPr>
    </w:p>
    <w:p w14:paraId="78C1B86F" w14:textId="77777777" w:rsidR="000F0F06" w:rsidRDefault="000F0F06" w:rsidP="00D45209">
      <w:pPr>
        <w:rPr>
          <w:rFonts w:cs="Arial"/>
        </w:rPr>
      </w:pPr>
      <w:r w:rsidRPr="396995D2">
        <w:rPr>
          <w:rFonts w:cs="Arial"/>
        </w:rPr>
        <w:t xml:space="preserve">Additionally, the QBCC’s employees remain informed </w:t>
      </w:r>
      <w:r w:rsidRPr="4E4DA936">
        <w:rPr>
          <w:rFonts w:cs="Arial"/>
        </w:rPr>
        <w:t>about updates to integrity-related policies and processes.</w:t>
      </w:r>
      <w:r>
        <w:rPr>
          <w:rFonts w:cs="Arial"/>
        </w:rPr>
        <w:t xml:space="preserve"> </w:t>
      </w:r>
    </w:p>
    <w:p w14:paraId="2D78FB33" w14:textId="77777777" w:rsidR="000F0F06" w:rsidRDefault="000F0F06" w:rsidP="00D45209">
      <w:pPr>
        <w:rPr>
          <w:rFonts w:cs="Arial"/>
        </w:rPr>
      </w:pPr>
    </w:p>
    <w:p w14:paraId="2F7B639B" w14:textId="385C1FAF" w:rsidR="00D45209" w:rsidRDefault="00D45209" w:rsidP="00D45209">
      <w:pPr>
        <w:rPr>
          <w:rFonts w:cs="Arial"/>
        </w:rPr>
      </w:pPr>
      <w:r>
        <w:rPr>
          <w:rFonts w:cs="Arial"/>
        </w:rPr>
        <w:t xml:space="preserve">The QBCC reviews its </w:t>
      </w:r>
      <w:r w:rsidRPr="00DA2DB3">
        <w:rPr>
          <w:rFonts w:cs="Arial"/>
        </w:rPr>
        <w:t>policies and procedures to align with the Code of Conduct and the broader framework</w:t>
      </w:r>
      <w:r w:rsidR="002014D9">
        <w:rPr>
          <w:rFonts w:cs="Arial"/>
        </w:rPr>
        <w:t xml:space="preserve"> for ethical behaviour</w:t>
      </w:r>
      <w:r w:rsidRPr="00DA2DB3">
        <w:rPr>
          <w:rFonts w:cs="Arial"/>
        </w:rPr>
        <w:t>.</w:t>
      </w:r>
    </w:p>
    <w:p w14:paraId="2BA902FB" w14:textId="77777777" w:rsidR="00D45209" w:rsidRPr="00DA2DB3" w:rsidRDefault="00D45209" w:rsidP="00D45209">
      <w:pPr>
        <w:rPr>
          <w:rFonts w:cs="Arial"/>
        </w:rPr>
      </w:pPr>
    </w:p>
    <w:p w14:paraId="0DE43094" w14:textId="081DEE42" w:rsidR="00D45209" w:rsidRDefault="00D45209" w:rsidP="00D45209">
      <w:pPr>
        <w:rPr>
          <w:rFonts w:cs="Arial"/>
        </w:rPr>
      </w:pPr>
      <w:r w:rsidRPr="00DD59A1">
        <w:rPr>
          <w:rFonts w:cs="Arial"/>
        </w:rPr>
        <w:t>The</w:t>
      </w:r>
      <w:r w:rsidRPr="00DA2DB3">
        <w:rPr>
          <w:rFonts w:cs="Arial"/>
        </w:rPr>
        <w:t xml:space="preserve"> Ethics, Standards and Complaints Branch </w:t>
      </w:r>
      <w:r w:rsidR="00AB2051">
        <w:rPr>
          <w:rFonts w:cs="Arial"/>
        </w:rPr>
        <w:t>supports high standards of</w:t>
      </w:r>
      <w:r>
        <w:rPr>
          <w:rFonts w:cs="Arial"/>
        </w:rPr>
        <w:t xml:space="preserve"> integrity </w:t>
      </w:r>
      <w:r w:rsidR="00375681">
        <w:rPr>
          <w:rFonts w:cs="Arial"/>
        </w:rPr>
        <w:t xml:space="preserve">in </w:t>
      </w:r>
      <w:r>
        <w:rPr>
          <w:rFonts w:cs="Arial"/>
        </w:rPr>
        <w:t xml:space="preserve">the </w:t>
      </w:r>
      <w:r w:rsidR="00375681">
        <w:rPr>
          <w:rFonts w:cs="Arial"/>
        </w:rPr>
        <w:t>QBCC through</w:t>
      </w:r>
      <w:r>
        <w:rPr>
          <w:rFonts w:cs="Arial"/>
        </w:rPr>
        <w:t>:</w:t>
      </w:r>
    </w:p>
    <w:p w14:paraId="062845A2" w14:textId="77777777" w:rsidR="00D45209" w:rsidRDefault="00D45209" w:rsidP="00D45209">
      <w:pPr>
        <w:rPr>
          <w:rFonts w:cs="Arial"/>
        </w:rPr>
      </w:pPr>
    </w:p>
    <w:p w14:paraId="2116B796" w14:textId="41CFDA36" w:rsidR="00D368CB" w:rsidRDefault="00D85A88" w:rsidP="0021607D">
      <w:pPr>
        <w:pStyle w:val="ListParagraph"/>
        <w:numPr>
          <w:ilvl w:val="0"/>
          <w:numId w:val="225"/>
        </w:numPr>
        <w:rPr>
          <w:rFonts w:cs="Arial"/>
        </w:rPr>
      </w:pPr>
      <w:r>
        <w:rPr>
          <w:rFonts w:cs="Arial"/>
        </w:rPr>
        <w:t>responding to</w:t>
      </w:r>
      <w:r w:rsidR="00D368CB" w:rsidRPr="05F5E960">
        <w:rPr>
          <w:rFonts w:cs="Arial"/>
        </w:rPr>
        <w:t xml:space="preserve"> </w:t>
      </w:r>
      <w:r w:rsidR="00D368CB" w:rsidRPr="013EA81F">
        <w:rPr>
          <w:rFonts w:cs="Arial"/>
        </w:rPr>
        <w:t xml:space="preserve">alleged fraud and corruption (corrupt conduct) </w:t>
      </w:r>
      <w:r>
        <w:rPr>
          <w:rFonts w:cs="Arial"/>
        </w:rPr>
        <w:t>allegations</w:t>
      </w:r>
    </w:p>
    <w:p w14:paraId="7F8DC06B" w14:textId="4138591C" w:rsidR="00D368CB" w:rsidRDefault="00D368CB" w:rsidP="0021607D">
      <w:pPr>
        <w:pStyle w:val="ListParagraph"/>
        <w:numPr>
          <w:ilvl w:val="0"/>
          <w:numId w:val="225"/>
        </w:numPr>
        <w:rPr>
          <w:rFonts w:cs="Arial"/>
        </w:rPr>
      </w:pPr>
      <w:r>
        <w:rPr>
          <w:rFonts w:cs="Arial"/>
        </w:rPr>
        <w:t>m</w:t>
      </w:r>
      <w:r w:rsidRPr="4FFBFD9D">
        <w:rPr>
          <w:rFonts w:cs="Arial"/>
        </w:rPr>
        <w:t>anaging public interest disclosures</w:t>
      </w:r>
    </w:p>
    <w:p w14:paraId="7C1BBB49" w14:textId="5DF3312B" w:rsidR="00D368CB" w:rsidRPr="007C332A" w:rsidRDefault="00D368CB" w:rsidP="0021607D">
      <w:pPr>
        <w:pStyle w:val="ListParagraph"/>
        <w:numPr>
          <w:ilvl w:val="0"/>
          <w:numId w:val="225"/>
        </w:numPr>
        <w:rPr>
          <w:rFonts w:cs="Arial"/>
        </w:rPr>
      </w:pPr>
      <w:r>
        <w:rPr>
          <w:rFonts w:cs="Arial"/>
        </w:rPr>
        <w:t>p</w:t>
      </w:r>
      <w:r w:rsidRPr="007C332A">
        <w:rPr>
          <w:rFonts w:cs="Arial"/>
        </w:rPr>
        <w:t>roviding expert advice and assessment on the management of conflicts of interest and other integrity</w:t>
      </w:r>
      <w:r w:rsidR="00AA7D25">
        <w:rPr>
          <w:rFonts w:cs="Arial"/>
        </w:rPr>
        <w:t>-</w:t>
      </w:r>
      <w:r w:rsidRPr="007C332A">
        <w:rPr>
          <w:rFonts w:cs="Arial"/>
        </w:rPr>
        <w:t>related matters</w:t>
      </w:r>
    </w:p>
    <w:p w14:paraId="4EECC772" w14:textId="2C8976BB" w:rsidR="00D368CB" w:rsidRPr="007C332A" w:rsidRDefault="00D368CB" w:rsidP="0021607D">
      <w:pPr>
        <w:pStyle w:val="ListParagraph"/>
        <w:numPr>
          <w:ilvl w:val="0"/>
          <w:numId w:val="225"/>
        </w:numPr>
        <w:rPr>
          <w:rFonts w:cs="Arial"/>
        </w:rPr>
      </w:pPr>
      <w:r>
        <w:rPr>
          <w:rFonts w:cs="Arial"/>
        </w:rPr>
        <w:t>m</w:t>
      </w:r>
      <w:r w:rsidRPr="007C332A">
        <w:rPr>
          <w:rFonts w:cs="Arial"/>
        </w:rPr>
        <w:t>anaging customer complaints and feedback</w:t>
      </w:r>
    </w:p>
    <w:p w14:paraId="6CAC37DA" w14:textId="2E9B3318" w:rsidR="00D368CB" w:rsidRDefault="00D368CB" w:rsidP="0021607D">
      <w:pPr>
        <w:pStyle w:val="ListParagraph"/>
        <w:numPr>
          <w:ilvl w:val="0"/>
          <w:numId w:val="225"/>
        </w:numPr>
        <w:rPr>
          <w:rFonts w:cs="Arial"/>
        </w:rPr>
      </w:pPr>
      <w:r>
        <w:rPr>
          <w:rFonts w:cs="Arial"/>
        </w:rPr>
        <w:t>r</w:t>
      </w:r>
      <w:r w:rsidRPr="37DD96CF">
        <w:rPr>
          <w:rFonts w:cs="Arial"/>
        </w:rPr>
        <w:t xml:space="preserve">aising awareness of expected standards of </w:t>
      </w:r>
      <w:r w:rsidRPr="2EE94628">
        <w:rPr>
          <w:rFonts w:cs="Arial"/>
        </w:rPr>
        <w:t xml:space="preserve">ethical behaviour and corruption </w:t>
      </w:r>
      <w:r w:rsidRPr="00DD59A1">
        <w:rPr>
          <w:rFonts w:cs="Arial"/>
        </w:rPr>
        <w:t>prevention.</w:t>
      </w:r>
    </w:p>
    <w:p w14:paraId="4C9510C6" w14:textId="29BF6D87" w:rsidR="00D45209" w:rsidRDefault="00D45209" w:rsidP="0021607D">
      <w:pPr>
        <w:pStyle w:val="ListParagraph"/>
        <w:rPr>
          <w:rFonts w:cs="Arial"/>
        </w:rPr>
      </w:pPr>
    </w:p>
    <w:p w14:paraId="0DB16941" w14:textId="726735C4" w:rsidR="00D45209" w:rsidRPr="00820059" w:rsidRDefault="00D45209" w:rsidP="00D45209">
      <w:pPr>
        <w:rPr>
          <w:rFonts w:cs="Arial"/>
        </w:rPr>
      </w:pPr>
      <w:r w:rsidRPr="00820059">
        <w:rPr>
          <w:rFonts w:cs="Arial"/>
        </w:rPr>
        <w:t xml:space="preserve">By </w:t>
      </w:r>
      <w:r>
        <w:rPr>
          <w:rFonts w:cs="Arial"/>
        </w:rPr>
        <w:t>establishing</w:t>
      </w:r>
      <w:r w:rsidRPr="00820059">
        <w:rPr>
          <w:rFonts w:cs="Arial"/>
        </w:rPr>
        <w:t xml:space="preserve">, implementing, and monitoring integrity standards and managing </w:t>
      </w:r>
      <w:r w:rsidR="00D368CB">
        <w:rPr>
          <w:rFonts w:cs="Arial"/>
        </w:rPr>
        <w:t xml:space="preserve">any </w:t>
      </w:r>
      <w:r w:rsidRPr="00820059">
        <w:rPr>
          <w:rFonts w:cs="Arial"/>
        </w:rPr>
        <w:t xml:space="preserve">non-conformance, </w:t>
      </w:r>
      <w:r>
        <w:rPr>
          <w:rFonts w:cs="Arial"/>
        </w:rPr>
        <w:t xml:space="preserve">the QBCC </w:t>
      </w:r>
      <w:r w:rsidRPr="00820059">
        <w:rPr>
          <w:rFonts w:cs="Arial"/>
        </w:rPr>
        <w:t>demonstrate</w:t>
      </w:r>
      <w:r w:rsidR="00653958">
        <w:rPr>
          <w:rFonts w:cs="Arial"/>
        </w:rPr>
        <w:t>s</w:t>
      </w:r>
      <w:r w:rsidRPr="00820059">
        <w:rPr>
          <w:rFonts w:cs="Arial"/>
        </w:rPr>
        <w:t xml:space="preserve"> </w:t>
      </w:r>
      <w:r>
        <w:rPr>
          <w:rFonts w:cs="Arial"/>
        </w:rPr>
        <w:t xml:space="preserve">its </w:t>
      </w:r>
      <w:r w:rsidRPr="00820059">
        <w:rPr>
          <w:rFonts w:cs="Arial"/>
        </w:rPr>
        <w:t>commitment to integrity and ethical conduct.</w:t>
      </w:r>
    </w:p>
    <w:p w14:paraId="6C86452A" w14:textId="77777777" w:rsidR="00D45209" w:rsidRDefault="00D45209" w:rsidP="00D45209">
      <w:pPr>
        <w:rPr>
          <w:rFonts w:cs="Arial"/>
        </w:rPr>
      </w:pPr>
    </w:p>
    <w:p w14:paraId="76185377" w14:textId="5F319DD1" w:rsidR="00D45209" w:rsidRDefault="00D45209" w:rsidP="00D45209">
      <w:pPr>
        <w:rPr>
          <w:rFonts w:cs="Arial"/>
        </w:rPr>
      </w:pPr>
      <w:r>
        <w:t xml:space="preserve">Through these measures, the QBCC fosters a culture of integrity, transparency, and accountability among </w:t>
      </w:r>
      <w:r w:rsidR="00A60BF8">
        <w:t xml:space="preserve">our </w:t>
      </w:r>
      <w:r>
        <w:t>workforce.</w:t>
      </w:r>
    </w:p>
    <w:p w14:paraId="46588578" w14:textId="77777777" w:rsidR="00D45209" w:rsidRPr="008F2E89" w:rsidRDefault="00D45209" w:rsidP="003D3DA6">
      <w:pPr>
        <w:rPr>
          <w:sz w:val="16"/>
          <w:szCs w:val="14"/>
        </w:rPr>
      </w:pPr>
    </w:p>
    <w:p w14:paraId="019B641E" w14:textId="77BA5440" w:rsidR="003D3DA6" w:rsidRPr="005A2712" w:rsidRDefault="003D3DA6" w:rsidP="008420FF">
      <w:pPr>
        <w:pStyle w:val="Heading3"/>
      </w:pPr>
      <w:r w:rsidRPr="005A2712">
        <w:rPr>
          <w:rStyle w:val="Heading3Char"/>
          <w:b/>
          <w:bCs/>
        </w:rPr>
        <w:t xml:space="preserve">Embedding human rights </w:t>
      </w:r>
    </w:p>
    <w:p w14:paraId="415C7298" w14:textId="6DB8134E" w:rsidR="003D3DA6" w:rsidRPr="005A2712" w:rsidRDefault="003D3DA6" w:rsidP="00FA619F">
      <w:pPr>
        <w:rPr>
          <w:rFonts w:eastAsiaTheme="majorEastAsia"/>
        </w:rPr>
      </w:pPr>
    </w:p>
    <w:p w14:paraId="5FB1C694" w14:textId="3AED5190" w:rsidR="003D3DA6" w:rsidRPr="008420FF" w:rsidRDefault="003D3DA6" w:rsidP="00FA619F">
      <w:r w:rsidRPr="008420FF">
        <w:t xml:space="preserve">The QBCC is committed to compliance with, and furthering the objects of, the </w:t>
      </w:r>
      <w:r w:rsidRPr="008420FF">
        <w:rPr>
          <w:i/>
          <w:iCs/>
        </w:rPr>
        <w:t>Human Rights Act</w:t>
      </w:r>
      <w:r w:rsidRPr="008420FF">
        <w:t xml:space="preserve"> </w:t>
      </w:r>
      <w:r w:rsidRPr="008420FF">
        <w:rPr>
          <w:i/>
          <w:iCs/>
        </w:rPr>
        <w:t>2019</w:t>
      </w:r>
      <w:r w:rsidRPr="008420FF">
        <w:t xml:space="preserve">. </w:t>
      </w:r>
    </w:p>
    <w:p w14:paraId="179B8825" w14:textId="77777777" w:rsidR="004A5CEC" w:rsidRDefault="004A5CEC" w:rsidP="00FA619F"/>
    <w:p w14:paraId="346D4EBD" w14:textId="402D5E93" w:rsidR="004A5CEC" w:rsidRPr="008420FF" w:rsidRDefault="004A5CEC" w:rsidP="00FA619F">
      <w:r w:rsidRPr="0021607D">
        <w:t>In 2024</w:t>
      </w:r>
      <w:r w:rsidR="00FF2891">
        <w:t>,</w:t>
      </w:r>
      <w:r w:rsidRPr="0021607D">
        <w:t xml:space="preserve"> the QBCC developed and implemented a Human Rights Assessment Tool to assist the QBC Board and other senior decision</w:t>
      </w:r>
      <w:r w:rsidR="00AA7D25">
        <w:t>-</w:t>
      </w:r>
      <w:r w:rsidRPr="0021607D">
        <w:t>makers to incorporate human rights considerations into decision making processes.</w:t>
      </w:r>
    </w:p>
    <w:p w14:paraId="5719CB9A" w14:textId="77777777" w:rsidR="003D3DA6" w:rsidRPr="008420FF" w:rsidRDefault="003D3DA6" w:rsidP="00FA619F"/>
    <w:p w14:paraId="13A4B64E" w14:textId="45F77B53" w:rsidR="003D3DA6" w:rsidRPr="008420FF" w:rsidRDefault="003D3DA6" w:rsidP="00FA619F">
      <w:r w:rsidRPr="008420FF">
        <w:t xml:space="preserve">The QBCC records human rights complaints within its framework for managing complaints. </w:t>
      </w:r>
      <w:r w:rsidR="007B2A2C">
        <w:t>No</w:t>
      </w:r>
      <w:r w:rsidRPr="008420FF">
        <w:t xml:space="preserve"> human rights </w:t>
      </w:r>
      <w:r w:rsidRPr="0021607D">
        <w:t>complaint</w:t>
      </w:r>
      <w:r w:rsidR="004A5CEC" w:rsidRPr="004A5CEC">
        <w:t>s</w:t>
      </w:r>
      <w:r w:rsidRPr="008420FF">
        <w:t xml:space="preserve"> </w:t>
      </w:r>
      <w:r w:rsidR="007B2A2C">
        <w:t xml:space="preserve">were received </w:t>
      </w:r>
      <w:r w:rsidR="00F86EF7">
        <w:t xml:space="preserve">through the Queensland Human Rights Commission’s complaints jurisdiction </w:t>
      </w:r>
      <w:r w:rsidRPr="008420FF">
        <w:t>during the 202</w:t>
      </w:r>
      <w:r w:rsidR="00BF103A">
        <w:t>3</w:t>
      </w:r>
      <w:r w:rsidR="00407B70">
        <w:t>-</w:t>
      </w:r>
      <w:r w:rsidRPr="008420FF">
        <w:t>202</w:t>
      </w:r>
      <w:r w:rsidR="00BF103A">
        <w:t>4</w:t>
      </w:r>
      <w:r w:rsidRPr="008420FF">
        <w:t xml:space="preserve"> period</w:t>
      </w:r>
      <w:r w:rsidR="007F41EC">
        <w:t>.</w:t>
      </w:r>
      <w:r w:rsidRPr="008420FF">
        <w:t xml:space="preserve"> </w:t>
      </w:r>
    </w:p>
    <w:p w14:paraId="0186B5A5" w14:textId="77777777" w:rsidR="00F64DAC" w:rsidRPr="008F2E89" w:rsidRDefault="00F64DAC" w:rsidP="00E55710">
      <w:pPr>
        <w:rPr>
          <w:rStyle w:val="Heading3Char"/>
          <w:sz w:val="16"/>
          <w:szCs w:val="16"/>
        </w:rPr>
      </w:pPr>
    </w:p>
    <w:p w14:paraId="7BEA10E9" w14:textId="5142DFE9" w:rsidR="003F0F0B" w:rsidRPr="000A2E50" w:rsidRDefault="003F0F0B" w:rsidP="00F64DAC">
      <w:pPr>
        <w:pStyle w:val="Heading3"/>
        <w:rPr>
          <w:rStyle w:val="Heading3Char"/>
          <w:b/>
          <w:bCs/>
        </w:rPr>
      </w:pPr>
      <w:r w:rsidRPr="000A2E50">
        <w:rPr>
          <w:rStyle w:val="Heading3Char"/>
          <w:b/>
          <w:bCs/>
        </w:rPr>
        <w:t xml:space="preserve">Workforce profile </w:t>
      </w:r>
    </w:p>
    <w:p w14:paraId="6BEBBBD0" w14:textId="77777777" w:rsidR="003F0F0B" w:rsidRDefault="003F0F0B" w:rsidP="003F0F0B">
      <w:pPr>
        <w:rPr>
          <w:rFonts w:cs="Arial"/>
          <w:szCs w:val="22"/>
        </w:rPr>
      </w:pPr>
    </w:p>
    <w:p w14:paraId="4D9115AB" w14:textId="3281927D" w:rsidR="003F0F0B" w:rsidRPr="008420FF" w:rsidRDefault="003F0F0B" w:rsidP="003F0F0B">
      <w:pPr>
        <w:rPr>
          <w:rFonts w:cs="Arial"/>
          <w:szCs w:val="22"/>
        </w:rPr>
      </w:pPr>
      <w:r w:rsidRPr="008420FF">
        <w:t xml:space="preserve">Table </w:t>
      </w:r>
      <w:r w:rsidR="00CB56E1">
        <w:t>30</w:t>
      </w:r>
      <w:r w:rsidRPr="008420FF">
        <w:t xml:space="preserve"> </w:t>
      </w:r>
      <w:r w:rsidR="00B44AA6">
        <w:t>provides a</w:t>
      </w:r>
      <w:r w:rsidR="009F1909">
        <w:t>n overall</w:t>
      </w:r>
      <w:r w:rsidR="00511FD8">
        <w:t xml:space="preserve"> </w:t>
      </w:r>
      <w:r w:rsidR="008B170B">
        <w:t xml:space="preserve">breakdown of </w:t>
      </w:r>
      <w:r w:rsidRPr="008420FF">
        <w:t>staff</w:t>
      </w:r>
      <w:r w:rsidR="008B170B">
        <w:t xml:space="preserve"> </w:t>
      </w:r>
      <w:r w:rsidR="000F0545">
        <w:t>numbers</w:t>
      </w:r>
      <w:r w:rsidR="008B170B">
        <w:t xml:space="preserve"> </w:t>
      </w:r>
      <w:r w:rsidR="008E2601">
        <w:t>(</w:t>
      </w:r>
      <w:r w:rsidR="008E2601" w:rsidRPr="008420FF">
        <w:t xml:space="preserve">as </w:t>
      </w:r>
      <w:r w:rsidR="00AA7D25">
        <w:t>at</w:t>
      </w:r>
      <w:r w:rsidR="00AA7D25" w:rsidRPr="008420FF">
        <w:t xml:space="preserve"> </w:t>
      </w:r>
      <w:r w:rsidR="008E2601" w:rsidRPr="008420FF">
        <w:t>30 June 202</w:t>
      </w:r>
      <w:r w:rsidR="008E2601">
        <w:t xml:space="preserve">4) </w:t>
      </w:r>
      <w:r w:rsidR="009F1909">
        <w:t>across gender categories</w:t>
      </w:r>
      <w:r w:rsidR="00C22361">
        <w:t xml:space="preserve"> and </w:t>
      </w:r>
      <w:r w:rsidR="0099678C">
        <w:t>also details</w:t>
      </w:r>
      <w:r w:rsidR="003C4C79">
        <w:t xml:space="preserve"> </w:t>
      </w:r>
      <w:r w:rsidRPr="008420FF">
        <w:t xml:space="preserve">data on the representation of </w:t>
      </w:r>
      <w:r w:rsidR="00AA426A">
        <w:t xml:space="preserve">diversity </w:t>
      </w:r>
      <w:r w:rsidR="00095FAF">
        <w:t>groups and</w:t>
      </w:r>
      <w:r w:rsidRPr="008420FF">
        <w:t xml:space="preserve"> women in leadership roles</w:t>
      </w:r>
      <w:r w:rsidR="008A67C0">
        <w:t xml:space="preserve"> </w:t>
      </w:r>
      <w:r w:rsidR="007668D7">
        <w:t>across the organisation</w:t>
      </w:r>
      <w:r w:rsidRPr="008420FF">
        <w:t xml:space="preserve">. </w:t>
      </w:r>
    </w:p>
    <w:p w14:paraId="51F92BBE" w14:textId="77777777" w:rsidR="003F0F0B" w:rsidRPr="008420FF" w:rsidRDefault="003F0F0B" w:rsidP="003F0F0B">
      <w:pPr>
        <w:ind w:left="720"/>
        <w:rPr>
          <w:rFonts w:cs="Arial"/>
          <w:szCs w:val="22"/>
        </w:rPr>
      </w:pPr>
    </w:p>
    <w:p w14:paraId="5F100412" w14:textId="2FDD9EE0" w:rsidR="003F0F0B" w:rsidRPr="008420FF" w:rsidRDefault="003F0F0B" w:rsidP="003F0F0B">
      <w:pPr>
        <w:pStyle w:val="Caption"/>
        <w:keepNext/>
        <w:rPr>
          <w:rFonts w:cs="Arial"/>
          <w:color w:val="auto"/>
          <w:sz w:val="20"/>
          <w:szCs w:val="22"/>
        </w:rPr>
      </w:pPr>
      <w:bookmarkStart w:id="99" w:name="_Toc177031310"/>
      <w:r w:rsidRPr="008420FF">
        <w:rPr>
          <w:color w:val="auto"/>
          <w:sz w:val="20"/>
        </w:rPr>
        <w:t xml:space="preserve">Table </w:t>
      </w:r>
      <w:r w:rsidR="00AA45BD">
        <w:rPr>
          <w:color w:val="auto"/>
          <w:sz w:val="20"/>
        </w:rPr>
        <w:fldChar w:fldCharType="begin"/>
      </w:r>
      <w:r w:rsidR="00AA45BD">
        <w:rPr>
          <w:color w:val="auto"/>
          <w:sz w:val="20"/>
        </w:rPr>
        <w:instrText xml:space="preserve"> SEQ Table \* ARABIC  \* MERGEFORMAT </w:instrText>
      </w:r>
      <w:r w:rsidR="00AA45BD">
        <w:rPr>
          <w:color w:val="auto"/>
          <w:sz w:val="20"/>
        </w:rPr>
        <w:fldChar w:fldCharType="separate"/>
      </w:r>
      <w:r w:rsidR="008276A7">
        <w:rPr>
          <w:noProof/>
          <w:color w:val="auto"/>
          <w:sz w:val="20"/>
        </w:rPr>
        <w:t>30</w:t>
      </w:r>
      <w:r w:rsidR="00AA45BD">
        <w:rPr>
          <w:color w:val="auto"/>
          <w:sz w:val="20"/>
        </w:rPr>
        <w:fldChar w:fldCharType="end"/>
      </w:r>
      <w:r w:rsidRPr="008420FF">
        <w:rPr>
          <w:color w:val="auto"/>
          <w:sz w:val="20"/>
        </w:rPr>
        <w:t>: Target group data in 202</w:t>
      </w:r>
      <w:r w:rsidR="00D72CFA">
        <w:rPr>
          <w:color w:val="auto"/>
          <w:sz w:val="20"/>
        </w:rPr>
        <w:t>3</w:t>
      </w:r>
      <w:r w:rsidRPr="008420FF">
        <w:rPr>
          <w:color w:val="auto"/>
          <w:sz w:val="20"/>
        </w:rPr>
        <w:t>-202</w:t>
      </w:r>
      <w:r w:rsidR="00D72CFA">
        <w:rPr>
          <w:color w:val="auto"/>
          <w:sz w:val="20"/>
        </w:rPr>
        <w:t>4</w:t>
      </w:r>
      <w:bookmarkEnd w:id="99"/>
      <w:r w:rsidR="00D44883">
        <w:rPr>
          <w:color w:val="auto"/>
          <w:sz w:val="20"/>
        </w:rPr>
        <w:t xml:space="preserve"> </w:t>
      </w:r>
    </w:p>
    <w:tbl>
      <w:tblPr>
        <w:tblStyle w:val="TableGrid"/>
        <w:tblW w:w="10065" w:type="dxa"/>
        <w:tblInd w:w="-5" w:type="dxa"/>
        <w:tblLayout w:type="fixed"/>
        <w:tblLook w:val="04A0" w:firstRow="1" w:lastRow="0" w:firstColumn="1" w:lastColumn="0" w:noHBand="0" w:noVBand="1"/>
      </w:tblPr>
      <w:tblGrid>
        <w:gridCol w:w="3969"/>
        <w:gridCol w:w="2410"/>
        <w:gridCol w:w="3686"/>
      </w:tblGrid>
      <w:tr w:rsidR="00562CB2" w:rsidRPr="005A2712" w14:paraId="016E5C1B" w14:textId="77777777" w:rsidTr="00D45DFB">
        <w:tc>
          <w:tcPr>
            <w:tcW w:w="3969" w:type="dxa"/>
            <w:shd w:val="clear" w:color="auto" w:fill="D9D9D9" w:themeFill="background1" w:themeFillShade="D9"/>
          </w:tcPr>
          <w:p w14:paraId="0478FD89" w14:textId="77777777" w:rsidR="003F0F0B" w:rsidRPr="008420FF" w:rsidRDefault="003F0F0B">
            <w:pPr>
              <w:rPr>
                <w:rFonts w:cs="Arial"/>
                <w:b/>
                <w:szCs w:val="22"/>
              </w:rPr>
            </w:pPr>
            <w:r w:rsidRPr="008420FF">
              <w:rPr>
                <w:rFonts w:cs="Arial"/>
                <w:b/>
                <w:szCs w:val="22"/>
              </w:rPr>
              <w:t>Gender</w:t>
            </w:r>
          </w:p>
        </w:tc>
        <w:tc>
          <w:tcPr>
            <w:tcW w:w="2410" w:type="dxa"/>
            <w:tcBorders>
              <w:bottom w:val="single" w:sz="4" w:space="0" w:color="auto"/>
            </w:tcBorders>
            <w:shd w:val="clear" w:color="auto" w:fill="D9D9D9" w:themeFill="background1" w:themeFillShade="D9"/>
          </w:tcPr>
          <w:p w14:paraId="30A31FD3" w14:textId="582109C2" w:rsidR="003F0F0B" w:rsidRPr="00282F07" w:rsidRDefault="003F0F0B">
            <w:pPr>
              <w:jc w:val="center"/>
              <w:rPr>
                <w:rFonts w:cs="Arial"/>
                <w:b/>
              </w:rPr>
            </w:pPr>
            <w:r w:rsidRPr="00282F07">
              <w:rPr>
                <w:rFonts w:cs="Arial"/>
                <w:b/>
              </w:rPr>
              <w:t>Number</w:t>
            </w:r>
            <w:r w:rsidR="0063308C">
              <w:rPr>
                <w:rFonts w:cs="Arial"/>
                <w:b/>
              </w:rPr>
              <w:t>*</w:t>
            </w:r>
          </w:p>
          <w:p w14:paraId="7D08BE2F" w14:textId="1B40AD95" w:rsidR="003F0F0B" w:rsidRPr="00D45DFB" w:rsidRDefault="003F0F0B">
            <w:pPr>
              <w:jc w:val="center"/>
              <w:rPr>
                <w:rFonts w:cs="Arial"/>
                <w:highlight w:val="yellow"/>
              </w:rPr>
            </w:pPr>
          </w:p>
        </w:tc>
        <w:tc>
          <w:tcPr>
            <w:tcW w:w="3686" w:type="dxa"/>
            <w:tcBorders>
              <w:bottom w:val="single" w:sz="4" w:space="0" w:color="auto"/>
            </w:tcBorders>
            <w:shd w:val="clear" w:color="auto" w:fill="D9D9D9" w:themeFill="background1" w:themeFillShade="D9"/>
          </w:tcPr>
          <w:p w14:paraId="53751DCA" w14:textId="79FF87D2" w:rsidR="003F0F0B" w:rsidRPr="008420FF" w:rsidRDefault="003F0F0B">
            <w:pPr>
              <w:jc w:val="center"/>
              <w:rPr>
                <w:rFonts w:cs="Arial"/>
                <w:b/>
                <w:sz w:val="16"/>
                <w:szCs w:val="16"/>
              </w:rPr>
            </w:pPr>
            <w:r w:rsidRPr="008420FF">
              <w:rPr>
                <w:rFonts w:cs="Arial"/>
                <w:b/>
                <w:szCs w:val="22"/>
              </w:rPr>
              <w:t>Percentage of total workforce</w:t>
            </w:r>
            <w:r w:rsidR="00B86F52">
              <w:rPr>
                <w:rFonts w:cs="Arial"/>
                <w:b/>
                <w:szCs w:val="22"/>
              </w:rPr>
              <w:t>*</w:t>
            </w:r>
            <w:r w:rsidR="005548AE">
              <w:rPr>
                <w:rFonts w:cs="Arial"/>
                <w:b/>
                <w:szCs w:val="22"/>
              </w:rPr>
              <w:t>*</w:t>
            </w:r>
          </w:p>
          <w:p w14:paraId="4F04AD04" w14:textId="1B4FF9EF" w:rsidR="003F0F0B" w:rsidRPr="008420FF" w:rsidRDefault="003F0F0B">
            <w:pPr>
              <w:jc w:val="center"/>
              <w:rPr>
                <w:rFonts w:cs="Arial"/>
                <w:bCs/>
                <w:szCs w:val="22"/>
              </w:rPr>
            </w:pPr>
          </w:p>
        </w:tc>
      </w:tr>
      <w:tr w:rsidR="00AC318F" w:rsidRPr="005A2712" w14:paraId="5B3D6CEE" w14:textId="77777777" w:rsidTr="00D45DFB">
        <w:trPr>
          <w:trHeight w:val="283"/>
        </w:trPr>
        <w:tc>
          <w:tcPr>
            <w:tcW w:w="3969" w:type="dxa"/>
          </w:tcPr>
          <w:p w14:paraId="01D02FA2" w14:textId="77777777" w:rsidR="00D003EE" w:rsidRPr="008420FF" w:rsidRDefault="00D003EE" w:rsidP="00D003EE">
            <w:r w:rsidRPr="008420FF">
              <w:t>Man</w:t>
            </w:r>
          </w:p>
        </w:tc>
        <w:tc>
          <w:tcPr>
            <w:tcW w:w="2410" w:type="dxa"/>
            <w:shd w:val="clear" w:color="auto" w:fill="auto"/>
          </w:tcPr>
          <w:p w14:paraId="2AC019B1" w14:textId="50422591" w:rsidR="00D003EE" w:rsidRPr="0021607D" w:rsidRDefault="00D003EE" w:rsidP="00D003EE">
            <w:pPr>
              <w:jc w:val="center"/>
              <w:textAlignment w:val="baseline"/>
              <w:rPr>
                <w:rFonts w:cs="Arial"/>
                <w:szCs w:val="22"/>
              </w:rPr>
            </w:pPr>
            <w:r w:rsidRPr="0021607D">
              <w:t xml:space="preserve">293 </w:t>
            </w:r>
          </w:p>
        </w:tc>
        <w:tc>
          <w:tcPr>
            <w:tcW w:w="3686" w:type="dxa"/>
            <w:shd w:val="clear" w:color="auto" w:fill="auto"/>
          </w:tcPr>
          <w:p w14:paraId="26A6775A" w14:textId="14A7FAE1" w:rsidR="00D003EE" w:rsidRPr="0021607D" w:rsidRDefault="00D003EE" w:rsidP="00D003EE">
            <w:pPr>
              <w:jc w:val="center"/>
              <w:textAlignment w:val="baseline"/>
              <w:rPr>
                <w:rFonts w:cs="Arial"/>
                <w:szCs w:val="22"/>
              </w:rPr>
            </w:pPr>
            <w:r w:rsidRPr="0021607D">
              <w:t>43</w:t>
            </w:r>
            <w:r w:rsidR="005B2CAF">
              <w:t>.3</w:t>
            </w:r>
            <w:r w:rsidRPr="0021607D">
              <w:t xml:space="preserve">% </w:t>
            </w:r>
          </w:p>
        </w:tc>
      </w:tr>
      <w:tr w:rsidR="00AC318F" w:rsidRPr="005A2712" w14:paraId="53B811D8" w14:textId="77777777" w:rsidTr="00D45DFB">
        <w:trPr>
          <w:trHeight w:val="283"/>
        </w:trPr>
        <w:tc>
          <w:tcPr>
            <w:tcW w:w="3969" w:type="dxa"/>
          </w:tcPr>
          <w:p w14:paraId="5E88D59E" w14:textId="77777777" w:rsidR="00D003EE" w:rsidRPr="008420FF" w:rsidRDefault="00D003EE" w:rsidP="00D003EE">
            <w:r w:rsidRPr="008420FF">
              <w:t>Woman</w:t>
            </w:r>
          </w:p>
        </w:tc>
        <w:tc>
          <w:tcPr>
            <w:tcW w:w="2410" w:type="dxa"/>
            <w:shd w:val="clear" w:color="auto" w:fill="auto"/>
          </w:tcPr>
          <w:p w14:paraId="4277E6D0" w14:textId="55794462" w:rsidR="00D003EE" w:rsidRPr="0021607D" w:rsidRDefault="00D003EE" w:rsidP="00D003EE">
            <w:pPr>
              <w:jc w:val="center"/>
              <w:textAlignment w:val="baseline"/>
              <w:rPr>
                <w:rFonts w:cs="Arial"/>
                <w:szCs w:val="22"/>
              </w:rPr>
            </w:pPr>
            <w:r w:rsidRPr="0021607D">
              <w:t xml:space="preserve">383 </w:t>
            </w:r>
          </w:p>
        </w:tc>
        <w:tc>
          <w:tcPr>
            <w:tcW w:w="3686" w:type="dxa"/>
            <w:shd w:val="clear" w:color="auto" w:fill="auto"/>
          </w:tcPr>
          <w:p w14:paraId="0CDEA04B" w14:textId="4483E67C" w:rsidR="00D003EE" w:rsidRPr="0021607D" w:rsidRDefault="00D003EE" w:rsidP="00D003EE">
            <w:pPr>
              <w:jc w:val="center"/>
              <w:textAlignment w:val="baseline"/>
              <w:rPr>
                <w:rFonts w:cs="Arial"/>
                <w:szCs w:val="22"/>
              </w:rPr>
            </w:pPr>
            <w:r w:rsidRPr="0021607D">
              <w:t>5</w:t>
            </w:r>
            <w:r w:rsidR="005B2CAF">
              <w:t>6.7</w:t>
            </w:r>
            <w:r w:rsidRPr="0021607D">
              <w:t xml:space="preserve">% </w:t>
            </w:r>
          </w:p>
        </w:tc>
      </w:tr>
      <w:tr w:rsidR="00AC318F" w:rsidRPr="005A2712" w14:paraId="37610345" w14:textId="77777777" w:rsidTr="00D45DFB">
        <w:trPr>
          <w:trHeight w:val="283"/>
        </w:trPr>
        <w:tc>
          <w:tcPr>
            <w:tcW w:w="3969" w:type="dxa"/>
          </w:tcPr>
          <w:p w14:paraId="579178F0" w14:textId="77777777" w:rsidR="00D003EE" w:rsidRPr="008420FF" w:rsidRDefault="00D003EE" w:rsidP="00D003EE">
            <w:r w:rsidRPr="008420FF">
              <w:t>Non-binary</w:t>
            </w:r>
          </w:p>
        </w:tc>
        <w:tc>
          <w:tcPr>
            <w:tcW w:w="2410" w:type="dxa"/>
            <w:shd w:val="clear" w:color="auto" w:fill="auto"/>
          </w:tcPr>
          <w:p w14:paraId="02D9777E" w14:textId="6D12507E" w:rsidR="00D003EE" w:rsidRPr="0021607D" w:rsidRDefault="00D003EE" w:rsidP="00D003EE">
            <w:pPr>
              <w:jc w:val="center"/>
              <w:textAlignment w:val="baseline"/>
              <w:rPr>
                <w:rFonts w:cs="Arial"/>
                <w:szCs w:val="22"/>
              </w:rPr>
            </w:pPr>
            <w:r w:rsidRPr="0021607D">
              <w:t xml:space="preserve">0 </w:t>
            </w:r>
          </w:p>
        </w:tc>
        <w:tc>
          <w:tcPr>
            <w:tcW w:w="3686" w:type="dxa"/>
            <w:shd w:val="clear" w:color="auto" w:fill="auto"/>
          </w:tcPr>
          <w:p w14:paraId="6BC9CA41" w14:textId="7D860D56" w:rsidR="00D003EE" w:rsidRPr="0021607D" w:rsidRDefault="00D003EE" w:rsidP="00D003EE">
            <w:pPr>
              <w:jc w:val="center"/>
              <w:textAlignment w:val="baseline"/>
              <w:rPr>
                <w:rFonts w:cs="Arial"/>
                <w:szCs w:val="22"/>
              </w:rPr>
            </w:pPr>
            <w:r w:rsidRPr="0021607D">
              <w:t xml:space="preserve">0 </w:t>
            </w:r>
          </w:p>
        </w:tc>
      </w:tr>
      <w:tr w:rsidR="00562CB2" w:rsidRPr="005A2712" w14:paraId="7EE47810" w14:textId="77777777" w:rsidTr="00D45DFB">
        <w:tc>
          <w:tcPr>
            <w:tcW w:w="3969" w:type="dxa"/>
            <w:shd w:val="clear" w:color="auto" w:fill="D9D9D9" w:themeFill="background1" w:themeFillShade="D9"/>
          </w:tcPr>
          <w:p w14:paraId="1FC74EF3" w14:textId="77777777" w:rsidR="003F0F0B" w:rsidRPr="008420FF" w:rsidRDefault="003F0F0B">
            <w:pPr>
              <w:rPr>
                <w:rFonts w:cs="Arial"/>
                <w:b/>
                <w:szCs w:val="22"/>
              </w:rPr>
            </w:pPr>
            <w:r w:rsidRPr="008420FF">
              <w:rPr>
                <w:rFonts w:cs="Arial"/>
                <w:b/>
                <w:szCs w:val="22"/>
              </w:rPr>
              <w:t>Diversity Groups</w:t>
            </w:r>
          </w:p>
        </w:tc>
        <w:tc>
          <w:tcPr>
            <w:tcW w:w="2410" w:type="dxa"/>
            <w:tcBorders>
              <w:bottom w:val="single" w:sz="4" w:space="0" w:color="auto"/>
            </w:tcBorders>
            <w:shd w:val="clear" w:color="auto" w:fill="D9D9D9" w:themeFill="background1" w:themeFillShade="D9"/>
          </w:tcPr>
          <w:p w14:paraId="3C2C94CC" w14:textId="612F7AD6" w:rsidR="003F0F0B" w:rsidRPr="008420FF" w:rsidRDefault="003F0F0B">
            <w:pPr>
              <w:jc w:val="center"/>
              <w:rPr>
                <w:rFonts w:cs="Arial"/>
                <w:b/>
                <w:szCs w:val="22"/>
              </w:rPr>
            </w:pPr>
            <w:r w:rsidRPr="008420FF">
              <w:rPr>
                <w:rFonts w:cs="Arial"/>
                <w:b/>
                <w:szCs w:val="22"/>
              </w:rPr>
              <w:t>Number</w:t>
            </w:r>
            <w:r w:rsidR="00EB0899">
              <w:rPr>
                <w:rFonts w:cs="Arial"/>
                <w:b/>
                <w:szCs w:val="22"/>
              </w:rPr>
              <w:t>*</w:t>
            </w:r>
          </w:p>
          <w:p w14:paraId="15552BC1" w14:textId="66340044" w:rsidR="003F0F0B" w:rsidRPr="008420FF" w:rsidRDefault="003F0F0B">
            <w:pPr>
              <w:jc w:val="center"/>
              <w:rPr>
                <w:rFonts w:cs="Arial"/>
                <w:szCs w:val="22"/>
              </w:rPr>
            </w:pPr>
          </w:p>
        </w:tc>
        <w:tc>
          <w:tcPr>
            <w:tcW w:w="3686" w:type="dxa"/>
            <w:tcBorders>
              <w:bottom w:val="single" w:sz="4" w:space="0" w:color="auto"/>
            </w:tcBorders>
            <w:shd w:val="clear" w:color="auto" w:fill="D9D9D9" w:themeFill="background1" w:themeFillShade="D9"/>
          </w:tcPr>
          <w:p w14:paraId="7F7C5630" w14:textId="44A9CC14" w:rsidR="003F0F0B" w:rsidRPr="008420FF" w:rsidRDefault="003F0F0B">
            <w:pPr>
              <w:jc w:val="center"/>
              <w:rPr>
                <w:rFonts w:cs="Arial"/>
                <w:b/>
                <w:szCs w:val="22"/>
              </w:rPr>
            </w:pPr>
            <w:r w:rsidRPr="008420FF">
              <w:rPr>
                <w:rFonts w:cs="Arial"/>
                <w:b/>
                <w:szCs w:val="22"/>
              </w:rPr>
              <w:t>Percentage of total workforce</w:t>
            </w:r>
            <w:r w:rsidR="00F85B6A">
              <w:rPr>
                <w:rFonts w:cs="Arial"/>
                <w:b/>
                <w:szCs w:val="22"/>
              </w:rPr>
              <w:t>*</w:t>
            </w:r>
            <w:r w:rsidR="005548AE">
              <w:rPr>
                <w:rFonts w:cs="Arial"/>
                <w:b/>
                <w:szCs w:val="22"/>
              </w:rPr>
              <w:t>*</w:t>
            </w:r>
          </w:p>
          <w:p w14:paraId="60036FCA" w14:textId="73FB249D" w:rsidR="003F0F0B" w:rsidRPr="008420FF" w:rsidRDefault="003F0F0B">
            <w:pPr>
              <w:jc w:val="center"/>
              <w:rPr>
                <w:rFonts w:cs="Arial"/>
                <w:b/>
                <w:szCs w:val="22"/>
              </w:rPr>
            </w:pPr>
          </w:p>
        </w:tc>
      </w:tr>
      <w:tr w:rsidR="00AC318F" w:rsidRPr="005A2712" w14:paraId="636C1D03" w14:textId="77777777" w:rsidTr="00D45DFB">
        <w:trPr>
          <w:trHeight w:val="283"/>
        </w:trPr>
        <w:tc>
          <w:tcPr>
            <w:tcW w:w="3969" w:type="dxa"/>
          </w:tcPr>
          <w:p w14:paraId="1DDEFC4B" w14:textId="77777777" w:rsidR="009614C5" w:rsidRPr="008420FF" w:rsidRDefault="009614C5" w:rsidP="009614C5">
            <w:pPr>
              <w:rPr>
                <w:rFonts w:cs="Arial"/>
                <w:bCs/>
                <w:szCs w:val="22"/>
              </w:rPr>
            </w:pPr>
            <w:r w:rsidRPr="008420FF">
              <w:rPr>
                <w:rFonts w:cs="Arial"/>
                <w:bCs/>
                <w:szCs w:val="22"/>
              </w:rPr>
              <w:t>Women</w:t>
            </w:r>
          </w:p>
        </w:tc>
        <w:tc>
          <w:tcPr>
            <w:tcW w:w="2410" w:type="dxa"/>
            <w:shd w:val="clear" w:color="auto" w:fill="auto"/>
          </w:tcPr>
          <w:p w14:paraId="0E81941A" w14:textId="1615A11A" w:rsidR="009614C5" w:rsidRPr="0021607D" w:rsidRDefault="009614C5" w:rsidP="009614C5">
            <w:pPr>
              <w:jc w:val="center"/>
              <w:textAlignment w:val="baseline"/>
              <w:rPr>
                <w:rFonts w:cs="Arial"/>
                <w:szCs w:val="22"/>
              </w:rPr>
            </w:pPr>
            <w:r w:rsidRPr="0021607D">
              <w:t xml:space="preserve">383 </w:t>
            </w:r>
          </w:p>
        </w:tc>
        <w:tc>
          <w:tcPr>
            <w:tcW w:w="3686" w:type="dxa"/>
            <w:shd w:val="clear" w:color="auto" w:fill="auto"/>
          </w:tcPr>
          <w:p w14:paraId="1C1B6E88" w14:textId="4986AB89" w:rsidR="009614C5" w:rsidRPr="0021607D" w:rsidRDefault="009614C5" w:rsidP="009614C5">
            <w:pPr>
              <w:jc w:val="center"/>
              <w:textAlignment w:val="baseline"/>
              <w:rPr>
                <w:rFonts w:cs="Arial"/>
                <w:szCs w:val="22"/>
              </w:rPr>
            </w:pPr>
            <w:r w:rsidRPr="0021607D">
              <w:t>5</w:t>
            </w:r>
            <w:r w:rsidR="000D50C4">
              <w:t>6.7</w:t>
            </w:r>
            <w:r w:rsidRPr="0021607D">
              <w:t xml:space="preserve">% </w:t>
            </w:r>
          </w:p>
        </w:tc>
      </w:tr>
      <w:tr w:rsidR="00AC318F" w:rsidRPr="005A2712" w14:paraId="0535B6A8" w14:textId="77777777" w:rsidTr="00D45DFB">
        <w:trPr>
          <w:trHeight w:val="283"/>
        </w:trPr>
        <w:tc>
          <w:tcPr>
            <w:tcW w:w="3969" w:type="dxa"/>
          </w:tcPr>
          <w:p w14:paraId="45A1F27A" w14:textId="77777777" w:rsidR="009614C5" w:rsidRPr="008420FF" w:rsidRDefault="009614C5" w:rsidP="009614C5">
            <w:pPr>
              <w:rPr>
                <w:rFonts w:cs="Arial"/>
                <w:bCs/>
                <w:szCs w:val="22"/>
              </w:rPr>
            </w:pPr>
            <w:r w:rsidRPr="008420FF">
              <w:rPr>
                <w:rFonts w:cs="Arial"/>
                <w:bCs/>
                <w:szCs w:val="22"/>
              </w:rPr>
              <w:t>Aboriginal Peoples and Torres Strait Islander Peoples</w:t>
            </w:r>
          </w:p>
        </w:tc>
        <w:tc>
          <w:tcPr>
            <w:tcW w:w="2410" w:type="dxa"/>
            <w:shd w:val="clear" w:color="auto" w:fill="auto"/>
          </w:tcPr>
          <w:p w14:paraId="70E00BDB" w14:textId="62BE30B5" w:rsidR="009614C5" w:rsidRPr="0021607D" w:rsidRDefault="009614C5" w:rsidP="009614C5">
            <w:pPr>
              <w:jc w:val="center"/>
              <w:textAlignment w:val="baseline"/>
              <w:rPr>
                <w:rFonts w:cs="Arial"/>
                <w:szCs w:val="22"/>
              </w:rPr>
            </w:pPr>
            <w:r w:rsidRPr="0021607D">
              <w:t xml:space="preserve">8 </w:t>
            </w:r>
          </w:p>
        </w:tc>
        <w:tc>
          <w:tcPr>
            <w:tcW w:w="3686" w:type="dxa"/>
            <w:shd w:val="clear" w:color="auto" w:fill="auto"/>
          </w:tcPr>
          <w:p w14:paraId="5E33D315" w14:textId="6181108A" w:rsidR="009614C5" w:rsidRPr="0021607D" w:rsidRDefault="009614C5" w:rsidP="009614C5">
            <w:pPr>
              <w:jc w:val="center"/>
              <w:textAlignment w:val="baseline"/>
              <w:rPr>
                <w:rFonts w:cs="Arial"/>
                <w:szCs w:val="22"/>
              </w:rPr>
            </w:pPr>
            <w:r w:rsidRPr="0021607D">
              <w:t>1.</w:t>
            </w:r>
            <w:r w:rsidR="00A20F4E">
              <w:t>2</w:t>
            </w:r>
            <w:r w:rsidRPr="0021607D">
              <w:t xml:space="preserve">% </w:t>
            </w:r>
          </w:p>
        </w:tc>
      </w:tr>
      <w:tr w:rsidR="00AC318F" w:rsidRPr="005A2712" w14:paraId="59D4163D" w14:textId="77777777" w:rsidTr="00D45DFB">
        <w:trPr>
          <w:trHeight w:val="283"/>
        </w:trPr>
        <w:tc>
          <w:tcPr>
            <w:tcW w:w="3969" w:type="dxa"/>
          </w:tcPr>
          <w:p w14:paraId="78ACFF54" w14:textId="77777777" w:rsidR="009614C5" w:rsidRPr="008420FF" w:rsidRDefault="009614C5" w:rsidP="009614C5">
            <w:pPr>
              <w:rPr>
                <w:rFonts w:cs="Arial"/>
                <w:bCs/>
                <w:szCs w:val="22"/>
              </w:rPr>
            </w:pPr>
            <w:r w:rsidRPr="008420FF">
              <w:rPr>
                <w:rFonts w:cs="Arial"/>
                <w:bCs/>
                <w:szCs w:val="22"/>
              </w:rPr>
              <w:t>People with disability</w:t>
            </w:r>
          </w:p>
        </w:tc>
        <w:tc>
          <w:tcPr>
            <w:tcW w:w="2410" w:type="dxa"/>
            <w:shd w:val="clear" w:color="auto" w:fill="auto"/>
          </w:tcPr>
          <w:p w14:paraId="1FCC317A" w14:textId="53D0B5AE" w:rsidR="009614C5" w:rsidRPr="0021607D" w:rsidRDefault="009614C5" w:rsidP="009614C5">
            <w:pPr>
              <w:jc w:val="center"/>
              <w:textAlignment w:val="baseline"/>
            </w:pPr>
            <w:r w:rsidRPr="0021607D">
              <w:t xml:space="preserve">32 </w:t>
            </w:r>
          </w:p>
        </w:tc>
        <w:tc>
          <w:tcPr>
            <w:tcW w:w="3686" w:type="dxa"/>
            <w:shd w:val="clear" w:color="auto" w:fill="auto"/>
          </w:tcPr>
          <w:p w14:paraId="7792E7D0" w14:textId="17E7E6DE" w:rsidR="009614C5" w:rsidRPr="0021607D" w:rsidRDefault="009614C5" w:rsidP="009614C5">
            <w:pPr>
              <w:jc w:val="center"/>
              <w:textAlignment w:val="baseline"/>
            </w:pPr>
            <w:r w:rsidRPr="0021607D">
              <w:t xml:space="preserve">4.7% </w:t>
            </w:r>
          </w:p>
        </w:tc>
      </w:tr>
      <w:tr w:rsidR="00AC318F" w:rsidRPr="005A2712" w14:paraId="37BDDD22" w14:textId="77777777" w:rsidTr="00D45DFB">
        <w:trPr>
          <w:trHeight w:val="283"/>
        </w:trPr>
        <w:tc>
          <w:tcPr>
            <w:tcW w:w="3969" w:type="dxa"/>
          </w:tcPr>
          <w:p w14:paraId="38660FC8" w14:textId="77777777" w:rsidR="009614C5" w:rsidRPr="008420FF" w:rsidRDefault="009614C5" w:rsidP="009614C5">
            <w:pPr>
              <w:rPr>
                <w:rFonts w:cs="Arial"/>
                <w:bCs/>
                <w:szCs w:val="22"/>
              </w:rPr>
            </w:pPr>
            <w:r w:rsidRPr="008420FF">
              <w:t>Culturally and Linguistically Diverse – Born overseas</w:t>
            </w:r>
          </w:p>
        </w:tc>
        <w:tc>
          <w:tcPr>
            <w:tcW w:w="2410" w:type="dxa"/>
            <w:shd w:val="clear" w:color="auto" w:fill="auto"/>
          </w:tcPr>
          <w:p w14:paraId="3E783B88" w14:textId="26E38441" w:rsidR="009614C5" w:rsidRPr="0021607D" w:rsidRDefault="009614C5" w:rsidP="009614C5">
            <w:pPr>
              <w:jc w:val="center"/>
              <w:textAlignment w:val="baseline"/>
              <w:rPr>
                <w:rFonts w:cs="Arial"/>
                <w:szCs w:val="22"/>
              </w:rPr>
            </w:pPr>
            <w:r w:rsidRPr="0021607D">
              <w:t xml:space="preserve">175 </w:t>
            </w:r>
          </w:p>
        </w:tc>
        <w:tc>
          <w:tcPr>
            <w:tcW w:w="3686" w:type="dxa"/>
            <w:shd w:val="clear" w:color="auto" w:fill="auto"/>
          </w:tcPr>
          <w:p w14:paraId="25909C03" w14:textId="66F1106D" w:rsidR="009614C5" w:rsidRPr="0021607D" w:rsidRDefault="009614C5" w:rsidP="009614C5">
            <w:pPr>
              <w:jc w:val="center"/>
              <w:textAlignment w:val="baseline"/>
              <w:rPr>
                <w:rFonts w:cs="Arial"/>
                <w:szCs w:val="22"/>
              </w:rPr>
            </w:pPr>
            <w:r w:rsidRPr="0021607D">
              <w:t xml:space="preserve">25.9% </w:t>
            </w:r>
          </w:p>
        </w:tc>
      </w:tr>
      <w:tr w:rsidR="00AC318F" w:rsidRPr="005A2712" w14:paraId="5B3C2D1B" w14:textId="77777777" w:rsidTr="00D45DFB">
        <w:trPr>
          <w:trHeight w:val="283"/>
        </w:trPr>
        <w:tc>
          <w:tcPr>
            <w:tcW w:w="3969" w:type="dxa"/>
          </w:tcPr>
          <w:p w14:paraId="09D9241E" w14:textId="77777777" w:rsidR="009614C5" w:rsidRPr="008420FF" w:rsidRDefault="009614C5" w:rsidP="009614C5">
            <w:pPr>
              <w:rPr>
                <w:rFonts w:cs="Arial"/>
                <w:bCs/>
                <w:szCs w:val="22"/>
              </w:rPr>
            </w:pPr>
            <w:r w:rsidRPr="008420FF">
              <w:t>Culturally and Linguistically Diverse – Speak a language at home other than English (including Aboriginal and Torres Strait Islander languages or Australian South Sea Islander languages)</w:t>
            </w:r>
          </w:p>
        </w:tc>
        <w:tc>
          <w:tcPr>
            <w:tcW w:w="2410" w:type="dxa"/>
            <w:shd w:val="clear" w:color="auto" w:fill="auto"/>
          </w:tcPr>
          <w:p w14:paraId="6A4B404D" w14:textId="3900AF39" w:rsidR="009614C5" w:rsidRPr="0021607D" w:rsidRDefault="009614C5" w:rsidP="009614C5">
            <w:pPr>
              <w:jc w:val="center"/>
              <w:textAlignment w:val="baseline"/>
              <w:rPr>
                <w:rFonts w:cs="Arial"/>
                <w:szCs w:val="22"/>
              </w:rPr>
            </w:pPr>
            <w:r w:rsidRPr="0021607D">
              <w:t xml:space="preserve">62 </w:t>
            </w:r>
          </w:p>
        </w:tc>
        <w:tc>
          <w:tcPr>
            <w:tcW w:w="3686" w:type="dxa"/>
            <w:shd w:val="clear" w:color="auto" w:fill="auto"/>
          </w:tcPr>
          <w:p w14:paraId="63EECD05" w14:textId="74E27CC3" w:rsidR="009614C5" w:rsidRPr="0021607D" w:rsidRDefault="009614C5" w:rsidP="009614C5">
            <w:pPr>
              <w:jc w:val="center"/>
              <w:textAlignment w:val="baseline"/>
              <w:rPr>
                <w:rFonts w:cs="Arial"/>
                <w:szCs w:val="22"/>
              </w:rPr>
            </w:pPr>
            <w:r w:rsidRPr="0021607D">
              <w:t xml:space="preserve">9.2% </w:t>
            </w:r>
          </w:p>
        </w:tc>
      </w:tr>
      <w:tr w:rsidR="00AC318F" w:rsidRPr="005A2712" w14:paraId="2CBE512D" w14:textId="77777777" w:rsidTr="00D45DFB">
        <w:trPr>
          <w:trHeight w:val="283"/>
        </w:trPr>
        <w:tc>
          <w:tcPr>
            <w:tcW w:w="3969" w:type="dxa"/>
            <w:shd w:val="clear" w:color="auto" w:fill="D9D9D9" w:themeFill="background1" w:themeFillShade="D9"/>
          </w:tcPr>
          <w:p w14:paraId="2E9B3B0D" w14:textId="77777777" w:rsidR="003F0F0B" w:rsidRPr="008420FF" w:rsidRDefault="003F0F0B">
            <w:pPr>
              <w:rPr>
                <w:b/>
                <w:bCs/>
              </w:rPr>
            </w:pPr>
            <w:r w:rsidRPr="008420FF">
              <w:rPr>
                <w:b/>
                <w:bCs/>
              </w:rPr>
              <w:t>Target group data for Women in Leadership Roles</w:t>
            </w:r>
          </w:p>
        </w:tc>
        <w:tc>
          <w:tcPr>
            <w:tcW w:w="2410" w:type="dxa"/>
            <w:shd w:val="clear" w:color="auto" w:fill="D9D9D9" w:themeFill="background1" w:themeFillShade="D9"/>
          </w:tcPr>
          <w:p w14:paraId="14353E30" w14:textId="652AE9B8" w:rsidR="003F0F0B" w:rsidRPr="008420FF" w:rsidRDefault="003F0F0B">
            <w:pPr>
              <w:jc w:val="center"/>
              <w:rPr>
                <w:rFonts w:cs="Arial"/>
                <w:b/>
                <w:szCs w:val="22"/>
              </w:rPr>
            </w:pPr>
            <w:r w:rsidRPr="008420FF">
              <w:rPr>
                <w:rFonts w:cs="Arial"/>
                <w:b/>
                <w:szCs w:val="22"/>
              </w:rPr>
              <w:t>Number</w:t>
            </w:r>
            <w:r w:rsidR="00EB0899">
              <w:rPr>
                <w:rFonts w:cs="Arial"/>
                <w:b/>
                <w:szCs w:val="22"/>
              </w:rPr>
              <w:t>*</w:t>
            </w:r>
          </w:p>
          <w:p w14:paraId="599F7075" w14:textId="04B89B2B" w:rsidR="003F0F0B" w:rsidRPr="008420FF" w:rsidRDefault="003F0F0B">
            <w:pPr>
              <w:jc w:val="center"/>
              <w:textAlignment w:val="baseline"/>
              <w:rPr>
                <w:rFonts w:cs="Arial"/>
                <w:bCs/>
                <w:szCs w:val="22"/>
                <w:highlight w:val="yellow"/>
              </w:rPr>
            </w:pPr>
          </w:p>
        </w:tc>
        <w:tc>
          <w:tcPr>
            <w:tcW w:w="3686" w:type="dxa"/>
            <w:shd w:val="clear" w:color="auto" w:fill="D9D9D9" w:themeFill="background1" w:themeFillShade="D9"/>
          </w:tcPr>
          <w:p w14:paraId="54AA1B1C" w14:textId="6AA4CE9E" w:rsidR="003F0F0B" w:rsidRPr="008420FF" w:rsidRDefault="003F0F0B">
            <w:pPr>
              <w:jc w:val="center"/>
              <w:rPr>
                <w:b/>
                <w:bCs/>
              </w:rPr>
            </w:pPr>
            <w:r w:rsidRPr="008420FF">
              <w:rPr>
                <w:b/>
                <w:bCs/>
              </w:rPr>
              <w:t xml:space="preserve">Percentage of total </w:t>
            </w:r>
            <w:r w:rsidR="00F85B6A">
              <w:rPr>
                <w:b/>
                <w:bCs/>
              </w:rPr>
              <w:t>l</w:t>
            </w:r>
            <w:r w:rsidR="00F85B6A" w:rsidRPr="008420FF">
              <w:rPr>
                <w:b/>
                <w:bCs/>
              </w:rPr>
              <w:t xml:space="preserve">eadership </w:t>
            </w:r>
            <w:r w:rsidR="005548AE">
              <w:rPr>
                <w:b/>
                <w:bCs/>
              </w:rPr>
              <w:t>**</w:t>
            </w:r>
            <w:r w:rsidR="00F85B6A">
              <w:rPr>
                <w:b/>
                <w:bCs/>
              </w:rPr>
              <w:t>*</w:t>
            </w:r>
          </w:p>
          <w:p w14:paraId="1CDEDC83" w14:textId="7F985F88" w:rsidR="003F0F0B" w:rsidRPr="008420FF" w:rsidRDefault="003F0F0B">
            <w:pPr>
              <w:jc w:val="center"/>
              <w:textAlignment w:val="baseline"/>
              <w:rPr>
                <w:rFonts w:cs="Arial"/>
                <w:szCs w:val="22"/>
                <w:highlight w:val="yellow"/>
              </w:rPr>
            </w:pPr>
          </w:p>
        </w:tc>
      </w:tr>
      <w:tr w:rsidR="00AC318F" w:rsidRPr="005A2712" w14:paraId="59B9BE7F" w14:textId="77777777" w:rsidTr="00D45DFB">
        <w:trPr>
          <w:trHeight w:val="283"/>
        </w:trPr>
        <w:tc>
          <w:tcPr>
            <w:tcW w:w="3969" w:type="dxa"/>
          </w:tcPr>
          <w:p w14:paraId="6B111EB6" w14:textId="272D6157" w:rsidR="00E55A84" w:rsidRPr="008420FF" w:rsidDel="00C147EB" w:rsidRDefault="00E55A84" w:rsidP="00E55A84">
            <w:r w:rsidRPr="008420FF">
              <w:rPr>
                <w:rFonts w:cs="Arial"/>
                <w:bCs/>
                <w:szCs w:val="22"/>
              </w:rPr>
              <w:t>Senior Officers</w:t>
            </w:r>
          </w:p>
        </w:tc>
        <w:tc>
          <w:tcPr>
            <w:tcW w:w="2410" w:type="dxa"/>
            <w:shd w:val="clear" w:color="auto" w:fill="auto"/>
          </w:tcPr>
          <w:p w14:paraId="0AD42488" w14:textId="62A145E0" w:rsidR="00E55A84" w:rsidRPr="0021607D" w:rsidRDefault="00E55A84" w:rsidP="00E55A84">
            <w:pPr>
              <w:jc w:val="center"/>
              <w:rPr>
                <w:rFonts w:cs="Arial"/>
                <w:b/>
                <w:szCs w:val="22"/>
              </w:rPr>
            </w:pPr>
            <w:r w:rsidRPr="0021607D">
              <w:t>18 (females)</w:t>
            </w:r>
          </w:p>
        </w:tc>
        <w:tc>
          <w:tcPr>
            <w:tcW w:w="3686" w:type="dxa"/>
            <w:shd w:val="clear" w:color="auto" w:fill="auto"/>
          </w:tcPr>
          <w:p w14:paraId="078A24FD" w14:textId="31E3E23A" w:rsidR="00E55A84" w:rsidRPr="0021607D" w:rsidRDefault="00E55A84" w:rsidP="00E55A84">
            <w:pPr>
              <w:jc w:val="center"/>
              <w:rPr>
                <w:b/>
              </w:rPr>
            </w:pPr>
            <w:r w:rsidRPr="0021607D">
              <w:t xml:space="preserve">60% </w:t>
            </w:r>
          </w:p>
        </w:tc>
      </w:tr>
      <w:tr w:rsidR="00AC318F" w:rsidRPr="005A2712" w14:paraId="7EBB9E48" w14:textId="77777777" w:rsidTr="00D45DFB">
        <w:trPr>
          <w:trHeight w:val="283"/>
        </w:trPr>
        <w:tc>
          <w:tcPr>
            <w:tcW w:w="3969" w:type="dxa"/>
          </w:tcPr>
          <w:p w14:paraId="0A964D79" w14:textId="51252F64" w:rsidR="00E55A84" w:rsidRPr="008420FF" w:rsidRDefault="00E55A84" w:rsidP="008F2E89">
            <w:pPr>
              <w:rPr>
                <w:rFonts w:cs="Arial"/>
                <w:bCs/>
                <w:szCs w:val="22"/>
              </w:rPr>
            </w:pPr>
            <w:r w:rsidRPr="008420FF">
              <w:rPr>
                <w:rFonts w:cs="Arial"/>
                <w:bCs/>
                <w:szCs w:val="22"/>
              </w:rPr>
              <w:t>Senior Executive Service and Chief Executives</w:t>
            </w:r>
          </w:p>
        </w:tc>
        <w:tc>
          <w:tcPr>
            <w:tcW w:w="2410" w:type="dxa"/>
            <w:shd w:val="clear" w:color="auto" w:fill="auto"/>
          </w:tcPr>
          <w:p w14:paraId="4326DE05" w14:textId="46BCA0BC" w:rsidR="00E55A84" w:rsidRPr="0021607D" w:rsidRDefault="00E55A84" w:rsidP="00E55A84">
            <w:pPr>
              <w:jc w:val="center"/>
            </w:pPr>
            <w:r w:rsidRPr="0021607D">
              <w:t>7</w:t>
            </w:r>
            <w:r w:rsidRPr="0021607D" w:rsidDel="008B1C61">
              <w:t xml:space="preserve"> </w:t>
            </w:r>
            <w:r w:rsidRPr="0021607D">
              <w:t>(females)</w:t>
            </w:r>
          </w:p>
        </w:tc>
        <w:tc>
          <w:tcPr>
            <w:tcW w:w="3686" w:type="dxa"/>
            <w:shd w:val="clear" w:color="auto" w:fill="auto"/>
          </w:tcPr>
          <w:p w14:paraId="45202F19" w14:textId="4A9B18B7" w:rsidR="00E55A84" w:rsidRPr="0021607D" w:rsidRDefault="00E55A84" w:rsidP="00E55A84">
            <w:pPr>
              <w:jc w:val="center"/>
            </w:pPr>
            <w:r w:rsidRPr="0021607D">
              <w:t xml:space="preserve">54% </w:t>
            </w:r>
          </w:p>
        </w:tc>
      </w:tr>
    </w:tbl>
    <w:p w14:paraId="729EB859" w14:textId="3CBB05AF" w:rsidR="0076236B" w:rsidRPr="00D45DFB" w:rsidRDefault="0076236B" w:rsidP="0076236B">
      <w:pPr>
        <w:rPr>
          <w:rFonts w:cs="Arial"/>
          <w:sz w:val="6"/>
          <w:szCs w:val="6"/>
        </w:rPr>
      </w:pPr>
    </w:p>
    <w:p w14:paraId="1D2FD3C7" w14:textId="76CE5E4D" w:rsidR="00C17197" w:rsidRDefault="0076236B" w:rsidP="00D45DFB">
      <w:pPr>
        <w:rPr>
          <w:rFonts w:cs="Arial"/>
          <w:sz w:val="16"/>
          <w:szCs w:val="16"/>
        </w:rPr>
      </w:pPr>
      <w:r>
        <w:rPr>
          <w:rFonts w:cs="Arial"/>
          <w:sz w:val="16"/>
          <w:szCs w:val="16"/>
        </w:rPr>
        <w:t xml:space="preserve">*     </w:t>
      </w:r>
      <w:r w:rsidR="005548AE">
        <w:rPr>
          <w:rFonts w:cs="Arial"/>
          <w:sz w:val="16"/>
          <w:szCs w:val="16"/>
        </w:rPr>
        <w:t>Number (headcount)</w:t>
      </w:r>
    </w:p>
    <w:p w14:paraId="3DD7857B" w14:textId="5B28D184" w:rsidR="005548AE" w:rsidRDefault="005548AE" w:rsidP="00D45DFB">
      <w:pPr>
        <w:rPr>
          <w:rFonts w:cs="Arial"/>
          <w:sz w:val="16"/>
          <w:szCs w:val="16"/>
        </w:rPr>
      </w:pPr>
      <w:r>
        <w:rPr>
          <w:rFonts w:cs="Arial"/>
          <w:sz w:val="16"/>
          <w:szCs w:val="16"/>
        </w:rPr>
        <w:t>*</w:t>
      </w:r>
      <w:r w:rsidR="009800D1">
        <w:rPr>
          <w:rFonts w:cs="Arial"/>
          <w:sz w:val="16"/>
          <w:szCs w:val="16"/>
        </w:rPr>
        <w:t xml:space="preserve">*  </w:t>
      </w:r>
      <w:r w:rsidR="0076236B">
        <w:rPr>
          <w:rFonts w:cs="Arial"/>
          <w:sz w:val="16"/>
          <w:szCs w:val="16"/>
        </w:rPr>
        <w:t xml:space="preserve"> </w:t>
      </w:r>
      <w:r w:rsidR="009800D1">
        <w:rPr>
          <w:rFonts w:cs="Arial"/>
          <w:sz w:val="16"/>
          <w:szCs w:val="16"/>
        </w:rPr>
        <w:t>Calculated on headcount</w:t>
      </w:r>
    </w:p>
    <w:p w14:paraId="554DCF4E" w14:textId="05C33EE5" w:rsidR="009800D1" w:rsidRDefault="009800D1" w:rsidP="0076236B">
      <w:pPr>
        <w:rPr>
          <w:rFonts w:cs="Arial"/>
          <w:sz w:val="16"/>
          <w:szCs w:val="16"/>
        </w:rPr>
      </w:pPr>
      <w:r>
        <w:rPr>
          <w:rFonts w:cs="Arial"/>
          <w:sz w:val="16"/>
          <w:szCs w:val="16"/>
        </w:rPr>
        <w:t xml:space="preserve">*** </w:t>
      </w:r>
      <w:r w:rsidR="0076236B">
        <w:rPr>
          <w:rFonts w:cs="Arial"/>
          <w:sz w:val="16"/>
          <w:szCs w:val="16"/>
        </w:rPr>
        <w:t xml:space="preserve"> </w:t>
      </w:r>
      <w:r>
        <w:rPr>
          <w:rFonts w:cs="Arial"/>
          <w:sz w:val="16"/>
          <w:szCs w:val="16"/>
        </w:rPr>
        <w:t>Cohort (</w:t>
      </w:r>
      <w:r w:rsidR="0076236B">
        <w:rPr>
          <w:rFonts w:cs="Arial"/>
          <w:sz w:val="16"/>
          <w:szCs w:val="16"/>
        </w:rPr>
        <w:t>calculated on headcount)</w:t>
      </w:r>
    </w:p>
    <w:p w14:paraId="050822E1" w14:textId="051B3732" w:rsidR="000F55E9" w:rsidRPr="00EC661C" w:rsidRDefault="000F55E9" w:rsidP="000F55E9">
      <w:pPr>
        <w:pStyle w:val="Heading3"/>
      </w:pPr>
      <w:r w:rsidRPr="008420FF">
        <w:rPr>
          <w:rStyle w:val="Heading3Char"/>
          <w:b/>
          <w:bCs/>
        </w:rPr>
        <w:t>Industrial</w:t>
      </w:r>
      <w:r w:rsidRPr="00EC661C">
        <w:rPr>
          <w:rStyle w:val="Heading3Char"/>
          <w:b/>
          <w:bCs/>
        </w:rPr>
        <w:t xml:space="preserve"> and employee relations</w:t>
      </w:r>
    </w:p>
    <w:p w14:paraId="304DEC4B" w14:textId="77777777" w:rsidR="000F55E9" w:rsidRDefault="000F55E9" w:rsidP="000F55E9"/>
    <w:p w14:paraId="2F800D54" w14:textId="4AF4181C" w:rsidR="00635995" w:rsidRPr="009E4D31" w:rsidRDefault="00635995" w:rsidP="00635995">
      <w:r w:rsidRPr="009E4D31">
        <w:t xml:space="preserve">The QBCC is committed to a positive relationship with the Together Union and our union delegates. </w:t>
      </w:r>
      <w:r w:rsidRPr="0021607D">
        <w:t>Agency Consultative Committee (ACC) meetings were held</w:t>
      </w:r>
      <w:r w:rsidRPr="009E4D31">
        <w:t xml:space="preserve"> </w:t>
      </w:r>
      <w:r w:rsidRPr="0021607D">
        <w:t>throughout 2023-2024</w:t>
      </w:r>
      <w:r w:rsidRPr="009E4D31">
        <w:t xml:space="preserve"> and </w:t>
      </w:r>
      <w:r w:rsidRPr="0021607D">
        <w:t xml:space="preserve">were attended by the Together Union, </w:t>
      </w:r>
      <w:r w:rsidR="003972D3">
        <w:t xml:space="preserve">the </w:t>
      </w:r>
      <w:r w:rsidRPr="0021607D">
        <w:t>QBCC union delegates and the QBCC’s management representatives. This included extensive consultation on the key organisational change pieces such as QBCC Reset, Claims Management Improvement Project and Our Future Fit</w:t>
      </w:r>
      <w:r w:rsidR="00C9374A">
        <w:t xml:space="preserve"> Workplace project.</w:t>
      </w:r>
    </w:p>
    <w:p w14:paraId="42F8AFC6" w14:textId="77777777" w:rsidR="00635995" w:rsidRPr="009E4D31" w:rsidRDefault="00635995" w:rsidP="00635995"/>
    <w:p w14:paraId="43EB6758" w14:textId="705DBBE0" w:rsidR="000F55E9" w:rsidRDefault="00635995" w:rsidP="000F55E9">
      <w:pPr>
        <w:rPr>
          <w:rStyle w:val="Heading3Char"/>
          <w:rFonts w:cs="Times New Roman"/>
          <w:b w:val="0"/>
          <w:bCs w:val="0"/>
          <w:sz w:val="22"/>
        </w:rPr>
      </w:pPr>
      <w:r w:rsidRPr="0021607D">
        <w:t>Our role is to work collaboratively with the Union and our people</w:t>
      </w:r>
      <w:r w:rsidR="009D35CB">
        <w:t xml:space="preserve"> to </w:t>
      </w:r>
      <w:r w:rsidRPr="0021607D">
        <w:t>achieve compliance with the Public Sector Framework</w:t>
      </w:r>
      <w:r w:rsidR="0068454E">
        <w:t>,</w:t>
      </w:r>
      <w:r w:rsidRPr="0021607D">
        <w:t xml:space="preserve"> which includes but is not limited to the </w:t>
      </w:r>
      <w:r w:rsidRPr="00436EE1">
        <w:rPr>
          <w:i/>
        </w:rPr>
        <w:t>Industrial Relations Act 2016</w:t>
      </w:r>
      <w:r w:rsidRPr="0021607D">
        <w:t xml:space="preserve"> and </w:t>
      </w:r>
      <w:r w:rsidRPr="00436EE1">
        <w:rPr>
          <w:i/>
        </w:rPr>
        <w:t>Public Sector Act 2022.</w:t>
      </w:r>
      <w:r w:rsidRPr="0021607D">
        <w:t xml:space="preserve"> These activities ensure</w:t>
      </w:r>
      <w:r>
        <w:t xml:space="preserve"> </w:t>
      </w:r>
      <w:r w:rsidR="00252066">
        <w:t>the</w:t>
      </w:r>
      <w:r w:rsidRPr="0021607D">
        <w:t xml:space="preserve"> QBCC</w:t>
      </w:r>
      <w:r w:rsidR="00252066">
        <w:t>,</w:t>
      </w:r>
      <w:r w:rsidRPr="0021607D">
        <w:t xml:space="preserve"> as a public sector entity</w:t>
      </w:r>
      <w:r w:rsidR="00252066">
        <w:t>,</w:t>
      </w:r>
      <w:r w:rsidR="009C71E8">
        <w:t xml:space="preserve"> </w:t>
      </w:r>
      <w:r w:rsidRPr="0021607D">
        <w:t xml:space="preserve">values and empowers our </w:t>
      </w:r>
      <w:r w:rsidR="00502A64" w:rsidRPr="00502A64">
        <w:t>people</w:t>
      </w:r>
      <w:r w:rsidR="00502A64">
        <w:t xml:space="preserve"> and</w:t>
      </w:r>
      <w:r w:rsidRPr="0021607D">
        <w:t xml:space="preserve"> enables us to deliver quality services to Queenslanders. </w:t>
      </w:r>
    </w:p>
    <w:p w14:paraId="72061C13" w14:textId="41A3DE9F" w:rsidR="00892908" w:rsidRPr="00CB6171" w:rsidRDefault="00892908" w:rsidP="00892908">
      <w:pPr>
        <w:pStyle w:val="Heading3"/>
        <w:rPr>
          <w:rStyle w:val="Heading3Char"/>
          <w:b/>
        </w:rPr>
      </w:pPr>
      <w:r w:rsidRPr="00592216">
        <w:rPr>
          <w:rStyle w:val="Heading3Char"/>
          <w:b/>
          <w:bCs/>
        </w:rPr>
        <w:t>Keeping our</w:t>
      </w:r>
      <w:r w:rsidRPr="00CB6171">
        <w:rPr>
          <w:rStyle w:val="Heading3Char"/>
          <w:b/>
          <w:bCs/>
        </w:rPr>
        <w:t xml:space="preserve"> </w:t>
      </w:r>
      <w:r w:rsidRPr="00592216">
        <w:rPr>
          <w:rStyle w:val="Heading3Char"/>
          <w:b/>
          <w:bCs/>
        </w:rPr>
        <w:t xml:space="preserve">people safe and </w:t>
      </w:r>
      <w:r w:rsidR="00F83F0F">
        <w:rPr>
          <w:rStyle w:val="Heading3Char"/>
          <w:b/>
          <w:bCs/>
        </w:rPr>
        <w:t>well at work</w:t>
      </w:r>
      <w:r w:rsidR="00F83F0F" w:rsidRPr="00CB6171">
        <w:rPr>
          <w:rStyle w:val="Heading3Char"/>
          <w:b/>
          <w:bCs/>
        </w:rPr>
        <w:t xml:space="preserve"> </w:t>
      </w:r>
    </w:p>
    <w:p w14:paraId="33D798B7" w14:textId="77777777" w:rsidR="00892908" w:rsidRDefault="00892908" w:rsidP="00892908">
      <w:pPr>
        <w:rPr>
          <w:rFonts w:eastAsiaTheme="majorEastAsia"/>
        </w:rPr>
      </w:pPr>
    </w:p>
    <w:p w14:paraId="6676CE8A" w14:textId="4261B7AE" w:rsidR="00892908" w:rsidRDefault="00892908" w:rsidP="00892908">
      <w:r w:rsidRPr="00627046">
        <w:t>Health</w:t>
      </w:r>
      <w:r>
        <w:t xml:space="preserve">, safety, and wellbeing are priorities across all parts of our operations at the QBCC. </w:t>
      </w:r>
      <w:r w:rsidR="00F378BB">
        <w:t>The key</w:t>
      </w:r>
      <w:r w:rsidR="006F4EAA">
        <w:t xml:space="preserve"> </w:t>
      </w:r>
      <w:r w:rsidR="762BD5C7">
        <w:t>ac</w:t>
      </w:r>
      <w:r w:rsidR="17B87BBD">
        <w:t>t</w:t>
      </w:r>
      <w:r w:rsidR="006F4EAA">
        <w:t>ivities</w:t>
      </w:r>
      <w:r w:rsidR="00F378BB">
        <w:t xml:space="preserve"> that occurred i</w:t>
      </w:r>
      <w:r>
        <w:t xml:space="preserve">n </w:t>
      </w:r>
      <w:r w:rsidR="006F4EAA">
        <w:t xml:space="preserve">the </w:t>
      </w:r>
      <w:r>
        <w:t>2023-2024</w:t>
      </w:r>
      <w:r w:rsidR="00F378BB">
        <w:t xml:space="preserve"> </w:t>
      </w:r>
      <w:r w:rsidR="005243E7">
        <w:t xml:space="preserve">period </w:t>
      </w:r>
      <w:r w:rsidR="00F378BB">
        <w:t>a</w:t>
      </w:r>
      <w:r w:rsidR="0DA68D1A">
        <w:t>re</w:t>
      </w:r>
      <w:r w:rsidR="00F378BB">
        <w:t xml:space="preserve"> </w:t>
      </w:r>
      <w:r w:rsidR="00793202">
        <w:t>outlined below.</w:t>
      </w:r>
    </w:p>
    <w:p w14:paraId="6212DB91" w14:textId="77777777" w:rsidR="00A6101C" w:rsidRPr="002010E6" w:rsidRDefault="00A6101C" w:rsidP="0021607D">
      <w:pPr>
        <w:rPr>
          <w:szCs w:val="22"/>
        </w:rPr>
      </w:pPr>
    </w:p>
    <w:p w14:paraId="33E57AA1" w14:textId="77777777" w:rsidR="00C45E00" w:rsidRPr="0021607D" w:rsidRDefault="0051764F" w:rsidP="0021607D">
      <w:pPr>
        <w:spacing w:before="120" w:after="120"/>
        <w:rPr>
          <w:rFonts w:ascii="arial body" w:eastAsia="arial body" w:hAnsi="arial body" w:cs="arial body"/>
          <w:b/>
        </w:rPr>
      </w:pPr>
      <w:r w:rsidRPr="0021607D">
        <w:rPr>
          <w:rFonts w:ascii="arial body" w:eastAsia="arial body" w:hAnsi="arial body" w:cs="arial body"/>
          <w:b/>
        </w:rPr>
        <w:t>Saf</w:t>
      </w:r>
      <w:r w:rsidR="00ED5110" w:rsidRPr="0021607D">
        <w:rPr>
          <w:rFonts w:ascii="arial body" w:eastAsia="arial body" w:hAnsi="arial body" w:cs="arial body"/>
          <w:b/>
        </w:rPr>
        <w:t>ety Summit</w:t>
      </w:r>
    </w:p>
    <w:p w14:paraId="252D9902" w14:textId="242925B9" w:rsidR="00170E6F" w:rsidRDefault="00AB298E" w:rsidP="00A6101C">
      <w:pPr>
        <w:rPr>
          <w:rFonts w:ascii="arial body" w:eastAsia="arial body" w:hAnsi="arial body" w:cs="arial body"/>
        </w:rPr>
      </w:pPr>
      <w:r w:rsidRPr="00627046">
        <w:t>T</w:t>
      </w:r>
      <w:r w:rsidR="00125EF8" w:rsidRPr="00627046">
        <w:t>he</w:t>
      </w:r>
      <w:r w:rsidR="00125EF8">
        <w:t xml:space="preserve"> QBCC </w:t>
      </w:r>
      <w:r w:rsidR="008A63EC">
        <w:t>hosted</w:t>
      </w:r>
      <w:r w:rsidR="00387B80">
        <w:t xml:space="preserve"> </w:t>
      </w:r>
      <w:r>
        <w:t>its first</w:t>
      </w:r>
      <w:r w:rsidRPr="0021607D">
        <w:t xml:space="preserve"> </w:t>
      </w:r>
      <w:r w:rsidR="00AA62BE">
        <w:t xml:space="preserve">Safety </w:t>
      </w:r>
      <w:r w:rsidR="008A63EC">
        <w:t>S</w:t>
      </w:r>
      <w:r w:rsidR="001854F1">
        <w:t>ummit</w:t>
      </w:r>
      <w:r w:rsidR="00E711E0">
        <w:t xml:space="preserve"> i</w:t>
      </w:r>
      <w:r w:rsidR="00AA62BE" w:rsidRPr="0021607D">
        <w:t>n December 2023</w:t>
      </w:r>
      <w:r>
        <w:t xml:space="preserve">, </w:t>
      </w:r>
      <w:r w:rsidR="00AA62BE" w:rsidRPr="0021607D">
        <w:t xml:space="preserve">a </w:t>
      </w:r>
      <w:bookmarkStart w:id="100" w:name="_Int_xDj6btjJ"/>
      <w:r w:rsidR="00AA62BE" w:rsidRPr="0021607D">
        <w:t>one</w:t>
      </w:r>
      <w:r w:rsidR="008D343B">
        <w:t>-</w:t>
      </w:r>
      <w:r w:rsidR="00AA62BE" w:rsidRPr="0021607D">
        <w:t>day</w:t>
      </w:r>
      <w:bookmarkEnd w:id="100"/>
      <w:r w:rsidR="00AA62BE" w:rsidRPr="0021607D">
        <w:t xml:space="preserve"> summit </w:t>
      </w:r>
      <w:r w:rsidR="287BD3C2">
        <w:t xml:space="preserve">that included </w:t>
      </w:r>
      <w:r w:rsidR="00AA62BE" w:rsidRPr="0021607D">
        <w:t xml:space="preserve">a cross section of </w:t>
      </w:r>
      <w:r w:rsidR="00415D7C">
        <w:t xml:space="preserve">the </w:t>
      </w:r>
      <w:r w:rsidR="00AA62BE" w:rsidRPr="0021607D">
        <w:t xml:space="preserve">QBCC people to verify that the planned strategic approach addressed the </w:t>
      </w:r>
      <w:r w:rsidR="00810437" w:rsidRPr="000F3969">
        <w:rPr>
          <w:rFonts w:ascii="arial body" w:eastAsia="arial body" w:hAnsi="arial body" w:cs="arial body"/>
        </w:rPr>
        <w:t xml:space="preserve">Work Health </w:t>
      </w:r>
      <w:r w:rsidR="7541DF99" w:rsidRPr="3CFD9282">
        <w:rPr>
          <w:rFonts w:ascii="arial body" w:eastAsia="arial body" w:hAnsi="arial body" w:cs="arial body"/>
        </w:rPr>
        <w:t>a</w:t>
      </w:r>
      <w:r w:rsidR="4F900F55" w:rsidRPr="3CFD9282">
        <w:rPr>
          <w:rFonts w:ascii="arial body" w:eastAsia="arial body" w:hAnsi="arial body" w:cs="arial body"/>
        </w:rPr>
        <w:t>nd</w:t>
      </w:r>
      <w:r w:rsidR="00810437" w:rsidRPr="000F3969">
        <w:rPr>
          <w:rFonts w:ascii="arial body" w:eastAsia="arial body" w:hAnsi="arial body" w:cs="arial body"/>
        </w:rPr>
        <w:t xml:space="preserve"> Safety </w:t>
      </w:r>
      <w:r w:rsidR="00810437">
        <w:rPr>
          <w:rFonts w:ascii="arial body" w:eastAsia="arial body" w:hAnsi="arial body" w:cs="arial body"/>
        </w:rPr>
        <w:t>(</w:t>
      </w:r>
      <w:r w:rsidR="00AA62BE" w:rsidRPr="0021607D">
        <w:t>WHS</w:t>
      </w:r>
      <w:r w:rsidR="00810437">
        <w:t>)</w:t>
      </w:r>
      <w:r w:rsidR="00AA62BE" w:rsidRPr="0021607D">
        <w:t xml:space="preserve"> risks across the organisation. </w:t>
      </w:r>
      <w:r w:rsidR="00AA62BE" w:rsidRPr="0021607D">
        <w:rPr>
          <w:rFonts w:ascii="arial body" w:eastAsia="arial body" w:hAnsi="arial body" w:cs="arial body"/>
        </w:rPr>
        <w:t xml:space="preserve">The </w:t>
      </w:r>
      <w:r w:rsidR="007B2A5C">
        <w:rPr>
          <w:rFonts w:ascii="arial body" w:eastAsia="arial body" w:hAnsi="arial body" w:cs="arial body"/>
        </w:rPr>
        <w:t>goal of the</w:t>
      </w:r>
      <w:r w:rsidR="00AA62BE">
        <w:rPr>
          <w:rFonts w:ascii="arial body" w:eastAsia="arial body" w:hAnsi="arial body" w:cs="arial body"/>
        </w:rPr>
        <w:t xml:space="preserve"> </w:t>
      </w:r>
      <w:r w:rsidR="00300FCF">
        <w:rPr>
          <w:rFonts w:ascii="arial body" w:eastAsia="arial body" w:hAnsi="arial body" w:cs="arial body"/>
        </w:rPr>
        <w:t>s</w:t>
      </w:r>
      <w:r w:rsidR="00AA62BE" w:rsidRPr="0021607D">
        <w:rPr>
          <w:rFonts w:ascii="arial body" w:eastAsia="arial body" w:hAnsi="arial body" w:cs="arial body"/>
        </w:rPr>
        <w:t>ummit was to facilitate consultation with our people. The outcomes of the day were the identification of psychosocial risk exposures, confirmation and support of the proposed WHS Strategy</w:t>
      </w:r>
      <w:r w:rsidR="00714D2E">
        <w:rPr>
          <w:rFonts w:ascii="arial body" w:eastAsia="arial body" w:hAnsi="arial body" w:cs="arial body"/>
        </w:rPr>
        <w:t xml:space="preserve"> and </w:t>
      </w:r>
      <w:r w:rsidR="388BC708" w:rsidRPr="1E06D7A1">
        <w:rPr>
          <w:rFonts w:ascii="arial body" w:eastAsia="arial body" w:hAnsi="arial body" w:cs="arial body"/>
        </w:rPr>
        <w:t>R</w:t>
      </w:r>
      <w:r w:rsidR="00714D2E" w:rsidRPr="1E06D7A1">
        <w:rPr>
          <w:rFonts w:ascii="arial body" w:eastAsia="arial body" w:hAnsi="arial body" w:cs="arial body"/>
        </w:rPr>
        <w:t>oadmap</w:t>
      </w:r>
      <w:r w:rsidR="00AA62BE" w:rsidRPr="0021607D">
        <w:rPr>
          <w:rFonts w:ascii="arial body" w:eastAsia="arial body" w:hAnsi="arial body" w:cs="arial body"/>
        </w:rPr>
        <w:t xml:space="preserve">, and the nomination of champions to support ongoing </w:t>
      </w:r>
      <w:r w:rsidR="005734EE">
        <w:rPr>
          <w:rFonts w:ascii="arial body" w:eastAsia="arial body" w:hAnsi="arial body" w:cs="arial body"/>
        </w:rPr>
        <w:t xml:space="preserve">work in </w:t>
      </w:r>
      <w:r w:rsidR="007E6995">
        <w:rPr>
          <w:rFonts w:ascii="arial body" w:eastAsia="arial body" w:hAnsi="arial body" w:cs="arial body"/>
        </w:rPr>
        <w:t>s</w:t>
      </w:r>
      <w:r w:rsidR="00AA62BE" w:rsidRPr="0021607D">
        <w:rPr>
          <w:rFonts w:ascii="arial body" w:eastAsia="arial body" w:hAnsi="arial body" w:cs="arial body"/>
        </w:rPr>
        <w:t>trategy</w:t>
      </w:r>
      <w:r w:rsidR="000820E9">
        <w:rPr>
          <w:rFonts w:ascii="arial body" w:eastAsia="arial body" w:hAnsi="arial body" w:cs="arial body"/>
        </w:rPr>
        <w:t xml:space="preserve"> related to WHS</w:t>
      </w:r>
      <w:r w:rsidR="00AA62BE" w:rsidRPr="0021607D">
        <w:rPr>
          <w:rFonts w:ascii="arial body" w:eastAsia="arial body" w:hAnsi="arial body" w:cs="arial body"/>
        </w:rPr>
        <w:t xml:space="preserve">. </w:t>
      </w:r>
    </w:p>
    <w:p w14:paraId="3D862566" w14:textId="77777777" w:rsidR="00170E6F" w:rsidRPr="0021607D" w:rsidRDefault="00170E6F" w:rsidP="0021607D">
      <w:pPr>
        <w:rPr>
          <w:rFonts w:ascii="arial body" w:eastAsia="arial body" w:hAnsi="arial body" w:cs="arial body"/>
        </w:rPr>
      </w:pPr>
    </w:p>
    <w:p w14:paraId="7FB058A0" w14:textId="6A8B66F8" w:rsidR="00C45E00" w:rsidRDefault="00AA62BE" w:rsidP="00403102">
      <w:pPr>
        <w:spacing w:before="120" w:after="120"/>
        <w:rPr>
          <w:rFonts w:ascii="arial body" w:eastAsia="arial body" w:hAnsi="arial body" w:cs="arial body"/>
          <w:b/>
        </w:rPr>
      </w:pPr>
      <w:r w:rsidRPr="0021607D">
        <w:rPr>
          <w:rFonts w:ascii="arial body" w:eastAsia="arial body" w:hAnsi="arial body" w:cs="arial body"/>
          <w:b/>
        </w:rPr>
        <w:t>QBCC WHS Strategy and Roadmap</w:t>
      </w:r>
    </w:p>
    <w:p w14:paraId="5D235E5F" w14:textId="62E6AF2B" w:rsidR="00170E6F" w:rsidRDefault="000820E9" w:rsidP="00D02FC9">
      <w:pPr>
        <w:spacing w:before="120"/>
        <w:rPr>
          <w:rFonts w:ascii="arial body" w:eastAsia="arial body" w:hAnsi="arial body" w:cs="arial body"/>
          <w:b/>
          <w:bCs/>
        </w:rPr>
      </w:pPr>
      <w:r w:rsidRPr="00627046">
        <w:rPr>
          <w:rFonts w:ascii="arial body" w:eastAsia="arial body" w:hAnsi="arial body" w:cs="arial body"/>
        </w:rPr>
        <w:t>T</w:t>
      </w:r>
      <w:r w:rsidR="00AA62BE" w:rsidRPr="00627046">
        <w:rPr>
          <w:rFonts w:ascii="arial body" w:eastAsia="arial body" w:hAnsi="arial body" w:cs="arial body"/>
        </w:rPr>
        <w:t>he</w:t>
      </w:r>
      <w:r w:rsidR="00AA62BE" w:rsidRPr="0021607D">
        <w:rPr>
          <w:rFonts w:ascii="arial body" w:eastAsia="arial body" w:hAnsi="arial body" w:cs="arial body"/>
        </w:rPr>
        <w:t xml:space="preserve"> QBCC People and Culture Committee </w:t>
      </w:r>
      <w:r>
        <w:rPr>
          <w:rFonts w:ascii="arial body" w:eastAsia="arial body" w:hAnsi="arial body" w:cs="arial body"/>
        </w:rPr>
        <w:t>endorsed th</w:t>
      </w:r>
      <w:r w:rsidR="006D036B">
        <w:rPr>
          <w:rFonts w:ascii="arial body" w:eastAsia="arial body" w:hAnsi="arial body" w:cs="arial body"/>
        </w:rPr>
        <w:t>e</w:t>
      </w:r>
      <w:r>
        <w:rPr>
          <w:rFonts w:ascii="arial body" w:eastAsia="arial body" w:hAnsi="arial body" w:cs="arial body"/>
        </w:rPr>
        <w:t xml:space="preserve"> WHS Strategy </w:t>
      </w:r>
      <w:r w:rsidR="00A04AE7">
        <w:rPr>
          <w:rFonts w:ascii="arial body" w:eastAsia="arial body" w:hAnsi="arial body" w:cs="arial body"/>
        </w:rPr>
        <w:t xml:space="preserve">and Roadmap </w:t>
      </w:r>
      <w:r w:rsidR="00AA62BE" w:rsidRPr="0021607D">
        <w:rPr>
          <w:rFonts w:ascii="arial body" w:eastAsia="arial body" w:hAnsi="arial body" w:cs="arial body"/>
        </w:rPr>
        <w:t>on 14 February 2024</w:t>
      </w:r>
      <w:r w:rsidR="00AA62BE" w:rsidRPr="0055274F">
        <w:rPr>
          <w:rFonts w:ascii="arial body" w:eastAsia="arial body" w:hAnsi="arial body" w:cs="arial body"/>
        </w:rPr>
        <w:t xml:space="preserve">. </w:t>
      </w:r>
      <w:r w:rsidR="00D82971" w:rsidRPr="0055274F">
        <w:rPr>
          <w:rFonts w:eastAsia="arial body"/>
        </w:rPr>
        <w:t>T</w:t>
      </w:r>
      <w:r w:rsidR="00AA62BE" w:rsidRPr="0021607D">
        <w:rPr>
          <w:rFonts w:eastAsia="arial body"/>
        </w:rPr>
        <w:t>he</w:t>
      </w:r>
      <w:r w:rsidR="00A04AE7">
        <w:rPr>
          <w:rFonts w:eastAsia="arial body"/>
        </w:rPr>
        <w:t xml:space="preserve">se documents </w:t>
      </w:r>
      <w:r w:rsidR="00AA62BE" w:rsidRPr="0021607D">
        <w:rPr>
          <w:rFonts w:eastAsia="arial body"/>
        </w:rPr>
        <w:t>outline key WHS activit</w:t>
      </w:r>
      <w:r w:rsidR="008216C0" w:rsidRPr="0055274F">
        <w:rPr>
          <w:rFonts w:eastAsia="arial body"/>
        </w:rPr>
        <w:t>ies</w:t>
      </w:r>
      <w:r w:rsidR="00AA62BE" w:rsidRPr="0021607D">
        <w:rPr>
          <w:rFonts w:eastAsia="arial body"/>
        </w:rPr>
        <w:t xml:space="preserve"> across 2024-2027</w:t>
      </w:r>
      <w:r w:rsidR="008216C0" w:rsidRPr="0055274F">
        <w:rPr>
          <w:rFonts w:eastAsia="arial body"/>
        </w:rPr>
        <w:t>,</w:t>
      </w:r>
      <w:r w:rsidR="00AA62BE" w:rsidRPr="0021607D">
        <w:rPr>
          <w:rFonts w:eastAsia="arial body"/>
        </w:rPr>
        <w:t xml:space="preserve"> with a focus on </w:t>
      </w:r>
      <w:r w:rsidR="005204FC">
        <w:rPr>
          <w:rFonts w:eastAsia="arial body"/>
        </w:rPr>
        <w:t>p</w:t>
      </w:r>
      <w:r w:rsidR="00AA62BE" w:rsidRPr="0021607D">
        <w:rPr>
          <w:rFonts w:eastAsia="arial body"/>
        </w:rPr>
        <w:t>sychosocial risk</w:t>
      </w:r>
      <w:r w:rsidR="00AE0DA5">
        <w:rPr>
          <w:rFonts w:eastAsia="arial body"/>
        </w:rPr>
        <w:t xml:space="preserve"> and </w:t>
      </w:r>
      <w:r w:rsidR="00AA62BE" w:rsidRPr="0021607D">
        <w:rPr>
          <w:rFonts w:ascii="arial body" w:eastAsia="arial body" w:hAnsi="arial body" w:cs="arial body"/>
        </w:rPr>
        <w:t>systems and process improvements.</w:t>
      </w:r>
    </w:p>
    <w:p w14:paraId="5415DAC5" w14:textId="77777777" w:rsidR="003C06FA" w:rsidRDefault="003C06FA" w:rsidP="00D02FC9">
      <w:pPr>
        <w:rPr>
          <w:rFonts w:ascii="arial body" w:eastAsia="arial body" w:hAnsi="arial body" w:cs="arial body"/>
          <w:b/>
          <w:bCs/>
        </w:rPr>
      </w:pPr>
    </w:p>
    <w:p w14:paraId="32B74A9E" w14:textId="336F68D7" w:rsidR="00C45E00" w:rsidRDefault="00E611A7">
      <w:pPr>
        <w:spacing w:before="120" w:after="120"/>
        <w:rPr>
          <w:rFonts w:ascii="arial body" w:eastAsia="arial body" w:hAnsi="arial body" w:cs="arial body"/>
        </w:rPr>
      </w:pPr>
      <w:r w:rsidRPr="0021607D">
        <w:rPr>
          <w:rFonts w:ascii="arial body" w:eastAsia="arial body" w:hAnsi="arial body" w:cs="arial body"/>
          <w:b/>
          <w:bCs/>
        </w:rPr>
        <w:t>F</w:t>
      </w:r>
      <w:r w:rsidR="004E51CE" w:rsidRPr="0021607D">
        <w:rPr>
          <w:rFonts w:ascii="arial body" w:eastAsia="arial body" w:hAnsi="arial body" w:cs="arial body"/>
          <w:b/>
          <w:bCs/>
        </w:rPr>
        <w:t>ield</w:t>
      </w:r>
      <w:r w:rsidR="004E51CE" w:rsidRPr="0021607D">
        <w:rPr>
          <w:rFonts w:ascii="arial body" w:eastAsia="arial body" w:hAnsi="arial body" w:cs="arial body"/>
          <w:b/>
        </w:rPr>
        <w:t xml:space="preserve"> </w:t>
      </w:r>
      <w:r w:rsidR="002D7856">
        <w:rPr>
          <w:rFonts w:ascii="arial body" w:eastAsia="arial body" w:hAnsi="arial body" w:cs="arial body"/>
          <w:b/>
          <w:bCs/>
        </w:rPr>
        <w:t>S</w:t>
      </w:r>
      <w:r w:rsidR="004E51CE" w:rsidRPr="0021607D">
        <w:rPr>
          <w:rFonts w:ascii="arial body" w:eastAsia="arial body" w:hAnsi="arial body" w:cs="arial body"/>
          <w:b/>
          <w:bCs/>
        </w:rPr>
        <w:t xml:space="preserve">afety </w:t>
      </w:r>
      <w:r w:rsidR="002D7856">
        <w:rPr>
          <w:rFonts w:ascii="arial body" w:eastAsia="arial body" w:hAnsi="arial body" w:cs="arial body"/>
          <w:b/>
          <w:bCs/>
        </w:rPr>
        <w:t>M</w:t>
      </w:r>
      <w:r w:rsidR="004E51CE" w:rsidRPr="0021607D">
        <w:rPr>
          <w:rFonts w:ascii="arial body" w:eastAsia="arial body" w:hAnsi="arial body" w:cs="arial body"/>
          <w:b/>
          <w:bCs/>
        </w:rPr>
        <w:t>anual</w:t>
      </w:r>
      <w:r w:rsidR="004E51CE" w:rsidRPr="0055274F">
        <w:rPr>
          <w:rFonts w:ascii="arial body" w:eastAsia="arial body" w:hAnsi="arial body" w:cs="arial body"/>
        </w:rPr>
        <w:t xml:space="preserve"> </w:t>
      </w:r>
    </w:p>
    <w:p w14:paraId="5C42449C" w14:textId="4F6F2DCE" w:rsidR="6C0C88EB" w:rsidRDefault="00AE0DA5" w:rsidP="006F5C52">
      <w:pPr>
        <w:spacing w:before="120" w:after="120"/>
        <w:rPr>
          <w:rFonts w:ascii="arial body" w:eastAsia="arial body" w:hAnsi="arial body" w:cs="arial body"/>
        </w:rPr>
      </w:pPr>
      <w:r w:rsidRPr="47E22950">
        <w:rPr>
          <w:rFonts w:eastAsia="arial body" w:cs="Arial"/>
        </w:rPr>
        <w:t>A</w:t>
      </w:r>
      <w:r w:rsidRPr="40F4C3A0">
        <w:rPr>
          <w:rFonts w:eastAsia="arial body" w:cs="Arial"/>
        </w:rPr>
        <w:t xml:space="preserve"> Fie</w:t>
      </w:r>
      <w:r w:rsidR="00AA795D" w:rsidRPr="40F4C3A0">
        <w:rPr>
          <w:rFonts w:eastAsia="arial body" w:cs="Arial"/>
        </w:rPr>
        <w:t>l</w:t>
      </w:r>
      <w:r w:rsidRPr="40F4C3A0">
        <w:rPr>
          <w:rFonts w:eastAsia="arial body" w:cs="Arial"/>
        </w:rPr>
        <w:t>d Safety Manual was d</w:t>
      </w:r>
      <w:r w:rsidR="003D2273" w:rsidRPr="40F4C3A0">
        <w:rPr>
          <w:rFonts w:eastAsia="arial body" w:cs="Arial"/>
        </w:rPr>
        <w:t xml:space="preserve">eveloped </w:t>
      </w:r>
      <w:r w:rsidR="009E2031" w:rsidRPr="40F4C3A0">
        <w:rPr>
          <w:rFonts w:eastAsia="arial body" w:cs="Arial"/>
        </w:rPr>
        <w:t>in collaboration with</w:t>
      </w:r>
      <w:r w:rsidR="00BA0C95" w:rsidRPr="40F4C3A0">
        <w:rPr>
          <w:rFonts w:eastAsia="arial body" w:cs="Arial"/>
        </w:rPr>
        <w:t xml:space="preserve"> the </w:t>
      </w:r>
      <w:r w:rsidR="00AA62BE" w:rsidRPr="40F4C3A0">
        <w:rPr>
          <w:rFonts w:ascii="arial body" w:eastAsia="arial body" w:hAnsi="arial body" w:cs="arial body"/>
        </w:rPr>
        <w:t>Building and Technical Inspectorate</w:t>
      </w:r>
      <w:r w:rsidR="588E0E8F" w:rsidRPr="40F4C3A0">
        <w:rPr>
          <w:rFonts w:ascii="arial body" w:eastAsia="arial body" w:hAnsi="arial body" w:cs="arial body"/>
        </w:rPr>
        <w:t xml:space="preserve"> for use by our field staff when they visit sites as part of their work</w:t>
      </w:r>
      <w:r w:rsidR="009E2031" w:rsidRPr="40F4C3A0">
        <w:rPr>
          <w:rFonts w:ascii="arial body" w:eastAsia="arial body" w:hAnsi="arial body" w:cs="arial body"/>
        </w:rPr>
        <w:t>.</w:t>
      </w:r>
      <w:r w:rsidR="00871B07" w:rsidRPr="40F4C3A0">
        <w:rPr>
          <w:rFonts w:ascii="arial body" w:eastAsia="arial body" w:hAnsi="arial body" w:cs="arial body"/>
        </w:rPr>
        <w:t xml:space="preserve"> </w:t>
      </w:r>
      <w:r w:rsidR="00C22F63" w:rsidRPr="404BB189">
        <w:rPr>
          <w:rFonts w:ascii="arial body" w:eastAsia="arial body" w:hAnsi="arial body" w:cs="arial body"/>
        </w:rPr>
        <w:t>To meet modern digital mobility and access requirements, the Field Safety Manual has been developed in a digital format</w:t>
      </w:r>
      <w:r w:rsidR="00BC5FD0" w:rsidRPr="404BB189">
        <w:rPr>
          <w:rFonts w:ascii="arial body" w:eastAsia="arial body" w:hAnsi="arial body" w:cs="arial body"/>
        </w:rPr>
        <w:t xml:space="preserve"> and made available on the QBCC’s intranet where information about WHS risks </w:t>
      </w:r>
      <w:r w:rsidR="001708DF" w:rsidRPr="404BB189">
        <w:rPr>
          <w:rFonts w:ascii="arial body" w:eastAsia="arial body" w:hAnsi="arial body" w:cs="arial body"/>
        </w:rPr>
        <w:t>is</w:t>
      </w:r>
      <w:r w:rsidR="00BC5FD0" w:rsidRPr="404BB189">
        <w:rPr>
          <w:rFonts w:ascii="arial body" w:eastAsia="arial body" w:hAnsi="arial body" w:cs="arial body"/>
        </w:rPr>
        <w:t xml:space="preserve"> provided</w:t>
      </w:r>
      <w:r w:rsidR="00C22F63" w:rsidRPr="404BB189">
        <w:rPr>
          <w:rFonts w:ascii="arial body" w:eastAsia="arial body" w:hAnsi="arial body" w:cs="arial body"/>
        </w:rPr>
        <w:t xml:space="preserve">. </w:t>
      </w:r>
      <w:r w:rsidR="00864E47">
        <w:rPr>
          <w:rFonts w:ascii="arial body" w:eastAsia="arial body" w:hAnsi="arial body" w:cs="arial body"/>
        </w:rPr>
        <w:t xml:space="preserve">Making </w:t>
      </w:r>
      <w:r w:rsidR="00AA1311">
        <w:rPr>
          <w:rFonts w:ascii="arial body" w:eastAsia="arial body" w:hAnsi="arial body" w:cs="arial body"/>
        </w:rPr>
        <w:t>up-to-date</w:t>
      </w:r>
      <w:r w:rsidR="00864E47">
        <w:rPr>
          <w:rFonts w:ascii="arial body" w:eastAsia="arial body" w:hAnsi="arial body" w:cs="arial body"/>
        </w:rPr>
        <w:t xml:space="preserve"> field safety </w:t>
      </w:r>
      <w:r w:rsidR="07D21EC7" w:rsidRPr="6E9F4EBF">
        <w:rPr>
          <w:rFonts w:ascii="arial body" w:eastAsia="arial body" w:hAnsi="arial body" w:cs="arial body"/>
        </w:rPr>
        <w:t xml:space="preserve">risk </w:t>
      </w:r>
      <w:r w:rsidR="00864E47">
        <w:rPr>
          <w:rFonts w:ascii="arial body" w:eastAsia="arial body" w:hAnsi="arial body" w:cs="arial body"/>
        </w:rPr>
        <w:t xml:space="preserve">information readily available online enables access from </w:t>
      </w:r>
      <w:r w:rsidR="00BD4B02">
        <w:rPr>
          <w:rFonts w:ascii="arial body" w:eastAsia="arial body" w:hAnsi="arial body" w:cs="arial body"/>
        </w:rPr>
        <w:t xml:space="preserve">any location. </w:t>
      </w:r>
      <w:r w:rsidR="001E1ECE" w:rsidRPr="001E1ECE">
        <w:rPr>
          <w:rFonts w:ascii="arial body" w:eastAsia="arial body" w:hAnsi="arial body" w:cs="arial body"/>
        </w:rPr>
        <w:t xml:space="preserve">Users </w:t>
      </w:r>
      <w:r w:rsidR="001A3152" w:rsidRPr="6E9F4EBF">
        <w:rPr>
          <w:rFonts w:ascii="arial body" w:eastAsia="arial body" w:hAnsi="arial body" w:cs="arial body"/>
        </w:rPr>
        <w:t>can</w:t>
      </w:r>
      <w:r w:rsidR="001E1ECE" w:rsidRPr="001E1ECE">
        <w:rPr>
          <w:rFonts w:ascii="arial body" w:eastAsia="arial body" w:hAnsi="arial body" w:cs="arial body"/>
        </w:rPr>
        <w:t xml:space="preserve"> provide feedback digitally to </w:t>
      </w:r>
      <w:r w:rsidR="000C2827">
        <w:rPr>
          <w:rFonts w:ascii="arial body" w:eastAsia="arial body" w:hAnsi="arial body" w:cs="arial body"/>
        </w:rPr>
        <w:t xml:space="preserve">the </w:t>
      </w:r>
      <w:r w:rsidR="001E1ECE" w:rsidRPr="13739C14">
        <w:rPr>
          <w:rFonts w:ascii="arial body" w:eastAsia="arial body" w:hAnsi="arial body" w:cs="arial body"/>
        </w:rPr>
        <w:t xml:space="preserve">WHS </w:t>
      </w:r>
      <w:r w:rsidR="000C2827">
        <w:rPr>
          <w:rFonts w:ascii="arial body" w:eastAsia="arial body" w:hAnsi="arial body" w:cs="arial body"/>
        </w:rPr>
        <w:t>team</w:t>
      </w:r>
      <w:r w:rsidR="001E1ECE" w:rsidRPr="001E1ECE">
        <w:rPr>
          <w:rFonts w:ascii="arial body" w:eastAsia="arial body" w:hAnsi="arial body" w:cs="arial body"/>
        </w:rPr>
        <w:t xml:space="preserve"> to support continuous improvement and updating of materials.</w:t>
      </w:r>
    </w:p>
    <w:p w14:paraId="352BD800" w14:textId="33855A8F" w:rsidR="6C0C88EB" w:rsidRDefault="20DFA92A" w:rsidP="00D02FC9">
      <w:pPr>
        <w:spacing w:before="120" w:line="259" w:lineRule="auto"/>
        <w:rPr>
          <w:rFonts w:ascii="arial body" w:eastAsia="arial body" w:hAnsi="arial body" w:cs="arial body"/>
        </w:rPr>
      </w:pPr>
      <w:r w:rsidRPr="763651CF">
        <w:rPr>
          <w:rFonts w:ascii="arial body" w:eastAsia="arial body" w:hAnsi="arial body" w:cs="arial body"/>
        </w:rPr>
        <w:t xml:space="preserve">The Field Safety Manual is a one stop shop for the identification of WHS high risk exposures for </w:t>
      </w:r>
      <w:r w:rsidR="49847937" w:rsidRPr="763651CF">
        <w:rPr>
          <w:rFonts w:ascii="arial body" w:eastAsia="arial body" w:hAnsi="arial body" w:cs="arial body"/>
        </w:rPr>
        <w:t>site-based</w:t>
      </w:r>
      <w:r w:rsidRPr="763651CF">
        <w:rPr>
          <w:rFonts w:ascii="arial body" w:eastAsia="arial body" w:hAnsi="arial body" w:cs="arial body"/>
        </w:rPr>
        <w:t xml:space="preserve"> work. </w:t>
      </w:r>
      <w:r w:rsidR="12730AF2" w:rsidRPr="763651CF">
        <w:rPr>
          <w:rFonts w:ascii="arial body" w:eastAsia="arial body" w:hAnsi="arial body" w:cs="arial body"/>
        </w:rPr>
        <w:t xml:space="preserve">Prior to attending </w:t>
      </w:r>
      <w:r w:rsidR="007F6BC5">
        <w:rPr>
          <w:rFonts w:ascii="arial body" w:eastAsia="arial body" w:hAnsi="arial body" w:cs="arial body"/>
        </w:rPr>
        <w:t xml:space="preserve">a </w:t>
      </w:r>
      <w:r w:rsidR="12730AF2" w:rsidRPr="763651CF">
        <w:rPr>
          <w:rFonts w:ascii="arial body" w:eastAsia="arial body" w:hAnsi="arial body" w:cs="arial body"/>
        </w:rPr>
        <w:t>site, t</w:t>
      </w:r>
      <w:r w:rsidR="486F9677" w:rsidRPr="763651CF">
        <w:rPr>
          <w:rFonts w:ascii="arial body" w:eastAsia="arial body" w:hAnsi="arial body" w:cs="arial body"/>
        </w:rPr>
        <w:t xml:space="preserve">he contents </w:t>
      </w:r>
      <w:r w:rsidR="5566077E" w:rsidRPr="763651CF">
        <w:rPr>
          <w:rFonts w:ascii="arial body" w:eastAsia="arial body" w:hAnsi="arial body" w:cs="arial body"/>
        </w:rPr>
        <w:t xml:space="preserve">empower and </w:t>
      </w:r>
      <w:r w:rsidR="486F9677" w:rsidRPr="763651CF">
        <w:rPr>
          <w:rFonts w:ascii="arial body" w:eastAsia="arial body" w:hAnsi="arial body" w:cs="arial body"/>
        </w:rPr>
        <w:t xml:space="preserve">enable field staff to plan their work and </w:t>
      </w:r>
      <w:r w:rsidR="7676481F" w:rsidRPr="763651CF">
        <w:rPr>
          <w:rFonts w:ascii="arial body" w:eastAsia="arial body" w:hAnsi="arial body" w:cs="arial body"/>
        </w:rPr>
        <w:t xml:space="preserve">identify likely </w:t>
      </w:r>
      <w:r w:rsidR="4FCB6B3A" w:rsidRPr="763651CF">
        <w:rPr>
          <w:rFonts w:ascii="arial body" w:eastAsia="arial body" w:hAnsi="arial body" w:cs="arial body"/>
        </w:rPr>
        <w:t>WHS hazard</w:t>
      </w:r>
      <w:r w:rsidR="7676481F" w:rsidRPr="763651CF">
        <w:rPr>
          <w:rFonts w:ascii="arial body" w:eastAsia="arial body" w:hAnsi="arial body" w:cs="arial body"/>
        </w:rPr>
        <w:t xml:space="preserve"> exposures and then to implement</w:t>
      </w:r>
      <w:r w:rsidR="486F9677" w:rsidRPr="763651CF">
        <w:rPr>
          <w:rFonts w:ascii="arial body" w:eastAsia="arial body" w:hAnsi="arial body" w:cs="arial body"/>
        </w:rPr>
        <w:t xml:space="preserve"> controls</w:t>
      </w:r>
      <w:r w:rsidR="5AB1608A" w:rsidRPr="763651CF">
        <w:rPr>
          <w:rFonts w:ascii="arial body" w:eastAsia="arial body" w:hAnsi="arial body" w:cs="arial body"/>
        </w:rPr>
        <w:t xml:space="preserve"> to reduce</w:t>
      </w:r>
      <w:r w:rsidR="7FE17461" w:rsidRPr="763651CF">
        <w:rPr>
          <w:rFonts w:ascii="arial body" w:eastAsia="arial body" w:hAnsi="arial body" w:cs="arial body"/>
        </w:rPr>
        <w:t xml:space="preserve"> WHS high</w:t>
      </w:r>
      <w:r w:rsidR="5AB1608A" w:rsidRPr="763651CF">
        <w:rPr>
          <w:rFonts w:ascii="arial body" w:eastAsia="arial body" w:hAnsi="arial body" w:cs="arial body"/>
        </w:rPr>
        <w:t xml:space="preserve"> risk</w:t>
      </w:r>
      <w:r w:rsidR="084A7627" w:rsidRPr="763651CF">
        <w:rPr>
          <w:rFonts w:ascii="arial body" w:eastAsia="arial body" w:hAnsi="arial body" w:cs="arial body"/>
        </w:rPr>
        <w:t>s</w:t>
      </w:r>
      <w:r w:rsidR="5AB1608A" w:rsidRPr="763651CF">
        <w:rPr>
          <w:rFonts w:ascii="arial body" w:eastAsia="arial body" w:hAnsi="arial body" w:cs="arial body"/>
        </w:rPr>
        <w:t>.</w:t>
      </w:r>
      <w:r w:rsidR="72F602FE" w:rsidRPr="763651CF">
        <w:rPr>
          <w:rFonts w:ascii="arial body" w:eastAsia="arial body" w:hAnsi="arial body" w:cs="arial body"/>
        </w:rPr>
        <w:t xml:space="preserve"> The information also serves as </w:t>
      </w:r>
      <w:r w:rsidR="7AA31D7E" w:rsidRPr="54658B4D">
        <w:rPr>
          <w:rFonts w:ascii="arial body" w:eastAsia="arial body" w:hAnsi="arial body" w:cs="arial body"/>
        </w:rPr>
        <w:t>infield</w:t>
      </w:r>
      <w:r w:rsidR="72F602FE" w:rsidRPr="763651CF">
        <w:rPr>
          <w:rFonts w:ascii="arial body" w:eastAsia="arial body" w:hAnsi="arial body" w:cs="arial body"/>
        </w:rPr>
        <w:t xml:space="preserve"> reference</w:t>
      </w:r>
      <w:r w:rsidR="005215B2">
        <w:rPr>
          <w:rFonts w:ascii="arial body" w:eastAsia="arial body" w:hAnsi="arial body" w:cs="arial body"/>
        </w:rPr>
        <w:t xml:space="preserve"> material</w:t>
      </w:r>
      <w:r w:rsidR="369E2B64" w:rsidRPr="1DF8A262">
        <w:rPr>
          <w:rFonts w:ascii="arial body" w:eastAsia="arial body" w:hAnsi="arial body" w:cs="arial body"/>
        </w:rPr>
        <w:t>,</w:t>
      </w:r>
      <w:r w:rsidR="72F602FE" w:rsidRPr="763651CF">
        <w:rPr>
          <w:rFonts w:ascii="arial body" w:eastAsia="arial body" w:hAnsi="arial body" w:cs="arial body"/>
        </w:rPr>
        <w:t xml:space="preserve"> if required</w:t>
      </w:r>
      <w:r w:rsidR="1DAA023A" w:rsidRPr="3EAE87D1">
        <w:rPr>
          <w:rFonts w:ascii="arial body" w:eastAsia="arial body" w:hAnsi="arial body" w:cs="arial body"/>
        </w:rPr>
        <w:t>,</w:t>
      </w:r>
      <w:r w:rsidR="72F602FE" w:rsidRPr="763651CF">
        <w:rPr>
          <w:rFonts w:ascii="arial body" w:eastAsia="arial body" w:hAnsi="arial body" w:cs="arial body"/>
        </w:rPr>
        <w:t xml:space="preserve"> such as </w:t>
      </w:r>
      <w:r w:rsidR="3F738990" w:rsidRPr="61F801C3">
        <w:rPr>
          <w:rFonts w:ascii="arial body" w:eastAsia="arial body" w:hAnsi="arial body" w:cs="arial body"/>
        </w:rPr>
        <w:t>if</w:t>
      </w:r>
      <w:r w:rsidR="72F602FE" w:rsidRPr="0FD44E72">
        <w:rPr>
          <w:rFonts w:ascii="arial body" w:eastAsia="arial body" w:hAnsi="arial body" w:cs="arial body"/>
        </w:rPr>
        <w:t xml:space="preserve"> </w:t>
      </w:r>
      <w:r w:rsidR="72F602FE" w:rsidRPr="763651CF">
        <w:rPr>
          <w:rFonts w:ascii="arial body" w:eastAsia="arial body" w:hAnsi="arial body" w:cs="arial body"/>
        </w:rPr>
        <w:t xml:space="preserve">new </w:t>
      </w:r>
      <w:r w:rsidR="26F5D88E" w:rsidRPr="61F801C3">
        <w:rPr>
          <w:rFonts w:ascii="arial body" w:eastAsia="arial body" w:hAnsi="arial body" w:cs="arial body"/>
        </w:rPr>
        <w:t xml:space="preserve">WHS high </w:t>
      </w:r>
      <w:r w:rsidR="72F602FE" w:rsidRPr="763651CF">
        <w:rPr>
          <w:rFonts w:ascii="arial body" w:eastAsia="arial body" w:hAnsi="arial body" w:cs="arial body"/>
        </w:rPr>
        <w:t>risks are identified.</w:t>
      </w:r>
    </w:p>
    <w:p w14:paraId="7E646C72" w14:textId="77777777" w:rsidR="00892908" w:rsidRDefault="00892908" w:rsidP="00892908">
      <w:pPr>
        <w:pStyle w:val="ListParagraph"/>
        <w:ind w:left="1080"/>
      </w:pPr>
    </w:p>
    <w:p w14:paraId="4384181F" w14:textId="77777777" w:rsidR="00C45E00" w:rsidRDefault="00D675AA">
      <w:pPr>
        <w:pStyle w:val="Numberedpara"/>
        <w:numPr>
          <w:ilvl w:val="0"/>
          <w:numId w:val="0"/>
        </w:numPr>
        <w:rPr>
          <w:rFonts w:ascii="arial body" w:eastAsia="arial body" w:hAnsi="arial body" w:cs="arial body"/>
          <w:b/>
          <w:szCs w:val="20"/>
          <w:lang w:eastAsia="en-AU"/>
        </w:rPr>
      </w:pPr>
      <w:r w:rsidRPr="00D55AFB">
        <w:rPr>
          <w:rFonts w:ascii="arial body" w:eastAsia="arial body" w:hAnsi="arial body" w:cs="arial body"/>
          <w:b/>
          <w:szCs w:val="20"/>
          <w:lang w:eastAsia="en-AU"/>
        </w:rPr>
        <w:t>Addressing psychosocial hazards</w:t>
      </w:r>
    </w:p>
    <w:p w14:paraId="53758278" w14:textId="565C4916" w:rsidR="00005001" w:rsidRPr="0021607D" w:rsidRDefault="008176AA">
      <w:pPr>
        <w:pStyle w:val="Numberedpara"/>
        <w:numPr>
          <w:ilvl w:val="0"/>
          <w:numId w:val="0"/>
        </w:numPr>
        <w:rPr>
          <w:rFonts w:cs="Arial"/>
        </w:rPr>
      </w:pPr>
      <w:r w:rsidRPr="00627046">
        <w:t>The</w:t>
      </w:r>
      <w:r w:rsidRPr="0021607D">
        <w:t xml:space="preserve"> </w:t>
      </w:r>
      <w:r w:rsidR="00005001" w:rsidRPr="0021607D">
        <w:t xml:space="preserve">WHS </w:t>
      </w:r>
      <w:r>
        <w:t>tea</w:t>
      </w:r>
      <w:r w:rsidR="008F2831">
        <w:t xml:space="preserve">m </w:t>
      </w:r>
      <w:r w:rsidR="00952136">
        <w:t>hosted</w:t>
      </w:r>
      <w:r w:rsidR="009D2EA4">
        <w:t xml:space="preserve"> </w:t>
      </w:r>
      <w:r w:rsidR="00005001" w:rsidRPr="0021607D">
        <w:t>a Psychosocial Risk Register Workshop</w:t>
      </w:r>
      <w:r w:rsidR="00265423">
        <w:t>, a process</w:t>
      </w:r>
      <w:r w:rsidR="00005001">
        <w:t xml:space="preserve"> </w:t>
      </w:r>
      <w:r w:rsidR="00FB3E15">
        <w:t>that</w:t>
      </w:r>
      <w:r w:rsidR="00005001" w:rsidRPr="0021607D">
        <w:t xml:space="preserve"> engag</w:t>
      </w:r>
      <w:r w:rsidR="00FB3E15">
        <w:t>e</w:t>
      </w:r>
      <w:r w:rsidR="00265423">
        <w:t>d</w:t>
      </w:r>
      <w:r w:rsidR="00FB3E15">
        <w:t xml:space="preserve"> </w:t>
      </w:r>
      <w:r w:rsidR="00005001" w:rsidRPr="0021607D">
        <w:t xml:space="preserve">a broad cross section </w:t>
      </w:r>
      <w:r w:rsidR="001F5F85">
        <w:t xml:space="preserve">of people </w:t>
      </w:r>
      <w:r w:rsidR="00005001" w:rsidRPr="0021607D">
        <w:t xml:space="preserve">to maximise participation by </w:t>
      </w:r>
      <w:r w:rsidR="007C7160">
        <w:t xml:space="preserve">the </w:t>
      </w:r>
      <w:r w:rsidR="00005001" w:rsidRPr="0021607D">
        <w:t xml:space="preserve">QBCC people and functions. </w:t>
      </w:r>
    </w:p>
    <w:p w14:paraId="6DCACA14" w14:textId="41324D64" w:rsidR="000D7785" w:rsidRDefault="00005001">
      <w:pPr>
        <w:pStyle w:val="Numberedpara"/>
        <w:numPr>
          <w:ilvl w:val="0"/>
          <w:numId w:val="0"/>
        </w:numPr>
        <w:rPr>
          <w:rFonts w:cs="Arial"/>
        </w:rPr>
      </w:pPr>
      <w:r w:rsidRPr="00627046">
        <w:t>During</w:t>
      </w:r>
      <w:r w:rsidRPr="0021607D">
        <w:t xml:space="preserve"> the </w:t>
      </w:r>
      <w:r w:rsidR="00130EE5">
        <w:t>Safety S</w:t>
      </w:r>
      <w:r w:rsidRPr="0021607D">
        <w:t>ummit</w:t>
      </w:r>
      <w:r w:rsidR="009C0F5A">
        <w:t xml:space="preserve"> in December 2023</w:t>
      </w:r>
      <w:r w:rsidR="00130EE5">
        <w:t xml:space="preserve">, </w:t>
      </w:r>
      <w:r w:rsidR="00AC4521">
        <w:t xml:space="preserve">the </w:t>
      </w:r>
      <w:r w:rsidRPr="0021607D">
        <w:t xml:space="preserve">top four psychosocial hazards and </w:t>
      </w:r>
      <w:r w:rsidR="00A0437E">
        <w:t xml:space="preserve">the </w:t>
      </w:r>
      <w:r w:rsidRPr="0021607D">
        <w:t xml:space="preserve">work groups who have exposure to these hazards across </w:t>
      </w:r>
      <w:r w:rsidR="00B45B44">
        <w:t>the</w:t>
      </w:r>
      <w:r w:rsidRPr="0021607D">
        <w:t xml:space="preserve"> QBCC were identified. In alignment with the </w:t>
      </w:r>
      <w:r w:rsidR="00B45B44">
        <w:t>Queensland</w:t>
      </w:r>
      <w:r w:rsidR="00B45B44" w:rsidRPr="0021607D">
        <w:t xml:space="preserve"> </w:t>
      </w:r>
      <w:r w:rsidR="27885BE2">
        <w:t>p</w:t>
      </w:r>
      <w:r w:rsidRPr="0021607D">
        <w:t xml:space="preserve">sychosocial Code of Practice, </w:t>
      </w:r>
      <w:r w:rsidRPr="0021607D">
        <w:rPr>
          <w:rFonts w:cs="Arial"/>
        </w:rPr>
        <w:t xml:space="preserve">the workshop held in April 2024 focused on the top four identified psychosocial hazard areas across </w:t>
      </w:r>
      <w:r w:rsidR="007C7160">
        <w:rPr>
          <w:rFonts w:cs="Arial"/>
        </w:rPr>
        <w:t xml:space="preserve">the </w:t>
      </w:r>
      <w:r w:rsidRPr="0021607D">
        <w:rPr>
          <w:rFonts w:cs="Arial"/>
        </w:rPr>
        <w:t>QBCC</w:t>
      </w:r>
      <w:r w:rsidR="6344743A" w:rsidRPr="5ED124DB">
        <w:rPr>
          <w:rFonts w:cs="Arial"/>
        </w:rPr>
        <w:t>,</w:t>
      </w:r>
      <w:r w:rsidRPr="0021607D">
        <w:rPr>
          <w:rFonts w:cs="Arial"/>
        </w:rPr>
        <w:t xml:space="preserve"> being: </w:t>
      </w:r>
    </w:p>
    <w:p w14:paraId="3EEA8FB6" w14:textId="3523F3BA" w:rsidR="00353208" w:rsidRDefault="00353208" w:rsidP="00A20F4E">
      <w:pPr>
        <w:pStyle w:val="Numberedpara"/>
        <w:numPr>
          <w:ilvl w:val="0"/>
          <w:numId w:val="230"/>
        </w:numPr>
        <w:spacing w:before="0" w:after="0"/>
        <w:rPr>
          <w:rFonts w:cs="Arial"/>
        </w:rPr>
      </w:pPr>
      <w:r>
        <w:rPr>
          <w:rFonts w:cs="Arial"/>
        </w:rPr>
        <w:t>a</w:t>
      </w:r>
      <w:r w:rsidR="000D7785">
        <w:rPr>
          <w:rFonts w:cs="Arial"/>
        </w:rPr>
        <w:t>ggression/</w:t>
      </w:r>
      <w:r w:rsidR="001229B2">
        <w:rPr>
          <w:rFonts w:cs="Arial"/>
        </w:rPr>
        <w:t>v</w:t>
      </w:r>
      <w:r w:rsidR="000D7785">
        <w:rPr>
          <w:rFonts w:cs="Arial"/>
        </w:rPr>
        <w:t>iolence</w:t>
      </w:r>
    </w:p>
    <w:p w14:paraId="4D421510" w14:textId="7DE88337" w:rsidR="00353208" w:rsidRDefault="00353208" w:rsidP="00353208">
      <w:pPr>
        <w:pStyle w:val="Numberedpara"/>
        <w:numPr>
          <w:ilvl w:val="0"/>
          <w:numId w:val="230"/>
        </w:numPr>
        <w:spacing w:before="0" w:after="0"/>
        <w:rPr>
          <w:rFonts w:cs="Arial"/>
        </w:rPr>
      </w:pPr>
      <w:r w:rsidRPr="00353208">
        <w:rPr>
          <w:rFonts w:cs="Arial"/>
        </w:rPr>
        <w:t>trauma</w:t>
      </w:r>
    </w:p>
    <w:p w14:paraId="271A3803" w14:textId="502CEBD5" w:rsidR="00D90209" w:rsidRPr="00D90209" w:rsidRDefault="00353208" w:rsidP="00353208">
      <w:pPr>
        <w:pStyle w:val="Numberedpara"/>
        <w:numPr>
          <w:ilvl w:val="0"/>
          <w:numId w:val="230"/>
        </w:numPr>
        <w:spacing w:before="0" w:after="0"/>
        <w:rPr>
          <w:rFonts w:cs="Arial"/>
        </w:rPr>
      </w:pPr>
      <w:r w:rsidRPr="00353208">
        <w:rPr>
          <w:rFonts w:cs="Arial"/>
        </w:rPr>
        <w:t>work demands</w:t>
      </w:r>
    </w:p>
    <w:p w14:paraId="66FA7722" w14:textId="41CFC521" w:rsidR="00353208" w:rsidRDefault="001229B2" w:rsidP="00353208">
      <w:pPr>
        <w:pStyle w:val="Numberedpara"/>
        <w:numPr>
          <w:ilvl w:val="0"/>
          <w:numId w:val="230"/>
        </w:numPr>
        <w:spacing w:before="0" w:after="0"/>
        <w:rPr>
          <w:rFonts w:cs="Arial"/>
        </w:rPr>
      </w:pPr>
      <w:r>
        <w:rPr>
          <w:rFonts w:cs="Arial"/>
        </w:rPr>
        <w:t>p</w:t>
      </w:r>
      <w:r w:rsidR="005833E8" w:rsidRPr="0021607D">
        <w:rPr>
          <w:rFonts w:cs="Arial"/>
        </w:rPr>
        <w:t>oor resources</w:t>
      </w:r>
      <w:r w:rsidR="00365CF2" w:rsidRPr="3F7AE0DB">
        <w:rPr>
          <w:rFonts w:cs="Arial"/>
        </w:rPr>
        <w:t>.</w:t>
      </w:r>
    </w:p>
    <w:p w14:paraId="1A43EA18" w14:textId="77777777" w:rsidR="00791AD6" w:rsidRDefault="00791AD6" w:rsidP="00FB1C45">
      <w:pPr>
        <w:rPr>
          <w:rStyle w:val="Heading3Char"/>
          <w:b w:val="0"/>
          <w:sz w:val="22"/>
          <w:szCs w:val="16"/>
        </w:rPr>
      </w:pPr>
    </w:p>
    <w:p w14:paraId="768E78A4" w14:textId="11558E61" w:rsidR="00FB1C45" w:rsidRDefault="007536AF" w:rsidP="00FB1C45">
      <w:pPr>
        <w:rPr>
          <w:rStyle w:val="Heading3Char"/>
          <w:b w:val="0"/>
          <w:bCs w:val="0"/>
          <w:sz w:val="22"/>
          <w:szCs w:val="16"/>
        </w:rPr>
      </w:pPr>
      <w:r w:rsidRPr="00627046">
        <w:rPr>
          <w:rStyle w:val="Heading3Char"/>
          <w:b w:val="0"/>
          <w:sz w:val="22"/>
          <w:szCs w:val="16"/>
        </w:rPr>
        <w:t>During</w:t>
      </w:r>
      <w:r>
        <w:rPr>
          <w:rStyle w:val="Heading3Char"/>
          <w:b w:val="0"/>
          <w:bCs w:val="0"/>
          <w:sz w:val="22"/>
          <w:szCs w:val="16"/>
        </w:rPr>
        <w:t xml:space="preserve"> </w:t>
      </w:r>
      <w:r w:rsidR="005022E6">
        <w:rPr>
          <w:rStyle w:val="Heading3Char"/>
          <w:b w:val="0"/>
          <w:bCs w:val="0"/>
          <w:sz w:val="22"/>
          <w:szCs w:val="16"/>
        </w:rPr>
        <w:t xml:space="preserve">the </w:t>
      </w:r>
      <w:r>
        <w:rPr>
          <w:rStyle w:val="Heading3Char"/>
          <w:b w:val="0"/>
          <w:bCs w:val="0"/>
          <w:sz w:val="22"/>
          <w:szCs w:val="16"/>
        </w:rPr>
        <w:t>2023-</w:t>
      </w:r>
      <w:r w:rsidR="00FB1C45" w:rsidRPr="00FB1C45">
        <w:rPr>
          <w:rStyle w:val="Heading3Char"/>
          <w:b w:val="0"/>
          <w:bCs w:val="0"/>
          <w:sz w:val="22"/>
          <w:szCs w:val="16"/>
        </w:rPr>
        <w:t>2024</w:t>
      </w:r>
      <w:r w:rsidR="005022E6">
        <w:rPr>
          <w:rStyle w:val="Heading3Char"/>
          <w:b w:val="0"/>
          <w:bCs w:val="0"/>
          <w:sz w:val="22"/>
          <w:szCs w:val="16"/>
        </w:rPr>
        <w:t xml:space="preserve"> reporting period</w:t>
      </w:r>
      <w:r w:rsidR="00FB1C45" w:rsidRPr="00FB1C45">
        <w:rPr>
          <w:rStyle w:val="Heading3Char"/>
          <w:b w:val="0"/>
          <w:bCs w:val="0"/>
          <w:sz w:val="22"/>
          <w:szCs w:val="16"/>
        </w:rPr>
        <w:t xml:space="preserve">, </w:t>
      </w:r>
      <w:r w:rsidR="00FB1C45">
        <w:rPr>
          <w:rStyle w:val="Heading3Char"/>
          <w:b w:val="0"/>
          <w:bCs w:val="0"/>
          <w:sz w:val="22"/>
          <w:szCs w:val="16"/>
        </w:rPr>
        <w:t xml:space="preserve">the </w:t>
      </w:r>
      <w:r w:rsidR="00FB1C45" w:rsidRPr="00FB1C45">
        <w:rPr>
          <w:rStyle w:val="Heading3Char"/>
          <w:b w:val="0"/>
          <w:bCs w:val="0"/>
          <w:sz w:val="22"/>
          <w:szCs w:val="16"/>
        </w:rPr>
        <w:t>WHS</w:t>
      </w:r>
      <w:r w:rsidR="00FB1C45">
        <w:rPr>
          <w:rStyle w:val="Heading3Char"/>
          <w:b w:val="0"/>
          <w:bCs w:val="0"/>
          <w:sz w:val="22"/>
          <w:szCs w:val="16"/>
        </w:rPr>
        <w:t xml:space="preserve"> team</w:t>
      </w:r>
      <w:r w:rsidR="00A15F2A">
        <w:rPr>
          <w:rStyle w:val="Heading3Char"/>
          <w:b w:val="0"/>
          <w:bCs w:val="0"/>
          <w:sz w:val="22"/>
          <w:szCs w:val="16"/>
        </w:rPr>
        <w:t xml:space="preserve"> has progressed</w:t>
      </w:r>
      <w:r w:rsidR="00FB1C45" w:rsidRPr="00FB1C45">
        <w:rPr>
          <w:rStyle w:val="Heading3Char"/>
          <w:b w:val="0"/>
          <w:bCs w:val="0"/>
          <w:sz w:val="22"/>
          <w:szCs w:val="16"/>
        </w:rPr>
        <w:t xml:space="preserve"> robust psychosocial risk assessment and the associated identified controls. With a focus on control effectiveness</w:t>
      </w:r>
      <w:r w:rsidR="00DA6FE3">
        <w:rPr>
          <w:rStyle w:val="Heading3Char"/>
          <w:b w:val="0"/>
          <w:bCs w:val="0"/>
          <w:sz w:val="22"/>
          <w:szCs w:val="16"/>
        </w:rPr>
        <w:t>,</w:t>
      </w:r>
      <w:r w:rsidR="00FB1C45" w:rsidRPr="00FB1C45">
        <w:rPr>
          <w:rStyle w:val="Heading3Char"/>
          <w:b w:val="0"/>
          <w:bCs w:val="0"/>
          <w:sz w:val="22"/>
          <w:szCs w:val="16"/>
        </w:rPr>
        <w:t xml:space="preserve"> the risk assessment allow</w:t>
      </w:r>
      <w:r w:rsidR="000974BB">
        <w:rPr>
          <w:rStyle w:val="Heading3Char"/>
          <w:b w:val="0"/>
          <w:bCs w:val="0"/>
          <w:sz w:val="22"/>
          <w:szCs w:val="16"/>
        </w:rPr>
        <w:t>s</w:t>
      </w:r>
      <w:r w:rsidR="00FB1C45" w:rsidRPr="00FB1C45">
        <w:rPr>
          <w:rStyle w:val="Heading3Char"/>
          <w:b w:val="0"/>
          <w:bCs w:val="0"/>
          <w:sz w:val="22"/>
          <w:szCs w:val="16"/>
        </w:rPr>
        <w:t xml:space="preserve"> for action planning to improve controls and target risk and hazard exposures.</w:t>
      </w:r>
    </w:p>
    <w:p w14:paraId="6184AEE0" w14:textId="77777777" w:rsidR="00BF0924" w:rsidRPr="00FB1C45" w:rsidRDefault="00BF0924" w:rsidP="00FB1C45">
      <w:pPr>
        <w:rPr>
          <w:rStyle w:val="Heading3Char"/>
          <w:b w:val="0"/>
          <w:bCs w:val="0"/>
          <w:sz w:val="22"/>
          <w:szCs w:val="16"/>
        </w:rPr>
      </w:pPr>
    </w:p>
    <w:p w14:paraId="52B72BEE" w14:textId="41A83A9D" w:rsidR="00FB1C45" w:rsidRPr="00FB1C45" w:rsidRDefault="00FB1C45" w:rsidP="00FB1C45">
      <w:pPr>
        <w:rPr>
          <w:rStyle w:val="Heading3Char"/>
          <w:b w:val="0"/>
          <w:sz w:val="22"/>
          <w:szCs w:val="22"/>
        </w:rPr>
      </w:pPr>
      <w:r w:rsidRPr="00627046">
        <w:rPr>
          <w:rStyle w:val="Heading3Char"/>
          <w:b w:val="0"/>
          <w:sz w:val="22"/>
          <w:szCs w:val="22"/>
        </w:rPr>
        <w:t>This</w:t>
      </w:r>
      <w:r w:rsidRPr="6C5D2D5A">
        <w:rPr>
          <w:rStyle w:val="Heading3Char"/>
          <w:b w:val="0"/>
          <w:sz w:val="22"/>
          <w:szCs w:val="22"/>
        </w:rPr>
        <w:t xml:space="preserve"> risk assessment will </w:t>
      </w:r>
      <w:r w:rsidR="000974BB" w:rsidRPr="6C5D2D5A">
        <w:rPr>
          <w:rStyle w:val="Heading3Char"/>
          <w:b w:val="0"/>
          <w:sz w:val="22"/>
          <w:szCs w:val="22"/>
        </w:rPr>
        <w:t xml:space="preserve">now </w:t>
      </w:r>
      <w:r w:rsidRPr="6C5D2D5A">
        <w:rPr>
          <w:rStyle w:val="Heading3Char"/>
          <w:b w:val="0"/>
          <w:sz w:val="22"/>
          <w:szCs w:val="22"/>
        </w:rPr>
        <w:t>form the foundation for verification of controls across a variety of formats</w:t>
      </w:r>
      <w:r w:rsidR="15C38A2B" w:rsidRPr="6C5D2D5A">
        <w:rPr>
          <w:rStyle w:val="Heading3Char"/>
          <w:b w:val="0"/>
          <w:bCs w:val="0"/>
          <w:sz w:val="22"/>
          <w:szCs w:val="22"/>
        </w:rPr>
        <w:t>,</w:t>
      </w:r>
      <w:r w:rsidRPr="6C5D2D5A">
        <w:rPr>
          <w:rStyle w:val="Heading3Char"/>
          <w:b w:val="0"/>
          <w:sz w:val="22"/>
          <w:szCs w:val="22"/>
        </w:rPr>
        <w:t xml:space="preserve"> including assurance activities and injury management claim reviews. An annual review of the psychosocial risk assessment will be built into</w:t>
      </w:r>
      <w:r w:rsidR="003A7D96" w:rsidRPr="6C5D2D5A">
        <w:rPr>
          <w:rStyle w:val="Heading3Char"/>
          <w:b w:val="0"/>
          <w:sz w:val="22"/>
          <w:szCs w:val="22"/>
        </w:rPr>
        <w:t xml:space="preserve"> risk</w:t>
      </w:r>
      <w:r w:rsidRPr="6C5D2D5A">
        <w:rPr>
          <w:rStyle w:val="Heading3Char"/>
          <w:b w:val="0"/>
          <w:sz w:val="22"/>
          <w:szCs w:val="22"/>
        </w:rPr>
        <w:t xml:space="preserve"> assurance future planning.</w:t>
      </w:r>
    </w:p>
    <w:p w14:paraId="5575C9BA" w14:textId="688AD819" w:rsidR="00A208DD" w:rsidRDefault="00A208DD" w:rsidP="00FB1C45">
      <w:pPr>
        <w:rPr>
          <w:rStyle w:val="Heading3Char"/>
          <w:b w:val="0"/>
          <w:sz w:val="22"/>
          <w:szCs w:val="22"/>
        </w:rPr>
      </w:pPr>
    </w:p>
    <w:p w14:paraId="581D2925" w14:textId="5CE32DC5" w:rsidR="00FB1C45" w:rsidRPr="00FB1C45" w:rsidRDefault="000974BB" w:rsidP="00FB1C45">
      <w:pPr>
        <w:rPr>
          <w:rStyle w:val="Heading3Char"/>
          <w:b w:val="0"/>
          <w:sz w:val="22"/>
          <w:szCs w:val="22"/>
        </w:rPr>
      </w:pPr>
      <w:r w:rsidRPr="00627046">
        <w:rPr>
          <w:rStyle w:val="Heading3Char"/>
          <w:b w:val="0"/>
          <w:sz w:val="22"/>
          <w:szCs w:val="22"/>
        </w:rPr>
        <w:t>The</w:t>
      </w:r>
      <w:r w:rsidRPr="6E5ABD9A">
        <w:rPr>
          <w:rStyle w:val="Heading3Char"/>
          <w:b w:val="0"/>
          <w:sz w:val="22"/>
          <w:szCs w:val="22"/>
        </w:rPr>
        <w:t xml:space="preserve"> </w:t>
      </w:r>
      <w:r w:rsidR="00FB1C45" w:rsidRPr="6E5ABD9A">
        <w:rPr>
          <w:rStyle w:val="Heading3Char"/>
          <w:b w:val="0"/>
          <w:sz w:val="22"/>
          <w:szCs w:val="22"/>
        </w:rPr>
        <w:t xml:space="preserve">WHS </w:t>
      </w:r>
      <w:r w:rsidRPr="6E5ABD9A">
        <w:rPr>
          <w:rStyle w:val="Heading3Char"/>
          <w:b w:val="0"/>
          <w:sz w:val="22"/>
          <w:szCs w:val="22"/>
        </w:rPr>
        <w:t xml:space="preserve">team </w:t>
      </w:r>
      <w:r w:rsidR="00FB1C45" w:rsidRPr="6E5ABD9A">
        <w:rPr>
          <w:rStyle w:val="Heading3Char"/>
          <w:b w:val="0"/>
          <w:sz w:val="22"/>
          <w:szCs w:val="22"/>
        </w:rPr>
        <w:t xml:space="preserve">has drafted a suite of documents for Return to Work (Recovery at Work) which includes reasonable adjustments and have also developed flowcharts for </w:t>
      </w:r>
      <w:r w:rsidR="00FB1C45" w:rsidRPr="6E5ABD9A">
        <w:rPr>
          <w:rStyle w:val="Heading3Char"/>
          <w:b w:val="0"/>
          <w:bCs w:val="0"/>
          <w:sz w:val="22"/>
          <w:szCs w:val="22"/>
        </w:rPr>
        <w:t>leaders</w:t>
      </w:r>
      <w:r w:rsidR="25F0A0B7" w:rsidRPr="6E5ABD9A">
        <w:rPr>
          <w:rStyle w:val="Heading3Char"/>
          <w:b w:val="0"/>
          <w:bCs w:val="0"/>
          <w:sz w:val="22"/>
          <w:szCs w:val="22"/>
        </w:rPr>
        <w:t>’</w:t>
      </w:r>
      <w:r w:rsidR="00FB1C45" w:rsidRPr="6E5ABD9A">
        <w:rPr>
          <w:rStyle w:val="Heading3Char"/>
          <w:b w:val="0"/>
          <w:sz w:val="22"/>
          <w:szCs w:val="22"/>
        </w:rPr>
        <w:t xml:space="preserve"> use. </w:t>
      </w:r>
      <w:r w:rsidR="007F73C0" w:rsidRPr="3F7AE0DB">
        <w:rPr>
          <w:rStyle w:val="Heading3Char"/>
          <w:b w:val="0"/>
          <w:bCs w:val="0"/>
          <w:sz w:val="22"/>
          <w:szCs w:val="22"/>
        </w:rPr>
        <w:t>Consultation on</w:t>
      </w:r>
      <w:r w:rsidR="007F73C0" w:rsidRPr="6E5ABD9A">
        <w:rPr>
          <w:rStyle w:val="Heading3Char"/>
          <w:b w:val="0"/>
          <w:sz w:val="22"/>
          <w:szCs w:val="22"/>
        </w:rPr>
        <w:t xml:space="preserve"> </w:t>
      </w:r>
      <w:r w:rsidR="00E84B8F" w:rsidRPr="6E5ABD9A">
        <w:rPr>
          <w:rStyle w:val="Heading3Char"/>
          <w:b w:val="0"/>
          <w:sz w:val="22"/>
          <w:szCs w:val="22"/>
        </w:rPr>
        <w:t>t</w:t>
      </w:r>
      <w:r w:rsidR="00FB1C45" w:rsidRPr="6E5ABD9A">
        <w:rPr>
          <w:rStyle w:val="Heading3Char"/>
          <w:b w:val="0"/>
          <w:sz w:val="22"/>
          <w:szCs w:val="22"/>
        </w:rPr>
        <w:t xml:space="preserve">his suite of documents will </w:t>
      </w:r>
      <w:r w:rsidR="00E84B8F" w:rsidRPr="6E5ABD9A">
        <w:rPr>
          <w:rStyle w:val="Heading3Char"/>
          <w:b w:val="0"/>
          <w:sz w:val="22"/>
          <w:szCs w:val="22"/>
        </w:rPr>
        <w:t xml:space="preserve">occur </w:t>
      </w:r>
      <w:r w:rsidR="00FB1C45" w:rsidRPr="6E5ABD9A">
        <w:rPr>
          <w:rStyle w:val="Heading3Char"/>
          <w:b w:val="0"/>
          <w:sz w:val="22"/>
          <w:szCs w:val="22"/>
        </w:rPr>
        <w:t>in</w:t>
      </w:r>
      <w:r w:rsidR="00EA5017">
        <w:rPr>
          <w:rStyle w:val="Heading3Char"/>
          <w:b w:val="0"/>
          <w:sz w:val="22"/>
          <w:szCs w:val="22"/>
        </w:rPr>
        <w:t xml:space="preserve"> </w:t>
      </w:r>
      <w:r w:rsidR="00E40ABE" w:rsidRPr="6E5ABD9A">
        <w:rPr>
          <w:rStyle w:val="Heading3Char"/>
          <w:b w:val="0"/>
          <w:sz w:val="22"/>
          <w:szCs w:val="22"/>
        </w:rPr>
        <w:t>2024-2</w:t>
      </w:r>
      <w:r w:rsidR="00280805" w:rsidRPr="6E5ABD9A">
        <w:rPr>
          <w:rStyle w:val="Heading3Char"/>
          <w:b w:val="0"/>
          <w:sz w:val="22"/>
          <w:szCs w:val="22"/>
        </w:rPr>
        <w:t>02</w:t>
      </w:r>
      <w:r w:rsidR="00E40ABE" w:rsidRPr="6E5ABD9A">
        <w:rPr>
          <w:rStyle w:val="Heading3Char"/>
          <w:b w:val="0"/>
          <w:sz w:val="22"/>
          <w:szCs w:val="22"/>
        </w:rPr>
        <w:t>5</w:t>
      </w:r>
      <w:r w:rsidR="00FB1C45" w:rsidRPr="6E5ABD9A">
        <w:rPr>
          <w:rStyle w:val="Heading3Char"/>
          <w:b w:val="0"/>
          <w:sz w:val="22"/>
          <w:szCs w:val="22"/>
        </w:rPr>
        <w:t xml:space="preserve">. </w:t>
      </w:r>
    </w:p>
    <w:p w14:paraId="5A05A92F" w14:textId="77777777" w:rsidR="00A208DD" w:rsidRDefault="00A208DD" w:rsidP="00FB1C45">
      <w:pPr>
        <w:rPr>
          <w:rStyle w:val="Heading3Char"/>
          <w:b w:val="0"/>
          <w:bCs w:val="0"/>
          <w:sz w:val="22"/>
          <w:szCs w:val="16"/>
        </w:rPr>
      </w:pPr>
    </w:p>
    <w:p w14:paraId="71C0488E" w14:textId="0FD80AC7" w:rsidR="00FB1C45" w:rsidRPr="00FB1C45" w:rsidRDefault="006162C0" w:rsidP="00FB1C45">
      <w:pPr>
        <w:rPr>
          <w:rStyle w:val="Heading3Char"/>
          <w:b w:val="0"/>
          <w:bCs w:val="0"/>
          <w:sz w:val="22"/>
          <w:szCs w:val="16"/>
        </w:rPr>
      </w:pPr>
      <w:r w:rsidRPr="00627046">
        <w:rPr>
          <w:rStyle w:val="Heading3Char"/>
          <w:b w:val="0"/>
          <w:sz w:val="22"/>
          <w:szCs w:val="16"/>
        </w:rPr>
        <w:t>When</w:t>
      </w:r>
      <w:r>
        <w:rPr>
          <w:rStyle w:val="Heading3Char"/>
          <w:b w:val="0"/>
          <w:bCs w:val="0"/>
          <w:sz w:val="22"/>
          <w:szCs w:val="16"/>
        </w:rPr>
        <w:t xml:space="preserve"> </w:t>
      </w:r>
      <w:r w:rsidR="00FB1C45" w:rsidRPr="00FB1C45">
        <w:rPr>
          <w:rStyle w:val="Heading3Char"/>
          <w:b w:val="0"/>
          <w:bCs w:val="0"/>
          <w:sz w:val="22"/>
          <w:szCs w:val="16"/>
        </w:rPr>
        <w:t>completed</w:t>
      </w:r>
      <w:r>
        <w:rPr>
          <w:rStyle w:val="Heading3Char"/>
          <w:b w:val="0"/>
          <w:bCs w:val="0"/>
          <w:sz w:val="22"/>
          <w:szCs w:val="16"/>
        </w:rPr>
        <w:t>, these</w:t>
      </w:r>
      <w:r w:rsidR="00FB1C45" w:rsidRPr="00FB1C45">
        <w:rPr>
          <w:rStyle w:val="Heading3Char"/>
          <w:b w:val="0"/>
          <w:bCs w:val="0"/>
          <w:sz w:val="22"/>
          <w:szCs w:val="16"/>
        </w:rPr>
        <w:t xml:space="preserve"> documents will enhance </w:t>
      </w:r>
      <w:r w:rsidR="00E84B8F">
        <w:rPr>
          <w:rStyle w:val="Heading3Char"/>
          <w:b w:val="0"/>
          <w:bCs w:val="0"/>
          <w:sz w:val="22"/>
          <w:szCs w:val="16"/>
        </w:rPr>
        <w:t>the</w:t>
      </w:r>
      <w:r w:rsidR="00FB1C45" w:rsidRPr="00FB1C45">
        <w:rPr>
          <w:rStyle w:val="Heading3Char"/>
          <w:b w:val="0"/>
          <w:bCs w:val="0"/>
          <w:sz w:val="22"/>
          <w:szCs w:val="16"/>
        </w:rPr>
        <w:t xml:space="preserve"> QBCC</w:t>
      </w:r>
      <w:r w:rsidR="00E84B8F">
        <w:rPr>
          <w:rStyle w:val="Heading3Char"/>
          <w:b w:val="0"/>
          <w:bCs w:val="0"/>
          <w:sz w:val="22"/>
          <w:szCs w:val="16"/>
        </w:rPr>
        <w:t>’s</w:t>
      </w:r>
      <w:r w:rsidR="00FB1C45" w:rsidRPr="00FB1C45">
        <w:rPr>
          <w:rStyle w:val="Heading3Char"/>
          <w:b w:val="0"/>
          <w:bCs w:val="0"/>
          <w:sz w:val="22"/>
          <w:szCs w:val="16"/>
        </w:rPr>
        <w:t xml:space="preserve"> Injury Management approach to target improved outcomes for our people. The documents </w:t>
      </w:r>
      <w:r>
        <w:rPr>
          <w:rStyle w:val="Heading3Char"/>
          <w:b w:val="0"/>
          <w:bCs w:val="0"/>
          <w:sz w:val="22"/>
          <w:szCs w:val="16"/>
        </w:rPr>
        <w:t>are being developed</w:t>
      </w:r>
      <w:r w:rsidR="00FB1C45" w:rsidRPr="00FB1C45">
        <w:rPr>
          <w:rStyle w:val="Heading3Char"/>
          <w:b w:val="0"/>
          <w:bCs w:val="0"/>
          <w:sz w:val="22"/>
          <w:szCs w:val="16"/>
        </w:rPr>
        <w:t xml:space="preserve"> with benchmarking against other government departments</w:t>
      </w:r>
      <w:r w:rsidR="000E5040">
        <w:rPr>
          <w:rStyle w:val="Heading3Char"/>
          <w:b w:val="0"/>
          <w:bCs w:val="0"/>
          <w:sz w:val="22"/>
          <w:szCs w:val="16"/>
        </w:rPr>
        <w:t>’</w:t>
      </w:r>
      <w:r w:rsidR="00FB1C45" w:rsidRPr="00FB1C45">
        <w:rPr>
          <w:rStyle w:val="Heading3Char"/>
          <w:b w:val="0"/>
          <w:bCs w:val="0"/>
          <w:sz w:val="22"/>
          <w:szCs w:val="16"/>
        </w:rPr>
        <w:t xml:space="preserve"> practice</w:t>
      </w:r>
      <w:r w:rsidR="000E5040">
        <w:rPr>
          <w:rStyle w:val="Heading3Char"/>
          <w:b w:val="0"/>
          <w:bCs w:val="0"/>
          <w:sz w:val="22"/>
          <w:szCs w:val="16"/>
        </w:rPr>
        <w:t>s</w:t>
      </w:r>
      <w:r w:rsidR="00FB1C45" w:rsidRPr="00FB1C45">
        <w:rPr>
          <w:rStyle w:val="Heading3Char"/>
          <w:b w:val="0"/>
          <w:bCs w:val="0"/>
          <w:sz w:val="22"/>
          <w:szCs w:val="16"/>
        </w:rPr>
        <w:t xml:space="preserve"> and standards.</w:t>
      </w:r>
    </w:p>
    <w:p w14:paraId="36C4AA52" w14:textId="77777777" w:rsidR="00A208DD" w:rsidRDefault="00A208DD" w:rsidP="00FB1C45">
      <w:pPr>
        <w:rPr>
          <w:rStyle w:val="Heading3Char"/>
          <w:b w:val="0"/>
          <w:bCs w:val="0"/>
          <w:sz w:val="22"/>
          <w:szCs w:val="16"/>
        </w:rPr>
      </w:pPr>
    </w:p>
    <w:p w14:paraId="78AC60CD" w14:textId="11AABA47" w:rsidR="00FB1C45" w:rsidRPr="00FB1C45" w:rsidRDefault="00350D11" w:rsidP="00FB1C45">
      <w:pPr>
        <w:rPr>
          <w:rStyle w:val="Heading3Char"/>
          <w:b w:val="0"/>
          <w:bCs w:val="0"/>
          <w:sz w:val="22"/>
          <w:szCs w:val="16"/>
        </w:rPr>
      </w:pPr>
      <w:r w:rsidRPr="00627046">
        <w:rPr>
          <w:rStyle w:val="Heading3Char"/>
          <w:b w:val="0"/>
          <w:sz w:val="22"/>
          <w:szCs w:val="16"/>
        </w:rPr>
        <w:t>The</w:t>
      </w:r>
      <w:r>
        <w:rPr>
          <w:rStyle w:val="Heading3Char"/>
          <w:b w:val="0"/>
          <w:bCs w:val="0"/>
          <w:sz w:val="22"/>
          <w:szCs w:val="16"/>
        </w:rPr>
        <w:t xml:space="preserve"> </w:t>
      </w:r>
      <w:r w:rsidR="00FB1C45" w:rsidRPr="00FB1C45">
        <w:rPr>
          <w:rStyle w:val="Heading3Char"/>
          <w:b w:val="0"/>
          <w:bCs w:val="0"/>
          <w:sz w:val="22"/>
          <w:szCs w:val="16"/>
        </w:rPr>
        <w:t xml:space="preserve">WHS </w:t>
      </w:r>
      <w:r>
        <w:rPr>
          <w:rStyle w:val="Heading3Char"/>
          <w:b w:val="0"/>
          <w:bCs w:val="0"/>
          <w:sz w:val="22"/>
          <w:szCs w:val="16"/>
        </w:rPr>
        <w:t xml:space="preserve">team, </w:t>
      </w:r>
      <w:r w:rsidR="00FB1C45" w:rsidRPr="00FB1C45">
        <w:rPr>
          <w:rStyle w:val="Heading3Char"/>
          <w:b w:val="0"/>
          <w:bCs w:val="0"/>
          <w:sz w:val="22"/>
          <w:szCs w:val="16"/>
        </w:rPr>
        <w:t xml:space="preserve">working in partnership with </w:t>
      </w:r>
      <w:r w:rsidR="006162C0">
        <w:rPr>
          <w:rStyle w:val="Heading3Char"/>
          <w:b w:val="0"/>
          <w:bCs w:val="0"/>
          <w:sz w:val="22"/>
          <w:szCs w:val="16"/>
        </w:rPr>
        <w:t xml:space="preserve">the </w:t>
      </w:r>
      <w:r w:rsidR="00FB1C45" w:rsidRPr="00FB1C45">
        <w:rPr>
          <w:rStyle w:val="Heading3Char"/>
          <w:b w:val="0"/>
          <w:bCs w:val="0"/>
          <w:sz w:val="22"/>
          <w:szCs w:val="16"/>
        </w:rPr>
        <w:t xml:space="preserve">Learning </w:t>
      </w:r>
      <w:r w:rsidR="00AE4737">
        <w:rPr>
          <w:rStyle w:val="Heading3Char"/>
          <w:b w:val="0"/>
          <w:bCs w:val="0"/>
          <w:sz w:val="22"/>
          <w:szCs w:val="16"/>
        </w:rPr>
        <w:t>and</w:t>
      </w:r>
      <w:r w:rsidR="00FB1C45" w:rsidRPr="00FB1C45">
        <w:rPr>
          <w:rStyle w:val="Heading3Char"/>
          <w:b w:val="0"/>
          <w:bCs w:val="0"/>
          <w:sz w:val="22"/>
          <w:szCs w:val="16"/>
        </w:rPr>
        <w:t xml:space="preserve"> Organisational Development</w:t>
      </w:r>
      <w:r w:rsidR="006162C0">
        <w:rPr>
          <w:rStyle w:val="Heading3Char"/>
          <w:b w:val="0"/>
          <w:bCs w:val="0"/>
          <w:sz w:val="22"/>
          <w:szCs w:val="16"/>
        </w:rPr>
        <w:t xml:space="preserve"> team</w:t>
      </w:r>
      <w:r>
        <w:rPr>
          <w:rStyle w:val="Heading3Char"/>
          <w:b w:val="0"/>
          <w:bCs w:val="0"/>
          <w:sz w:val="22"/>
          <w:szCs w:val="16"/>
        </w:rPr>
        <w:t>,</w:t>
      </w:r>
      <w:r w:rsidR="00FB1C45" w:rsidRPr="00FB1C45">
        <w:rPr>
          <w:rStyle w:val="Heading3Char"/>
          <w:b w:val="0"/>
          <w:bCs w:val="0"/>
          <w:sz w:val="22"/>
          <w:szCs w:val="16"/>
        </w:rPr>
        <w:t xml:space="preserve"> has </w:t>
      </w:r>
      <w:r w:rsidR="001D3678">
        <w:rPr>
          <w:rStyle w:val="Heading3Char"/>
          <w:b w:val="0"/>
          <w:bCs w:val="0"/>
          <w:sz w:val="22"/>
          <w:szCs w:val="16"/>
        </w:rPr>
        <w:t xml:space="preserve">prepared </w:t>
      </w:r>
      <w:r w:rsidR="00FB1C45" w:rsidRPr="00FB1C45">
        <w:rPr>
          <w:rStyle w:val="Heading3Char"/>
          <w:b w:val="0"/>
          <w:bCs w:val="0"/>
          <w:sz w:val="22"/>
          <w:szCs w:val="16"/>
        </w:rPr>
        <w:t xml:space="preserve">the following training modules aimed </w:t>
      </w:r>
      <w:r w:rsidR="002C22D5">
        <w:rPr>
          <w:rStyle w:val="Heading3Char"/>
          <w:b w:val="0"/>
          <w:bCs w:val="0"/>
          <w:sz w:val="22"/>
          <w:szCs w:val="16"/>
        </w:rPr>
        <w:t>at</w:t>
      </w:r>
      <w:r w:rsidR="002C22D5" w:rsidRPr="00FB1C45">
        <w:rPr>
          <w:rStyle w:val="Heading3Char"/>
          <w:b w:val="0"/>
          <w:bCs w:val="0"/>
          <w:sz w:val="22"/>
          <w:szCs w:val="16"/>
        </w:rPr>
        <w:t xml:space="preserve"> improv</w:t>
      </w:r>
      <w:r w:rsidR="002C22D5">
        <w:rPr>
          <w:rStyle w:val="Heading3Char"/>
          <w:b w:val="0"/>
          <w:bCs w:val="0"/>
          <w:sz w:val="22"/>
          <w:szCs w:val="16"/>
        </w:rPr>
        <w:t>ing</w:t>
      </w:r>
      <w:r w:rsidR="00FB1C45" w:rsidRPr="00FB1C45">
        <w:rPr>
          <w:rStyle w:val="Heading3Char"/>
          <w:b w:val="0"/>
          <w:bCs w:val="0"/>
          <w:sz w:val="22"/>
          <w:szCs w:val="16"/>
        </w:rPr>
        <w:t xml:space="preserve"> </w:t>
      </w:r>
      <w:r w:rsidR="002C22D5">
        <w:rPr>
          <w:rStyle w:val="Heading3Char"/>
          <w:b w:val="0"/>
          <w:bCs w:val="0"/>
          <w:sz w:val="22"/>
          <w:szCs w:val="16"/>
        </w:rPr>
        <w:t xml:space="preserve">the </w:t>
      </w:r>
      <w:r w:rsidR="00FB1C45" w:rsidRPr="00FB1C45">
        <w:rPr>
          <w:rStyle w:val="Heading3Char"/>
          <w:b w:val="0"/>
          <w:bCs w:val="0"/>
          <w:sz w:val="22"/>
          <w:szCs w:val="16"/>
        </w:rPr>
        <w:t>QBCC leaders</w:t>
      </w:r>
      <w:r w:rsidR="002C22D5">
        <w:rPr>
          <w:rStyle w:val="Heading3Char"/>
          <w:b w:val="0"/>
          <w:bCs w:val="0"/>
          <w:sz w:val="22"/>
          <w:szCs w:val="16"/>
        </w:rPr>
        <w:t>hip</w:t>
      </w:r>
      <w:r w:rsidR="00FB1C45" w:rsidRPr="00FB1C45">
        <w:rPr>
          <w:rStyle w:val="Heading3Char"/>
          <w:b w:val="0"/>
          <w:bCs w:val="0"/>
          <w:sz w:val="22"/>
          <w:szCs w:val="16"/>
        </w:rPr>
        <w:t xml:space="preserve"> capabilit</w:t>
      </w:r>
      <w:r w:rsidR="002C22D5">
        <w:rPr>
          <w:rStyle w:val="Heading3Char"/>
          <w:b w:val="0"/>
          <w:bCs w:val="0"/>
          <w:sz w:val="22"/>
          <w:szCs w:val="16"/>
        </w:rPr>
        <w:t>ies</w:t>
      </w:r>
      <w:r w:rsidR="00FB1C45" w:rsidRPr="00FB1C45">
        <w:rPr>
          <w:rStyle w:val="Heading3Char"/>
          <w:b w:val="0"/>
          <w:bCs w:val="0"/>
          <w:sz w:val="22"/>
          <w:szCs w:val="16"/>
        </w:rPr>
        <w:t>:</w:t>
      </w:r>
    </w:p>
    <w:p w14:paraId="080A8400" w14:textId="7FF958FB" w:rsidR="00FB1C45" w:rsidRPr="0021607D" w:rsidRDefault="00AE4737" w:rsidP="0021607D">
      <w:pPr>
        <w:pStyle w:val="Numberedpara"/>
        <w:numPr>
          <w:ilvl w:val="0"/>
          <w:numId w:val="231"/>
        </w:numPr>
        <w:spacing w:before="0" w:after="0"/>
        <w:rPr>
          <w:rFonts w:cs="Arial"/>
        </w:rPr>
      </w:pPr>
      <w:r>
        <w:rPr>
          <w:rFonts w:cs="Arial"/>
        </w:rPr>
        <w:t>d</w:t>
      </w:r>
      <w:r w:rsidR="00FB1C45" w:rsidRPr="0021607D">
        <w:rPr>
          <w:rFonts w:cs="Arial"/>
        </w:rPr>
        <w:t xml:space="preserve">ue </w:t>
      </w:r>
      <w:r>
        <w:rPr>
          <w:rFonts w:cs="Arial"/>
        </w:rPr>
        <w:t>d</w:t>
      </w:r>
      <w:r w:rsidR="00FB1C45" w:rsidRPr="0021607D">
        <w:rPr>
          <w:rFonts w:cs="Arial"/>
        </w:rPr>
        <w:t xml:space="preserve">iligence for </w:t>
      </w:r>
      <w:r>
        <w:rPr>
          <w:rFonts w:cs="Arial"/>
        </w:rPr>
        <w:t>l</w:t>
      </w:r>
      <w:r w:rsidR="00FB1C45" w:rsidRPr="0021607D">
        <w:rPr>
          <w:rFonts w:cs="Arial"/>
        </w:rPr>
        <w:t>eaders</w:t>
      </w:r>
    </w:p>
    <w:p w14:paraId="16769A4B" w14:textId="3A793278" w:rsidR="00FB1C45" w:rsidRPr="0021607D" w:rsidRDefault="00AE4737" w:rsidP="0021607D">
      <w:pPr>
        <w:pStyle w:val="Numberedpara"/>
        <w:numPr>
          <w:ilvl w:val="0"/>
          <w:numId w:val="231"/>
        </w:numPr>
        <w:spacing w:before="0" w:after="0"/>
        <w:rPr>
          <w:rFonts w:cs="Arial"/>
        </w:rPr>
      </w:pPr>
      <w:r>
        <w:rPr>
          <w:rFonts w:cs="Arial"/>
        </w:rPr>
        <w:t>r</w:t>
      </w:r>
      <w:r w:rsidR="00FB1C45" w:rsidRPr="0021607D">
        <w:rPr>
          <w:rFonts w:cs="Arial"/>
        </w:rPr>
        <w:t xml:space="preserve">isk </w:t>
      </w:r>
      <w:r>
        <w:rPr>
          <w:rFonts w:cs="Arial"/>
        </w:rPr>
        <w:t>m</w:t>
      </w:r>
      <w:r w:rsidR="00FB1C45" w:rsidRPr="0021607D">
        <w:rPr>
          <w:rFonts w:cs="Arial"/>
        </w:rPr>
        <w:t>anagement for leaders</w:t>
      </w:r>
    </w:p>
    <w:p w14:paraId="5F09DBC0" w14:textId="35AD1D31" w:rsidR="00FB1C45" w:rsidRPr="0021607D" w:rsidRDefault="00AE4737" w:rsidP="0021607D">
      <w:pPr>
        <w:pStyle w:val="Numberedpara"/>
        <w:numPr>
          <w:ilvl w:val="0"/>
          <w:numId w:val="231"/>
        </w:numPr>
        <w:spacing w:before="0" w:after="0"/>
        <w:rPr>
          <w:rFonts w:cs="Arial"/>
        </w:rPr>
      </w:pPr>
      <w:r>
        <w:rPr>
          <w:rFonts w:cs="Arial"/>
        </w:rPr>
        <w:t>i</w:t>
      </w:r>
      <w:r w:rsidR="00FB1C45" w:rsidRPr="0021607D">
        <w:rPr>
          <w:rFonts w:cs="Arial"/>
        </w:rPr>
        <w:t xml:space="preserve">njury </w:t>
      </w:r>
      <w:r>
        <w:rPr>
          <w:rFonts w:cs="Arial"/>
        </w:rPr>
        <w:t>m</w:t>
      </w:r>
      <w:r w:rsidR="00FB1C45" w:rsidRPr="0021607D">
        <w:rPr>
          <w:rFonts w:cs="Arial"/>
        </w:rPr>
        <w:t xml:space="preserve">anagement for </w:t>
      </w:r>
      <w:r>
        <w:rPr>
          <w:rFonts w:cs="Arial"/>
        </w:rPr>
        <w:t>l</w:t>
      </w:r>
      <w:r w:rsidR="00FB1C45" w:rsidRPr="0021607D">
        <w:rPr>
          <w:rFonts w:cs="Arial"/>
        </w:rPr>
        <w:t>eaders</w:t>
      </w:r>
      <w:r w:rsidR="00353208">
        <w:rPr>
          <w:rFonts w:cs="Arial"/>
        </w:rPr>
        <w:t>.</w:t>
      </w:r>
    </w:p>
    <w:p w14:paraId="63E47E94" w14:textId="77777777" w:rsidR="00CA53B5" w:rsidRDefault="00CA53B5" w:rsidP="00FB1C45">
      <w:pPr>
        <w:rPr>
          <w:rStyle w:val="Heading3Char"/>
          <w:b w:val="0"/>
          <w:bCs w:val="0"/>
          <w:sz w:val="22"/>
          <w:szCs w:val="16"/>
        </w:rPr>
      </w:pPr>
    </w:p>
    <w:p w14:paraId="766CAD4B" w14:textId="0F859C69" w:rsidR="00FB1C45" w:rsidRPr="00FB1C45" w:rsidRDefault="00FB1C45" w:rsidP="00FB1C45">
      <w:pPr>
        <w:rPr>
          <w:rStyle w:val="Heading3Char"/>
          <w:b w:val="0"/>
          <w:bCs w:val="0"/>
          <w:sz w:val="22"/>
          <w:szCs w:val="16"/>
        </w:rPr>
      </w:pPr>
      <w:r w:rsidRPr="00627046">
        <w:rPr>
          <w:rStyle w:val="Heading3Char"/>
          <w:b w:val="0"/>
          <w:sz w:val="22"/>
          <w:szCs w:val="16"/>
        </w:rPr>
        <w:t>These</w:t>
      </w:r>
      <w:r w:rsidRPr="00FB1C45">
        <w:rPr>
          <w:rStyle w:val="Heading3Char"/>
          <w:b w:val="0"/>
          <w:bCs w:val="0"/>
          <w:sz w:val="22"/>
          <w:szCs w:val="16"/>
        </w:rPr>
        <w:t xml:space="preserve"> modules will be delivered as part of </w:t>
      </w:r>
      <w:r w:rsidR="006D5812">
        <w:rPr>
          <w:rStyle w:val="Heading3Char"/>
          <w:b w:val="0"/>
          <w:bCs w:val="0"/>
          <w:sz w:val="22"/>
          <w:szCs w:val="16"/>
        </w:rPr>
        <w:t xml:space="preserve">the QBCC’s </w:t>
      </w:r>
      <w:r w:rsidRPr="00FB1C45">
        <w:rPr>
          <w:rStyle w:val="Heading3Char"/>
          <w:b w:val="0"/>
          <w:bCs w:val="0"/>
          <w:sz w:val="22"/>
          <w:szCs w:val="16"/>
        </w:rPr>
        <w:t xml:space="preserve">Leading with Clarity and Leadership induction </w:t>
      </w:r>
      <w:r w:rsidR="006D5812">
        <w:rPr>
          <w:rStyle w:val="Heading3Char"/>
          <w:b w:val="0"/>
          <w:bCs w:val="0"/>
          <w:sz w:val="22"/>
          <w:szCs w:val="16"/>
        </w:rPr>
        <w:t xml:space="preserve">programs </w:t>
      </w:r>
      <w:r w:rsidRPr="00FB1C45">
        <w:rPr>
          <w:rStyle w:val="Heading3Char"/>
          <w:b w:val="0"/>
          <w:bCs w:val="0"/>
          <w:sz w:val="22"/>
          <w:szCs w:val="16"/>
        </w:rPr>
        <w:t>in 2024-</w:t>
      </w:r>
      <w:r w:rsidR="00AE4737">
        <w:rPr>
          <w:rStyle w:val="Heading3Char"/>
          <w:b w:val="0"/>
          <w:bCs w:val="0"/>
          <w:sz w:val="22"/>
          <w:szCs w:val="16"/>
        </w:rPr>
        <w:t>20</w:t>
      </w:r>
      <w:r w:rsidRPr="00FB1C45">
        <w:rPr>
          <w:rStyle w:val="Heading3Char"/>
          <w:b w:val="0"/>
          <w:bCs w:val="0"/>
          <w:sz w:val="22"/>
          <w:szCs w:val="16"/>
        </w:rPr>
        <w:t>25.</w:t>
      </w:r>
    </w:p>
    <w:p w14:paraId="3353A5A7" w14:textId="77777777" w:rsidR="00050DE2" w:rsidRDefault="00050DE2" w:rsidP="00FB1C45">
      <w:pPr>
        <w:rPr>
          <w:rStyle w:val="Heading3Char"/>
          <w:b w:val="0"/>
          <w:bCs w:val="0"/>
          <w:sz w:val="22"/>
          <w:szCs w:val="16"/>
        </w:rPr>
      </w:pPr>
    </w:p>
    <w:p w14:paraId="59FB25C9" w14:textId="77777777" w:rsidR="00C45E00" w:rsidRPr="0021607D" w:rsidRDefault="00B8384E" w:rsidP="0021607D">
      <w:pPr>
        <w:pStyle w:val="Numberedpara"/>
        <w:numPr>
          <w:ilvl w:val="0"/>
          <w:numId w:val="0"/>
        </w:numPr>
        <w:rPr>
          <w:rFonts w:ascii="arial body" w:eastAsia="arial body" w:hAnsi="arial body" w:cs="arial body"/>
          <w:b/>
          <w:szCs w:val="20"/>
        </w:rPr>
      </w:pPr>
      <w:r w:rsidRPr="0021607D">
        <w:rPr>
          <w:rFonts w:ascii="arial body" w:eastAsia="arial body" w:hAnsi="arial body" w:cs="arial body"/>
          <w:b/>
          <w:szCs w:val="20"/>
          <w:lang w:eastAsia="en-AU"/>
        </w:rPr>
        <w:t xml:space="preserve">Improvements in injury management </w:t>
      </w:r>
    </w:p>
    <w:p w14:paraId="132BE231" w14:textId="01E2B17C" w:rsidR="000D7A8A" w:rsidRDefault="00FF0C02" w:rsidP="00FB1C45">
      <w:pPr>
        <w:rPr>
          <w:rStyle w:val="Heading3Char"/>
          <w:b w:val="0"/>
          <w:sz w:val="22"/>
          <w:szCs w:val="22"/>
        </w:rPr>
      </w:pPr>
      <w:r w:rsidRPr="00627046">
        <w:rPr>
          <w:rStyle w:val="Heading3Char"/>
          <w:b w:val="0"/>
          <w:sz w:val="22"/>
          <w:szCs w:val="22"/>
        </w:rPr>
        <w:t>During</w:t>
      </w:r>
      <w:r w:rsidRPr="3F7AE0DB">
        <w:rPr>
          <w:rStyle w:val="Heading3Char"/>
          <w:b w:val="0"/>
          <w:bCs w:val="0"/>
          <w:sz w:val="22"/>
          <w:szCs w:val="22"/>
        </w:rPr>
        <w:t xml:space="preserve"> </w:t>
      </w:r>
      <w:r w:rsidR="002C4D78" w:rsidRPr="18E47636">
        <w:rPr>
          <w:rStyle w:val="Heading3Char"/>
          <w:b w:val="0"/>
          <w:sz w:val="22"/>
          <w:szCs w:val="22"/>
        </w:rPr>
        <w:t>2023-</w:t>
      </w:r>
      <w:r w:rsidR="00FB1C45" w:rsidRPr="18E47636">
        <w:rPr>
          <w:rStyle w:val="Heading3Char"/>
          <w:b w:val="0"/>
          <w:sz w:val="22"/>
          <w:szCs w:val="22"/>
        </w:rPr>
        <w:t>2024</w:t>
      </w:r>
      <w:r w:rsidR="003B5756" w:rsidRPr="18E47636">
        <w:rPr>
          <w:rStyle w:val="Heading3Char"/>
          <w:b w:val="0"/>
          <w:sz w:val="22"/>
          <w:szCs w:val="22"/>
        </w:rPr>
        <w:t>,</w:t>
      </w:r>
      <w:r w:rsidR="00FB1C45" w:rsidRPr="18E47636">
        <w:rPr>
          <w:rStyle w:val="Heading3Char"/>
          <w:b w:val="0"/>
          <w:sz w:val="22"/>
          <w:szCs w:val="22"/>
        </w:rPr>
        <w:t xml:space="preserve"> a dedicated injury management </w:t>
      </w:r>
      <w:r w:rsidR="004B2CC8" w:rsidRPr="18E47636">
        <w:rPr>
          <w:rStyle w:val="Heading3Char"/>
          <w:b w:val="0"/>
          <w:sz w:val="22"/>
          <w:szCs w:val="22"/>
        </w:rPr>
        <w:t xml:space="preserve">function </w:t>
      </w:r>
      <w:r w:rsidR="00FB1C45" w:rsidRPr="18E47636">
        <w:rPr>
          <w:rStyle w:val="Heading3Char"/>
          <w:b w:val="0"/>
          <w:sz w:val="22"/>
          <w:szCs w:val="22"/>
        </w:rPr>
        <w:t>was introduced</w:t>
      </w:r>
      <w:r w:rsidR="004B2CC8" w:rsidRPr="18E47636">
        <w:rPr>
          <w:rStyle w:val="Heading3Char"/>
          <w:b w:val="0"/>
          <w:sz w:val="22"/>
          <w:szCs w:val="22"/>
        </w:rPr>
        <w:t xml:space="preserve"> at the QBCC</w:t>
      </w:r>
      <w:r w:rsidR="00B63F4A" w:rsidRPr="18E47636">
        <w:rPr>
          <w:rStyle w:val="Heading3Char"/>
          <w:b w:val="0"/>
          <w:sz w:val="22"/>
          <w:szCs w:val="22"/>
        </w:rPr>
        <w:t>. T</w:t>
      </w:r>
      <w:r w:rsidR="00FB1C45" w:rsidRPr="18E47636">
        <w:rPr>
          <w:rStyle w:val="Heading3Char"/>
          <w:b w:val="0"/>
          <w:sz w:val="22"/>
          <w:szCs w:val="22"/>
        </w:rPr>
        <w:t xml:space="preserve">his has allowed for a standardised approach </w:t>
      </w:r>
      <w:r w:rsidR="00B63F4A" w:rsidRPr="18E47636">
        <w:rPr>
          <w:rStyle w:val="Heading3Char"/>
          <w:b w:val="0"/>
          <w:sz w:val="22"/>
          <w:szCs w:val="22"/>
        </w:rPr>
        <w:t xml:space="preserve">to injury management </w:t>
      </w:r>
      <w:r w:rsidR="00FB1C45" w:rsidRPr="18E47636">
        <w:rPr>
          <w:rStyle w:val="Heading3Char"/>
          <w:b w:val="0"/>
          <w:sz w:val="22"/>
          <w:szCs w:val="22"/>
        </w:rPr>
        <w:t>in accordance with Workers Compensation legislation</w:t>
      </w:r>
      <w:r w:rsidR="00B63F4A" w:rsidRPr="18E47636">
        <w:rPr>
          <w:rStyle w:val="Heading3Char"/>
          <w:b w:val="0"/>
          <w:sz w:val="22"/>
          <w:szCs w:val="22"/>
        </w:rPr>
        <w:t xml:space="preserve"> and</w:t>
      </w:r>
      <w:r w:rsidR="00557BB3" w:rsidRPr="18E47636">
        <w:rPr>
          <w:rStyle w:val="Heading3Char"/>
          <w:b w:val="0"/>
          <w:sz w:val="22"/>
          <w:szCs w:val="22"/>
        </w:rPr>
        <w:t xml:space="preserve"> </w:t>
      </w:r>
      <w:r w:rsidR="00FB1C45" w:rsidRPr="18E47636">
        <w:rPr>
          <w:rStyle w:val="Heading3Char"/>
          <w:b w:val="0"/>
          <w:sz w:val="22"/>
          <w:szCs w:val="22"/>
        </w:rPr>
        <w:t xml:space="preserve">industry </w:t>
      </w:r>
      <w:r w:rsidR="7449A606" w:rsidRPr="18E47636">
        <w:rPr>
          <w:rStyle w:val="Heading3Char"/>
          <w:b w:val="0"/>
          <w:bCs w:val="0"/>
          <w:sz w:val="22"/>
          <w:szCs w:val="22"/>
        </w:rPr>
        <w:t>best</w:t>
      </w:r>
      <w:r w:rsidR="00FB1C45" w:rsidRPr="18E47636">
        <w:rPr>
          <w:rStyle w:val="Heading3Char"/>
          <w:b w:val="0"/>
          <w:sz w:val="22"/>
          <w:szCs w:val="22"/>
        </w:rPr>
        <w:t xml:space="preserve"> practice to improve support for </w:t>
      </w:r>
      <w:r w:rsidR="007C0D1F">
        <w:rPr>
          <w:rStyle w:val="Heading3Char"/>
          <w:b w:val="0"/>
          <w:sz w:val="22"/>
          <w:szCs w:val="22"/>
        </w:rPr>
        <w:t>m</w:t>
      </w:r>
      <w:r w:rsidR="00FB1C45" w:rsidRPr="63B072F5">
        <w:rPr>
          <w:rStyle w:val="Heading3Char"/>
          <w:b w:val="0"/>
          <w:sz w:val="22"/>
          <w:szCs w:val="22"/>
        </w:rPr>
        <w:t>anagers</w:t>
      </w:r>
      <w:r w:rsidR="00FB1C45" w:rsidRPr="18E47636">
        <w:rPr>
          <w:rStyle w:val="Heading3Char"/>
          <w:b w:val="0"/>
          <w:sz w:val="22"/>
          <w:szCs w:val="22"/>
        </w:rPr>
        <w:t xml:space="preserve"> and improved outcomes for </w:t>
      </w:r>
      <w:r w:rsidR="007C0D1F">
        <w:rPr>
          <w:rStyle w:val="Heading3Char"/>
          <w:b w:val="0"/>
          <w:sz w:val="22"/>
          <w:szCs w:val="22"/>
        </w:rPr>
        <w:t xml:space="preserve">the </w:t>
      </w:r>
      <w:r w:rsidR="00FB1C45" w:rsidRPr="63B072F5">
        <w:rPr>
          <w:rStyle w:val="Heading3Char"/>
          <w:b w:val="0"/>
          <w:sz w:val="22"/>
          <w:szCs w:val="22"/>
        </w:rPr>
        <w:t>QBCC</w:t>
      </w:r>
      <w:r w:rsidR="007C0D1F">
        <w:rPr>
          <w:rStyle w:val="Heading3Char"/>
          <w:b w:val="0"/>
          <w:sz w:val="22"/>
          <w:szCs w:val="22"/>
        </w:rPr>
        <w:t>’s</w:t>
      </w:r>
      <w:r w:rsidR="00FB1C45" w:rsidRPr="18E47636">
        <w:rPr>
          <w:rStyle w:val="Heading3Char"/>
          <w:b w:val="0"/>
          <w:sz w:val="22"/>
          <w:szCs w:val="22"/>
        </w:rPr>
        <w:t xml:space="preserve"> people.</w:t>
      </w:r>
    </w:p>
    <w:p w14:paraId="02BAE319" w14:textId="77777777" w:rsidR="000D7A8A" w:rsidRDefault="000D7A8A" w:rsidP="0021607D">
      <w:pPr>
        <w:rPr>
          <w:rStyle w:val="Heading3Char"/>
          <w:b w:val="0"/>
          <w:sz w:val="22"/>
          <w:szCs w:val="22"/>
        </w:rPr>
      </w:pPr>
    </w:p>
    <w:p w14:paraId="2C766A78" w14:textId="3F986181" w:rsidR="00BF439E" w:rsidRPr="00E86AA9" w:rsidRDefault="2F4F5752" w:rsidP="00D02FC9">
      <w:pPr>
        <w:spacing w:before="120"/>
        <w:rPr>
          <w:rFonts w:ascii="arial body" w:eastAsia="arial body" w:hAnsi="arial body" w:cs="arial body"/>
          <w:b/>
        </w:rPr>
      </w:pPr>
      <w:r w:rsidRPr="001C72A2">
        <w:rPr>
          <w:rFonts w:ascii="arial body" w:eastAsia="arial body" w:hAnsi="arial body" w:cs="arial body"/>
          <w:b/>
        </w:rPr>
        <w:t xml:space="preserve">Health &amp; </w:t>
      </w:r>
      <w:r w:rsidR="00DB5CBC" w:rsidRPr="00E86AA9">
        <w:rPr>
          <w:rFonts w:ascii="arial body" w:eastAsia="arial body" w:hAnsi="arial body" w:cs="arial body"/>
          <w:b/>
        </w:rPr>
        <w:t xml:space="preserve">Wellbeing </w:t>
      </w:r>
      <w:r w:rsidR="00AF3846" w:rsidRPr="00E86AA9">
        <w:rPr>
          <w:rFonts w:ascii="arial body" w:eastAsia="arial body" w:hAnsi="arial body" w:cs="arial body"/>
          <w:b/>
        </w:rPr>
        <w:t>Network</w:t>
      </w:r>
    </w:p>
    <w:p w14:paraId="5968AA4D" w14:textId="01914209" w:rsidR="00AF3846" w:rsidRPr="00B90A85" w:rsidRDefault="00AF3846" w:rsidP="00FB1C45">
      <w:pPr>
        <w:rPr>
          <w:rStyle w:val="Heading3Char"/>
          <w:b w:val="0"/>
          <w:i/>
          <w:sz w:val="22"/>
          <w:szCs w:val="22"/>
        </w:rPr>
      </w:pPr>
    </w:p>
    <w:p w14:paraId="02E12000" w14:textId="5F23DED6" w:rsidR="003237BF" w:rsidRPr="00B90A85" w:rsidRDefault="05A58D90" w:rsidP="00FB1C45">
      <w:pPr>
        <w:rPr>
          <w:rStyle w:val="Heading3Char"/>
          <w:b w:val="0"/>
          <w:sz w:val="22"/>
          <w:szCs w:val="22"/>
        </w:rPr>
      </w:pPr>
      <w:r w:rsidRPr="00523D61">
        <w:rPr>
          <w:rStyle w:val="Heading3Char"/>
          <w:b w:val="0"/>
          <w:sz w:val="22"/>
          <w:szCs w:val="22"/>
        </w:rPr>
        <w:t>The</w:t>
      </w:r>
      <w:r w:rsidRPr="5B113DD7">
        <w:rPr>
          <w:rStyle w:val="Heading3Char"/>
          <w:b w:val="0"/>
          <w:sz w:val="22"/>
          <w:szCs w:val="22"/>
        </w:rPr>
        <w:t xml:space="preserve"> QBCC </w:t>
      </w:r>
      <w:r w:rsidR="63E426B7" w:rsidRPr="5B113DD7">
        <w:rPr>
          <w:rStyle w:val="Heading3Char"/>
          <w:b w:val="0"/>
          <w:sz w:val="22"/>
          <w:szCs w:val="22"/>
        </w:rPr>
        <w:t xml:space="preserve">Health &amp; </w:t>
      </w:r>
      <w:r w:rsidRPr="5B113DD7">
        <w:rPr>
          <w:rStyle w:val="Heading3Char"/>
          <w:b w:val="0"/>
          <w:sz w:val="22"/>
          <w:szCs w:val="22"/>
        </w:rPr>
        <w:t xml:space="preserve">Wellbeing </w:t>
      </w:r>
      <w:r w:rsidR="779FA106" w:rsidRPr="5B113DD7">
        <w:rPr>
          <w:rStyle w:val="Heading3Char"/>
          <w:b w:val="0"/>
          <w:sz w:val="22"/>
          <w:szCs w:val="22"/>
        </w:rPr>
        <w:t>Network</w:t>
      </w:r>
      <w:r w:rsidRPr="5B113DD7">
        <w:rPr>
          <w:rStyle w:val="Heading3Char"/>
          <w:b w:val="0"/>
          <w:sz w:val="22"/>
          <w:szCs w:val="22"/>
        </w:rPr>
        <w:t xml:space="preserve"> </w:t>
      </w:r>
      <w:r w:rsidR="381E7F5C" w:rsidRPr="5B113DD7">
        <w:rPr>
          <w:rStyle w:val="Heading3Char"/>
          <w:b w:val="0"/>
          <w:sz w:val="22"/>
          <w:szCs w:val="22"/>
        </w:rPr>
        <w:t>was</w:t>
      </w:r>
      <w:r w:rsidR="0721C335" w:rsidRPr="5B113DD7">
        <w:rPr>
          <w:rStyle w:val="Heading3Char"/>
          <w:b w:val="0"/>
          <w:sz w:val="22"/>
          <w:szCs w:val="22"/>
        </w:rPr>
        <w:t xml:space="preserve"> </w:t>
      </w:r>
      <w:r w:rsidR="2FDD88CC" w:rsidRPr="5B113DD7">
        <w:rPr>
          <w:rStyle w:val="Heading3Char"/>
          <w:b w:val="0"/>
          <w:sz w:val="22"/>
          <w:szCs w:val="22"/>
        </w:rPr>
        <w:t>e</w:t>
      </w:r>
      <w:r w:rsidR="3CD7FD8D" w:rsidRPr="5B113DD7">
        <w:rPr>
          <w:rStyle w:val="Heading3Char"/>
          <w:b w:val="0"/>
          <w:sz w:val="22"/>
          <w:szCs w:val="22"/>
        </w:rPr>
        <w:t xml:space="preserve">stablished </w:t>
      </w:r>
      <w:r w:rsidR="6D1C4D82" w:rsidRPr="5B113DD7">
        <w:rPr>
          <w:rStyle w:val="Heading3Char"/>
          <w:b w:val="0"/>
          <w:sz w:val="22"/>
          <w:szCs w:val="22"/>
        </w:rPr>
        <w:t>in August 2023</w:t>
      </w:r>
      <w:r w:rsidR="59F6713D" w:rsidRPr="6629ACCF">
        <w:rPr>
          <w:rStyle w:val="Heading3Char"/>
          <w:b w:val="0"/>
          <w:bCs w:val="0"/>
          <w:sz w:val="22"/>
          <w:szCs w:val="22"/>
        </w:rPr>
        <w:t>.</w:t>
      </w:r>
      <w:r w:rsidR="6D1C4D82" w:rsidRPr="5B113DD7">
        <w:rPr>
          <w:rStyle w:val="Heading3Char"/>
          <w:b w:val="0"/>
          <w:sz w:val="22"/>
          <w:szCs w:val="22"/>
        </w:rPr>
        <w:t xml:space="preserve"> </w:t>
      </w:r>
      <w:r w:rsidR="739B8FC0" w:rsidRPr="5B113DD7">
        <w:rPr>
          <w:rStyle w:val="Heading3Char"/>
          <w:b w:val="0"/>
          <w:sz w:val="22"/>
          <w:szCs w:val="22"/>
        </w:rPr>
        <w:t>T</w:t>
      </w:r>
      <w:r w:rsidR="103DE798" w:rsidRPr="5B113DD7">
        <w:rPr>
          <w:rStyle w:val="Heading3Char"/>
          <w:b w:val="0"/>
          <w:sz w:val="22"/>
          <w:szCs w:val="22"/>
        </w:rPr>
        <w:t xml:space="preserve">he Health &amp; Wellbeing Network is </w:t>
      </w:r>
      <w:r w:rsidR="38828D4E" w:rsidRPr="23B66EAD">
        <w:rPr>
          <w:rStyle w:val="Heading3Char"/>
          <w:b w:val="0"/>
          <w:bCs w:val="0"/>
          <w:sz w:val="22"/>
          <w:szCs w:val="22"/>
        </w:rPr>
        <w:t>formed</w:t>
      </w:r>
      <w:r w:rsidR="103DE798" w:rsidRPr="5B113DD7">
        <w:rPr>
          <w:rStyle w:val="Heading3Char"/>
          <w:b w:val="0"/>
          <w:sz w:val="22"/>
          <w:szCs w:val="22"/>
        </w:rPr>
        <w:t xml:space="preserve"> by </w:t>
      </w:r>
      <w:r w:rsidR="0BB36F8C" w:rsidRPr="5B113DD7">
        <w:rPr>
          <w:rStyle w:val="Heading3Char"/>
          <w:b w:val="0"/>
          <w:sz w:val="22"/>
          <w:szCs w:val="22"/>
        </w:rPr>
        <w:t xml:space="preserve">dedicated </w:t>
      </w:r>
      <w:r w:rsidR="424CBFAA" w:rsidRPr="23B66EAD">
        <w:rPr>
          <w:rStyle w:val="Heading3Char"/>
          <w:b w:val="0"/>
          <w:bCs w:val="0"/>
          <w:sz w:val="22"/>
          <w:szCs w:val="22"/>
        </w:rPr>
        <w:t xml:space="preserve">volunteer </w:t>
      </w:r>
      <w:r w:rsidR="0BB36F8C" w:rsidRPr="5B113DD7">
        <w:rPr>
          <w:rStyle w:val="Heading3Char"/>
          <w:b w:val="0"/>
          <w:sz w:val="22"/>
          <w:szCs w:val="22"/>
        </w:rPr>
        <w:t xml:space="preserve">allies who have developed a shared set of goals that promote health and wellbeing </w:t>
      </w:r>
      <w:r w:rsidR="343A07BD" w:rsidRPr="5B113DD7">
        <w:rPr>
          <w:rStyle w:val="Heading3Char"/>
          <w:b w:val="0"/>
          <w:sz w:val="22"/>
          <w:szCs w:val="22"/>
        </w:rPr>
        <w:t>initiatives</w:t>
      </w:r>
      <w:r w:rsidR="0BB36F8C" w:rsidRPr="5B113DD7">
        <w:rPr>
          <w:rStyle w:val="Heading3Char"/>
          <w:b w:val="0"/>
          <w:sz w:val="22"/>
          <w:szCs w:val="22"/>
        </w:rPr>
        <w:t xml:space="preserve"> for </w:t>
      </w:r>
      <w:r w:rsidR="004273C9">
        <w:rPr>
          <w:rStyle w:val="Heading3Char"/>
          <w:b w:val="0"/>
          <w:sz w:val="22"/>
          <w:szCs w:val="22"/>
        </w:rPr>
        <w:t xml:space="preserve">the </w:t>
      </w:r>
      <w:r w:rsidR="048B7674" w:rsidRPr="5B113DD7">
        <w:rPr>
          <w:rStyle w:val="Heading3Char"/>
          <w:b w:val="0"/>
          <w:sz w:val="22"/>
          <w:szCs w:val="22"/>
        </w:rPr>
        <w:t>QBCC</w:t>
      </w:r>
      <w:r w:rsidR="004A6012">
        <w:rPr>
          <w:rStyle w:val="Heading3Char"/>
          <w:b w:val="0"/>
          <w:sz w:val="22"/>
          <w:szCs w:val="22"/>
        </w:rPr>
        <w:t>’s</w:t>
      </w:r>
      <w:r w:rsidR="6109F6C4" w:rsidRPr="5B113DD7">
        <w:rPr>
          <w:rStyle w:val="Heading3Char"/>
          <w:b w:val="0"/>
          <w:sz w:val="22"/>
          <w:szCs w:val="22"/>
        </w:rPr>
        <w:t xml:space="preserve"> </w:t>
      </w:r>
      <w:r w:rsidR="1829F66E" w:rsidRPr="5B113DD7">
        <w:rPr>
          <w:rStyle w:val="Heading3Char"/>
          <w:b w:val="0"/>
          <w:sz w:val="22"/>
          <w:szCs w:val="22"/>
        </w:rPr>
        <w:t>people</w:t>
      </w:r>
      <w:r w:rsidR="5938495D" w:rsidRPr="5B113DD7">
        <w:rPr>
          <w:rStyle w:val="Heading3Char"/>
          <w:b w:val="0"/>
          <w:sz w:val="22"/>
          <w:szCs w:val="22"/>
        </w:rPr>
        <w:t>.</w:t>
      </w:r>
    </w:p>
    <w:p w14:paraId="45F8E981" w14:textId="36EA4222" w:rsidR="1CC83034" w:rsidRDefault="1CC83034" w:rsidP="083BB974">
      <w:pPr>
        <w:spacing w:before="240" w:after="240"/>
        <w:rPr>
          <w:rFonts w:eastAsia="Arial" w:cs="Arial"/>
        </w:rPr>
      </w:pPr>
      <w:r w:rsidRPr="00523D61">
        <w:rPr>
          <w:rFonts w:eastAsia="Arial" w:cs="Arial"/>
        </w:rPr>
        <w:t>The</w:t>
      </w:r>
      <w:r w:rsidRPr="3453E1B9">
        <w:rPr>
          <w:rFonts w:eastAsia="Arial" w:cs="Arial"/>
        </w:rPr>
        <w:t xml:space="preserve"> Network </w:t>
      </w:r>
      <w:r w:rsidR="10980F13" w:rsidRPr="2D21B620">
        <w:rPr>
          <w:rFonts w:eastAsia="Arial" w:cs="Arial"/>
        </w:rPr>
        <w:t>promotes</w:t>
      </w:r>
      <w:r w:rsidR="734B2EAB" w:rsidRPr="2D21B620">
        <w:rPr>
          <w:rFonts w:eastAsia="Arial" w:cs="Arial"/>
        </w:rPr>
        <w:t xml:space="preserve"> </w:t>
      </w:r>
      <w:r w:rsidRPr="3453E1B9">
        <w:rPr>
          <w:rFonts w:eastAsia="Arial" w:cs="Arial"/>
        </w:rPr>
        <w:t xml:space="preserve">mindfulness training and </w:t>
      </w:r>
      <w:r w:rsidR="0F252208" w:rsidRPr="7CEA9459">
        <w:rPr>
          <w:rFonts w:eastAsia="Arial" w:cs="Arial"/>
        </w:rPr>
        <w:t>other</w:t>
      </w:r>
      <w:r w:rsidRPr="086A8539">
        <w:rPr>
          <w:rFonts w:eastAsia="Arial" w:cs="Arial"/>
        </w:rPr>
        <w:t xml:space="preserve"> </w:t>
      </w:r>
      <w:r w:rsidR="174E7464" w:rsidRPr="086A8539">
        <w:rPr>
          <w:rFonts w:eastAsia="Arial" w:cs="Arial"/>
        </w:rPr>
        <w:t>activities to</w:t>
      </w:r>
      <w:r w:rsidR="622B5737" w:rsidRPr="3998147E">
        <w:rPr>
          <w:rFonts w:eastAsia="Arial" w:cs="Arial"/>
        </w:rPr>
        <w:t xml:space="preserve"> enhance </w:t>
      </w:r>
      <w:r w:rsidRPr="3453E1B9">
        <w:rPr>
          <w:rFonts w:eastAsia="Arial" w:cs="Arial"/>
        </w:rPr>
        <w:t xml:space="preserve">wellbeing, mental and physical health and resilience </w:t>
      </w:r>
      <w:r w:rsidR="6C481ABE" w:rsidRPr="2D21B620">
        <w:rPr>
          <w:rFonts w:eastAsia="Arial" w:cs="Arial"/>
        </w:rPr>
        <w:t xml:space="preserve">for </w:t>
      </w:r>
      <w:r w:rsidR="004273C9">
        <w:rPr>
          <w:rFonts w:eastAsia="Arial" w:cs="Arial"/>
        </w:rPr>
        <w:t xml:space="preserve">the </w:t>
      </w:r>
      <w:r w:rsidR="6C481ABE" w:rsidRPr="2D21B620">
        <w:rPr>
          <w:rFonts w:eastAsia="Arial" w:cs="Arial"/>
        </w:rPr>
        <w:t>QBCC</w:t>
      </w:r>
      <w:r w:rsidR="00D279E2">
        <w:rPr>
          <w:rFonts w:eastAsia="Arial" w:cs="Arial"/>
        </w:rPr>
        <w:t>’s</w:t>
      </w:r>
      <w:r w:rsidR="6C481ABE" w:rsidRPr="2D21B620">
        <w:rPr>
          <w:rFonts w:eastAsia="Arial" w:cs="Arial"/>
        </w:rPr>
        <w:t xml:space="preserve"> people</w:t>
      </w:r>
      <w:r w:rsidRPr="3C0CABC2" w:rsidDel="6C481ABE">
        <w:rPr>
          <w:rFonts w:eastAsia="Arial" w:cs="Arial"/>
        </w:rPr>
        <w:t>.</w:t>
      </w:r>
      <w:r w:rsidRPr="3453E1B9">
        <w:rPr>
          <w:rFonts w:eastAsia="Arial" w:cs="Arial"/>
        </w:rPr>
        <w:t xml:space="preserve"> </w:t>
      </w:r>
      <w:r w:rsidR="43D1BC19" w:rsidRPr="61F2E38F">
        <w:rPr>
          <w:rFonts w:eastAsia="Arial" w:cs="Arial"/>
        </w:rPr>
        <w:t xml:space="preserve">The formation of the </w:t>
      </w:r>
      <w:r w:rsidR="105F6B05" w:rsidRPr="64BCE8B3">
        <w:rPr>
          <w:rFonts w:eastAsia="Arial" w:cs="Arial"/>
        </w:rPr>
        <w:t>Netwo</w:t>
      </w:r>
      <w:r w:rsidR="43D1BC19" w:rsidRPr="64BCE8B3">
        <w:rPr>
          <w:rFonts w:eastAsia="Arial" w:cs="Arial"/>
        </w:rPr>
        <w:t>rk</w:t>
      </w:r>
      <w:r w:rsidR="43D1BC19" w:rsidRPr="61F2E38F">
        <w:rPr>
          <w:rFonts w:eastAsia="Arial" w:cs="Arial"/>
        </w:rPr>
        <w:t xml:space="preserve"> </w:t>
      </w:r>
      <w:r w:rsidR="151BF199" w:rsidRPr="0B6AC5D5">
        <w:rPr>
          <w:rFonts w:eastAsia="Arial" w:cs="Arial"/>
        </w:rPr>
        <w:t>has</w:t>
      </w:r>
      <w:r w:rsidR="43D1BC19" w:rsidRPr="4F1DB9D6">
        <w:rPr>
          <w:rFonts w:eastAsia="Arial" w:cs="Arial"/>
        </w:rPr>
        <w:t xml:space="preserve"> </w:t>
      </w:r>
      <w:r w:rsidR="43D1BC19" w:rsidRPr="61F2E38F">
        <w:rPr>
          <w:rFonts w:eastAsia="Arial" w:cs="Arial"/>
        </w:rPr>
        <w:t xml:space="preserve">served </w:t>
      </w:r>
      <w:r w:rsidR="43D1BC19" w:rsidRPr="64BCE8B3">
        <w:rPr>
          <w:rFonts w:eastAsia="Arial" w:cs="Arial"/>
        </w:rPr>
        <w:t>to</w:t>
      </w:r>
      <w:r w:rsidR="397C269B" w:rsidRPr="64BCE8B3">
        <w:rPr>
          <w:rFonts w:eastAsia="Arial" w:cs="Arial"/>
        </w:rPr>
        <w:t xml:space="preserve"> </w:t>
      </w:r>
      <w:r w:rsidR="7660F45A" w:rsidRPr="73044E24">
        <w:rPr>
          <w:rFonts w:eastAsia="Arial" w:cs="Arial"/>
        </w:rPr>
        <w:t>i</w:t>
      </w:r>
      <w:r w:rsidR="13F27843" w:rsidRPr="73044E24">
        <w:rPr>
          <w:rFonts w:eastAsia="Arial" w:cs="Arial"/>
        </w:rPr>
        <w:t>mprove</w:t>
      </w:r>
      <w:r w:rsidRPr="713501ED">
        <w:rPr>
          <w:rFonts w:eastAsia="Arial" w:cs="Arial"/>
        </w:rPr>
        <w:t xml:space="preserve"> </w:t>
      </w:r>
      <w:r w:rsidRPr="3453E1B9">
        <w:rPr>
          <w:rFonts w:eastAsia="Arial" w:cs="Arial"/>
        </w:rPr>
        <w:t xml:space="preserve">awareness of mental and physical </w:t>
      </w:r>
      <w:r w:rsidRPr="713501ED">
        <w:rPr>
          <w:rFonts w:eastAsia="Arial" w:cs="Arial"/>
        </w:rPr>
        <w:t>fitness</w:t>
      </w:r>
      <w:r w:rsidR="5B74C630" w:rsidRPr="713501ED">
        <w:rPr>
          <w:rFonts w:eastAsia="Arial" w:cs="Arial"/>
        </w:rPr>
        <w:t xml:space="preserve"> </w:t>
      </w:r>
      <w:r w:rsidRPr="713501ED">
        <w:rPr>
          <w:rFonts w:eastAsia="Arial" w:cs="Arial"/>
        </w:rPr>
        <w:t>through</w:t>
      </w:r>
      <w:r w:rsidR="77EEE4BE" w:rsidRPr="713501ED">
        <w:rPr>
          <w:rFonts w:eastAsia="Arial" w:cs="Arial"/>
        </w:rPr>
        <w:t xml:space="preserve"> </w:t>
      </w:r>
      <w:r w:rsidR="77EEE4BE" w:rsidRPr="61F2E38F">
        <w:rPr>
          <w:rFonts w:eastAsia="Arial" w:cs="Arial"/>
        </w:rPr>
        <w:t>a</w:t>
      </w:r>
      <w:r w:rsidRPr="713501ED">
        <w:rPr>
          <w:rFonts w:eastAsia="Arial" w:cs="Arial"/>
        </w:rPr>
        <w:t xml:space="preserve"> </w:t>
      </w:r>
      <w:r w:rsidRPr="3453E1B9">
        <w:rPr>
          <w:rFonts w:eastAsia="Arial" w:cs="Arial"/>
        </w:rPr>
        <w:t xml:space="preserve">shared set of Health and Wellbeing </w:t>
      </w:r>
      <w:r w:rsidR="24AD59CF" w:rsidRPr="54DBE740">
        <w:rPr>
          <w:rFonts w:eastAsia="Arial" w:cs="Arial"/>
        </w:rPr>
        <w:t>n</w:t>
      </w:r>
      <w:r w:rsidRPr="54DBE740">
        <w:rPr>
          <w:rFonts w:eastAsia="Arial" w:cs="Arial"/>
        </w:rPr>
        <w:t>etwork</w:t>
      </w:r>
      <w:r w:rsidRPr="3453E1B9">
        <w:rPr>
          <w:rFonts w:eastAsia="Arial" w:cs="Arial"/>
        </w:rPr>
        <w:t xml:space="preserve"> goals</w:t>
      </w:r>
    </w:p>
    <w:p w14:paraId="28BBF87E" w14:textId="66D5426E" w:rsidR="039BA123" w:rsidRDefault="002C7CC7" w:rsidP="69799FDD">
      <w:pPr>
        <w:rPr>
          <w:rStyle w:val="Heading3Char"/>
          <w:b w:val="0"/>
          <w:bCs w:val="0"/>
          <w:sz w:val="22"/>
          <w:szCs w:val="22"/>
        </w:rPr>
      </w:pPr>
      <w:r w:rsidRPr="00523D61">
        <w:rPr>
          <w:rStyle w:val="Heading3Char"/>
          <w:b w:val="0"/>
          <w:sz w:val="22"/>
          <w:szCs w:val="22"/>
        </w:rPr>
        <w:t>Activities</w:t>
      </w:r>
      <w:r w:rsidR="73B83844" w:rsidRPr="54BB761E">
        <w:rPr>
          <w:rStyle w:val="Heading3Char"/>
          <w:b w:val="0"/>
          <w:bCs w:val="0"/>
          <w:sz w:val="22"/>
          <w:szCs w:val="22"/>
        </w:rPr>
        <w:t xml:space="preserve"> delivered over this period included:</w:t>
      </w:r>
    </w:p>
    <w:p w14:paraId="57B65A9D" w14:textId="2403357F" w:rsidR="73B83844" w:rsidRDefault="73B83844" w:rsidP="2D21B620">
      <w:pPr>
        <w:pStyle w:val="ListParagraph"/>
        <w:numPr>
          <w:ilvl w:val="0"/>
          <w:numId w:val="242"/>
        </w:numPr>
        <w:rPr>
          <w:rStyle w:val="Heading3Char"/>
          <w:b w:val="0"/>
          <w:bCs w:val="0"/>
          <w:sz w:val="22"/>
          <w:szCs w:val="22"/>
        </w:rPr>
      </w:pPr>
      <w:r w:rsidRPr="69799FDD">
        <w:rPr>
          <w:rStyle w:val="Heading3Char"/>
          <w:b w:val="0"/>
          <w:bCs w:val="0"/>
          <w:sz w:val="22"/>
          <w:szCs w:val="22"/>
        </w:rPr>
        <w:t>Workplace Wellness Walks</w:t>
      </w:r>
    </w:p>
    <w:p w14:paraId="47562065" w14:textId="4CD68B7D" w:rsidR="51CB2354" w:rsidRDefault="000E44CF" w:rsidP="51CB2354">
      <w:pPr>
        <w:pStyle w:val="ListParagraph"/>
        <w:numPr>
          <w:ilvl w:val="0"/>
          <w:numId w:val="242"/>
        </w:numPr>
        <w:rPr>
          <w:rStyle w:val="Heading3Char"/>
          <w:b w:val="0"/>
          <w:bCs w:val="0"/>
          <w:sz w:val="22"/>
          <w:szCs w:val="22"/>
        </w:rPr>
      </w:pPr>
      <w:r>
        <w:rPr>
          <w:rStyle w:val="Heading3Char"/>
          <w:b w:val="0"/>
          <w:bCs w:val="0"/>
          <w:sz w:val="22"/>
          <w:szCs w:val="22"/>
        </w:rPr>
        <w:t>n</w:t>
      </w:r>
      <w:r w:rsidR="7DB1D5A8" w:rsidRPr="4A29DF07">
        <w:rPr>
          <w:rStyle w:val="Heading3Char"/>
          <w:b w:val="0"/>
          <w:bCs w:val="0"/>
          <w:sz w:val="22"/>
          <w:szCs w:val="22"/>
        </w:rPr>
        <w:t>eurodiversity</w:t>
      </w:r>
      <w:r w:rsidR="1B3D32DD" w:rsidRPr="31AEDBFA">
        <w:rPr>
          <w:rStyle w:val="Heading3Char"/>
          <w:b w:val="0"/>
          <w:bCs w:val="0"/>
          <w:sz w:val="22"/>
          <w:szCs w:val="22"/>
        </w:rPr>
        <w:t xml:space="preserve"> awareness lunch and learn </w:t>
      </w:r>
      <w:r w:rsidR="00F15C9A" w:rsidRPr="7713AB6E">
        <w:rPr>
          <w:rStyle w:val="Heading3Char"/>
          <w:b w:val="0"/>
          <w:bCs w:val="0"/>
          <w:sz w:val="22"/>
          <w:szCs w:val="22"/>
        </w:rPr>
        <w:t>session</w:t>
      </w:r>
      <w:r w:rsidR="1B3D32DD" w:rsidRPr="7713AB6E">
        <w:rPr>
          <w:rStyle w:val="Heading3Char"/>
          <w:b w:val="0"/>
          <w:bCs w:val="0"/>
          <w:sz w:val="22"/>
          <w:szCs w:val="22"/>
        </w:rPr>
        <w:t xml:space="preserve"> </w:t>
      </w:r>
      <w:r w:rsidR="1B3D32DD" w:rsidRPr="31AEDBFA">
        <w:rPr>
          <w:rStyle w:val="Heading3Char"/>
          <w:b w:val="0"/>
          <w:bCs w:val="0"/>
          <w:sz w:val="22"/>
          <w:szCs w:val="22"/>
        </w:rPr>
        <w:t>for all staff</w:t>
      </w:r>
    </w:p>
    <w:p w14:paraId="521DFDD1" w14:textId="627B8A5D" w:rsidR="108D297A" w:rsidRDefault="000E44CF" w:rsidP="2D21B620">
      <w:pPr>
        <w:pStyle w:val="ListParagraph"/>
        <w:numPr>
          <w:ilvl w:val="0"/>
          <w:numId w:val="242"/>
        </w:numPr>
        <w:rPr>
          <w:rStyle w:val="Heading3Char"/>
          <w:b w:val="0"/>
          <w:bCs w:val="0"/>
          <w:sz w:val="22"/>
          <w:szCs w:val="22"/>
        </w:rPr>
      </w:pPr>
      <w:r>
        <w:rPr>
          <w:rStyle w:val="Heading3Char"/>
          <w:b w:val="0"/>
          <w:bCs w:val="0"/>
          <w:sz w:val="22"/>
          <w:szCs w:val="22"/>
        </w:rPr>
        <w:t>l</w:t>
      </w:r>
      <w:r w:rsidRPr="276C9773">
        <w:rPr>
          <w:rStyle w:val="Heading3Char"/>
          <w:b w:val="0"/>
          <w:bCs w:val="0"/>
          <w:sz w:val="22"/>
          <w:szCs w:val="22"/>
        </w:rPr>
        <w:t xml:space="preserve">unchtime </w:t>
      </w:r>
      <w:r w:rsidR="007508E3">
        <w:rPr>
          <w:rStyle w:val="Heading3Char"/>
          <w:b w:val="0"/>
          <w:bCs w:val="0"/>
          <w:sz w:val="22"/>
          <w:szCs w:val="22"/>
        </w:rPr>
        <w:t>y</w:t>
      </w:r>
      <w:r w:rsidR="007508E3" w:rsidRPr="276C9773">
        <w:rPr>
          <w:rStyle w:val="Heading3Char"/>
          <w:b w:val="0"/>
          <w:bCs w:val="0"/>
          <w:sz w:val="22"/>
          <w:szCs w:val="22"/>
        </w:rPr>
        <w:t xml:space="preserve">oga </w:t>
      </w:r>
      <w:r w:rsidR="007508E3">
        <w:rPr>
          <w:rStyle w:val="Heading3Char"/>
          <w:b w:val="0"/>
          <w:bCs w:val="0"/>
          <w:sz w:val="22"/>
          <w:szCs w:val="22"/>
        </w:rPr>
        <w:t>s</w:t>
      </w:r>
      <w:r w:rsidR="007508E3" w:rsidRPr="276C9773">
        <w:rPr>
          <w:rStyle w:val="Heading3Char"/>
          <w:b w:val="0"/>
          <w:bCs w:val="0"/>
          <w:sz w:val="22"/>
          <w:szCs w:val="22"/>
        </w:rPr>
        <w:t>ession</w:t>
      </w:r>
    </w:p>
    <w:p w14:paraId="553891CF" w14:textId="7312A725" w:rsidR="2C0A2F08" w:rsidRPr="00E86AA9" w:rsidRDefault="000E44CF" w:rsidP="5EB417E2">
      <w:pPr>
        <w:pStyle w:val="ListParagraph"/>
        <w:numPr>
          <w:ilvl w:val="0"/>
          <w:numId w:val="242"/>
        </w:numPr>
        <w:rPr>
          <w:rStyle w:val="Heading3Char"/>
          <w:b w:val="0"/>
          <w:sz w:val="22"/>
          <w:szCs w:val="22"/>
        </w:rPr>
      </w:pPr>
      <w:r>
        <w:rPr>
          <w:rStyle w:val="Heading3Char"/>
          <w:b w:val="0"/>
          <w:bCs w:val="0"/>
          <w:sz w:val="22"/>
          <w:szCs w:val="22"/>
        </w:rPr>
        <w:t>t</w:t>
      </w:r>
      <w:r w:rsidRPr="5EB417E2">
        <w:rPr>
          <w:rStyle w:val="Heading3Char"/>
          <w:b w:val="0"/>
          <w:bCs w:val="0"/>
          <w:sz w:val="22"/>
          <w:szCs w:val="22"/>
        </w:rPr>
        <w:t xml:space="preserve">herapy </w:t>
      </w:r>
      <w:r w:rsidR="007508E3">
        <w:rPr>
          <w:rStyle w:val="Heading3Char"/>
          <w:b w:val="0"/>
          <w:bCs w:val="0"/>
          <w:sz w:val="22"/>
          <w:szCs w:val="22"/>
        </w:rPr>
        <w:t>d</w:t>
      </w:r>
      <w:r w:rsidR="007508E3" w:rsidRPr="5EB417E2">
        <w:rPr>
          <w:rStyle w:val="Heading3Char"/>
          <w:b w:val="0"/>
          <w:bCs w:val="0"/>
          <w:sz w:val="22"/>
          <w:szCs w:val="22"/>
        </w:rPr>
        <w:t xml:space="preserve">og </w:t>
      </w:r>
      <w:r w:rsidR="6564B314" w:rsidRPr="00E86AA9">
        <w:rPr>
          <w:rStyle w:val="Heading3Char"/>
          <w:b w:val="0"/>
          <w:sz w:val="22"/>
          <w:szCs w:val="22"/>
        </w:rPr>
        <w:t>visit.</w:t>
      </w:r>
    </w:p>
    <w:p w14:paraId="217DEFFD" w14:textId="6F9514B1" w:rsidR="3A811CCC" w:rsidRDefault="3A811CCC" w:rsidP="3A811CCC">
      <w:pPr>
        <w:pStyle w:val="ListParagraph"/>
        <w:rPr>
          <w:rStyle w:val="Heading3Char"/>
          <w:b w:val="0"/>
          <w:bCs w:val="0"/>
          <w:sz w:val="22"/>
          <w:szCs w:val="22"/>
        </w:rPr>
      </w:pPr>
    </w:p>
    <w:p w14:paraId="012FE886" w14:textId="332C7F6F" w:rsidR="2F42C74F" w:rsidRPr="00E86AA9" w:rsidRDefault="2F42C74F" w:rsidP="00E86AA9">
      <w:pPr>
        <w:rPr>
          <w:rFonts w:eastAsia="Arial" w:cs="Arial"/>
        </w:rPr>
      </w:pPr>
      <w:r w:rsidRPr="00E86AA9">
        <w:rPr>
          <w:rStyle w:val="Heading3Char"/>
          <w:rFonts w:eastAsia="Arial" w:cs="Arial"/>
          <w:b w:val="0"/>
          <w:sz w:val="22"/>
          <w:szCs w:val="22"/>
        </w:rPr>
        <w:t xml:space="preserve">The </w:t>
      </w:r>
      <w:r w:rsidRPr="73136D50">
        <w:rPr>
          <w:rFonts w:eastAsia="Arial" w:cs="Arial"/>
        </w:rPr>
        <w:t>Therapy Dog Day initiative was piloted in the Brisbane office on 12 April 2024, which prov</w:t>
      </w:r>
      <w:r w:rsidR="50430D2C" w:rsidRPr="73136D50">
        <w:rPr>
          <w:rFonts w:eastAsia="Arial" w:cs="Arial"/>
        </w:rPr>
        <w:t>ed</w:t>
      </w:r>
      <w:r w:rsidRPr="00E86AA9">
        <w:rPr>
          <w:rFonts w:eastAsia="Arial" w:cs="Arial"/>
        </w:rPr>
        <w:t xml:space="preserve"> to be a</w:t>
      </w:r>
      <w:r w:rsidR="79CA83D5" w:rsidRPr="4D596582">
        <w:rPr>
          <w:rFonts w:eastAsia="Arial" w:cs="Arial"/>
        </w:rPr>
        <w:t>n immense</w:t>
      </w:r>
      <w:r w:rsidRPr="00E86AA9">
        <w:rPr>
          <w:rFonts w:eastAsia="Arial" w:cs="Arial"/>
        </w:rPr>
        <w:t xml:space="preserve"> success. </w:t>
      </w:r>
    </w:p>
    <w:p w14:paraId="06AC6ED8" w14:textId="018808EB" w:rsidR="2F42C74F" w:rsidRDefault="2F42C74F">
      <w:pPr>
        <w:rPr>
          <w:rFonts w:eastAsia="Arial" w:cs="Arial"/>
        </w:rPr>
      </w:pPr>
      <w:r w:rsidRPr="4D596582">
        <w:rPr>
          <w:rFonts w:eastAsia="Arial" w:cs="Arial"/>
        </w:rPr>
        <w:t xml:space="preserve"> </w:t>
      </w:r>
    </w:p>
    <w:p w14:paraId="74D908A8" w14:textId="1BB86AEF" w:rsidR="2F42C74F" w:rsidRDefault="2F42C74F">
      <w:pPr>
        <w:rPr>
          <w:rFonts w:eastAsia="Arial" w:cs="Arial"/>
        </w:rPr>
      </w:pPr>
      <w:r w:rsidRPr="00627046">
        <w:rPr>
          <w:rFonts w:eastAsia="Arial" w:cs="Arial"/>
        </w:rPr>
        <w:t>The</w:t>
      </w:r>
      <w:r w:rsidRPr="1D9AE22F">
        <w:rPr>
          <w:rFonts w:eastAsia="Arial" w:cs="Arial"/>
        </w:rPr>
        <w:t xml:space="preserve"> visit involved an accredited therapy dog handler with their therapy dog interacting with staff at the QBCC Brisbane office, for a ‘paws and pat’. These interactions offered a positive, feel good, mental health directed interaction</w:t>
      </w:r>
      <w:r w:rsidR="16A0C8C5" w:rsidRPr="1D9AE22F">
        <w:rPr>
          <w:rFonts w:eastAsia="Arial" w:cs="Arial"/>
        </w:rPr>
        <w:t xml:space="preserve"> and the dogs were well </w:t>
      </w:r>
      <w:r w:rsidR="697AA24E" w:rsidRPr="73044E24">
        <w:rPr>
          <w:rFonts w:eastAsia="Arial" w:cs="Arial"/>
        </w:rPr>
        <w:t>received</w:t>
      </w:r>
      <w:r w:rsidR="16A0C8C5" w:rsidRPr="1D9AE22F">
        <w:rPr>
          <w:rFonts w:eastAsia="Arial" w:cs="Arial"/>
        </w:rPr>
        <w:t xml:space="preserve"> by staff</w:t>
      </w:r>
      <w:r w:rsidR="45588455" w:rsidRPr="76D9B603">
        <w:rPr>
          <w:rFonts w:eastAsia="Arial" w:cs="Arial"/>
        </w:rPr>
        <w:t xml:space="preserve"> in attendance</w:t>
      </w:r>
      <w:r w:rsidR="16A0C8C5" w:rsidRPr="76D9B603">
        <w:rPr>
          <w:rFonts w:eastAsia="Arial" w:cs="Arial"/>
        </w:rPr>
        <w:t>.</w:t>
      </w:r>
      <w:r w:rsidR="16A0C8C5" w:rsidRPr="1D9AE22F">
        <w:rPr>
          <w:rFonts w:eastAsia="Arial" w:cs="Arial"/>
        </w:rPr>
        <w:t xml:space="preserve"> Further Therapy </w:t>
      </w:r>
      <w:r w:rsidR="008B0E27" w:rsidRPr="1D9AE22F">
        <w:rPr>
          <w:rFonts w:eastAsia="Arial" w:cs="Arial"/>
        </w:rPr>
        <w:t xml:space="preserve">Dog </w:t>
      </w:r>
      <w:r w:rsidR="16A0C8C5" w:rsidRPr="1D9AE22F">
        <w:rPr>
          <w:rFonts w:eastAsia="Arial" w:cs="Arial"/>
        </w:rPr>
        <w:t xml:space="preserve">Days are planned for </w:t>
      </w:r>
      <w:r w:rsidR="00AA0B18">
        <w:rPr>
          <w:rFonts w:eastAsia="Arial" w:cs="Arial"/>
        </w:rPr>
        <w:t>r</w:t>
      </w:r>
      <w:r w:rsidR="00AA0B18" w:rsidRPr="1D9AE22F">
        <w:rPr>
          <w:rFonts w:eastAsia="Arial" w:cs="Arial"/>
        </w:rPr>
        <w:t xml:space="preserve">egional </w:t>
      </w:r>
      <w:r w:rsidR="00AA0B18">
        <w:rPr>
          <w:rFonts w:eastAsia="Arial" w:cs="Arial"/>
        </w:rPr>
        <w:t>a</w:t>
      </w:r>
      <w:r w:rsidR="00AA0B18" w:rsidRPr="1D9AE22F">
        <w:rPr>
          <w:rFonts w:eastAsia="Arial" w:cs="Arial"/>
        </w:rPr>
        <w:t xml:space="preserve">reas </w:t>
      </w:r>
      <w:r w:rsidR="16A0C8C5" w:rsidRPr="1D9AE22F">
        <w:rPr>
          <w:rFonts w:eastAsia="Arial" w:cs="Arial"/>
        </w:rPr>
        <w:t xml:space="preserve">for the </w:t>
      </w:r>
      <w:r w:rsidR="16A0C8C5" w:rsidRPr="4F1DB9D6">
        <w:rPr>
          <w:rFonts w:eastAsia="Arial" w:cs="Arial"/>
        </w:rPr>
        <w:t xml:space="preserve">next </w:t>
      </w:r>
      <w:r w:rsidR="00604E96">
        <w:rPr>
          <w:rFonts w:eastAsia="Arial" w:cs="Arial"/>
        </w:rPr>
        <w:t>2024-2025 reporting</w:t>
      </w:r>
      <w:r w:rsidR="16A0C8C5" w:rsidRPr="600B2194">
        <w:rPr>
          <w:rFonts w:eastAsia="Arial" w:cs="Arial"/>
        </w:rPr>
        <w:t xml:space="preserve"> period.</w:t>
      </w:r>
    </w:p>
    <w:p w14:paraId="5521FE80" w14:textId="7AD95B9A" w:rsidR="3A811CCC" w:rsidRDefault="3A811CCC" w:rsidP="3A811CCC">
      <w:pPr>
        <w:rPr>
          <w:rStyle w:val="Heading3Char"/>
          <w:b w:val="0"/>
          <w:bCs w:val="0"/>
          <w:sz w:val="22"/>
          <w:szCs w:val="22"/>
        </w:rPr>
      </w:pPr>
    </w:p>
    <w:p w14:paraId="7CFA7BE4" w14:textId="00836E4A" w:rsidR="00F64DAC" w:rsidRPr="00CB6171" w:rsidRDefault="003F0F0B" w:rsidP="00CB6171">
      <w:pPr>
        <w:pStyle w:val="Heading3"/>
        <w:rPr>
          <w:rStyle w:val="Heading3Char"/>
          <w:b/>
        </w:rPr>
      </w:pPr>
      <w:r w:rsidRPr="009A5B3E">
        <w:rPr>
          <w:rStyle w:val="Heading3Char"/>
          <w:b/>
          <w:bCs/>
        </w:rPr>
        <w:t>Attracting and retaining our workforce</w:t>
      </w:r>
      <w:r w:rsidRPr="00CB6171">
        <w:rPr>
          <w:rStyle w:val="Heading3Char"/>
          <w:b/>
          <w:bCs/>
        </w:rPr>
        <w:t xml:space="preserve"> </w:t>
      </w:r>
    </w:p>
    <w:p w14:paraId="6BFE4675" w14:textId="77777777" w:rsidR="003F0F0B" w:rsidRPr="008420FF" w:rsidRDefault="003F0F0B" w:rsidP="003F0F0B"/>
    <w:p w14:paraId="3AE53401" w14:textId="77777777" w:rsidR="00921497" w:rsidRPr="008420FF" w:rsidRDefault="00921497" w:rsidP="00921497">
      <w:pPr>
        <w:rPr>
          <w:rFonts w:cs="Arial"/>
          <w:szCs w:val="22"/>
        </w:rPr>
      </w:pPr>
      <w:r w:rsidRPr="009C580C">
        <w:rPr>
          <w:rFonts w:cs="Arial"/>
          <w:szCs w:val="22"/>
        </w:rPr>
        <w:t xml:space="preserve">In </w:t>
      </w:r>
      <w:r>
        <w:rPr>
          <w:rFonts w:cs="Arial"/>
          <w:szCs w:val="22"/>
        </w:rPr>
        <w:t xml:space="preserve">the </w:t>
      </w:r>
      <w:r w:rsidRPr="009C580C">
        <w:rPr>
          <w:rFonts w:cs="Arial"/>
          <w:szCs w:val="22"/>
        </w:rPr>
        <w:t>2023-2024</w:t>
      </w:r>
      <w:r>
        <w:rPr>
          <w:rFonts w:cs="Arial"/>
          <w:szCs w:val="22"/>
        </w:rPr>
        <w:t xml:space="preserve"> reporting period</w:t>
      </w:r>
      <w:r w:rsidRPr="009C580C">
        <w:rPr>
          <w:rFonts w:cs="Arial"/>
          <w:szCs w:val="22"/>
        </w:rPr>
        <w:t xml:space="preserve">, the QBCC continued its commitment to attract and retain a skilled and capable workforce. </w:t>
      </w:r>
      <w:r>
        <w:rPr>
          <w:rFonts w:cs="Arial"/>
          <w:szCs w:val="22"/>
        </w:rPr>
        <w:t>O</w:t>
      </w:r>
      <w:r w:rsidRPr="00934830">
        <w:rPr>
          <w:rFonts w:cs="Arial"/>
          <w:szCs w:val="22"/>
        </w:rPr>
        <w:t xml:space="preserve">ur people enjoy </w:t>
      </w:r>
      <w:r>
        <w:rPr>
          <w:rFonts w:cs="Arial"/>
          <w:szCs w:val="22"/>
        </w:rPr>
        <w:t xml:space="preserve">the option of </w:t>
      </w:r>
      <w:r w:rsidRPr="00934830">
        <w:rPr>
          <w:rFonts w:cs="Arial"/>
          <w:szCs w:val="22"/>
        </w:rPr>
        <w:t>flexible work arrangements</w:t>
      </w:r>
      <w:r w:rsidRPr="009C580C">
        <w:rPr>
          <w:rFonts w:cs="Arial"/>
          <w:szCs w:val="22"/>
        </w:rPr>
        <w:t xml:space="preserve"> to support work-life outcomes while ensuring delivery for customers</w:t>
      </w:r>
      <w:r>
        <w:rPr>
          <w:rFonts w:cs="Arial"/>
          <w:szCs w:val="22"/>
        </w:rPr>
        <w:t>.</w:t>
      </w:r>
    </w:p>
    <w:p w14:paraId="0608DB97" w14:textId="77777777" w:rsidR="00921497" w:rsidRDefault="00921497" w:rsidP="00921497">
      <w:pPr>
        <w:rPr>
          <w:rFonts w:cs="Arial"/>
          <w:szCs w:val="22"/>
        </w:rPr>
      </w:pPr>
    </w:p>
    <w:p w14:paraId="28C5DE6E" w14:textId="6A7B5D1D" w:rsidR="0064394E" w:rsidRDefault="00921497" w:rsidP="00921497">
      <w:pPr>
        <w:rPr>
          <w:rFonts w:cs="Arial"/>
        </w:rPr>
      </w:pPr>
      <w:r w:rsidRPr="1F90CAA9">
        <w:rPr>
          <w:rFonts w:cs="Arial"/>
        </w:rPr>
        <w:t xml:space="preserve">To support learning and development across the organisation, an active calendar of online webinars and training workshops has been made available to all our people. Our people </w:t>
      </w:r>
      <w:r w:rsidR="625CE2F7" w:rsidRPr="13739C14">
        <w:rPr>
          <w:rFonts w:cs="Arial"/>
        </w:rPr>
        <w:t>were</w:t>
      </w:r>
      <w:r w:rsidRPr="1F90CAA9">
        <w:rPr>
          <w:rFonts w:cs="Arial"/>
        </w:rPr>
        <w:t xml:space="preserve"> presented with the opportunity to participate in </w:t>
      </w:r>
      <w:r w:rsidRPr="00934830">
        <w:rPr>
          <w:rFonts w:cs="Arial"/>
        </w:rPr>
        <w:t xml:space="preserve">cultural education and training, </w:t>
      </w:r>
      <w:r w:rsidR="00C75EED">
        <w:rPr>
          <w:rFonts w:cs="Arial"/>
        </w:rPr>
        <w:t xml:space="preserve">as well as training </w:t>
      </w:r>
      <w:r w:rsidR="00136B59">
        <w:rPr>
          <w:rFonts w:cs="Arial"/>
        </w:rPr>
        <w:t xml:space="preserve">to develop individual </w:t>
      </w:r>
      <w:r w:rsidR="00C54B4B">
        <w:rPr>
          <w:rFonts w:cs="Arial"/>
        </w:rPr>
        <w:t>knowledge</w:t>
      </w:r>
      <w:r w:rsidR="00C75EED">
        <w:rPr>
          <w:rFonts w:cs="Arial"/>
        </w:rPr>
        <w:t xml:space="preserve"> </w:t>
      </w:r>
      <w:r w:rsidR="009A00A7">
        <w:rPr>
          <w:rFonts w:cs="Arial"/>
        </w:rPr>
        <w:t xml:space="preserve">and skills to effectively address and prevent </w:t>
      </w:r>
      <w:r w:rsidRPr="00934830">
        <w:rPr>
          <w:rFonts w:cs="Arial"/>
        </w:rPr>
        <w:t>sexual harassment and domestic and family violence</w:t>
      </w:r>
      <w:r w:rsidR="009A00A7">
        <w:rPr>
          <w:rFonts w:cs="Arial"/>
        </w:rPr>
        <w:t xml:space="preserve">. Additional training has been </w:t>
      </w:r>
      <w:r w:rsidR="006E6BEC">
        <w:rPr>
          <w:rFonts w:cs="Arial"/>
        </w:rPr>
        <w:t xml:space="preserve">made available </w:t>
      </w:r>
      <w:r>
        <w:rPr>
          <w:rFonts w:cs="Arial"/>
        </w:rPr>
        <w:t xml:space="preserve">to develop </w:t>
      </w:r>
      <w:r w:rsidR="006E6BEC">
        <w:rPr>
          <w:rFonts w:cs="Arial"/>
        </w:rPr>
        <w:t xml:space="preserve">the </w:t>
      </w:r>
      <w:r w:rsidRPr="00934830">
        <w:rPr>
          <w:rFonts w:cs="Arial"/>
        </w:rPr>
        <w:t>skills and capabilities</w:t>
      </w:r>
      <w:r>
        <w:rPr>
          <w:rFonts w:cs="Arial"/>
        </w:rPr>
        <w:t xml:space="preserve"> </w:t>
      </w:r>
      <w:r w:rsidR="006E6BEC">
        <w:rPr>
          <w:rFonts w:cs="Arial"/>
        </w:rPr>
        <w:t xml:space="preserve">that are needed </w:t>
      </w:r>
      <w:r w:rsidR="586540D5" w:rsidRPr="10B052AE">
        <w:rPr>
          <w:rFonts w:cs="Arial"/>
        </w:rPr>
        <w:t xml:space="preserve">for people in </w:t>
      </w:r>
      <w:r w:rsidR="586540D5" w:rsidRPr="624DC137">
        <w:rPr>
          <w:rFonts w:cs="Arial"/>
        </w:rPr>
        <w:t>day</w:t>
      </w:r>
      <w:r w:rsidR="1891396D" w:rsidRPr="33B6BF9C">
        <w:rPr>
          <w:rFonts w:cs="Arial"/>
        </w:rPr>
        <w:t>-</w:t>
      </w:r>
      <w:r w:rsidR="586540D5" w:rsidRPr="3FD1BA9C">
        <w:rPr>
          <w:rFonts w:cs="Arial"/>
        </w:rPr>
        <w:t>to</w:t>
      </w:r>
      <w:r w:rsidR="1891396D" w:rsidRPr="33B6BF9C">
        <w:rPr>
          <w:rFonts w:cs="Arial"/>
        </w:rPr>
        <w:t>-</w:t>
      </w:r>
      <w:r w:rsidR="586540D5" w:rsidRPr="3FD1BA9C">
        <w:rPr>
          <w:rFonts w:cs="Arial"/>
        </w:rPr>
        <w:t>day delivery</w:t>
      </w:r>
      <w:r w:rsidRPr="0064394E">
        <w:rPr>
          <w:rFonts w:cs="Arial"/>
        </w:rPr>
        <w:t xml:space="preserve"> of their </w:t>
      </w:r>
      <w:r w:rsidR="586540D5" w:rsidRPr="3FD1BA9C">
        <w:rPr>
          <w:rFonts w:cs="Arial"/>
        </w:rPr>
        <w:t>roles</w:t>
      </w:r>
      <w:r w:rsidR="53BA701C" w:rsidRPr="3FD1BA9C">
        <w:rPr>
          <w:rFonts w:cs="Arial"/>
        </w:rPr>
        <w:t xml:space="preserve"> </w:t>
      </w:r>
      <w:r w:rsidR="64A5C57B" w:rsidRPr="33B6BF9C">
        <w:rPr>
          <w:rFonts w:cs="Arial"/>
        </w:rPr>
        <w:t>or</w:t>
      </w:r>
      <w:r w:rsidR="586540D5" w:rsidRPr="624DC137">
        <w:rPr>
          <w:rFonts w:cs="Arial"/>
        </w:rPr>
        <w:t xml:space="preserve"> </w:t>
      </w:r>
      <w:r w:rsidR="53BA701C" w:rsidRPr="334B8A1E">
        <w:rPr>
          <w:rFonts w:cs="Arial"/>
        </w:rPr>
        <w:t xml:space="preserve">to support other activities such as </w:t>
      </w:r>
      <w:r w:rsidR="53BA701C" w:rsidRPr="33B6BF9C">
        <w:rPr>
          <w:rFonts w:cs="Arial"/>
        </w:rPr>
        <w:t xml:space="preserve">recruitment and </w:t>
      </w:r>
      <w:r w:rsidR="00F841AF" w:rsidRPr="33B6BF9C">
        <w:rPr>
          <w:rFonts w:cs="Arial"/>
        </w:rPr>
        <w:t>selection</w:t>
      </w:r>
      <w:r w:rsidR="586540D5" w:rsidRPr="13739C14">
        <w:rPr>
          <w:rFonts w:cs="Arial"/>
        </w:rPr>
        <w:t>.</w:t>
      </w:r>
      <w:r>
        <w:rPr>
          <w:rFonts w:cs="Arial"/>
        </w:rPr>
        <w:t xml:space="preserve"> These l</w:t>
      </w:r>
      <w:r w:rsidRPr="1F90CAA9">
        <w:rPr>
          <w:rFonts w:cs="Arial"/>
        </w:rPr>
        <w:t xml:space="preserve">earning and development initiatives have been designed based on blended learning theories and practices. </w:t>
      </w:r>
    </w:p>
    <w:p w14:paraId="56DAC8BC" w14:textId="77777777" w:rsidR="0064394E" w:rsidRDefault="0064394E" w:rsidP="00921497">
      <w:pPr>
        <w:rPr>
          <w:rFonts w:cs="Arial"/>
          <w:szCs w:val="22"/>
        </w:rPr>
      </w:pPr>
    </w:p>
    <w:p w14:paraId="1CDCDF70" w14:textId="19B023B0" w:rsidR="00921497" w:rsidRDefault="31012B8C" w:rsidP="00921497">
      <w:pPr>
        <w:rPr>
          <w:rFonts w:cs="Arial"/>
        </w:rPr>
      </w:pPr>
      <w:r w:rsidRPr="33B6BF9C">
        <w:rPr>
          <w:rFonts w:cs="Arial"/>
        </w:rPr>
        <w:t xml:space="preserve">Some of </w:t>
      </w:r>
      <w:r w:rsidR="5F94BEFC" w:rsidRPr="33B6BF9C">
        <w:rPr>
          <w:rFonts w:cs="Arial"/>
        </w:rPr>
        <w:t>t</w:t>
      </w:r>
      <w:r w:rsidR="00921497" w:rsidRPr="33B6BF9C">
        <w:rPr>
          <w:rFonts w:cs="Arial"/>
        </w:rPr>
        <w:t>he</w:t>
      </w:r>
      <w:r w:rsidR="24AFF0D9" w:rsidRPr="33B6BF9C">
        <w:rPr>
          <w:rFonts w:cs="Arial"/>
        </w:rPr>
        <w:t xml:space="preserve"> </w:t>
      </w:r>
      <w:r w:rsidR="2E39D372" w:rsidRPr="0C158A83">
        <w:rPr>
          <w:rFonts w:cs="Arial"/>
        </w:rPr>
        <w:t>significant</w:t>
      </w:r>
      <w:r w:rsidR="00921497" w:rsidRPr="0C158A83">
        <w:rPr>
          <w:rFonts w:cs="Arial"/>
        </w:rPr>
        <w:t xml:space="preserve"> </w:t>
      </w:r>
      <w:r w:rsidR="00921497" w:rsidRPr="33B6BF9C">
        <w:rPr>
          <w:rFonts w:cs="Arial"/>
        </w:rPr>
        <w:t>training opportunities available to support the development of our people include:</w:t>
      </w:r>
    </w:p>
    <w:p w14:paraId="7236494B" w14:textId="6FDE8184" w:rsidR="00921497" w:rsidRDefault="00921497" w:rsidP="00921497">
      <w:pPr>
        <w:pStyle w:val="ListParagraph"/>
        <w:numPr>
          <w:ilvl w:val="0"/>
          <w:numId w:val="195"/>
        </w:numPr>
        <w:rPr>
          <w:rFonts w:cs="Arial"/>
        </w:rPr>
      </w:pPr>
      <w:r>
        <w:rPr>
          <w:rFonts w:cs="Arial"/>
        </w:rPr>
        <w:t xml:space="preserve">short internal courses </w:t>
      </w:r>
      <w:r w:rsidRPr="00530575">
        <w:rPr>
          <w:rFonts w:cs="Arial"/>
        </w:rPr>
        <w:t xml:space="preserve">aimed towards </w:t>
      </w:r>
      <w:r>
        <w:rPr>
          <w:rFonts w:cs="Arial"/>
        </w:rPr>
        <w:t>developing</w:t>
      </w:r>
      <w:r w:rsidRPr="00530575">
        <w:rPr>
          <w:rFonts w:cs="Arial"/>
        </w:rPr>
        <w:t xml:space="preserve"> staff capability uplift in </w:t>
      </w:r>
      <w:r>
        <w:rPr>
          <w:rFonts w:cs="Arial"/>
        </w:rPr>
        <w:t>specific</w:t>
      </w:r>
      <w:r w:rsidRPr="00530575">
        <w:rPr>
          <w:rFonts w:cs="Arial"/>
        </w:rPr>
        <w:t xml:space="preserve"> complex skills, </w:t>
      </w:r>
      <w:r>
        <w:rPr>
          <w:rFonts w:cs="Arial"/>
        </w:rPr>
        <w:t>such as</w:t>
      </w:r>
      <w:r w:rsidRPr="00530575">
        <w:rPr>
          <w:rFonts w:cs="Arial"/>
        </w:rPr>
        <w:t xml:space="preserve"> </w:t>
      </w:r>
      <w:r w:rsidR="0090400C">
        <w:rPr>
          <w:rFonts w:cs="Arial"/>
        </w:rPr>
        <w:t>e</w:t>
      </w:r>
      <w:r w:rsidR="0090400C" w:rsidRPr="00530575">
        <w:rPr>
          <w:rFonts w:cs="Arial"/>
        </w:rPr>
        <w:t xml:space="preserve">motional </w:t>
      </w:r>
      <w:r w:rsidR="0090400C">
        <w:rPr>
          <w:rFonts w:cs="Arial"/>
        </w:rPr>
        <w:t>i</w:t>
      </w:r>
      <w:r w:rsidR="0090400C" w:rsidRPr="00530575">
        <w:rPr>
          <w:rFonts w:cs="Arial"/>
        </w:rPr>
        <w:t xml:space="preserve">ntelligence </w:t>
      </w:r>
      <w:r w:rsidRPr="00530575">
        <w:rPr>
          <w:rFonts w:cs="Arial"/>
        </w:rPr>
        <w:t xml:space="preserve">and </w:t>
      </w:r>
      <w:r w:rsidR="0090400C">
        <w:rPr>
          <w:rFonts w:cs="Arial"/>
        </w:rPr>
        <w:t>e</w:t>
      </w:r>
      <w:r w:rsidR="0090400C" w:rsidRPr="00530575">
        <w:rPr>
          <w:rFonts w:cs="Arial"/>
        </w:rPr>
        <w:t xml:space="preserve">ffective </w:t>
      </w:r>
      <w:r w:rsidR="0090400C">
        <w:rPr>
          <w:rFonts w:cs="Arial"/>
        </w:rPr>
        <w:t>c</w:t>
      </w:r>
      <w:r w:rsidR="0090400C" w:rsidRPr="00530575">
        <w:rPr>
          <w:rFonts w:cs="Arial"/>
        </w:rPr>
        <w:t>ommunication</w:t>
      </w:r>
    </w:p>
    <w:p w14:paraId="27A6C9B8" w14:textId="33F433F9" w:rsidR="00921497" w:rsidRPr="00663151" w:rsidRDefault="00921497" w:rsidP="00921497">
      <w:pPr>
        <w:pStyle w:val="ListParagraph"/>
        <w:numPr>
          <w:ilvl w:val="0"/>
          <w:numId w:val="195"/>
        </w:numPr>
        <w:rPr>
          <w:rFonts w:cs="Arial"/>
        </w:rPr>
      </w:pPr>
      <w:r w:rsidRPr="000344AA">
        <w:rPr>
          <w:rFonts w:eastAsia="Aptos" w:cs="Arial"/>
        </w:rPr>
        <w:t xml:space="preserve">developing and delivering internal leadership programs </w:t>
      </w:r>
    </w:p>
    <w:p w14:paraId="44955AE8" w14:textId="77777777" w:rsidR="00921497" w:rsidRDefault="00921497" w:rsidP="00921497">
      <w:pPr>
        <w:pStyle w:val="ListParagraph"/>
        <w:numPr>
          <w:ilvl w:val="0"/>
          <w:numId w:val="195"/>
        </w:numPr>
        <w:rPr>
          <w:rFonts w:cs="Arial"/>
        </w:rPr>
      </w:pPr>
      <w:r w:rsidRPr="00630C66">
        <w:rPr>
          <w:rFonts w:cs="Arial"/>
        </w:rPr>
        <w:t>Sexual Harassment and Domestic and Family Violence (DFV) training programs by</w:t>
      </w:r>
      <w:r>
        <w:rPr>
          <w:rFonts w:cs="Arial"/>
        </w:rPr>
        <w:t xml:space="preserve"> </w:t>
      </w:r>
      <w:r w:rsidRPr="00630C66">
        <w:rPr>
          <w:rFonts w:cs="Arial"/>
        </w:rPr>
        <w:t>the Queensland Human Rights Commission</w:t>
      </w:r>
    </w:p>
    <w:p w14:paraId="4D0C4384" w14:textId="77777777" w:rsidR="00921497" w:rsidRPr="000F28C8" w:rsidRDefault="00921497" w:rsidP="00921497">
      <w:pPr>
        <w:pStyle w:val="ListParagraph"/>
        <w:numPr>
          <w:ilvl w:val="0"/>
          <w:numId w:val="195"/>
        </w:numPr>
        <w:rPr>
          <w:rFonts w:cs="Arial"/>
        </w:rPr>
      </w:pPr>
      <w:r>
        <w:rPr>
          <w:rFonts w:eastAsia="Aptos" w:cs="Arial"/>
          <w:szCs w:val="22"/>
        </w:rPr>
        <w:t>an</w:t>
      </w:r>
      <w:r w:rsidRPr="0077044A">
        <w:rPr>
          <w:rFonts w:eastAsia="Aptos" w:cs="Arial"/>
          <w:szCs w:val="22"/>
        </w:rPr>
        <w:t xml:space="preserve"> onboarding program t</w:t>
      </w:r>
      <w:r>
        <w:rPr>
          <w:rFonts w:eastAsia="Aptos" w:cs="Arial"/>
          <w:szCs w:val="22"/>
        </w:rPr>
        <w:t xml:space="preserve">o continuously </w:t>
      </w:r>
      <w:r w:rsidRPr="0077044A">
        <w:rPr>
          <w:rFonts w:eastAsia="Aptos" w:cs="Arial"/>
          <w:szCs w:val="22"/>
        </w:rPr>
        <w:t xml:space="preserve">support </w:t>
      </w:r>
      <w:r>
        <w:rPr>
          <w:rFonts w:eastAsia="Aptos" w:cs="Arial"/>
          <w:szCs w:val="22"/>
        </w:rPr>
        <w:t xml:space="preserve">leadership </w:t>
      </w:r>
      <w:r w:rsidRPr="0077044A">
        <w:rPr>
          <w:rFonts w:eastAsia="Aptos" w:cs="Arial"/>
          <w:szCs w:val="22"/>
        </w:rPr>
        <w:t>capability uplift, and ensure new leaders are equipped with the training, resources, and supporting tools to effectively lead their people</w:t>
      </w:r>
      <w:r>
        <w:rPr>
          <w:rFonts w:eastAsia="Aptos" w:cs="Arial"/>
          <w:szCs w:val="22"/>
        </w:rPr>
        <w:t>.</w:t>
      </w:r>
    </w:p>
    <w:p w14:paraId="3411ED30" w14:textId="77777777" w:rsidR="00931747" w:rsidRDefault="00931747" w:rsidP="00931747">
      <w:pPr>
        <w:rPr>
          <w:rFonts w:cs="Arial"/>
        </w:rPr>
      </w:pPr>
    </w:p>
    <w:p w14:paraId="2A0254B1" w14:textId="2B90D258" w:rsidR="00931747" w:rsidRDefault="00931747" w:rsidP="00931747">
      <w:pPr>
        <w:rPr>
          <w:rFonts w:cs="Arial"/>
          <w:szCs w:val="22"/>
        </w:rPr>
      </w:pPr>
      <w:r>
        <w:rPr>
          <w:rFonts w:cs="Arial"/>
          <w:szCs w:val="22"/>
        </w:rPr>
        <w:t xml:space="preserve">During </w:t>
      </w:r>
      <w:r w:rsidR="00043937">
        <w:rPr>
          <w:rFonts w:cs="Arial"/>
          <w:szCs w:val="22"/>
        </w:rPr>
        <w:t xml:space="preserve">the </w:t>
      </w:r>
      <w:r>
        <w:rPr>
          <w:rFonts w:cs="Arial"/>
          <w:szCs w:val="22"/>
        </w:rPr>
        <w:t>2023-</w:t>
      </w:r>
      <w:r w:rsidR="00043937">
        <w:rPr>
          <w:rFonts w:cs="Arial"/>
          <w:szCs w:val="22"/>
        </w:rPr>
        <w:t>20</w:t>
      </w:r>
      <w:r>
        <w:rPr>
          <w:rFonts w:cs="Arial"/>
          <w:szCs w:val="22"/>
        </w:rPr>
        <w:t>24</w:t>
      </w:r>
      <w:r w:rsidR="00043937">
        <w:rPr>
          <w:rFonts w:cs="Arial"/>
          <w:szCs w:val="22"/>
        </w:rPr>
        <w:t xml:space="preserve"> financial year</w:t>
      </w:r>
      <w:r>
        <w:rPr>
          <w:rFonts w:cs="Arial"/>
          <w:szCs w:val="22"/>
        </w:rPr>
        <w:t>, the QBCC focused on building leadership capability, aligned with the complex skills identified as important for achieving organisational success:</w:t>
      </w:r>
    </w:p>
    <w:p w14:paraId="3677D754" w14:textId="77777777" w:rsidR="00931747" w:rsidRPr="002C2B2C" w:rsidRDefault="00931747" w:rsidP="00931747">
      <w:pPr>
        <w:pStyle w:val="ListParagraph"/>
        <w:numPr>
          <w:ilvl w:val="0"/>
          <w:numId w:val="218"/>
        </w:numPr>
        <w:rPr>
          <w:rFonts w:cs="Arial"/>
          <w:szCs w:val="22"/>
        </w:rPr>
      </w:pPr>
      <w:r w:rsidRPr="00663151">
        <w:rPr>
          <w:rFonts w:eastAsia="Aptos" w:cs="Arial"/>
          <w:szCs w:val="22"/>
        </w:rPr>
        <w:t>a series of masterclasses designed to equip leaders with the skills, knowledge</w:t>
      </w:r>
      <w:r>
        <w:rPr>
          <w:rFonts w:eastAsia="Aptos" w:cs="Arial"/>
          <w:szCs w:val="22"/>
        </w:rPr>
        <w:t>,</w:t>
      </w:r>
      <w:r w:rsidRPr="00663151">
        <w:rPr>
          <w:rFonts w:eastAsia="Aptos" w:cs="Arial"/>
          <w:szCs w:val="22"/>
        </w:rPr>
        <w:t xml:space="preserve"> and capability to develop practical tools and resources for embedding the organisational values within their teams</w:t>
      </w:r>
    </w:p>
    <w:p w14:paraId="2E8C80DE" w14:textId="0A179206" w:rsidR="00931747" w:rsidRDefault="00931747" w:rsidP="00931747">
      <w:pPr>
        <w:pStyle w:val="ListParagraph"/>
        <w:numPr>
          <w:ilvl w:val="0"/>
          <w:numId w:val="218"/>
        </w:numPr>
        <w:rPr>
          <w:rFonts w:cs="Arial"/>
        </w:rPr>
      </w:pPr>
      <w:r w:rsidRPr="007F4E8E">
        <w:rPr>
          <w:rFonts w:cs="Arial"/>
        </w:rPr>
        <w:t>Constructive Conversations</w:t>
      </w:r>
      <w:r>
        <w:rPr>
          <w:rFonts w:cs="Arial"/>
        </w:rPr>
        <w:t xml:space="preserve">, </w:t>
      </w:r>
      <w:r w:rsidRPr="007F4E8E">
        <w:rPr>
          <w:rFonts w:cs="Arial"/>
        </w:rPr>
        <w:t>an immersive eight-week program that takes leaders on a journey to develop their leadership skills</w:t>
      </w:r>
      <w:r w:rsidR="00440BB8">
        <w:rPr>
          <w:rFonts w:cs="Arial"/>
        </w:rPr>
        <w:t>.</w:t>
      </w:r>
    </w:p>
    <w:p w14:paraId="6A86EE60" w14:textId="77777777" w:rsidR="00921497" w:rsidRPr="00934830" w:rsidRDefault="00921497" w:rsidP="00921497">
      <w:pPr>
        <w:rPr>
          <w:rFonts w:cs="Arial"/>
        </w:rPr>
      </w:pPr>
    </w:p>
    <w:p w14:paraId="5573C765" w14:textId="77777777" w:rsidR="00921497" w:rsidRDefault="00921497" w:rsidP="00921497">
      <w:pPr>
        <w:rPr>
          <w:rFonts w:cs="Arial"/>
          <w:szCs w:val="22"/>
        </w:rPr>
      </w:pPr>
      <w:r w:rsidRPr="00934830">
        <w:rPr>
          <w:rFonts w:cs="Arial"/>
          <w:szCs w:val="22"/>
        </w:rPr>
        <w:t>The QBCC also celebrates its people</w:t>
      </w:r>
      <w:r>
        <w:rPr>
          <w:rFonts w:cs="Arial"/>
          <w:szCs w:val="22"/>
        </w:rPr>
        <w:t>,</w:t>
      </w:r>
      <w:r w:rsidRPr="00934830">
        <w:rPr>
          <w:rFonts w:cs="Arial"/>
          <w:szCs w:val="22"/>
        </w:rPr>
        <w:t xml:space="preserve"> by acknowledging exceptional performance and those who lead by example</w:t>
      </w:r>
      <w:r>
        <w:rPr>
          <w:rFonts w:cs="Arial"/>
          <w:szCs w:val="22"/>
        </w:rPr>
        <w:t xml:space="preserve">, </w:t>
      </w:r>
      <w:r w:rsidRPr="00934830">
        <w:rPr>
          <w:rFonts w:cs="Arial"/>
          <w:szCs w:val="22"/>
        </w:rPr>
        <w:t>through a range of avenues</w:t>
      </w:r>
      <w:r>
        <w:rPr>
          <w:rFonts w:cs="Arial"/>
          <w:szCs w:val="22"/>
        </w:rPr>
        <w:t>,</w:t>
      </w:r>
      <w:r w:rsidRPr="00934830">
        <w:rPr>
          <w:rFonts w:cs="Arial"/>
          <w:szCs w:val="22"/>
        </w:rPr>
        <w:t xml:space="preserve"> including the annual awards ceremony and weekly ‘shout outs’ by the Commissioner.</w:t>
      </w:r>
    </w:p>
    <w:p w14:paraId="034CE15F" w14:textId="77777777" w:rsidR="008721CE" w:rsidRPr="008420FF" w:rsidRDefault="008721CE" w:rsidP="00921497">
      <w:pPr>
        <w:rPr>
          <w:rFonts w:cs="Arial"/>
          <w:szCs w:val="22"/>
        </w:rPr>
      </w:pPr>
    </w:p>
    <w:p w14:paraId="6FF923EA" w14:textId="75963F21" w:rsidR="003F0F0B" w:rsidRPr="005A2712" w:rsidRDefault="0012163C" w:rsidP="008420FF">
      <w:pPr>
        <w:pStyle w:val="Heading3"/>
      </w:pPr>
      <w:r>
        <w:rPr>
          <w:rStyle w:val="Heading3Char"/>
          <w:b/>
        </w:rPr>
        <w:t>K</w:t>
      </w:r>
      <w:r w:rsidR="003F0F0B" w:rsidRPr="00254C0C">
        <w:rPr>
          <w:rStyle w:val="Heading3Char"/>
          <w:b/>
        </w:rPr>
        <w:t xml:space="preserve">eeping our people engaged </w:t>
      </w:r>
    </w:p>
    <w:p w14:paraId="61A9A51D" w14:textId="77777777" w:rsidR="00213694" w:rsidRDefault="00213694" w:rsidP="003F0F0B">
      <w:pPr>
        <w:rPr>
          <w:b/>
          <w:bCs/>
        </w:rPr>
      </w:pPr>
    </w:p>
    <w:p w14:paraId="70E8DE37" w14:textId="736BE731" w:rsidR="00360DBA" w:rsidRDefault="005B5772" w:rsidP="003F0F0B">
      <w:pPr>
        <w:rPr>
          <w:rFonts w:cs="Arial"/>
          <w:szCs w:val="22"/>
        </w:rPr>
      </w:pPr>
      <w:r w:rsidRPr="0021607D">
        <w:rPr>
          <w:rFonts w:cs="Arial"/>
        </w:rPr>
        <w:t xml:space="preserve">In September 2023, the QBCC participated in the 2023 Working for Queensland (WfQ) survey which is used across Queensland public sector agencies to measure employee perceptions of the workplace climate. Our 2023 staff participation rate was </w:t>
      </w:r>
      <w:r w:rsidR="00360DBA" w:rsidRPr="0021607D">
        <w:rPr>
          <w:rFonts w:cs="Arial"/>
        </w:rPr>
        <w:t>92</w:t>
      </w:r>
      <w:r w:rsidR="004743B0" w:rsidRPr="00360DBA">
        <w:rPr>
          <w:rFonts w:cs="Arial"/>
          <w:szCs w:val="22"/>
        </w:rPr>
        <w:t xml:space="preserve"> </w:t>
      </w:r>
      <w:r w:rsidR="003F0F0B" w:rsidRPr="00360DBA">
        <w:rPr>
          <w:rFonts w:cs="Arial"/>
          <w:szCs w:val="22"/>
        </w:rPr>
        <w:t xml:space="preserve">per cent, compared to </w:t>
      </w:r>
      <w:r w:rsidR="00360DBA" w:rsidRPr="0021607D">
        <w:rPr>
          <w:rFonts w:cs="Arial"/>
        </w:rPr>
        <w:t>97</w:t>
      </w:r>
      <w:r w:rsidR="00360DBA" w:rsidRPr="00360DBA">
        <w:rPr>
          <w:rFonts w:cs="Arial"/>
          <w:szCs w:val="22"/>
        </w:rPr>
        <w:t xml:space="preserve"> </w:t>
      </w:r>
      <w:r w:rsidR="003F0F0B" w:rsidRPr="00360DBA">
        <w:rPr>
          <w:rFonts w:cs="Arial"/>
          <w:szCs w:val="22"/>
        </w:rPr>
        <w:t xml:space="preserve">per cent in </w:t>
      </w:r>
      <w:r w:rsidR="00360DBA" w:rsidRPr="0021607D">
        <w:rPr>
          <w:rFonts w:cs="Arial"/>
          <w:szCs w:val="22"/>
        </w:rPr>
        <w:t>202</w:t>
      </w:r>
      <w:r w:rsidR="00360DBA" w:rsidRPr="00360DBA">
        <w:rPr>
          <w:rFonts w:cs="Arial"/>
          <w:szCs w:val="22"/>
        </w:rPr>
        <w:t>2</w:t>
      </w:r>
      <w:r w:rsidR="003F0F0B" w:rsidRPr="00360DBA">
        <w:rPr>
          <w:rFonts w:cs="Arial"/>
          <w:szCs w:val="22"/>
        </w:rPr>
        <w:t>.</w:t>
      </w:r>
      <w:r w:rsidR="003F0F0B" w:rsidRPr="008420FF">
        <w:rPr>
          <w:rFonts w:cs="Arial"/>
          <w:szCs w:val="22"/>
        </w:rPr>
        <w:t xml:space="preserve"> </w:t>
      </w:r>
      <w:r w:rsidR="00DD6B43">
        <w:rPr>
          <w:rFonts w:cs="Arial"/>
          <w:szCs w:val="22"/>
        </w:rPr>
        <w:t>This is an excellent participation rate.</w:t>
      </w:r>
    </w:p>
    <w:p w14:paraId="115BE606" w14:textId="77777777" w:rsidR="00377D59" w:rsidRDefault="00377D59" w:rsidP="003F0F0B">
      <w:pPr>
        <w:rPr>
          <w:rFonts w:cs="Arial"/>
          <w:szCs w:val="22"/>
        </w:rPr>
      </w:pPr>
    </w:p>
    <w:p w14:paraId="39FE5B12" w14:textId="16E0708B" w:rsidR="00377D59" w:rsidRDefault="003B0F52" w:rsidP="003F0F0B">
      <w:pPr>
        <w:rPr>
          <w:rFonts w:cs="Arial"/>
          <w:szCs w:val="22"/>
        </w:rPr>
      </w:pPr>
      <w:r>
        <w:rPr>
          <w:rFonts w:cs="Arial"/>
          <w:szCs w:val="22"/>
        </w:rPr>
        <w:t>The following are notable o</w:t>
      </w:r>
      <w:r w:rsidR="00377D59">
        <w:rPr>
          <w:rFonts w:cs="Arial"/>
          <w:szCs w:val="22"/>
        </w:rPr>
        <w:t>utcomes of the survey:</w:t>
      </w:r>
    </w:p>
    <w:p w14:paraId="559E4420" w14:textId="461B9FE9" w:rsidR="007437EE" w:rsidRPr="0021607D" w:rsidRDefault="00F07D9F" w:rsidP="0021607D">
      <w:pPr>
        <w:pStyle w:val="ListParagraph"/>
        <w:numPr>
          <w:ilvl w:val="0"/>
          <w:numId w:val="149"/>
        </w:numPr>
        <w:rPr>
          <w:rFonts w:cs="Arial"/>
        </w:rPr>
      </w:pPr>
      <w:r>
        <w:rPr>
          <w:rFonts w:cs="Arial"/>
        </w:rPr>
        <w:t>a</w:t>
      </w:r>
      <w:r w:rsidR="007437EE" w:rsidRPr="0021607D">
        <w:rPr>
          <w:rFonts w:cs="Arial"/>
        </w:rPr>
        <w:t xml:space="preserve"> slight decrease of </w:t>
      </w:r>
      <w:r w:rsidR="00CB328C">
        <w:rPr>
          <w:rFonts w:cs="Arial"/>
        </w:rPr>
        <w:t>one</w:t>
      </w:r>
      <w:r w:rsidR="00CB328C" w:rsidRPr="0021607D">
        <w:rPr>
          <w:rFonts w:cs="Arial"/>
        </w:rPr>
        <w:t xml:space="preserve"> </w:t>
      </w:r>
      <w:r w:rsidR="007437EE" w:rsidRPr="0021607D">
        <w:rPr>
          <w:rFonts w:cs="Arial"/>
        </w:rPr>
        <w:t>per cent was seen in employee engagement</w:t>
      </w:r>
      <w:r w:rsidR="00937184" w:rsidRPr="3F7AE0DB">
        <w:rPr>
          <w:rFonts w:cs="Arial"/>
        </w:rPr>
        <w:t xml:space="preserve"> </w:t>
      </w:r>
      <w:r w:rsidR="007437EE" w:rsidRPr="0021607D">
        <w:rPr>
          <w:rFonts w:cs="Arial"/>
        </w:rPr>
        <w:t>against the previous year</w:t>
      </w:r>
      <w:r w:rsidR="007437EE" w:rsidRPr="00E839F3">
        <w:rPr>
          <w:rFonts w:cs="Arial"/>
        </w:rPr>
        <w:t xml:space="preserve"> </w:t>
      </w:r>
    </w:p>
    <w:p w14:paraId="08587E4B" w14:textId="23BF0A04" w:rsidR="00215468" w:rsidRDefault="00F07D9F" w:rsidP="00215468">
      <w:pPr>
        <w:pStyle w:val="ListParagraph"/>
        <w:numPr>
          <w:ilvl w:val="0"/>
          <w:numId w:val="95"/>
        </w:numPr>
        <w:spacing w:line="259" w:lineRule="auto"/>
        <w:rPr>
          <w:rFonts w:cs="Arial"/>
        </w:rPr>
      </w:pPr>
      <w:r>
        <w:rPr>
          <w:rFonts w:cs="Arial"/>
        </w:rPr>
        <w:t>t</w:t>
      </w:r>
      <w:r w:rsidR="007437EE" w:rsidRPr="0021607D">
        <w:rPr>
          <w:rFonts w:cs="Arial"/>
        </w:rPr>
        <w:t xml:space="preserve">he most notable improvement was made in relation to our people’s perception of </w:t>
      </w:r>
      <w:r w:rsidR="00F279BF">
        <w:rPr>
          <w:rFonts w:cs="Arial"/>
        </w:rPr>
        <w:t>“</w:t>
      </w:r>
      <w:r w:rsidR="007437EE" w:rsidRPr="0021607D">
        <w:rPr>
          <w:rFonts w:cs="Arial"/>
        </w:rPr>
        <w:t>LGBTIQ+ allies in leadership roles in my organisation</w:t>
      </w:r>
      <w:r w:rsidR="00F279BF">
        <w:rPr>
          <w:rFonts w:cs="Arial"/>
        </w:rPr>
        <w:t>’,</w:t>
      </w:r>
      <w:r w:rsidR="007437EE" w:rsidRPr="0021607D">
        <w:rPr>
          <w:rFonts w:cs="Arial"/>
        </w:rPr>
        <w:t xml:space="preserve"> rising by 43 per cent on the previous year</w:t>
      </w:r>
    </w:p>
    <w:p w14:paraId="785FD97C" w14:textId="7FA01658" w:rsidR="007437EE" w:rsidRPr="00215468" w:rsidRDefault="00F07D9F" w:rsidP="00215468">
      <w:pPr>
        <w:pStyle w:val="ListParagraph"/>
        <w:numPr>
          <w:ilvl w:val="0"/>
          <w:numId w:val="95"/>
        </w:numPr>
        <w:spacing w:line="259" w:lineRule="auto"/>
        <w:rPr>
          <w:rFonts w:cs="Arial"/>
        </w:rPr>
      </w:pPr>
      <w:r>
        <w:rPr>
          <w:rFonts w:cs="Arial"/>
        </w:rPr>
        <w:t>s</w:t>
      </w:r>
      <w:r w:rsidR="007437EE" w:rsidRPr="0021607D">
        <w:rPr>
          <w:rFonts w:cs="Arial"/>
        </w:rPr>
        <w:t>ignificant improvements have also been made to the ‘Keeping you Well: Cultural Safety</w:t>
      </w:r>
      <w:r w:rsidR="00F44398">
        <w:rPr>
          <w:rFonts w:cs="Arial"/>
        </w:rPr>
        <w:t>’</w:t>
      </w:r>
      <w:r w:rsidR="00B35C53">
        <w:rPr>
          <w:rFonts w:cs="Arial"/>
        </w:rPr>
        <w:t>,</w:t>
      </w:r>
      <w:r w:rsidR="007437EE" w:rsidRPr="0021607D">
        <w:rPr>
          <w:rFonts w:cs="Arial"/>
        </w:rPr>
        <w:t xml:space="preserve"> with between </w:t>
      </w:r>
      <w:r w:rsidR="0050741F">
        <w:rPr>
          <w:rFonts w:cs="Arial"/>
        </w:rPr>
        <w:t>eight</w:t>
      </w:r>
      <w:r w:rsidR="0050741F" w:rsidRPr="0021607D">
        <w:rPr>
          <w:rFonts w:cs="Arial"/>
        </w:rPr>
        <w:t xml:space="preserve"> </w:t>
      </w:r>
      <w:r w:rsidR="00AC7AFB">
        <w:rPr>
          <w:rFonts w:cs="Arial"/>
        </w:rPr>
        <w:t>and</w:t>
      </w:r>
      <w:r w:rsidR="007437EE" w:rsidRPr="0021607D">
        <w:rPr>
          <w:rFonts w:cs="Arial"/>
        </w:rPr>
        <w:t xml:space="preserve"> 13</w:t>
      </w:r>
      <w:r w:rsidR="00E839F3" w:rsidRPr="00215468">
        <w:rPr>
          <w:rFonts w:cs="Arial"/>
        </w:rPr>
        <w:t xml:space="preserve"> per cent</w:t>
      </w:r>
      <w:r w:rsidR="007437EE" w:rsidRPr="0021607D">
        <w:rPr>
          <w:rFonts w:cs="Arial"/>
        </w:rPr>
        <w:t xml:space="preserve"> improvements across the three questions from our 2022 survey, </w:t>
      </w:r>
      <w:r w:rsidR="00B35C53">
        <w:rPr>
          <w:rFonts w:cs="Arial"/>
        </w:rPr>
        <w:t xml:space="preserve">a result that </w:t>
      </w:r>
      <w:r w:rsidR="007437EE" w:rsidRPr="0021607D">
        <w:rPr>
          <w:rFonts w:cs="Arial"/>
        </w:rPr>
        <w:t xml:space="preserve">is </w:t>
      </w:r>
      <w:r w:rsidR="008C77F2">
        <w:rPr>
          <w:rFonts w:cs="Arial"/>
        </w:rPr>
        <w:t xml:space="preserve">from </w:t>
      </w:r>
      <w:r w:rsidR="0050741F">
        <w:rPr>
          <w:rFonts w:cs="Arial"/>
        </w:rPr>
        <w:t xml:space="preserve">three </w:t>
      </w:r>
      <w:r w:rsidR="008C77F2">
        <w:rPr>
          <w:rFonts w:cs="Arial"/>
        </w:rPr>
        <w:t xml:space="preserve">to </w:t>
      </w:r>
      <w:r w:rsidR="0050741F">
        <w:rPr>
          <w:rFonts w:cs="Arial"/>
        </w:rPr>
        <w:t>seven</w:t>
      </w:r>
      <w:r w:rsidR="0050741F" w:rsidRPr="00215468">
        <w:rPr>
          <w:rFonts w:cs="Arial"/>
        </w:rPr>
        <w:t xml:space="preserve"> </w:t>
      </w:r>
      <w:r w:rsidR="00E839F3" w:rsidRPr="00215468">
        <w:rPr>
          <w:rFonts w:cs="Arial"/>
        </w:rPr>
        <w:t>per cent</w:t>
      </w:r>
      <w:r w:rsidR="007437EE" w:rsidRPr="0021607D">
        <w:rPr>
          <w:rFonts w:cs="Arial"/>
        </w:rPr>
        <w:t xml:space="preserve"> higher than the </w:t>
      </w:r>
      <w:r w:rsidR="002B0025">
        <w:rPr>
          <w:rFonts w:cs="Arial"/>
        </w:rPr>
        <w:t>s</w:t>
      </w:r>
      <w:r w:rsidR="007437EE" w:rsidRPr="0021607D">
        <w:rPr>
          <w:rFonts w:cs="Arial"/>
        </w:rPr>
        <w:t>ector</w:t>
      </w:r>
    </w:p>
    <w:p w14:paraId="10276AB4" w14:textId="2070F1D0" w:rsidR="007437EE" w:rsidRPr="0021607D" w:rsidRDefault="0058692F" w:rsidP="007437EE">
      <w:pPr>
        <w:pStyle w:val="ListParagraph"/>
        <w:numPr>
          <w:ilvl w:val="0"/>
          <w:numId w:val="95"/>
        </w:numPr>
        <w:rPr>
          <w:rFonts w:cs="Arial"/>
        </w:rPr>
      </w:pPr>
      <w:r>
        <w:rPr>
          <w:rFonts w:cs="Arial"/>
          <w:szCs w:val="22"/>
        </w:rPr>
        <w:t>n</w:t>
      </w:r>
      <w:r w:rsidR="007437EE" w:rsidRPr="0021607D">
        <w:rPr>
          <w:rFonts w:cs="Arial"/>
          <w:szCs w:val="22"/>
        </w:rPr>
        <w:t>otable improvements have been made across all five areas of the Leadership Executive Group questions</w:t>
      </w:r>
      <w:r w:rsidR="00017DDF">
        <w:rPr>
          <w:rFonts w:cs="Arial"/>
          <w:szCs w:val="22"/>
        </w:rPr>
        <w:t>,</w:t>
      </w:r>
      <w:r w:rsidR="007437EE" w:rsidRPr="0021607D">
        <w:rPr>
          <w:rFonts w:cs="Arial"/>
          <w:szCs w:val="22"/>
        </w:rPr>
        <w:t xml:space="preserve"> ranging from </w:t>
      </w:r>
      <w:r w:rsidR="0050741F">
        <w:rPr>
          <w:rFonts w:cs="Arial"/>
          <w:szCs w:val="22"/>
        </w:rPr>
        <w:t>four to</w:t>
      </w:r>
      <w:r w:rsidR="007437EE">
        <w:rPr>
          <w:rFonts w:cs="Arial"/>
          <w:szCs w:val="22"/>
        </w:rPr>
        <w:t xml:space="preserve"> </w:t>
      </w:r>
      <w:r w:rsidR="00D2293D">
        <w:rPr>
          <w:rFonts w:cs="Arial"/>
          <w:szCs w:val="22"/>
        </w:rPr>
        <w:t>nine</w:t>
      </w:r>
      <w:r w:rsidR="00647A7D">
        <w:rPr>
          <w:rFonts w:cs="Arial"/>
          <w:szCs w:val="22"/>
        </w:rPr>
        <w:t xml:space="preserve"> per cent</w:t>
      </w:r>
      <w:r w:rsidR="007437EE" w:rsidRPr="0021607D">
        <w:rPr>
          <w:rFonts w:cs="Arial"/>
          <w:szCs w:val="22"/>
        </w:rPr>
        <w:t xml:space="preserve"> improvement from our 2022 survey results and </w:t>
      </w:r>
      <w:r w:rsidR="00FC6636">
        <w:rPr>
          <w:rFonts w:cs="Arial"/>
          <w:szCs w:val="22"/>
        </w:rPr>
        <w:t>five</w:t>
      </w:r>
      <w:r>
        <w:rPr>
          <w:rFonts w:cs="Arial"/>
          <w:szCs w:val="22"/>
        </w:rPr>
        <w:t xml:space="preserve"> to</w:t>
      </w:r>
      <w:r w:rsidR="007437EE" w:rsidRPr="0021607D">
        <w:rPr>
          <w:rFonts w:cs="Arial"/>
          <w:szCs w:val="22"/>
        </w:rPr>
        <w:t xml:space="preserve"> </w:t>
      </w:r>
      <w:r w:rsidR="00FC6636">
        <w:rPr>
          <w:rFonts w:cs="Arial"/>
          <w:szCs w:val="22"/>
        </w:rPr>
        <w:t xml:space="preserve">seven </w:t>
      </w:r>
      <w:r w:rsidR="00647A7D">
        <w:rPr>
          <w:rFonts w:cs="Arial"/>
          <w:szCs w:val="22"/>
        </w:rPr>
        <w:t xml:space="preserve">per cent </w:t>
      </w:r>
      <w:r w:rsidR="007437EE" w:rsidRPr="0021607D">
        <w:rPr>
          <w:rFonts w:cs="Arial"/>
          <w:szCs w:val="22"/>
        </w:rPr>
        <w:t xml:space="preserve">higher than the rest of the </w:t>
      </w:r>
      <w:r w:rsidR="006C6060">
        <w:rPr>
          <w:rFonts w:cs="Arial"/>
          <w:szCs w:val="22"/>
        </w:rPr>
        <w:t>s</w:t>
      </w:r>
      <w:r w:rsidR="007437EE" w:rsidRPr="0021607D">
        <w:rPr>
          <w:rFonts w:cs="Arial"/>
          <w:szCs w:val="22"/>
        </w:rPr>
        <w:t>ector</w:t>
      </w:r>
    </w:p>
    <w:p w14:paraId="53352A38" w14:textId="791D8DD8" w:rsidR="007437EE" w:rsidRPr="0021607D" w:rsidRDefault="0058692F" w:rsidP="007437EE">
      <w:pPr>
        <w:pStyle w:val="ListParagraph"/>
        <w:numPr>
          <w:ilvl w:val="0"/>
          <w:numId w:val="95"/>
        </w:numPr>
        <w:spacing w:line="259" w:lineRule="auto"/>
      </w:pPr>
      <w:r>
        <w:rPr>
          <w:rFonts w:cs="Arial"/>
        </w:rPr>
        <w:t>a</w:t>
      </w:r>
      <w:r w:rsidR="007437EE" w:rsidRPr="0021607D">
        <w:rPr>
          <w:rFonts w:cs="Arial"/>
        </w:rPr>
        <w:t xml:space="preserve">lthough ‘Fair and Equitable treatment’ in relation to backfilling of roles and performance management remain as prioritised areas for action this year, improvements have been made to these areas, with between </w:t>
      </w:r>
      <w:r w:rsidR="00FC6636">
        <w:rPr>
          <w:rFonts w:cs="Arial"/>
        </w:rPr>
        <w:t>three</w:t>
      </w:r>
      <w:r w:rsidR="001B49F2">
        <w:rPr>
          <w:rFonts w:cs="Arial"/>
        </w:rPr>
        <w:t xml:space="preserve"> and</w:t>
      </w:r>
      <w:r w:rsidR="007501A2">
        <w:rPr>
          <w:rFonts w:cs="Arial"/>
        </w:rPr>
        <w:t xml:space="preserve"> </w:t>
      </w:r>
      <w:r w:rsidR="00FC6636">
        <w:rPr>
          <w:rFonts w:cs="Arial"/>
        </w:rPr>
        <w:t xml:space="preserve">five </w:t>
      </w:r>
      <w:r w:rsidR="007501A2">
        <w:rPr>
          <w:rFonts w:cs="Arial"/>
        </w:rPr>
        <w:t xml:space="preserve">per cent </w:t>
      </w:r>
      <w:r w:rsidR="007437EE" w:rsidRPr="0021607D">
        <w:rPr>
          <w:rFonts w:cs="Arial"/>
        </w:rPr>
        <w:t>increases across all related question</w:t>
      </w:r>
      <w:r w:rsidR="006C6060">
        <w:rPr>
          <w:rFonts w:cs="Arial"/>
        </w:rPr>
        <w:t>s</w:t>
      </w:r>
      <w:r w:rsidR="007437EE" w:rsidRPr="0021607D">
        <w:rPr>
          <w:rFonts w:cs="Arial"/>
        </w:rPr>
        <w:t xml:space="preserve"> compared to last year. The QBCC is also higher scoring in these areas in comparison to the </w:t>
      </w:r>
      <w:r w:rsidR="006C6060">
        <w:rPr>
          <w:rFonts w:cs="Arial"/>
        </w:rPr>
        <w:t>s</w:t>
      </w:r>
      <w:r w:rsidR="007437EE" w:rsidRPr="0021607D">
        <w:rPr>
          <w:rFonts w:cs="Arial"/>
        </w:rPr>
        <w:t xml:space="preserve">ector, by </w:t>
      </w:r>
      <w:r w:rsidR="00684BBD">
        <w:rPr>
          <w:rFonts w:cs="Arial"/>
        </w:rPr>
        <w:t>one</w:t>
      </w:r>
      <w:r w:rsidR="001B49F2">
        <w:rPr>
          <w:rFonts w:cs="Arial"/>
        </w:rPr>
        <w:t xml:space="preserve"> to</w:t>
      </w:r>
      <w:r w:rsidR="007501A2">
        <w:rPr>
          <w:rFonts w:cs="Arial"/>
        </w:rPr>
        <w:t xml:space="preserve"> </w:t>
      </w:r>
      <w:r w:rsidR="00684BBD">
        <w:rPr>
          <w:rFonts w:cs="Arial"/>
        </w:rPr>
        <w:t xml:space="preserve">five </w:t>
      </w:r>
      <w:r w:rsidR="007501A2">
        <w:rPr>
          <w:rFonts w:cs="Arial"/>
        </w:rPr>
        <w:t>per cent</w:t>
      </w:r>
      <w:r w:rsidR="007437EE" w:rsidRPr="0021607D">
        <w:rPr>
          <w:rFonts w:cs="Arial"/>
        </w:rPr>
        <w:t>.</w:t>
      </w:r>
    </w:p>
    <w:p w14:paraId="137A8DF5" w14:textId="77777777" w:rsidR="003F0F0B" w:rsidRPr="008420FF" w:rsidRDefault="003F0F0B" w:rsidP="003F0F0B">
      <w:pPr>
        <w:rPr>
          <w:rFonts w:cs="Arial"/>
          <w:szCs w:val="22"/>
        </w:rPr>
      </w:pPr>
    </w:p>
    <w:p w14:paraId="5FA4BD1A" w14:textId="62E1E874" w:rsidR="003F0F0B" w:rsidRDefault="003F0F0B" w:rsidP="003F0F0B">
      <w:pPr>
        <w:rPr>
          <w:rFonts w:cs="Arial"/>
          <w:szCs w:val="22"/>
        </w:rPr>
      </w:pPr>
      <w:r w:rsidRPr="008420FF">
        <w:rPr>
          <w:rFonts w:cs="Arial"/>
          <w:szCs w:val="22"/>
        </w:rPr>
        <w:t xml:space="preserve">The survey yielded valuable information on what could be improved and </w:t>
      </w:r>
      <w:r w:rsidR="00735802">
        <w:rPr>
          <w:rFonts w:cs="Arial"/>
          <w:szCs w:val="22"/>
        </w:rPr>
        <w:t xml:space="preserve">kicked off the development of </w:t>
      </w:r>
      <w:r w:rsidRPr="008420FF">
        <w:rPr>
          <w:rFonts w:cs="Arial"/>
          <w:szCs w:val="22"/>
        </w:rPr>
        <w:t xml:space="preserve">action plans across the organisation to enhance our </w:t>
      </w:r>
      <w:r w:rsidR="006C6060">
        <w:rPr>
          <w:rFonts w:cs="Arial"/>
          <w:szCs w:val="22"/>
        </w:rPr>
        <w:t>people’s</w:t>
      </w:r>
      <w:r w:rsidR="006C6060" w:rsidRPr="008420FF">
        <w:rPr>
          <w:rFonts w:cs="Arial"/>
          <w:szCs w:val="22"/>
        </w:rPr>
        <w:t xml:space="preserve"> </w:t>
      </w:r>
      <w:r w:rsidRPr="008420FF">
        <w:rPr>
          <w:rFonts w:cs="Arial"/>
          <w:szCs w:val="22"/>
        </w:rPr>
        <w:t>experience. Areas of focus include workload management, leadership capability and role clarity</w:t>
      </w:r>
      <w:r w:rsidR="004228D4">
        <w:rPr>
          <w:rFonts w:cs="Arial"/>
          <w:szCs w:val="22"/>
        </w:rPr>
        <w:t>,</w:t>
      </w:r>
      <w:r w:rsidRPr="008420FF">
        <w:rPr>
          <w:rFonts w:cs="Arial"/>
          <w:szCs w:val="22"/>
        </w:rPr>
        <w:t xml:space="preserve"> including the development of a ‘Leading with </w:t>
      </w:r>
      <w:r w:rsidR="006C6060">
        <w:rPr>
          <w:rFonts w:cs="Arial"/>
          <w:szCs w:val="22"/>
        </w:rPr>
        <w:t>C</w:t>
      </w:r>
      <w:r w:rsidRPr="008420FF">
        <w:rPr>
          <w:rFonts w:cs="Arial"/>
          <w:szCs w:val="22"/>
        </w:rPr>
        <w:t xml:space="preserve">larity’ program, diversity and inclusion </w:t>
      </w:r>
      <w:r w:rsidR="00996D24">
        <w:rPr>
          <w:rFonts w:cs="Arial"/>
          <w:szCs w:val="22"/>
        </w:rPr>
        <w:t>actions,</w:t>
      </w:r>
      <w:r w:rsidR="00996D24" w:rsidRPr="008420FF">
        <w:rPr>
          <w:rFonts w:cs="Arial"/>
          <w:szCs w:val="22"/>
        </w:rPr>
        <w:t xml:space="preserve"> </w:t>
      </w:r>
      <w:r w:rsidRPr="008420FF">
        <w:rPr>
          <w:rFonts w:cs="Arial"/>
          <w:szCs w:val="22"/>
        </w:rPr>
        <w:t>and people process improvements.</w:t>
      </w:r>
    </w:p>
    <w:p w14:paraId="6B8F0EDF" w14:textId="77777777" w:rsidR="008721CE" w:rsidRPr="008420FF" w:rsidRDefault="008721CE" w:rsidP="003F0F0B">
      <w:pPr>
        <w:rPr>
          <w:rFonts w:cs="Arial"/>
          <w:szCs w:val="22"/>
        </w:rPr>
      </w:pPr>
    </w:p>
    <w:p w14:paraId="346F45D3" w14:textId="514F7028" w:rsidR="00861421" w:rsidRPr="009A5B3E" w:rsidRDefault="00684362" w:rsidP="009A5B3E">
      <w:pPr>
        <w:pStyle w:val="Heading3"/>
        <w:rPr>
          <w:rStyle w:val="Heading3Char"/>
          <w:b/>
        </w:rPr>
      </w:pPr>
      <w:r w:rsidRPr="000044DB">
        <w:rPr>
          <w:rStyle w:val="Heading3Char"/>
          <w:b/>
          <w:bCs/>
        </w:rPr>
        <w:t>Involving our people in i</w:t>
      </w:r>
      <w:r w:rsidR="00861421" w:rsidRPr="000044DB">
        <w:rPr>
          <w:rStyle w:val="Heading3Char"/>
          <w:b/>
          <w:bCs/>
        </w:rPr>
        <w:t xml:space="preserve">nnovation </w:t>
      </w:r>
    </w:p>
    <w:p w14:paraId="56943287" w14:textId="77777777" w:rsidR="000044DB" w:rsidRDefault="000044DB">
      <w:pPr>
        <w:rPr>
          <w:rStyle w:val="Heading3Char"/>
        </w:rPr>
      </w:pPr>
    </w:p>
    <w:p w14:paraId="769D7247" w14:textId="02B47273" w:rsidR="00D91E05" w:rsidRDefault="00D91E05" w:rsidP="00D91E05">
      <w:r>
        <w:t xml:space="preserve">In line with our strategic commitment to continuous improvement and innovation, the QBCC successfully launched the Innovation Factory </w:t>
      </w:r>
      <w:r w:rsidR="006C6060">
        <w:t>in 2023-2024</w:t>
      </w:r>
      <w:r>
        <w:t xml:space="preserve">. This significant initiative is designed to harness the creative potential across our </w:t>
      </w:r>
      <w:r w:rsidR="00E145B2">
        <w:t xml:space="preserve">organisation </w:t>
      </w:r>
      <w:r>
        <w:t xml:space="preserve">by providing a collaborative platform for all employees to contribute ideas that enhance customer service and operational efficiencies. </w:t>
      </w:r>
      <w:r w:rsidR="007248D6">
        <w:t xml:space="preserve">Recognising </w:t>
      </w:r>
      <w:r>
        <w:t xml:space="preserve">the importance of these contributions, </w:t>
      </w:r>
      <w:r w:rsidR="00F959FD">
        <w:t xml:space="preserve">the </w:t>
      </w:r>
      <w:r w:rsidR="001E3EEA">
        <w:t>QBCC</w:t>
      </w:r>
      <w:r>
        <w:t xml:space="preserve"> allocated a dedicated budget to bring innovations to life.</w:t>
      </w:r>
    </w:p>
    <w:p w14:paraId="491D8DFD" w14:textId="77777777" w:rsidR="00D91E05" w:rsidRDefault="00D91E05" w:rsidP="00D91E05"/>
    <w:p w14:paraId="113601DC" w14:textId="232C746E" w:rsidR="00D91E05" w:rsidRDefault="00D91E05" w:rsidP="00D91E05">
      <w:r>
        <w:t>The Innovation Factory is supported by a</w:t>
      </w:r>
      <w:r w:rsidR="001D4DFA">
        <w:t>n</w:t>
      </w:r>
      <w:r>
        <w:t xml:space="preserve"> Innovation Community of Practice, </w:t>
      </w:r>
      <w:r w:rsidR="00772472">
        <w:t>with diversity in membership from a variety of key operational and corporate areas across the QBC</w:t>
      </w:r>
      <w:r w:rsidR="002453ED">
        <w:t>C</w:t>
      </w:r>
      <w:r w:rsidR="008C3F62">
        <w:t>. These</w:t>
      </w:r>
      <w:r w:rsidR="002453ED">
        <w:t xml:space="preserve"> individuals </w:t>
      </w:r>
      <w:r w:rsidR="008C3F62">
        <w:t xml:space="preserve">bring </w:t>
      </w:r>
      <w:r w:rsidR="002453ED">
        <w:t xml:space="preserve">a keen passion for innovation and improvement, </w:t>
      </w:r>
      <w:r w:rsidR="008C3F62">
        <w:t xml:space="preserve">and </w:t>
      </w:r>
      <w:r w:rsidR="002453ED">
        <w:t>help</w:t>
      </w:r>
      <w:r>
        <w:t xml:space="preserve"> manage the innovation process from idea submission to implementation. An essential component of this initiative is the Innovation Factory Digital Hub, equipped with the necessary digital tools for submitting, sharing, and refining ideas.</w:t>
      </w:r>
    </w:p>
    <w:p w14:paraId="0152E8CB" w14:textId="77777777" w:rsidR="00D91E05" w:rsidRDefault="00D91E05" w:rsidP="00D91E05"/>
    <w:p w14:paraId="4A978032" w14:textId="644EF52A" w:rsidR="00862D72" w:rsidRDefault="00D91E05">
      <w:r>
        <w:t>Accessible to all staff via our internal digital platforms, the Innovation Factory includes resources and guides to assist in formulating and submitting proposals. Ideas are evaluated based on their clarity, potential impact, feasibility, simplicity, and independence from external factors. Proposals must be well thought out and discussed with relevant stakeholders before submission, ensuring they align with our broader organi</w:t>
      </w:r>
      <w:r w:rsidR="00891A5C">
        <w:t>s</w:t>
      </w:r>
      <w:r>
        <w:t>ational goals.</w:t>
      </w:r>
    </w:p>
    <w:p w14:paraId="72123D09" w14:textId="77777777" w:rsidR="00862D72" w:rsidRDefault="00862D72" w:rsidP="00D91E05">
      <w:pPr>
        <w:rPr>
          <w:rStyle w:val="Heading3Char"/>
        </w:rPr>
      </w:pPr>
    </w:p>
    <w:p w14:paraId="3B791F18" w14:textId="40B28742" w:rsidR="00861421" w:rsidRDefault="00862D72">
      <w:r w:rsidRPr="009A5B3E">
        <w:t xml:space="preserve">The introduction of the Innovation Factory marks a pivotal development in </w:t>
      </w:r>
      <w:r w:rsidR="004F6EA8">
        <w:t>the</w:t>
      </w:r>
      <w:r w:rsidRPr="009A5B3E">
        <w:t xml:space="preserve"> QBCC's commitment to embracing change and fostering a culture of collaboration and continuous improvement. Throughout the year, this initiative has enabled our employees to actively contribute to our mission, enhancing the quality of our services and operational efficiency. This endeavo</w:t>
      </w:r>
      <w:r w:rsidR="0048350C">
        <w:t>u</w:t>
      </w:r>
      <w:r w:rsidRPr="009A5B3E">
        <w:t>r underscores our commitment to innovation in all aspects of our operations.</w:t>
      </w:r>
    </w:p>
    <w:p w14:paraId="74092E7A" w14:textId="77777777" w:rsidR="008721CE" w:rsidRPr="009A5B3E" w:rsidRDefault="008721CE"/>
    <w:p w14:paraId="3E70AA59" w14:textId="6F4F3C22" w:rsidR="003F0F0B" w:rsidRPr="00EC661C" w:rsidRDefault="003F0F0B" w:rsidP="00EC661C">
      <w:pPr>
        <w:pStyle w:val="Heading3"/>
      </w:pPr>
      <w:r w:rsidRPr="00EC661C">
        <w:rPr>
          <w:rStyle w:val="Heading3Char"/>
          <w:b/>
          <w:bCs/>
        </w:rPr>
        <w:t>Professional development</w:t>
      </w:r>
      <w:r w:rsidR="008D750B" w:rsidRPr="00EC661C">
        <w:rPr>
          <w:rStyle w:val="Heading3Char"/>
          <w:b/>
          <w:bCs/>
        </w:rPr>
        <w:t xml:space="preserve"> </w:t>
      </w:r>
      <w:r w:rsidRPr="00EC661C">
        <w:rPr>
          <w:rStyle w:val="Heading3Char"/>
          <w:b/>
          <w:bCs/>
        </w:rPr>
        <w:t>and career</w:t>
      </w:r>
      <w:r w:rsidR="008D750B" w:rsidRPr="00EC661C">
        <w:rPr>
          <w:rStyle w:val="Heading3Char"/>
          <w:b/>
          <w:bCs/>
        </w:rPr>
        <w:t xml:space="preserve"> </w:t>
      </w:r>
      <w:r w:rsidRPr="00EC661C">
        <w:rPr>
          <w:rStyle w:val="Heading3Char"/>
          <w:b/>
          <w:bCs/>
        </w:rPr>
        <w:t>paths</w:t>
      </w:r>
    </w:p>
    <w:p w14:paraId="285AA416" w14:textId="77777777" w:rsidR="003F0F0B" w:rsidRDefault="003F0F0B"/>
    <w:p w14:paraId="3855A633" w14:textId="0DC59779" w:rsidR="003F0F0B" w:rsidRPr="008420FF" w:rsidRDefault="003F0F0B">
      <w:pPr>
        <w:rPr>
          <w:rFonts w:cs="Arial"/>
        </w:rPr>
      </w:pPr>
      <w:r w:rsidRPr="008420FF">
        <w:rPr>
          <w:rFonts w:cs="Arial"/>
        </w:rPr>
        <w:t xml:space="preserve">The QBCC maintains a Performance Development Framework to guide the development of our people, and ensure the achievement of organisational strategies, business plans and performance outcomes of work teams and individual team members. Individual performance is discussed regularly with managers and team members. Formal checkpoints are scheduled half-yearly when individual performance is recorded in Performance Development Plans. The QBCC’s half-way checkpoint was in </w:t>
      </w:r>
      <w:r w:rsidRPr="0021607D">
        <w:rPr>
          <w:rFonts w:cs="Arial"/>
        </w:rPr>
        <w:t>February</w:t>
      </w:r>
      <w:r w:rsidR="002A58F4">
        <w:rPr>
          <w:rFonts w:cs="Arial"/>
        </w:rPr>
        <w:t xml:space="preserve"> </w:t>
      </w:r>
      <w:r w:rsidR="00845D97">
        <w:rPr>
          <w:rFonts w:cs="Arial"/>
        </w:rPr>
        <w:t>2024</w:t>
      </w:r>
      <w:r w:rsidRPr="008420FF">
        <w:rPr>
          <w:rFonts w:cs="Arial"/>
        </w:rPr>
        <w:t xml:space="preserve"> and had an </w:t>
      </w:r>
      <w:r w:rsidR="009D7642" w:rsidRPr="0021607D">
        <w:rPr>
          <w:rFonts w:cs="Arial"/>
        </w:rPr>
        <w:t xml:space="preserve">80 </w:t>
      </w:r>
      <w:r w:rsidRPr="008420FF">
        <w:rPr>
          <w:rFonts w:cs="Arial"/>
        </w:rPr>
        <w:t xml:space="preserve">per cent completion rate. </w:t>
      </w:r>
    </w:p>
    <w:p w14:paraId="48D5D3EF" w14:textId="77777777" w:rsidR="003F0F0B" w:rsidRPr="008420FF" w:rsidRDefault="003F0F0B">
      <w:pPr>
        <w:rPr>
          <w:rFonts w:cs="Arial"/>
        </w:rPr>
      </w:pPr>
    </w:p>
    <w:p w14:paraId="4E3056C2" w14:textId="198E11A9" w:rsidR="003F0F0B" w:rsidRPr="008420FF" w:rsidRDefault="003F0F0B">
      <w:pPr>
        <w:rPr>
          <w:rFonts w:cs="Arial"/>
        </w:rPr>
      </w:pPr>
      <w:r w:rsidRPr="007463E0">
        <w:rPr>
          <w:rFonts w:cs="Arial"/>
        </w:rPr>
        <w:t>The QBCC is committed to encouraging lifelong learning</w:t>
      </w:r>
      <w:r w:rsidRPr="0021607D">
        <w:rPr>
          <w:rFonts w:cs="Arial"/>
        </w:rPr>
        <w:t>. This is demonstrated through our Study and Research Assistance Scheme (SARAS).</w:t>
      </w:r>
      <w:r w:rsidRPr="007463E0">
        <w:rPr>
          <w:rFonts w:cs="Arial"/>
        </w:rPr>
        <w:t xml:space="preserve"> It provides support for our people who are seeking to gain qualifications to support their work and careers. During the year, </w:t>
      </w:r>
      <w:r w:rsidR="007463E0" w:rsidRPr="0021607D">
        <w:rPr>
          <w:rFonts w:cs="Arial"/>
        </w:rPr>
        <w:t>20</w:t>
      </w:r>
      <w:r w:rsidRPr="008420FF">
        <w:rPr>
          <w:rFonts w:cs="Arial"/>
        </w:rPr>
        <w:t xml:space="preserve"> employees applied and were approved for SARAS funding. </w:t>
      </w:r>
    </w:p>
    <w:p w14:paraId="2F7D2FA3" w14:textId="77777777" w:rsidR="003F0F0B" w:rsidRPr="008420FF" w:rsidRDefault="003F0F0B">
      <w:pPr>
        <w:rPr>
          <w:rFonts w:ascii="Calibri" w:hAnsi="Calibri" w:cs="Calibri"/>
        </w:rPr>
      </w:pPr>
    </w:p>
    <w:p w14:paraId="388CCBFB" w14:textId="4E0D25A7" w:rsidR="003F0F0B" w:rsidRDefault="003F0F0B">
      <w:pPr>
        <w:rPr>
          <w:rFonts w:cs="Arial"/>
        </w:rPr>
      </w:pPr>
      <w:r w:rsidRPr="008420FF">
        <w:rPr>
          <w:rFonts w:cs="Arial"/>
        </w:rPr>
        <w:t>In 202</w:t>
      </w:r>
      <w:r w:rsidR="004A6432">
        <w:rPr>
          <w:rFonts w:cs="Arial"/>
        </w:rPr>
        <w:t>3</w:t>
      </w:r>
      <w:r w:rsidRPr="008420FF">
        <w:rPr>
          <w:rFonts w:cs="Arial"/>
        </w:rPr>
        <w:t>-202</w:t>
      </w:r>
      <w:r w:rsidR="004A6432">
        <w:rPr>
          <w:rFonts w:cs="Arial"/>
        </w:rPr>
        <w:t>4</w:t>
      </w:r>
      <w:r w:rsidRPr="008420FF">
        <w:rPr>
          <w:rFonts w:cs="Arial"/>
        </w:rPr>
        <w:t>, the QBCC’s Learning and Development team developed, organised, and delivered</w:t>
      </w:r>
      <w:r w:rsidR="004A6432">
        <w:rPr>
          <w:rFonts w:cs="Arial"/>
        </w:rPr>
        <w:t xml:space="preserve"> </w:t>
      </w:r>
      <w:r w:rsidR="00ED0963" w:rsidRPr="0021607D">
        <w:rPr>
          <w:rFonts w:cs="Arial"/>
        </w:rPr>
        <w:t>191</w:t>
      </w:r>
      <w:r w:rsidR="00ED0963">
        <w:rPr>
          <w:rFonts w:cs="Arial"/>
        </w:rPr>
        <w:t xml:space="preserve"> </w:t>
      </w:r>
      <w:r w:rsidRPr="008420FF">
        <w:rPr>
          <w:rFonts w:cs="Arial"/>
        </w:rPr>
        <w:t xml:space="preserve">courses (workshops and webinars). These achieved an </w:t>
      </w:r>
      <w:r w:rsidR="00035400" w:rsidRPr="0021607D">
        <w:rPr>
          <w:rFonts w:cs="Arial"/>
        </w:rPr>
        <w:t xml:space="preserve">84 </w:t>
      </w:r>
      <w:r w:rsidRPr="008420FF">
        <w:rPr>
          <w:rFonts w:cs="Arial"/>
        </w:rPr>
        <w:t>per cent</w:t>
      </w:r>
      <w:r w:rsidRPr="008420FF">
        <w:t xml:space="preserve"> </w:t>
      </w:r>
      <w:r w:rsidRPr="008420FF">
        <w:rPr>
          <w:rFonts w:cs="Arial"/>
        </w:rPr>
        <w:t>attendance rate and staff satisfaction for the 202</w:t>
      </w:r>
      <w:r w:rsidR="004A6432">
        <w:rPr>
          <w:rFonts w:cs="Arial"/>
        </w:rPr>
        <w:t>3</w:t>
      </w:r>
      <w:r w:rsidRPr="008420FF">
        <w:rPr>
          <w:rFonts w:cs="Arial"/>
        </w:rPr>
        <w:t>-202</w:t>
      </w:r>
      <w:r w:rsidR="004A6432">
        <w:rPr>
          <w:rFonts w:cs="Arial"/>
        </w:rPr>
        <w:t>4</w:t>
      </w:r>
      <w:r w:rsidRPr="008420FF">
        <w:rPr>
          <w:rFonts w:cs="Arial"/>
        </w:rPr>
        <w:t xml:space="preserve"> year was </w:t>
      </w:r>
      <w:r w:rsidR="00451236" w:rsidRPr="0021607D">
        <w:rPr>
          <w:rFonts w:cs="Arial"/>
        </w:rPr>
        <w:t>89</w:t>
      </w:r>
      <w:r w:rsidR="00451236" w:rsidRPr="008420FF">
        <w:rPr>
          <w:rFonts w:cs="Arial"/>
        </w:rPr>
        <w:t xml:space="preserve"> </w:t>
      </w:r>
      <w:r w:rsidRPr="008420FF">
        <w:rPr>
          <w:rFonts w:cs="Arial"/>
        </w:rPr>
        <w:t xml:space="preserve">per cent across the </w:t>
      </w:r>
      <w:r w:rsidR="005030CF" w:rsidRPr="0021607D">
        <w:rPr>
          <w:rFonts w:cs="Arial"/>
        </w:rPr>
        <w:t>191</w:t>
      </w:r>
      <w:r w:rsidR="005030CF">
        <w:rPr>
          <w:rFonts w:cs="Arial"/>
        </w:rPr>
        <w:t xml:space="preserve"> </w:t>
      </w:r>
      <w:r w:rsidRPr="008420FF">
        <w:rPr>
          <w:rFonts w:cs="Arial"/>
        </w:rPr>
        <w:t>courses delivered.</w:t>
      </w:r>
    </w:p>
    <w:p w14:paraId="40684C24" w14:textId="77777777" w:rsidR="00103DC5" w:rsidRDefault="00103DC5">
      <w:pPr>
        <w:rPr>
          <w:rFonts w:cs="Arial"/>
        </w:rPr>
      </w:pPr>
    </w:p>
    <w:p w14:paraId="7B88D9D1" w14:textId="4DB405D9" w:rsidR="00103DC5" w:rsidRPr="007B0B8D" w:rsidRDefault="00103DC5" w:rsidP="00103DC5">
      <w:pPr>
        <w:pStyle w:val="Heading3"/>
      </w:pPr>
      <w:r w:rsidRPr="00F14A5E">
        <w:rPr>
          <w:rStyle w:val="Heading3Char"/>
          <w:b/>
          <w:bCs/>
        </w:rPr>
        <w:t>The QBCC Regulatory Academy</w:t>
      </w:r>
    </w:p>
    <w:p w14:paraId="7CBCA632" w14:textId="77777777" w:rsidR="00103DC5" w:rsidRDefault="00103DC5" w:rsidP="00103DC5"/>
    <w:p w14:paraId="6C40CF70" w14:textId="7FF00061" w:rsidR="00103DC5" w:rsidRDefault="00103DC5" w:rsidP="00103DC5">
      <w:pPr>
        <w:rPr>
          <w:rFonts w:eastAsia="Arial" w:cs="Arial"/>
        </w:rPr>
      </w:pPr>
      <w:r w:rsidRPr="00627046">
        <w:t>The</w:t>
      </w:r>
      <w:r>
        <w:t xml:space="preserve"> QBCC </w:t>
      </w:r>
      <w:r w:rsidRPr="545E69F2">
        <w:t xml:space="preserve">Regulatory Academy </w:t>
      </w:r>
      <w:r>
        <w:t xml:space="preserve">was established on 1 July 2023 </w:t>
      </w:r>
      <w:r w:rsidR="00DE5D27">
        <w:t xml:space="preserve">with one of its key functions being </w:t>
      </w:r>
      <w:r w:rsidRPr="545E69F2">
        <w:t xml:space="preserve">to </w:t>
      </w:r>
      <w:r>
        <w:t>enhance the skills and capabilities of our regulatory officers</w:t>
      </w:r>
      <w:r w:rsidR="00BB4CEB">
        <w:t>,</w:t>
      </w:r>
      <w:r>
        <w:t xml:space="preserve"> supporting efficient and effective service delivery </w:t>
      </w:r>
      <w:r w:rsidR="00BB4CEB">
        <w:t xml:space="preserve">and </w:t>
      </w:r>
      <w:r>
        <w:t>ensuring fair, transparent, consistent and quality decisions</w:t>
      </w:r>
      <w:r w:rsidRPr="545E69F2">
        <w:t>.</w:t>
      </w:r>
      <w:r>
        <w:t xml:space="preserve"> </w:t>
      </w:r>
    </w:p>
    <w:p w14:paraId="0D62DE85" w14:textId="77777777" w:rsidR="00103DC5" w:rsidRDefault="00103DC5" w:rsidP="00103DC5">
      <w:pPr>
        <w:rPr>
          <w:rFonts w:eastAsia="Arial" w:cs="Arial"/>
        </w:rPr>
      </w:pPr>
    </w:p>
    <w:p w14:paraId="24FF5E46" w14:textId="1298697B" w:rsidR="00103DC5" w:rsidRPr="005A2712" w:rsidRDefault="00103DC5" w:rsidP="00103DC5">
      <w:pPr>
        <w:rPr>
          <w:rFonts w:eastAsia="Arial" w:cs="Arial"/>
        </w:rPr>
      </w:pPr>
      <w:r w:rsidRPr="655DCD4F">
        <w:rPr>
          <w:rFonts w:eastAsia="Arial" w:cs="Arial"/>
        </w:rPr>
        <w:t xml:space="preserve">In the past year, the QBCC Regulatory Academy has </w:t>
      </w:r>
      <w:r w:rsidR="008B5EAA">
        <w:rPr>
          <w:rFonts w:eastAsia="Arial" w:cs="Arial"/>
        </w:rPr>
        <w:t>helped to</w:t>
      </w:r>
      <w:r w:rsidR="008B5EAA" w:rsidRPr="655DCD4F">
        <w:rPr>
          <w:rFonts w:eastAsia="Arial" w:cs="Arial"/>
        </w:rPr>
        <w:t xml:space="preserve"> </w:t>
      </w:r>
      <w:r w:rsidRPr="655DCD4F">
        <w:rPr>
          <w:rFonts w:eastAsia="Arial" w:cs="Arial"/>
        </w:rPr>
        <w:t>significant</w:t>
      </w:r>
      <w:r w:rsidR="008B5EAA">
        <w:rPr>
          <w:rFonts w:eastAsia="Arial" w:cs="Arial"/>
        </w:rPr>
        <w:t>ly</w:t>
      </w:r>
      <w:r w:rsidRPr="655DCD4F">
        <w:rPr>
          <w:rFonts w:eastAsia="Arial" w:cs="Arial"/>
        </w:rPr>
        <w:t xml:space="preserve"> improv</w:t>
      </w:r>
      <w:r w:rsidR="008B5EAA">
        <w:rPr>
          <w:rFonts w:eastAsia="Arial" w:cs="Arial"/>
        </w:rPr>
        <w:t>e</w:t>
      </w:r>
      <w:r w:rsidRPr="655DCD4F">
        <w:rPr>
          <w:rFonts w:eastAsia="Arial" w:cs="Arial"/>
        </w:rPr>
        <w:t xml:space="preserve"> the quality of decisions by training regulatory officers to ensure they act consistently, transparently, fairly, and impartially. </w:t>
      </w:r>
    </w:p>
    <w:p w14:paraId="50A83C30" w14:textId="77777777" w:rsidR="00353208" w:rsidRDefault="00353208" w:rsidP="00A20F4E">
      <w:pPr>
        <w:rPr>
          <w:rFonts w:eastAsia="Arial" w:cs="Arial"/>
          <w:szCs w:val="22"/>
        </w:rPr>
      </w:pPr>
    </w:p>
    <w:p w14:paraId="1C3DE176" w14:textId="6113D391" w:rsidR="00103DC5" w:rsidRDefault="00103DC5" w:rsidP="0021607D">
      <w:pPr>
        <w:rPr>
          <w:rFonts w:eastAsia="Arial" w:cs="Arial"/>
          <w:szCs w:val="22"/>
        </w:rPr>
      </w:pPr>
      <w:r>
        <w:rPr>
          <w:rFonts w:eastAsia="Arial" w:cs="Arial"/>
          <w:szCs w:val="22"/>
        </w:rPr>
        <w:t>In this regard, the QBCC Regulatory Academy has:</w:t>
      </w:r>
    </w:p>
    <w:p w14:paraId="0CFF3779" w14:textId="56B1414C" w:rsidR="00103DC5" w:rsidRPr="0064636A" w:rsidRDefault="00103DC5" w:rsidP="0021607D">
      <w:pPr>
        <w:pStyle w:val="ListParagraph"/>
        <w:numPr>
          <w:ilvl w:val="0"/>
          <w:numId w:val="94"/>
        </w:numPr>
      </w:pPr>
      <w:r w:rsidRPr="10EB5ABA">
        <w:rPr>
          <w:rFonts w:eastAsia="Arial" w:cs="Arial"/>
        </w:rPr>
        <w:t>developed a strategic approach to regulatory capability uplift to enhance skills of regulatory officers</w:t>
      </w:r>
      <w:r w:rsidR="7D28E9C6" w:rsidRPr="10EB5ABA">
        <w:rPr>
          <w:rFonts w:eastAsia="Arial" w:cs="Arial"/>
        </w:rPr>
        <w:t>,</w:t>
      </w:r>
      <w:r w:rsidRPr="10EB5ABA">
        <w:rPr>
          <w:rFonts w:eastAsia="Arial" w:cs="Arial"/>
        </w:rPr>
        <w:t xml:space="preserve"> leading to improved customer service outcomes</w:t>
      </w:r>
    </w:p>
    <w:p w14:paraId="35FFDB00" w14:textId="77777777" w:rsidR="00103DC5" w:rsidRPr="0064636A" w:rsidRDefault="00103DC5" w:rsidP="00103DC5">
      <w:pPr>
        <w:pStyle w:val="ListParagraph"/>
        <w:numPr>
          <w:ilvl w:val="0"/>
          <w:numId w:val="94"/>
        </w:numPr>
        <w:spacing w:after="160"/>
      </w:pPr>
      <w:r>
        <w:rPr>
          <w:rFonts w:eastAsia="Arial" w:cs="Arial"/>
          <w:szCs w:val="22"/>
        </w:rPr>
        <w:t>commenced development of learning pathways for customer-facing roles</w:t>
      </w:r>
    </w:p>
    <w:p w14:paraId="338151C3" w14:textId="6E7254D9" w:rsidR="00103DC5" w:rsidRPr="00783D15" w:rsidRDefault="00103DC5" w:rsidP="00103DC5">
      <w:pPr>
        <w:pStyle w:val="ListParagraph"/>
        <w:numPr>
          <w:ilvl w:val="0"/>
          <w:numId w:val="94"/>
        </w:numPr>
        <w:spacing w:after="160"/>
        <w:rPr>
          <w:rFonts w:eastAsia="Arial" w:cs="Arial"/>
        </w:rPr>
      </w:pPr>
      <w:r>
        <w:t>delivered multiple training opportunities for regulatory officers</w:t>
      </w:r>
      <w:r w:rsidR="02D18DCF">
        <w:t>,</w:t>
      </w:r>
      <w:r>
        <w:t xml:space="preserve"> including facilitator training, </w:t>
      </w:r>
      <w:r w:rsidRPr="0E276AB7">
        <w:rPr>
          <w:rFonts w:eastAsia="Arial" w:cs="Arial"/>
        </w:rPr>
        <w:t>communication training</w:t>
      </w:r>
      <w:r w:rsidR="0F9553C5" w:rsidRPr="0E276AB7">
        <w:rPr>
          <w:rFonts w:eastAsia="Arial" w:cs="Arial"/>
        </w:rPr>
        <w:t>,</w:t>
      </w:r>
      <w:r w:rsidRPr="0E276AB7">
        <w:rPr>
          <w:rFonts w:eastAsia="Arial" w:cs="Arial"/>
        </w:rPr>
        <w:t xml:space="preserve"> effective decision-making workshops</w:t>
      </w:r>
      <w:r w:rsidR="1E8177F8" w:rsidRPr="0E276AB7">
        <w:rPr>
          <w:rFonts w:eastAsia="Arial" w:cs="Arial"/>
        </w:rPr>
        <w:t>,</w:t>
      </w:r>
      <w:r w:rsidR="00A43CDD">
        <w:rPr>
          <w:rFonts w:eastAsia="Arial" w:cs="Arial"/>
        </w:rPr>
        <w:t xml:space="preserve"> </w:t>
      </w:r>
      <w:r w:rsidRPr="0E276AB7">
        <w:rPr>
          <w:rFonts w:eastAsia="Arial" w:cs="Arial"/>
        </w:rPr>
        <w:t>mental health training through MATES in Construction</w:t>
      </w:r>
      <w:r w:rsidR="25C0E3B5" w:rsidRPr="0E276AB7">
        <w:rPr>
          <w:rFonts w:eastAsia="Arial" w:cs="Arial"/>
        </w:rPr>
        <w:t xml:space="preserve"> and </w:t>
      </w:r>
      <w:r w:rsidRPr="0E276AB7">
        <w:rPr>
          <w:rFonts w:eastAsia="Arial" w:cs="Arial"/>
        </w:rPr>
        <w:t xml:space="preserve">technical training through the Building and Technical </w:t>
      </w:r>
      <w:r w:rsidR="00D26243" w:rsidRPr="3F7AE0DB">
        <w:rPr>
          <w:rFonts w:eastAsia="Arial" w:cs="Arial"/>
        </w:rPr>
        <w:t>Inspectorate</w:t>
      </w:r>
      <w:r w:rsidRPr="0E276AB7">
        <w:rPr>
          <w:rFonts w:eastAsia="Arial" w:cs="Arial"/>
        </w:rPr>
        <w:t>.</w:t>
      </w:r>
    </w:p>
    <w:p w14:paraId="032A799D" w14:textId="74D64418" w:rsidR="00103DC5" w:rsidRDefault="00103DC5" w:rsidP="008F2E89">
      <w:pPr>
        <w:rPr>
          <w:rFonts w:eastAsia="Arial" w:cs="Arial"/>
        </w:rPr>
      </w:pPr>
      <w:r w:rsidRPr="704E22A5">
        <w:rPr>
          <w:rFonts w:eastAsia="Arial" w:cs="Arial"/>
        </w:rPr>
        <w:t>In addition to training capability uplift, there has been a focus on supporting good regulatory practice through strengthened internal operational policies, procedures and guidelines. This has included development of a Policy Framework and Document Hierarchy</w:t>
      </w:r>
      <w:r w:rsidR="00573FDE" w:rsidRPr="704E22A5">
        <w:rPr>
          <w:rFonts w:eastAsia="Arial" w:cs="Arial"/>
        </w:rPr>
        <w:t>,</w:t>
      </w:r>
      <w:r w:rsidRPr="704E22A5">
        <w:rPr>
          <w:rFonts w:eastAsia="Arial" w:cs="Arial"/>
        </w:rPr>
        <w:t xml:space="preserve"> including supporting artefacts such as templates and a Style Guide</w:t>
      </w:r>
      <w:r w:rsidR="00573FDE" w:rsidRPr="704E22A5">
        <w:rPr>
          <w:rFonts w:eastAsia="Arial" w:cs="Arial"/>
        </w:rPr>
        <w:t>.</w:t>
      </w:r>
      <w:r w:rsidRPr="704E22A5" w:rsidDel="00266FE7">
        <w:rPr>
          <w:rFonts w:eastAsia="Arial" w:cs="Arial"/>
        </w:rPr>
        <w:t xml:space="preserve"> </w:t>
      </w:r>
      <w:r w:rsidR="00266FE7" w:rsidRPr="704E22A5">
        <w:rPr>
          <w:rFonts w:eastAsia="Arial" w:cs="Arial"/>
        </w:rPr>
        <w:t>The</w:t>
      </w:r>
      <w:r w:rsidRPr="704E22A5">
        <w:rPr>
          <w:rFonts w:eastAsia="Arial" w:cs="Arial"/>
        </w:rPr>
        <w:t xml:space="preserve"> us</w:t>
      </w:r>
      <w:r w:rsidR="00266FE7" w:rsidRPr="704E22A5">
        <w:rPr>
          <w:rFonts w:eastAsia="Arial" w:cs="Arial"/>
        </w:rPr>
        <w:t>e of</w:t>
      </w:r>
      <w:r w:rsidRPr="704E22A5">
        <w:rPr>
          <w:rFonts w:eastAsia="Arial" w:cs="Arial"/>
        </w:rPr>
        <w:t xml:space="preserve"> these foundational tools</w:t>
      </w:r>
      <w:r w:rsidR="00266FE7" w:rsidRPr="704E22A5">
        <w:rPr>
          <w:rFonts w:eastAsia="Arial" w:cs="Arial"/>
        </w:rPr>
        <w:t xml:space="preserve"> and the</w:t>
      </w:r>
      <w:r w:rsidRPr="704E22A5">
        <w:rPr>
          <w:rFonts w:eastAsia="Arial" w:cs="Arial"/>
        </w:rPr>
        <w:t xml:space="preserve"> review and develop</w:t>
      </w:r>
      <w:r w:rsidR="00266FE7" w:rsidRPr="704E22A5">
        <w:rPr>
          <w:rFonts w:eastAsia="Arial" w:cs="Arial"/>
        </w:rPr>
        <w:t>ment of</w:t>
      </w:r>
      <w:r w:rsidRPr="704E22A5">
        <w:rPr>
          <w:rFonts w:eastAsia="Arial" w:cs="Arial"/>
        </w:rPr>
        <w:t xml:space="preserve"> numerous operational documents </w:t>
      </w:r>
      <w:r w:rsidR="004676A7" w:rsidRPr="704E22A5">
        <w:rPr>
          <w:rFonts w:eastAsia="Arial" w:cs="Arial"/>
        </w:rPr>
        <w:t>has</w:t>
      </w:r>
      <w:r w:rsidRPr="704E22A5">
        <w:rPr>
          <w:rFonts w:eastAsia="Arial" w:cs="Arial"/>
        </w:rPr>
        <w:t xml:space="preserve"> support</w:t>
      </w:r>
      <w:r w:rsidR="004676A7" w:rsidRPr="704E22A5">
        <w:rPr>
          <w:rFonts w:eastAsia="Arial" w:cs="Arial"/>
        </w:rPr>
        <w:t>ed</w:t>
      </w:r>
      <w:r w:rsidRPr="704E22A5">
        <w:rPr>
          <w:rFonts w:eastAsia="Arial" w:cs="Arial"/>
        </w:rPr>
        <w:t xml:space="preserve"> improved customer service outcomes.</w:t>
      </w:r>
    </w:p>
    <w:p w14:paraId="6BE30EFF" w14:textId="77777777" w:rsidR="00E55710" w:rsidRDefault="00E55710" w:rsidP="00103DC5">
      <w:pPr>
        <w:spacing w:after="160"/>
        <w:rPr>
          <w:rFonts w:eastAsia="Arial" w:cs="Arial"/>
        </w:rPr>
      </w:pPr>
    </w:p>
    <w:p w14:paraId="4A8D5069" w14:textId="588F3ED9" w:rsidR="003F0F0B" w:rsidRPr="005A2712" w:rsidRDefault="003F0F0B" w:rsidP="008F2E89">
      <w:pPr>
        <w:pStyle w:val="Heading3"/>
      </w:pPr>
      <w:r w:rsidRPr="00EC661C">
        <w:rPr>
          <w:rStyle w:val="Heading3Char"/>
          <w:b/>
          <w:bCs/>
        </w:rPr>
        <w:t xml:space="preserve">Diversity and inclusion </w:t>
      </w:r>
    </w:p>
    <w:p w14:paraId="2B621B6C" w14:textId="77777777" w:rsidR="00B75EF0" w:rsidRPr="005A2712" w:rsidRDefault="00B75EF0" w:rsidP="003F0F0B">
      <w:pPr>
        <w:rPr>
          <w:sz w:val="24"/>
          <w:szCs w:val="24"/>
        </w:rPr>
      </w:pPr>
    </w:p>
    <w:p w14:paraId="25F41C7B" w14:textId="76D6A56B" w:rsidR="00FB2A89" w:rsidRDefault="12B7185D" w:rsidP="008F2E89">
      <w:pPr>
        <w:spacing w:after="120"/>
        <w:rPr>
          <w:rFonts w:eastAsia="Arial" w:cs="Arial"/>
        </w:rPr>
      </w:pPr>
      <w:r w:rsidRPr="00627046">
        <w:rPr>
          <w:rFonts w:eastAsia="Arial" w:cs="Arial"/>
        </w:rPr>
        <w:t>In line</w:t>
      </w:r>
      <w:r w:rsidRPr="704E22A5">
        <w:rPr>
          <w:rFonts w:eastAsia="Arial" w:cs="Arial"/>
        </w:rPr>
        <w:t xml:space="preserve"> with our obligations under the </w:t>
      </w:r>
      <w:r w:rsidRPr="00F80A6F">
        <w:rPr>
          <w:rFonts w:eastAsia="Arial" w:cs="Arial"/>
          <w:i/>
        </w:rPr>
        <w:t xml:space="preserve">Public Sector Act 2022 </w:t>
      </w:r>
      <w:r w:rsidRPr="704E22A5">
        <w:rPr>
          <w:rFonts w:eastAsia="Arial" w:cs="Arial"/>
        </w:rPr>
        <w:t>and our certified agreement, the QBCC is committed to creating an inclusive, safe, positive, and productive workplace where our people can contribute authentically, thrive, and reach their full potential.</w:t>
      </w:r>
    </w:p>
    <w:p w14:paraId="6C85A849" w14:textId="0B906C9E" w:rsidR="00FB2A89" w:rsidRDefault="00FB2A89" w:rsidP="00FB2A89">
      <w:pPr>
        <w:pStyle w:val="Bullet-multi"/>
        <w:rPr>
          <w:rFonts w:cs="Arial"/>
        </w:rPr>
      </w:pPr>
      <w:r w:rsidRPr="00934830">
        <w:rPr>
          <w:rFonts w:cs="Arial"/>
        </w:rPr>
        <w:t>In April 2024</w:t>
      </w:r>
      <w:r>
        <w:rPr>
          <w:rFonts w:cs="Arial"/>
        </w:rPr>
        <w:t>,</w:t>
      </w:r>
      <w:r w:rsidRPr="00934830">
        <w:rPr>
          <w:rFonts w:cs="Arial"/>
        </w:rPr>
        <w:t xml:space="preserve"> </w:t>
      </w:r>
      <w:r w:rsidR="00DD6B43">
        <w:rPr>
          <w:rFonts w:cs="Arial"/>
        </w:rPr>
        <w:t xml:space="preserve">for the first time </w:t>
      </w:r>
      <w:r>
        <w:rPr>
          <w:rFonts w:cs="Arial"/>
        </w:rPr>
        <w:t xml:space="preserve">the </w:t>
      </w:r>
      <w:r w:rsidRPr="00934830">
        <w:rPr>
          <w:rFonts w:cs="Arial"/>
        </w:rPr>
        <w:t>QBCC participated in the Public Sector Commission and Office of the Special Commissioner</w:t>
      </w:r>
      <w:r w:rsidR="00B66CFE">
        <w:rPr>
          <w:rFonts w:cs="Arial"/>
        </w:rPr>
        <w:t>’</w:t>
      </w:r>
      <w:r w:rsidRPr="00934830">
        <w:rPr>
          <w:rFonts w:cs="Arial"/>
        </w:rPr>
        <w:t>s Diversity, Equity and Inclusion audit process</w:t>
      </w:r>
      <w:r>
        <w:rPr>
          <w:rFonts w:cs="Arial"/>
        </w:rPr>
        <w:t>. This process included a review of</w:t>
      </w:r>
      <w:r w:rsidRPr="00934830">
        <w:rPr>
          <w:rFonts w:cs="Arial"/>
        </w:rPr>
        <w:t xml:space="preserve"> </w:t>
      </w:r>
      <w:r>
        <w:rPr>
          <w:rFonts w:cs="Arial"/>
        </w:rPr>
        <w:t xml:space="preserve">our </w:t>
      </w:r>
      <w:r w:rsidRPr="00934830">
        <w:rPr>
          <w:rFonts w:cs="Arial"/>
        </w:rPr>
        <w:t xml:space="preserve">September 2023 workforce data and </w:t>
      </w:r>
      <w:r>
        <w:rPr>
          <w:rFonts w:cs="Arial"/>
        </w:rPr>
        <w:t xml:space="preserve">the submission of a </w:t>
      </w:r>
      <w:r w:rsidRPr="00934830">
        <w:rPr>
          <w:rFonts w:cs="Arial"/>
        </w:rPr>
        <w:t>final</w:t>
      </w:r>
      <w:r>
        <w:rPr>
          <w:rFonts w:cs="Arial"/>
        </w:rPr>
        <w:t xml:space="preserve"> </w:t>
      </w:r>
      <w:r w:rsidRPr="00DE69C3">
        <w:rPr>
          <w:rFonts w:cs="Arial"/>
        </w:rPr>
        <w:t xml:space="preserve">Diversity, Equity and Inclusion </w:t>
      </w:r>
      <w:r w:rsidRPr="00934830">
        <w:rPr>
          <w:rFonts w:cs="Arial"/>
        </w:rPr>
        <w:t xml:space="preserve">audit report to the Office of the Special Commissioner on 30 April 2024. </w:t>
      </w:r>
    </w:p>
    <w:p w14:paraId="5E95F3B3" w14:textId="77777777" w:rsidR="00FB2A89" w:rsidRDefault="00FB2A89" w:rsidP="00FB2A89">
      <w:pPr>
        <w:pStyle w:val="Bullet-multi"/>
        <w:rPr>
          <w:rFonts w:cs="Arial"/>
        </w:rPr>
      </w:pPr>
    </w:p>
    <w:p w14:paraId="49499C35" w14:textId="2411ACCE" w:rsidR="00037D16" w:rsidRDefault="00FB2A89" w:rsidP="00037D16">
      <w:pPr>
        <w:pStyle w:val="Bullet-multi"/>
        <w:rPr>
          <w:rFonts w:cs="Arial"/>
        </w:rPr>
      </w:pPr>
      <w:r w:rsidRPr="00627046">
        <w:rPr>
          <w:rFonts w:cs="Arial"/>
        </w:rPr>
        <w:t>In</w:t>
      </w:r>
      <w:r w:rsidRPr="00934830">
        <w:rPr>
          <w:rFonts w:cs="Arial"/>
        </w:rPr>
        <w:t xml:space="preserve"> May 2024, </w:t>
      </w:r>
      <w:r>
        <w:rPr>
          <w:rFonts w:cs="Arial"/>
        </w:rPr>
        <w:t xml:space="preserve">the </w:t>
      </w:r>
      <w:r w:rsidRPr="00934830">
        <w:rPr>
          <w:rFonts w:cs="Arial"/>
        </w:rPr>
        <w:t>consultation</w:t>
      </w:r>
      <w:r>
        <w:rPr>
          <w:rFonts w:cs="Arial"/>
        </w:rPr>
        <w:t xml:space="preserve"> process </w:t>
      </w:r>
      <w:r w:rsidR="00BE3959" w:rsidRPr="00934830">
        <w:rPr>
          <w:rFonts w:cs="Arial"/>
        </w:rPr>
        <w:t>commenced</w:t>
      </w:r>
      <w:r w:rsidR="00BE3959">
        <w:rPr>
          <w:rFonts w:cs="Arial"/>
        </w:rPr>
        <w:t xml:space="preserve"> </w:t>
      </w:r>
      <w:r>
        <w:rPr>
          <w:rFonts w:cs="Arial"/>
        </w:rPr>
        <w:t>with a</w:t>
      </w:r>
      <w:r w:rsidRPr="00934830">
        <w:rPr>
          <w:rFonts w:cs="Arial"/>
        </w:rPr>
        <w:t xml:space="preserve"> workshop</w:t>
      </w:r>
      <w:r>
        <w:rPr>
          <w:rFonts w:cs="Arial"/>
        </w:rPr>
        <w:t xml:space="preserve"> </w:t>
      </w:r>
      <w:r w:rsidR="004676A7">
        <w:rPr>
          <w:rFonts w:cs="Arial"/>
        </w:rPr>
        <w:t>involving our</w:t>
      </w:r>
      <w:r w:rsidR="004676A7" w:rsidRPr="00934830">
        <w:rPr>
          <w:rFonts w:cs="Arial"/>
        </w:rPr>
        <w:t xml:space="preserve"> </w:t>
      </w:r>
      <w:r w:rsidRPr="00934830">
        <w:rPr>
          <w:rFonts w:cs="Arial"/>
        </w:rPr>
        <w:t xml:space="preserve">Affinity and Network groups, including the Culture and Capability Group and members of </w:t>
      </w:r>
      <w:r w:rsidR="00BE3959">
        <w:rPr>
          <w:rFonts w:cs="Arial"/>
        </w:rPr>
        <w:t>the</w:t>
      </w:r>
      <w:r w:rsidR="00BE3959" w:rsidRPr="00934830">
        <w:rPr>
          <w:rFonts w:cs="Arial"/>
        </w:rPr>
        <w:t xml:space="preserve"> </w:t>
      </w:r>
      <w:r w:rsidR="00FB28BC">
        <w:rPr>
          <w:rFonts w:cs="Arial"/>
        </w:rPr>
        <w:t>RAP</w:t>
      </w:r>
      <w:r w:rsidRPr="00934830">
        <w:rPr>
          <w:rFonts w:cs="Arial"/>
        </w:rPr>
        <w:t xml:space="preserve"> Working Group, PRIDE Network, Wellbeing Network, WHS and Human Resources. </w:t>
      </w:r>
      <w:r>
        <w:rPr>
          <w:rFonts w:cs="Arial"/>
        </w:rPr>
        <w:t>T</w:t>
      </w:r>
      <w:r w:rsidRPr="00934830">
        <w:rPr>
          <w:rFonts w:cs="Arial"/>
        </w:rPr>
        <w:t>he workshop</w:t>
      </w:r>
      <w:r>
        <w:rPr>
          <w:rFonts w:cs="Arial"/>
        </w:rPr>
        <w:t xml:space="preserve"> guided the </w:t>
      </w:r>
      <w:r w:rsidRPr="00934830">
        <w:rPr>
          <w:rFonts w:cs="Arial"/>
        </w:rPr>
        <w:t>participants through the key audit findings and the draft focus areas.</w:t>
      </w:r>
      <w:r>
        <w:rPr>
          <w:rFonts w:cs="Arial"/>
        </w:rPr>
        <w:t xml:space="preserve"> T</w:t>
      </w:r>
      <w:r w:rsidRPr="00934830">
        <w:rPr>
          <w:rFonts w:cs="Arial"/>
        </w:rPr>
        <w:t xml:space="preserve">he workshop </w:t>
      </w:r>
      <w:r>
        <w:rPr>
          <w:rFonts w:cs="Arial"/>
        </w:rPr>
        <w:t xml:space="preserve">also </w:t>
      </w:r>
      <w:r w:rsidRPr="00934830">
        <w:rPr>
          <w:rFonts w:cs="Arial"/>
        </w:rPr>
        <w:t xml:space="preserve">explored participant insights, gathering feedback to support collaboration on planning future activities and corporate strategies to </w:t>
      </w:r>
      <w:r>
        <w:rPr>
          <w:rFonts w:cs="Arial"/>
        </w:rPr>
        <w:t>address</w:t>
      </w:r>
      <w:r w:rsidRPr="00934830">
        <w:rPr>
          <w:rFonts w:cs="Arial"/>
        </w:rPr>
        <w:t xml:space="preserve"> some of the identified gaps. </w:t>
      </w:r>
    </w:p>
    <w:p w14:paraId="0481D8B0" w14:textId="77777777" w:rsidR="00037D16" w:rsidRDefault="00037D16" w:rsidP="00037D16">
      <w:pPr>
        <w:pStyle w:val="Bullet-multi"/>
        <w:rPr>
          <w:rFonts w:cs="Arial"/>
        </w:rPr>
      </w:pPr>
    </w:p>
    <w:p w14:paraId="017F6182" w14:textId="7CC3A2DF" w:rsidR="0075018A" w:rsidRDefault="00FB2A89" w:rsidP="00037D16">
      <w:pPr>
        <w:pStyle w:val="Bullet-multi"/>
        <w:rPr>
          <w:rFonts w:eastAsia="Arial" w:cs="Arial"/>
        </w:rPr>
      </w:pPr>
      <w:r w:rsidRPr="00627046">
        <w:rPr>
          <w:rFonts w:cs="Arial"/>
        </w:rPr>
        <w:t>Over</w:t>
      </w:r>
      <w:r>
        <w:rPr>
          <w:rFonts w:cs="Arial"/>
        </w:rPr>
        <w:t xml:space="preserve"> the </w:t>
      </w:r>
      <w:r w:rsidRPr="00F732AF">
        <w:rPr>
          <w:rFonts w:cs="Arial"/>
        </w:rPr>
        <w:t>2023-2024</w:t>
      </w:r>
      <w:r>
        <w:rPr>
          <w:rFonts w:cs="Arial"/>
        </w:rPr>
        <w:t xml:space="preserve"> reporting period, </w:t>
      </w:r>
      <w:r w:rsidRPr="00934830">
        <w:rPr>
          <w:rFonts w:cs="Arial"/>
        </w:rPr>
        <w:t xml:space="preserve">the </w:t>
      </w:r>
      <w:r w:rsidR="00383DB9">
        <w:rPr>
          <w:rFonts w:cs="Arial"/>
        </w:rPr>
        <w:t>PRIDE</w:t>
      </w:r>
      <w:r w:rsidR="00383DB9" w:rsidRPr="00934830">
        <w:rPr>
          <w:rFonts w:cs="Arial"/>
        </w:rPr>
        <w:t xml:space="preserve"> </w:t>
      </w:r>
      <w:r w:rsidR="00383DB9">
        <w:rPr>
          <w:rFonts w:cs="Arial"/>
        </w:rPr>
        <w:t>N</w:t>
      </w:r>
      <w:r w:rsidRPr="00934830">
        <w:rPr>
          <w:rFonts w:cs="Arial"/>
        </w:rPr>
        <w:t>etwork for the LGBTQIA+ community and allies</w:t>
      </w:r>
      <w:r w:rsidR="00023C42" w:rsidRPr="00023C42">
        <w:rPr>
          <w:rFonts w:cs="Arial"/>
        </w:rPr>
        <w:t xml:space="preserve"> </w:t>
      </w:r>
      <w:r w:rsidR="00023C42">
        <w:rPr>
          <w:rFonts w:cs="Arial"/>
        </w:rPr>
        <w:t>was</w:t>
      </w:r>
      <w:r w:rsidR="00023C42" w:rsidRPr="00934830">
        <w:rPr>
          <w:rFonts w:cs="Arial"/>
        </w:rPr>
        <w:t xml:space="preserve"> established</w:t>
      </w:r>
      <w:r w:rsidRPr="00934830">
        <w:rPr>
          <w:rFonts w:cs="Arial"/>
        </w:rPr>
        <w:t xml:space="preserve">. This is run by our people with Senior Leadership Team sponsorship, to help create a safe and inclusive </w:t>
      </w:r>
      <w:r>
        <w:rPr>
          <w:rFonts w:cs="Arial"/>
        </w:rPr>
        <w:t xml:space="preserve">work </w:t>
      </w:r>
      <w:r w:rsidRPr="00934830">
        <w:rPr>
          <w:rFonts w:cs="Arial"/>
        </w:rPr>
        <w:t xml:space="preserve">environment </w:t>
      </w:r>
      <w:r>
        <w:rPr>
          <w:rFonts w:cs="Arial"/>
        </w:rPr>
        <w:t>for our people. T</w:t>
      </w:r>
      <w:r>
        <w:rPr>
          <w:rFonts w:eastAsia="Arial" w:cs="Arial"/>
        </w:rPr>
        <w:t xml:space="preserve">he </w:t>
      </w:r>
      <w:r w:rsidRPr="00934830">
        <w:rPr>
          <w:rFonts w:eastAsia="Arial" w:cs="Arial"/>
        </w:rPr>
        <w:t xml:space="preserve">QBCC </w:t>
      </w:r>
      <w:r>
        <w:rPr>
          <w:rFonts w:eastAsia="Arial" w:cs="Arial"/>
        </w:rPr>
        <w:t>became</w:t>
      </w:r>
      <w:r w:rsidRPr="00934830">
        <w:rPr>
          <w:rFonts w:eastAsia="Arial" w:cs="Arial"/>
        </w:rPr>
        <w:t xml:space="preserve"> members</w:t>
      </w:r>
      <w:r>
        <w:rPr>
          <w:rFonts w:eastAsia="Arial" w:cs="Arial"/>
        </w:rPr>
        <w:t xml:space="preserve"> of Pride in Diversity and Diversity Council Australia </w:t>
      </w:r>
      <w:r w:rsidRPr="00934830">
        <w:rPr>
          <w:rFonts w:eastAsia="Arial" w:cs="Arial"/>
        </w:rPr>
        <w:t>to support the implementation of the broader Diversity, Equity, Inclusion and Belonging Strategy</w:t>
      </w:r>
      <w:r>
        <w:rPr>
          <w:rFonts w:eastAsia="Arial" w:cs="Arial"/>
        </w:rPr>
        <w:t xml:space="preserve"> across the organisation</w:t>
      </w:r>
      <w:r w:rsidRPr="00934830">
        <w:rPr>
          <w:rFonts w:eastAsia="Arial" w:cs="Arial"/>
        </w:rPr>
        <w:t>.</w:t>
      </w:r>
      <w:r>
        <w:t xml:space="preserve"> </w:t>
      </w:r>
      <w:r w:rsidR="0013471F">
        <w:rPr>
          <w:rFonts w:eastAsia="Arial" w:cs="Arial"/>
        </w:rPr>
        <w:t>The PRIDE Network</w:t>
      </w:r>
      <w:r w:rsidR="0013471F" w:rsidRPr="0027D877">
        <w:rPr>
          <w:rFonts w:eastAsia="Arial" w:cs="Arial"/>
        </w:rPr>
        <w:t xml:space="preserve"> </w:t>
      </w:r>
      <w:r w:rsidR="0075018A" w:rsidRPr="0027D877">
        <w:rPr>
          <w:rFonts w:eastAsia="Arial" w:cs="Arial"/>
        </w:rPr>
        <w:t>offer</w:t>
      </w:r>
      <w:r w:rsidR="0013471F">
        <w:rPr>
          <w:rFonts w:eastAsia="Arial" w:cs="Arial"/>
        </w:rPr>
        <w:t>s</w:t>
      </w:r>
      <w:r w:rsidR="0075018A" w:rsidRPr="0027D877">
        <w:rPr>
          <w:rFonts w:eastAsia="Arial" w:cs="Arial"/>
        </w:rPr>
        <w:t xml:space="preserve"> a range of support services to support our LGBTQIA+ community, which has been developed for </w:t>
      </w:r>
      <w:r w:rsidR="6001D08C" w:rsidRPr="0027D877">
        <w:rPr>
          <w:rFonts w:eastAsia="Arial" w:cs="Arial"/>
        </w:rPr>
        <w:t xml:space="preserve">the </w:t>
      </w:r>
      <w:r w:rsidR="0075018A" w:rsidRPr="0027D877">
        <w:rPr>
          <w:rFonts w:eastAsia="Arial" w:cs="Arial"/>
        </w:rPr>
        <w:t>QBCC with the support of our P</w:t>
      </w:r>
      <w:r w:rsidR="6FC869A7" w:rsidRPr="0027D877">
        <w:rPr>
          <w:rFonts w:eastAsia="Arial" w:cs="Arial"/>
        </w:rPr>
        <w:t>RIDE</w:t>
      </w:r>
      <w:r w:rsidR="0075018A" w:rsidRPr="0027D877">
        <w:rPr>
          <w:rFonts w:eastAsia="Arial" w:cs="Arial"/>
        </w:rPr>
        <w:t xml:space="preserve"> network</w:t>
      </w:r>
      <w:r w:rsidR="00F76AA9" w:rsidRPr="0027D877">
        <w:rPr>
          <w:rFonts w:eastAsia="Arial" w:cs="Arial"/>
        </w:rPr>
        <w:t>,</w:t>
      </w:r>
      <w:r w:rsidR="0075018A" w:rsidRPr="0027D877">
        <w:rPr>
          <w:rFonts w:eastAsia="Arial" w:cs="Arial"/>
        </w:rPr>
        <w:t xml:space="preserve"> which are readily available on our intranet.</w:t>
      </w:r>
    </w:p>
    <w:p w14:paraId="404308AD" w14:textId="77777777" w:rsidR="0075018A" w:rsidRDefault="0075018A" w:rsidP="00037D16">
      <w:pPr>
        <w:pStyle w:val="Bullet-multi"/>
      </w:pPr>
    </w:p>
    <w:p w14:paraId="24CEB475" w14:textId="240A9A1F" w:rsidR="00FB2A89" w:rsidRPr="00802AC0" w:rsidRDefault="00FB2A89" w:rsidP="00037D16">
      <w:pPr>
        <w:pStyle w:val="Bullet-multi"/>
      </w:pPr>
      <w:r>
        <w:rPr>
          <w:rFonts w:cs="Arial"/>
        </w:rPr>
        <w:t>T</w:t>
      </w:r>
      <w:r w:rsidRPr="00934830">
        <w:rPr>
          <w:rFonts w:cs="Arial"/>
        </w:rPr>
        <w:t>here has been significant focus</w:t>
      </w:r>
      <w:r>
        <w:rPr>
          <w:rFonts w:cs="Arial"/>
        </w:rPr>
        <w:t xml:space="preserve"> directed towards </w:t>
      </w:r>
      <w:r w:rsidRPr="00934830">
        <w:rPr>
          <w:rFonts w:cs="Arial"/>
        </w:rPr>
        <w:t>promoting and supporting Aboriginal and Torres Strait Islander people</w:t>
      </w:r>
      <w:r w:rsidR="00D40684">
        <w:rPr>
          <w:rFonts w:cs="Arial"/>
        </w:rPr>
        <w:t>s</w:t>
      </w:r>
      <w:r>
        <w:rPr>
          <w:rFonts w:cs="Arial"/>
        </w:rPr>
        <w:t xml:space="preserve">. The QBCC is committed to </w:t>
      </w:r>
      <w:r w:rsidRPr="5EBB413C">
        <w:rPr>
          <w:rFonts w:cs="Arial"/>
        </w:rPr>
        <w:t>deliver</w:t>
      </w:r>
      <w:r w:rsidR="4C2BFDF9" w:rsidRPr="5EBB413C">
        <w:rPr>
          <w:rFonts w:cs="Arial"/>
        </w:rPr>
        <w:t>ing</w:t>
      </w:r>
      <w:r w:rsidRPr="00934830">
        <w:rPr>
          <w:rFonts w:cs="Arial"/>
        </w:rPr>
        <w:t xml:space="preserve"> ongoing implementation of the Innovate RAP and</w:t>
      </w:r>
      <w:r>
        <w:rPr>
          <w:rFonts w:cs="Arial"/>
        </w:rPr>
        <w:t xml:space="preserve"> </w:t>
      </w:r>
      <w:r w:rsidRPr="5EBB413C">
        <w:rPr>
          <w:rFonts w:cs="Arial"/>
        </w:rPr>
        <w:t>support</w:t>
      </w:r>
      <w:r w:rsidR="497C8A4A" w:rsidRPr="5EBB413C">
        <w:rPr>
          <w:rFonts w:cs="Arial"/>
        </w:rPr>
        <w:t>ing</w:t>
      </w:r>
      <w:r w:rsidRPr="00934830">
        <w:rPr>
          <w:rFonts w:cs="Arial"/>
        </w:rPr>
        <w:t xml:space="preserve"> </w:t>
      </w:r>
      <w:r>
        <w:rPr>
          <w:rFonts w:cs="Arial"/>
        </w:rPr>
        <w:t xml:space="preserve">the </w:t>
      </w:r>
      <w:r w:rsidRPr="00934830">
        <w:rPr>
          <w:rFonts w:cs="Arial"/>
        </w:rPr>
        <w:t xml:space="preserve">celebration of culturally significant days and events. </w:t>
      </w:r>
    </w:p>
    <w:p w14:paraId="28EDA1A1" w14:textId="77777777" w:rsidR="00FB2A89" w:rsidRPr="00F732AF" w:rsidRDefault="00FB2A89" w:rsidP="00FB2A89">
      <w:pPr>
        <w:rPr>
          <w:rFonts w:cs="Arial"/>
        </w:rPr>
      </w:pPr>
    </w:p>
    <w:p w14:paraId="3F5E6F03" w14:textId="6168B7A0" w:rsidR="00FB2A89" w:rsidRDefault="00FB2A89" w:rsidP="00FB2A89">
      <w:pPr>
        <w:rPr>
          <w:rFonts w:cs="Arial"/>
        </w:rPr>
      </w:pPr>
      <w:r>
        <w:rPr>
          <w:rFonts w:cs="Arial"/>
        </w:rPr>
        <w:t xml:space="preserve">In addition, the </w:t>
      </w:r>
      <w:r w:rsidRPr="00934830">
        <w:rPr>
          <w:rFonts w:cs="Arial"/>
        </w:rPr>
        <w:t xml:space="preserve">QBCC </w:t>
      </w:r>
      <w:r>
        <w:rPr>
          <w:rFonts w:cs="Arial"/>
        </w:rPr>
        <w:t xml:space="preserve">continues to participate as an active member and supporter of </w:t>
      </w:r>
      <w:r w:rsidRPr="00934830">
        <w:rPr>
          <w:rFonts w:cs="Arial"/>
        </w:rPr>
        <w:t>the National Association of Women in Construction (NAWIC)</w:t>
      </w:r>
      <w:r>
        <w:rPr>
          <w:rFonts w:cs="Arial"/>
        </w:rPr>
        <w:t xml:space="preserve">. The QBCC is proud to be the sole </w:t>
      </w:r>
      <w:r w:rsidRPr="00934830">
        <w:rPr>
          <w:rFonts w:cs="Arial"/>
        </w:rPr>
        <w:t xml:space="preserve">scholarship </w:t>
      </w:r>
      <w:r>
        <w:rPr>
          <w:rFonts w:cs="Arial"/>
        </w:rPr>
        <w:t xml:space="preserve">sponsor of </w:t>
      </w:r>
      <w:r w:rsidRPr="00934830">
        <w:rPr>
          <w:rFonts w:cs="Arial"/>
        </w:rPr>
        <w:t>the Australian Institute of Company Directors (AICD) course.</w:t>
      </w:r>
      <w:r>
        <w:rPr>
          <w:rFonts w:cs="Arial"/>
        </w:rPr>
        <w:t xml:space="preserve"> Offered annually to</w:t>
      </w:r>
      <w:r w:rsidR="00F77AA6">
        <w:rPr>
          <w:rFonts w:cs="Arial"/>
        </w:rPr>
        <w:t xml:space="preserve"> a</w:t>
      </w:r>
      <w:r>
        <w:rPr>
          <w:rFonts w:cs="Arial"/>
        </w:rPr>
        <w:t xml:space="preserve"> </w:t>
      </w:r>
      <w:r w:rsidRPr="0002732A">
        <w:rPr>
          <w:rFonts w:cs="Arial"/>
        </w:rPr>
        <w:t>NAWIC member</w:t>
      </w:r>
      <w:r>
        <w:rPr>
          <w:rFonts w:cs="Arial"/>
        </w:rPr>
        <w:t>, t</w:t>
      </w:r>
      <w:r w:rsidRPr="00934830">
        <w:rPr>
          <w:rFonts w:cs="Arial"/>
        </w:rPr>
        <w:t xml:space="preserve">he scholarship provides </w:t>
      </w:r>
      <w:r>
        <w:rPr>
          <w:rFonts w:cs="Arial"/>
        </w:rPr>
        <w:t xml:space="preserve">an </w:t>
      </w:r>
      <w:r w:rsidRPr="00934830">
        <w:rPr>
          <w:rFonts w:cs="Arial"/>
        </w:rPr>
        <w:t xml:space="preserve">opportunity </w:t>
      </w:r>
      <w:r>
        <w:rPr>
          <w:rFonts w:cs="Arial"/>
        </w:rPr>
        <w:t xml:space="preserve">for </w:t>
      </w:r>
      <w:r w:rsidR="00F77AA6">
        <w:rPr>
          <w:rFonts w:cs="Arial"/>
        </w:rPr>
        <w:t xml:space="preserve">an </w:t>
      </w:r>
      <w:r>
        <w:rPr>
          <w:rFonts w:cs="Arial"/>
        </w:rPr>
        <w:t xml:space="preserve">individual </w:t>
      </w:r>
      <w:r w:rsidRPr="00934830">
        <w:rPr>
          <w:rFonts w:cs="Arial"/>
        </w:rPr>
        <w:t xml:space="preserve">to develop </w:t>
      </w:r>
      <w:r>
        <w:rPr>
          <w:rFonts w:cs="Arial"/>
        </w:rPr>
        <w:t xml:space="preserve">new </w:t>
      </w:r>
      <w:r w:rsidRPr="00934830">
        <w:rPr>
          <w:rFonts w:cs="Arial"/>
        </w:rPr>
        <w:t xml:space="preserve">skills </w:t>
      </w:r>
      <w:r>
        <w:rPr>
          <w:rFonts w:cs="Arial"/>
        </w:rPr>
        <w:t>a</w:t>
      </w:r>
      <w:r w:rsidRPr="00934830">
        <w:rPr>
          <w:rFonts w:cs="Arial"/>
        </w:rPr>
        <w:t xml:space="preserve">nd build ongoing support networks. </w:t>
      </w:r>
    </w:p>
    <w:p w14:paraId="24D5918B" w14:textId="77777777" w:rsidR="00FB2A89" w:rsidRDefault="00FB2A89" w:rsidP="00FB2A89">
      <w:pPr>
        <w:rPr>
          <w:rFonts w:cs="Arial"/>
        </w:rPr>
      </w:pPr>
    </w:p>
    <w:p w14:paraId="303D57F7" w14:textId="77777777" w:rsidR="00FB2A89" w:rsidRPr="00934830" w:rsidRDefault="00FB2A89" w:rsidP="00FB2A89">
      <w:pPr>
        <w:rPr>
          <w:rFonts w:cs="Arial"/>
        </w:rPr>
      </w:pPr>
      <w:r w:rsidRPr="00627046">
        <w:rPr>
          <w:rFonts w:cs="Arial"/>
        </w:rPr>
        <w:t>Other</w:t>
      </w:r>
      <w:r>
        <w:rPr>
          <w:rFonts w:cs="Arial"/>
        </w:rPr>
        <w:t xml:space="preserve"> events that celebrated diversity and inclusion over the 2023-2034 period across the organisation included: </w:t>
      </w:r>
    </w:p>
    <w:p w14:paraId="3C6469BC" w14:textId="77777777" w:rsidR="00FB2A89" w:rsidRDefault="00FB2A89" w:rsidP="00FB2A89">
      <w:pPr>
        <w:pStyle w:val="Bullet-multi"/>
        <w:numPr>
          <w:ilvl w:val="0"/>
          <w:numId w:val="194"/>
        </w:numPr>
        <w:rPr>
          <w:rFonts w:cs="Arial"/>
        </w:rPr>
      </w:pPr>
      <w:r w:rsidRPr="00934830">
        <w:rPr>
          <w:rFonts w:cs="Arial"/>
        </w:rPr>
        <w:t>International Women’s Day</w:t>
      </w:r>
      <w:r>
        <w:rPr>
          <w:rFonts w:cs="Arial"/>
        </w:rPr>
        <w:t xml:space="preserve"> morning tea</w:t>
      </w:r>
    </w:p>
    <w:p w14:paraId="73392451" w14:textId="77777777" w:rsidR="00FB2A89" w:rsidRPr="00B93701" w:rsidRDefault="00FB2A89" w:rsidP="00FB2A89">
      <w:pPr>
        <w:pStyle w:val="Bullet-multi"/>
        <w:numPr>
          <w:ilvl w:val="0"/>
          <w:numId w:val="194"/>
        </w:numPr>
        <w:rPr>
          <w:rFonts w:cs="Arial"/>
          <w:szCs w:val="22"/>
        </w:rPr>
      </w:pPr>
      <w:r w:rsidRPr="00934830">
        <w:rPr>
          <w:rFonts w:cs="Arial"/>
        </w:rPr>
        <w:t>National Reconciliation Wee</w:t>
      </w:r>
      <w:r>
        <w:rPr>
          <w:rFonts w:cs="Arial"/>
        </w:rPr>
        <w:t>k webinars and communications</w:t>
      </w:r>
    </w:p>
    <w:p w14:paraId="72331B27" w14:textId="77777777" w:rsidR="00FB2A89" w:rsidRPr="00645B64" w:rsidRDefault="00FB2A89" w:rsidP="00FB2A89">
      <w:pPr>
        <w:pStyle w:val="Bullet-multi"/>
        <w:numPr>
          <w:ilvl w:val="0"/>
          <w:numId w:val="194"/>
        </w:numPr>
        <w:rPr>
          <w:rFonts w:cs="Arial"/>
          <w:szCs w:val="22"/>
        </w:rPr>
      </w:pPr>
      <w:r>
        <w:rPr>
          <w:rFonts w:cs="Arial"/>
        </w:rPr>
        <w:t>A</w:t>
      </w:r>
      <w:r w:rsidRPr="00934830">
        <w:rPr>
          <w:rFonts w:cs="Arial"/>
        </w:rPr>
        <w:t>nniversary of the Uluru Statement from the Heart</w:t>
      </w:r>
      <w:r>
        <w:rPr>
          <w:rFonts w:cs="Arial"/>
        </w:rPr>
        <w:t xml:space="preserve"> celebrations</w:t>
      </w:r>
    </w:p>
    <w:p w14:paraId="2DA59E61" w14:textId="77777777" w:rsidR="00FB2A89" w:rsidRDefault="00FB2A89" w:rsidP="00FB2A89">
      <w:pPr>
        <w:pStyle w:val="Bullet-multi"/>
        <w:numPr>
          <w:ilvl w:val="0"/>
          <w:numId w:val="194"/>
        </w:numPr>
        <w:rPr>
          <w:rFonts w:cs="Arial"/>
          <w:szCs w:val="22"/>
        </w:rPr>
      </w:pPr>
      <w:r w:rsidRPr="00645B64">
        <w:rPr>
          <w:rFonts w:cs="Arial"/>
          <w:szCs w:val="22"/>
        </w:rPr>
        <w:t>National Sorry Day</w:t>
      </w:r>
      <w:r>
        <w:rPr>
          <w:rFonts w:cs="Arial"/>
          <w:szCs w:val="22"/>
        </w:rPr>
        <w:t xml:space="preserve"> acknowledgements</w:t>
      </w:r>
    </w:p>
    <w:p w14:paraId="45B9C8C7" w14:textId="77777777" w:rsidR="00FB2A89" w:rsidRPr="009F3D5E" w:rsidRDefault="00FB2A89" w:rsidP="00FB2A89">
      <w:pPr>
        <w:pStyle w:val="Bullet-multi"/>
        <w:numPr>
          <w:ilvl w:val="0"/>
          <w:numId w:val="194"/>
        </w:numPr>
        <w:rPr>
          <w:rFonts w:cs="Arial"/>
          <w:szCs w:val="22"/>
        </w:rPr>
      </w:pPr>
      <w:r w:rsidRPr="00517558">
        <w:t>Commissioner’s yarning circle with staf</w:t>
      </w:r>
      <w:r>
        <w:t>f</w:t>
      </w:r>
    </w:p>
    <w:p w14:paraId="03585675" w14:textId="28AAA8BB" w:rsidR="00FB2A89" w:rsidRPr="00517558" w:rsidRDefault="00FB2A89" w:rsidP="00FB2A89">
      <w:pPr>
        <w:pStyle w:val="Bullet-multi"/>
        <w:numPr>
          <w:ilvl w:val="0"/>
          <w:numId w:val="194"/>
        </w:numPr>
        <w:rPr>
          <w:rFonts w:cs="Arial"/>
          <w:szCs w:val="22"/>
        </w:rPr>
      </w:pPr>
      <w:r>
        <w:rPr>
          <w:rFonts w:cs="Arial"/>
          <w:szCs w:val="22"/>
        </w:rPr>
        <w:t>F</w:t>
      </w:r>
      <w:r w:rsidRPr="00342C1A">
        <w:rPr>
          <w:rFonts w:cs="Arial"/>
          <w:szCs w:val="22"/>
        </w:rPr>
        <w:t xml:space="preserve">ilming </w:t>
      </w:r>
      <w:r>
        <w:rPr>
          <w:rFonts w:cs="Arial"/>
          <w:szCs w:val="22"/>
        </w:rPr>
        <w:t>of ‘</w:t>
      </w:r>
      <w:r w:rsidRPr="00342C1A">
        <w:rPr>
          <w:rFonts w:cs="Arial"/>
          <w:szCs w:val="22"/>
        </w:rPr>
        <w:t>What Reconciliation means to me</w:t>
      </w:r>
      <w:r>
        <w:rPr>
          <w:rFonts w:cs="Arial"/>
          <w:szCs w:val="22"/>
        </w:rPr>
        <w:t xml:space="preserve">’ by the </w:t>
      </w:r>
      <w:r w:rsidR="0030153A">
        <w:rPr>
          <w:rFonts w:cs="Arial"/>
          <w:szCs w:val="22"/>
        </w:rPr>
        <w:t>Reconciliation Action Plan (</w:t>
      </w:r>
      <w:r w:rsidRPr="009F3D5E">
        <w:rPr>
          <w:rFonts w:cs="Arial"/>
          <w:szCs w:val="22"/>
        </w:rPr>
        <w:t>RAP</w:t>
      </w:r>
      <w:r w:rsidR="0030153A">
        <w:rPr>
          <w:rFonts w:cs="Arial"/>
          <w:szCs w:val="22"/>
        </w:rPr>
        <w:t>)</w:t>
      </w:r>
      <w:r w:rsidRPr="009F3D5E">
        <w:rPr>
          <w:rFonts w:cs="Arial"/>
          <w:szCs w:val="22"/>
        </w:rPr>
        <w:t xml:space="preserve"> Working Group</w:t>
      </w:r>
    </w:p>
    <w:p w14:paraId="3E24676F" w14:textId="7B3D3E37" w:rsidR="00037D16" w:rsidRPr="00037D16" w:rsidRDefault="00037D16" w:rsidP="00FB2A89">
      <w:pPr>
        <w:pStyle w:val="Bullet-multi"/>
        <w:numPr>
          <w:ilvl w:val="0"/>
          <w:numId w:val="194"/>
        </w:numPr>
      </w:pPr>
      <w:r>
        <w:rPr>
          <w:rFonts w:cs="Arial"/>
          <w:szCs w:val="22"/>
        </w:rPr>
        <w:t>Brisbane Pride March attendance</w:t>
      </w:r>
    </w:p>
    <w:p w14:paraId="69EC592B" w14:textId="740DFB37" w:rsidR="00037D16" w:rsidRPr="00037D16" w:rsidRDefault="00C066AA" w:rsidP="00FB2A89">
      <w:pPr>
        <w:pStyle w:val="Bullet-multi"/>
        <w:numPr>
          <w:ilvl w:val="0"/>
          <w:numId w:val="194"/>
        </w:numPr>
      </w:pPr>
      <w:r>
        <w:rPr>
          <w:rFonts w:cs="Arial"/>
          <w:szCs w:val="22"/>
        </w:rPr>
        <w:t>Transgender Day of Visibility afternoon tea</w:t>
      </w:r>
    </w:p>
    <w:p w14:paraId="6EF98A03" w14:textId="53A66515" w:rsidR="00FB2A89" w:rsidRPr="00EC3C8D" w:rsidRDefault="00FB2A89" w:rsidP="00FB2A89">
      <w:pPr>
        <w:pStyle w:val="Bullet-multi"/>
        <w:numPr>
          <w:ilvl w:val="0"/>
          <w:numId w:val="194"/>
        </w:numPr>
      </w:pPr>
      <w:r w:rsidRPr="00934830">
        <w:rPr>
          <w:rFonts w:cs="Arial"/>
          <w:szCs w:val="22"/>
        </w:rPr>
        <w:t xml:space="preserve">International Day Against </w:t>
      </w:r>
      <w:r w:rsidR="001A4994">
        <w:rPr>
          <w:rFonts w:eastAsia="Times New Roman" w:cs="Arial"/>
        </w:rPr>
        <w:t>Homophobia, Biphobia, Interphobia and Transphobia (IDAHOBIT)</w:t>
      </w:r>
      <w:r w:rsidR="00037D16">
        <w:rPr>
          <w:rFonts w:eastAsia="Times New Roman" w:cs="Arial"/>
        </w:rPr>
        <w:t xml:space="preserve"> acknowledgement</w:t>
      </w:r>
    </w:p>
    <w:p w14:paraId="3EE5268D" w14:textId="6F760E50" w:rsidR="00FB2A89" w:rsidRDefault="00DD11B3" w:rsidP="00B42AE4">
      <w:pPr>
        <w:pStyle w:val="Bullet-multi"/>
        <w:numPr>
          <w:ilvl w:val="0"/>
          <w:numId w:val="194"/>
        </w:numPr>
      </w:pPr>
      <w:r>
        <w:t>Supported</w:t>
      </w:r>
      <w:r w:rsidR="00BE33A6">
        <w:t xml:space="preserve"> </w:t>
      </w:r>
      <w:r w:rsidR="00FB2A89" w:rsidRPr="00264F11">
        <w:t>Stand Against LGBTQIA+ Discrimination!</w:t>
      </w:r>
    </w:p>
    <w:p w14:paraId="7804C0F7" w14:textId="3550AB69" w:rsidR="00FB2A89" w:rsidRPr="00934830" w:rsidRDefault="00FB2A89" w:rsidP="00D02FC9">
      <w:pPr>
        <w:pStyle w:val="Bullet-multi"/>
        <w:numPr>
          <w:ilvl w:val="0"/>
          <w:numId w:val="194"/>
        </w:numPr>
        <w:spacing w:after="0"/>
        <w:rPr>
          <w:rFonts w:cs="Arial"/>
          <w:szCs w:val="22"/>
        </w:rPr>
      </w:pPr>
      <w:r w:rsidRPr="00934830">
        <w:rPr>
          <w:rFonts w:cs="Arial"/>
          <w:szCs w:val="22"/>
        </w:rPr>
        <w:t>63rd Annual Brisbane Pride Queens Ball Awards</w:t>
      </w:r>
      <w:r w:rsidR="005D1624">
        <w:rPr>
          <w:rFonts w:cs="Arial"/>
          <w:szCs w:val="22"/>
        </w:rPr>
        <w:t xml:space="preserve"> </w:t>
      </w:r>
      <w:r w:rsidR="005D1624" w:rsidRPr="00523D61">
        <w:rPr>
          <w:rFonts w:cs="Arial"/>
          <w:szCs w:val="22"/>
        </w:rPr>
        <w:t>attendance</w:t>
      </w:r>
      <w:r w:rsidR="00E4633F">
        <w:rPr>
          <w:rFonts w:cs="Arial"/>
          <w:szCs w:val="22"/>
        </w:rPr>
        <w:t>.</w:t>
      </w:r>
      <w:r w:rsidRPr="00523D61">
        <w:rPr>
          <w:rFonts w:cs="Arial"/>
          <w:szCs w:val="22"/>
        </w:rPr>
        <w:t> </w:t>
      </w:r>
    </w:p>
    <w:p w14:paraId="65042AB7" w14:textId="77777777" w:rsidR="003F0F0B" w:rsidRPr="005A2712" w:rsidRDefault="003F0F0B" w:rsidP="003F0F0B"/>
    <w:p w14:paraId="60D84A8C" w14:textId="4373C876" w:rsidR="003F0F0B" w:rsidRPr="005A2712" w:rsidRDefault="00F95503" w:rsidP="00DC6C62">
      <w:pPr>
        <w:pStyle w:val="Heading3"/>
      </w:pPr>
      <w:r w:rsidRPr="00EC661C">
        <w:rPr>
          <w:rStyle w:val="Heading3Char"/>
          <w:b/>
          <w:bCs/>
        </w:rPr>
        <w:t xml:space="preserve">Reconciliation Action Plan </w:t>
      </w:r>
    </w:p>
    <w:p w14:paraId="009D13CC" w14:textId="6F0F3D4D" w:rsidR="003F0F0B" w:rsidRPr="005A2712" w:rsidRDefault="003F0F0B" w:rsidP="003F0F0B"/>
    <w:p w14:paraId="1356777E" w14:textId="4938613F" w:rsidR="00A77AD3" w:rsidRPr="00934830" w:rsidRDefault="00A77AD3" w:rsidP="00A77AD3">
      <w:pPr>
        <w:rPr>
          <w:rFonts w:eastAsia="Arial" w:cs="Arial"/>
        </w:rPr>
      </w:pPr>
      <w:r w:rsidRPr="00934830">
        <w:rPr>
          <w:rFonts w:eastAsia="Arial" w:cs="Arial"/>
        </w:rPr>
        <w:t xml:space="preserve">The QBCC Innovate RAP was endorsed by Reconciliation Australia in October 2023. </w:t>
      </w:r>
    </w:p>
    <w:p w14:paraId="7732DAD0" w14:textId="77777777" w:rsidR="00A77AD3" w:rsidRPr="00934830" w:rsidRDefault="00A77AD3" w:rsidP="00A77AD3">
      <w:pPr>
        <w:rPr>
          <w:rFonts w:eastAsia="Arial" w:cs="Arial"/>
        </w:rPr>
      </w:pPr>
      <w:r w:rsidRPr="00934830">
        <w:rPr>
          <w:rFonts w:eastAsia="Arial" w:cs="Arial"/>
        </w:rPr>
        <w:t xml:space="preserve"> </w:t>
      </w:r>
    </w:p>
    <w:p w14:paraId="750146AF" w14:textId="603B6B07" w:rsidR="00A77AD3" w:rsidRPr="00934830" w:rsidRDefault="00A77AD3" w:rsidP="00A77AD3">
      <w:pPr>
        <w:rPr>
          <w:rFonts w:eastAsia="Arial" w:cs="Arial"/>
        </w:rPr>
      </w:pPr>
      <w:r>
        <w:rPr>
          <w:rFonts w:eastAsia="Arial" w:cs="Arial"/>
        </w:rPr>
        <w:t xml:space="preserve">The </w:t>
      </w:r>
      <w:r w:rsidRPr="00934830">
        <w:rPr>
          <w:rFonts w:eastAsia="Arial" w:cs="Arial"/>
        </w:rPr>
        <w:t>QBCC is committed to advancing reconciliation and building a diverse workplace by respecting the value of culture, experiences, and rights of Aboriginal and Torres Strait Islander communities.</w:t>
      </w:r>
      <w:r>
        <w:rPr>
          <w:rFonts w:eastAsia="Arial" w:cs="Arial"/>
        </w:rPr>
        <w:t xml:space="preserve"> Our</w:t>
      </w:r>
      <w:r w:rsidRPr="00934830">
        <w:rPr>
          <w:rFonts w:eastAsia="Arial" w:cs="Arial"/>
        </w:rPr>
        <w:t xml:space="preserve"> vision for reconciliation is </w:t>
      </w:r>
      <w:r>
        <w:rPr>
          <w:rFonts w:eastAsia="Arial" w:cs="Arial"/>
        </w:rPr>
        <w:t xml:space="preserve">to establish a thriving and resilient </w:t>
      </w:r>
      <w:r w:rsidRPr="00934830">
        <w:rPr>
          <w:rFonts w:eastAsia="Arial" w:cs="Arial"/>
        </w:rPr>
        <w:t xml:space="preserve">building and construction industry </w:t>
      </w:r>
      <w:r>
        <w:rPr>
          <w:rFonts w:eastAsia="Arial" w:cs="Arial"/>
        </w:rPr>
        <w:t xml:space="preserve">across Queensland </w:t>
      </w:r>
      <w:r w:rsidRPr="00934830">
        <w:rPr>
          <w:rFonts w:eastAsia="Arial" w:cs="Arial"/>
        </w:rPr>
        <w:t>that achiev</w:t>
      </w:r>
      <w:r>
        <w:rPr>
          <w:rFonts w:eastAsia="Arial" w:cs="Arial"/>
        </w:rPr>
        <w:t xml:space="preserve">es </w:t>
      </w:r>
      <w:r w:rsidRPr="00934830">
        <w:rPr>
          <w:rFonts w:eastAsia="Arial" w:cs="Arial"/>
        </w:rPr>
        <w:t>sustainable social and economic outcomes</w:t>
      </w:r>
      <w:r>
        <w:rPr>
          <w:rFonts w:eastAsia="Arial" w:cs="Arial"/>
        </w:rPr>
        <w:t xml:space="preserve"> through </w:t>
      </w:r>
      <w:r w:rsidRPr="00641295">
        <w:rPr>
          <w:rFonts w:eastAsia="Arial" w:cs="Arial"/>
        </w:rPr>
        <w:t>embrac</w:t>
      </w:r>
      <w:r>
        <w:rPr>
          <w:rFonts w:eastAsia="Arial" w:cs="Arial"/>
        </w:rPr>
        <w:t xml:space="preserve">ing </w:t>
      </w:r>
      <w:r w:rsidRPr="00641295">
        <w:rPr>
          <w:rFonts w:eastAsia="Arial" w:cs="Arial"/>
        </w:rPr>
        <w:t xml:space="preserve">unity between </w:t>
      </w:r>
      <w:r>
        <w:rPr>
          <w:rFonts w:eastAsia="Arial" w:cs="Arial"/>
        </w:rPr>
        <w:t>all</w:t>
      </w:r>
      <w:r w:rsidRPr="00641295">
        <w:rPr>
          <w:rFonts w:eastAsia="Arial" w:cs="Arial"/>
        </w:rPr>
        <w:t xml:space="preserve"> Australians</w:t>
      </w:r>
      <w:r w:rsidRPr="00934830">
        <w:rPr>
          <w:rFonts w:eastAsia="Arial" w:cs="Arial"/>
        </w:rPr>
        <w:t xml:space="preserve">. </w:t>
      </w:r>
      <w:r w:rsidR="00754D42">
        <w:rPr>
          <w:rFonts w:eastAsia="Arial" w:cs="Arial"/>
        </w:rPr>
        <w:t>The QBCC</w:t>
      </w:r>
      <w:r w:rsidRPr="00934830">
        <w:rPr>
          <w:rFonts w:eastAsia="Arial" w:cs="Arial"/>
        </w:rPr>
        <w:t xml:space="preserve"> believe</w:t>
      </w:r>
      <w:r>
        <w:rPr>
          <w:rFonts w:eastAsia="Arial" w:cs="Arial"/>
        </w:rPr>
        <w:t xml:space="preserve"> </w:t>
      </w:r>
      <w:r w:rsidRPr="00934830">
        <w:rPr>
          <w:rFonts w:eastAsia="Arial" w:cs="Arial"/>
        </w:rPr>
        <w:t>that reconciliation is about reconciling with each other</w:t>
      </w:r>
      <w:r>
        <w:rPr>
          <w:rFonts w:eastAsia="Arial" w:cs="Arial"/>
        </w:rPr>
        <w:t>,</w:t>
      </w:r>
      <w:r w:rsidRPr="00934830">
        <w:rPr>
          <w:rFonts w:eastAsia="Arial" w:cs="Arial"/>
        </w:rPr>
        <w:t xml:space="preserve"> by engaging and integrating our collective knowledge to make a strong</w:t>
      </w:r>
      <w:r w:rsidR="00F77AA6">
        <w:rPr>
          <w:rFonts w:eastAsia="Arial" w:cs="Arial"/>
        </w:rPr>
        <w:t>,</w:t>
      </w:r>
      <w:r w:rsidRPr="00934830">
        <w:rPr>
          <w:rFonts w:eastAsia="Arial" w:cs="Arial"/>
        </w:rPr>
        <w:t xml:space="preserve"> unified Australia. </w:t>
      </w:r>
    </w:p>
    <w:p w14:paraId="4D01A1C8" w14:textId="77777777" w:rsidR="00A77AD3" w:rsidRPr="00934830" w:rsidRDefault="00A77AD3" w:rsidP="00A77AD3">
      <w:pPr>
        <w:rPr>
          <w:rFonts w:eastAsia="Arial" w:cs="Arial"/>
          <w:szCs w:val="22"/>
        </w:rPr>
      </w:pPr>
      <w:r w:rsidRPr="00934830">
        <w:rPr>
          <w:rFonts w:eastAsia="Arial" w:cs="Arial"/>
          <w:szCs w:val="22"/>
        </w:rPr>
        <w:t xml:space="preserve"> </w:t>
      </w:r>
    </w:p>
    <w:p w14:paraId="52A85963" w14:textId="42237E34" w:rsidR="00A77AD3" w:rsidRPr="00934830" w:rsidRDefault="00A77AD3" w:rsidP="00A77AD3">
      <w:pPr>
        <w:rPr>
          <w:rFonts w:eastAsia="Arial" w:cs="Arial"/>
          <w:szCs w:val="22"/>
        </w:rPr>
      </w:pPr>
      <w:r>
        <w:rPr>
          <w:rFonts w:eastAsia="Arial" w:cs="Arial"/>
          <w:szCs w:val="22"/>
        </w:rPr>
        <w:t>Working with the</w:t>
      </w:r>
      <w:r w:rsidRPr="00934830">
        <w:rPr>
          <w:rFonts w:eastAsia="Arial" w:cs="Arial"/>
          <w:szCs w:val="22"/>
        </w:rPr>
        <w:t xml:space="preserve"> CEO </w:t>
      </w:r>
      <w:r>
        <w:rPr>
          <w:rFonts w:eastAsia="Arial" w:cs="Arial"/>
          <w:szCs w:val="22"/>
        </w:rPr>
        <w:t>and</w:t>
      </w:r>
      <w:r w:rsidRPr="00934830">
        <w:rPr>
          <w:rFonts w:eastAsia="Arial" w:cs="Arial"/>
          <w:szCs w:val="22"/>
        </w:rPr>
        <w:t xml:space="preserve"> Commissioner</w:t>
      </w:r>
      <w:r>
        <w:rPr>
          <w:rFonts w:eastAsia="Arial" w:cs="Arial"/>
          <w:szCs w:val="22"/>
        </w:rPr>
        <w:t>,</w:t>
      </w:r>
      <w:r w:rsidR="00525FD8">
        <w:rPr>
          <w:rFonts w:eastAsia="Arial" w:cs="Arial"/>
          <w:szCs w:val="22"/>
        </w:rPr>
        <w:t xml:space="preserve"> the</w:t>
      </w:r>
      <w:r>
        <w:rPr>
          <w:rFonts w:eastAsia="Arial" w:cs="Arial"/>
          <w:szCs w:val="22"/>
        </w:rPr>
        <w:t xml:space="preserve"> QBCC’s</w:t>
      </w:r>
      <w:r w:rsidRPr="00934830">
        <w:rPr>
          <w:rFonts w:eastAsia="Arial" w:cs="Arial"/>
          <w:szCs w:val="22"/>
        </w:rPr>
        <w:t xml:space="preserve"> </w:t>
      </w:r>
      <w:r>
        <w:rPr>
          <w:rFonts w:eastAsia="Arial" w:cs="Arial"/>
          <w:szCs w:val="22"/>
        </w:rPr>
        <w:t xml:space="preserve">well-established </w:t>
      </w:r>
      <w:r w:rsidRPr="00934830">
        <w:rPr>
          <w:rFonts w:eastAsia="Arial" w:cs="Arial"/>
          <w:szCs w:val="22"/>
        </w:rPr>
        <w:t>RAP Working Group</w:t>
      </w:r>
      <w:r>
        <w:rPr>
          <w:rFonts w:eastAsia="Arial" w:cs="Arial"/>
          <w:szCs w:val="22"/>
        </w:rPr>
        <w:t xml:space="preserve"> </w:t>
      </w:r>
      <w:r w:rsidRPr="00934830">
        <w:rPr>
          <w:rFonts w:eastAsia="Arial" w:cs="Arial"/>
          <w:szCs w:val="22"/>
        </w:rPr>
        <w:t>continues to take the lead</w:t>
      </w:r>
      <w:r>
        <w:rPr>
          <w:rFonts w:eastAsia="Arial" w:cs="Arial"/>
          <w:szCs w:val="22"/>
        </w:rPr>
        <w:t xml:space="preserve">ing </w:t>
      </w:r>
      <w:r w:rsidRPr="00934830">
        <w:rPr>
          <w:rFonts w:eastAsia="Arial" w:cs="Arial"/>
          <w:szCs w:val="22"/>
        </w:rPr>
        <w:t xml:space="preserve">role </w:t>
      </w:r>
      <w:r>
        <w:rPr>
          <w:rFonts w:eastAsia="Arial" w:cs="Arial"/>
          <w:szCs w:val="22"/>
        </w:rPr>
        <w:t>in</w:t>
      </w:r>
      <w:r w:rsidRPr="00934830">
        <w:rPr>
          <w:rFonts w:eastAsia="Arial" w:cs="Arial"/>
          <w:szCs w:val="22"/>
        </w:rPr>
        <w:t xml:space="preserve"> develop</w:t>
      </w:r>
      <w:r>
        <w:rPr>
          <w:rFonts w:eastAsia="Arial" w:cs="Arial"/>
          <w:szCs w:val="22"/>
        </w:rPr>
        <w:t>ing</w:t>
      </w:r>
      <w:r w:rsidRPr="00934830">
        <w:rPr>
          <w:rFonts w:eastAsia="Arial" w:cs="Arial"/>
          <w:szCs w:val="22"/>
        </w:rPr>
        <w:t>, implement</w:t>
      </w:r>
      <w:r>
        <w:rPr>
          <w:rFonts w:eastAsia="Arial" w:cs="Arial"/>
          <w:szCs w:val="22"/>
        </w:rPr>
        <w:t>ing,</w:t>
      </w:r>
      <w:r w:rsidRPr="00934830">
        <w:rPr>
          <w:rFonts w:eastAsia="Arial" w:cs="Arial"/>
          <w:szCs w:val="22"/>
        </w:rPr>
        <w:t xml:space="preserve"> and reporting</w:t>
      </w:r>
      <w:r>
        <w:rPr>
          <w:rFonts w:eastAsia="Arial" w:cs="Arial"/>
          <w:szCs w:val="22"/>
        </w:rPr>
        <w:t xml:space="preserve"> on</w:t>
      </w:r>
      <w:r w:rsidRPr="00934830">
        <w:rPr>
          <w:rFonts w:eastAsia="Arial" w:cs="Arial"/>
          <w:szCs w:val="22"/>
        </w:rPr>
        <w:t xml:space="preserve"> </w:t>
      </w:r>
      <w:r>
        <w:rPr>
          <w:rFonts w:eastAsia="Arial" w:cs="Arial"/>
          <w:szCs w:val="22"/>
        </w:rPr>
        <w:t xml:space="preserve">the </w:t>
      </w:r>
      <w:r w:rsidRPr="00934830">
        <w:rPr>
          <w:rFonts w:eastAsia="Arial" w:cs="Arial"/>
          <w:szCs w:val="22"/>
        </w:rPr>
        <w:t xml:space="preserve">phases of the RAP to achieve meaningful reconciliation. </w:t>
      </w:r>
    </w:p>
    <w:p w14:paraId="1F79FBBD" w14:textId="77777777" w:rsidR="00A77AD3" w:rsidRPr="00934830" w:rsidRDefault="00A77AD3" w:rsidP="00A77AD3">
      <w:pPr>
        <w:rPr>
          <w:rFonts w:eastAsia="Arial" w:cs="Arial"/>
          <w:szCs w:val="22"/>
        </w:rPr>
      </w:pPr>
      <w:r w:rsidRPr="00934830">
        <w:rPr>
          <w:rFonts w:eastAsia="Arial" w:cs="Arial"/>
          <w:szCs w:val="22"/>
        </w:rPr>
        <w:t xml:space="preserve"> </w:t>
      </w:r>
    </w:p>
    <w:p w14:paraId="25BB5428" w14:textId="77777777" w:rsidR="00A77AD3" w:rsidRPr="00934830" w:rsidRDefault="00A77AD3" w:rsidP="00A77AD3">
      <w:pPr>
        <w:rPr>
          <w:rFonts w:eastAsia="Arial" w:cs="Arial"/>
          <w:szCs w:val="22"/>
        </w:rPr>
      </w:pPr>
      <w:r>
        <w:rPr>
          <w:rFonts w:eastAsia="Arial" w:cs="Arial"/>
          <w:szCs w:val="22"/>
        </w:rPr>
        <w:t>Our focus is directed towards</w:t>
      </w:r>
      <w:r w:rsidRPr="00934830">
        <w:rPr>
          <w:rFonts w:eastAsia="Arial" w:cs="Arial"/>
          <w:szCs w:val="22"/>
        </w:rPr>
        <w:t>:</w:t>
      </w:r>
    </w:p>
    <w:p w14:paraId="56085B16" w14:textId="5D59E364" w:rsidR="00A77AD3" w:rsidRPr="00934830" w:rsidRDefault="00A77AD3" w:rsidP="0021607D">
      <w:pPr>
        <w:pStyle w:val="ListParagraph"/>
        <w:numPr>
          <w:ilvl w:val="0"/>
          <w:numId w:val="232"/>
        </w:numPr>
        <w:rPr>
          <w:rFonts w:eastAsia="Arial" w:cs="Arial"/>
        </w:rPr>
      </w:pPr>
      <w:r>
        <w:rPr>
          <w:rFonts w:eastAsia="Arial" w:cs="Arial"/>
        </w:rPr>
        <w:t>b</w:t>
      </w:r>
      <w:r w:rsidRPr="00934830">
        <w:rPr>
          <w:rFonts w:eastAsia="Arial" w:cs="Arial"/>
        </w:rPr>
        <w:t>uilding partnerships, sharing ideas and promoting reconciliation</w:t>
      </w:r>
    </w:p>
    <w:p w14:paraId="199B513B" w14:textId="77777777" w:rsidR="00A77AD3" w:rsidRPr="00934830" w:rsidRDefault="00A77AD3" w:rsidP="0021607D">
      <w:pPr>
        <w:pStyle w:val="ListParagraph"/>
        <w:numPr>
          <w:ilvl w:val="0"/>
          <w:numId w:val="232"/>
        </w:numPr>
        <w:rPr>
          <w:rFonts w:eastAsia="Arial" w:cs="Arial"/>
        </w:rPr>
      </w:pPr>
      <w:r>
        <w:rPr>
          <w:rFonts w:eastAsia="Arial" w:cs="Arial"/>
        </w:rPr>
        <w:t>c</w:t>
      </w:r>
      <w:r w:rsidRPr="00934830">
        <w:rPr>
          <w:rFonts w:eastAsia="Arial" w:cs="Arial"/>
        </w:rPr>
        <w:t xml:space="preserve">reating opportunities for Aboriginal and Torres Strait Islander businesses </w:t>
      </w:r>
    </w:p>
    <w:p w14:paraId="76881009" w14:textId="77777777" w:rsidR="00A77AD3" w:rsidRPr="00934830" w:rsidRDefault="00A77AD3" w:rsidP="0021607D">
      <w:pPr>
        <w:pStyle w:val="ListParagraph"/>
        <w:numPr>
          <w:ilvl w:val="0"/>
          <w:numId w:val="232"/>
        </w:numPr>
        <w:rPr>
          <w:rFonts w:eastAsia="Arial" w:cs="Arial"/>
        </w:rPr>
      </w:pPr>
      <w:r>
        <w:rPr>
          <w:rFonts w:eastAsia="Arial" w:cs="Arial"/>
        </w:rPr>
        <w:t>p</w:t>
      </w:r>
      <w:r w:rsidRPr="00934830">
        <w:rPr>
          <w:rFonts w:eastAsia="Arial" w:cs="Arial"/>
        </w:rPr>
        <w:t>rioritising the importance of Welcome to Country and Acknowledgement of Country messages</w:t>
      </w:r>
    </w:p>
    <w:p w14:paraId="5CDC0DAC" w14:textId="77777777" w:rsidR="00A77AD3" w:rsidRPr="00934830" w:rsidRDefault="00A77AD3" w:rsidP="0021607D">
      <w:pPr>
        <w:pStyle w:val="ListParagraph"/>
        <w:numPr>
          <w:ilvl w:val="0"/>
          <w:numId w:val="232"/>
        </w:numPr>
        <w:rPr>
          <w:rFonts w:eastAsia="Arial" w:cs="Arial"/>
        </w:rPr>
      </w:pPr>
      <w:r>
        <w:rPr>
          <w:rFonts w:eastAsia="Arial" w:cs="Arial"/>
        </w:rPr>
        <w:t>p</w:t>
      </w:r>
      <w:r w:rsidRPr="00934830">
        <w:rPr>
          <w:rFonts w:eastAsia="Arial" w:cs="Arial"/>
        </w:rPr>
        <w:t xml:space="preserve">romoting development opportunities </w:t>
      </w:r>
      <w:r>
        <w:rPr>
          <w:rFonts w:eastAsia="Arial" w:cs="Arial"/>
        </w:rPr>
        <w:t xml:space="preserve">and events </w:t>
      </w:r>
      <w:r w:rsidRPr="00934830">
        <w:rPr>
          <w:rFonts w:eastAsia="Arial" w:cs="Arial"/>
        </w:rPr>
        <w:t xml:space="preserve">for our </w:t>
      </w:r>
      <w:r>
        <w:rPr>
          <w:rFonts w:eastAsia="Arial" w:cs="Arial"/>
        </w:rPr>
        <w:t>l</w:t>
      </w:r>
      <w:r w:rsidRPr="00934830">
        <w:rPr>
          <w:rFonts w:eastAsia="Arial" w:cs="Arial"/>
        </w:rPr>
        <w:t>eaders,</w:t>
      </w:r>
      <w:r>
        <w:rPr>
          <w:rFonts w:eastAsia="Arial" w:cs="Arial"/>
        </w:rPr>
        <w:t xml:space="preserve"> the</w:t>
      </w:r>
      <w:r w:rsidRPr="00934830">
        <w:rPr>
          <w:rFonts w:eastAsia="Arial" w:cs="Arial"/>
        </w:rPr>
        <w:t xml:space="preserve"> RAP Working Group, and our people</w:t>
      </w:r>
      <w:r>
        <w:rPr>
          <w:rFonts w:eastAsia="Arial" w:cs="Arial"/>
        </w:rPr>
        <w:t xml:space="preserve"> to participate in</w:t>
      </w:r>
    </w:p>
    <w:p w14:paraId="0105689D" w14:textId="6D7BC173" w:rsidR="00A77AD3" w:rsidRPr="00934830" w:rsidRDefault="00A77AD3" w:rsidP="0021607D">
      <w:pPr>
        <w:pStyle w:val="ListParagraph"/>
        <w:numPr>
          <w:ilvl w:val="0"/>
          <w:numId w:val="232"/>
        </w:numPr>
        <w:rPr>
          <w:rFonts w:eastAsia="Arial" w:cs="Arial"/>
        </w:rPr>
      </w:pPr>
      <w:r>
        <w:rPr>
          <w:rFonts w:eastAsia="Arial" w:cs="Arial"/>
        </w:rPr>
        <w:t>i</w:t>
      </w:r>
      <w:r w:rsidRPr="00934830">
        <w:rPr>
          <w:rFonts w:eastAsia="Arial" w:cs="Arial"/>
        </w:rPr>
        <w:t xml:space="preserve">ncreasing community engagement by promoting regional activities and involvement within the building industry and with the community </w:t>
      </w:r>
      <w:r w:rsidR="00F77AA6">
        <w:rPr>
          <w:rFonts w:eastAsia="Arial" w:cs="Arial"/>
        </w:rPr>
        <w:t xml:space="preserve">the </w:t>
      </w:r>
      <w:r w:rsidRPr="00934830">
        <w:rPr>
          <w:rFonts w:eastAsia="Arial" w:cs="Arial"/>
        </w:rPr>
        <w:t>QBCC serves</w:t>
      </w:r>
    </w:p>
    <w:p w14:paraId="478AFC71" w14:textId="77777777" w:rsidR="00A77AD3" w:rsidRPr="00333447" w:rsidRDefault="00A77AD3" w:rsidP="0021607D">
      <w:pPr>
        <w:pStyle w:val="ListParagraph"/>
        <w:numPr>
          <w:ilvl w:val="0"/>
          <w:numId w:val="232"/>
        </w:numPr>
        <w:rPr>
          <w:rFonts w:eastAsia="Arial" w:cs="Arial"/>
        </w:rPr>
      </w:pPr>
      <w:r w:rsidRPr="00333447">
        <w:rPr>
          <w:rFonts w:eastAsia="Arial" w:cs="Arial"/>
        </w:rPr>
        <w:t>delivering meaningful activities for National Reconciliation Week and NAIDOC Week,</w:t>
      </w:r>
      <w:r>
        <w:rPr>
          <w:rFonts w:eastAsia="Arial" w:cs="Arial"/>
        </w:rPr>
        <w:t xml:space="preserve"> including involvement with our </w:t>
      </w:r>
      <w:r w:rsidRPr="00333447">
        <w:rPr>
          <w:rFonts w:eastAsia="Arial" w:cs="Arial"/>
        </w:rPr>
        <w:t>Deputy Chair, John Anderson</w:t>
      </w:r>
      <w:r>
        <w:rPr>
          <w:rFonts w:eastAsia="Arial" w:cs="Arial"/>
        </w:rPr>
        <w:t xml:space="preserve"> who </w:t>
      </w:r>
      <w:r w:rsidRPr="00333447">
        <w:rPr>
          <w:rFonts w:eastAsia="Arial" w:cs="Arial"/>
        </w:rPr>
        <w:t xml:space="preserve">shared his personal story </w:t>
      </w:r>
    </w:p>
    <w:p w14:paraId="3A0357BD" w14:textId="77777777" w:rsidR="00A77AD3" w:rsidRPr="008938E0" w:rsidRDefault="00A77AD3" w:rsidP="0021607D">
      <w:pPr>
        <w:pStyle w:val="ListParagraph"/>
        <w:numPr>
          <w:ilvl w:val="0"/>
          <w:numId w:val="232"/>
        </w:numPr>
        <w:rPr>
          <w:rFonts w:eastAsia="Arial" w:cs="Arial"/>
          <w:szCs w:val="22"/>
        </w:rPr>
      </w:pPr>
      <w:r>
        <w:rPr>
          <w:rFonts w:eastAsia="Arial" w:cs="Arial"/>
          <w:szCs w:val="22"/>
        </w:rPr>
        <w:t xml:space="preserve">using </w:t>
      </w:r>
      <w:r w:rsidRPr="008938E0">
        <w:rPr>
          <w:rFonts w:eastAsia="Arial" w:cs="Arial"/>
          <w:szCs w:val="22"/>
        </w:rPr>
        <w:t xml:space="preserve">artwork by Shane Mankitya Cook to promote reconciliation and inspire connection </w:t>
      </w:r>
      <w:r>
        <w:rPr>
          <w:rFonts w:eastAsia="Arial" w:cs="Arial"/>
          <w:szCs w:val="22"/>
        </w:rPr>
        <w:t>across the</w:t>
      </w:r>
      <w:r w:rsidRPr="008938E0">
        <w:rPr>
          <w:rFonts w:eastAsia="Arial" w:cs="Arial"/>
          <w:szCs w:val="22"/>
        </w:rPr>
        <w:t xml:space="preserve"> organisation</w:t>
      </w:r>
    </w:p>
    <w:p w14:paraId="2D49C70D" w14:textId="6119E776" w:rsidR="00A77AD3" w:rsidRPr="008938E0" w:rsidRDefault="00A77AD3" w:rsidP="0021607D">
      <w:pPr>
        <w:pStyle w:val="ListParagraph"/>
        <w:numPr>
          <w:ilvl w:val="0"/>
          <w:numId w:val="232"/>
        </w:numPr>
        <w:rPr>
          <w:rFonts w:eastAsia="Arial" w:cs="Arial"/>
        </w:rPr>
      </w:pPr>
      <w:r>
        <w:rPr>
          <w:rFonts w:eastAsia="Arial" w:cs="Arial"/>
        </w:rPr>
        <w:t>r</w:t>
      </w:r>
      <w:r w:rsidRPr="008938E0">
        <w:rPr>
          <w:rFonts w:eastAsia="Arial" w:cs="Arial"/>
        </w:rPr>
        <w:t>ecognising significant cultural dates</w:t>
      </w:r>
      <w:r>
        <w:rPr>
          <w:rFonts w:eastAsia="Arial" w:cs="Arial"/>
        </w:rPr>
        <w:t xml:space="preserve"> and supporting </w:t>
      </w:r>
      <w:r w:rsidRPr="008938E0">
        <w:rPr>
          <w:rFonts w:eastAsia="Arial" w:cs="Arial"/>
        </w:rPr>
        <w:t>our people to reflect, acknowledge and celebrate the history, culture</w:t>
      </w:r>
      <w:r>
        <w:rPr>
          <w:rFonts w:eastAsia="Arial" w:cs="Arial"/>
        </w:rPr>
        <w:t>,</w:t>
      </w:r>
      <w:r w:rsidRPr="008938E0">
        <w:rPr>
          <w:rFonts w:eastAsia="Arial" w:cs="Arial"/>
        </w:rPr>
        <w:t xml:space="preserve"> and achievements of Aboriginal and Torres Strait Islander people</w:t>
      </w:r>
      <w:r>
        <w:rPr>
          <w:rFonts w:eastAsia="Arial" w:cs="Arial"/>
        </w:rPr>
        <w:t>s</w:t>
      </w:r>
      <w:r w:rsidR="00353208" w:rsidRPr="00353208">
        <w:rPr>
          <w:rFonts w:eastAsia="Arial" w:cs="Arial"/>
        </w:rPr>
        <w:t>.</w:t>
      </w:r>
    </w:p>
    <w:p w14:paraId="657BBEE2" w14:textId="77777777" w:rsidR="00130E05" w:rsidRPr="008420FF" w:rsidRDefault="00130E05" w:rsidP="008420FF">
      <w:pPr>
        <w:pStyle w:val="ListParagraph"/>
      </w:pPr>
    </w:p>
    <w:p w14:paraId="4B742D15" w14:textId="3CDE5191" w:rsidR="003F0F0B" w:rsidRPr="005A2712" w:rsidRDefault="003F0F0B" w:rsidP="0025238F">
      <w:pPr>
        <w:pStyle w:val="Heading3"/>
        <w:rPr>
          <w:b w:val="0"/>
        </w:rPr>
      </w:pPr>
      <w:r w:rsidRPr="0025238F">
        <w:rPr>
          <w:rStyle w:val="Heading3Char"/>
          <w:b/>
          <w:bCs/>
        </w:rPr>
        <w:t>Early retirement, redundancy and retrenchment</w:t>
      </w:r>
      <w:r w:rsidRPr="005A2712">
        <w:rPr>
          <w:rStyle w:val="Heading3Char"/>
        </w:rPr>
        <w:t xml:space="preserve"> </w:t>
      </w:r>
    </w:p>
    <w:p w14:paraId="044E7E0A" w14:textId="77777777" w:rsidR="003F0F0B" w:rsidRPr="005A2712" w:rsidRDefault="003F0F0B" w:rsidP="003F0F0B">
      <w:pPr>
        <w:rPr>
          <w:b/>
          <w:bCs/>
        </w:rPr>
      </w:pPr>
    </w:p>
    <w:p w14:paraId="70452371" w14:textId="59456741" w:rsidR="00F066F5" w:rsidRDefault="008C613F" w:rsidP="003F0F0B">
      <w:r>
        <w:t xml:space="preserve">No redundancy, early </w:t>
      </w:r>
      <w:r w:rsidR="004E01D5">
        <w:t xml:space="preserve">retirement or retrenchment </w:t>
      </w:r>
      <w:r w:rsidR="00985A42">
        <w:t xml:space="preserve">packages were paid during the period. </w:t>
      </w:r>
    </w:p>
    <w:p w14:paraId="3117A566" w14:textId="6D18EFCC" w:rsidR="00F066F5" w:rsidRPr="008420FF" w:rsidRDefault="00FA7190" w:rsidP="003F0F0B">
      <w:pPr>
        <w:rPr>
          <w:rStyle w:val="Heading3Char"/>
        </w:rPr>
      </w:pPr>
      <w:r>
        <w:rPr>
          <w:rStyle w:val="Heading3Char"/>
        </w:rPr>
        <w:br w:type="page"/>
      </w:r>
    </w:p>
    <w:p w14:paraId="70B45486" w14:textId="77777777" w:rsidR="00F066F5" w:rsidRPr="008420FF" w:rsidRDefault="00F066F5" w:rsidP="003F0F0B">
      <w:pPr>
        <w:rPr>
          <w:rStyle w:val="Heading3Char"/>
        </w:rPr>
      </w:pPr>
    </w:p>
    <w:p w14:paraId="660B140B" w14:textId="1AE30983" w:rsidR="00413A06" w:rsidRPr="005A2712" w:rsidRDefault="00413A06" w:rsidP="00051021">
      <w:pPr>
        <w:pStyle w:val="Heading1"/>
        <w:jc w:val="left"/>
      </w:pPr>
      <w:bookmarkStart w:id="101" w:name="_Toc13825035"/>
      <w:bookmarkStart w:id="102" w:name="_Toc177031275"/>
      <w:r w:rsidRPr="005A2712">
        <w:t>Corporate Governance</w:t>
      </w:r>
      <w:bookmarkEnd w:id="101"/>
      <w:bookmarkEnd w:id="102"/>
    </w:p>
    <w:p w14:paraId="51B33F27" w14:textId="77777777" w:rsidR="003D3DA6" w:rsidRPr="005A2712" w:rsidRDefault="003D3DA6" w:rsidP="00413A06"/>
    <w:p w14:paraId="4FECC3F7" w14:textId="3DB93726" w:rsidR="00413A06" w:rsidRPr="008420FF" w:rsidRDefault="00413A06" w:rsidP="00413A06">
      <w:r w:rsidRPr="008420FF">
        <w:t>The following section</w:t>
      </w:r>
      <w:r w:rsidR="0071400D">
        <w:t>s</w:t>
      </w:r>
      <w:r w:rsidRPr="008420FF">
        <w:t xml:space="preserve"> highlight </w:t>
      </w:r>
      <w:r w:rsidR="001833F0" w:rsidRPr="008420FF">
        <w:t xml:space="preserve">the responsibilities and practices that are used </w:t>
      </w:r>
      <w:r w:rsidR="00D171F6" w:rsidRPr="008420FF">
        <w:t>by</w:t>
      </w:r>
      <w:r w:rsidR="001833F0" w:rsidRPr="008420FF">
        <w:t xml:space="preserve"> </w:t>
      </w:r>
      <w:r w:rsidR="00A61678" w:rsidRPr="008420FF">
        <w:t xml:space="preserve">the </w:t>
      </w:r>
      <w:r w:rsidR="001833F0" w:rsidRPr="008420FF">
        <w:t>QBCC to provide direction, manage risks</w:t>
      </w:r>
      <w:r w:rsidR="00251527" w:rsidRPr="008420FF">
        <w:t>,</w:t>
      </w:r>
      <w:r w:rsidR="001833F0" w:rsidRPr="008420FF">
        <w:t xml:space="preserve"> and use resources responsibly. </w:t>
      </w:r>
    </w:p>
    <w:p w14:paraId="4926CAD3" w14:textId="77777777" w:rsidR="00413A06" w:rsidRPr="005A2712" w:rsidRDefault="00413A06"/>
    <w:p w14:paraId="2774143A" w14:textId="04DD849D" w:rsidR="00C5063A" w:rsidRPr="005A2712" w:rsidRDefault="00174273" w:rsidP="00711B6A">
      <w:pPr>
        <w:pStyle w:val="Heading3"/>
        <w:rPr>
          <w:rStyle w:val="Heading3Char"/>
          <w:b/>
        </w:rPr>
      </w:pPr>
      <w:r>
        <w:rPr>
          <w:rStyle w:val="Heading3Char"/>
          <w:b/>
          <w:bCs/>
        </w:rPr>
        <w:t>R</w:t>
      </w:r>
      <w:r w:rsidR="00C5063A" w:rsidRPr="005A2712">
        <w:rPr>
          <w:rStyle w:val="Heading3Char"/>
          <w:b/>
          <w:bCs/>
        </w:rPr>
        <w:t xml:space="preserve">ole and responsibilities of the </w:t>
      </w:r>
      <w:r w:rsidR="00AB3B0F" w:rsidRPr="005A2712">
        <w:rPr>
          <w:rStyle w:val="Heading3Char"/>
          <w:b/>
          <w:bCs/>
        </w:rPr>
        <w:t xml:space="preserve">QBC </w:t>
      </w:r>
      <w:r w:rsidR="00C5063A" w:rsidRPr="005A2712">
        <w:rPr>
          <w:rStyle w:val="Heading3Char"/>
          <w:b/>
          <w:bCs/>
        </w:rPr>
        <w:t>Board</w:t>
      </w:r>
    </w:p>
    <w:p w14:paraId="560E37DA" w14:textId="77777777" w:rsidR="00AD5418" w:rsidRPr="005A2712" w:rsidRDefault="00AD5418" w:rsidP="00483D38"/>
    <w:p w14:paraId="547EF7A8" w14:textId="77777777" w:rsidR="00204B05" w:rsidRPr="001E41ED" w:rsidRDefault="00204B05" w:rsidP="00204B05">
      <w:pPr>
        <w:contextualSpacing/>
        <w:rPr>
          <w:rFonts w:cs="Arial"/>
          <w:szCs w:val="22"/>
        </w:rPr>
      </w:pPr>
      <w:r w:rsidRPr="001E41ED">
        <w:rPr>
          <w:rFonts w:cs="Arial"/>
          <w:szCs w:val="22"/>
        </w:rPr>
        <w:t>The QBC Board is established under the QBCC Act as the QBCC’s governing body.</w:t>
      </w:r>
    </w:p>
    <w:p w14:paraId="25EFDBF2" w14:textId="77777777" w:rsidR="00204B05" w:rsidRPr="001E41ED" w:rsidRDefault="00204B05" w:rsidP="00204B05">
      <w:pPr>
        <w:contextualSpacing/>
        <w:rPr>
          <w:rFonts w:cs="Arial"/>
          <w:szCs w:val="22"/>
        </w:rPr>
      </w:pPr>
    </w:p>
    <w:p w14:paraId="7DD5ACAD" w14:textId="77777777" w:rsidR="00204B05" w:rsidRDefault="00204B05" w:rsidP="00204B05">
      <w:pPr>
        <w:contextualSpacing/>
        <w:rPr>
          <w:rFonts w:cs="Arial"/>
        </w:rPr>
      </w:pPr>
      <w:r w:rsidRPr="39ADCC91">
        <w:rPr>
          <w:rFonts w:cs="Arial"/>
        </w:rPr>
        <w:t>QBC Board members are appointed by the Governor in Council for a maximum three-year term. As at 30</w:t>
      </w:r>
      <w:r>
        <w:rPr>
          <w:rFonts w:cs="Arial"/>
        </w:rPr>
        <w:t> </w:t>
      </w:r>
      <w:r w:rsidRPr="39ADCC91">
        <w:rPr>
          <w:rFonts w:cs="Arial"/>
        </w:rPr>
        <w:t>June 2024, the QBC Board consisted of seven independent, non-executive members whose current terms commenced on 1 December 2022 and will expire on 30 November 2025.</w:t>
      </w:r>
    </w:p>
    <w:p w14:paraId="5C2F550D" w14:textId="77777777" w:rsidR="00204B05" w:rsidRDefault="00204B05" w:rsidP="00204B05">
      <w:pPr>
        <w:contextualSpacing/>
        <w:rPr>
          <w:rFonts w:cs="Arial"/>
        </w:rPr>
      </w:pPr>
    </w:p>
    <w:p w14:paraId="5CFDA13E" w14:textId="77777777" w:rsidR="000B524A" w:rsidRPr="001E41ED" w:rsidRDefault="000B524A" w:rsidP="000B524A">
      <w:pPr>
        <w:contextualSpacing/>
        <w:rPr>
          <w:rFonts w:cs="Arial"/>
          <w:szCs w:val="22"/>
        </w:rPr>
      </w:pPr>
      <w:r w:rsidRPr="001E41ED">
        <w:rPr>
          <w:rFonts w:cs="Arial"/>
          <w:szCs w:val="22"/>
        </w:rPr>
        <w:t>The QBC Board acts in accordance with the QBCC Act and the Queensland Building and Construction Board Charter.</w:t>
      </w:r>
    </w:p>
    <w:p w14:paraId="091FA5C9" w14:textId="77777777" w:rsidR="000B524A" w:rsidRPr="001E41ED" w:rsidRDefault="000B524A" w:rsidP="000B524A">
      <w:pPr>
        <w:contextualSpacing/>
        <w:rPr>
          <w:rFonts w:cs="Arial"/>
          <w:szCs w:val="22"/>
        </w:rPr>
      </w:pPr>
    </w:p>
    <w:p w14:paraId="1E27D6D4" w14:textId="3E35A668" w:rsidR="000B524A" w:rsidRPr="001E41ED" w:rsidRDefault="000B524A" w:rsidP="000B524A">
      <w:pPr>
        <w:contextualSpacing/>
        <w:rPr>
          <w:rFonts w:cs="Arial"/>
          <w:szCs w:val="22"/>
        </w:rPr>
      </w:pPr>
      <w:r w:rsidRPr="001E41ED">
        <w:rPr>
          <w:rFonts w:cs="Arial"/>
          <w:szCs w:val="22"/>
        </w:rPr>
        <w:t>Ordinary meetings of the QBC Board are held at least 10 times per calendar year. The QBC Board may also consider urgent or complex matters out of session by way of circular resolution</w:t>
      </w:r>
      <w:r w:rsidR="008E58E0">
        <w:rPr>
          <w:rFonts w:cs="Arial"/>
          <w:szCs w:val="22"/>
        </w:rPr>
        <w:t>s</w:t>
      </w:r>
      <w:r w:rsidRPr="001E41ED">
        <w:rPr>
          <w:rFonts w:cs="Arial"/>
          <w:szCs w:val="22"/>
        </w:rPr>
        <w:t xml:space="preserve"> or extraordinary meeting</w:t>
      </w:r>
      <w:r w:rsidR="00005112">
        <w:rPr>
          <w:rFonts w:cs="Arial"/>
          <w:szCs w:val="22"/>
        </w:rPr>
        <w:t>s</w:t>
      </w:r>
      <w:r w:rsidRPr="001E41ED">
        <w:rPr>
          <w:rFonts w:cs="Arial"/>
          <w:szCs w:val="22"/>
        </w:rPr>
        <w:t>.</w:t>
      </w:r>
    </w:p>
    <w:p w14:paraId="27A9E736" w14:textId="77777777" w:rsidR="00204B05" w:rsidRDefault="00204B05" w:rsidP="00204B05">
      <w:pPr>
        <w:contextualSpacing/>
        <w:rPr>
          <w:rFonts w:cs="Arial"/>
        </w:rPr>
      </w:pPr>
    </w:p>
    <w:p w14:paraId="2567D293" w14:textId="1C17B76B" w:rsidR="00C5063A" w:rsidRDefault="00A25B9F" w:rsidP="00184303">
      <w:pPr>
        <w:pStyle w:val="Heading4"/>
        <w:rPr>
          <w:szCs w:val="22"/>
        </w:rPr>
      </w:pPr>
      <w:r>
        <w:t>Q</w:t>
      </w:r>
      <w:r w:rsidR="0050035A">
        <w:t>BC Board Committees</w:t>
      </w:r>
    </w:p>
    <w:p w14:paraId="69D79B4A" w14:textId="77777777" w:rsidR="00184303" w:rsidRPr="00184303" w:rsidRDefault="00184303" w:rsidP="00184303"/>
    <w:p w14:paraId="174A4F8C" w14:textId="4B3EDE18" w:rsidR="008512D4" w:rsidRPr="001E41ED" w:rsidRDefault="008512D4" w:rsidP="008512D4">
      <w:pPr>
        <w:contextualSpacing/>
        <w:rPr>
          <w:rFonts w:cs="Arial"/>
          <w:szCs w:val="22"/>
        </w:rPr>
      </w:pPr>
      <w:r w:rsidRPr="001E41ED">
        <w:rPr>
          <w:rFonts w:cs="Arial"/>
          <w:szCs w:val="22"/>
        </w:rPr>
        <w:t>The QBC Board has established six committees to assist in the effective discharge of its responsibilities.</w:t>
      </w:r>
    </w:p>
    <w:p w14:paraId="18DA65C2" w14:textId="77777777" w:rsidR="008512D4" w:rsidRPr="001E41ED" w:rsidRDefault="008512D4" w:rsidP="008512D4">
      <w:pPr>
        <w:contextualSpacing/>
        <w:rPr>
          <w:rFonts w:cs="Arial"/>
          <w:szCs w:val="22"/>
        </w:rPr>
      </w:pPr>
    </w:p>
    <w:p w14:paraId="0D7E8A4A" w14:textId="45DB176F" w:rsidR="008512D4" w:rsidRPr="001E41ED" w:rsidRDefault="008512D4" w:rsidP="008512D4">
      <w:pPr>
        <w:contextualSpacing/>
        <w:rPr>
          <w:rFonts w:cs="Arial"/>
          <w:szCs w:val="22"/>
        </w:rPr>
      </w:pPr>
      <w:r w:rsidRPr="001E41ED">
        <w:rPr>
          <w:rFonts w:cs="Arial"/>
          <w:szCs w:val="22"/>
        </w:rPr>
        <w:t>Each committee has a QBC Board-approved charter or terms of reference setting out the committee’s memberships, functions and reporting requirements</w:t>
      </w:r>
      <w:r>
        <w:rPr>
          <w:rFonts w:cs="Arial"/>
          <w:szCs w:val="22"/>
        </w:rPr>
        <w:t xml:space="preserve">, as shown in Table </w:t>
      </w:r>
      <w:r w:rsidR="00974758">
        <w:rPr>
          <w:rFonts w:cs="Arial"/>
          <w:szCs w:val="22"/>
        </w:rPr>
        <w:t>3</w:t>
      </w:r>
      <w:r w:rsidR="005C2D7B">
        <w:rPr>
          <w:rFonts w:cs="Arial"/>
          <w:szCs w:val="22"/>
        </w:rPr>
        <w:t>1</w:t>
      </w:r>
      <w:r w:rsidRPr="001E41ED">
        <w:rPr>
          <w:rFonts w:cs="Arial"/>
          <w:szCs w:val="22"/>
        </w:rPr>
        <w:t>.</w:t>
      </w:r>
    </w:p>
    <w:p w14:paraId="0B3A2C2D" w14:textId="77777777" w:rsidR="00C65EE0" w:rsidRPr="008420FF" w:rsidRDefault="00C65EE0" w:rsidP="004E1C93"/>
    <w:p w14:paraId="293ED3A1" w14:textId="011ED991" w:rsidR="004E1C93" w:rsidRDefault="001171AD" w:rsidP="003835AF">
      <w:pPr>
        <w:pStyle w:val="Caption"/>
        <w:rPr>
          <w:color w:val="auto"/>
          <w:sz w:val="20"/>
        </w:rPr>
      </w:pPr>
      <w:bookmarkStart w:id="103" w:name="_Toc177031311"/>
      <w:r w:rsidRPr="008420FF">
        <w:rPr>
          <w:color w:val="auto"/>
          <w:sz w:val="20"/>
        </w:rPr>
        <w:t>Table</w:t>
      </w:r>
      <w:r w:rsidR="000F5BCF">
        <w:rPr>
          <w:color w:val="auto"/>
          <w:sz w:val="20"/>
        </w:rPr>
        <w:t xml:space="preserve"> </w:t>
      </w:r>
      <w:r w:rsidR="00BB6D4D">
        <w:rPr>
          <w:color w:val="auto"/>
          <w:sz w:val="20"/>
        </w:rPr>
        <w:fldChar w:fldCharType="begin"/>
      </w:r>
      <w:r w:rsidR="00BB6D4D">
        <w:rPr>
          <w:color w:val="auto"/>
          <w:sz w:val="20"/>
        </w:rPr>
        <w:instrText xml:space="preserve"> SEQ Table \* ARABIC  \* MERGEFORMAT </w:instrText>
      </w:r>
      <w:r w:rsidR="00BB6D4D">
        <w:rPr>
          <w:color w:val="auto"/>
          <w:sz w:val="20"/>
        </w:rPr>
        <w:fldChar w:fldCharType="separate"/>
      </w:r>
      <w:r w:rsidR="008276A7">
        <w:rPr>
          <w:noProof/>
          <w:color w:val="auto"/>
          <w:sz w:val="20"/>
        </w:rPr>
        <w:t>31</w:t>
      </w:r>
      <w:r w:rsidR="00BB6D4D">
        <w:rPr>
          <w:color w:val="auto"/>
          <w:sz w:val="20"/>
        </w:rPr>
        <w:fldChar w:fldCharType="end"/>
      </w:r>
      <w:r w:rsidRPr="008420FF">
        <w:rPr>
          <w:color w:val="auto"/>
          <w:sz w:val="20"/>
        </w:rPr>
        <w:t>:</w:t>
      </w:r>
      <w:r w:rsidR="00AD7ECC">
        <w:rPr>
          <w:color w:val="auto"/>
          <w:sz w:val="20"/>
        </w:rPr>
        <w:t xml:space="preserve"> </w:t>
      </w:r>
      <w:r w:rsidRPr="008420FF">
        <w:rPr>
          <w:color w:val="auto"/>
          <w:sz w:val="20"/>
        </w:rPr>
        <w:t>QBC Board Committees</w:t>
      </w:r>
      <w:bookmarkEnd w:id="103"/>
    </w:p>
    <w:tbl>
      <w:tblPr>
        <w:tblW w:w="10206" w:type="dxa"/>
        <w:jc w:val="center"/>
        <w:tblBorders>
          <w:top w:val="outset" w:sz="6" w:space="0" w:color="auto"/>
          <w:left w:val="outset" w:sz="6" w:space="0" w:color="auto"/>
          <w:bottom w:val="outset" w:sz="6" w:space="0" w:color="auto"/>
          <w:right w:val="outset" w:sz="6" w:space="0" w:color="auto"/>
        </w:tblBorders>
        <w:tblLayout w:type="fixed"/>
        <w:tblCellMar>
          <w:top w:w="57" w:type="dxa"/>
          <w:left w:w="57" w:type="dxa"/>
          <w:bottom w:w="57" w:type="dxa"/>
          <w:right w:w="57" w:type="dxa"/>
        </w:tblCellMar>
        <w:tblLook w:val="04A0" w:firstRow="1" w:lastRow="0" w:firstColumn="1" w:lastColumn="0" w:noHBand="0" w:noVBand="1"/>
      </w:tblPr>
      <w:tblGrid>
        <w:gridCol w:w="1838"/>
        <w:gridCol w:w="4820"/>
        <w:gridCol w:w="1984"/>
        <w:gridCol w:w="1564"/>
      </w:tblGrid>
      <w:tr w:rsidR="00E04519" w:rsidRPr="001E41ED" w14:paraId="05550B80" w14:textId="77777777" w:rsidTr="0055302E">
        <w:trPr>
          <w:tblHeader/>
          <w:jc w:val="center"/>
        </w:trPr>
        <w:tc>
          <w:tcPr>
            <w:tcW w:w="1838" w:type="dxa"/>
            <w:tcBorders>
              <w:top w:val="single" w:sz="4" w:space="0" w:color="auto"/>
              <w:left w:val="single" w:sz="4" w:space="0" w:color="auto"/>
              <w:bottom w:val="single" w:sz="6" w:space="0" w:color="auto"/>
              <w:right w:val="single" w:sz="6" w:space="0" w:color="auto"/>
            </w:tcBorders>
            <w:shd w:val="clear" w:color="auto" w:fill="auto"/>
          </w:tcPr>
          <w:p w14:paraId="54072BF0" w14:textId="77777777" w:rsidR="00E04519" w:rsidRPr="001E41ED" w:rsidRDefault="00E04519">
            <w:pPr>
              <w:suppressLineNumbers/>
              <w:suppressAutoHyphens/>
              <w:textAlignment w:val="baseline"/>
              <w:rPr>
                <w:rFonts w:cs="Arial"/>
                <w:b/>
                <w:bCs/>
                <w:sz w:val="16"/>
                <w:szCs w:val="16"/>
                <w:lang w:val="en-GB"/>
              </w:rPr>
            </w:pPr>
            <w:r w:rsidRPr="001E41ED">
              <w:rPr>
                <w:rFonts w:cs="Arial"/>
                <w:b/>
                <w:bCs/>
                <w:sz w:val="16"/>
                <w:szCs w:val="16"/>
                <w:lang w:val="en-GB"/>
              </w:rPr>
              <w:t>Committee</w:t>
            </w:r>
          </w:p>
        </w:tc>
        <w:tc>
          <w:tcPr>
            <w:tcW w:w="4820" w:type="dxa"/>
            <w:tcBorders>
              <w:top w:val="single" w:sz="6" w:space="0" w:color="auto"/>
              <w:left w:val="single" w:sz="6" w:space="0" w:color="auto"/>
              <w:bottom w:val="single" w:sz="6" w:space="0" w:color="auto"/>
              <w:right w:val="single" w:sz="6" w:space="0" w:color="auto"/>
            </w:tcBorders>
          </w:tcPr>
          <w:p w14:paraId="322D84A2" w14:textId="77777777" w:rsidR="00E04519" w:rsidRPr="001E41ED" w:rsidRDefault="00E04519">
            <w:pPr>
              <w:suppressLineNumbers/>
              <w:suppressAutoHyphens/>
              <w:textAlignment w:val="baseline"/>
              <w:rPr>
                <w:rFonts w:cs="Arial"/>
                <w:sz w:val="16"/>
                <w:szCs w:val="16"/>
                <w:lang w:val="en-GB"/>
              </w:rPr>
            </w:pPr>
            <w:r w:rsidRPr="001E41ED">
              <w:rPr>
                <w:rFonts w:cs="Arial"/>
                <w:b/>
                <w:bCs/>
                <w:sz w:val="16"/>
                <w:szCs w:val="16"/>
                <w:lang w:val="en-GB"/>
              </w:rPr>
              <w:t>Purpose and Functions</w:t>
            </w:r>
          </w:p>
        </w:tc>
        <w:tc>
          <w:tcPr>
            <w:tcW w:w="1984" w:type="dxa"/>
            <w:tcBorders>
              <w:top w:val="single" w:sz="6" w:space="0" w:color="auto"/>
              <w:left w:val="single" w:sz="6" w:space="0" w:color="auto"/>
              <w:bottom w:val="single" w:sz="6" w:space="0" w:color="auto"/>
              <w:right w:val="single" w:sz="6" w:space="0" w:color="auto"/>
            </w:tcBorders>
          </w:tcPr>
          <w:p w14:paraId="17460AA7" w14:textId="77777777" w:rsidR="00E04519" w:rsidRPr="001E41ED" w:rsidRDefault="00E04519">
            <w:pPr>
              <w:suppressLineNumbers/>
              <w:suppressAutoHyphens/>
              <w:textAlignment w:val="baseline"/>
              <w:rPr>
                <w:rFonts w:cs="Arial"/>
                <w:sz w:val="16"/>
                <w:szCs w:val="16"/>
                <w:lang w:val="en-GB"/>
              </w:rPr>
            </w:pPr>
            <w:r w:rsidRPr="001E41ED">
              <w:rPr>
                <w:rFonts w:cs="Arial"/>
                <w:b/>
                <w:bCs/>
                <w:sz w:val="16"/>
                <w:szCs w:val="16"/>
                <w:lang w:val="en-GB"/>
              </w:rPr>
              <w:t>Members</w:t>
            </w:r>
          </w:p>
        </w:tc>
        <w:tc>
          <w:tcPr>
            <w:tcW w:w="1564" w:type="dxa"/>
            <w:tcBorders>
              <w:top w:val="single" w:sz="6" w:space="0" w:color="auto"/>
              <w:left w:val="single" w:sz="6" w:space="0" w:color="auto"/>
              <w:bottom w:val="single" w:sz="6" w:space="0" w:color="auto"/>
              <w:right w:val="single" w:sz="6" w:space="0" w:color="auto"/>
            </w:tcBorders>
          </w:tcPr>
          <w:p w14:paraId="75136D4D" w14:textId="77777777" w:rsidR="00E04519" w:rsidRPr="001E41ED" w:rsidRDefault="00E04519">
            <w:pPr>
              <w:suppressLineNumbers/>
              <w:suppressAutoHyphens/>
              <w:textAlignment w:val="baseline"/>
              <w:rPr>
                <w:rFonts w:cs="Arial"/>
                <w:b/>
                <w:bCs/>
                <w:sz w:val="16"/>
                <w:szCs w:val="16"/>
                <w:lang w:val="en-GB"/>
              </w:rPr>
            </w:pPr>
            <w:r w:rsidRPr="001E41ED">
              <w:rPr>
                <w:rFonts w:cs="Arial"/>
                <w:b/>
                <w:bCs/>
                <w:sz w:val="16"/>
                <w:szCs w:val="16"/>
                <w:lang w:val="en-GB"/>
              </w:rPr>
              <w:t>Meeting frequency</w:t>
            </w:r>
          </w:p>
        </w:tc>
      </w:tr>
      <w:tr w:rsidR="00E04519" w:rsidRPr="001E41ED" w14:paraId="171F1E98" w14:textId="77777777">
        <w:trPr>
          <w:jc w:val="center"/>
        </w:trPr>
        <w:tc>
          <w:tcPr>
            <w:tcW w:w="1838" w:type="dxa"/>
            <w:tcBorders>
              <w:top w:val="single" w:sz="6" w:space="0" w:color="auto"/>
              <w:left w:val="single" w:sz="6" w:space="0" w:color="auto"/>
              <w:bottom w:val="single" w:sz="6" w:space="0" w:color="auto"/>
              <w:right w:val="single" w:sz="6" w:space="0" w:color="auto"/>
            </w:tcBorders>
            <w:shd w:val="clear" w:color="auto" w:fill="auto"/>
            <w:hideMark/>
          </w:tcPr>
          <w:p w14:paraId="2AA6EFF7" w14:textId="77777777" w:rsidR="00E04519" w:rsidRPr="001E41ED" w:rsidRDefault="00E04519">
            <w:pPr>
              <w:suppressLineNumbers/>
              <w:suppressAutoHyphens/>
              <w:textAlignment w:val="baseline"/>
              <w:rPr>
                <w:rFonts w:cs="Arial"/>
                <w:b/>
                <w:bCs/>
                <w:sz w:val="16"/>
                <w:szCs w:val="16"/>
                <w:lang w:val="en-GB"/>
              </w:rPr>
            </w:pPr>
            <w:r w:rsidRPr="001E41ED">
              <w:rPr>
                <w:rFonts w:cs="Arial"/>
                <w:b/>
                <w:bCs/>
                <w:sz w:val="16"/>
                <w:szCs w:val="16"/>
                <w:lang w:val="en-GB"/>
              </w:rPr>
              <w:t>Digital Advisory Committee</w:t>
            </w:r>
          </w:p>
          <w:p w14:paraId="61508EA0" w14:textId="77777777" w:rsidR="00E04519" w:rsidRPr="001E41ED" w:rsidRDefault="00E04519">
            <w:pPr>
              <w:suppressLineNumbers/>
              <w:suppressAutoHyphens/>
              <w:textAlignment w:val="baseline"/>
              <w:rPr>
                <w:rFonts w:cs="Arial"/>
                <w:sz w:val="16"/>
                <w:szCs w:val="16"/>
                <w:lang w:val="en-GB"/>
              </w:rPr>
            </w:pPr>
            <w:r w:rsidRPr="001E41ED">
              <w:rPr>
                <w:rFonts w:cs="Arial"/>
                <w:sz w:val="16"/>
                <w:szCs w:val="16"/>
                <w:lang w:val="en-GB"/>
              </w:rPr>
              <w:t>(DAC)</w:t>
            </w:r>
          </w:p>
          <w:p w14:paraId="6A7C7D4B" w14:textId="77777777" w:rsidR="00E04519" w:rsidRPr="001E41ED" w:rsidRDefault="00E04519">
            <w:pPr>
              <w:suppressLineNumbers/>
              <w:suppressAutoHyphens/>
              <w:textAlignment w:val="baseline"/>
              <w:rPr>
                <w:rFonts w:cs="Arial"/>
                <w:sz w:val="16"/>
                <w:szCs w:val="16"/>
                <w:lang w:val="en-GB"/>
              </w:rPr>
            </w:pPr>
          </w:p>
          <w:p w14:paraId="44DF9909" w14:textId="77777777" w:rsidR="00E04519" w:rsidRPr="001E41ED" w:rsidRDefault="00E04519">
            <w:pPr>
              <w:suppressLineNumbers/>
              <w:suppressAutoHyphens/>
              <w:textAlignment w:val="baseline"/>
              <w:rPr>
                <w:rFonts w:cs="Arial"/>
                <w:i/>
                <w:iCs/>
                <w:sz w:val="16"/>
                <w:szCs w:val="16"/>
              </w:rPr>
            </w:pPr>
            <w:r w:rsidRPr="005E0CA6">
              <w:rPr>
                <w:rFonts w:cs="Arial"/>
                <w:i/>
                <w:iCs/>
                <w:sz w:val="16"/>
                <w:szCs w:val="16"/>
                <w:lang w:val="en-GB"/>
              </w:rPr>
              <w:t>Operational February to June 2024</w:t>
            </w:r>
          </w:p>
        </w:tc>
        <w:tc>
          <w:tcPr>
            <w:tcW w:w="4820" w:type="dxa"/>
            <w:tcBorders>
              <w:top w:val="single" w:sz="6" w:space="0" w:color="auto"/>
              <w:left w:val="single" w:sz="6" w:space="0" w:color="auto"/>
              <w:bottom w:val="single" w:sz="6" w:space="0" w:color="auto"/>
              <w:right w:val="single" w:sz="6" w:space="0" w:color="auto"/>
            </w:tcBorders>
          </w:tcPr>
          <w:p w14:paraId="50FED299" w14:textId="7CD48DA1" w:rsidR="00E04519" w:rsidRPr="00247F9E" w:rsidRDefault="00E04519">
            <w:pPr>
              <w:suppressLineNumbers/>
              <w:suppressAutoHyphens/>
              <w:textAlignment w:val="baseline"/>
              <w:rPr>
                <w:rFonts w:cs="Arial"/>
                <w:sz w:val="16"/>
                <w:szCs w:val="16"/>
                <w:lang w:val="en-GB"/>
              </w:rPr>
            </w:pPr>
            <w:r w:rsidRPr="00247F9E">
              <w:rPr>
                <w:rFonts w:cs="Arial"/>
                <w:sz w:val="16"/>
                <w:szCs w:val="16"/>
                <w:u w:val="single"/>
                <w:lang w:val="en-GB"/>
              </w:rPr>
              <w:t>Purpose</w:t>
            </w:r>
            <w:r w:rsidRPr="00247F9E">
              <w:rPr>
                <w:rFonts w:cs="Arial"/>
                <w:sz w:val="16"/>
                <w:szCs w:val="16"/>
                <w:lang w:val="en-GB"/>
              </w:rPr>
              <w:t xml:space="preserve">: </w:t>
            </w:r>
            <w:bookmarkStart w:id="104" w:name="_Hlk171237030"/>
            <w:r w:rsidRPr="00247F9E">
              <w:rPr>
                <w:rFonts w:cs="Arial"/>
                <w:sz w:val="16"/>
                <w:szCs w:val="16"/>
                <w:lang w:val="en-GB"/>
              </w:rPr>
              <w:t>To provide the QBC Board and management with independent, impartial, and expert advice on internal assurance and governance controls about matters affecting the Digital Portfolio and associated funding</w:t>
            </w:r>
            <w:r w:rsidR="003C4967">
              <w:rPr>
                <w:rFonts w:cs="Arial"/>
                <w:sz w:val="16"/>
                <w:szCs w:val="16"/>
                <w:lang w:val="en-GB"/>
              </w:rPr>
              <w:t>.</w:t>
            </w:r>
          </w:p>
          <w:bookmarkEnd w:id="104"/>
          <w:p w14:paraId="5AE219BD" w14:textId="77777777" w:rsidR="00E04519" w:rsidRPr="00247F9E" w:rsidRDefault="00E04519">
            <w:pPr>
              <w:suppressLineNumbers/>
              <w:suppressAutoHyphens/>
              <w:spacing w:before="120"/>
              <w:textAlignment w:val="baseline"/>
              <w:rPr>
                <w:rFonts w:cs="Arial"/>
                <w:sz w:val="16"/>
                <w:szCs w:val="16"/>
                <w:lang w:val="en-GB"/>
              </w:rPr>
            </w:pPr>
            <w:r w:rsidRPr="00247F9E">
              <w:rPr>
                <w:rFonts w:cs="Arial"/>
                <w:sz w:val="16"/>
                <w:szCs w:val="16"/>
                <w:u w:val="single"/>
                <w:lang w:val="en-GB"/>
              </w:rPr>
              <w:t>Functions</w:t>
            </w:r>
            <w:r w:rsidRPr="00247F9E">
              <w:rPr>
                <w:rFonts w:cs="Arial"/>
                <w:sz w:val="16"/>
                <w:szCs w:val="16"/>
                <w:lang w:val="en-GB"/>
              </w:rPr>
              <w:t>:</w:t>
            </w:r>
          </w:p>
          <w:p w14:paraId="2F023F8D" w14:textId="54ED7A7D"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a</w:t>
            </w:r>
            <w:r w:rsidR="00E04519" w:rsidRPr="00247F9E">
              <w:rPr>
                <w:rFonts w:cs="Arial"/>
                <w:sz w:val="16"/>
                <w:szCs w:val="16"/>
                <w:lang w:val="en-GB"/>
              </w:rPr>
              <w:t xml:space="preserve">ssessing the robustness of the </w:t>
            </w:r>
            <w:r w:rsidR="006B2ACD">
              <w:rPr>
                <w:rFonts w:cs="Arial"/>
                <w:sz w:val="16"/>
                <w:szCs w:val="16"/>
                <w:lang w:val="en-GB"/>
              </w:rPr>
              <w:t>D</w:t>
            </w:r>
            <w:r w:rsidR="00E04519" w:rsidRPr="00247F9E">
              <w:rPr>
                <w:rFonts w:cs="Arial"/>
                <w:sz w:val="16"/>
                <w:szCs w:val="16"/>
                <w:lang w:val="en-GB"/>
              </w:rPr>
              <w:t xml:space="preserve">igital </w:t>
            </w:r>
            <w:r w:rsidR="006B2ACD">
              <w:rPr>
                <w:rFonts w:cs="Arial"/>
                <w:sz w:val="16"/>
                <w:szCs w:val="16"/>
                <w:lang w:val="en-GB"/>
              </w:rPr>
              <w:t>P</w:t>
            </w:r>
            <w:r w:rsidR="00E04519" w:rsidRPr="00247F9E">
              <w:rPr>
                <w:rFonts w:cs="Arial"/>
                <w:sz w:val="16"/>
                <w:szCs w:val="16"/>
                <w:lang w:val="en-GB"/>
              </w:rPr>
              <w:t>ortfolio's assurance framework</w:t>
            </w:r>
          </w:p>
          <w:p w14:paraId="044CE08A" w14:textId="2FF7741C"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o</w:t>
            </w:r>
            <w:r w:rsidR="00E04519" w:rsidRPr="00247F9E">
              <w:rPr>
                <w:rFonts w:cs="Arial"/>
                <w:sz w:val="16"/>
                <w:szCs w:val="16"/>
                <w:lang w:val="en-GB"/>
              </w:rPr>
              <w:t xml:space="preserve">ffering expertise on identifying and mitigating risks of the </w:t>
            </w:r>
            <w:r w:rsidR="001A7043">
              <w:rPr>
                <w:rFonts w:cs="Arial"/>
                <w:sz w:val="16"/>
                <w:szCs w:val="16"/>
                <w:lang w:val="en-GB"/>
              </w:rPr>
              <w:t>D</w:t>
            </w:r>
            <w:r w:rsidR="00E04519" w:rsidRPr="00247F9E">
              <w:rPr>
                <w:rFonts w:cs="Arial"/>
                <w:sz w:val="16"/>
                <w:szCs w:val="16"/>
                <w:lang w:val="en-GB"/>
              </w:rPr>
              <w:t xml:space="preserve">igital </w:t>
            </w:r>
            <w:r w:rsidR="001A7043">
              <w:rPr>
                <w:rFonts w:cs="Arial"/>
                <w:sz w:val="16"/>
                <w:szCs w:val="16"/>
                <w:lang w:val="en-GB"/>
              </w:rPr>
              <w:t>P</w:t>
            </w:r>
            <w:r w:rsidR="00E04519" w:rsidRPr="00247F9E">
              <w:rPr>
                <w:rFonts w:cs="Arial"/>
                <w:sz w:val="16"/>
                <w:szCs w:val="16"/>
                <w:lang w:val="en-GB"/>
              </w:rPr>
              <w:t>ortfolio</w:t>
            </w:r>
          </w:p>
          <w:p w14:paraId="144EB938" w14:textId="403BF8F4"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o</w:t>
            </w:r>
            <w:r w:rsidR="00E04519" w:rsidRPr="00247F9E">
              <w:rPr>
                <w:rFonts w:cs="Arial"/>
                <w:sz w:val="16"/>
                <w:szCs w:val="16"/>
                <w:lang w:val="en-GB"/>
              </w:rPr>
              <w:t>ffering expert advice that efficient, reliable and fit for purpose systems are being implemented</w:t>
            </w:r>
          </w:p>
          <w:p w14:paraId="2B245DD4" w14:textId="6D5C27AF"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e</w:t>
            </w:r>
            <w:r w:rsidR="00E04519" w:rsidRPr="00247F9E">
              <w:rPr>
                <w:rFonts w:cs="Arial"/>
                <w:sz w:val="16"/>
                <w:szCs w:val="16"/>
                <w:lang w:val="en-GB"/>
              </w:rPr>
              <w:t xml:space="preserve">nsuring that digital initiatives are aligned with the intended benefits and measurable outcomes for </w:t>
            </w:r>
            <w:r w:rsidR="00235BC2">
              <w:rPr>
                <w:rFonts w:cs="Arial"/>
                <w:sz w:val="16"/>
                <w:szCs w:val="16"/>
                <w:lang w:val="en-GB"/>
              </w:rPr>
              <w:t xml:space="preserve">the </w:t>
            </w:r>
            <w:r w:rsidR="00E04519" w:rsidRPr="00247F9E">
              <w:rPr>
                <w:rFonts w:cs="Arial"/>
                <w:sz w:val="16"/>
                <w:szCs w:val="16"/>
                <w:lang w:val="en-GB"/>
              </w:rPr>
              <w:t>QBCC</w:t>
            </w:r>
            <w:r w:rsidR="00235BC2">
              <w:rPr>
                <w:rFonts w:cs="Arial"/>
                <w:sz w:val="16"/>
                <w:szCs w:val="16"/>
                <w:lang w:val="en-GB"/>
              </w:rPr>
              <w:t>’s</w:t>
            </w:r>
            <w:r w:rsidR="00E04519" w:rsidRPr="00247F9E">
              <w:rPr>
                <w:rFonts w:cs="Arial"/>
                <w:sz w:val="16"/>
                <w:szCs w:val="16"/>
                <w:lang w:val="en-GB"/>
              </w:rPr>
              <w:t xml:space="preserve"> customers</w:t>
            </w:r>
          </w:p>
          <w:p w14:paraId="2D30689B" w14:textId="0DEE4684"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o</w:t>
            </w:r>
            <w:r w:rsidR="00E04519" w:rsidRPr="00247F9E">
              <w:rPr>
                <w:rFonts w:cs="Arial"/>
                <w:sz w:val="16"/>
                <w:szCs w:val="16"/>
                <w:lang w:val="en-GB"/>
              </w:rPr>
              <w:t>verseeing financial management to ensure fiscal responsibility and alignment with digital portfolio objectives</w:t>
            </w:r>
            <w:r>
              <w:rPr>
                <w:rFonts w:cs="Arial"/>
                <w:sz w:val="16"/>
                <w:szCs w:val="16"/>
                <w:lang w:val="en-GB"/>
              </w:rPr>
              <w:t>.</w:t>
            </w:r>
          </w:p>
        </w:tc>
        <w:tc>
          <w:tcPr>
            <w:tcW w:w="1984" w:type="dxa"/>
            <w:tcBorders>
              <w:top w:val="single" w:sz="6" w:space="0" w:color="auto"/>
              <w:left w:val="single" w:sz="6" w:space="0" w:color="auto"/>
              <w:bottom w:val="single" w:sz="6" w:space="0" w:color="auto"/>
              <w:right w:val="single" w:sz="6" w:space="0" w:color="auto"/>
            </w:tcBorders>
          </w:tcPr>
          <w:p w14:paraId="3529CCF0" w14:textId="004B0811"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Chris</w:t>
            </w:r>
            <w:r w:rsidR="006B2ACD">
              <w:rPr>
                <w:rFonts w:cs="Arial"/>
                <w:sz w:val="16"/>
                <w:szCs w:val="16"/>
                <w:lang w:val="en-GB"/>
              </w:rPr>
              <w:t>topher</w:t>
            </w:r>
            <w:r w:rsidRPr="00247F9E">
              <w:rPr>
                <w:rFonts w:cs="Arial"/>
                <w:sz w:val="16"/>
                <w:szCs w:val="16"/>
                <w:lang w:val="en-GB"/>
              </w:rPr>
              <w:t xml:space="preserve"> Edwards (Chair)</w:t>
            </w:r>
          </w:p>
          <w:p w14:paraId="1FA7E9BB"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Robyn Petrou (Deputy Chair)</w:t>
            </w:r>
          </w:p>
          <w:p w14:paraId="07BE7CE9"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Meg Frisby</w:t>
            </w:r>
          </w:p>
          <w:p w14:paraId="31CA9F2F" w14:textId="0F39691B"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Michelle James</w:t>
            </w:r>
            <w:r w:rsidR="009459BD">
              <w:rPr>
                <w:rFonts w:cs="Arial"/>
                <w:sz w:val="16"/>
                <w:szCs w:val="16"/>
                <w:lang w:val="en-GB"/>
              </w:rPr>
              <w:t>, Board Chair</w:t>
            </w:r>
            <w:r w:rsidRPr="00247F9E">
              <w:rPr>
                <w:rFonts w:cs="Arial"/>
                <w:sz w:val="16"/>
                <w:szCs w:val="16"/>
                <w:lang w:val="en-GB"/>
              </w:rPr>
              <w:t xml:space="preserve"> (ex officio)</w:t>
            </w:r>
          </w:p>
          <w:p w14:paraId="45498BD1"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Anissa Levy, Commissioner</w:t>
            </w:r>
          </w:p>
          <w:p w14:paraId="31859E2E" w14:textId="77777777" w:rsidR="00E04519" w:rsidRPr="009E20DE" w:rsidRDefault="00E04519">
            <w:pPr>
              <w:suppressLineNumbers/>
              <w:suppressAutoHyphens/>
              <w:textAlignment w:val="baseline"/>
              <w:rPr>
                <w:rFonts w:cs="Arial"/>
                <w:i/>
                <w:iCs/>
                <w:sz w:val="16"/>
                <w:szCs w:val="16"/>
                <w:lang w:val="en-GB"/>
              </w:rPr>
            </w:pPr>
            <w:r w:rsidRPr="009E20DE">
              <w:rPr>
                <w:rFonts w:cs="Arial"/>
                <w:i/>
                <w:iCs/>
                <w:sz w:val="16"/>
                <w:szCs w:val="16"/>
                <w:lang w:val="en-GB"/>
              </w:rPr>
              <w:t>Independent advisors:</w:t>
            </w:r>
          </w:p>
          <w:p w14:paraId="6E120899"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Anthony Borgo</w:t>
            </w:r>
          </w:p>
          <w:p w14:paraId="44E0D722"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Tracy Whitelaw</w:t>
            </w:r>
          </w:p>
        </w:tc>
        <w:tc>
          <w:tcPr>
            <w:tcW w:w="1564" w:type="dxa"/>
            <w:tcBorders>
              <w:top w:val="single" w:sz="6" w:space="0" w:color="auto"/>
              <w:left w:val="single" w:sz="6" w:space="0" w:color="auto"/>
              <w:bottom w:val="single" w:sz="6" w:space="0" w:color="auto"/>
              <w:right w:val="single" w:sz="6" w:space="0" w:color="auto"/>
            </w:tcBorders>
          </w:tcPr>
          <w:p w14:paraId="00AA0F71" w14:textId="77777777" w:rsidR="00E04519" w:rsidRPr="001E41ED" w:rsidRDefault="00E04519">
            <w:pPr>
              <w:suppressLineNumbers/>
              <w:suppressAutoHyphens/>
              <w:textAlignment w:val="baseline"/>
              <w:rPr>
                <w:rFonts w:cs="Arial"/>
                <w:sz w:val="16"/>
                <w:szCs w:val="16"/>
                <w:lang w:val="en-GB"/>
              </w:rPr>
            </w:pPr>
            <w:r w:rsidRPr="001E41ED">
              <w:rPr>
                <w:rFonts w:cs="Arial"/>
                <w:sz w:val="16"/>
                <w:szCs w:val="16"/>
                <w:lang w:val="en-GB"/>
              </w:rPr>
              <w:t>Monthly</w:t>
            </w:r>
          </w:p>
        </w:tc>
      </w:tr>
      <w:tr w:rsidR="00E04519" w:rsidRPr="001E41ED" w14:paraId="037D8000" w14:textId="77777777">
        <w:trPr>
          <w:jc w:val="center"/>
        </w:trPr>
        <w:tc>
          <w:tcPr>
            <w:tcW w:w="1838" w:type="dxa"/>
            <w:tcBorders>
              <w:top w:val="single" w:sz="6" w:space="0" w:color="auto"/>
              <w:left w:val="single" w:sz="6" w:space="0" w:color="auto"/>
              <w:bottom w:val="single" w:sz="6" w:space="0" w:color="auto"/>
              <w:right w:val="single" w:sz="6" w:space="0" w:color="auto"/>
            </w:tcBorders>
            <w:shd w:val="clear" w:color="auto" w:fill="auto"/>
            <w:hideMark/>
          </w:tcPr>
          <w:p w14:paraId="1FE57E12" w14:textId="77777777" w:rsidR="00E04519" w:rsidRPr="001E41ED" w:rsidRDefault="00E04519">
            <w:pPr>
              <w:suppressLineNumbers/>
              <w:suppressAutoHyphens/>
              <w:textAlignment w:val="baseline"/>
              <w:rPr>
                <w:rFonts w:cs="Arial"/>
                <w:b/>
                <w:bCs/>
                <w:sz w:val="16"/>
                <w:szCs w:val="16"/>
                <w:lang w:val="en-GB"/>
              </w:rPr>
            </w:pPr>
            <w:r w:rsidRPr="001E41ED">
              <w:rPr>
                <w:rFonts w:cs="Arial"/>
                <w:b/>
                <w:bCs/>
                <w:sz w:val="16"/>
                <w:szCs w:val="16"/>
                <w:lang w:val="en-GB"/>
              </w:rPr>
              <w:t>Ex Gratia Payment Decisions Committee</w:t>
            </w:r>
          </w:p>
          <w:p w14:paraId="42223724" w14:textId="77777777" w:rsidR="00E04519" w:rsidRPr="001E41ED" w:rsidRDefault="00E04519">
            <w:pPr>
              <w:suppressLineNumbers/>
              <w:suppressAutoHyphens/>
              <w:textAlignment w:val="baseline"/>
              <w:rPr>
                <w:rFonts w:cs="Arial"/>
                <w:b/>
                <w:bCs/>
                <w:sz w:val="16"/>
                <w:szCs w:val="16"/>
              </w:rPr>
            </w:pPr>
            <w:r w:rsidRPr="001E41ED">
              <w:rPr>
                <w:rFonts w:cs="Arial"/>
                <w:sz w:val="16"/>
                <w:szCs w:val="16"/>
                <w:lang w:val="en-GB"/>
              </w:rPr>
              <w:t>(EGP)</w:t>
            </w:r>
          </w:p>
        </w:tc>
        <w:tc>
          <w:tcPr>
            <w:tcW w:w="4820" w:type="dxa"/>
            <w:tcBorders>
              <w:top w:val="single" w:sz="6" w:space="0" w:color="auto"/>
              <w:left w:val="single" w:sz="6" w:space="0" w:color="auto"/>
              <w:bottom w:val="single" w:sz="6" w:space="0" w:color="auto"/>
              <w:right w:val="single" w:sz="6" w:space="0" w:color="auto"/>
            </w:tcBorders>
          </w:tcPr>
          <w:p w14:paraId="35AA43EC" w14:textId="06974F87" w:rsidR="00E04519" w:rsidRPr="00247F9E" w:rsidRDefault="00E04519">
            <w:pPr>
              <w:suppressLineNumbers/>
              <w:suppressAutoHyphens/>
              <w:textAlignment w:val="baseline"/>
              <w:rPr>
                <w:rFonts w:cs="Arial"/>
                <w:sz w:val="16"/>
                <w:szCs w:val="16"/>
                <w:lang w:val="en-GB"/>
              </w:rPr>
            </w:pPr>
            <w:r w:rsidRPr="00247F9E">
              <w:rPr>
                <w:rFonts w:cs="Arial"/>
                <w:sz w:val="16"/>
                <w:szCs w:val="16"/>
                <w:u w:val="single"/>
                <w:lang w:val="en-GB"/>
              </w:rPr>
              <w:t>Purpose</w:t>
            </w:r>
            <w:r w:rsidRPr="00247F9E">
              <w:rPr>
                <w:rFonts w:cs="Arial"/>
                <w:sz w:val="16"/>
                <w:szCs w:val="16"/>
                <w:lang w:val="en-GB"/>
              </w:rPr>
              <w:t>: To oversee and determine the making of ex gratia payments in line with the QBCC’s Ex Gratia Compensation Payments for Defective Administration Procedure</w:t>
            </w:r>
            <w:r w:rsidR="003C4967">
              <w:rPr>
                <w:rFonts w:cs="Arial"/>
                <w:sz w:val="16"/>
                <w:szCs w:val="16"/>
                <w:lang w:val="en-GB"/>
              </w:rPr>
              <w:t>.</w:t>
            </w:r>
          </w:p>
          <w:p w14:paraId="5FFC7CD0" w14:textId="77777777" w:rsidR="00E04519" w:rsidRPr="00247F9E" w:rsidRDefault="00E04519">
            <w:pPr>
              <w:suppressLineNumbers/>
              <w:suppressAutoHyphens/>
              <w:spacing w:before="120"/>
              <w:textAlignment w:val="baseline"/>
              <w:rPr>
                <w:rFonts w:cs="Arial"/>
                <w:sz w:val="16"/>
                <w:szCs w:val="16"/>
                <w:lang w:val="en-GB"/>
              </w:rPr>
            </w:pPr>
            <w:r w:rsidRPr="00247F9E">
              <w:rPr>
                <w:rFonts w:cs="Arial"/>
                <w:sz w:val="16"/>
                <w:szCs w:val="16"/>
                <w:u w:val="single"/>
                <w:lang w:val="en-GB"/>
              </w:rPr>
              <w:t>Functions</w:t>
            </w:r>
            <w:r w:rsidRPr="00247F9E">
              <w:rPr>
                <w:rFonts w:cs="Arial"/>
                <w:sz w:val="16"/>
                <w:szCs w:val="16"/>
                <w:lang w:val="en-GB"/>
              </w:rPr>
              <w:t>:</w:t>
            </w:r>
          </w:p>
          <w:p w14:paraId="744D2DB9" w14:textId="12F7893A"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E04519" w:rsidRPr="00247F9E">
              <w:rPr>
                <w:rFonts w:cs="Arial"/>
                <w:sz w:val="16"/>
                <w:szCs w:val="16"/>
                <w:lang w:val="en-GB"/>
              </w:rPr>
              <w:t>eviewing individual recommendations made by the Commissioner regarding the potential making of ex gratia payments to external parties and decid</w:t>
            </w:r>
            <w:r w:rsidR="001A7043">
              <w:rPr>
                <w:rFonts w:cs="Arial"/>
                <w:sz w:val="16"/>
                <w:szCs w:val="16"/>
                <w:lang w:val="en-GB"/>
              </w:rPr>
              <w:t>ing</w:t>
            </w:r>
            <w:r w:rsidR="00E04519" w:rsidRPr="00247F9E">
              <w:rPr>
                <w:rFonts w:cs="Arial"/>
                <w:sz w:val="16"/>
                <w:szCs w:val="16"/>
                <w:lang w:val="en-GB"/>
              </w:rPr>
              <w:t xml:space="preserve"> whether an ex</w:t>
            </w:r>
            <w:r w:rsidR="00F27B05">
              <w:rPr>
                <w:rFonts w:cs="Arial"/>
                <w:sz w:val="16"/>
                <w:szCs w:val="16"/>
                <w:lang w:val="en-GB"/>
              </w:rPr>
              <w:t xml:space="preserve"> </w:t>
            </w:r>
            <w:r w:rsidR="00E04519" w:rsidRPr="00247F9E">
              <w:rPr>
                <w:rFonts w:cs="Arial"/>
                <w:sz w:val="16"/>
                <w:szCs w:val="16"/>
                <w:lang w:val="en-GB"/>
              </w:rPr>
              <w:t>gratia payment is merited, in full or in part</w:t>
            </w:r>
            <w:r w:rsidR="00AD7ECC">
              <w:rPr>
                <w:rFonts w:cs="Arial"/>
                <w:sz w:val="16"/>
                <w:szCs w:val="16"/>
                <w:lang w:val="en-GB"/>
              </w:rPr>
              <w:t>.</w:t>
            </w:r>
          </w:p>
        </w:tc>
        <w:tc>
          <w:tcPr>
            <w:tcW w:w="1984" w:type="dxa"/>
            <w:tcBorders>
              <w:top w:val="single" w:sz="6" w:space="0" w:color="auto"/>
              <w:left w:val="single" w:sz="6" w:space="0" w:color="auto"/>
              <w:bottom w:val="single" w:sz="6" w:space="0" w:color="auto"/>
              <w:right w:val="single" w:sz="6" w:space="0" w:color="auto"/>
            </w:tcBorders>
          </w:tcPr>
          <w:p w14:paraId="4FDFFD34"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Meg Frisby (Chair)</w:t>
            </w:r>
          </w:p>
          <w:p w14:paraId="5F019C6A"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John Anderson</w:t>
            </w:r>
          </w:p>
          <w:p w14:paraId="5BDA7742" w14:textId="05B41B9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Michelle James</w:t>
            </w:r>
            <w:r w:rsidR="009459BD">
              <w:rPr>
                <w:rFonts w:cs="Arial"/>
                <w:sz w:val="16"/>
                <w:szCs w:val="16"/>
                <w:lang w:val="en-GB"/>
              </w:rPr>
              <w:t>, Board Chair</w:t>
            </w:r>
          </w:p>
        </w:tc>
        <w:tc>
          <w:tcPr>
            <w:tcW w:w="1564" w:type="dxa"/>
            <w:tcBorders>
              <w:top w:val="single" w:sz="6" w:space="0" w:color="auto"/>
              <w:left w:val="single" w:sz="6" w:space="0" w:color="auto"/>
              <w:bottom w:val="single" w:sz="6" w:space="0" w:color="auto"/>
              <w:right w:val="single" w:sz="6" w:space="0" w:color="auto"/>
            </w:tcBorders>
          </w:tcPr>
          <w:p w14:paraId="671DF644" w14:textId="77777777" w:rsidR="00E04519" w:rsidRPr="001E41ED" w:rsidRDefault="00E04519">
            <w:pPr>
              <w:suppressLineNumbers/>
              <w:suppressAutoHyphens/>
              <w:textAlignment w:val="baseline"/>
              <w:rPr>
                <w:rFonts w:cs="Arial"/>
                <w:sz w:val="16"/>
                <w:szCs w:val="16"/>
                <w:lang w:val="en-GB"/>
              </w:rPr>
            </w:pPr>
            <w:r w:rsidRPr="001E41ED">
              <w:rPr>
                <w:rFonts w:cs="Arial"/>
                <w:sz w:val="16"/>
                <w:szCs w:val="16"/>
                <w:lang w:val="en-GB"/>
              </w:rPr>
              <w:t xml:space="preserve">As </w:t>
            </w:r>
            <w:r>
              <w:rPr>
                <w:rFonts w:cs="Arial"/>
                <w:sz w:val="16"/>
                <w:szCs w:val="16"/>
                <w:lang w:val="en-GB"/>
              </w:rPr>
              <w:t>required</w:t>
            </w:r>
          </w:p>
        </w:tc>
      </w:tr>
      <w:tr w:rsidR="00E04519" w:rsidRPr="001E41ED" w14:paraId="709B77C2" w14:textId="77777777">
        <w:trPr>
          <w:jc w:val="center"/>
        </w:trPr>
        <w:tc>
          <w:tcPr>
            <w:tcW w:w="1838" w:type="dxa"/>
            <w:tcBorders>
              <w:top w:val="single" w:sz="6" w:space="0" w:color="auto"/>
              <w:left w:val="single" w:sz="6" w:space="0" w:color="auto"/>
              <w:bottom w:val="single" w:sz="6" w:space="0" w:color="auto"/>
              <w:right w:val="single" w:sz="6" w:space="0" w:color="auto"/>
            </w:tcBorders>
            <w:shd w:val="clear" w:color="auto" w:fill="auto"/>
            <w:hideMark/>
          </w:tcPr>
          <w:p w14:paraId="00A425B1" w14:textId="77777777" w:rsidR="00E04519" w:rsidRPr="001E41ED" w:rsidRDefault="00E04519">
            <w:pPr>
              <w:suppressLineNumbers/>
              <w:suppressAutoHyphens/>
              <w:textAlignment w:val="baseline"/>
              <w:rPr>
                <w:rFonts w:cs="Arial"/>
                <w:b/>
                <w:bCs/>
                <w:sz w:val="16"/>
                <w:szCs w:val="16"/>
                <w:lang w:val="en-GB"/>
              </w:rPr>
            </w:pPr>
            <w:r w:rsidRPr="001E41ED">
              <w:rPr>
                <w:rFonts w:cs="Arial"/>
                <w:b/>
                <w:bCs/>
                <w:sz w:val="16"/>
                <w:szCs w:val="16"/>
                <w:lang w:val="en-GB"/>
              </w:rPr>
              <w:t>Finance, Audit and Risk Committee</w:t>
            </w:r>
          </w:p>
          <w:p w14:paraId="3446B8CA" w14:textId="77777777" w:rsidR="00E04519" w:rsidRPr="001E41ED" w:rsidRDefault="00E04519">
            <w:pPr>
              <w:suppressLineNumbers/>
              <w:suppressAutoHyphens/>
              <w:textAlignment w:val="baseline"/>
              <w:rPr>
                <w:rFonts w:cs="Arial"/>
                <w:b/>
                <w:bCs/>
                <w:sz w:val="16"/>
                <w:szCs w:val="16"/>
              </w:rPr>
            </w:pPr>
            <w:r w:rsidRPr="001E41ED">
              <w:rPr>
                <w:rFonts w:cs="Arial"/>
                <w:sz w:val="16"/>
                <w:szCs w:val="16"/>
                <w:lang w:val="en-GB"/>
              </w:rPr>
              <w:t>(FAR)</w:t>
            </w:r>
          </w:p>
        </w:tc>
        <w:tc>
          <w:tcPr>
            <w:tcW w:w="4820" w:type="dxa"/>
            <w:tcBorders>
              <w:top w:val="single" w:sz="6" w:space="0" w:color="auto"/>
              <w:left w:val="single" w:sz="6" w:space="0" w:color="auto"/>
              <w:bottom w:val="single" w:sz="6" w:space="0" w:color="auto"/>
              <w:right w:val="single" w:sz="6" w:space="0" w:color="auto"/>
            </w:tcBorders>
          </w:tcPr>
          <w:p w14:paraId="182BEDC9" w14:textId="71D8EEE9" w:rsidR="00E04519" w:rsidRPr="00247F9E" w:rsidRDefault="00E04519">
            <w:pPr>
              <w:suppressLineNumbers/>
              <w:suppressAutoHyphens/>
              <w:textAlignment w:val="baseline"/>
              <w:rPr>
                <w:rFonts w:cs="Arial"/>
                <w:sz w:val="16"/>
                <w:szCs w:val="16"/>
                <w:lang w:val="en-GB"/>
              </w:rPr>
            </w:pPr>
            <w:r w:rsidRPr="00247F9E">
              <w:rPr>
                <w:rFonts w:cs="Arial"/>
                <w:sz w:val="16"/>
                <w:szCs w:val="16"/>
                <w:u w:val="single"/>
                <w:lang w:val="en-GB"/>
              </w:rPr>
              <w:t>Purpose</w:t>
            </w:r>
            <w:r w:rsidRPr="00247F9E">
              <w:rPr>
                <w:rFonts w:cs="Arial"/>
                <w:sz w:val="16"/>
                <w:szCs w:val="16"/>
                <w:lang w:val="en-GB"/>
              </w:rPr>
              <w:t xml:space="preserve">: </w:t>
            </w:r>
            <w:bookmarkStart w:id="105" w:name="_Hlk171235680"/>
            <w:r w:rsidRPr="00247F9E">
              <w:rPr>
                <w:rFonts w:cs="Arial"/>
                <w:sz w:val="16"/>
                <w:szCs w:val="16"/>
                <w:lang w:val="en-GB"/>
              </w:rPr>
              <w:t>To support the QBC Board by overseeing and providing advice on financial management, audit and risk matters and setting the tone for risk culture through the promotion of open risk discussions and consideration of risk in decision making</w:t>
            </w:r>
            <w:r w:rsidR="003C4967">
              <w:rPr>
                <w:rFonts w:cs="Arial"/>
                <w:sz w:val="16"/>
                <w:szCs w:val="16"/>
                <w:lang w:val="en-GB"/>
              </w:rPr>
              <w:t>.</w:t>
            </w:r>
          </w:p>
          <w:bookmarkEnd w:id="105"/>
          <w:p w14:paraId="684DF32C" w14:textId="77777777" w:rsidR="00E04519" w:rsidRPr="00247F9E" w:rsidRDefault="00E04519">
            <w:pPr>
              <w:suppressLineNumbers/>
              <w:suppressAutoHyphens/>
              <w:spacing w:before="120"/>
              <w:textAlignment w:val="baseline"/>
              <w:rPr>
                <w:rFonts w:cs="Arial"/>
                <w:sz w:val="16"/>
                <w:szCs w:val="16"/>
                <w:lang w:val="en-GB"/>
              </w:rPr>
            </w:pPr>
            <w:r w:rsidRPr="00247F9E">
              <w:rPr>
                <w:rFonts w:cs="Arial"/>
                <w:sz w:val="16"/>
                <w:szCs w:val="16"/>
                <w:u w:val="single"/>
                <w:lang w:val="en-GB"/>
              </w:rPr>
              <w:t>Functions</w:t>
            </w:r>
            <w:r w:rsidRPr="00247F9E">
              <w:rPr>
                <w:rFonts w:cs="Arial"/>
                <w:sz w:val="16"/>
                <w:szCs w:val="16"/>
                <w:lang w:val="en-GB"/>
              </w:rPr>
              <w:t>:</w:t>
            </w:r>
          </w:p>
          <w:p w14:paraId="1176DB8E" w14:textId="318A1925"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p</w:t>
            </w:r>
            <w:r w:rsidR="00E04519" w:rsidRPr="00247F9E">
              <w:rPr>
                <w:rFonts w:cs="Arial"/>
                <w:sz w:val="16"/>
                <w:szCs w:val="16"/>
                <w:lang w:val="en-GB"/>
              </w:rPr>
              <w:t xml:space="preserve">roviding assurance to the </w:t>
            </w:r>
            <w:r w:rsidR="003D50DA">
              <w:rPr>
                <w:rFonts w:cs="Arial"/>
                <w:sz w:val="16"/>
                <w:szCs w:val="16"/>
                <w:lang w:val="en-GB"/>
              </w:rPr>
              <w:t>QBC</w:t>
            </w:r>
            <w:r w:rsidR="00E04519" w:rsidRPr="00247F9E">
              <w:rPr>
                <w:rFonts w:cs="Arial"/>
                <w:sz w:val="16"/>
                <w:szCs w:val="16"/>
                <w:lang w:val="en-GB"/>
              </w:rPr>
              <w:t xml:space="preserve"> Board on the accuracy and integrity of the QBCC’s financial management and reporting</w:t>
            </w:r>
          </w:p>
          <w:p w14:paraId="17D19C6C" w14:textId="52253AC8"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m</w:t>
            </w:r>
            <w:r w:rsidR="00E04519" w:rsidRPr="00247F9E">
              <w:rPr>
                <w:rFonts w:cs="Arial"/>
                <w:sz w:val="16"/>
                <w:szCs w:val="16"/>
                <w:lang w:val="en-GB"/>
              </w:rPr>
              <w:t>onitoring compliance with relevant financial legislation and prescribed requirements</w:t>
            </w:r>
          </w:p>
          <w:p w14:paraId="5F6A99CC" w14:textId="794CFE1E"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e</w:t>
            </w:r>
            <w:r w:rsidR="00E04519" w:rsidRPr="00247F9E">
              <w:rPr>
                <w:rFonts w:cs="Arial"/>
                <w:sz w:val="16"/>
                <w:szCs w:val="16"/>
                <w:lang w:val="en-GB"/>
              </w:rPr>
              <w:t>nsuring the establishment and maintenance of policies and strategies for the investment of surplus funds</w:t>
            </w:r>
          </w:p>
          <w:p w14:paraId="179B1AA7" w14:textId="19BDC195"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e</w:t>
            </w:r>
            <w:r w:rsidR="00E04519" w:rsidRPr="00247F9E">
              <w:rPr>
                <w:rFonts w:cs="Arial"/>
                <w:sz w:val="16"/>
                <w:szCs w:val="16"/>
                <w:lang w:val="en-GB"/>
              </w:rPr>
              <w:t>nsuring the integrity of the QBCC’s procurement processes</w:t>
            </w:r>
          </w:p>
          <w:p w14:paraId="345A2F97" w14:textId="1FB82E33"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E04519" w:rsidRPr="00247F9E">
              <w:rPr>
                <w:rFonts w:cs="Arial"/>
                <w:sz w:val="16"/>
                <w:szCs w:val="16"/>
                <w:lang w:val="en-GB"/>
              </w:rPr>
              <w:t>eviewing the effectiveness of the QBCC’s internal controls</w:t>
            </w:r>
          </w:p>
          <w:p w14:paraId="02E0932B" w14:textId="77D10F6C"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m</w:t>
            </w:r>
            <w:r w:rsidR="00E04519" w:rsidRPr="00247F9E">
              <w:rPr>
                <w:rFonts w:cs="Arial"/>
                <w:sz w:val="16"/>
                <w:szCs w:val="16"/>
                <w:lang w:val="en-GB"/>
              </w:rPr>
              <w:t>onitoring the QBCC’s internal audit program</w:t>
            </w:r>
          </w:p>
          <w:p w14:paraId="7C7A8DE4" w14:textId="2A49AB94"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l</w:t>
            </w:r>
            <w:r w:rsidR="00E04519" w:rsidRPr="00247F9E">
              <w:rPr>
                <w:rFonts w:cs="Arial"/>
                <w:sz w:val="16"/>
                <w:szCs w:val="16"/>
                <w:lang w:val="en-GB"/>
              </w:rPr>
              <w:t>iaising with the external auditor</w:t>
            </w:r>
          </w:p>
          <w:p w14:paraId="04A269A8" w14:textId="674824A8" w:rsidR="00E04519" w:rsidRPr="00247F9E"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e</w:t>
            </w:r>
            <w:r w:rsidR="00E04519" w:rsidRPr="00247F9E">
              <w:rPr>
                <w:rFonts w:cs="Arial"/>
                <w:sz w:val="16"/>
                <w:szCs w:val="16"/>
                <w:lang w:val="en-GB"/>
              </w:rPr>
              <w:t>nsuring that the QBCC has appropriate and effective risk management and compliance management systems in place</w:t>
            </w:r>
            <w:r>
              <w:rPr>
                <w:rFonts w:cs="Arial"/>
                <w:sz w:val="16"/>
                <w:szCs w:val="16"/>
                <w:lang w:val="en-GB"/>
              </w:rPr>
              <w:t>.</w:t>
            </w:r>
          </w:p>
        </w:tc>
        <w:tc>
          <w:tcPr>
            <w:tcW w:w="1984" w:type="dxa"/>
            <w:tcBorders>
              <w:top w:val="single" w:sz="6" w:space="0" w:color="auto"/>
              <w:left w:val="single" w:sz="6" w:space="0" w:color="auto"/>
              <w:bottom w:val="single" w:sz="6" w:space="0" w:color="auto"/>
              <w:right w:val="single" w:sz="6" w:space="0" w:color="auto"/>
            </w:tcBorders>
          </w:tcPr>
          <w:p w14:paraId="65BC05F4"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Suzanne Baker (Chair)</w:t>
            </w:r>
          </w:p>
          <w:p w14:paraId="793D5D1F" w14:textId="77777777" w:rsidR="00E04519"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John Anderson</w:t>
            </w:r>
          </w:p>
          <w:p w14:paraId="422A554A" w14:textId="77777777" w:rsidR="00E04519" w:rsidRPr="00870E1F" w:rsidRDefault="00E04519" w:rsidP="00E04519">
            <w:pPr>
              <w:pStyle w:val="ListParagraph"/>
              <w:numPr>
                <w:ilvl w:val="0"/>
                <w:numId w:val="179"/>
              </w:numPr>
              <w:suppressLineNumbers/>
              <w:suppressAutoHyphens/>
              <w:ind w:left="170" w:hanging="170"/>
              <w:contextualSpacing w:val="0"/>
              <w:textAlignment w:val="baseline"/>
              <w:rPr>
                <w:rFonts w:cs="Arial"/>
                <w:i/>
                <w:iCs/>
                <w:sz w:val="16"/>
                <w:szCs w:val="16"/>
                <w:lang w:val="en-GB"/>
              </w:rPr>
            </w:pPr>
            <w:r>
              <w:rPr>
                <w:rFonts w:cs="Arial"/>
                <w:sz w:val="16"/>
                <w:szCs w:val="16"/>
                <w:lang w:val="en-GB"/>
              </w:rPr>
              <w:t>Colin Cassidy</w:t>
            </w:r>
          </w:p>
          <w:p w14:paraId="6D16C86E" w14:textId="2483623F" w:rsidR="00E04519" w:rsidRPr="00870E1F"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870E1F">
              <w:rPr>
                <w:rFonts w:cs="Arial"/>
                <w:sz w:val="16"/>
                <w:szCs w:val="16"/>
                <w:lang w:val="en-GB"/>
              </w:rPr>
              <w:t>Chris</w:t>
            </w:r>
            <w:r w:rsidR="003D50DA">
              <w:rPr>
                <w:rFonts w:cs="Arial"/>
                <w:sz w:val="16"/>
                <w:szCs w:val="16"/>
                <w:lang w:val="en-GB"/>
              </w:rPr>
              <w:t>topher</w:t>
            </w:r>
            <w:r w:rsidRPr="00870E1F">
              <w:rPr>
                <w:rFonts w:cs="Arial"/>
                <w:sz w:val="16"/>
                <w:szCs w:val="16"/>
                <w:lang w:val="en-GB"/>
              </w:rPr>
              <w:t xml:space="preserve"> Edwards </w:t>
            </w:r>
            <w:r w:rsidRPr="00F9053B">
              <w:rPr>
                <w:rFonts w:cs="Arial"/>
                <w:i/>
                <w:iCs/>
                <w:sz w:val="16"/>
                <w:szCs w:val="16"/>
                <w:lang w:val="en-GB"/>
              </w:rPr>
              <w:t>(1 July 2023 to 28 February 2024)</w:t>
            </w:r>
          </w:p>
          <w:p w14:paraId="1E1407EB" w14:textId="77777777" w:rsidR="00E04519" w:rsidRPr="00870E1F"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870E1F">
              <w:rPr>
                <w:rFonts w:cs="Arial"/>
                <w:sz w:val="16"/>
                <w:szCs w:val="16"/>
                <w:lang w:val="en-GB"/>
              </w:rPr>
              <w:t>Robyn Petrou</w:t>
            </w:r>
          </w:p>
          <w:p w14:paraId="018081D7" w14:textId="7159BCBF"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Michelle James, Board Chair (ex officio)</w:t>
            </w:r>
          </w:p>
        </w:tc>
        <w:tc>
          <w:tcPr>
            <w:tcW w:w="1564" w:type="dxa"/>
            <w:tcBorders>
              <w:top w:val="single" w:sz="6" w:space="0" w:color="auto"/>
              <w:left w:val="single" w:sz="6" w:space="0" w:color="auto"/>
              <w:bottom w:val="single" w:sz="6" w:space="0" w:color="auto"/>
              <w:right w:val="single" w:sz="6" w:space="0" w:color="auto"/>
            </w:tcBorders>
          </w:tcPr>
          <w:p w14:paraId="3A01C2D0" w14:textId="77777777" w:rsidR="00E04519" w:rsidRPr="001E41ED" w:rsidRDefault="00E04519">
            <w:pPr>
              <w:suppressLineNumbers/>
              <w:suppressAutoHyphens/>
              <w:textAlignment w:val="baseline"/>
              <w:rPr>
                <w:rFonts w:cs="Arial"/>
                <w:sz w:val="16"/>
                <w:szCs w:val="16"/>
                <w:highlight w:val="magenta"/>
                <w:lang w:val="en-GB"/>
              </w:rPr>
            </w:pPr>
            <w:r w:rsidRPr="001E41ED">
              <w:rPr>
                <w:rFonts w:cs="Arial"/>
                <w:sz w:val="16"/>
                <w:szCs w:val="16"/>
                <w:lang w:val="en-GB"/>
              </w:rPr>
              <w:t>Quarterly</w:t>
            </w:r>
          </w:p>
        </w:tc>
      </w:tr>
      <w:tr w:rsidR="00E04519" w:rsidRPr="001E41ED" w14:paraId="1D23E4FF" w14:textId="77777777">
        <w:trPr>
          <w:jc w:val="center"/>
        </w:trPr>
        <w:tc>
          <w:tcPr>
            <w:tcW w:w="1838" w:type="dxa"/>
            <w:tcBorders>
              <w:top w:val="single" w:sz="6" w:space="0" w:color="auto"/>
              <w:left w:val="single" w:sz="6" w:space="0" w:color="auto"/>
              <w:bottom w:val="single" w:sz="6" w:space="0" w:color="auto"/>
              <w:right w:val="single" w:sz="6" w:space="0" w:color="auto"/>
            </w:tcBorders>
            <w:shd w:val="clear" w:color="auto" w:fill="auto"/>
            <w:hideMark/>
          </w:tcPr>
          <w:p w14:paraId="174E3CBF" w14:textId="77777777" w:rsidR="00E04519" w:rsidRPr="001E41ED" w:rsidRDefault="00E04519">
            <w:pPr>
              <w:suppressLineNumbers/>
              <w:suppressAutoHyphens/>
              <w:textAlignment w:val="baseline"/>
              <w:rPr>
                <w:rFonts w:cs="Arial"/>
                <w:b/>
                <w:bCs/>
                <w:sz w:val="16"/>
                <w:szCs w:val="16"/>
              </w:rPr>
            </w:pPr>
            <w:r w:rsidRPr="001E41ED">
              <w:rPr>
                <w:rFonts w:cs="Arial"/>
                <w:b/>
                <w:bCs/>
                <w:sz w:val="16"/>
                <w:szCs w:val="16"/>
                <w:lang w:val="en-GB"/>
              </w:rPr>
              <w:t>Industry Advisory Committee</w:t>
            </w:r>
          </w:p>
          <w:p w14:paraId="2F7D3B30" w14:textId="77777777" w:rsidR="00E04519" w:rsidRPr="001E41ED" w:rsidRDefault="00E04519">
            <w:pPr>
              <w:suppressLineNumbers/>
              <w:suppressAutoHyphens/>
              <w:textAlignment w:val="baseline"/>
              <w:rPr>
                <w:rFonts w:cs="Arial"/>
                <w:b/>
                <w:bCs/>
                <w:sz w:val="16"/>
                <w:szCs w:val="16"/>
              </w:rPr>
            </w:pPr>
            <w:r w:rsidRPr="001E41ED">
              <w:rPr>
                <w:rFonts w:cs="Arial"/>
                <w:sz w:val="16"/>
                <w:szCs w:val="16"/>
              </w:rPr>
              <w:t>(IAC)</w:t>
            </w:r>
          </w:p>
        </w:tc>
        <w:tc>
          <w:tcPr>
            <w:tcW w:w="4820" w:type="dxa"/>
            <w:tcBorders>
              <w:top w:val="single" w:sz="6" w:space="0" w:color="auto"/>
              <w:left w:val="single" w:sz="6" w:space="0" w:color="auto"/>
              <w:bottom w:val="single" w:sz="6" w:space="0" w:color="auto"/>
              <w:right w:val="single" w:sz="6" w:space="0" w:color="auto"/>
            </w:tcBorders>
          </w:tcPr>
          <w:p w14:paraId="72546512" w14:textId="2CF6F372" w:rsidR="00E04519" w:rsidRPr="001E41ED" w:rsidRDefault="00E04519">
            <w:pPr>
              <w:suppressLineNumbers/>
              <w:suppressAutoHyphens/>
              <w:textAlignment w:val="baseline"/>
              <w:rPr>
                <w:rFonts w:cs="Arial"/>
                <w:sz w:val="16"/>
                <w:szCs w:val="16"/>
                <w:lang w:val="en-GB"/>
              </w:rPr>
            </w:pPr>
            <w:r w:rsidRPr="001E41ED">
              <w:rPr>
                <w:rFonts w:cs="Arial"/>
                <w:sz w:val="16"/>
                <w:szCs w:val="16"/>
                <w:u w:val="single"/>
                <w:lang w:val="en-GB"/>
              </w:rPr>
              <w:t>Purpose</w:t>
            </w:r>
            <w:r w:rsidRPr="001E41ED">
              <w:rPr>
                <w:rFonts w:cs="Arial"/>
                <w:sz w:val="16"/>
                <w:szCs w:val="16"/>
                <w:lang w:val="en-GB"/>
              </w:rPr>
              <w:t xml:space="preserve">: To provide a forum for the QBC Board to engage formally with the building and construction industry on current and emerging </w:t>
            </w:r>
            <w:r w:rsidRPr="00A63D1E">
              <w:rPr>
                <w:rFonts w:cs="Arial"/>
                <w:sz w:val="16"/>
                <w:szCs w:val="16"/>
                <w:lang w:val="en-GB"/>
              </w:rPr>
              <w:t>industry activities</w:t>
            </w:r>
            <w:r w:rsidR="003C4967" w:rsidRPr="00A63D1E">
              <w:rPr>
                <w:rFonts w:cs="Arial"/>
                <w:sz w:val="16"/>
                <w:szCs w:val="16"/>
                <w:lang w:val="en-GB"/>
              </w:rPr>
              <w:t>.</w:t>
            </w:r>
          </w:p>
          <w:p w14:paraId="2AB64C11" w14:textId="77777777" w:rsidR="00E04519" w:rsidRPr="001E41ED" w:rsidRDefault="00E04519">
            <w:pPr>
              <w:suppressLineNumbers/>
              <w:suppressAutoHyphens/>
              <w:spacing w:before="120"/>
              <w:textAlignment w:val="baseline"/>
              <w:rPr>
                <w:rFonts w:cs="Arial"/>
                <w:sz w:val="16"/>
                <w:szCs w:val="16"/>
                <w:lang w:val="en-GB"/>
              </w:rPr>
            </w:pPr>
            <w:r w:rsidRPr="001E41ED">
              <w:rPr>
                <w:rFonts w:cs="Arial"/>
                <w:sz w:val="16"/>
                <w:szCs w:val="16"/>
                <w:u w:val="single"/>
                <w:lang w:val="en-GB"/>
              </w:rPr>
              <w:t>Functions</w:t>
            </w:r>
            <w:r w:rsidRPr="001E41ED">
              <w:rPr>
                <w:rFonts w:cs="Arial"/>
                <w:sz w:val="16"/>
                <w:szCs w:val="16"/>
                <w:lang w:val="en-GB"/>
              </w:rPr>
              <w:t>:</w:t>
            </w:r>
          </w:p>
          <w:p w14:paraId="2E90EAA3" w14:textId="55B31D58" w:rsidR="00E04519" w:rsidRPr="001E41ED"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p</w:t>
            </w:r>
            <w:r w:rsidR="00E04519" w:rsidRPr="001E41ED">
              <w:rPr>
                <w:rFonts w:cs="Arial"/>
                <w:sz w:val="16"/>
                <w:szCs w:val="16"/>
                <w:lang w:val="en-GB"/>
              </w:rPr>
              <w:t>roviding industry expertise on issues relating to the building and construction industry</w:t>
            </w:r>
          </w:p>
          <w:p w14:paraId="08864D7A" w14:textId="53798A6A" w:rsidR="00E04519" w:rsidRPr="001E41ED"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p</w:t>
            </w:r>
            <w:r w:rsidR="00E04519" w:rsidRPr="001E41ED">
              <w:rPr>
                <w:rFonts w:cs="Arial"/>
                <w:sz w:val="16"/>
                <w:szCs w:val="16"/>
                <w:lang w:val="en-GB"/>
              </w:rPr>
              <w:t>roviding advice on emerging risks and trends affecting the building and construction industry and other matters relevant to the sector</w:t>
            </w:r>
          </w:p>
          <w:p w14:paraId="23570821" w14:textId="78BFEF5A" w:rsidR="00E04519" w:rsidRPr="001E41ED" w:rsidRDefault="002E72D0"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p</w:t>
            </w:r>
            <w:r w:rsidR="00E04519" w:rsidRPr="001E41ED">
              <w:rPr>
                <w:rFonts w:cs="Arial"/>
                <w:sz w:val="16"/>
                <w:szCs w:val="16"/>
                <w:lang w:val="en-GB"/>
              </w:rPr>
              <w:t>romoting the QBCC’s regulatory activities</w:t>
            </w:r>
            <w:r w:rsidR="00893B8A">
              <w:rPr>
                <w:rFonts w:cs="Arial"/>
                <w:sz w:val="16"/>
                <w:szCs w:val="16"/>
                <w:lang w:val="en-GB"/>
              </w:rPr>
              <w:t>.</w:t>
            </w:r>
          </w:p>
        </w:tc>
        <w:tc>
          <w:tcPr>
            <w:tcW w:w="1984" w:type="dxa"/>
            <w:tcBorders>
              <w:top w:val="single" w:sz="6" w:space="0" w:color="auto"/>
              <w:left w:val="single" w:sz="6" w:space="0" w:color="auto"/>
              <w:bottom w:val="single" w:sz="6" w:space="0" w:color="auto"/>
              <w:right w:val="single" w:sz="6" w:space="0" w:color="auto"/>
            </w:tcBorders>
          </w:tcPr>
          <w:p w14:paraId="5CDFA66A"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John Anderson (Chair) as QBC Board representative</w:t>
            </w:r>
          </w:p>
          <w:p w14:paraId="0B0014D7"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Meg Frisby (Alternate Chair) as QBC Board representative</w:t>
            </w:r>
          </w:p>
          <w:p w14:paraId="1D2C37E7"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 xml:space="preserve">Angela Masson, QBCC Chief Building Regulator (Deputy Chair) </w:t>
            </w:r>
            <w:r w:rsidRPr="00F92362">
              <w:rPr>
                <w:rFonts w:cs="Arial"/>
                <w:i/>
                <w:sz w:val="16"/>
                <w:szCs w:val="16"/>
                <w:lang w:val="en-GB"/>
              </w:rPr>
              <w:t xml:space="preserve">(1 </w:t>
            </w:r>
            <w:r w:rsidRPr="00836387">
              <w:rPr>
                <w:rFonts w:cs="Arial"/>
                <w:i/>
                <w:sz w:val="16"/>
                <w:szCs w:val="16"/>
                <w:lang w:val="en-GB"/>
              </w:rPr>
              <w:t>July 2023 to 23 January 2024)</w:t>
            </w:r>
          </w:p>
          <w:p w14:paraId="44694A72" w14:textId="42CFA3A5" w:rsidR="00E04519" w:rsidRPr="000B488D"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 xml:space="preserve">Skye Bowie, QBCC </w:t>
            </w:r>
            <w:r w:rsidR="00B769E9">
              <w:rPr>
                <w:rFonts w:cs="Arial"/>
                <w:sz w:val="16"/>
                <w:szCs w:val="16"/>
                <w:lang w:val="en-GB"/>
              </w:rPr>
              <w:t xml:space="preserve">Acting </w:t>
            </w:r>
            <w:r w:rsidRPr="00F92362">
              <w:rPr>
                <w:rFonts w:cs="Arial"/>
                <w:sz w:val="16"/>
                <w:szCs w:val="16"/>
                <w:lang w:val="en-GB"/>
              </w:rPr>
              <w:t xml:space="preserve">Chief Building Regulator (Deputy Chair) </w:t>
            </w:r>
            <w:r w:rsidRPr="000B488D">
              <w:rPr>
                <w:rFonts w:cs="Arial"/>
                <w:i/>
                <w:sz w:val="16"/>
                <w:szCs w:val="16"/>
                <w:lang w:val="en-GB"/>
              </w:rPr>
              <w:t>(</w:t>
            </w:r>
            <w:r>
              <w:rPr>
                <w:rFonts w:cs="Arial"/>
                <w:i/>
                <w:sz w:val="16"/>
                <w:szCs w:val="16"/>
                <w:lang w:val="en-GB"/>
              </w:rPr>
              <w:t>24</w:t>
            </w:r>
            <w:r w:rsidRPr="000B488D">
              <w:rPr>
                <w:rFonts w:cs="Arial"/>
                <w:i/>
                <w:sz w:val="16"/>
                <w:szCs w:val="16"/>
                <w:lang w:val="en-GB"/>
              </w:rPr>
              <w:t xml:space="preserve"> January 2024 to 30 June 2024)</w:t>
            </w:r>
          </w:p>
          <w:p w14:paraId="1659D3BB" w14:textId="77777777" w:rsidR="00E04519" w:rsidRPr="009E20DE" w:rsidRDefault="00E04519">
            <w:pPr>
              <w:suppressLineNumbers/>
              <w:suppressAutoHyphens/>
              <w:textAlignment w:val="baseline"/>
              <w:rPr>
                <w:rFonts w:cs="Arial"/>
                <w:i/>
                <w:iCs/>
                <w:sz w:val="16"/>
                <w:szCs w:val="16"/>
                <w:lang w:val="en-GB"/>
              </w:rPr>
            </w:pPr>
            <w:r w:rsidRPr="000B488D">
              <w:rPr>
                <w:rFonts w:cs="Arial"/>
                <w:i/>
                <w:iCs/>
                <w:sz w:val="16"/>
                <w:szCs w:val="16"/>
                <w:lang w:val="en-GB"/>
              </w:rPr>
              <w:t>External</w:t>
            </w:r>
            <w:r w:rsidRPr="009E20DE">
              <w:rPr>
                <w:rFonts w:cs="Arial"/>
                <w:i/>
                <w:iCs/>
                <w:sz w:val="16"/>
                <w:szCs w:val="16"/>
                <w:lang w:val="en-GB"/>
              </w:rPr>
              <w:t xml:space="preserve"> members:</w:t>
            </w:r>
          </w:p>
          <w:p w14:paraId="0F1C5805"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Paul Bidwell</w:t>
            </w:r>
          </w:p>
          <w:p w14:paraId="4D697C4D"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Matthew Cornell</w:t>
            </w:r>
          </w:p>
          <w:p w14:paraId="62D2708F"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Don Grehan</w:t>
            </w:r>
          </w:p>
          <w:p w14:paraId="3E350EF1"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 xml:space="preserve">Angela Olsen </w:t>
            </w:r>
            <w:r w:rsidRPr="00F92362">
              <w:rPr>
                <w:rFonts w:cs="Arial"/>
                <w:i/>
                <w:sz w:val="16"/>
                <w:szCs w:val="16"/>
                <w:lang w:val="en-GB"/>
              </w:rPr>
              <w:t xml:space="preserve">(resigned 11 July 2023) </w:t>
            </w:r>
          </w:p>
          <w:p w14:paraId="148B0A19"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 xml:space="preserve">Samantha Reece </w:t>
            </w:r>
          </w:p>
          <w:p w14:paraId="350F0CB1"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 xml:space="preserve">Bruce Robb </w:t>
            </w:r>
          </w:p>
          <w:p w14:paraId="1D66B134"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 xml:space="preserve">Mike Roberts </w:t>
            </w:r>
          </w:p>
          <w:p w14:paraId="07A8D5A3"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 xml:space="preserve">Luke Mackey </w:t>
            </w:r>
          </w:p>
          <w:p w14:paraId="7318751A"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Justin Maxwell</w:t>
            </w:r>
          </w:p>
          <w:p w14:paraId="0C514AB4"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 xml:space="preserve">Nicky McMillan </w:t>
            </w:r>
          </w:p>
          <w:p w14:paraId="25AB905E" w14:textId="77777777" w:rsidR="00E04519" w:rsidRPr="00F92362"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F92362">
              <w:rPr>
                <w:rFonts w:cs="Arial"/>
                <w:sz w:val="16"/>
                <w:szCs w:val="16"/>
                <w:lang w:val="en-GB"/>
              </w:rPr>
              <w:t>Tim Webber</w:t>
            </w:r>
          </w:p>
        </w:tc>
        <w:tc>
          <w:tcPr>
            <w:tcW w:w="1564" w:type="dxa"/>
            <w:tcBorders>
              <w:top w:val="single" w:sz="6" w:space="0" w:color="auto"/>
              <w:left w:val="single" w:sz="6" w:space="0" w:color="auto"/>
              <w:bottom w:val="single" w:sz="6" w:space="0" w:color="auto"/>
              <w:right w:val="single" w:sz="6" w:space="0" w:color="auto"/>
            </w:tcBorders>
          </w:tcPr>
          <w:p w14:paraId="41CE29BC" w14:textId="77777777" w:rsidR="00E04519" w:rsidRPr="001E41ED" w:rsidRDefault="00E04519">
            <w:pPr>
              <w:suppressLineNumbers/>
              <w:suppressAutoHyphens/>
              <w:textAlignment w:val="baseline"/>
              <w:rPr>
                <w:rFonts w:cs="Arial"/>
                <w:sz w:val="16"/>
                <w:szCs w:val="16"/>
                <w:highlight w:val="magenta"/>
                <w:lang w:val="en-GB"/>
              </w:rPr>
            </w:pPr>
            <w:r>
              <w:rPr>
                <w:rFonts w:cs="Arial"/>
                <w:sz w:val="16"/>
                <w:szCs w:val="16"/>
                <w:lang w:val="en-GB"/>
              </w:rPr>
              <w:t>At least three times per year</w:t>
            </w:r>
          </w:p>
        </w:tc>
      </w:tr>
      <w:tr w:rsidR="00E04519" w:rsidRPr="001E41ED" w14:paraId="470F9A9A" w14:textId="77777777">
        <w:trPr>
          <w:jc w:val="center"/>
        </w:trPr>
        <w:tc>
          <w:tcPr>
            <w:tcW w:w="1838" w:type="dxa"/>
            <w:tcBorders>
              <w:top w:val="single" w:sz="6" w:space="0" w:color="auto"/>
              <w:left w:val="single" w:sz="6" w:space="0" w:color="auto"/>
              <w:bottom w:val="single" w:sz="6" w:space="0" w:color="auto"/>
              <w:right w:val="single" w:sz="6" w:space="0" w:color="auto"/>
            </w:tcBorders>
            <w:shd w:val="clear" w:color="auto" w:fill="auto"/>
            <w:hideMark/>
          </w:tcPr>
          <w:p w14:paraId="0514B9FF" w14:textId="77777777" w:rsidR="00E04519" w:rsidRPr="001E41ED" w:rsidRDefault="00E04519">
            <w:pPr>
              <w:suppressLineNumbers/>
              <w:suppressAutoHyphens/>
              <w:textAlignment w:val="baseline"/>
              <w:rPr>
                <w:rFonts w:cs="Arial"/>
                <w:b/>
                <w:bCs/>
                <w:sz w:val="16"/>
                <w:szCs w:val="16"/>
                <w:lang w:val="en-GB"/>
              </w:rPr>
            </w:pPr>
            <w:r w:rsidRPr="001E41ED">
              <w:rPr>
                <w:rFonts w:cs="Arial"/>
                <w:b/>
                <w:bCs/>
                <w:sz w:val="16"/>
                <w:szCs w:val="16"/>
                <w:lang w:val="en-GB"/>
              </w:rPr>
              <w:t>Insurance Committee</w:t>
            </w:r>
          </w:p>
          <w:p w14:paraId="07301753" w14:textId="77777777" w:rsidR="00E04519" w:rsidRPr="001E41ED" w:rsidRDefault="00E04519">
            <w:pPr>
              <w:suppressLineNumbers/>
              <w:suppressAutoHyphens/>
              <w:textAlignment w:val="baseline"/>
              <w:rPr>
                <w:rFonts w:cs="Arial"/>
                <w:sz w:val="16"/>
                <w:szCs w:val="16"/>
              </w:rPr>
            </w:pPr>
            <w:r w:rsidRPr="001E41ED">
              <w:rPr>
                <w:rFonts w:cs="Arial"/>
                <w:sz w:val="16"/>
                <w:szCs w:val="16"/>
                <w:lang w:val="en-GB"/>
              </w:rPr>
              <w:t>(INS)</w:t>
            </w:r>
          </w:p>
        </w:tc>
        <w:tc>
          <w:tcPr>
            <w:tcW w:w="4820" w:type="dxa"/>
            <w:tcBorders>
              <w:top w:val="single" w:sz="6" w:space="0" w:color="auto"/>
              <w:left w:val="single" w:sz="6" w:space="0" w:color="auto"/>
              <w:bottom w:val="single" w:sz="6" w:space="0" w:color="auto"/>
              <w:right w:val="single" w:sz="6" w:space="0" w:color="auto"/>
            </w:tcBorders>
          </w:tcPr>
          <w:p w14:paraId="5AFB7AA8" w14:textId="1468747E" w:rsidR="00E04519" w:rsidRPr="00247F9E" w:rsidRDefault="00E04519">
            <w:pPr>
              <w:suppressLineNumbers/>
              <w:suppressAutoHyphens/>
              <w:textAlignment w:val="baseline"/>
              <w:rPr>
                <w:rFonts w:cs="Arial"/>
                <w:sz w:val="16"/>
                <w:szCs w:val="16"/>
                <w:lang w:val="en-GB"/>
              </w:rPr>
            </w:pPr>
            <w:r w:rsidRPr="00247F9E">
              <w:rPr>
                <w:rFonts w:cs="Arial"/>
                <w:sz w:val="16"/>
                <w:szCs w:val="16"/>
                <w:u w:val="single"/>
                <w:lang w:val="en-GB"/>
              </w:rPr>
              <w:t>Purpose</w:t>
            </w:r>
            <w:r w:rsidRPr="00247F9E">
              <w:rPr>
                <w:rFonts w:cs="Arial"/>
                <w:sz w:val="16"/>
                <w:szCs w:val="16"/>
                <w:lang w:val="en-GB"/>
              </w:rPr>
              <w:t xml:space="preserve">: To support the </w:t>
            </w:r>
            <w:r w:rsidR="007C047C">
              <w:rPr>
                <w:rFonts w:cs="Arial"/>
                <w:sz w:val="16"/>
                <w:szCs w:val="16"/>
                <w:lang w:val="en-GB"/>
              </w:rPr>
              <w:t>QBC</w:t>
            </w:r>
            <w:r w:rsidRPr="00247F9E">
              <w:rPr>
                <w:rFonts w:cs="Arial"/>
                <w:sz w:val="16"/>
                <w:szCs w:val="16"/>
                <w:lang w:val="en-GB"/>
              </w:rPr>
              <w:t xml:space="preserve"> Board by overseeing and providing advice on the performance of and issues confronting the QHWS</w:t>
            </w:r>
            <w:r w:rsidR="004F08DF">
              <w:rPr>
                <w:rFonts w:cs="Arial"/>
                <w:sz w:val="16"/>
                <w:szCs w:val="16"/>
                <w:lang w:val="en-GB"/>
              </w:rPr>
              <w:t>.</w:t>
            </w:r>
          </w:p>
          <w:p w14:paraId="7C9D5F03" w14:textId="77777777" w:rsidR="00E04519" w:rsidRPr="00247F9E" w:rsidRDefault="00E04519">
            <w:pPr>
              <w:suppressLineNumbers/>
              <w:suppressAutoHyphens/>
              <w:spacing w:before="120"/>
              <w:textAlignment w:val="baseline"/>
              <w:rPr>
                <w:rFonts w:cs="Arial"/>
                <w:sz w:val="16"/>
                <w:szCs w:val="16"/>
                <w:lang w:val="en-GB"/>
              </w:rPr>
            </w:pPr>
            <w:r w:rsidRPr="00247F9E">
              <w:rPr>
                <w:rFonts w:cs="Arial"/>
                <w:sz w:val="16"/>
                <w:szCs w:val="16"/>
                <w:u w:val="single"/>
                <w:lang w:val="en-GB"/>
              </w:rPr>
              <w:t>Functions</w:t>
            </w:r>
            <w:r w:rsidRPr="00247F9E">
              <w:rPr>
                <w:rFonts w:cs="Arial"/>
                <w:sz w:val="16"/>
                <w:szCs w:val="16"/>
                <w:lang w:val="en-GB"/>
              </w:rPr>
              <w:t>:</w:t>
            </w:r>
          </w:p>
          <w:p w14:paraId="3C52EA14" w14:textId="764E50A5" w:rsidR="00E04519" w:rsidRPr="00247F9E" w:rsidRDefault="00893B8A"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o</w:t>
            </w:r>
            <w:r w:rsidR="00E04519" w:rsidRPr="00247F9E">
              <w:rPr>
                <w:rFonts w:cs="Arial"/>
                <w:sz w:val="16"/>
                <w:szCs w:val="16"/>
                <w:lang w:val="en-GB"/>
              </w:rPr>
              <w:t>verseeing QHWS performance</w:t>
            </w:r>
          </w:p>
          <w:p w14:paraId="53EAE1FF" w14:textId="3578BB02" w:rsidR="00E04519" w:rsidRPr="00247F9E" w:rsidRDefault="00893B8A"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d</w:t>
            </w:r>
            <w:r w:rsidR="00E04519" w:rsidRPr="00247F9E">
              <w:rPr>
                <w:rFonts w:cs="Arial"/>
                <w:sz w:val="16"/>
                <w:szCs w:val="16"/>
                <w:lang w:val="en-GB"/>
              </w:rPr>
              <w:t>eveloping improvements to the QHWS</w:t>
            </w:r>
          </w:p>
          <w:p w14:paraId="74ECE094" w14:textId="73AB194F" w:rsidR="00E04519" w:rsidRPr="00247F9E" w:rsidRDefault="00893B8A"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E04519" w:rsidRPr="00247F9E">
              <w:rPr>
                <w:rFonts w:cs="Arial"/>
                <w:sz w:val="16"/>
                <w:szCs w:val="16"/>
                <w:lang w:val="en-GB"/>
              </w:rPr>
              <w:t>eviewing capital management, investment strategies and claims administration efficiency</w:t>
            </w:r>
          </w:p>
          <w:p w14:paraId="3E709204" w14:textId="3D3F10E7" w:rsidR="00E04519" w:rsidRPr="00247F9E" w:rsidRDefault="00893B8A"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m</w:t>
            </w:r>
            <w:r w:rsidR="00E04519" w:rsidRPr="00247F9E">
              <w:rPr>
                <w:rFonts w:cs="Arial"/>
                <w:sz w:val="16"/>
                <w:szCs w:val="16"/>
                <w:lang w:val="en-GB"/>
              </w:rPr>
              <w:t>onitoring underwriting, reinsurance, and actuarial assessments of the QHWS sustainability</w:t>
            </w:r>
            <w:r>
              <w:rPr>
                <w:rFonts w:cs="Arial"/>
                <w:sz w:val="16"/>
                <w:szCs w:val="16"/>
                <w:lang w:val="en-GB"/>
              </w:rPr>
              <w:t>.</w:t>
            </w:r>
          </w:p>
        </w:tc>
        <w:tc>
          <w:tcPr>
            <w:tcW w:w="1984" w:type="dxa"/>
            <w:tcBorders>
              <w:top w:val="single" w:sz="6" w:space="0" w:color="auto"/>
              <w:left w:val="single" w:sz="6" w:space="0" w:color="auto"/>
              <w:bottom w:val="single" w:sz="6" w:space="0" w:color="auto"/>
              <w:right w:val="single" w:sz="6" w:space="0" w:color="auto"/>
            </w:tcBorders>
          </w:tcPr>
          <w:p w14:paraId="7F9E6DDA"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Robyn Petrou (Chair)</w:t>
            </w:r>
          </w:p>
          <w:p w14:paraId="7BE9528E"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Suzanne Baker</w:t>
            </w:r>
          </w:p>
          <w:p w14:paraId="41111649"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Christopher Edwards</w:t>
            </w:r>
          </w:p>
          <w:p w14:paraId="4790BC5F"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Michelle James, Board Chair (ex officio)</w:t>
            </w:r>
          </w:p>
        </w:tc>
        <w:tc>
          <w:tcPr>
            <w:tcW w:w="1564" w:type="dxa"/>
            <w:tcBorders>
              <w:top w:val="single" w:sz="6" w:space="0" w:color="auto"/>
              <w:left w:val="single" w:sz="6" w:space="0" w:color="auto"/>
              <w:bottom w:val="single" w:sz="6" w:space="0" w:color="auto"/>
              <w:right w:val="single" w:sz="6" w:space="0" w:color="auto"/>
            </w:tcBorders>
          </w:tcPr>
          <w:p w14:paraId="169757CA" w14:textId="77777777" w:rsidR="00E04519" w:rsidRPr="001E41ED" w:rsidRDefault="00E04519">
            <w:pPr>
              <w:suppressLineNumbers/>
              <w:suppressAutoHyphens/>
              <w:textAlignment w:val="baseline"/>
              <w:rPr>
                <w:rFonts w:cs="Arial"/>
                <w:sz w:val="16"/>
                <w:szCs w:val="16"/>
                <w:lang w:val="en-GB"/>
              </w:rPr>
            </w:pPr>
            <w:r w:rsidRPr="001E41ED">
              <w:rPr>
                <w:rFonts w:cs="Arial"/>
                <w:sz w:val="16"/>
                <w:szCs w:val="16"/>
                <w:lang w:val="en-GB"/>
              </w:rPr>
              <w:t>Quarterly</w:t>
            </w:r>
          </w:p>
        </w:tc>
      </w:tr>
      <w:tr w:rsidR="00E04519" w:rsidRPr="001E41ED" w14:paraId="2F6ED456" w14:textId="77777777">
        <w:trPr>
          <w:jc w:val="center"/>
        </w:trPr>
        <w:tc>
          <w:tcPr>
            <w:tcW w:w="1838" w:type="dxa"/>
            <w:tcBorders>
              <w:top w:val="single" w:sz="6" w:space="0" w:color="auto"/>
              <w:left w:val="single" w:sz="6" w:space="0" w:color="auto"/>
              <w:bottom w:val="single" w:sz="6" w:space="0" w:color="auto"/>
              <w:right w:val="single" w:sz="6" w:space="0" w:color="auto"/>
            </w:tcBorders>
            <w:shd w:val="clear" w:color="auto" w:fill="auto"/>
          </w:tcPr>
          <w:p w14:paraId="3CAAE4F4" w14:textId="77777777" w:rsidR="00E04519" w:rsidRPr="001E41ED" w:rsidRDefault="00E04519">
            <w:pPr>
              <w:suppressLineNumbers/>
              <w:suppressAutoHyphens/>
              <w:textAlignment w:val="baseline"/>
              <w:rPr>
                <w:rFonts w:cs="Arial"/>
                <w:b/>
                <w:sz w:val="16"/>
                <w:szCs w:val="16"/>
                <w:lang w:val="en-GB"/>
              </w:rPr>
            </w:pPr>
            <w:r w:rsidRPr="001E41ED">
              <w:rPr>
                <w:rFonts w:cs="Arial"/>
                <w:b/>
                <w:sz w:val="16"/>
                <w:szCs w:val="16"/>
                <w:lang w:val="en-GB"/>
              </w:rPr>
              <w:t>Nomination and Remuneration Committee</w:t>
            </w:r>
          </w:p>
          <w:p w14:paraId="031E4AC6" w14:textId="77777777" w:rsidR="00E04519" w:rsidRPr="001E41ED" w:rsidRDefault="00E04519">
            <w:pPr>
              <w:suppressLineNumbers/>
              <w:suppressAutoHyphens/>
              <w:textAlignment w:val="baseline"/>
              <w:rPr>
                <w:rFonts w:cs="Arial"/>
                <w:bCs/>
                <w:sz w:val="16"/>
                <w:szCs w:val="16"/>
                <w:lang w:val="en-GB"/>
              </w:rPr>
            </w:pPr>
            <w:r w:rsidRPr="001E41ED">
              <w:rPr>
                <w:rFonts w:cs="Arial"/>
                <w:bCs/>
                <w:sz w:val="16"/>
                <w:szCs w:val="16"/>
                <w:lang w:val="en-GB"/>
              </w:rPr>
              <w:t>(NRC)</w:t>
            </w:r>
          </w:p>
          <w:p w14:paraId="3C273126" w14:textId="77777777" w:rsidR="00E04519" w:rsidRPr="00247F9E" w:rsidRDefault="00E04519">
            <w:pPr>
              <w:suppressLineNumbers/>
              <w:suppressAutoHyphens/>
              <w:textAlignment w:val="baseline"/>
              <w:rPr>
                <w:rFonts w:cs="Arial"/>
                <w:bCs/>
                <w:i/>
                <w:iCs/>
                <w:sz w:val="16"/>
                <w:szCs w:val="16"/>
              </w:rPr>
            </w:pPr>
          </w:p>
          <w:p w14:paraId="46954085" w14:textId="77777777" w:rsidR="00E04519" w:rsidRPr="001E41ED" w:rsidRDefault="00E04519">
            <w:pPr>
              <w:suppressLineNumbers/>
              <w:suppressAutoHyphens/>
              <w:textAlignment w:val="baseline"/>
              <w:rPr>
                <w:rFonts w:cs="Arial"/>
                <w:bCs/>
                <w:i/>
                <w:iCs/>
                <w:sz w:val="16"/>
                <w:szCs w:val="16"/>
                <w:lang w:val="en-GB"/>
              </w:rPr>
            </w:pPr>
            <w:r w:rsidRPr="00247F9E">
              <w:rPr>
                <w:rFonts w:cs="Arial"/>
                <w:bCs/>
                <w:i/>
                <w:iCs/>
                <w:sz w:val="16"/>
                <w:szCs w:val="16"/>
              </w:rPr>
              <w:t xml:space="preserve">Operational 1 July 2023 to </w:t>
            </w:r>
            <w:r>
              <w:rPr>
                <w:rFonts w:cs="Arial"/>
                <w:bCs/>
                <w:i/>
                <w:iCs/>
                <w:sz w:val="16"/>
                <w:szCs w:val="16"/>
              </w:rPr>
              <w:t>1 November</w:t>
            </w:r>
            <w:r w:rsidRPr="00247F9E">
              <w:rPr>
                <w:rFonts w:cs="Arial"/>
                <w:bCs/>
                <w:i/>
                <w:iCs/>
                <w:sz w:val="16"/>
                <w:szCs w:val="16"/>
              </w:rPr>
              <w:t xml:space="preserve"> 2023</w:t>
            </w:r>
          </w:p>
        </w:tc>
        <w:tc>
          <w:tcPr>
            <w:tcW w:w="4820" w:type="dxa"/>
            <w:tcBorders>
              <w:top w:val="single" w:sz="6" w:space="0" w:color="auto"/>
              <w:left w:val="single" w:sz="6" w:space="0" w:color="auto"/>
              <w:bottom w:val="single" w:sz="6" w:space="0" w:color="auto"/>
              <w:right w:val="single" w:sz="6" w:space="0" w:color="auto"/>
            </w:tcBorders>
          </w:tcPr>
          <w:p w14:paraId="66D90442" w14:textId="77777777" w:rsidR="00E04519" w:rsidRPr="00247F9E" w:rsidRDefault="00E04519">
            <w:pPr>
              <w:suppressLineNumbers/>
              <w:suppressAutoHyphens/>
              <w:textAlignment w:val="baseline"/>
              <w:rPr>
                <w:rFonts w:cs="Arial"/>
                <w:sz w:val="16"/>
                <w:szCs w:val="16"/>
                <w:lang w:val="en-GB"/>
              </w:rPr>
            </w:pPr>
            <w:r w:rsidRPr="00247F9E">
              <w:rPr>
                <w:rFonts w:cs="Arial"/>
                <w:sz w:val="16"/>
                <w:szCs w:val="16"/>
                <w:u w:val="single"/>
                <w:lang w:val="en-GB"/>
              </w:rPr>
              <w:t>Functions</w:t>
            </w:r>
            <w:r w:rsidRPr="00247F9E">
              <w:rPr>
                <w:rFonts w:cs="Arial"/>
                <w:sz w:val="16"/>
                <w:szCs w:val="16"/>
                <w:lang w:val="en-GB"/>
              </w:rPr>
              <w:t>:</w:t>
            </w:r>
          </w:p>
          <w:p w14:paraId="2E853EEE" w14:textId="6C043741" w:rsidR="00E04519" w:rsidRPr="00247F9E" w:rsidRDefault="00893B8A"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E04519" w:rsidRPr="00247F9E">
              <w:rPr>
                <w:rFonts w:cs="Arial"/>
                <w:sz w:val="16"/>
                <w:szCs w:val="16"/>
                <w:lang w:val="en-GB"/>
              </w:rPr>
              <w:t>eviewing QBC Board performance evaluation processes, succession planning and induction and development programs</w:t>
            </w:r>
          </w:p>
          <w:p w14:paraId="48CBF9F7" w14:textId="5115C9C9" w:rsidR="00E04519" w:rsidRPr="00247F9E" w:rsidRDefault="00893B8A" w:rsidP="19473916">
            <w:pPr>
              <w:pStyle w:val="ListParagraph"/>
              <w:numPr>
                <w:ilvl w:val="0"/>
                <w:numId w:val="179"/>
              </w:numPr>
              <w:suppressLineNumbers/>
              <w:suppressAutoHyphens/>
              <w:ind w:left="170" w:hanging="170"/>
              <w:textAlignment w:val="baseline"/>
              <w:rPr>
                <w:rFonts w:cs="Arial"/>
                <w:sz w:val="16"/>
                <w:szCs w:val="16"/>
                <w:lang w:val="en-GB"/>
              </w:rPr>
            </w:pPr>
            <w:r w:rsidRPr="00D85A53">
              <w:rPr>
                <w:rFonts w:cs="Arial"/>
                <w:sz w:val="16"/>
                <w:szCs w:val="16"/>
                <w:lang w:val="en-GB"/>
              </w:rPr>
              <w:t>r</w:t>
            </w:r>
            <w:r w:rsidR="00E04519" w:rsidRPr="00D85A53">
              <w:rPr>
                <w:rFonts w:cs="Arial"/>
                <w:sz w:val="16"/>
                <w:szCs w:val="16"/>
                <w:lang w:val="en-GB"/>
              </w:rPr>
              <w:t>eview</w:t>
            </w:r>
            <w:r w:rsidR="00533209" w:rsidRPr="00D85A53">
              <w:rPr>
                <w:rFonts w:cs="Arial"/>
                <w:sz w:val="16"/>
                <w:szCs w:val="16"/>
                <w:lang w:val="en-GB"/>
              </w:rPr>
              <w:t>ing</w:t>
            </w:r>
            <w:r w:rsidR="00E04519" w:rsidRPr="00247F9E">
              <w:rPr>
                <w:rFonts w:cs="Arial"/>
                <w:sz w:val="16"/>
                <w:szCs w:val="16"/>
                <w:lang w:val="en-GB"/>
              </w:rPr>
              <w:t xml:space="preserve"> </w:t>
            </w:r>
            <w:r w:rsidR="242C6430" w:rsidRPr="19473916">
              <w:rPr>
                <w:rFonts w:cs="Arial"/>
                <w:sz w:val="16"/>
                <w:szCs w:val="16"/>
                <w:lang w:val="en-GB"/>
              </w:rPr>
              <w:t>matters concerning</w:t>
            </w:r>
            <w:r w:rsidR="00E04519" w:rsidRPr="00247F9E">
              <w:rPr>
                <w:rFonts w:cs="Arial"/>
                <w:sz w:val="16"/>
                <w:szCs w:val="16"/>
                <w:lang w:val="en-GB"/>
              </w:rPr>
              <w:t xml:space="preserve"> </w:t>
            </w:r>
            <w:r w:rsidR="0071042E">
              <w:rPr>
                <w:rFonts w:cs="Arial"/>
                <w:sz w:val="16"/>
                <w:szCs w:val="16"/>
                <w:lang w:val="en-GB"/>
              </w:rPr>
              <w:t>the Commissioner’s</w:t>
            </w:r>
            <w:r w:rsidR="00E04519" w:rsidRPr="00247F9E">
              <w:rPr>
                <w:rFonts w:cs="Arial"/>
                <w:sz w:val="16"/>
                <w:szCs w:val="16"/>
                <w:lang w:val="en-GB"/>
              </w:rPr>
              <w:t xml:space="preserve"> recruitment, remuneration, performance, retention, and incentives</w:t>
            </w:r>
          </w:p>
          <w:p w14:paraId="544159D6" w14:textId="3D5839A8" w:rsidR="00E04519" w:rsidRPr="00247F9E" w:rsidRDefault="00893B8A"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m</w:t>
            </w:r>
            <w:r w:rsidR="00E04519" w:rsidRPr="00247F9E">
              <w:rPr>
                <w:rFonts w:cs="Arial"/>
                <w:sz w:val="16"/>
                <w:szCs w:val="16"/>
                <w:lang w:val="en-GB"/>
              </w:rPr>
              <w:t xml:space="preserve">onitoring the propriety, efficiency, and effectiveness of executive recruitment, remuneration, succession and related relevant </w:t>
            </w:r>
            <w:r w:rsidR="00024C23">
              <w:rPr>
                <w:rFonts w:cs="Arial"/>
                <w:sz w:val="16"/>
                <w:szCs w:val="16"/>
                <w:lang w:val="en-GB"/>
              </w:rPr>
              <w:t xml:space="preserve">the </w:t>
            </w:r>
            <w:r w:rsidR="00E04519" w:rsidRPr="00247F9E">
              <w:rPr>
                <w:rFonts w:cs="Arial"/>
                <w:sz w:val="16"/>
                <w:szCs w:val="16"/>
                <w:lang w:val="en-GB"/>
              </w:rPr>
              <w:t>QBCC policies for Senior Leadership Team</w:t>
            </w:r>
            <w:r w:rsidR="00B65EBC">
              <w:rPr>
                <w:rFonts w:cs="Arial"/>
                <w:sz w:val="16"/>
                <w:szCs w:val="16"/>
                <w:lang w:val="en-GB"/>
              </w:rPr>
              <w:t xml:space="preserve"> (SLT)</w:t>
            </w:r>
            <w:r w:rsidR="00F47145">
              <w:rPr>
                <w:rFonts w:cs="Arial"/>
                <w:sz w:val="16"/>
                <w:szCs w:val="16"/>
                <w:lang w:val="en-GB"/>
              </w:rPr>
              <w:t xml:space="preserve"> </w:t>
            </w:r>
            <w:r w:rsidR="00E04519" w:rsidRPr="00247F9E">
              <w:rPr>
                <w:rFonts w:cs="Arial"/>
                <w:sz w:val="16"/>
                <w:szCs w:val="16"/>
                <w:lang w:val="en-GB"/>
              </w:rPr>
              <w:t>members</w:t>
            </w:r>
            <w:r>
              <w:rPr>
                <w:rFonts w:cs="Arial"/>
                <w:sz w:val="16"/>
                <w:szCs w:val="16"/>
                <w:lang w:val="en-GB"/>
              </w:rPr>
              <w:t>.</w:t>
            </w:r>
          </w:p>
        </w:tc>
        <w:tc>
          <w:tcPr>
            <w:tcW w:w="1984" w:type="dxa"/>
            <w:tcBorders>
              <w:top w:val="single" w:sz="6" w:space="0" w:color="auto"/>
              <w:left w:val="single" w:sz="6" w:space="0" w:color="auto"/>
              <w:bottom w:val="single" w:sz="6" w:space="0" w:color="auto"/>
              <w:right w:val="single" w:sz="6" w:space="0" w:color="auto"/>
            </w:tcBorders>
          </w:tcPr>
          <w:p w14:paraId="6A20502A"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Colin Cassidy (Chair)</w:t>
            </w:r>
          </w:p>
          <w:p w14:paraId="74B04AE6"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John Anderson</w:t>
            </w:r>
          </w:p>
          <w:p w14:paraId="2A364C1F"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Meg Frisby</w:t>
            </w:r>
          </w:p>
          <w:p w14:paraId="001310C4" w14:textId="77777777" w:rsidR="00E04519" w:rsidRPr="00247F9E"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247F9E">
              <w:rPr>
                <w:rFonts w:cs="Arial"/>
                <w:sz w:val="16"/>
                <w:szCs w:val="16"/>
                <w:lang w:val="en-GB"/>
              </w:rPr>
              <w:t>Michelle James, Board Chair (ex officio)</w:t>
            </w:r>
          </w:p>
        </w:tc>
        <w:tc>
          <w:tcPr>
            <w:tcW w:w="1564" w:type="dxa"/>
            <w:tcBorders>
              <w:top w:val="single" w:sz="6" w:space="0" w:color="auto"/>
              <w:left w:val="single" w:sz="6" w:space="0" w:color="auto"/>
              <w:bottom w:val="single" w:sz="6" w:space="0" w:color="auto"/>
              <w:right w:val="single" w:sz="6" w:space="0" w:color="auto"/>
            </w:tcBorders>
          </w:tcPr>
          <w:p w14:paraId="7676D7F6" w14:textId="77777777" w:rsidR="00E04519" w:rsidRPr="001E41ED" w:rsidRDefault="00E04519">
            <w:pPr>
              <w:suppressLineNumbers/>
              <w:suppressAutoHyphens/>
              <w:textAlignment w:val="baseline"/>
              <w:rPr>
                <w:rFonts w:cs="Arial"/>
                <w:sz w:val="16"/>
                <w:szCs w:val="16"/>
                <w:lang w:val="en-GB"/>
              </w:rPr>
            </w:pPr>
            <w:r>
              <w:rPr>
                <w:rFonts w:cs="Arial"/>
                <w:sz w:val="16"/>
                <w:szCs w:val="16"/>
                <w:lang w:val="en-GB"/>
              </w:rPr>
              <w:t xml:space="preserve">At least twice </w:t>
            </w:r>
            <w:r w:rsidRPr="00247F9E">
              <w:rPr>
                <w:rFonts w:cs="Arial"/>
                <w:sz w:val="16"/>
                <w:szCs w:val="16"/>
                <w:lang w:val="en-GB"/>
              </w:rPr>
              <w:t>per year</w:t>
            </w:r>
          </w:p>
          <w:p w14:paraId="4847F161" w14:textId="77777777" w:rsidR="00E04519" w:rsidRPr="001E41ED" w:rsidRDefault="00E04519">
            <w:pPr>
              <w:suppressLineNumbers/>
              <w:suppressAutoHyphens/>
              <w:textAlignment w:val="baseline"/>
              <w:rPr>
                <w:rFonts w:cs="Arial"/>
                <w:sz w:val="16"/>
                <w:szCs w:val="16"/>
                <w:lang w:val="en-GB"/>
              </w:rPr>
            </w:pPr>
          </w:p>
          <w:p w14:paraId="0B03E4D7" w14:textId="77777777" w:rsidR="00E04519" w:rsidRPr="001E41ED" w:rsidRDefault="00E04519">
            <w:pPr>
              <w:suppressLineNumbers/>
              <w:suppressAutoHyphens/>
              <w:textAlignment w:val="baseline"/>
              <w:rPr>
                <w:rFonts w:cs="Arial"/>
                <w:sz w:val="16"/>
                <w:szCs w:val="16"/>
                <w:lang w:val="en-GB"/>
              </w:rPr>
            </w:pPr>
          </w:p>
        </w:tc>
      </w:tr>
      <w:tr w:rsidR="00E04519" w:rsidRPr="001E41ED" w14:paraId="5C8040FC" w14:textId="77777777">
        <w:trPr>
          <w:jc w:val="center"/>
        </w:trPr>
        <w:tc>
          <w:tcPr>
            <w:tcW w:w="1838" w:type="dxa"/>
            <w:tcBorders>
              <w:top w:val="single" w:sz="6" w:space="0" w:color="auto"/>
              <w:left w:val="single" w:sz="6" w:space="0" w:color="auto"/>
              <w:bottom w:val="single" w:sz="6" w:space="0" w:color="auto"/>
              <w:right w:val="single" w:sz="6" w:space="0" w:color="auto"/>
            </w:tcBorders>
            <w:shd w:val="clear" w:color="auto" w:fill="auto"/>
            <w:hideMark/>
          </w:tcPr>
          <w:p w14:paraId="49D4C4FA" w14:textId="77777777" w:rsidR="00E04519" w:rsidRPr="001E41ED" w:rsidRDefault="00E04519">
            <w:pPr>
              <w:suppressLineNumbers/>
              <w:suppressAutoHyphens/>
              <w:textAlignment w:val="baseline"/>
              <w:rPr>
                <w:rFonts w:cs="Arial"/>
                <w:b/>
                <w:bCs/>
                <w:sz w:val="16"/>
                <w:szCs w:val="16"/>
                <w:lang w:val="en-GB"/>
              </w:rPr>
            </w:pPr>
            <w:r w:rsidRPr="001E41ED">
              <w:rPr>
                <w:rFonts w:cs="Arial"/>
                <w:b/>
                <w:bCs/>
                <w:sz w:val="16"/>
                <w:szCs w:val="16"/>
                <w:lang w:val="en-GB"/>
              </w:rPr>
              <w:t>People, Culture and Performance Committee</w:t>
            </w:r>
          </w:p>
          <w:p w14:paraId="02958D94" w14:textId="77777777" w:rsidR="00E04519" w:rsidRPr="001E41ED" w:rsidRDefault="00E04519">
            <w:pPr>
              <w:suppressLineNumbers/>
              <w:suppressAutoHyphens/>
              <w:textAlignment w:val="baseline"/>
              <w:rPr>
                <w:rFonts w:cs="Arial"/>
                <w:sz w:val="16"/>
                <w:szCs w:val="16"/>
                <w:lang w:val="en-GB"/>
              </w:rPr>
            </w:pPr>
            <w:r w:rsidRPr="001E41ED">
              <w:rPr>
                <w:rFonts w:cs="Arial"/>
                <w:sz w:val="16"/>
                <w:szCs w:val="16"/>
                <w:lang w:val="en-GB"/>
              </w:rPr>
              <w:t>(PCP)</w:t>
            </w:r>
          </w:p>
          <w:p w14:paraId="3E6529AD" w14:textId="77777777" w:rsidR="00E04519" w:rsidRPr="001E41ED" w:rsidRDefault="00E04519">
            <w:pPr>
              <w:suppressLineNumbers/>
              <w:suppressAutoHyphens/>
              <w:textAlignment w:val="baseline"/>
              <w:rPr>
                <w:rFonts w:cs="Arial"/>
                <w:b/>
                <w:bCs/>
                <w:sz w:val="16"/>
                <w:szCs w:val="16"/>
                <w:lang w:val="en-GB"/>
              </w:rPr>
            </w:pPr>
          </w:p>
          <w:p w14:paraId="49FCB38E" w14:textId="77777777" w:rsidR="00E04519" w:rsidRPr="001E41ED" w:rsidRDefault="00E04519">
            <w:pPr>
              <w:suppressLineNumbers/>
              <w:suppressAutoHyphens/>
              <w:rPr>
                <w:rFonts w:cs="Arial"/>
                <w:b/>
                <w:bCs/>
                <w:sz w:val="16"/>
                <w:szCs w:val="16"/>
              </w:rPr>
            </w:pPr>
            <w:r w:rsidRPr="00706EFB">
              <w:rPr>
                <w:rFonts w:cs="Arial"/>
                <w:i/>
                <w:iCs/>
                <w:sz w:val="16"/>
                <w:szCs w:val="16"/>
              </w:rPr>
              <w:t>Operational 1 November 2023 to 30 June 2024</w:t>
            </w:r>
          </w:p>
        </w:tc>
        <w:tc>
          <w:tcPr>
            <w:tcW w:w="4820" w:type="dxa"/>
            <w:tcBorders>
              <w:top w:val="single" w:sz="6" w:space="0" w:color="auto"/>
              <w:left w:val="single" w:sz="6" w:space="0" w:color="auto"/>
              <w:bottom w:val="single" w:sz="6" w:space="0" w:color="auto"/>
              <w:right w:val="single" w:sz="6" w:space="0" w:color="auto"/>
            </w:tcBorders>
          </w:tcPr>
          <w:p w14:paraId="7E813A08" w14:textId="77777777" w:rsidR="00E04519" w:rsidRPr="007D07C4" w:rsidRDefault="00E04519">
            <w:pPr>
              <w:suppressLineNumbers/>
              <w:suppressAutoHyphens/>
              <w:textAlignment w:val="baseline"/>
              <w:rPr>
                <w:rFonts w:cs="Arial"/>
                <w:sz w:val="16"/>
                <w:szCs w:val="16"/>
                <w:lang w:val="en-GB"/>
              </w:rPr>
            </w:pPr>
            <w:r w:rsidRPr="007D07C4">
              <w:rPr>
                <w:rFonts w:cs="Arial"/>
                <w:sz w:val="16"/>
                <w:szCs w:val="16"/>
                <w:u w:val="single"/>
                <w:lang w:val="en-GB"/>
              </w:rPr>
              <w:t>Functions</w:t>
            </w:r>
            <w:r w:rsidRPr="007D07C4">
              <w:rPr>
                <w:rFonts w:cs="Arial"/>
                <w:sz w:val="16"/>
                <w:szCs w:val="16"/>
                <w:lang w:val="en-GB"/>
              </w:rPr>
              <w:t>:</w:t>
            </w:r>
          </w:p>
          <w:p w14:paraId="3E9C30E1" w14:textId="34223962" w:rsidR="00E04519" w:rsidRPr="007D07C4" w:rsidRDefault="00893B8A"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E04519" w:rsidRPr="007D07C4">
              <w:rPr>
                <w:rFonts w:cs="Arial"/>
                <w:sz w:val="16"/>
                <w:szCs w:val="16"/>
                <w:lang w:val="en-GB"/>
              </w:rPr>
              <w:t>eviewing QBC Board performance evaluation processes, succession planning and induction and development programs</w:t>
            </w:r>
          </w:p>
          <w:p w14:paraId="15EE9751" w14:textId="49D74B31" w:rsidR="00CE3125" w:rsidRPr="001521C0" w:rsidRDefault="00CE3125" w:rsidP="00CE3125">
            <w:pPr>
              <w:pStyle w:val="ListParagraph"/>
              <w:numPr>
                <w:ilvl w:val="0"/>
                <w:numId w:val="179"/>
              </w:numPr>
              <w:suppressLineNumbers/>
              <w:suppressAutoHyphens/>
              <w:ind w:left="170" w:hanging="170"/>
              <w:textAlignment w:val="baseline"/>
              <w:rPr>
                <w:rFonts w:cs="Arial"/>
                <w:sz w:val="16"/>
                <w:szCs w:val="16"/>
                <w:lang w:val="en-GB"/>
              </w:rPr>
            </w:pPr>
            <w:r w:rsidRPr="001521C0">
              <w:rPr>
                <w:rFonts w:cs="Arial"/>
                <w:sz w:val="16"/>
                <w:szCs w:val="16"/>
                <w:lang w:val="en-GB"/>
              </w:rPr>
              <w:t xml:space="preserve">reviewing matters concerning the </w:t>
            </w:r>
            <w:r w:rsidR="00BF4606" w:rsidRPr="001521C0">
              <w:rPr>
                <w:rFonts w:cs="Arial"/>
                <w:sz w:val="16"/>
                <w:szCs w:val="16"/>
                <w:lang w:val="en-GB"/>
              </w:rPr>
              <w:t xml:space="preserve">Commissioner’s </w:t>
            </w:r>
            <w:r w:rsidRPr="001521C0">
              <w:rPr>
                <w:rFonts w:cs="Arial"/>
                <w:sz w:val="16"/>
                <w:szCs w:val="16"/>
                <w:lang w:val="en-GB"/>
              </w:rPr>
              <w:t>recruitment, remuneration, performance, retention, and incentives</w:t>
            </w:r>
          </w:p>
          <w:p w14:paraId="2B2FAD40" w14:textId="7CA8B5B9" w:rsidR="00E04519" w:rsidRPr="007D07C4" w:rsidRDefault="00893B8A"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m</w:t>
            </w:r>
            <w:r w:rsidR="00E04519" w:rsidRPr="007D07C4">
              <w:rPr>
                <w:rFonts w:cs="Arial"/>
                <w:sz w:val="16"/>
                <w:szCs w:val="16"/>
                <w:lang w:val="en-GB"/>
              </w:rPr>
              <w:t xml:space="preserve">onitoring the propriety, efficiency and effectiveness of executive recruitment, remuneration, succession and related </w:t>
            </w:r>
            <w:r w:rsidR="006D317B" w:rsidRPr="006D317B">
              <w:rPr>
                <w:rFonts w:cs="Arial"/>
                <w:sz w:val="16"/>
                <w:szCs w:val="16"/>
                <w:lang w:val="en-GB"/>
              </w:rPr>
              <w:t xml:space="preserve">relevant QBCC policies for Senior Leadership Team </w:t>
            </w:r>
            <w:r w:rsidR="00F928A1">
              <w:rPr>
                <w:rFonts w:cs="Arial"/>
                <w:sz w:val="16"/>
                <w:szCs w:val="16"/>
                <w:lang w:val="en-GB"/>
              </w:rPr>
              <w:t xml:space="preserve">(SLT) </w:t>
            </w:r>
            <w:r w:rsidR="006D317B" w:rsidRPr="006D317B">
              <w:rPr>
                <w:rFonts w:cs="Arial"/>
                <w:sz w:val="16"/>
                <w:szCs w:val="16"/>
                <w:lang w:val="en-GB"/>
              </w:rPr>
              <w:t>members</w:t>
            </w:r>
          </w:p>
          <w:p w14:paraId="5F16484A" w14:textId="67F18D72" w:rsidR="00E04519" w:rsidRPr="007D07C4" w:rsidRDefault="00893B8A"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m</w:t>
            </w:r>
            <w:r w:rsidR="00E04519" w:rsidRPr="007D07C4">
              <w:rPr>
                <w:rFonts w:cs="Arial"/>
                <w:sz w:val="16"/>
                <w:szCs w:val="16"/>
                <w:lang w:val="en-GB"/>
              </w:rPr>
              <w:t>onitoring and reviewing matters relating to the QBCC’s people, culture, and workplace health and safety</w:t>
            </w:r>
            <w:r>
              <w:rPr>
                <w:rFonts w:cs="Arial"/>
                <w:sz w:val="16"/>
                <w:szCs w:val="16"/>
                <w:lang w:val="en-GB"/>
              </w:rPr>
              <w:t>.</w:t>
            </w:r>
          </w:p>
        </w:tc>
        <w:tc>
          <w:tcPr>
            <w:tcW w:w="1984" w:type="dxa"/>
            <w:tcBorders>
              <w:top w:val="single" w:sz="6" w:space="0" w:color="auto"/>
              <w:left w:val="single" w:sz="6" w:space="0" w:color="auto"/>
              <w:bottom w:val="single" w:sz="6" w:space="0" w:color="auto"/>
              <w:right w:val="single" w:sz="6" w:space="0" w:color="auto"/>
            </w:tcBorders>
          </w:tcPr>
          <w:p w14:paraId="74E02921" w14:textId="77777777" w:rsidR="00E04519" w:rsidRPr="007D07C4"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7D07C4">
              <w:rPr>
                <w:rFonts w:cs="Arial"/>
                <w:sz w:val="16"/>
                <w:szCs w:val="16"/>
                <w:lang w:val="en-GB"/>
              </w:rPr>
              <w:t>Colin Cassidy (Chair)</w:t>
            </w:r>
          </w:p>
          <w:p w14:paraId="5696C68E" w14:textId="77777777" w:rsidR="00E04519" w:rsidRPr="007D07C4"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7D07C4">
              <w:rPr>
                <w:rFonts w:cs="Arial"/>
                <w:sz w:val="16"/>
                <w:szCs w:val="16"/>
                <w:lang w:val="en-GB"/>
              </w:rPr>
              <w:t>John Anderson</w:t>
            </w:r>
          </w:p>
          <w:p w14:paraId="714C2141" w14:textId="77777777" w:rsidR="00E04519" w:rsidRPr="007D07C4"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7D07C4">
              <w:rPr>
                <w:rFonts w:cs="Arial"/>
                <w:sz w:val="16"/>
                <w:szCs w:val="16"/>
                <w:lang w:val="en-GB"/>
              </w:rPr>
              <w:t>Meg Frisby</w:t>
            </w:r>
          </w:p>
          <w:p w14:paraId="10A4BB7E" w14:textId="77777777" w:rsidR="00E04519" w:rsidRPr="007D07C4" w:rsidRDefault="00E04519" w:rsidP="00E04519">
            <w:pPr>
              <w:pStyle w:val="ListParagraph"/>
              <w:numPr>
                <w:ilvl w:val="0"/>
                <w:numId w:val="179"/>
              </w:numPr>
              <w:suppressLineNumbers/>
              <w:suppressAutoHyphens/>
              <w:ind w:left="170" w:hanging="170"/>
              <w:contextualSpacing w:val="0"/>
              <w:textAlignment w:val="baseline"/>
              <w:rPr>
                <w:rFonts w:cs="Arial"/>
                <w:sz w:val="16"/>
                <w:szCs w:val="16"/>
                <w:lang w:val="en-GB"/>
              </w:rPr>
            </w:pPr>
            <w:r w:rsidRPr="007D07C4">
              <w:rPr>
                <w:rFonts w:cs="Arial"/>
                <w:sz w:val="16"/>
                <w:szCs w:val="16"/>
                <w:lang w:val="en-GB"/>
              </w:rPr>
              <w:t>Michelle James, Board Chair (ex officio)</w:t>
            </w:r>
          </w:p>
        </w:tc>
        <w:tc>
          <w:tcPr>
            <w:tcW w:w="1564" w:type="dxa"/>
            <w:tcBorders>
              <w:top w:val="single" w:sz="6" w:space="0" w:color="auto"/>
              <w:left w:val="single" w:sz="6" w:space="0" w:color="auto"/>
              <w:bottom w:val="single" w:sz="6" w:space="0" w:color="auto"/>
              <w:right w:val="single" w:sz="6" w:space="0" w:color="auto"/>
            </w:tcBorders>
          </w:tcPr>
          <w:p w14:paraId="1AB99470" w14:textId="77777777" w:rsidR="00E04519" w:rsidRPr="001E41ED" w:rsidRDefault="00E04519">
            <w:pPr>
              <w:suppressLineNumbers/>
              <w:suppressAutoHyphens/>
              <w:textAlignment w:val="baseline"/>
              <w:rPr>
                <w:rFonts w:cs="Arial"/>
                <w:sz w:val="16"/>
                <w:szCs w:val="16"/>
                <w:lang w:val="en-GB"/>
              </w:rPr>
            </w:pPr>
            <w:r w:rsidRPr="001E41ED">
              <w:rPr>
                <w:rFonts w:cs="Arial"/>
                <w:sz w:val="16"/>
                <w:szCs w:val="16"/>
                <w:lang w:val="en-GB"/>
              </w:rPr>
              <w:t>Quarterly</w:t>
            </w:r>
          </w:p>
        </w:tc>
      </w:tr>
    </w:tbl>
    <w:p w14:paraId="494A72B9" w14:textId="77777777" w:rsidR="008512D4" w:rsidRDefault="008512D4" w:rsidP="008512D4"/>
    <w:p w14:paraId="12B2A11F" w14:textId="77777777" w:rsidR="00F561DF" w:rsidRDefault="00F561DF" w:rsidP="008512D4"/>
    <w:p w14:paraId="02C3A235" w14:textId="77777777" w:rsidR="00F561DF" w:rsidRDefault="00F561DF" w:rsidP="008512D4"/>
    <w:p w14:paraId="3D1F042B" w14:textId="77777777" w:rsidR="00E55710" w:rsidRDefault="00E55710" w:rsidP="008512D4"/>
    <w:p w14:paraId="53EC5266" w14:textId="77777777" w:rsidR="00F561DF" w:rsidRDefault="00F561DF" w:rsidP="008512D4"/>
    <w:p w14:paraId="708F932A" w14:textId="77777777" w:rsidR="00F561DF" w:rsidRDefault="00F561DF" w:rsidP="008512D4"/>
    <w:p w14:paraId="755014CA" w14:textId="38CC416E" w:rsidR="00A25B9F" w:rsidRDefault="00693EEE" w:rsidP="00A25B9F">
      <w:pPr>
        <w:pStyle w:val="Heading4"/>
        <w:keepNext w:val="0"/>
        <w:keepLines w:val="0"/>
        <w:suppressLineNumbers/>
        <w:suppressAutoHyphens/>
        <w:spacing w:before="0"/>
        <w:contextualSpacing/>
      </w:pPr>
      <w:r>
        <w:t>Q</w:t>
      </w:r>
      <w:r w:rsidR="00A25B9F" w:rsidRPr="00AA4D67">
        <w:t xml:space="preserve">BC Board </w:t>
      </w:r>
      <w:r w:rsidR="00A25B9F">
        <w:t>member</w:t>
      </w:r>
      <w:r w:rsidR="00A25B9F" w:rsidRPr="00AA4D67">
        <w:t xml:space="preserve"> attendance and remuneration</w:t>
      </w:r>
    </w:p>
    <w:p w14:paraId="2655C498" w14:textId="77777777" w:rsidR="008512D4" w:rsidRDefault="008512D4" w:rsidP="008512D4"/>
    <w:p w14:paraId="45FEBC61" w14:textId="1A472F99" w:rsidR="00910B1D" w:rsidRPr="008420FF" w:rsidRDefault="00910B1D" w:rsidP="004E1C93">
      <w:pPr>
        <w:rPr>
          <w:szCs w:val="22"/>
        </w:rPr>
      </w:pPr>
      <w:r w:rsidRPr="008420FF">
        <w:rPr>
          <w:szCs w:val="22"/>
        </w:rPr>
        <w:t>A summary of attendance of QBC Board members at ordinary and extraordinary QBC Board meetings</w:t>
      </w:r>
      <w:r w:rsidR="006A05C5">
        <w:rPr>
          <w:szCs w:val="22"/>
        </w:rPr>
        <w:t xml:space="preserve">, as well as </w:t>
      </w:r>
      <w:r w:rsidR="00A25B9F">
        <w:rPr>
          <w:szCs w:val="22"/>
        </w:rPr>
        <w:t xml:space="preserve">their </w:t>
      </w:r>
      <w:r w:rsidR="006A05C5">
        <w:rPr>
          <w:szCs w:val="22"/>
        </w:rPr>
        <w:t>remuneration</w:t>
      </w:r>
      <w:r w:rsidRPr="008420FF">
        <w:rPr>
          <w:szCs w:val="22"/>
        </w:rPr>
        <w:t xml:space="preserve"> is set out in Table </w:t>
      </w:r>
      <w:r w:rsidR="00A01BCF">
        <w:rPr>
          <w:szCs w:val="22"/>
        </w:rPr>
        <w:t>3</w:t>
      </w:r>
      <w:r w:rsidR="005C2D7B">
        <w:rPr>
          <w:szCs w:val="22"/>
        </w:rPr>
        <w:t>2</w:t>
      </w:r>
      <w:r w:rsidR="00353208">
        <w:rPr>
          <w:szCs w:val="22"/>
        </w:rPr>
        <w:t xml:space="preserve"> </w:t>
      </w:r>
      <w:r w:rsidRPr="008420FF">
        <w:rPr>
          <w:szCs w:val="22"/>
        </w:rPr>
        <w:t>below</w:t>
      </w:r>
      <w:r w:rsidR="008A52D3" w:rsidRPr="008420FF">
        <w:rPr>
          <w:szCs w:val="22"/>
        </w:rPr>
        <w:t>.</w:t>
      </w:r>
    </w:p>
    <w:p w14:paraId="2C8F6D4B" w14:textId="77777777" w:rsidR="00FE15ED" w:rsidRPr="008420FF" w:rsidRDefault="00FE15ED" w:rsidP="00F127B4">
      <w:pPr>
        <w:pStyle w:val="Caption"/>
        <w:keepNext/>
        <w:rPr>
          <w:color w:val="auto"/>
          <w:sz w:val="20"/>
        </w:rPr>
      </w:pPr>
    </w:p>
    <w:p w14:paraId="2548319F" w14:textId="301D1584" w:rsidR="00B412E4" w:rsidRPr="00BE7B73" w:rsidRDefault="00F127B4" w:rsidP="00B412E4">
      <w:pPr>
        <w:pStyle w:val="Caption"/>
        <w:keepNext/>
        <w:rPr>
          <w:rFonts w:cs="Arial"/>
          <w:b w:val="0"/>
          <w:color w:val="auto"/>
          <w:sz w:val="22"/>
          <w:szCs w:val="20"/>
          <w:highlight w:val="cyan"/>
        </w:rPr>
      </w:pPr>
      <w:bookmarkStart w:id="106" w:name="_Toc177031312"/>
      <w:r w:rsidRPr="008420FF">
        <w:rPr>
          <w:color w:val="auto"/>
          <w:sz w:val="20"/>
        </w:rPr>
        <w:t>Table</w:t>
      </w:r>
      <w:r w:rsidR="00780C6C">
        <w:rPr>
          <w:color w:val="auto"/>
          <w:sz w:val="20"/>
        </w:rPr>
        <w:t xml:space="preserve"> </w:t>
      </w:r>
      <w:r w:rsidR="00BB6D4D">
        <w:rPr>
          <w:color w:val="auto"/>
          <w:sz w:val="20"/>
        </w:rPr>
        <w:fldChar w:fldCharType="begin"/>
      </w:r>
      <w:r w:rsidR="00BB6D4D">
        <w:rPr>
          <w:color w:val="auto"/>
          <w:sz w:val="20"/>
        </w:rPr>
        <w:instrText xml:space="preserve"> SEQ Table \* ARABIC  \* MERGEFORMAT </w:instrText>
      </w:r>
      <w:r w:rsidR="00BB6D4D">
        <w:rPr>
          <w:color w:val="auto"/>
          <w:sz w:val="20"/>
        </w:rPr>
        <w:fldChar w:fldCharType="separate"/>
      </w:r>
      <w:r w:rsidR="008276A7">
        <w:rPr>
          <w:noProof/>
          <w:color w:val="auto"/>
          <w:sz w:val="20"/>
        </w:rPr>
        <w:t>32</w:t>
      </w:r>
      <w:r w:rsidR="00BB6D4D">
        <w:rPr>
          <w:color w:val="auto"/>
          <w:sz w:val="20"/>
        </w:rPr>
        <w:fldChar w:fldCharType="end"/>
      </w:r>
      <w:r w:rsidRPr="008420FF">
        <w:rPr>
          <w:color w:val="auto"/>
          <w:sz w:val="20"/>
        </w:rPr>
        <w:t>: QBC Board member attendance and remuneration 202</w:t>
      </w:r>
      <w:r w:rsidR="00ED18C5">
        <w:rPr>
          <w:color w:val="auto"/>
          <w:sz w:val="20"/>
        </w:rPr>
        <w:t>3</w:t>
      </w:r>
      <w:r w:rsidRPr="008420FF">
        <w:rPr>
          <w:color w:val="auto"/>
          <w:sz w:val="20"/>
        </w:rPr>
        <w:t>-202</w:t>
      </w:r>
      <w:r w:rsidR="00ED18C5">
        <w:rPr>
          <w:color w:val="auto"/>
          <w:sz w:val="20"/>
        </w:rPr>
        <w:t>4</w:t>
      </w:r>
      <w:bookmarkEnd w:id="106"/>
      <w:r w:rsidR="00ED18C5">
        <w:rPr>
          <w:color w:val="auto"/>
          <w:sz w:val="20"/>
        </w:rPr>
        <w:t xml:space="preserve"> </w:t>
      </w:r>
    </w:p>
    <w:tbl>
      <w:tblPr>
        <w:tblStyle w:val="TableGrid"/>
        <w:tblW w:w="10206" w:type="dxa"/>
        <w:jc w:val="center"/>
        <w:tblLayout w:type="fixed"/>
        <w:tblCellMar>
          <w:top w:w="57" w:type="dxa"/>
          <w:left w:w="57" w:type="dxa"/>
          <w:bottom w:w="57" w:type="dxa"/>
          <w:right w:w="57" w:type="dxa"/>
        </w:tblCellMar>
        <w:tblLook w:val="04A0" w:firstRow="1" w:lastRow="0" w:firstColumn="1" w:lastColumn="0" w:noHBand="0" w:noVBand="1"/>
      </w:tblPr>
      <w:tblGrid>
        <w:gridCol w:w="1701"/>
        <w:gridCol w:w="18"/>
        <w:gridCol w:w="318"/>
        <w:gridCol w:w="1481"/>
        <w:gridCol w:w="1670"/>
        <w:gridCol w:w="1671"/>
        <w:gridCol w:w="1671"/>
        <w:gridCol w:w="1676"/>
      </w:tblGrid>
      <w:tr w:rsidR="002734F8" w:rsidRPr="001E41ED" w14:paraId="22B0FF40" w14:textId="77777777" w:rsidTr="00483F11">
        <w:trPr>
          <w:tblHeader/>
          <w:jc w:val="center"/>
        </w:trPr>
        <w:tc>
          <w:tcPr>
            <w:tcW w:w="10206" w:type="dxa"/>
            <w:gridSpan w:val="8"/>
            <w:tcBorders>
              <w:top w:val="single" w:sz="4" w:space="0" w:color="auto"/>
              <w:left w:val="single" w:sz="4" w:space="0" w:color="auto"/>
              <w:bottom w:val="single" w:sz="4" w:space="0" w:color="auto"/>
              <w:right w:val="single" w:sz="4" w:space="0" w:color="auto"/>
            </w:tcBorders>
            <w:hideMark/>
          </w:tcPr>
          <w:p w14:paraId="66D20905" w14:textId="77777777" w:rsidR="002734F8" w:rsidRPr="001E41ED" w:rsidRDefault="002734F8">
            <w:pPr>
              <w:contextualSpacing/>
              <w:rPr>
                <w:rFonts w:cs="Arial"/>
                <w:sz w:val="16"/>
                <w:szCs w:val="16"/>
              </w:rPr>
            </w:pPr>
            <w:r w:rsidRPr="001E41ED">
              <w:rPr>
                <w:rFonts w:cs="Arial"/>
                <w:b/>
                <w:sz w:val="16"/>
                <w:szCs w:val="16"/>
              </w:rPr>
              <w:t>Queensland Building and Construction Board</w:t>
            </w:r>
          </w:p>
        </w:tc>
      </w:tr>
      <w:tr w:rsidR="002734F8" w:rsidRPr="001E41ED" w14:paraId="30B91D16" w14:textId="77777777">
        <w:trPr>
          <w:jc w:val="center"/>
        </w:trPr>
        <w:tc>
          <w:tcPr>
            <w:tcW w:w="2037" w:type="dxa"/>
            <w:gridSpan w:val="3"/>
            <w:tcBorders>
              <w:top w:val="single" w:sz="4" w:space="0" w:color="auto"/>
              <w:left w:val="single" w:sz="4" w:space="0" w:color="auto"/>
              <w:bottom w:val="single" w:sz="4" w:space="0" w:color="auto"/>
              <w:right w:val="single" w:sz="4" w:space="0" w:color="auto"/>
            </w:tcBorders>
            <w:hideMark/>
          </w:tcPr>
          <w:p w14:paraId="7B3D0C71" w14:textId="77777777" w:rsidR="002734F8" w:rsidRPr="001E41ED" w:rsidRDefault="002734F8">
            <w:pPr>
              <w:contextualSpacing/>
              <w:rPr>
                <w:rFonts w:cs="Arial"/>
                <w:sz w:val="16"/>
                <w:szCs w:val="16"/>
              </w:rPr>
            </w:pPr>
            <w:r w:rsidRPr="001E41ED">
              <w:rPr>
                <w:rFonts w:cs="Arial"/>
                <w:sz w:val="16"/>
                <w:szCs w:val="16"/>
              </w:rPr>
              <w:t>Act or instrument</w:t>
            </w:r>
          </w:p>
        </w:tc>
        <w:tc>
          <w:tcPr>
            <w:tcW w:w="8169" w:type="dxa"/>
            <w:gridSpan w:val="5"/>
            <w:tcBorders>
              <w:top w:val="single" w:sz="4" w:space="0" w:color="auto"/>
              <w:left w:val="single" w:sz="4" w:space="0" w:color="auto"/>
              <w:bottom w:val="single" w:sz="4" w:space="0" w:color="auto"/>
              <w:right w:val="single" w:sz="4" w:space="0" w:color="auto"/>
            </w:tcBorders>
            <w:hideMark/>
          </w:tcPr>
          <w:p w14:paraId="70135537" w14:textId="6F507649" w:rsidR="002734F8" w:rsidRPr="007742CB" w:rsidRDefault="002734F8">
            <w:pPr>
              <w:contextualSpacing/>
              <w:rPr>
                <w:rFonts w:cs="Arial"/>
                <w:iCs/>
                <w:sz w:val="16"/>
                <w:szCs w:val="16"/>
              </w:rPr>
            </w:pPr>
            <w:r w:rsidRPr="001E41ED">
              <w:rPr>
                <w:rFonts w:cs="Arial"/>
                <w:i/>
                <w:sz w:val="16"/>
                <w:szCs w:val="16"/>
              </w:rPr>
              <w:t>Queensland Building and Construction Commission Act 1991</w:t>
            </w:r>
          </w:p>
        </w:tc>
      </w:tr>
      <w:tr w:rsidR="002734F8" w:rsidRPr="001E41ED" w14:paraId="45757361" w14:textId="77777777">
        <w:trPr>
          <w:jc w:val="center"/>
        </w:trPr>
        <w:tc>
          <w:tcPr>
            <w:tcW w:w="2037" w:type="dxa"/>
            <w:gridSpan w:val="3"/>
            <w:tcBorders>
              <w:top w:val="single" w:sz="4" w:space="0" w:color="auto"/>
              <w:left w:val="single" w:sz="4" w:space="0" w:color="auto"/>
              <w:bottom w:val="single" w:sz="4" w:space="0" w:color="auto"/>
              <w:right w:val="single" w:sz="4" w:space="0" w:color="auto"/>
            </w:tcBorders>
            <w:hideMark/>
          </w:tcPr>
          <w:p w14:paraId="489DA371" w14:textId="77777777" w:rsidR="002734F8" w:rsidRPr="001E41ED" w:rsidRDefault="002734F8">
            <w:pPr>
              <w:contextualSpacing/>
              <w:rPr>
                <w:rFonts w:cs="Arial"/>
                <w:sz w:val="16"/>
                <w:szCs w:val="16"/>
              </w:rPr>
            </w:pPr>
            <w:r w:rsidRPr="001E41ED">
              <w:rPr>
                <w:rFonts w:cs="Arial"/>
                <w:sz w:val="16"/>
                <w:szCs w:val="16"/>
              </w:rPr>
              <w:t>Functions</w:t>
            </w:r>
          </w:p>
        </w:tc>
        <w:tc>
          <w:tcPr>
            <w:tcW w:w="8169" w:type="dxa"/>
            <w:gridSpan w:val="5"/>
            <w:tcBorders>
              <w:top w:val="single" w:sz="4" w:space="0" w:color="auto"/>
              <w:left w:val="single" w:sz="4" w:space="0" w:color="auto"/>
              <w:bottom w:val="single" w:sz="4" w:space="0" w:color="auto"/>
              <w:right w:val="single" w:sz="4" w:space="0" w:color="auto"/>
            </w:tcBorders>
            <w:hideMark/>
          </w:tcPr>
          <w:p w14:paraId="629406B5" w14:textId="48954EAA" w:rsidR="002734F8" w:rsidRPr="007742CB" w:rsidRDefault="00E571D4" w:rsidP="002734F8">
            <w:pPr>
              <w:pStyle w:val="ListParagraph"/>
              <w:numPr>
                <w:ilvl w:val="0"/>
                <w:numId w:val="179"/>
              </w:numPr>
              <w:ind w:left="170" w:hanging="170"/>
              <w:textAlignment w:val="baseline"/>
              <w:rPr>
                <w:rFonts w:cs="Arial"/>
                <w:sz w:val="16"/>
                <w:szCs w:val="16"/>
                <w:lang w:val="en-GB"/>
              </w:rPr>
            </w:pPr>
            <w:r>
              <w:rPr>
                <w:rFonts w:cs="Arial"/>
                <w:sz w:val="16"/>
                <w:szCs w:val="16"/>
                <w:lang w:val="en-GB"/>
              </w:rPr>
              <w:t>d</w:t>
            </w:r>
            <w:r w:rsidR="002734F8" w:rsidRPr="007742CB">
              <w:rPr>
                <w:rFonts w:cs="Arial"/>
                <w:sz w:val="16"/>
                <w:szCs w:val="16"/>
                <w:lang w:val="en-GB"/>
              </w:rPr>
              <w:t>eciding the strategies and the operational, administrative and financial policies to be followed by the QBCC</w:t>
            </w:r>
          </w:p>
          <w:p w14:paraId="63D233BB" w14:textId="22F79DD6" w:rsidR="002734F8" w:rsidRPr="007742CB" w:rsidRDefault="00E571D4" w:rsidP="002734F8">
            <w:pPr>
              <w:pStyle w:val="ListParagraph"/>
              <w:numPr>
                <w:ilvl w:val="0"/>
                <w:numId w:val="179"/>
              </w:numPr>
              <w:ind w:left="170" w:hanging="170"/>
              <w:textAlignment w:val="baseline"/>
              <w:rPr>
                <w:rFonts w:cs="Arial"/>
                <w:sz w:val="16"/>
                <w:szCs w:val="16"/>
                <w:lang w:val="en-GB"/>
              </w:rPr>
            </w:pPr>
            <w:r>
              <w:rPr>
                <w:rFonts w:cs="Arial"/>
                <w:sz w:val="16"/>
                <w:szCs w:val="16"/>
                <w:lang w:val="en-GB"/>
              </w:rPr>
              <w:t>e</w:t>
            </w:r>
            <w:r w:rsidR="002734F8" w:rsidRPr="007742CB">
              <w:rPr>
                <w:rFonts w:cs="Arial"/>
                <w:sz w:val="16"/>
                <w:szCs w:val="16"/>
                <w:lang w:val="en-GB"/>
              </w:rPr>
              <w:t>nsuring the QBCC performs its functions and exercises its powers in a proper, effective and efficient way</w:t>
            </w:r>
          </w:p>
          <w:p w14:paraId="12176EF1" w14:textId="106ED890" w:rsidR="002734F8" w:rsidRPr="007742CB" w:rsidRDefault="00E571D4" w:rsidP="002734F8">
            <w:pPr>
              <w:pStyle w:val="ListParagraph"/>
              <w:numPr>
                <w:ilvl w:val="0"/>
                <w:numId w:val="179"/>
              </w:numPr>
              <w:ind w:left="170" w:hanging="170"/>
              <w:textAlignment w:val="baseline"/>
              <w:rPr>
                <w:rFonts w:cs="Arial"/>
                <w:sz w:val="16"/>
                <w:szCs w:val="16"/>
                <w:lang w:val="en-GB"/>
              </w:rPr>
            </w:pPr>
            <w:r>
              <w:rPr>
                <w:rFonts w:cs="Arial"/>
                <w:sz w:val="16"/>
                <w:szCs w:val="16"/>
                <w:lang w:val="en-GB"/>
              </w:rPr>
              <w:t>p</w:t>
            </w:r>
            <w:r w:rsidR="002734F8" w:rsidRPr="007742CB">
              <w:rPr>
                <w:rFonts w:cs="Arial"/>
                <w:sz w:val="16"/>
                <w:szCs w:val="16"/>
                <w:lang w:val="en-GB"/>
              </w:rPr>
              <w:t>roviding guidance and leadership to the Commissioner</w:t>
            </w:r>
          </w:p>
          <w:p w14:paraId="2807DD82" w14:textId="7CD6C6ED" w:rsidR="002734F8" w:rsidRPr="007742CB" w:rsidRDefault="00E571D4" w:rsidP="002734F8">
            <w:pPr>
              <w:pStyle w:val="ListParagraph"/>
              <w:numPr>
                <w:ilvl w:val="0"/>
                <w:numId w:val="179"/>
              </w:numPr>
              <w:ind w:left="170" w:hanging="170"/>
              <w:textAlignment w:val="baseline"/>
              <w:rPr>
                <w:rFonts w:cs="Arial"/>
                <w:sz w:val="16"/>
                <w:szCs w:val="16"/>
                <w:lang w:val="en-GB"/>
              </w:rPr>
            </w:pPr>
            <w:r>
              <w:rPr>
                <w:rFonts w:cs="Arial"/>
                <w:sz w:val="16"/>
                <w:szCs w:val="16"/>
                <w:lang w:val="en-GB"/>
              </w:rPr>
              <w:t>p</w:t>
            </w:r>
            <w:r w:rsidR="002734F8" w:rsidRPr="007742CB">
              <w:rPr>
                <w:rFonts w:cs="Arial"/>
                <w:sz w:val="16"/>
                <w:szCs w:val="16"/>
                <w:lang w:val="en-GB"/>
              </w:rPr>
              <w:t>roviding guidance and leadership to the Service Trades Council</w:t>
            </w:r>
            <w:r w:rsidR="00004CF8">
              <w:rPr>
                <w:rFonts w:cs="Arial"/>
                <w:sz w:val="16"/>
                <w:szCs w:val="16"/>
                <w:lang w:val="en-GB"/>
              </w:rPr>
              <w:t xml:space="preserve">, </w:t>
            </w:r>
            <w:r w:rsidR="002734F8" w:rsidRPr="007742CB">
              <w:rPr>
                <w:rFonts w:cs="Arial"/>
                <w:sz w:val="16"/>
                <w:szCs w:val="16"/>
                <w:lang w:val="en-GB"/>
              </w:rPr>
              <w:t xml:space="preserve">other than in relation to its function of conferring on national policy development and implementation for the plumbing and drainage trade under the </w:t>
            </w:r>
            <w:r w:rsidR="002734F8" w:rsidRPr="001E41ED">
              <w:rPr>
                <w:rFonts w:cs="Arial"/>
                <w:sz w:val="16"/>
                <w:szCs w:val="16"/>
                <w:lang w:val="en-GB"/>
              </w:rPr>
              <w:t>PD Act</w:t>
            </w:r>
          </w:p>
          <w:p w14:paraId="50C9826B" w14:textId="70D0E3C0" w:rsidR="002734F8" w:rsidRPr="007742CB" w:rsidRDefault="00E571D4" w:rsidP="002734F8">
            <w:pPr>
              <w:pStyle w:val="ListParagraph"/>
              <w:numPr>
                <w:ilvl w:val="0"/>
                <w:numId w:val="179"/>
              </w:numPr>
              <w:ind w:left="170" w:hanging="170"/>
              <w:textAlignment w:val="baseline"/>
              <w:rPr>
                <w:rFonts w:cs="Arial"/>
                <w:sz w:val="16"/>
                <w:szCs w:val="16"/>
                <w:lang w:val="en-GB"/>
              </w:rPr>
            </w:pPr>
            <w:r>
              <w:rPr>
                <w:rFonts w:cs="Arial"/>
                <w:sz w:val="16"/>
                <w:szCs w:val="16"/>
                <w:lang w:val="en-GB"/>
              </w:rPr>
              <w:t>a</w:t>
            </w:r>
            <w:r w:rsidR="002734F8" w:rsidRPr="007742CB">
              <w:rPr>
                <w:rFonts w:cs="Arial"/>
                <w:sz w:val="16"/>
                <w:szCs w:val="16"/>
                <w:lang w:val="en-GB"/>
              </w:rPr>
              <w:t>dvising the Minister on issues affecting:</w:t>
            </w:r>
          </w:p>
          <w:p w14:paraId="5D9D1391" w14:textId="77777777" w:rsidR="002734F8" w:rsidRPr="007742CB" w:rsidRDefault="002734F8" w:rsidP="0021607D">
            <w:pPr>
              <w:pStyle w:val="ListParagraph"/>
              <w:numPr>
                <w:ilvl w:val="0"/>
                <w:numId w:val="186"/>
              </w:numPr>
              <w:textAlignment w:val="baseline"/>
              <w:rPr>
                <w:rFonts w:cs="Arial"/>
                <w:sz w:val="16"/>
                <w:szCs w:val="16"/>
                <w:lang w:val="en-GB"/>
              </w:rPr>
            </w:pPr>
            <w:r w:rsidRPr="007742CB">
              <w:rPr>
                <w:rFonts w:cs="Arial"/>
                <w:sz w:val="16"/>
                <w:szCs w:val="16"/>
                <w:lang w:val="en-GB"/>
              </w:rPr>
              <w:t>the building industry</w:t>
            </w:r>
          </w:p>
          <w:p w14:paraId="6E049390" w14:textId="77777777" w:rsidR="002734F8" w:rsidRPr="007742CB" w:rsidRDefault="002734F8" w:rsidP="0021607D">
            <w:pPr>
              <w:pStyle w:val="ListParagraph"/>
              <w:numPr>
                <w:ilvl w:val="0"/>
                <w:numId w:val="186"/>
              </w:numPr>
              <w:textAlignment w:val="baseline"/>
              <w:rPr>
                <w:rFonts w:cs="Arial"/>
                <w:sz w:val="16"/>
                <w:szCs w:val="16"/>
                <w:lang w:val="en-GB"/>
              </w:rPr>
            </w:pPr>
            <w:r w:rsidRPr="007742CB">
              <w:rPr>
                <w:rFonts w:cs="Arial"/>
                <w:sz w:val="16"/>
                <w:szCs w:val="16"/>
                <w:lang w:val="en-GB"/>
              </w:rPr>
              <w:t>consumers</w:t>
            </w:r>
          </w:p>
          <w:p w14:paraId="409DFF1D" w14:textId="77777777" w:rsidR="002734F8" w:rsidRPr="007742CB" w:rsidRDefault="002734F8" w:rsidP="0021607D">
            <w:pPr>
              <w:pStyle w:val="ListParagraph"/>
              <w:numPr>
                <w:ilvl w:val="0"/>
                <w:numId w:val="186"/>
              </w:numPr>
              <w:textAlignment w:val="baseline"/>
              <w:rPr>
                <w:rFonts w:cs="Arial"/>
                <w:sz w:val="16"/>
                <w:szCs w:val="16"/>
                <w:lang w:val="en-GB"/>
              </w:rPr>
            </w:pPr>
            <w:r w:rsidRPr="007742CB">
              <w:rPr>
                <w:rFonts w:cs="Arial"/>
                <w:sz w:val="16"/>
                <w:szCs w:val="16"/>
                <w:lang w:val="en-GB"/>
              </w:rPr>
              <w:t>the administration of the QBCC Act</w:t>
            </w:r>
          </w:p>
          <w:p w14:paraId="0850C27F" w14:textId="77777777" w:rsidR="002734F8" w:rsidRPr="007742CB" w:rsidRDefault="002734F8" w:rsidP="0021607D">
            <w:pPr>
              <w:pStyle w:val="ListParagraph"/>
              <w:numPr>
                <w:ilvl w:val="0"/>
                <w:numId w:val="186"/>
              </w:numPr>
              <w:textAlignment w:val="baseline"/>
              <w:rPr>
                <w:rFonts w:cs="Arial"/>
                <w:sz w:val="16"/>
                <w:szCs w:val="16"/>
                <w:lang w:val="en-GB"/>
              </w:rPr>
            </w:pPr>
            <w:r w:rsidRPr="007742CB">
              <w:rPr>
                <w:rFonts w:cs="Arial"/>
                <w:sz w:val="16"/>
                <w:szCs w:val="16"/>
                <w:lang w:val="en-GB"/>
              </w:rPr>
              <w:t>the administration of the QBCC</w:t>
            </w:r>
          </w:p>
          <w:p w14:paraId="1D423624" w14:textId="18BE3EAE" w:rsidR="002734F8" w:rsidRPr="007742CB" w:rsidRDefault="00E571D4" w:rsidP="002734F8">
            <w:pPr>
              <w:pStyle w:val="ListParagraph"/>
              <w:numPr>
                <w:ilvl w:val="0"/>
                <w:numId w:val="179"/>
              </w:numPr>
              <w:ind w:left="170" w:hanging="170"/>
              <w:textAlignment w:val="baseline"/>
              <w:rPr>
                <w:rFonts w:cs="Arial"/>
                <w:sz w:val="16"/>
                <w:szCs w:val="16"/>
                <w:lang w:val="en-GB"/>
              </w:rPr>
            </w:pPr>
            <w:r>
              <w:rPr>
                <w:rFonts w:cs="Arial"/>
                <w:sz w:val="16"/>
                <w:szCs w:val="16"/>
                <w:lang w:val="en-GB"/>
              </w:rPr>
              <w:t>a</w:t>
            </w:r>
            <w:r w:rsidR="002734F8" w:rsidRPr="007742CB">
              <w:rPr>
                <w:rFonts w:cs="Arial"/>
                <w:sz w:val="16"/>
                <w:szCs w:val="16"/>
                <w:lang w:val="en-GB"/>
              </w:rPr>
              <w:t>dvising the Minister about unfair or unconscionable trading practices affecting security of payments to contractors and subcontractors</w:t>
            </w:r>
          </w:p>
          <w:p w14:paraId="1023B8CE" w14:textId="55774B7D" w:rsidR="002734F8" w:rsidRPr="001E41ED" w:rsidRDefault="00E571D4" w:rsidP="002734F8">
            <w:pPr>
              <w:pStyle w:val="ListParagraph"/>
              <w:numPr>
                <w:ilvl w:val="0"/>
                <w:numId w:val="179"/>
              </w:numPr>
              <w:ind w:left="170" w:hanging="170"/>
              <w:textAlignment w:val="baseline"/>
              <w:rPr>
                <w:rFonts w:cs="Arial"/>
                <w:sz w:val="16"/>
                <w:szCs w:val="16"/>
              </w:rPr>
            </w:pPr>
            <w:r>
              <w:rPr>
                <w:rFonts w:cs="Arial"/>
                <w:sz w:val="16"/>
                <w:szCs w:val="16"/>
                <w:lang w:val="en-GB"/>
              </w:rPr>
              <w:t>c</w:t>
            </w:r>
            <w:r w:rsidR="002734F8" w:rsidRPr="007742CB">
              <w:rPr>
                <w:rFonts w:cs="Arial"/>
                <w:sz w:val="16"/>
                <w:szCs w:val="16"/>
                <w:lang w:val="en-GB"/>
              </w:rPr>
              <w:t>onsulting the building industry and its consumers and advancing their interests, consistently with the objects of the QBCC Act</w:t>
            </w:r>
            <w:r w:rsidR="00B5065C">
              <w:rPr>
                <w:rFonts w:cs="Arial"/>
                <w:sz w:val="16"/>
                <w:szCs w:val="16"/>
                <w:lang w:val="en-GB"/>
              </w:rPr>
              <w:t>.</w:t>
            </w:r>
          </w:p>
        </w:tc>
      </w:tr>
      <w:tr w:rsidR="002734F8" w:rsidRPr="001E41ED" w14:paraId="5B88B7B2" w14:textId="77777777">
        <w:trPr>
          <w:jc w:val="center"/>
        </w:trPr>
        <w:tc>
          <w:tcPr>
            <w:tcW w:w="2037" w:type="dxa"/>
            <w:gridSpan w:val="3"/>
            <w:tcBorders>
              <w:top w:val="single" w:sz="4" w:space="0" w:color="auto"/>
              <w:left w:val="single" w:sz="4" w:space="0" w:color="auto"/>
              <w:bottom w:val="single" w:sz="4" w:space="0" w:color="auto"/>
              <w:right w:val="single" w:sz="4" w:space="0" w:color="auto"/>
            </w:tcBorders>
            <w:hideMark/>
          </w:tcPr>
          <w:p w14:paraId="45D82116" w14:textId="77777777" w:rsidR="002734F8" w:rsidRPr="001E41ED" w:rsidRDefault="002734F8">
            <w:pPr>
              <w:contextualSpacing/>
              <w:rPr>
                <w:rFonts w:cs="Arial"/>
                <w:sz w:val="16"/>
                <w:szCs w:val="16"/>
              </w:rPr>
            </w:pPr>
            <w:r w:rsidRPr="001E41ED">
              <w:rPr>
                <w:rFonts w:cs="Arial"/>
                <w:sz w:val="16"/>
                <w:szCs w:val="16"/>
              </w:rPr>
              <w:t>Achievements</w:t>
            </w:r>
          </w:p>
        </w:tc>
        <w:tc>
          <w:tcPr>
            <w:tcW w:w="8169" w:type="dxa"/>
            <w:gridSpan w:val="5"/>
            <w:tcBorders>
              <w:top w:val="single" w:sz="4" w:space="0" w:color="auto"/>
              <w:left w:val="single" w:sz="4" w:space="0" w:color="auto"/>
              <w:bottom w:val="single" w:sz="4" w:space="0" w:color="auto"/>
              <w:right w:val="single" w:sz="4" w:space="0" w:color="auto"/>
            </w:tcBorders>
            <w:hideMark/>
          </w:tcPr>
          <w:p w14:paraId="0F7A2276" w14:textId="77777777" w:rsidR="002734F8" w:rsidRPr="007742CB" w:rsidRDefault="002734F8">
            <w:pPr>
              <w:autoSpaceDE w:val="0"/>
              <w:autoSpaceDN w:val="0"/>
              <w:adjustRightInd w:val="0"/>
              <w:contextualSpacing/>
              <w:rPr>
                <w:rFonts w:cs="Arial"/>
                <w:sz w:val="16"/>
                <w:szCs w:val="16"/>
              </w:rPr>
            </w:pPr>
            <w:r w:rsidRPr="001E41ED">
              <w:rPr>
                <w:rFonts w:cs="Arial"/>
                <w:sz w:val="16"/>
                <w:szCs w:val="16"/>
              </w:rPr>
              <w:t>Governing body of the Queensland Building and Construction Commission</w:t>
            </w:r>
          </w:p>
        </w:tc>
      </w:tr>
      <w:tr w:rsidR="002734F8" w:rsidRPr="001E41ED" w14:paraId="030A3CC0" w14:textId="77777777">
        <w:trPr>
          <w:jc w:val="center"/>
        </w:trPr>
        <w:tc>
          <w:tcPr>
            <w:tcW w:w="2037" w:type="dxa"/>
            <w:gridSpan w:val="3"/>
            <w:tcBorders>
              <w:top w:val="single" w:sz="4" w:space="0" w:color="auto"/>
              <w:left w:val="single" w:sz="4" w:space="0" w:color="auto"/>
              <w:bottom w:val="single" w:sz="4" w:space="0" w:color="auto"/>
              <w:right w:val="single" w:sz="4" w:space="0" w:color="auto"/>
            </w:tcBorders>
            <w:hideMark/>
          </w:tcPr>
          <w:p w14:paraId="26FC15A9" w14:textId="77777777" w:rsidR="002734F8" w:rsidRPr="001E41ED" w:rsidRDefault="002734F8">
            <w:pPr>
              <w:contextualSpacing/>
              <w:rPr>
                <w:rFonts w:cs="Arial"/>
                <w:sz w:val="16"/>
                <w:szCs w:val="16"/>
              </w:rPr>
            </w:pPr>
            <w:r w:rsidRPr="001E41ED">
              <w:rPr>
                <w:rFonts w:cs="Arial"/>
                <w:sz w:val="16"/>
                <w:szCs w:val="16"/>
              </w:rPr>
              <w:t>Financial reporting</w:t>
            </w:r>
          </w:p>
        </w:tc>
        <w:tc>
          <w:tcPr>
            <w:tcW w:w="8169" w:type="dxa"/>
            <w:gridSpan w:val="5"/>
            <w:tcBorders>
              <w:top w:val="single" w:sz="4" w:space="0" w:color="auto"/>
              <w:left w:val="single" w:sz="4" w:space="0" w:color="auto"/>
              <w:bottom w:val="single" w:sz="4" w:space="0" w:color="auto"/>
              <w:right w:val="single" w:sz="4" w:space="0" w:color="auto"/>
            </w:tcBorders>
            <w:hideMark/>
          </w:tcPr>
          <w:p w14:paraId="2FD7C0BF" w14:textId="0079A92E" w:rsidR="002734F8" w:rsidRPr="001E41ED" w:rsidRDefault="002734F8">
            <w:pPr>
              <w:contextualSpacing/>
              <w:rPr>
                <w:rFonts w:cs="Arial"/>
                <w:sz w:val="16"/>
                <w:szCs w:val="16"/>
              </w:rPr>
            </w:pPr>
            <w:r w:rsidRPr="001E41ED">
              <w:rPr>
                <w:rFonts w:cs="Arial"/>
                <w:sz w:val="16"/>
                <w:szCs w:val="16"/>
              </w:rPr>
              <w:t xml:space="preserve">Transactions of the QBCC and the QBC Employing Office are accounted for in the </w:t>
            </w:r>
            <w:r w:rsidR="007C047C">
              <w:rPr>
                <w:rFonts w:cs="Arial"/>
                <w:sz w:val="16"/>
                <w:szCs w:val="16"/>
              </w:rPr>
              <w:t>F</w:t>
            </w:r>
            <w:r w:rsidRPr="001E41ED">
              <w:rPr>
                <w:rFonts w:cs="Arial"/>
                <w:sz w:val="16"/>
                <w:szCs w:val="16"/>
              </w:rPr>
              <w:t xml:space="preserve">inancial </w:t>
            </w:r>
            <w:r w:rsidR="007C047C">
              <w:rPr>
                <w:rFonts w:cs="Arial"/>
                <w:sz w:val="16"/>
                <w:szCs w:val="16"/>
              </w:rPr>
              <w:t>S</w:t>
            </w:r>
            <w:r w:rsidRPr="001E41ED">
              <w:rPr>
                <w:rFonts w:cs="Arial"/>
                <w:sz w:val="16"/>
                <w:szCs w:val="16"/>
              </w:rPr>
              <w:t>tatements.</w:t>
            </w:r>
          </w:p>
        </w:tc>
      </w:tr>
      <w:tr w:rsidR="002734F8" w:rsidRPr="001E41ED" w14:paraId="584EBE46" w14:textId="77777777">
        <w:trPr>
          <w:jc w:val="center"/>
        </w:trPr>
        <w:tc>
          <w:tcPr>
            <w:tcW w:w="10206" w:type="dxa"/>
            <w:gridSpan w:val="8"/>
            <w:tcBorders>
              <w:top w:val="single" w:sz="4" w:space="0" w:color="auto"/>
              <w:left w:val="single" w:sz="4" w:space="0" w:color="auto"/>
              <w:bottom w:val="single" w:sz="4" w:space="0" w:color="auto"/>
              <w:right w:val="single" w:sz="4" w:space="0" w:color="auto"/>
            </w:tcBorders>
            <w:hideMark/>
          </w:tcPr>
          <w:p w14:paraId="3AC951AA" w14:textId="77777777" w:rsidR="002734F8" w:rsidRPr="001E41ED" w:rsidRDefault="002734F8">
            <w:pPr>
              <w:contextualSpacing/>
              <w:rPr>
                <w:rFonts w:cs="Arial"/>
                <w:sz w:val="16"/>
                <w:szCs w:val="16"/>
              </w:rPr>
            </w:pPr>
            <w:r w:rsidRPr="001E41ED">
              <w:rPr>
                <w:rFonts w:cs="Arial"/>
                <w:b/>
                <w:sz w:val="16"/>
                <w:szCs w:val="16"/>
              </w:rPr>
              <w:t>Remuneration</w:t>
            </w:r>
            <w:r w:rsidRPr="001E41ED">
              <w:rPr>
                <w:rFonts w:cs="Arial"/>
                <w:sz w:val="16"/>
                <w:szCs w:val="16"/>
              </w:rPr>
              <w:t xml:space="preserve"> </w:t>
            </w:r>
          </w:p>
        </w:tc>
      </w:tr>
      <w:tr w:rsidR="002734F8" w:rsidRPr="001E41ED" w14:paraId="76D0884E" w14:textId="77777777">
        <w:trPr>
          <w:jc w:val="center"/>
        </w:trPr>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5FE67A44" w14:textId="77777777" w:rsidR="002734F8" w:rsidRPr="007742CB" w:rsidRDefault="002734F8">
            <w:pPr>
              <w:contextualSpacing/>
              <w:rPr>
                <w:rFonts w:cs="Arial"/>
                <w:sz w:val="16"/>
                <w:szCs w:val="16"/>
              </w:rPr>
            </w:pPr>
            <w:r w:rsidRPr="007742CB">
              <w:rPr>
                <w:rFonts w:cs="Arial"/>
                <w:sz w:val="16"/>
                <w:szCs w:val="16"/>
              </w:rPr>
              <w:t xml:space="preserve">Position </w:t>
            </w:r>
          </w:p>
          <w:p w14:paraId="27ED5FB1" w14:textId="77777777" w:rsidR="002734F8" w:rsidRPr="007742CB" w:rsidRDefault="002734F8">
            <w:pPr>
              <w:contextualSpacing/>
              <w:rPr>
                <w:rFonts w:cs="Arial"/>
                <w:sz w:val="16"/>
                <w:szCs w:val="16"/>
              </w:rPr>
            </w:pPr>
          </w:p>
        </w:tc>
        <w:tc>
          <w:tcPr>
            <w:tcW w:w="1817" w:type="dxa"/>
            <w:gridSpan w:val="3"/>
            <w:tcBorders>
              <w:top w:val="single" w:sz="4" w:space="0" w:color="auto"/>
              <w:left w:val="single" w:sz="4" w:space="0" w:color="auto"/>
              <w:bottom w:val="single" w:sz="4" w:space="0" w:color="auto"/>
              <w:right w:val="single" w:sz="4" w:space="0" w:color="auto"/>
            </w:tcBorders>
            <w:shd w:val="clear" w:color="auto" w:fill="auto"/>
            <w:hideMark/>
          </w:tcPr>
          <w:p w14:paraId="587CCCBC" w14:textId="77777777" w:rsidR="002734F8" w:rsidRPr="007742CB" w:rsidRDefault="002734F8">
            <w:pPr>
              <w:contextualSpacing/>
              <w:rPr>
                <w:rFonts w:cs="Arial"/>
                <w:sz w:val="16"/>
                <w:szCs w:val="16"/>
              </w:rPr>
            </w:pPr>
            <w:r w:rsidRPr="007742CB">
              <w:rPr>
                <w:rFonts w:cs="Arial"/>
                <w:sz w:val="16"/>
                <w:szCs w:val="16"/>
              </w:rPr>
              <w:t>Name</w:t>
            </w:r>
          </w:p>
        </w:tc>
        <w:tc>
          <w:tcPr>
            <w:tcW w:w="1670" w:type="dxa"/>
            <w:tcBorders>
              <w:top w:val="single" w:sz="4" w:space="0" w:color="auto"/>
              <w:left w:val="single" w:sz="4" w:space="0" w:color="auto"/>
              <w:bottom w:val="single" w:sz="4" w:space="0" w:color="auto"/>
              <w:right w:val="single" w:sz="4" w:space="0" w:color="auto"/>
            </w:tcBorders>
            <w:shd w:val="clear" w:color="auto" w:fill="auto"/>
            <w:hideMark/>
          </w:tcPr>
          <w:p w14:paraId="46C7346B" w14:textId="77777777" w:rsidR="002734F8" w:rsidRPr="007742CB" w:rsidRDefault="002734F8">
            <w:pPr>
              <w:contextualSpacing/>
              <w:rPr>
                <w:rFonts w:cs="Arial"/>
                <w:sz w:val="16"/>
                <w:szCs w:val="16"/>
              </w:rPr>
            </w:pPr>
            <w:r w:rsidRPr="007742CB">
              <w:rPr>
                <w:rFonts w:cs="Arial"/>
                <w:sz w:val="16"/>
                <w:szCs w:val="16"/>
              </w:rPr>
              <w:t xml:space="preserve">Meetings/sessions attendance </w:t>
            </w:r>
          </w:p>
        </w:tc>
        <w:tc>
          <w:tcPr>
            <w:tcW w:w="1671" w:type="dxa"/>
            <w:tcBorders>
              <w:top w:val="single" w:sz="4" w:space="0" w:color="auto"/>
              <w:left w:val="single" w:sz="4" w:space="0" w:color="auto"/>
              <w:bottom w:val="single" w:sz="4" w:space="0" w:color="auto"/>
              <w:right w:val="single" w:sz="4" w:space="0" w:color="auto"/>
            </w:tcBorders>
            <w:shd w:val="clear" w:color="auto" w:fill="auto"/>
            <w:hideMark/>
          </w:tcPr>
          <w:p w14:paraId="6332CAD4" w14:textId="377CB354" w:rsidR="002734F8" w:rsidRPr="007742CB" w:rsidRDefault="002734F8">
            <w:pPr>
              <w:contextualSpacing/>
              <w:rPr>
                <w:rFonts w:cs="Arial"/>
                <w:sz w:val="16"/>
                <w:szCs w:val="16"/>
              </w:rPr>
            </w:pPr>
            <w:r w:rsidRPr="007742CB">
              <w:rPr>
                <w:rFonts w:cs="Arial"/>
                <w:sz w:val="16"/>
                <w:szCs w:val="16"/>
              </w:rPr>
              <w:t>Approved annual, sessional or daily fe</w:t>
            </w:r>
            <w:r w:rsidR="00DA66D7">
              <w:rPr>
                <w:rFonts w:cs="Arial"/>
                <w:sz w:val="16"/>
                <w:szCs w:val="16"/>
              </w:rPr>
              <w:t>e*</w:t>
            </w:r>
            <w:r w:rsidRPr="007742CB">
              <w:rPr>
                <w:rFonts w:cs="Arial"/>
                <w:sz w:val="16"/>
                <w:szCs w:val="16"/>
              </w:rPr>
              <w:t xml:space="preserve"> </w:t>
            </w:r>
          </w:p>
        </w:tc>
        <w:tc>
          <w:tcPr>
            <w:tcW w:w="1671" w:type="dxa"/>
            <w:tcBorders>
              <w:top w:val="single" w:sz="4" w:space="0" w:color="auto"/>
              <w:left w:val="single" w:sz="4" w:space="0" w:color="auto"/>
              <w:bottom w:val="single" w:sz="4" w:space="0" w:color="auto"/>
              <w:right w:val="single" w:sz="4" w:space="0" w:color="auto"/>
            </w:tcBorders>
            <w:shd w:val="clear" w:color="auto" w:fill="auto"/>
            <w:hideMark/>
          </w:tcPr>
          <w:p w14:paraId="2E9C1EAD" w14:textId="77777777" w:rsidR="002734F8" w:rsidRPr="007742CB" w:rsidRDefault="002734F8">
            <w:pPr>
              <w:contextualSpacing/>
              <w:rPr>
                <w:rFonts w:cs="Arial"/>
                <w:sz w:val="16"/>
                <w:szCs w:val="16"/>
              </w:rPr>
            </w:pPr>
            <w:r w:rsidRPr="007742CB">
              <w:rPr>
                <w:rFonts w:cs="Arial"/>
                <w:sz w:val="16"/>
                <w:szCs w:val="16"/>
              </w:rPr>
              <w:t>Approved sub-committee fees if applicable</w:t>
            </w:r>
          </w:p>
        </w:tc>
        <w:tc>
          <w:tcPr>
            <w:tcW w:w="1676" w:type="dxa"/>
            <w:tcBorders>
              <w:top w:val="single" w:sz="4" w:space="0" w:color="auto"/>
              <w:left w:val="single" w:sz="4" w:space="0" w:color="auto"/>
              <w:bottom w:val="single" w:sz="4" w:space="0" w:color="auto"/>
              <w:right w:val="single" w:sz="4" w:space="0" w:color="auto"/>
            </w:tcBorders>
            <w:shd w:val="clear" w:color="auto" w:fill="auto"/>
            <w:hideMark/>
          </w:tcPr>
          <w:p w14:paraId="3651AFC2" w14:textId="6580ECD4" w:rsidR="002734F8" w:rsidRPr="007742CB" w:rsidRDefault="002734F8">
            <w:pPr>
              <w:contextualSpacing/>
              <w:rPr>
                <w:rFonts w:cs="Arial"/>
                <w:sz w:val="16"/>
                <w:szCs w:val="16"/>
              </w:rPr>
            </w:pPr>
            <w:r w:rsidRPr="007742CB">
              <w:rPr>
                <w:rFonts w:cs="Arial"/>
                <w:sz w:val="16"/>
                <w:szCs w:val="16"/>
              </w:rPr>
              <w:t>Actual fees received</w:t>
            </w:r>
            <w:r w:rsidR="00DA66D7">
              <w:rPr>
                <w:rFonts w:cs="Arial"/>
                <w:sz w:val="16"/>
                <w:szCs w:val="16"/>
              </w:rPr>
              <w:t>**</w:t>
            </w:r>
            <w:r w:rsidRPr="007742CB">
              <w:rPr>
                <w:rFonts w:cs="Arial"/>
                <w:sz w:val="16"/>
                <w:szCs w:val="16"/>
              </w:rPr>
              <w:t xml:space="preserve"> </w:t>
            </w:r>
          </w:p>
        </w:tc>
      </w:tr>
      <w:tr w:rsidR="002734F8" w:rsidRPr="001E41ED" w14:paraId="53E6CA40" w14:textId="77777777">
        <w:trPr>
          <w:jc w:val="center"/>
        </w:trPr>
        <w:tc>
          <w:tcPr>
            <w:tcW w:w="1701" w:type="dxa"/>
            <w:tcBorders>
              <w:top w:val="single" w:sz="4" w:space="0" w:color="auto"/>
              <w:left w:val="single" w:sz="4" w:space="0" w:color="auto"/>
              <w:bottom w:val="single" w:sz="4" w:space="0" w:color="auto"/>
              <w:right w:val="single" w:sz="4" w:space="0" w:color="auto"/>
            </w:tcBorders>
            <w:hideMark/>
          </w:tcPr>
          <w:p w14:paraId="390A0894" w14:textId="77777777" w:rsidR="002734F8" w:rsidRPr="001E41ED" w:rsidRDefault="002734F8">
            <w:pPr>
              <w:contextualSpacing/>
              <w:rPr>
                <w:rFonts w:cs="Arial"/>
                <w:sz w:val="16"/>
                <w:szCs w:val="16"/>
              </w:rPr>
            </w:pPr>
            <w:r w:rsidRPr="001E41ED">
              <w:rPr>
                <w:rFonts w:cs="Arial"/>
                <w:sz w:val="16"/>
                <w:szCs w:val="16"/>
              </w:rPr>
              <w:t>Chair</w:t>
            </w:r>
          </w:p>
        </w:tc>
        <w:tc>
          <w:tcPr>
            <w:tcW w:w="1817" w:type="dxa"/>
            <w:gridSpan w:val="3"/>
            <w:tcBorders>
              <w:top w:val="single" w:sz="4" w:space="0" w:color="auto"/>
              <w:left w:val="single" w:sz="4" w:space="0" w:color="auto"/>
              <w:bottom w:val="single" w:sz="4" w:space="0" w:color="auto"/>
              <w:right w:val="single" w:sz="4" w:space="0" w:color="auto"/>
            </w:tcBorders>
            <w:hideMark/>
          </w:tcPr>
          <w:p w14:paraId="50F7F380" w14:textId="77777777" w:rsidR="002734F8" w:rsidRPr="001E41ED" w:rsidRDefault="002734F8">
            <w:pPr>
              <w:contextualSpacing/>
              <w:rPr>
                <w:rFonts w:cs="Arial"/>
                <w:sz w:val="16"/>
                <w:szCs w:val="16"/>
                <w:highlight w:val="yellow"/>
              </w:rPr>
            </w:pPr>
            <w:r w:rsidRPr="001E41ED">
              <w:rPr>
                <w:rFonts w:cs="Arial"/>
                <w:sz w:val="16"/>
                <w:szCs w:val="16"/>
              </w:rPr>
              <w:t>Michelle James</w:t>
            </w:r>
          </w:p>
        </w:tc>
        <w:tc>
          <w:tcPr>
            <w:tcW w:w="1670" w:type="dxa"/>
            <w:tcBorders>
              <w:top w:val="single" w:sz="4" w:space="0" w:color="auto"/>
              <w:left w:val="single" w:sz="4" w:space="0" w:color="auto"/>
              <w:bottom w:val="single" w:sz="4" w:space="0" w:color="auto"/>
              <w:right w:val="single" w:sz="4" w:space="0" w:color="auto"/>
            </w:tcBorders>
            <w:shd w:val="clear" w:color="auto" w:fill="auto"/>
          </w:tcPr>
          <w:p w14:paraId="53455841" w14:textId="7467561C" w:rsidR="002734F8" w:rsidRDefault="002734F8">
            <w:pPr>
              <w:contextualSpacing/>
              <w:rPr>
                <w:rFonts w:cs="Arial"/>
                <w:sz w:val="16"/>
                <w:szCs w:val="16"/>
              </w:rPr>
            </w:pPr>
            <w:r w:rsidRPr="00663190">
              <w:rPr>
                <w:rFonts w:cs="Arial"/>
                <w:sz w:val="16"/>
                <w:szCs w:val="16"/>
              </w:rPr>
              <w:t>Board: 1</w:t>
            </w:r>
            <w:r>
              <w:rPr>
                <w:rFonts w:cs="Arial"/>
                <w:sz w:val="16"/>
                <w:szCs w:val="16"/>
              </w:rPr>
              <w:t>0</w:t>
            </w:r>
          </w:p>
          <w:p w14:paraId="26579EE4" w14:textId="77777777" w:rsidR="002734F8" w:rsidRPr="00663190" w:rsidRDefault="002734F8">
            <w:pPr>
              <w:contextualSpacing/>
              <w:rPr>
                <w:rFonts w:cs="Arial"/>
                <w:sz w:val="16"/>
                <w:szCs w:val="16"/>
              </w:rPr>
            </w:pPr>
            <w:r>
              <w:rPr>
                <w:rFonts w:cs="Arial"/>
                <w:sz w:val="16"/>
                <w:szCs w:val="16"/>
              </w:rPr>
              <w:t>DAC: 0</w:t>
            </w:r>
          </w:p>
          <w:p w14:paraId="0A774C2D" w14:textId="77777777" w:rsidR="002734F8" w:rsidRPr="00663190" w:rsidRDefault="002734F8">
            <w:pPr>
              <w:contextualSpacing/>
              <w:rPr>
                <w:rFonts w:cs="Arial"/>
                <w:sz w:val="16"/>
                <w:szCs w:val="16"/>
              </w:rPr>
            </w:pPr>
            <w:r w:rsidRPr="00663190">
              <w:rPr>
                <w:rFonts w:cs="Arial"/>
                <w:sz w:val="16"/>
                <w:szCs w:val="16"/>
              </w:rPr>
              <w:t>FAR:</w:t>
            </w:r>
            <w:r>
              <w:rPr>
                <w:rFonts w:cs="Arial"/>
                <w:sz w:val="16"/>
                <w:szCs w:val="16"/>
              </w:rPr>
              <w:t xml:space="preserve"> 2</w:t>
            </w:r>
          </w:p>
          <w:p w14:paraId="1DB2086E" w14:textId="77777777" w:rsidR="002734F8" w:rsidRPr="00663190" w:rsidRDefault="002734F8">
            <w:pPr>
              <w:contextualSpacing/>
              <w:rPr>
                <w:rFonts w:cs="Arial"/>
                <w:sz w:val="16"/>
                <w:szCs w:val="16"/>
              </w:rPr>
            </w:pPr>
            <w:r w:rsidRPr="00663190">
              <w:rPr>
                <w:rFonts w:cs="Arial"/>
                <w:sz w:val="16"/>
                <w:szCs w:val="16"/>
              </w:rPr>
              <w:t xml:space="preserve">INS: </w:t>
            </w:r>
            <w:r>
              <w:rPr>
                <w:rFonts w:cs="Arial"/>
                <w:sz w:val="16"/>
                <w:szCs w:val="16"/>
              </w:rPr>
              <w:t>3</w:t>
            </w:r>
          </w:p>
          <w:p w14:paraId="51FA32A3" w14:textId="77777777" w:rsidR="002734F8" w:rsidRPr="00663190" w:rsidRDefault="002734F8">
            <w:pPr>
              <w:contextualSpacing/>
              <w:rPr>
                <w:rFonts w:cs="Arial"/>
                <w:sz w:val="16"/>
                <w:szCs w:val="16"/>
              </w:rPr>
            </w:pPr>
            <w:r w:rsidRPr="00663190">
              <w:rPr>
                <w:rFonts w:cs="Arial"/>
                <w:sz w:val="16"/>
                <w:szCs w:val="16"/>
              </w:rPr>
              <w:t>NR</w:t>
            </w:r>
            <w:r>
              <w:rPr>
                <w:rFonts w:cs="Arial"/>
                <w:sz w:val="16"/>
                <w:szCs w:val="16"/>
              </w:rPr>
              <w:t>C</w:t>
            </w:r>
            <w:r w:rsidRPr="00663190">
              <w:rPr>
                <w:rFonts w:cs="Arial"/>
                <w:sz w:val="16"/>
                <w:szCs w:val="16"/>
              </w:rPr>
              <w:t xml:space="preserve">: </w:t>
            </w:r>
            <w:r>
              <w:rPr>
                <w:rFonts w:cs="Arial"/>
                <w:sz w:val="16"/>
                <w:szCs w:val="16"/>
              </w:rPr>
              <w:t>2</w:t>
            </w:r>
          </w:p>
          <w:p w14:paraId="0675666B" w14:textId="77777777" w:rsidR="002734F8" w:rsidRPr="00663190" w:rsidRDefault="002734F8">
            <w:pPr>
              <w:contextualSpacing/>
              <w:rPr>
                <w:rFonts w:cs="Arial"/>
                <w:sz w:val="16"/>
                <w:szCs w:val="16"/>
              </w:rPr>
            </w:pPr>
            <w:r w:rsidRPr="00663190">
              <w:rPr>
                <w:rFonts w:cs="Arial"/>
                <w:sz w:val="16"/>
                <w:szCs w:val="16"/>
              </w:rPr>
              <w:t xml:space="preserve">PCP: </w:t>
            </w:r>
            <w:r>
              <w:rPr>
                <w:rFonts w:cs="Arial"/>
                <w:sz w:val="16"/>
                <w:szCs w:val="16"/>
              </w:rPr>
              <w:t>0</w:t>
            </w:r>
          </w:p>
        </w:tc>
        <w:tc>
          <w:tcPr>
            <w:tcW w:w="1671" w:type="dxa"/>
            <w:tcBorders>
              <w:top w:val="single" w:sz="4" w:space="0" w:color="auto"/>
              <w:left w:val="single" w:sz="4" w:space="0" w:color="auto"/>
              <w:bottom w:val="single" w:sz="4" w:space="0" w:color="auto"/>
              <w:right w:val="single" w:sz="4" w:space="0" w:color="auto"/>
            </w:tcBorders>
            <w:hideMark/>
          </w:tcPr>
          <w:p w14:paraId="60E6CA1F" w14:textId="77777777" w:rsidR="002734F8" w:rsidRPr="007742CB" w:rsidRDefault="002734F8">
            <w:pPr>
              <w:contextualSpacing/>
              <w:rPr>
                <w:rFonts w:cs="Arial"/>
                <w:sz w:val="16"/>
                <w:szCs w:val="16"/>
              </w:rPr>
            </w:pPr>
            <w:r w:rsidRPr="007742CB">
              <w:rPr>
                <w:rFonts w:cs="Arial"/>
                <w:sz w:val="16"/>
                <w:szCs w:val="16"/>
              </w:rPr>
              <w:t>$50,000 pa</w:t>
            </w:r>
          </w:p>
          <w:p w14:paraId="10E4EA65" w14:textId="77777777" w:rsidR="002734F8" w:rsidRPr="007742CB" w:rsidRDefault="002734F8">
            <w:pPr>
              <w:contextualSpacing/>
              <w:rPr>
                <w:rFonts w:cs="Arial"/>
                <w:sz w:val="16"/>
                <w:szCs w:val="16"/>
              </w:rPr>
            </w:pPr>
          </w:p>
        </w:tc>
        <w:tc>
          <w:tcPr>
            <w:tcW w:w="1671" w:type="dxa"/>
            <w:tcBorders>
              <w:top w:val="single" w:sz="4" w:space="0" w:color="auto"/>
              <w:left w:val="single" w:sz="4" w:space="0" w:color="auto"/>
              <w:bottom w:val="single" w:sz="4" w:space="0" w:color="auto"/>
              <w:right w:val="single" w:sz="4" w:space="0" w:color="auto"/>
            </w:tcBorders>
            <w:hideMark/>
          </w:tcPr>
          <w:p w14:paraId="3900E415" w14:textId="77777777" w:rsidR="002734F8" w:rsidRPr="007742CB" w:rsidRDefault="002734F8">
            <w:pPr>
              <w:contextualSpacing/>
              <w:rPr>
                <w:rFonts w:cs="Arial"/>
                <w:sz w:val="16"/>
                <w:szCs w:val="16"/>
              </w:rPr>
            </w:pPr>
            <w:r w:rsidRPr="007742CB">
              <w:rPr>
                <w:rFonts w:cs="Arial"/>
                <w:sz w:val="16"/>
                <w:szCs w:val="16"/>
              </w:rPr>
              <w:t>N/A</w:t>
            </w:r>
          </w:p>
        </w:tc>
        <w:tc>
          <w:tcPr>
            <w:tcW w:w="1676" w:type="dxa"/>
            <w:tcBorders>
              <w:top w:val="single" w:sz="4" w:space="0" w:color="auto"/>
              <w:left w:val="single" w:sz="4" w:space="0" w:color="auto"/>
              <w:bottom w:val="single" w:sz="4" w:space="0" w:color="auto"/>
              <w:right w:val="single" w:sz="4" w:space="0" w:color="auto"/>
            </w:tcBorders>
            <w:hideMark/>
          </w:tcPr>
          <w:p w14:paraId="723AC6BA" w14:textId="1E0A60ED" w:rsidR="002734F8" w:rsidRPr="00B133DE" w:rsidRDefault="002734F8">
            <w:pPr>
              <w:contextualSpacing/>
              <w:rPr>
                <w:rFonts w:cs="Arial"/>
                <w:sz w:val="16"/>
                <w:szCs w:val="16"/>
              </w:rPr>
            </w:pPr>
            <w:r w:rsidRPr="00B133DE">
              <w:rPr>
                <w:rFonts w:cs="Arial"/>
                <w:sz w:val="16"/>
                <w:szCs w:val="16"/>
              </w:rPr>
              <w:t>$</w:t>
            </w:r>
            <w:r w:rsidR="00931BFC" w:rsidRPr="00B133DE">
              <w:rPr>
                <w:rFonts w:cs="Arial"/>
                <w:sz w:val="16"/>
                <w:szCs w:val="16"/>
              </w:rPr>
              <w:t>57</w:t>
            </w:r>
            <w:r w:rsidR="3CFBE45E" w:rsidRPr="00B133DE">
              <w:rPr>
                <w:rFonts w:cs="Arial"/>
                <w:sz w:val="16"/>
                <w:szCs w:val="16"/>
              </w:rPr>
              <w:t>,000</w:t>
            </w:r>
          </w:p>
        </w:tc>
      </w:tr>
      <w:tr w:rsidR="002734F8" w:rsidRPr="001E41ED" w14:paraId="58DCB22D" w14:textId="77777777">
        <w:trPr>
          <w:jc w:val="center"/>
        </w:trPr>
        <w:tc>
          <w:tcPr>
            <w:tcW w:w="1701" w:type="dxa"/>
            <w:tcBorders>
              <w:top w:val="single" w:sz="4" w:space="0" w:color="auto"/>
              <w:left w:val="single" w:sz="4" w:space="0" w:color="auto"/>
              <w:bottom w:val="single" w:sz="4" w:space="0" w:color="auto"/>
              <w:right w:val="single" w:sz="4" w:space="0" w:color="auto"/>
            </w:tcBorders>
          </w:tcPr>
          <w:p w14:paraId="57E9DCAE" w14:textId="77777777" w:rsidR="002734F8" w:rsidRPr="001E41ED" w:rsidRDefault="002734F8">
            <w:pPr>
              <w:contextualSpacing/>
              <w:rPr>
                <w:rFonts w:cs="Arial"/>
                <w:sz w:val="16"/>
                <w:szCs w:val="16"/>
              </w:rPr>
            </w:pPr>
            <w:r w:rsidRPr="001E41ED">
              <w:rPr>
                <w:rFonts w:cs="Arial"/>
                <w:sz w:val="16"/>
                <w:szCs w:val="16"/>
              </w:rPr>
              <w:t>Deputy Chair</w:t>
            </w:r>
          </w:p>
        </w:tc>
        <w:tc>
          <w:tcPr>
            <w:tcW w:w="1817" w:type="dxa"/>
            <w:gridSpan w:val="3"/>
            <w:tcBorders>
              <w:top w:val="single" w:sz="4" w:space="0" w:color="auto"/>
              <w:left w:val="single" w:sz="4" w:space="0" w:color="auto"/>
              <w:bottom w:val="single" w:sz="4" w:space="0" w:color="auto"/>
              <w:right w:val="single" w:sz="4" w:space="0" w:color="auto"/>
            </w:tcBorders>
          </w:tcPr>
          <w:p w14:paraId="41C3DA79" w14:textId="77777777" w:rsidR="002734F8" w:rsidRPr="001E41ED" w:rsidRDefault="002734F8">
            <w:pPr>
              <w:contextualSpacing/>
              <w:rPr>
                <w:rFonts w:cs="Arial"/>
                <w:sz w:val="16"/>
                <w:szCs w:val="16"/>
                <w:highlight w:val="yellow"/>
              </w:rPr>
            </w:pPr>
            <w:r w:rsidRPr="001E41ED">
              <w:rPr>
                <w:rFonts w:cs="Arial"/>
                <w:sz w:val="16"/>
                <w:szCs w:val="16"/>
              </w:rPr>
              <w:t>John Anderson</w:t>
            </w:r>
          </w:p>
        </w:tc>
        <w:tc>
          <w:tcPr>
            <w:tcW w:w="1670" w:type="dxa"/>
            <w:tcBorders>
              <w:top w:val="single" w:sz="4" w:space="0" w:color="auto"/>
              <w:left w:val="single" w:sz="4" w:space="0" w:color="auto"/>
              <w:bottom w:val="single" w:sz="4" w:space="0" w:color="auto"/>
              <w:right w:val="single" w:sz="4" w:space="0" w:color="auto"/>
            </w:tcBorders>
            <w:shd w:val="clear" w:color="auto" w:fill="auto"/>
          </w:tcPr>
          <w:p w14:paraId="11A136F1" w14:textId="77777777" w:rsidR="002734F8" w:rsidRPr="005647D6" w:rsidRDefault="002734F8">
            <w:pPr>
              <w:contextualSpacing/>
              <w:rPr>
                <w:rFonts w:cs="Arial"/>
                <w:sz w:val="16"/>
                <w:szCs w:val="16"/>
              </w:rPr>
            </w:pPr>
            <w:r w:rsidRPr="005647D6">
              <w:rPr>
                <w:rFonts w:cs="Arial"/>
                <w:sz w:val="16"/>
                <w:szCs w:val="16"/>
              </w:rPr>
              <w:t>Board: 1</w:t>
            </w:r>
            <w:r>
              <w:rPr>
                <w:rFonts w:cs="Arial"/>
                <w:sz w:val="16"/>
                <w:szCs w:val="16"/>
              </w:rPr>
              <w:t>0</w:t>
            </w:r>
          </w:p>
          <w:p w14:paraId="70C56D00" w14:textId="77777777" w:rsidR="002734F8" w:rsidRPr="005647D6" w:rsidRDefault="002734F8">
            <w:pPr>
              <w:contextualSpacing/>
              <w:rPr>
                <w:rFonts w:cs="Arial"/>
                <w:sz w:val="16"/>
                <w:szCs w:val="16"/>
              </w:rPr>
            </w:pPr>
            <w:r w:rsidRPr="005647D6">
              <w:rPr>
                <w:rFonts w:cs="Arial"/>
                <w:sz w:val="16"/>
                <w:szCs w:val="16"/>
              </w:rPr>
              <w:t>IAC: 4</w:t>
            </w:r>
          </w:p>
          <w:p w14:paraId="60F394B4" w14:textId="77777777" w:rsidR="002734F8" w:rsidRPr="005647D6" w:rsidRDefault="002734F8">
            <w:pPr>
              <w:contextualSpacing/>
              <w:rPr>
                <w:rFonts w:cs="Arial"/>
                <w:sz w:val="16"/>
                <w:szCs w:val="16"/>
              </w:rPr>
            </w:pPr>
            <w:r w:rsidRPr="005647D6">
              <w:rPr>
                <w:rFonts w:cs="Arial"/>
                <w:sz w:val="16"/>
                <w:szCs w:val="16"/>
              </w:rPr>
              <w:t>NR</w:t>
            </w:r>
            <w:r>
              <w:rPr>
                <w:rFonts w:cs="Arial"/>
                <w:sz w:val="16"/>
                <w:szCs w:val="16"/>
              </w:rPr>
              <w:t>C</w:t>
            </w:r>
            <w:r w:rsidRPr="005647D6">
              <w:rPr>
                <w:rFonts w:cs="Arial"/>
                <w:sz w:val="16"/>
                <w:szCs w:val="16"/>
              </w:rPr>
              <w:t xml:space="preserve">: </w:t>
            </w:r>
            <w:r>
              <w:rPr>
                <w:rFonts w:cs="Arial"/>
                <w:sz w:val="16"/>
                <w:szCs w:val="16"/>
              </w:rPr>
              <w:t>2</w:t>
            </w:r>
          </w:p>
          <w:p w14:paraId="7B9CB965" w14:textId="77777777" w:rsidR="002734F8" w:rsidRPr="005647D6" w:rsidRDefault="002734F8">
            <w:pPr>
              <w:contextualSpacing/>
              <w:rPr>
                <w:rFonts w:cs="Arial"/>
                <w:sz w:val="16"/>
                <w:szCs w:val="16"/>
              </w:rPr>
            </w:pPr>
            <w:r w:rsidRPr="005647D6">
              <w:rPr>
                <w:rFonts w:cs="Arial"/>
                <w:sz w:val="16"/>
                <w:szCs w:val="16"/>
              </w:rPr>
              <w:t xml:space="preserve">PCP: </w:t>
            </w:r>
            <w:r>
              <w:rPr>
                <w:rFonts w:cs="Arial"/>
                <w:sz w:val="16"/>
                <w:szCs w:val="16"/>
              </w:rPr>
              <w:t>2</w:t>
            </w:r>
          </w:p>
        </w:tc>
        <w:tc>
          <w:tcPr>
            <w:tcW w:w="1671" w:type="dxa"/>
            <w:tcBorders>
              <w:top w:val="single" w:sz="4" w:space="0" w:color="auto"/>
              <w:left w:val="single" w:sz="4" w:space="0" w:color="auto"/>
              <w:bottom w:val="single" w:sz="4" w:space="0" w:color="auto"/>
              <w:right w:val="single" w:sz="4" w:space="0" w:color="auto"/>
            </w:tcBorders>
          </w:tcPr>
          <w:p w14:paraId="46814922" w14:textId="77777777" w:rsidR="002734F8" w:rsidRPr="007742CB" w:rsidRDefault="002734F8">
            <w:pPr>
              <w:contextualSpacing/>
              <w:rPr>
                <w:rFonts w:cs="Arial"/>
                <w:sz w:val="16"/>
                <w:szCs w:val="16"/>
              </w:rPr>
            </w:pPr>
            <w:r w:rsidRPr="007742CB">
              <w:rPr>
                <w:rFonts w:cs="Arial"/>
                <w:sz w:val="16"/>
                <w:szCs w:val="16"/>
              </w:rPr>
              <w:t>$25,000 pa</w:t>
            </w:r>
          </w:p>
          <w:p w14:paraId="68DF777D" w14:textId="77777777" w:rsidR="002734F8" w:rsidRPr="007742CB" w:rsidRDefault="002734F8">
            <w:pPr>
              <w:contextualSpacing/>
              <w:rPr>
                <w:rFonts w:cs="Arial"/>
                <w:sz w:val="16"/>
                <w:szCs w:val="16"/>
              </w:rPr>
            </w:pPr>
          </w:p>
        </w:tc>
        <w:tc>
          <w:tcPr>
            <w:tcW w:w="1671" w:type="dxa"/>
            <w:tcBorders>
              <w:top w:val="single" w:sz="4" w:space="0" w:color="auto"/>
              <w:left w:val="single" w:sz="4" w:space="0" w:color="auto"/>
              <w:bottom w:val="single" w:sz="4" w:space="0" w:color="auto"/>
              <w:right w:val="single" w:sz="4" w:space="0" w:color="auto"/>
            </w:tcBorders>
          </w:tcPr>
          <w:p w14:paraId="5FF7E3F4" w14:textId="77777777" w:rsidR="002734F8" w:rsidRPr="007742CB" w:rsidRDefault="002734F8">
            <w:pPr>
              <w:contextualSpacing/>
              <w:rPr>
                <w:rFonts w:cs="Arial"/>
                <w:sz w:val="16"/>
                <w:szCs w:val="16"/>
              </w:rPr>
            </w:pPr>
            <w:r w:rsidRPr="007742CB">
              <w:rPr>
                <w:rFonts w:cs="Arial"/>
                <w:sz w:val="16"/>
                <w:szCs w:val="16"/>
              </w:rPr>
              <w:t>N/A</w:t>
            </w:r>
          </w:p>
        </w:tc>
        <w:tc>
          <w:tcPr>
            <w:tcW w:w="1676" w:type="dxa"/>
            <w:tcBorders>
              <w:top w:val="single" w:sz="4" w:space="0" w:color="auto"/>
              <w:left w:val="single" w:sz="4" w:space="0" w:color="auto"/>
              <w:bottom w:val="single" w:sz="4" w:space="0" w:color="auto"/>
              <w:right w:val="single" w:sz="4" w:space="0" w:color="auto"/>
            </w:tcBorders>
          </w:tcPr>
          <w:p w14:paraId="43F0F6E9" w14:textId="2827D6D7" w:rsidR="002734F8" w:rsidRPr="00B133DE" w:rsidRDefault="002734F8">
            <w:pPr>
              <w:contextualSpacing/>
              <w:rPr>
                <w:rFonts w:cs="Arial"/>
                <w:sz w:val="16"/>
                <w:szCs w:val="16"/>
              </w:rPr>
            </w:pPr>
            <w:r w:rsidRPr="00B133DE">
              <w:rPr>
                <w:rFonts w:cs="Arial"/>
                <w:sz w:val="16"/>
                <w:szCs w:val="16"/>
              </w:rPr>
              <w:t>$</w:t>
            </w:r>
            <w:r w:rsidR="35711B7E" w:rsidRPr="00B133DE">
              <w:rPr>
                <w:rFonts w:cs="Arial"/>
                <w:sz w:val="16"/>
                <w:szCs w:val="16"/>
              </w:rPr>
              <w:t>28,000</w:t>
            </w:r>
          </w:p>
          <w:p w14:paraId="0E3D185F" w14:textId="77777777" w:rsidR="002734F8" w:rsidRPr="0021607D" w:rsidRDefault="002734F8">
            <w:pPr>
              <w:contextualSpacing/>
              <w:rPr>
                <w:rFonts w:cs="Arial"/>
                <w:sz w:val="16"/>
                <w:szCs w:val="16"/>
                <w:highlight w:val="green"/>
              </w:rPr>
            </w:pPr>
          </w:p>
        </w:tc>
      </w:tr>
      <w:tr w:rsidR="002734F8" w:rsidRPr="001E41ED" w14:paraId="2F18A198" w14:textId="77777777">
        <w:trPr>
          <w:jc w:val="center"/>
        </w:trPr>
        <w:tc>
          <w:tcPr>
            <w:tcW w:w="1701" w:type="dxa"/>
            <w:tcBorders>
              <w:top w:val="single" w:sz="4" w:space="0" w:color="auto"/>
              <w:left w:val="single" w:sz="4" w:space="0" w:color="auto"/>
              <w:bottom w:val="single" w:sz="4" w:space="0" w:color="auto"/>
              <w:right w:val="single" w:sz="4" w:space="0" w:color="auto"/>
            </w:tcBorders>
          </w:tcPr>
          <w:p w14:paraId="25AC54FF" w14:textId="77777777" w:rsidR="002734F8" w:rsidRPr="001E41ED" w:rsidRDefault="002734F8">
            <w:pPr>
              <w:contextualSpacing/>
              <w:rPr>
                <w:rFonts w:cs="Arial"/>
                <w:sz w:val="16"/>
                <w:szCs w:val="16"/>
              </w:rPr>
            </w:pPr>
            <w:r w:rsidRPr="001E41ED">
              <w:rPr>
                <w:rFonts w:cs="Arial"/>
                <w:sz w:val="16"/>
                <w:szCs w:val="16"/>
              </w:rPr>
              <w:t>Member</w:t>
            </w:r>
          </w:p>
        </w:tc>
        <w:tc>
          <w:tcPr>
            <w:tcW w:w="1817" w:type="dxa"/>
            <w:gridSpan w:val="3"/>
            <w:tcBorders>
              <w:top w:val="single" w:sz="4" w:space="0" w:color="auto"/>
              <w:left w:val="single" w:sz="4" w:space="0" w:color="auto"/>
              <w:bottom w:val="single" w:sz="4" w:space="0" w:color="auto"/>
              <w:right w:val="single" w:sz="4" w:space="0" w:color="auto"/>
            </w:tcBorders>
          </w:tcPr>
          <w:p w14:paraId="5F457CA6" w14:textId="77777777" w:rsidR="002734F8" w:rsidRPr="001E41ED" w:rsidRDefault="002734F8">
            <w:pPr>
              <w:contextualSpacing/>
              <w:rPr>
                <w:rFonts w:cs="Arial"/>
                <w:sz w:val="16"/>
                <w:szCs w:val="16"/>
                <w:highlight w:val="yellow"/>
              </w:rPr>
            </w:pPr>
            <w:r w:rsidRPr="001E41ED">
              <w:rPr>
                <w:rFonts w:cs="Arial"/>
                <w:sz w:val="16"/>
                <w:szCs w:val="16"/>
              </w:rPr>
              <w:t>Suzanne Baker</w:t>
            </w:r>
          </w:p>
        </w:tc>
        <w:tc>
          <w:tcPr>
            <w:tcW w:w="1670" w:type="dxa"/>
            <w:tcBorders>
              <w:top w:val="single" w:sz="4" w:space="0" w:color="auto"/>
              <w:left w:val="single" w:sz="4" w:space="0" w:color="auto"/>
              <w:bottom w:val="single" w:sz="4" w:space="0" w:color="auto"/>
              <w:right w:val="single" w:sz="4" w:space="0" w:color="auto"/>
            </w:tcBorders>
            <w:shd w:val="clear" w:color="auto" w:fill="auto"/>
          </w:tcPr>
          <w:p w14:paraId="07CBC71F" w14:textId="77777777" w:rsidR="002734F8" w:rsidRPr="00C26DD4" w:rsidRDefault="002734F8">
            <w:pPr>
              <w:contextualSpacing/>
              <w:rPr>
                <w:rFonts w:cs="Arial"/>
                <w:sz w:val="16"/>
                <w:szCs w:val="16"/>
              </w:rPr>
            </w:pPr>
            <w:r w:rsidRPr="00C26DD4">
              <w:rPr>
                <w:rFonts w:cs="Arial"/>
                <w:sz w:val="16"/>
                <w:szCs w:val="16"/>
              </w:rPr>
              <w:t>Board: 10</w:t>
            </w:r>
          </w:p>
          <w:p w14:paraId="2FA2A96F" w14:textId="77777777" w:rsidR="002734F8" w:rsidRPr="00C26DD4" w:rsidRDefault="002734F8">
            <w:pPr>
              <w:contextualSpacing/>
              <w:rPr>
                <w:rFonts w:cs="Arial"/>
                <w:sz w:val="16"/>
                <w:szCs w:val="16"/>
              </w:rPr>
            </w:pPr>
            <w:r w:rsidRPr="00C26DD4">
              <w:rPr>
                <w:rFonts w:cs="Arial"/>
                <w:sz w:val="16"/>
                <w:szCs w:val="16"/>
              </w:rPr>
              <w:t>FAR: 4</w:t>
            </w:r>
          </w:p>
          <w:p w14:paraId="0E4AD182" w14:textId="77777777" w:rsidR="002734F8" w:rsidRPr="00C26DD4" w:rsidRDefault="002734F8">
            <w:pPr>
              <w:contextualSpacing/>
              <w:rPr>
                <w:rFonts w:cs="Arial"/>
                <w:sz w:val="16"/>
                <w:szCs w:val="16"/>
              </w:rPr>
            </w:pPr>
            <w:r w:rsidRPr="00C26DD4">
              <w:rPr>
                <w:rFonts w:cs="Arial"/>
                <w:sz w:val="16"/>
                <w:szCs w:val="16"/>
              </w:rPr>
              <w:t>INS: 4</w:t>
            </w:r>
          </w:p>
        </w:tc>
        <w:tc>
          <w:tcPr>
            <w:tcW w:w="1671" w:type="dxa"/>
            <w:tcBorders>
              <w:top w:val="single" w:sz="4" w:space="0" w:color="auto"/>
              <w:left w:val="single" w:sz="4" w:space="0" w:color="auto"/>
              <w:bottom w:val="single" w:sz="4" w:space="0" w:color="auto"/>
              <w:right w:val="single" w:sz="4" w:space="0" w:color="auto"/>
            </w:tcBorders>
          </w:tcPr>
          <w:p w14:paraId="675414F5" w14:textId="77777777" w:rsidR="002734F8" w:rsidRPr="007742CB" w:rsidRDefault="002734F8">
            <w:pPr>
              <w:contextualSpacing/>
              <w:rPr>
                <w:rFonts w:cs="Arial"/>
                <w:sz w:val="16"/>
                <w:szCs w:val="16"/>
              </w:rPr>
            </w:pPr>
            <w:r w:rsidRPr="007742CB">
              <w:rPr>
                <w:rFonts w:cs="Arial"/>
                <w:sz w:val="16"/>
                <w:szCs w:val="16"/>
              </w:rPr>
              <w:t>$25,000 pa</w:t>
            </w:r>
          </w:p>
          <w:p w14:paraId="1FB4E5B4" w14:textId="77777777" w:rsidR="002734F8" w:rsidRPr="007742CB" w:rsidRDefault="002734F8">
            <w:pPr>
              <w:contextualSpacing/>
              <w:rPr>
                <w:rFonts w:cs="Arial"/>
                <w:sz w:val="16"/>
                <w:szCs w:val="16"/>
              </w:rPr>
            </w:pPr>
          </w:p>
        </w:tc>
        <w:tc>
          <w:tcPr>
            <w:tcW w:w="1671" w:type="dxa"/>
            <w:tcBorders>
              <w:top w:val="single" w:sz="4" w:space="0" w:color="auto"/>
              <w:left w:val="single" w:sz="4" w:space="0" w:color="auto"/>
              <w:bottom w:val="single" w:sz="4" w:space="0" w:color="auto"/>
              <w:right w:val="single" w:sz="4" w:space="0" w:color="auto"/>
            </w:tcBorders>
          </w:tcPr>
          <w:p w14:paraId="79DCF70A" w14:textId="77777777" w:rsidR="002734F8" w:rsidRPr="007742CB" w:rsidRDefault="002734F8">
            <w:pPr>
              <w:contextualSpacing/>
              <w:rPr>
                <w:rFonts w:cs="Arial"/>
                <w:sz w:val="16"/>
                <w:szCs w:val="16"/>
              </w:rPr>
            </w:pPr>
            <w:r w:rsidRPr="007742CB">
              <w:rPr>
                <w:rFonts w:cs="Arial"/>
                <w:sz w:val="16"/>
                <w:szCs w:val="16"/>
              </w:rPr>
              <w:t>N/A</w:t>
            </w:r>
          </w:p>
        </w:tc>
        <w:tc>
          <w:tcPr>
            <w:tcW w:w="1676" w:type="dxa"/>
            <w:tcBorders>
              <w:top w:val="single" w:sz="4" w:space="0" w:color="auto"/>
              <w:left w:val="single" w:sz="4" w:space="0" w:color="auto"/>
              <w:bottom w:val="single" w:sz="4" w:space="0" w:color="auto"/>
              <w:right w:val="single" w:sz="4" w:space="0" w:color="auto"/>
            </w:tcBorders>
          </w:tcPr>
          <w:p w14:paraId="2CFE33DE" w14:textId="0F352AC2" w:rsidR="002734F8" w:rsidRPr="00B133DE" w:rsidRDefault="002734F8">
            <w:pPr>
              <w:contextualSpacing/>
              <w:rPr>
                <w:rFonts w:cs="Arial"/>
                <w:sz w:val="16"/>
                <w:szCs w:val="16"/>
              </w:rPr>
            </w:pPr>
            <w:r w:rsidRPr="00B133DE">
              <w:rPr>
                <w:rFonts w:cs="Arial"/>
                <w:sz w:val="16"/>
                <w:szCs w:val="16"/>
              </w:rPr>
              <w:t>$</w:t>
            </w:r>
            <w:r w:rsidR="0043596A" w:rsidRPr="00B133DE">
              <w:rPr>
                <w:rFonts w:cs="Arial"/>
                <w:sz w:val="16"/>
                <w:szCs w:val="16"/>
              </w:rPr>
              <w:t>28</w:t>
            </w:r>
            <w:r w:rsidR="56605E29" w:rsidRPr="00B133DE">
              <w:rPr>
                <w:rFonts w:cs="Arial"/>
                <w:sz w:val="16"/>
                <w:szCs w:val="16"/>
              </w:rPr>
              <w:t>,000</w:t>
            </w:r>
          </w:p>
        </w:tc>
      </w:tr>
      <w:tr w:rsidR="002734F8" w:rsidRPr="001E41ED" w14:paraId="19E3B0EC" w14:textId="77777777">
        <w:trPr>
          <w:jc w:val="center"/>
        </w:trPr>
        <w:tc>
          <w:tcPr>
            <w:tcW w:w="1701" w:type="dxa"/>
            <w:tcBorders>
              <w:top w:val="single" w:sz="4" w:space="0" w:color="auto"/>
              <w:left w:val="single" w:sz="4" w:space="0" w:color="auto"/>
              <w:bottom w:val="single" w:sz="4" w:space="0" w:color="auto"/>
              <w:right w:val="single" w:sz="4" w:space="0" w:color="auto"/>
            </w:tcBorders>
          </w:tcPr>
          <w:p w14:paraId="5EFC04CE" w14:textId="77777777" w:rsidR="002734F8" w:rsidRPr="001E41ED" w:rsidRDefault="002734F8">
            <w:pPr>
              <w:contextualSpacing/>
              <w:rPr>
                <w:rFonts w:cs="Arial"/>
                <w:i/>
                <w:sz w:val="16"/>
                <w:szCs w:val="16"/>
              </w:rPr>
            </w:pPr>
            <w:r w:rsidRPr="001E41ED">
              <w:rPr>
                <w:rFonts w:cs="Arial"/>
                <w:sz w:val="16"/>
                <w:szCs w:val="16"/>
              </w:rPr>
              <w:t>Member</w:t>
            </w:r>
          </w:p>
        </w:tc>
        <w:tc>
          <w:tcPr>
            <w:tcW w:w="1817" w:type="dxa"/>
            <w:gridSpan w:val="3"/>
            <w:tcBorders>
              <w:top w:val="single" w:sz="4" w:space="0" w:color="auto"/>
              <w:left w:val="single" w:sz="4" w:space="0" w:color="auto"/>
              <w:bottom w:val="single" w:sz="4" w:space="0" w:color="auto"/>
              <w:right w:val="single" w:sz="4" w:space="0" w:color="auto"/>
            </w:tcBorders>
          </w:tcPr>
          <w:p w14:paraId="055142B5" w14:textId="77777777" w:rsidR="002734F8" w:rsidRPr="001E41ED" w:rsidRDefault="002734F8">
            <w:pPr>
              <w:contextualSpacing/>
              <w:rPr>
                <w:rFonts w:cs="Arial"/>
                <w:sz w:val="16"/>
                <w:szCs w:val="16"/>
                <w:highlight w:val="yellow"/>
              </w:rPr>
            </w:pPr>
            <w:r w:rsidRPr="001E41ED">
              <w:rPr>
                <w:rFonts w:cs="Arial"/>
                <w:sz w:val="16"/>
                <w:szCs w:val="16"/>
              </w:rPr>
              <w:t>Colin Cassidy</w:t>
            </w:r>
          </w:p>
        </w:tc>
        <w:tc>
          <w:tcPr>
            <w:tcW w:w="1670" w:type="dxa"/>
            <w:tcBorders>
              <w:top w:val="single" w:sz="4" w:space="0" w:color="auto"/>
              <w:left w:val="single" w:sz="4" w:space="0" w:color="auto"/>
              <w:bottom w:val="single" w:sz="4" w:space="0" w:color="auto"/>
              <w:right w:val="single" w:sz="4" w:space="0" w:color="auto"/>
            </w:tcBorders>
            <w:shd w:val="clear" w:color="auto" w:fill="auto"/>
          </w:tcPr>
          <w:p w14:paraId="1978D480" w14:textId="77777777" w:rsidR="002734F8" w:rsidRPr="00C26DD4" w:rsidRDefault="002734F8">
            <w:pPr>
              <w:contextualSpacing/>
              <w:rPr>
                <w:rFonts w:cs="Arial"/>
                <w:sz w:val="16"/>
                <w:szCs w:val="16"/>
              </w:rPr>
            </w:pPr>
            <w:r w:rsidRPr="00C26DD4">
              <w:rPr>
                <w:rFonts w:cs="Arial"/>
                <w:sz w:val="16"/>
                <w:szCs w:val="16"/>
              </w:rPr>
              <w:t xml:space="preserve">Board: </w:t>
            </w:r>
            <w:r>
              <w:rPr>
                <w:rFonts w:cs="Arial"/>
                <w:sz w:val="16"/>
                <w:szCs w:val="16"/>
              </w:rPr>
              <w:t>9</w:t>
            </w:r>
          </w:p>
          <w:p w14:paraId="4B7CF58F" w14:textId="77777777" w:rsidR="002734F8" w:rsidRPr="00C26DD4" w:rsidRDefault="002734F8">
            <w:pPr>
              <w:contextualSpacing/>
              <w:rPr>
                <w:rFonts w:cs="Arial"/>
                <w:sz w:val="16"/>
                <w:szCs w:val="16"/>
              </w:rPr>
            </w:pPr>
            <w:r w:rsidRPr="00C26DD4">
              <w:rPr>
                <w:rFonts w:cs="Arial"/>
                <w:sz w:val="16"/>
                <w:szCs w:val="16"/>
              </w:rPr>
              <w:t xml:space="preserve">FAR: </w:t>
            </w:r>
            <w:r>
              <w:rPr>
                <w:rFonts w:cs="Arial"/>
                <w:sz w:val="16"/>
                <w:szCs w:val="16"/>
              </w:rPr>
              <w:t>4</w:t>
            </w:r>
          </w:p>
          <w:p w14:paraId="13E55E98" w14:textId="77777777" w:rsidR="002734F8" w:rsidRPr="00C26DD4" w:rsidRDefault="002734F8">
            <w:pPr>
              <w:contextualSpacing/>
              <w:rPr>
                <w:rFonts w:cs="Arial"/>
                <w:sz w:val="16"/>
                <w:szCs w:val="16"/>
              </w:rPr>
            </w:pPr>
            <w:r w:rsidRPr="00C26DD4">
              <w:rPr>
                <w:rFonts w:cs="Arial"/>
                <w:sz w:val="16"/>
                <w:szCs w:val="16"/>
              </w:rPr>
              <w:t>NR</w:t>
            </w:r>
            <w:r>
              <w:rPr>
                <w:rFonts w:cs="Arial"/>
                <w:sz w:val="16"/>
                <w:szCs w:val="16"/>
              </w:rPr>
              <w:t>C</w:t>
            </w:r>
            <w:r w:rsidRPr="00C26DD4">
              <w:rPr>
                <w:rFonts w:cs="Arial"/>
                <w:sz w:val="16"/>
                <w:szCs w:val="16"/>
              </w:rPr>
              <w:t xml:space="preserve">: </w:t>
            </w:r>
            <w:r>
              <w:rPr>
                <w:rFonts w:cs="Arial"/>
                <w:sz w:val="16"/>
                <w:szCs w:val="16"/>
              </w:rPr>
              <w:t>2</w:t>
            </w:r>
          </w:p>
          <w:p w14:paraId="616AB96B" w14:textId="77777777" w:rsidR="002734F8" w:rsidRPr="00C26DD4" w:rsidRDefault="002734F8">
            <w:pPr>
              <w:contextualSpacing/>
              <w:rPr>
                <w:rFonts w:cs="Arial"/>
                <w:sz w:val="16"/>
                <w:szCs w:val="16"/>
              </w:rPr>
            </w:pPr>
            <w:r w:rsidRPr="00C26DD4">
              <w:rPr>
                <w:rFonts w:cs="Arial"/>
                <w:sz w:val="16"/>
                <w:szCs w:val="16"/>
              </w:rPr>
              <w:t xml:space="preserve">PCP: </w:t>
            </w:r>
            <w:r>
              <w:rPr>
                <w:rFonts w:cs="Arial"/>
                <w:sz w:val="16"/>
                <w:szCs w:val="16"/>
              </w:rPr>
              <w:t>2</w:t>
            </w:r>
          </w:p>
        </w:tc>
        <w:tc>
          <w:tcPr>
            <w:tcW w:w="1671" w:type="dxa"/>
            <w:tcBorders>
              <w:top w:val="single" w:sz="4" w:space="0" w:color="auto"/>
              <w:left w:val="single" w:sz="4" w:space="0" w:color="auto"/>
              <w:bottom w:val="single" w:sz="4" w:space="0" w:color="auto"/>
              <w:right w:val="single" w:sz="4" w:space="0" w:color="auto"/>
            </w:tcBorders>
          </w:tcPr>
          <w:p w14:paraId="565833A8" w14:textId="77777777" w:rsidR="002734F8" w:rsidRPr="007742CB" w:rsidRDefault="002734F8">
            <w:pPr>
              <w:contextualSpacing/>
              <w:rPr>
                <w:rFonts w:cs="Arial"/>
                <w:sz w:val="16"/>
                <w:szCs w:val="16"/>
              </w:rPr>
            </w:pPr>
            <w:r w:rsidRPr="007742CB">
              <w:rPr>
                <w:rFonts w:cs="Arial"/>
                <w:sz w:val="16"/>
                <w:szCs w:val="16"/>
              </w:rPr>
              <w:t>$25,000 pa</w:t>
            </w:r>
          </w:p>
          <w:p w14:paraId="10C2A28E" w14:textId="77777777" w:rsidR="002734F8" w:rsidRPr="007742CB" w:rsidRDefault="002734F8">
            <w:pPr>
              <w:contextualSpacing/>
              <w:rPr>
                <w:rFonts w:cs="Arial"/>
                <w:sz w:val="16"/>
                <w:szCs w:val="16"/>
              </w:rPr>
            </w:pPr>
          </w:p>
        </w:tc>
        <w:tc>
          <w:tcPr>
            <w:tcW w:w="1671" w:type="dxa"/>
            <w:tcBorders>
              <w:top w:val="single" w:sz="4" w:space="0" w:color="auto"/>
              <w:left w:val="single" w:sz="4" w:space="0" w:color="auto"/>
              <w:bottom w:val="single" w:sz="4" w:space="0" w:color="auto"/>
              <w:right w:val="single" w:sz="4" w:space="0" w:color="auto"/>
            </w:tcBorders>
          </w:tcPr>
          <w:p w14:paraId="15E2D1FE" w14:textId="77777777" w:rsidR="002734F8" w:rsidRPr="007742CB" w:rsidRDefault="002734F8">
            <w:pPr>
              <w:contextualSpacing/>
              <w:rPr>
                <w:rFonts w:cs="Arial"/>
                <w:sz w:val="16"/>
                <w:szCs w:val="16"/>
              </w:rPr>
            </w:pPr>
            <w:r w:rsidRPr="007742CB">
              <w:rPr>
                <w:rFonts w:cs="Arial"/>
                <w:sz w:val="16"/>
                <w:szCs w:val="16"/>
              </w:rPr>
              <w:t>N/A</w:t>
            </w:r>
          </w:p>
        </w:tc>
        <w:tc>
          <w:tcPr>
            <w:tcW w:w="1676" w:type="dxa"/>
            <w:tcBorders>
              <w:top w:val="single" w:sz="4" w:space="0" w:color="auto"/>
              <w:left w:val="single" w:sz="4" w:space="0" w:color="auto"/>
              <w:bottom w:val="single" w:sz="4" w:space="0" w:color="auto"/>
              <w:right w:val="single" w:sz="4" w:space="0" w:color="auto"/>
            </w:tcBorders>
          </w:tcPr>
          <w:p w14:paraId="399EBDCA" w14:textId="4104ACD6" w:rsidR="002734F8" w:rsidRPr="0021607D" w:rsidRDefault="002734F8">
            <w:pPr>
              <w:contextualSpacing/>
              <w:rPr>
                <w:rFonts w:cs="Arial"/>
                <w:sz w:val="16"/>
                <w:szCs w:val="16"/>
                <w:highlight w:val="green"/>
              </w:rPr>
            </w:pPr>
            <w:r w:rsidRPr="00B133DE">
              <w:rPr>
                <w:rFonts w:cs="Arial"/>
                <w:sz w:val="16"/>
                <w:szCs w:val="16"/>
              </w:rPr>
              <w:t>$</w:t>
            </w:r>
            <w:r w:rsidR="0D42A8CC" w:rsidRPr="00B133DE">
              <w:rPr>
                <w:rFonts w:cs="Arial"/>
                <w:sz w:val="16"/>
                <w:szCs w:val="16"/>
              </w:rPr>
              <w:t>28,000</w:t>
            </w:r>
          </w:p>
        </w:tc>
      </w:tr>
      <w:tr w:rsidR="002734F8" w:rsidRPr="001E41ED" w14:paraId="0535E513" w14:textId="77777777">
        <w:trPr>
          <w:jc w:val="center"/>
        </w:trPr>
        <w:tc>
          <w:tcPr>
            <w:tcW w:w="1701" w:type="dxa"/>
            <w:tcBorders>
              <w:top w:val="single" w:sz="4" w:space="0" w:color="auto"/>
              <w:left w:val="single" w:sz="4" w:space="0" w:color="auto"/>
              <w:bottom w:val="single" w:sz="4" w:space="0" w:color="auto"/>
              <w:right w:val="single" w:sz="4" w:space="0" w:color="auto"/>
            </w:tcBorders>
          </w:tcPr>
          <w:p w14:paraId="4F070C99" w14:textId="77777777" w:rsidR="002734F8" w:rsidRPr="001E41ED" w:rsidRDefault="002734F8">
            <w:pPr>
              <w:contextualSpacing/>
              <w:rPr>
                <w:rFonts w:cs="Arial"/>
                <w:i/>
                <w:sz w:val="16"/>
                <w:szCs w:val="16"/>
              </w:rPr>
            </w:pPr>
            <w:r w:rsidRPr="001E41ED">
              <w:rPr>
                <w:rFonts w:cs="Arial"/>
                <w:sz w:val="16"/>
                <w:szCs w:val="16"/>
              </w:rPr>
              <w:t>Member</w:t>
            </w:r>
          </w:p>
        </w:tc>
        <w:tc>
          <w:tcPr>
            <w:tcW w:w="1817" w:type="dxa"/>
            <w:gridSpan w:val="3"/>
            <w:tcBorders>
              <w:top w:val="single" w:sz="4" w:space="0" w:color="auto"/>
              <w:left w:val="single" w:sz="4" w:space="0" w:color="auto"/>
              <w:bottom w:val="single" w:sz="4" w:space="0" w:color="auto"/>
              <w:right w:val="single" w:sz="4" w:space="0" w:color="auto"/>
            </w:tcBorders>
          </w:tcPr>
          <w:p w14:paraId="5C7B32A1" w14:textId="77777777" w:rsidR="002734F8" w:rsidRPr="001E41ED" w:rsidRDefault="002734F8">
            <w:pPr>
              <w:contextualSpacing/>
              <w:rPr>
                <w:rFonts w:cs="Arial"/>
                <w:sz w:val="16"/>
                <w:szCs w:val="16"/>
                <w:highlight w:val="yellow"/>
              </w:rPr>
            </w:pPr>
            <w:r w:rsidRPr="001E41ED">
              <w:rPr>
                <w:rFonts w:cs="Arial"/>
                <w:sz w:val="16"/>
                <w:szCs w:val="16"/>
              </w:rPr>
              <w:t>Christopher Edwards</w:t>
            </w:r>
          </w:p>
        </w:tc>
        <w:tc>
          <w:tcPr>
            <w:tcW w:w="1670" w:type="dxa"/>
            <w:tcBorders>
              <w:top w:val="single" w:sz="4" w:space="0" w:color="auto"/>
              <w:left w:val="single" w:sz="4" w:space="0" w:color="auto"/>
              <w:bottom w:val="single" w:sz="4" w:space="0" w:color="auto"/>
              <w:right w:val="single" w:sz="4" w:space="0" w:color="auto"/>
            </w:tcBorders>
            <w:shd w:val="clear" w:color="auto" w:fill="auto"/>
          </w:tcPr>
          <w:p w14:paraId="7D523DA6" w14:textId="77777777" w:rsidR="002734F8" w:rsidRPr="00D67857" w:rsidRDefault="002734F8">
            <w:pPr>
              <w:contextualSpacing/>
              <w:rPr>
                <w:rFonts w:cs="Arial"/>
                <w:sz w:val="16"/>
                <w:szCs w:val="16"/>
              </w:rPr>
            </w:pPr>
            <w:r w:rsidRPr="00D67857">
              <w:rPr>
                <w:rFonts w:cs="Arial"/>
                <w:sz w:val="16"/>
                <w:szCs w:val="16"/>
              </w:rPr>
              <w:t xml:space="preserve">Board: </w:t>
            </w:r>
            <w:r>
              <w:rPr>
                <w:rFonts w:cs="Arial"/>
                <w:sz w:val="16"/>
                <w:szCs w:val="16"/>
              </w:rPr>
              <w:t>7</w:t>
            </w:r>
          </w:p>
          <w:p w14:paraId="57141079" w14:textId="77777777" w:rsidR="002734F8" w:rsidRPr="00D67857" w:rsidRDefault="002734F8">
            <w:pPr>
              <w:contextualSpacing/>
              <w:rPr>
                <w:rFonts w:cs="Arial"/>
                <w:sz w:val="16"/>
                <w:szCs w:val="16"/>
              </w:rPr>
            </w:pPr>
            <w:r w:rsidRPr="00D67857">
              <w:rPr>
                <w:rFonts w:cs="Arial"/>
                <w:sz w:val="16"/>
                <w:szCs w:val="16"/>
              </w:rPr>
              <w:t>DAC: 4</w:t>
            </w:r>
          </w:p>
          <w:p w14:paraId="37C8E5DF" w14:textId="77777777" w:rsidR="002734F8" w:rsidRPr="00D67857" w:rsidRDefault="002734F8">
            <w:pPr>
              <w:contextualSpacing/>
              <w:rPr>
                <w:rFonts w:cs="Arial"/>
                <w:sz w:val="16"/>
                <w:szCs w:val="16"/>
              </w:rPr>
            </w:pPr>
            <w:r w:rsidRPr="00D67857">
              <w:rPr>
                <w:rFonts w:cs="Arial"/>
                <w:sz w:val="16"/>
                <w:szCs w:val="16"/>
              </w:rPr>
              <w:t xml:space="preserve">FAR: </w:t>
            </w:r>
            <w:r>
              <w:rPr>
                <w:rFonts w:cs="Arial"/>
                <w:sz w:val="16"/>
                <w:szCs w:val="16"/>
              </w:rPr>
              <w:t>2</w:t>
            </w:r>
          </w:p>
          <w:p w14:paraId="312775C7" w14:textId="77777777" w:rsidR="002734F8" w:rsidRPr="00D67857" w:rsidRDefault="002734F8">
            <w:pPr>
              <w:contextualSpacing/>
              <w:rPr>
                <w:rFonts w:cs="Arial"/>
                <w:sz w:val="16"/>
                <w:szCs w:val="16"/>
              </w:rPr>
            </w:pPr>
            <w:r w:rsidRPr="00D67857">
              <w:rPr>
                <w:rFonts w:cs="Arial"/>
                <w:sz w:val="16"/>
                <w:szCs w:val="16"/>
              </w:rPr>
              <w:t xml:space="preserve">INS: </w:t>
            </w:r>
            <w:r>
              <w:rPr>
                <w:rFonts w:cs="Arial"/>
                <w:sz w:val="16"/>
                <w:szCs w:val="16"/>
              </w:rPr>
              <w:t>2</w:t>
            </w:r>
          </w:p>
        </w:tc>
        <w:tc>
          <w:tcPr>
            <w:tcW w:w="1671" w:type="dxa"/>
            <w:tcBorders>
              <w:top w:val="single" w:sz="4" w:space="0" w:color="auto"/>
              <w:left w:val="single" w:sz="4" w:space="0" w:color="auto"/>
              <w:bottom w:val="single" w:sz="4" w:space="0" w:color="auto"/>
              <w:right w:val="single" w:sz="4" w:space="0" w:color="auto"/>
            </w:tcBorders>
          </w:tcPr>
          <w:p w14:paraId="51DE1DFF" w14:textId="77777777" w:rsidR="002734F8" w:rsidRPr="007742CB" w:rsidRDefault="002734F8">
            <w:pPr>
              <w:contextualSpacing/>
              <w:rPr>
                <w:rFonts w:cs="Arial"/>
                <w:sz w:val="16"/>
                <w:szCs w:val="16"/>
              </w:rPr>
            </w:pPr>
            <w:r w:rsidRPr="007742CB">
              <w:rPr>
                <w:rFonts w:cs="Arial"/>
                <w:sz w:val="16"/>
                <w:szCs w:val="16"/>
              </w:rPr>
              <w:t>$25,000 pa</w:t>
            </w:r>
          </w:p>
          <w:p w14:paraId="51319D26" w14:textId="77777777" w:rsidR="002734F8" w:rsidRPr="007742CB" w:rsidRDefault="002734F8">
            <w:pPr>
              <w:contextualSpacing/>
              <w:rPr>
                <w:rFonts w:cs="Arial"/>
                <w:sz w:val="16"/>
                <w:szCs w:val="16"/>
              </w:rPr>
            </w:pPr>
          </w:p>
        </w:tc>
        <w:tc>
          <w:tcPr>
            <w:tcW w:w="1671" w:type="dxa"/>
            <w:tcBorders>
              <w:top w:val="single" w:sz="4" w:space="0" w:color="auto"/>
              <w:left w:val="single" w:sz="4" w:space="0" w:color="auto"/>
              <w:bottom w:val="single" w:sz="4" w:space="0" w:color="auto"/>
              <w:right w:val="single" w:sz="4" w:space="0" w:color="auto"/>
            </w:tcBorders>
          </w:tcPr>
          <w:p w14:paraId="776688A7" w14:textId="77777777" w:rsidR="002734F8" w:rsidRPr="007742CB" w:rsidRDefault="002734F8">
            <w:pPr>
              <w:contextualSpacing/>
              <w:rPr>
                <w:rFonts w:cs="Arial"/>
                <w:sz w:val="16"/>
                <w:szCs w:val="16"/>
              </w:rPr>
            </w:pPr>
            <w:r w:rsidRPr="007742CB">
              <w:rPr>
                <w:rFonts w:cs="Arial"/>
                <w:sz w:val="16"/>
                <w:szCs w:val="16"/>
              </w:rPr>
              <w:t>N/A</w:t>
            </w:r>
          </w:p>
        </w:tc>
        <w:tc>
          <w:tcPr>
            <w:tcW w:w="1676" w:type="dxa"/>
            <w:tcBorders>
              <w:top w:val="single" w:sz="4" w:space="0" w:color="auto"/>
              <w:left w:val="single" w:sz="4" w:space="0" w:color="auto"/>
              <w:bottom w:val="single" w:sz="4" w:space="0" w:color="auto"/>
              <w:right w:val="single" w:sz="4" w:space="0" w:color="auto"/>
            </w:tcBorders>
          </w:tcPr>
          <w:p w14:paraId="3395644E" w14:textId="05B612F8" w:rsidR="002734F8" w:rsidRPr="00B133DE" w:rsidRDefault="002734F8">
            <w:pPr>
              <w:contextualSpacing/>
              <w:rPr>
                <w:rFonts w:cs="Arial"/>
                <w:sz w:val="16"/>
                <w:szCs w:val="16"/>
              </w:rPr>
            </w:pPr>
            <w:r w:rsidRPr="00B133DE">
              <w:rPr>
                <w:rFonts w:cs="Arial"/>
                <w:sz w:val="16"/>
                <w:szCs w:val="16"/>
              </w:rPr>
              <w:t>$</w:t>
            </w:r>
            <w:r w:rsidR="40949E14" w:rsidRPr="00B133DE">
              <w:rPr>
                <w:rFonts w:cs="Arial"/>
                <w:sz w:val="16"/>
                <w:szCs w:val="16"/>
              </w:rPr>
              <w:t>28,000</w:t>
            </w:r>
          </w:p>
        </w:tc>
      </w:tr>
      <w:tr w:rsidR="002734F8" w:rsidRPr="001E41ED" w14:paraId="65A53BEB" w14:textId="77777777">
        <w:trPr>
          <w:jc w:val="center"/>
        </w:trPr>
        <w:tc>
          <w:tcPr>
            <w:tcW w:w="1701" w:type="dxa"/>
            <w:tcBorders>
              <w:top w:val="single" w:sz="4" w:space="0" w:color="auto"/>
              <w:left w:val="single" w:sz="4" w:space="0" w:color="auto"/>
              <w:bottom w:val="single" w:sz="4" w:space="0" w:color="auto"/>
              <w:right w:val="single" w:sz="4" w:space="0" w:color="auto"/>
            </w:tcBorders>
          </w:tcPr>
          <w:p w14:paraId="7FA1AA1E" w14:textId="77777777" w:rsidR="002734F8" w:rsidRPr="001E41ED" w:rsidRDefault="002734F8">
            <w:pPr>
              <w:contextualSpacing/>
              <w:rPr>
                <w:rFonts w:cs="Arial"/>
                <w:i/>
                <w:sz w:val="16"/>
                <w:szCs w:val="16"/>
              </w:rPr>
            </w:pPr>
            <w:r w:rsidRPr="001E41ED">
              <w:rPr>
                <w:rFonts w:cs="Arial"/>
                <w:sz w:val="16"/>
                <w:szCs w:val="16"/>
              </w:rPr>
              <w:t>Member</w:t>
            </w:r>
          </w:p>
        </w:tc>
        <w:tc>
          <w:tcPr>
            <w:tcW w:w="1817" w:type="dxa"/>
            <w:gridSpan w:val="3"/>
            <w:tcBorders>
              <w:top w:val="single" w:sz="4" w:space="0" w:color="auto"/>
              <w:left w:val="single" w:sz="4" w:space="0" w:color="auto"/>
              <w:bottom w:val="single" w:sz="4" w:space="0" w:color="auto"/>
              <w:right w:val="single" w:sz="4" w:space="0" w:color="auto"/>
            </w:tcBorders>
          </w:tcPr>
          <w:p w14:paraId="78084525" w14:textId="77777777" w:rsidR="002734F8" w:rsidRPr="001E41ED" w:rsidRDefault="002734F8">
            <w:pPr>
              <w:autoSpaceDE w:val="0"/>
              <w:autoSpaceDN w:val="0"/>
              <w:adjustRightInd w:val="0"/>
              <w:contextualSpacing/>
              <w:rPr>
                <w:rFonts w:cs="Arial"/>
                <w:sz w:val="16"/>
                <w:szCs w:val="16"/>
                <w:highlight w:val="yellow"/>
              </w:rPr>
            </w:pPr>
            <w:r w:rsidRPr="001E41ED">
              <w:rPr>
                <w:rFonts w:cs="Arial"/>
                <w:sz w:val="16"/>
                <w:szCs w:val="16"/>
              </w:rPr>
              <w:t>Meg Frisby</w:t>
            </w:r>
          </w:p>
        </w:tc>
        <w:tc>
          <w:tcPr>
            <w:tcW w:w="1670" w:type="dxa"/>
            <w:tcBorders>
              <w:top w:val="single" w:sz="4" w:space="0" w:color="auto"/>
              <w:left w:val="single" w:sz="4" w:space="0" w:color="auto"/>
              <w:bottom w:val="single" w:sz="4" w:space="0" w:color="auto"/>
              <w:right w:val="single" w:sz="4" w:space="0" w:color="auto"/>
            </w:tcBorders>
            <w:shd w:val="clear" w:color="auto" w:fill="auto"/>
          </w:tcPr>
          <w:p w14:paraId="70518D35" w14:textId="77777777" w:rsidR="002734F8" w:rsidRPr="00BF1EC6" w:rsidRDefault="002734F8">
            <w:pPr>
              <w:contextualSpacing/>
              <w:rPr>
                <w:rFonts w:cs="Arial"/>
                <w:sz w:val="16"/>
                <w:szCs w:val="16"/>
              </w:rPr>
            </w:pPr>
            <w:r w:rsidRPr="00BF1EC6">
              <w:rPr>
                <w:rFonts w:cs="Arial"/>
                <w:sz w:val="16"/>
                <w:szCs w:val="16"/>
              </w:rPr>
              <w:t>Board: 1</w:t>
            </w:r>
            <w:r>
              <w:rPr>
                <w:rFonts w:cs="Arial"/>
                <w:sz w:val="16"/>
                <w:szCs w:val="16"/>
              </w:rPr>
              <w:t>1</w:t>
            </w:r>
          </w:p>
          <w:p w14:paraId="03A31255" w14:textId="77777777" w:rsidR="002734F8" w:rsidRPr="00BF1EC6" w:rsidRDefault="002734F8">
            <w:pPr>
              <w:contextualSpacing/>
              <w:rPr>
                <w:rFonts w:cs="Arial"/>
                <w:sz w:val="16"/>
                <w:szCs w:val="16"/>
              </w:rPr>
            </w:pPr>
            <w:r w:rsidRPr="00BF1EC6">
              <w:rPr>
                <w:rFonts w:cs="Arial"/>
                <w:sz w:val="16"/>
                <w:szCs w:val="16"/>
              </w:rPr>
              <w:t>DAC: 3</w:t>
            </w:r>
          </w:p>
          <w:p w14:paraId="220305E5" w14:textId="77777777" w:rsidR="002734F8" w:rsidRDefault="002734F8">
            <w:pPr>
              <w:contextualSpacing/>
              <w:rPr>
                <w:rFonts w:cs="Arial"/>
                <w:sz w:val="16"/>
                <w:szCs w:val="16"/>
              </w:rPr>
            </w:pPr>
            <w:r w:rsidRPr="00BF1EC6">
              <w:rPr>
                <w:rFonts w:cs="Arial"/>
                <w:sz w:val="16"/>
                <w:szCs w:val="16"/>
              </w:rPr>
              <w:t>IAC: 2</w:t>
            </w:r>
          </w:p>
          <w:p w14:paraId="6905F2D0" w14:textId="77777777" w:rsidR="002734F8" w:rsidRPr="00BF1EC6" w:rsidRDefault="002734F8">
            <w:pPr>
              <w:contextualSpacing/>
              <w:rPr>
                <w:rFonts w:cs="Arial"/>
                <w:sz w:val="16"/>
                <w:szCs w:val="16"/>
              </w:rPr>
            </w:pPr>
            <w:r>
              <w:rPr>
                <w:rFonts w:cs="Arial"/>
                <w:sz w:val="16"/>
                <w:szCs w:val="16"/>
              </w:rPr>
              <w:t>NRC: 2</w:t>
            </w:r>
          </w:p>
          <w:p w14:paraId="2441007D" w14:textId="77777777" w:rsidR="002734F8" w:rsidRPr="00BF1EC6" w:rsidRDefault="002734F8">
            <w:pPr>
              <w:contextualSpacing/>
              <w:rPr>
                <w:rFonts w:cs="Arial"/>
                <w:sz w:val="16"/>
                <w:szCs w:val="16"/>
              </w:rPr>
            </w:pPr>
            <w:r w:rsidRPr="00BF1EC6">
              <w:rPr>
                <w:rFonts w:cs="Arial"/>
                <w:sz w:val="16"/>
                <w:szCs w:val="16"/>
              </w:rPr>
              <w:t xml:space="preserve">PCP: </w:t>
            </w:r>
            <w:r>
              <w:rPr>
                <w:rFonts w:cs="Arial"/>
                <w:sz w:val="16"/>
                <w:szCs w:val="16"/>
              </w:rPr>
              <w:t>2</w:t>
            </w:r>
          </w:p>
        </w:tc>
        <w:tc>
          <w:tcPr>
            <w:tcW w:w="1671" w:type="dxa"/>
            <w:tcBorders>
              <w:top w:val="single" w:sz="4" w:space="0" w:color="auto"/>
              <w:left w:val="single" w:sz="4" w:space="0" w:color="auto"/>
              <w:bottom w:val="single" w:sz="4" w:space="0" w:color="auto"/>
              <w:right w:val="single" w:sz="4" w:space="0" w:color="auto"/>
            </w:tcBorders>
          </w:tcPr>
          <w:p w14:paraId="6CBC769A" w14:textId="77777777" w:rsidR="002734F8" w:rsidRPr="007742CB" w:rsidRDefault="002734F8">
            <w:pPr>
              <w:contextualSpacing/>
              <w:rPr>
                <w:rFonts w:cs="Arial"/>
                <w:sz w:val="16"/>
                <w:szCs w:val="16"/>
              </w:rPr>
            </w:pPr>
            <w:r w:rsidRPr="007742CB">
              <w:rPr>
                <w:rFonts w:cs="Arial"/>
                <w:sz w:val="16"/>
                <w:szCs w:val="16"/>
              </w:rPr>
              <w:t>$25,000 pa</w:t>
            </w:r>
          </w:p>
          <w:p w14:paraId="151EDED2" w14:textId="77777777" w:rsidR="002734F8" w:rsidRPr="007742CB" w:rsidRDefault="002734F8">
            <w:pPr>
              <w:contextualSpacing/>
              <w:rPr>
                <w:rFonts w:cs="Arial"/>
                <w:sz w:val="16"/>
                <w:szCs w:val="16"/>
              </w:rPr>
            </w:pPr>
          </w:p>
        </w:tc>
        <w:tc>
          <w:tcPr>
            <w:tcW w:w="1671" w:type="dxa"/>
            <w:tcBorders>
              <w:top w:val="single" w:sz="4" w:space="0" w:color="auto"/>
              <w:left w:val="single" w:sz="4" w:space="0" w:color="auto"/>
              <w:bottom w:val="single" w:sz="4" w:space="0" w:color="auto"/>
              <w:right w:val="single" w:sz="4" w:space="0" w:color="auto"/>
            </w:tcBorders>
          </w:tcPr>
          <w:p w14:paraId="5C56CEEB" w14:textId="77777777" w:rsidR="002734F8" w:rsidRPr="007742CB" w:rsidRDefault="002734F8">
            <w:pPr>
              <w:contextualSpacing/>
              <w:rPr>
                <w:rFonts w:cs="Arial"/>
                <w:sz w:val="16"/>
                <w:szCs w:val="16"/>
              </w:rPr>
            </w:pPr>
            <w:r w:rsidRPr="007742CB">
              <w:rPr>
                <w:rFonts w:cs="Arial"/>
                <w:sz w:val="16"/>
                <w:szCs w:val="16"/>
              </w:rPr>
              <w:t>N/A</w:t>
            </w:r>
          </w:p>
        </w:tc>
        <w:tc>
          <w:tcPr>
            <w:tcW w:w="1676" w:type="dxa"/>
            <w:tcBorders>
              <w:top w:val="single" w:sz="4" w:space="0" w:color="auto"/>
              <w:left w:val="single" w:sz="4" w:space="0" w:color="auto"/>
              <w:bottom w:val="single" w:sz="4" w:space="0" w:color="auto"/>
              <w:right w:val="single" w:sz="4" w:space="0" w:color="auto"/>
            </w:tcBorders>
          </w:tcPr>
          <w:p w14:paraId="094CE2CB" w14:textId="3B1ABD61" w:rsidR="002734F8" w:rsidRPr="0021607D" w:rsidRDefault="002734F8">
            <w:pPr>
              <w:contextualSpacing/>
              <w:rPr>
                <w:rFonts w:cs="Arial"/>
                <w:sz w:val="16"/>
                <w:szCs w:val="16"/>
                <w:highlight w:val="green"/>
              </w:rPr>
            </w:pPr>
            <w:r w:rsidRPr="00B133DE">
              <w:rPr>
                <w:rFonts w:cs="Arial"/>
                <w:sz w:val="16"/>
                <w:szCs w:val="16"/>
              </w:rPr>
              <w:t>$</w:t>
            </w:r>
            <w:r w:rsidR="0057725F" w:rsidRPr="00B133DE">
              <w:rPr>
                <w:rFonts w:cs="Arial"/>
                <w:sz w:val="16"/>
                <w:szCs w:val="16"/>
              </w:rPr>
              <w:t>29</w:t>
            </w:r>
            <w:r w:rsidR="76908B63" w:rsidRPr="00B133DE">
              <w:rPr>
                <w:rFonts w:cs="Arial"/>
                <w:sz w:val="16"/>
                <w:szCs w:val="16"/>
              </w:rPr>
              <w:t>,000</w:t>
            </w:r>
          </w:p>
        </w:tc>
      </w:tr>
      <w:tr w:rsidR="002734F8" w:rsidRPr="001E41ED" w14:paraId="1D1B7CC6" w14:textId="77777777">
        <w:trPr>
          <w:jc w:val="center"/>
        </w:trPr>
        <w:tc>
          <w:tcPr>
            <w:tcW w:w="1701" w:type="dxa"/>
            <w:tcBorders>
              <w:top w:val="single" w:sz="4" w:space="0" w:color="auto"/>
              <w:left w:val="single" w:sz="4" w:space="0" w:color="auto"/>
              <w:bottom w:val="single" w:sz="4" w:space="0" w:color="auto"/>
              <w:right w:val="single" w:sz="4" w:space="0" w:color="auto"/>
            </w:tcBorders>
            <w:hideMark/>
          </w:tcPr>
          <w:p w14:paraId="0EF88CBA" w14:textId="77777777" w:rsidR="002734F8" w:rsidRPr="001E41ED" w:rsidRDefault="002734F8">
            <w:pPr>
              <w:contextualSpacing/>
              <w:rPr>
                <w:rFonts w:cs="Arial"/>
                <w:sz w:val="16"/>
                <w:szCs w:val="16"/>
              </w:rPr>
            </w:pPr>
            <w:r w:rsidRPr="001E41ED">
              <w:rPr>
                <w:rFonts w:cs="Arial"/>
                <w:sz w:val="16"/>
                <w:szCs w:val="16"/>
              </w:rPr>
              <w:t>Member</w:t>
            </w:r>
          </w:p>
        </w:tc>
        <w:tc>
          <w:tcPr>
            <w:tcW w:w="1817" w:type="dxa"/>
            <w:gridSpan w:val="3"/>
            <w:tcBorders>
              <w:top w:val="single" w:sz="4" w:space="0" w:color="auto"/>
              <w:left w:val="single" w:sz="4" w:space="0" w:color="auto"/>
              <w:bottom w:val="single" w:sz="4" w:space="0" w:color="auto"/>
              <w:right w:val="single" w:sz="4" w:space="0" w:color="auto"/>
            </w:tcBorders>
            <w:hideMark/>
          </w:tcPr>
          <w:p w14:paraId="703B73B0" w14:textId="77777777" w:rsidR="002734F8" w:rsidRPr="001E41ED" w:rsidRDefault="002734F8">
            <w:pPr>
              <w:contextualSpacing/>
              <w:rPr>
                <w:rFonts w:cs="Arial"/>
                <w:sz w:val="16"/>
                <w:szCs w:val="16"/>
                <w:highlight w:val="yellow"/>
              </w:rPr>
            </w:pPr>
            <w:r w:rsidRPr="001E41ED">
              <w:rPr>
                <w:rFonts w:cs="Arial"/>
                <w:sz w:val="16"/>
                <w:szCs w:val="16"/>
              </w:rPr>
              <w:t>Robyn Petrou</w:t>
            </w:r>
          </w:p>
        </w:tc>
        <w:tc>
          <w:tcPr>
            <w:tcW w:w="1670" w:type="dxa"/>
            <w:tcBorders>
              <w:top w:val="single" w:sz="4" w:space="0" w:color="auto"/>
              <w:left w:val="single" w:sz="4" w:space="0" w:color="auto"/>
              <w:bottom w:val="single" w:sz="4" w:space="0" w:color="auto"/>
              <w:right w:val="single" w:sz="4" w:space="0" w:color="auto"/>
            </w:tcBorders>
            <w:shd w:val="clear" w:color="auto" w:fill="auto"/>
          </w:tcPr>
          <w:p w14:paraId="33D22904" w14:textId="77777777" w:rsidR="002734F8" w:rsidRPr="00BF700A" w:rsidRDefault="002734F8">
            <w:pPr>
              <w:contextualSpacing/>
              <w:rPr>
                <w:rFonts w:cs="Arial"/>
                <w:sz w:val="16"/>
                <w:szCs w:val="16"/>
              </w:rPr>
            </w:pPr>
            <w:r w:rsidRPr="00BF700A">
              <w:rPr>
                <w:rFonts w:cs="Arial"/>
                <w:sz w:val="16"/>
                <w:szCs w:val="16"/>
              </w:rPr>
              <w:t>Board: 11</w:t>
            </w:r>
          </w:p>
          <w:p w14:paraId="207C3E85" w14:textId="77777777" w:rsidR="002734F8" w:rsidRPr="00BF700A" w:rsidRDefault="002734F8">
            <w:pPr>
              <w:contextualSpacing/>
              <w:rPr>
                <w:rFonts w:cs="Arial"/>
                <w:sz w:val="16"/>
                <w:szCs w:val="16"/>
              </w:rPr>
            </w:pPr>
            <w:r w:rsidRPr="00BF700A">
              <w:rPr>
                <w:rFonts w:cs="Arial"/>
                <w:sz w:val="16"/>
                <w:szCs w:val="16"/>
              </w:rPr>
              <w:t>DAC: 4</w:t>
            </w:r>
          </w:p>
          <w:p w14:paraId="59773368" w14:textId="77777777" w:rsidR="002734F8" w:rsidRPr="00BF700A" w:rsidRDefault="002734F8">
            <w:pPr>
              <w:contextualSpacing/>
              <w:rPr>
                <w:rFonts w:cs="Arial"/>
                <w:sz w:val="16"/>
                <w:szCs w:val="16"/>
              </w:rPr>
            </w:pPr>
            <w:r w:rsidRPr="00BF700A">
              <w:rPr>
                <w:rFonts w:cs="Arial"/>
                <w:sz w:val="16"/>
                <w:szCs w:val="16"/>
              </w:rPr>
              <w:t>FAR: 4</w:t>
            </w:r>
          </w:p>
          <w:p w14:paraId="4CFBF45F" w14:textId="77777777" w:rsidR="002734F8" w:rsidRPr="00BF700A" w:rsidRDefault="002734F8">
            <w:pPr>
              <w:contextualSpacing/>
              <w:rPr>
                <w:rFonts w:cs="Arial"/>
                <w:sz w:val="16"/>
                <w:szCs w:val="16"/>
              </w:rPr>
            </w:pPr>
            <w:r w:rsidRPr="00BF700A">
              <w:rPr>
                <w:rFonts w:cs="Arial"/>
                <w:sz w:val="16"/>
                <w:szCs w:val="16"/>
              </w:rPr>
              <w:t>INS: 4</w:t>
            </w:r>
          </w:p>
        </w:tc>
        <w:tc>
          <w:tcPr>
            <w:tcW w:w="1671" w:type="dxa"/>
            <w:tcBorders>
              <w:top w:val="single" w:sz="4" w:space="0" w:color="auto"/>
              <w:left w:val="single" w:sz="4" w:space="0" w:color="auto"/>
              <w:bottom w:val="single" w:sz="4" w:space="0" w:color="auto"/>
              <w:right w:val="single" w:sz="4" w:space="0" w:color="auto"/>
            </w:tcBorders>
          </w:tcPr>
          <w:p w14:paraId="78DAC74F" w14:textId="77777777" w:rsidR="002734F8" w:rsidRPr="007742CB" w:rsidRDefault="002734F8">
            <w:pPr>
              <w:contextualSpacing/>
              <w:rPr>
                <w:rFonts w:cs="Arial"/>
                <w:sz w:val="16"/>
                <w:szCs w:val="16"/>
              </w:rPr>
            </w:pPr>
            <w:r w:rsidRPr="007742CB">
              <w:rPr>
                <w:rFonts w:cs="Arial"/>
                <w:sz w:val="16"/>
                <w:szCs w:val="16"/>
              </w:rPr>
              <w:t>$25,000 pa</w:t>
            </w:r>
          </w:p>
          <w:p w14:paraId="7C1D29FE" w14:textId="77777777" w:rsidR="002734F8" w:rsidRPr="007742CB" w:rsidRDefault="002734F8">
            <w:pPr>
              <w:contextualSpacing/>
              <w:rPr>
                <w:rFonts w:cs="Arial"/>
                <w:sz w:val="16"/>
                <w:szCs w:val="16"/>
              </w:rPr>
            </w:pPr>
          </w:p>
        </w:tc>
        <w:tc>
          <w:tcPr>
            <w:tcW w:w="1671" w:type="dxa"/>
            <w:tcBorders>
              <w:top w:val="single" w:sz="4" w:space="0" w:color="auto"/>
              <w:left w:val="single" w:sz="4" w:space="0" w:color="auto"/>
              <w:bottom w:val="single" w:sz="4" w:space="0" w:color="auto"/>
              <w:right w:val="single" w:sz="4" w:space="0" w:color="auto"/>
            </w:tcBorders>
          </w:tcPr>
          <w:p w14:paraId="05E0DEB4" w14:textId="77777777" w:rsidR="002734F8" w:rsidRPr="007742CB" w:rsidRDefault="002734F8">
            <w:pPr>
              <w:contextualSpacing/>
              <w:rPr>
                <w:rFonts w:cs="Arial"/>
                <w:sz w:val="16"/>
                <w:szCs w:val="16"/>
              </w:rPr>
            </w:pPr>
            <w:r w:rsidRPr="007742CB">
              <w:rPr>
                <w:rFonts w:cs="Arial"/>
                <w:sz w:val="16"/>
                <w:szCs w:val="16"/>
              </w:rPr>
              <w:t>N/A</w:t>
            </w:r>
          </w:p>
        </w:tc>
        <w:tc>
          <w:tcPr>
            <w:tcW w:w="1676" w:type="dxa"/>
            <w:tcBorders>
              <w:top w:val="single" w:sz="4" w:space="0" w:color="auto"/>
              <w:left w:val="single" w:sz="4" w:space="0" w:color="auto"/>
              <w:bottom w:val="single" w:sz="4" w:space="0" w:color="auto"/>
              <w:right w:val="single" w:sz="4" w:space="0" w:color="auto"/>
            </w:tcBorders>
          </w:tcPr>
          <w:p w14:paraId="1ECC4262" w14:textId="0BE0112D" w:rsidR="002734F8" w:rsidRPr="0021607D" w:rsidRDefault="002734F8">
            <w:pPr>
              <w:contextualSpacing/>
              <w:rPr>
                <w:rFonts w:cs="Arial"/>
                <w:sz w:val="16"/>
                <w:szCs w:val="16"/>
                <w:highlight w:val="green"/>
              </w:rPr>
            </w:pPr>
            <w:r w:rsidRPr="00B133DE">
              <w:rPr>
                <w:rFonts w:cs="Arial"/>
                <w:sz w:val="16"/>
                <w:szCs w:val="16"/>
              </w:rPr>
              <w:t>$</w:t>
            </w:r>
            <w:r w:rsidR="0DB22879" w:rsidRPr="00B133DE">
              <w:rPr>
                <w:rFonts w:cs="Arial"/>
                <w:sz w:val="16"/>
                <w:szCs w:val="16"/>
              </w:rPr>
              <w:t>28,000</w:t>
            </w:r>
          </w:p>
        </w:tc>
      </w:tr>
      <w:tr w:rsidR="002734F8" w:rsidRPr="00963F76" w14:paraId="170625AA" w14:textId="77777777">
        <w:trPr>
          <w:jc w:val="center"/>
        </w:trPr>
        <w:tc>
          <w:tcPr>
            <w:tcW w:w="1719" w:type="dxa"/>
            <w:gridSpan w:val="2"/>
            <w:tcBorders>
              <w:top w:val="single" w:sz="4" w:space="0" w:color="auto"/>
              <w:left w:val="single" w:sz="4" w:space="0" w:color="auto"/>
              <w:bottom w:val="single" w:sz="4" w:space="0" w:color="auto"/>
              <w:right w:val="single" w:sz="4" w:space="0" w:color="auto"/>
            </w:tcBorders>
            <w:hideMark/>
          </w:tcPr>
          <w:p w14:paraId="428E833C" w14:textId="77777777" w:rsidR="002734F8" w:rsidRPr="00963F76" w:rsidRDefault="002734F8">
            <w:pPr>
              <w:contextualSpacing/>
              <w:rPr>
                <w:rFonts w:cs="Arial"/>
                <w:sz w:val="16"/>
                <w:szCs w:val="16"/>
              </w:rPr>
            </w:pPr>
            <w:r w:rsidRPr="00963F76" w:rsidDel="00143937">
              <w:rPr>
                <w:rFonts w:cs="Arial"/>
                <w:sz w:val="16"/>
                <w:szCs w:val="16"/>
              </w:rPr>
              <w:t xml:space="preserve">No. </w:t>
            </w:r>
            <w:r w:rsidRPr="00963F76">
              <w:rPr>
                <w:rFonts w:cs="Arial"/>
                <w:sz w:val="16"/>
                <w:szCs w:val="16"/>
              </w:rPr>
              <w:t>of scheduled meetings/sessions</w:t>
            </w:r>
          </w:p>
        </w:tc>
        <w:tc>
          <w:tcPr>
            <w:tcW w:w="8487" w:type="dxa"/>
            <w:gridSpan w:val="6"/>
            <w:tcBorders>
              <w:top w:val="single" w:sz="4" w:space="0" w:color="auto"/>
              <w:left w:val="single" w:sz="4" w:space="0" w:color="auto"/>
              <w:bottom w:val="single" w:sz="4" w:space="0" w:color="auto"/>
              <w:right w:val="single" w:sz="4" w:space="0" w:color="auto"/>
            </w:tcBorders>
            <w:shd w:val="clear" w:color="auto" w:fill="auto"/>
            <w:hideMark/>
          </w:tcPr>
          <w:p w14:paraId="704D5D53" w14:textId="77777777" w:rsidR="002734F8" w:rsidRPr="00BF700A" w:rsidRDefault="002734F8">
            <w:pPr>
              <w:contextualSpacing/>
              <w:rPr>
                <w:rFonts w:cs="Arial"/>
                <w:sz w:val="16"/>
                <w:szCs w:val="16"/>
              </w:rPr>
            </w:pPr>
            <w:r w:rsidRPr="00BF700A">
              <w:rPr>
                <w:rFonts w:cs="Arial"/>
                <w:sz w:val="16"/>
                <w:szCs w:val="16"/>
              </w:rPr>
              <w:t>Board: 11</w:t>
            </w:r>
          </w:p>
          <w:p w14:paraId="630232C2" w14:textId="77777777" w:rsidR="002734F8" w:rsidRPr="00BF700A" w:rsidRDefault="002734F8">
            <w:pPr>
              <w:contextualSpacing/>
              <w:rPr>
                <w:rFonts w:cs="Arial"/>
                <w:sz w:val="16"/>
                <w:szCs w:val="16"/>
              </w:rPr>
            </w:pPr>
            <w:r w:rsidRPr="00BF700A">
              <w:rPr>
                <w:rFonts w:cs="Arial"/>
                <w:sz w:val="16"/>
                <w:szCs w:val="16"/>
              </w:rPr>
              <w:t>DAC: 4</w:t>
            </w:r>
          </w:p>
          <w:p w14:paraId="6662352F" w14:textId="77777777" w:rsidR="002734F8" w:rsidRPr="00BF700A" w:rsidRDefault="002734F8">
            <w:pPr>
              <w:contextualSpacing/>
              <w:rPr>
                <w:rFonts w:cs="Arial"/>
                <w:sz w:val="16"/>
                <w:szCs w:val="16"/>
              </w:rPr>
            </w:pPr>
            <w:r w:rsidRPr="00BF700A">
              <w:rPr>
                <w:rFonts w:cs="Arial"/>
                <w:sz w:val="16"/>
                <w:szCs w:val="16"/>
              </w:rPr>
              <w:t>EGP: 0</w:t>
            </w:r>
          </w:p>
          <w:p w14:paraId="609F3DD0" w14:textId="77777777" w:rsidR="002734F8" w:rsidRPr="00BF700A" w:rsidRDefault="002734F8">
            <w:pPr>
              <w:contextualSpacing/>
              <w:rPr>
                <w:rFonts w:cs="Arial"/>
                <w:sz w:val="16"/>
                <w:szCs w:val="16"/>
              </w:rPr>
            </w:pPr>
            <w:r w:rsidRPr="00BF700A">
              <w:rPr>
                <w:rFonts w:cs="Arial"/>
                <w:sz w:val="16"/>
                <w:szCs w:val="16"/>
              </w:rPr>
              <w:t>FAR: 4</w:t>
            </w:r>
          </w:p>
          <w:p w14:paraId="58134A6C" w14:textId="77777777" w:rsidR="002734F8" w:rsidRPr="00BF700A" w:rsidRDefault="002734F8">
            <w:pPr>
              <w:contextualSpacing/>
              <w:rPr>
                <w:rFonts w:cs="Arial"/>
                <w:sz w:val="16"/>
                <w:szCs w:val="16"/>
              </w:rPr>
            </w:pPr>
            <w:r w:rsidRPr="00BF700A">
              <w:rPr>
                <w:rFonts w:cs="Arial"/>
                <w:sz w:val="16"/>
                <w:szCs w:val="16"/>
              </w:rPr>
              <w:t>IAC: 5</w:t>
            </w:r>
          </w:p>
          <w:p w14:paraId="771B06B8" w14:textId="77777777" w:rsidR="002734F8" w:rsidRPr="00BF700A" w:rsidRDefault="002734F8">
            <w:pPr>
              <w:contextualSpacing/>
              <w:rPr>
                <w:rFonts w:cs="Arial"/>
                <w:sz w:val="16"/>
                <w:szCs w:val="16"/>
              </w:rPr>
            </w:pPr>
            <w:r w:rsidRPr="00BF700A">
              <w:rPr>
                <w:rFonts w:cs="Arial"/>
                <w:sz w:val="16"/>
                <w:szCs w:val="16"/>
              </w:rPr>
              <w:t>INS: 4</w:t>
            </w:r>
          </w:p>
          <w:p w14:paraId="62DDB9DA" w14:textId="77777777" w:rsidR="002734F8" w:rsidRPr="00BF700A" w:rsidRDefault="002734F8">
            <w:pPr>
              <w:contextualSpacing/>
              <w:rPr>
                <w:rFonts w:cs="Arial"/>
                <w:sz w:val="16"/>
                <w:szCs w:val="16"/>
              </w:rPr>
            </w:pPr>
            <w:r w:rsidRPr="00BF700A">
              <w:rPr>
                <w:rFonts w:cs="Arial"/>
                <w:sz w:val="16"/>
                <w:szCs w:val="16"/>
              </w:rPr>
              <w:t>NR</w:t>
            </w:r>
            <w:r>
              <w:rPr>
                <w:rFonts w:cs="Arial"/>
                <w:sz w:val="16"/>
                <w:szCs w:val="16"/>
              </w:rPr>
              <w:t>C</w:t>
            </w:r>
            <w:r w:rsidRPr="00BF700A">
              <w:rPr>
                <w:rFonts w:cs="Arial"/>
                <w:sz w:val="16"/>
                <w:szCs w:val="16"/>
              </w:rPr>
              <w:t>: 2</w:t>
            </w:r>
          </w:p>
          <w:p w14:paraId="6F2FC785" w14:textId="77777777" w:rsidR="002734F8" w:rsidRPr="00BF700A" w:rsidRDefault="002734F8">
            <w:pPr>
              <w:contextualSpacing/>
              <w:rPr>
                <w:rFonts w:cs="Arial"/>
                <w:sz w:val="16"/>
                <w:szCs w:val="16"/>
                <w:highlight w:val="yellow"/>
              </w:rPr>
            </w:pPr>
            <w:r w:rsidRPr="00BF700A">
              <w:rPr>
                <w:rFonts w:cs="Arial"/>
                <w:sz w:val="16"/>
                <w:szCs w:val="16"/>
              </w:rPr>
              <w:t>PCP: 2</w:t>
            </w:r>
          </w:p>
        </w:tc>
      </w:tr>
      <w:tr w:rsidR="002734F8" w:rsidRPr="001E41ED" w14:paraId="3D69113F" w14:textId="77777777">
        <w:trPr>
          <w:jc w:val="center"/>
        </w:trPr>
        <w:tc>
          <w:tcPr>
            <w:tcW w:w="1701" w:type="dxa"/>
            <w:tcBorders>
              <w:top w:val="single" w:sz="4" w:space="0" w:color="auto"/>
              <w:left w:val="single" w:sz="4" w:space="0" w:color="auto"/>
              <w:bottom w:val="single" w:sz="4" w:space="0" w:color="auto"/>
              <w:right w:val="single" w:sz="4" w:space="0" w:color="auto"/>
            </w:tcBorders>
            <w:hideMark/>
          </w:tcPr>
          <w:p w14:paraId="61DFB768" w14:textId="462418A5" w:rsidR="002734F8" w:rsidRPr="001E41ED" w:rsidRDefault="002734F8">
            <w:pPr>
              <w:contextualSpacing/>
              <w:rPr>
                <w:rFonts w:cs="Arial"/>
                <w:i/>
                <w:sz w:val="16"/>
                <w:szCs w:val="16"/>
                <w:highlight w:val="yellow"/>
              </w:rPr>
            </w:pPr>
            <w:r w:rsidRPr="001E41ED">
              <w:rPr>
                <w:rFonts w:cs="Arial"/>
                <w:sz w:val="16"/>
                <w:szCs w:val="16"/>
              </w:rPr>
              <w:t>Total out of pocket expenses</w:t>
            </w:r>
          </w:p>
        </w:tc>
        <w:tc>
          <w:tcPr>
            <w:tcW w:w="8505" w:type="dxa"/>
            <w:gridSpan w:val="7"/>
            <w:tcBorders>
              <w:top w:val="single" w:sz="4" w:space="0" w:color="auto"/>
              <w:left w:val="single" w:sz="4" w:space="0" w:color="auto"/>
              <w:bottom w:val="single" w:sz="4" w:space="0" w:color="auto"/>
              <w:right w:val="single" w:sz="4" w:space="0" w:color="auto"/>
            </w:tcBorders>
          </w:tcPr>
          <w:p w14:paraId="5E8C0A04" w14:textId="26536C1F" w:rsidR="002734F8" w:rsidRPr="00B133DE" w:rsidRDefault="002734F8">
            <w:pPr>
              <w:contextualSpacing/>
              <w:rPr>
                <w:rFonts w:cs="Arial"/>
                <w:sz w:val="16"/>
                <w:szCs w:val="16"/>
              </w:rPr>
            </w:pPr>
            <w:r w:rsidRPr="00B133DE">
              <w:rPr>
                <w:sz w:val="16"/>
                <w:szCs w:val="16"/>
              </w:rPr>
              <w:t>$</w:t>
            </w:r>
            <w:r w:rsidR="008737AB" w:rsidRPr="0045688B">
              <w:rPr>
                <w:sz w:val="16"/>
                <w:szCs w:val="16"/>
              </w:rPr>
              <w:t>28,148.</w:t>
            </w:r>
            <w:r w:rsidR="008737AB" w:rsidRPr="0045688B" w:rsidDel="006B7DB3">
              <w:rPr>
                <w:sz w:val="16"/>
                <w:szCs w:val="16"/>
              </w:rPr>
              <w:t xml:space="preserve"> </w:t>
            </w:r>
            <w:r w:rsidRPr="003E7369">
              <w:rPr>
                <w:sz w:val="16"/>
                <w:szCs w:val="16"/>
              </w:rPr>
              <w:t>Other operational costs totalled</w:t>
            </w:r>
            <w:r>
              <w:rPr>
                <w:sz w:val="16"/>
                <w:szCs w:val="16"/>
              </w:rPr>
              <w:t xml:space="preserve"> </w:t>
            </w:r>
            <w:r w:rsidRPr="00B133DE">
              <w:rPr>
                <w:sz w:val="16"/>
                <w:szCs w:val="16"/>
              </w:rPr>
              <w:t>$</w:t>
            </w:r>
            <w:r w:rsidR="0045688B" w:rsidRPr="00B133DE">
              <w:rPr>
                <w:sz w:val="16"/>
                <w:szCs w:val="16"/>
              </w:rPr>
              <w:t>86,038.</w:t>
            </w:r>
          </w:p>
        </w:tc>
      </w:tr>
    </w:tbl>
    <w:p w14:paraId="73EE1FB3" w14:textId="253545D2" w:rsidR="000B4A7F" w:rsidRPr="0021607D" w:rsidRDefault="00196322" w:rsidP="00B133DE">
      <w:pPr>
        <w:ind w:left="142"/>
        <w:rPr>
          <w:sz w:val="16"/>
          <w:szCs w:val="16"/>
        </w:rPr>
      </w:pPr>
      <w:r>
        <w:rPr>
          <w:sz w:val="16"/>
          <w:szCs w:val="16"/>
        </w:rPr>
        <w:t>*</w:t>
      </w:r>
      <w:r w:rsidR="00A65411">
        <w:rPr>
          <w:sz w:val="16"/>
          <w:szCs w:val="16"/>
        </w:rPr>
        <w:t xml:space="preserve">  </w:t>
      </w:r>
      <w:r w:rsidR="000B4A7F" w:rsidRPr="0021607D">
        <w:rPr>
          <w:sz w:val="16"/>
          <w:szCs w:val="16"/>
        </w:rPr>
        <w:t xml:space="preserve">Approved </w:t>
      </w:r>
      <w:r w:rsidR="0034763D" w:rsidRPr="0021607D">
        <w:rPr>
          <w:sz w:val="16"/>
          <w:szCs w:val="16"/>
        </w:rPr>
        <w:t>fee</w:t>
      </w:r>
      <w:r w:rsidR="00796A81">
        <w:rPr>
          <w:sz w:val="16"/>
          <w:szCs w:val="16"/>
        </w:rPr>
        <w:t>s</w:t>
      </w:r>
      <w:r w:rsidR="000B4A7F" w:rsidRPr="0021607D">
        <w:rPr>
          <w:sz w:val="16"/>
          <w:szCs w:val="16"/>
        </w:rPr>
        <w:t xml:space="preserve"> do not include superannuation amounts.</w:t>
      </w:r>
    </w:p>
    <w:p w14:paraId="3DD0179B" w14:textId="5FC367D0" w:rsidR="000B4A7F" w:rsidRPr="008420FF" w:rsidRDefault="00A65411" w:rsidP="00B133DE">
      <w:pPr>
        <w:ind w:left="142"/>
        <w:rPr>
          <w:sz w:val="16"/>
          <w:szCs w:val="16"/>
          <w:highlight w:val="yellow"/>
        </w:rPr>
      </w:pPr>
      <w:r>
        <w:rPr>
          <w:sz w:val="16"/>
          <w:szCs w:val="16"/>
        </w:rPr>
        <w:t>**</w:t>
      </w:r>
      <w:r w:rsidR="000B4A7F" w:rsidRPr="005037D5">
        <w:rPr>
          <w:sz w:val="16"/>
          <w:szCs w:val="16"/>
        </w:rPr>
        <w:t xml:space="preserve"> Actual fees include superannuation amounts</w:t>
      </w:r>
      <w:r w:rsidR="00796A81">
        <w:rPr>
          <w:sz w:val="16"/>
          <w:szCs w:val="16"/>
        </w:rPr>
        <w:t>.</w:t>
      </w:r>
    </w:p>
    <w:p w14:paraId="28A9470E" w14:textId="56A6023A" w:rsidR="00E75B2C" w:rsidRDefault="00E75B2C">
      <w:pPr>
        <w:rPr>
          <w:sz w:val="16"/>
          <w:szCs w:val="16"/>
        </w:rPr>
      </w:pPr>
    </w:p>
    <w:p w14:paraId="04BE69BE" w14:textId="2C614E5B" w:rsidR="00E66F6B" w:rsidRPr="005A2712" w:rsidRDefault="00CE07A5" w:rsidP="003835AF">
      <w:pPr>
        <w:pStyle w:val="Heading3"/>
      </w:pPr>
      <w:r>
        <w:t>S</w:t>
      </w:r>
      <w:r w:rsidR="00C5063A" w:rsidRPr="005A2712">
        <w:t>ervice Trades Council</w:t>
      </w:r>
    </w:p>
    <w:p w14:paraId="07F3BCBC" w14:textId="77777777" w:rsidR="00D94FE5" w:rsidRPr="005A2712" w:rsidRDefault="00D94FE5" w:rsidP="004F36FF"/>
    <w:p w14:paraId="5148A3E3" w14:textId="569A6E67" w:rsidR="000A1AFA" w:rsidRPr="00B5492A" w:rsidRDefault="000A1AFA" w:rsidP="000A1AFA">
      <w:pPr>
        <w:contextualSpacing/>
        <w:rPr>
          <w:rFonts w:cs="Arial"/>
          <w:szCs w:val="22"/>
        </w:rPr>
      </w:pPr>
      <w:r w:rsidRPr="00B5492A">
        <w:rPr>
          <w:rFonts w:cs="Arial"/>
          <w:szCs w:val="22"/>
        </w:rPr>
        <w:t xml:space="preserve">The existence of the Service Trades Council </w:t>
      </w:r>
      <w:r w:rsidRPr="000A1AFA">
        <w:rPr>
          <w:rFonts w:cs="Arial"/>
          <w:szCs w:val="22"/>
        </w:rPr>
        <w:t>(</w:t>
      </w:r>
      <w:r w:rsidRPr="0021607D">
        <w:rPr>
          <w:rFonts w:cs="Arial"/>
          <w:szCs w:val="22"/>
        </w:rPr>
        <w:t>STC</w:t>
      </w:r>
      <w:r w:rsidRPr="000A1AFA">
        <w:rPr>
          <w:rFonts w:cs="Arial"/>
          <w:szCs w:val="22"/>
        </w:rPr>
        <w:t>)</w:t>
      </w:r>
      <w:r w:rsidRPr="00B5492A">
        <w:rPr>
          <w:rFonts w:cs="Arial"/>
          <w:szCs w:val="22"/>
        </w:rPr>
        <w:t xml:space="preserve"> is continued under the PD Act. Pursuant to s6 of the QBCC Act, the Service Trades Council is part of the QBCC. </w:t>
      </w:r>
    </w:p>
    <w:p w14:paraId="6AC42902" w14:textId="77777777" w:rsidR="000A1AFA" w:rsidRPr="00B5492A" w:rsidRDefault="000A1AFA" w:rsidP="000A1AFA">
      <w:pPr>
        <w:contextualSpacing/>
        <w:rPr>
          <w:rFonts w:cs="Arial"/>
          <w:szCs w:val="22"/>
        </w:rPr>
      </w:pPr>
    </w:p>
    <w:p w14:paraId="02662100" w14:textId="7D8A4C71" w:rsidR="000A1AFA" w:rsidRPr="00B5492A" w:rsidRDefault="000A1AFA" w:rsidP="000A1AFA">
      <w:pPr>
        <w:contextualSpacing/>
        <w:rPr>
          <w:rFonts w:cs="Arial"/>
          <w:szCs w:val="22"/>
        </w:rPr>
      </w:pPr>
      <w:r w:rsidRPr="00B5492A">
        <w:rPr>
          <w:rFonts w:cs="Arial"/>
          <w:szCs w:val="22"/>
        </w:rPr>
        <w:t>STC members are appointed by the Governor in Council for a maximum four-year term. As at 30 June 2024, the STC consist</w:t>
      </w:r>
      <w:r>
        <w:rPr>
          <w:rFonts w:cs="Arial"/>
          <w:szCs w:val="22"/>
        </w:rPr>
        <w:t>ed</w:t>
      </w:r>
      <w:r w:rsidRPr="00B5492A">
        <w:rPr>
          <w:rFonts w:cs="Arial"/>
          <w:szCs w:val="22"/>
        </w:rPr>
        <w:t xml:space="preserve"> of nine independent members whose current terms commenced on 1 July 2020 and expire</w:t>
      </w:r>
      <w:r w:rsidR="008C7E34">
        <w:rPr>
          <w:rFonts w:cs="Arial"/>
          <w:szCs w:val="22"/>
        </w:rPr>
        <w:t>d</w:t>
      </w:r>
      <w:r w:rsidRPr="00B5492A">
        <w:rPr>
          <w:rFonts w:cs="Arial"/>
          <w:szCs w:val="22"/>
        </w:rPr>
        <w:t xml:space="preserve"> on 30 June 2024.</w:t>
      </w:r>
      <w:r>
        <w:rPr>
          <w:rFonts w:cs="Arial"/>
          <w:szCs w:val="22"/>
        </w:rPr>
        <w:t xml:space="preserve"> </w:t>
      </w:r>
      <w:r>
        <w:t xml:space="preserve">In late June 2024, the Governor in Council made reappointments and new appointments </w:t>
      </w:r>
      <w:r w:rsidR="00E42AFB">
        <w:t xml:space="preserve">to </w:t>
      </w:r>
      <w:r>
        <w:t xml:space="preserve">the STC, which now consists of </w:t>
      </w:r>
      <w:r w:rsidR="007C047C">
        <w:t xml:space="preserve">10 </w:t>
      </w:r>
      <w:r>
        <w:t>independent members whose terms will run from 1 July 2024 to 30 June 2028.</w:t>
      </w:r>
    </w:p>
    <w:p w14:paraId="230CA670" w14:textId="77777777" w:rsidR="000A1AFA" w:rsidRPr="00B5492A" w:rsidRDefault="000A1AFA" w:rsidP="000A1AFA">
      <w:pPr>
        <w:contextualSpacing/>
        <w:rPr>
          <w:rFonts w:cs="Arial"/>
          <w:szCs w:val="22"/>
        </w:rPr>
      </w:pPr>
    </w:p>
    <w:p w14:paraId="3759DB53" w14:textId="77777777" w:rsidR="000A1AFA" w:rsidRPr="00B5492A" w:rsidRDefault="000A1AFA" w:rsidP="000A1AFA">
      <w:pPr>
        <w:contextualSpacing/>
        <w:rPr>
          <w:rFonts w:cs="Arial"/>
          <w:szCs w:val="22"/>
        </w:rPr>
      </w:pPr>
      <w:r w:rsidRPr="00B5492A">
        <w:rPr>
          <w:rFonts w:cs="Arial"/>
          <w:szCs w:val="22"/>
        </w:rPr>
        <w:t>The STC acts in accordance with the PD Act and the Service Trades Council Charter.</w:t>
      </w:r>
    </w:p>
    <w:p w14:paraId="0D3FD852" w14:textId="77777777" w:rsidR="000A1AFA" w:rsidRPr="00B5492A" w:rsidRDefault="000A1AFA" w:rsidP="000A1AFA">
      <w:pPr>
        <w:contextualSpacing/>
        <w:rPr>
          <w:rFonts w:cs="Arial"/>
          <w:szCs w:val="22"/>
        </w:rPr>
      </w:pPr>
    </w:p>
    <w:p w14:paraId="655A7B1B" w14:textId="3DA381E3" w:rsidR="000A1AFA" w:rsidRDefault="000A1AFA" w:rsidP="000A1AFA">
      <w:pPr>
        <w:contextualSpacing/>
        <w:rPr>
          <w:rFonts w:cs="Arial"/>
          <w:szCs w:val="22"/>
        </w:rPr>
      </w:pPr>
      <w:r w:rsidRPr="00B5492A">
        <w:rPr>
          <w:rFonts w:cs="Arial"/>
          <w:szCs w:val="22"/>
        </w:rPr>
        <w:t>Ordinary meetings of the STC are held at least six times per calendar year, along with four industry forums. The STC may also consider urgent or complex matters out of session by way of written resolution or extraordinary meeting.</w:t>
      </w:r>
    </w:p>
    <w:p w14:paraId="4B9D524E" w14:textId="77777777" w:rsidR="000A1AFA" w:rsidRDefault="000A1AFA" w:rsidP="000A1AFA">
      <w:pPr>
        <w:contextualSpacing/>
        <w:rPr>
          <w:rFonts w:cs="Arial"/>
          <w:szCs w:val="22"/>
        </w:rPr>
      </w:pPr>
    </w:p>
    <w:p w14:paraId="18AB5A5F" w14:textId="2C07CF9A" w:rsidR="00C20E5D" w:rsidRPr="00AD5EFE" w:rsidRDefault="00C20E5D" w:rsidP="0021607D">
      <w:pPr>
        <w:pStyle w:val="Heading4"/>
      </w:pPr>
      <w:r w:rsidRPr="00AD5EFE">
        <w:t>STC panels</w:t>
      </w:r>
    </w:p>
    <w:p w14:paraId="00B6B2DA" w14:textId="77777777" w:rsidR="00C20E5D" w:rsidRPr="00AD5EFE" w:rsidRDefault="00C20E5D" w:rsidP="00C20E5D">
      <w:pPr>
        <w:contextualSpacing/>
        <w:rPr>
          <w:rFonts w:cs="Arial"/>
          <w:szCs w:val="22"/>
        </w:rPr>
      </w:pPr>
    </w:p>
    <w:p w14:paraId="7BF7FB7B" w14:textId="2FB2700F" w:rsidR="00C20E5D" w:rsidRPr="00B5492A" w:rsidRDefault="00C20E5D" w:rsidP="00C20E5D">
      <w:pPr>
        <w:contextualSpacing/>
        <w:rPr>
          <w:rFonts w:cs="Arial"/>
          <w:szCs w:val="22"/>
        </w:rPr>
      </w:pPr>
      <w:r w:rsidRPr="00B5492A">
        <w:rPr>
          <w:rFonts w:cs="Arial"/>
          <w:szCs w:val="22"/>
        </w:rPr>
        <w:t>The STC has established two advisory panels under s130 of the PD Act</w:t>
      </w:r>
      <w:r w:rsidR="00913C61">
        <w:rPr>
          <w:rFonts w:cs="Arial"/>
          <w:szCs w:val="22"/>
        </w:rPr>
        <w:t>, as shown in Table 3</w:t>
      </w:r>
      <w:r w:rsidR="005C2D7B">
        <w:rPr>
          <w:rFonts w:cs="Arial"/>
          <w:szCs w:val="22"/>
        </w:rPr>
        <w:t>3</w:t>
      </w:r>
      <w:r w:rsidR="00913C61">
        <w:rPr>
          <w:rFonts w:cs="Arial"/>
          <w:szCs w:val="22"/>
        </w:rPr>
        <w:t xml:space="preserve"> below. </w:t>
      </w:r>
    </w:p>
    <w:p w14:paraId="1FEDCCA0" w14:textId="77777777" w:rsidR="00D716F0" w:rsidRDefault="00D716F0" w:rsidP="000A1AFA">
      <w:pPr>
        <w:contextualSpacing/>
        <w:rPr>
          <w:rFonts w:cs="Arial"/>
          <w:szCs w:val="22"/>
        </w:rPr>
      </w:pPr>
    </w:p>
    <w:p w14:paraId="11F3EF1F" w14:textId="6B81BE1F" w:rsidR="00913C61" w:rsidRDefault="00913C61" w:rsidP="00913C61">
      <w:pPr>
        <w:pStyle w:val="Caption"/>
        <w:rPr>
          <w:color w:val="auto"/>
          <w:sz w:val="20"/>
        </w:rPr>
      </w:pPr>
      <w:bookmarkStart w:id="107" w:name="_Toc177031313"/>
      <w:r w:rsidRPr="008420FF">
        <w:rPr>
          <w:color w:val="auto"/>
          <w:sz w:val="20"/>
        </w:rPr>
        <w:t>Table</w:t>
      </w:r>
      <w:r>
        <w:rPr>
          <w:color w:val="auto"/>
          <w:sz w:val="20"/>
        </w:rPr>
        <w:t xml:space="preserve"> </w:t>
      </w:r>
      <w:r w:rsidR="00BB6D4D">
        <w:rPr>
          <w:color w:val="auto"/>
          <w:sz w:val="20"/>
        </w:rPr>
        <w:fldChar w:fldCharType="begin"/>
      </w:r>
      <w:r w:rsidR="00BB6D4D">
        <w:rPr>
          <w:color w:val="auto"/>
          <w:sz w:val="20"/>
        </w:rPr>
        <w:instrText xml:space="preserve"> SEQ Table \* ARABIC  \* MERGEFORMAT </w:instrText>
      </w:r>
      <w:r w:rsidR="00BB6D4D">
        <w:rPr>
          <w:color w:val="auto"/>
          <w:sz w:val="20"/>
        </w:rPr>
        <w:fldChar w:fldCharType="separate"/>
      </w:r>
      <w:r w:rsidR="008276A7">
        <w:rPr>
          <w:noProof/>
          <w:color w:val="auto"/>
          <w:sz w:val="20"/>
        </w:rPr>
        <w:t>33</w:t>
      </w:r>
      <w:r w:rsidR="00BB6D4D">
        <w:rPr>
          <w:color w:val="auto"/>
          <w:sz w:val="20"/>
        </w:rPr>
        <w:fldChar w:fldCharType="end"/>
      </w:r>
      <w:r w:rsidRPr="008420FF">
        <w:rPr>
          <w:color w:val="auto"/>
          <w:sz w:val="20"/>
        </w:rPr>
        <w:t>:</w:t>
      </w:r>
      <w:r>
        <w:rPr>
          <w:color w:val="auto"/>
          <w:sz w:val="20"/>
        </w:rPr>
        <w:t xml:space="preserve"> STC advisory panels</w:t>
      </w:r>
      <w:bookmarkEnd w:id="107"/>
    </w:p>
    <w:tbl>
      <w:tblPr>
        <w:tblW w:w="10206" w:type="dxa"/>
        <w:jc w:val="center"/>
        <w:tblBorders>
          <w:top w:val="outset" w:sz="6" w:space="0" w:color="auto"/>
          <w:left w:val="outset" w:sz="6" w:space="0" w:color="auto"/>
          <w:bottom w:val="outset" w:sz="6" w:space="0" w:color="auto"/>
          <w:right w:val="outset" w:sz="6" w:space="0" w:color="auto"/>
        </w:tblBorders>
        <w:tblLayout w:type="fixed"/>
        <w:tblCellMar>
          <w:top w:w="57" w:type="dxa"/>
          <w:left w:w="57" w:type="dxa"/>
          <w:bottom w:w="57" w:type="dxa"/>
          <w:right w:w="57" w:type="dxa"/>
        </w:tblCellMar>
        <w:tblLook w:val="04A0" w:firstRow="1" w:lastRow="0" w:firstColumn="1" w:lastColumn="0" w:noHBand="0" w:noVBand="1"/>
      </w:tblPr>
      <w:tblGrid>
        <w:gridCol w:w="1838"/>
        <w:gridCol w:w="4820"/>
        <w:gridCol w:w="1984"/>
        <w:gridCol w:w="1564"/>
      </w:tblGrid>
      <w:tr w:rsidR="00462427" w:rsidRPr="000D3B58" w14:paraId="08C680E0" w14:textId="77777777" w:rsidTr="00096F16">
        <w:trPr>
          <w:tblHeader/>
          <w:jc w:val="center"/>
        </w:trPr>
        <w:tc>
          <w:tcPr>
            <w:tcW w:w="1838" w:type="dxa"/>
            <w:tcBorders>
              <w:top w:val="single" w:sz="4" w:space="0" w:color="auto"/>
              <w:left w:val="single" w:sz="4" w:space="0" w:color="auto"/>
              <w:bottom w:val="single" w:sz="6" w:space="0" w:color="auto"/>
              <w:right w:val="single" w:sz="6" w:space="0" w:color="auto"/>
            </w:tcBorders>
            <w:shd w:val="clear" w:color="auto" w:fill="auto"/>
          </w:tcPr>
          <w:p w14:paraId="45275A6E" w14:textId="77777777" w:rsidR="00462427" w:rsidRPr="004F39EC" w:rsidRDefault="00462427">
            <w:pPr>
              <w:suppressLineNumbers/>
              <w:suppressAutoHyphens/>
              <w:textAlignment w:val="baseline"/>
              <w:rPr>
                <w:rFonts w:cs="Arial"/>
                <w:b/>
                <w:bCs/>
                <w:sz w:val="16"/>
                <w:szCs w:val="16"/>
                <w:lang w:val="en-GB"/>
              </w:rPr>
            </w:pPr>
            <w:r>
              <w:rPr>
                <w:rFonts w:cs="Arial"/>
                <w:b/>
                <w:bCs/>
                <w:sz w:val="16"/>
                <w:szCs w:val="16"/>
                <w:lang w:val="en-GB"/>
              </w:rPr>
              <w:t>Committee</w:t>
            </w:r>
          </w:p>
        </w:tc>
        <w:tc>
          <w:tcPr>
            <w:tcW w:w="4820" w:type="dxa"/>
            <w:tcBorders>
              <w:top w:val="single" w:sz="6" w:space="0" w:color="auto"/>
              <w:left w:val="single" w:sz="6" w:space="0" w:color="auto"/>
              <w:bottom w:val="single" w:sz="6" w:space="0" w:color="auto"/>
              <w:right w:val="single" w:sz="6" w:space="0" w:color="auto"/>
            </w:tcBorders>
          </w:tcPr>
          <w:p w14:paraId="11C50435" w14:textId="77777777" w:rsidR="00462427" w:rsidRPr="004F39EC" w:rsidRDefault="00462427">
            <w:pPr>
              <w:suppressLineNumbers/>
              <w:suppressAutoHyphens/>
              <w:textAlignment w:val="baseline"/>
              <w:rPr>
                <w:rFonts w:cs="Arial"/>
                <w:sz w:val="16"/>
                <w:szCs w:val="16"/>
                <w:lang w:val="en-GB"/>
              </w:rPr>
            </w:pPr>
            <w:r>
              <w:rPr>
                <w:rFonts w:cs="Arial"/>
                <w:b/>
                <w:bCs/>
                <w:sz w:val="16"/>
                <w:szCs w:val="16"/>
                <w:lang w:val="en-GB"/>
              </w:rPr>
              <w:t xml:space="preserve">Purpose and </w:t>
            </w:r>
            <w:r w:rsidRPr="004F39EC">
              <w:rPr>
                <w:rFonts w:cs="Arial"/>
                <w:b/>
                <w:bCs/>
                <w:sz w:val="16"/>
                <w:szCs w:val="16"/>
                <w:lang w:val="en-GB"/>
              </w:rPr>
              <w:t>Functions</w:t>
            </w:r>
          </w:p>
        </w:tc>
        <w:tc>
          <w:tcPr>
            <w:tcW w:w="1984" w:type="dxa"/>
            <w:tcBorders>
              <w:top w:val="single" w:sz="6" w:space="0" w:color="auto"/>
              <w:left w:val="single" w:sz="6" w:space="0" w:color="auto"/>
              <w:bottom w:val="single" w:sz="6" w:space="0" w:color="auto"/>
              <w:right w:val="single" w:sz="6" w:space="0" w:color="auto"/>
            </w:tcBorders>
          </w:tcPr>
          <w:p w14:paraId="4E3F1B5A" w14:textId="77777777" w:rsidR="00462427" w:rsidRPr="004F39EC" w:rsidRDefault="00462427">
            <w:pPr>
              <w:suppressLineNumbers/>
              <w:suppressAutoHyphens/>
              <w:textAlignment w:val="baseline"/>
              <w:rPr>
                <w:rFonts w:cs="Arial"/>
                <w:sz w:val="16"/>
                <w:szCs w:val="16"/>
                <w:lang w:val="en-GB"/>
              </w:rPr>
            </w:pPr>
            <w:r w:rsidRPr="004F39EC">
              <w:rPr>
                <w:rFonts w:cs="Arial"/>
                <w:b/>
                <w:bCs/>
                <w:sz w:val="16"/>
                <w:szCs w:val="16"/>
                <w:lang w:val="en-GB"/>
              </w:rPr>
              <w:t>Members</w:t>
            </w:r>
          </w:p>
        </w:tc>
        <w:tc>
          <w:tcPr>
            <w:tcW w:w="1564" w:type="dxa"/>
            <w:tcBorders>
              <w:top w:val="single" w:sz="6" w:space="0" w:color="auto"/>
              <w:left w:val="single" w:sz="6" w:space="0" w:color="auto"/>
              <w:bottom w:val="single" w:sz="6" w:space="0" w:color="auto"/>
              <w:right w:val="single" w:sz="6" w:space="0" w:color="auto"/>
            </w:tcBorders>
          </w:tcPr>
          <w:p w14:paraId="66092B14" w14:textId="77777777" w:rsidR="00462427" w:rsidRPr="000D3B58" w:rsidRDefault="00462427">
            <w:pPr>
              <w:suppressLineNumbers/>
              <w:suppressAutoHyphens/>
              <w:textAlignment w:val="baseline"/>
              <w:rPr>
                <w:rFonts w:cs="Arial"/>
                <w:b/>
                <w:bCs/>
                <w:sz w:val="16"/>
                <w:szCs w:val="16"/>
                <w:lang w:val="en-GB"/>
              </w:rPr>
            </w:pPr>
            <w:r w:rsidRPr="000D3B58">
              <w:rPr>
                <w:rFonts w:cs="Arial"/>
                <w:b/>
                <w:bCs/>
                <w:sz w:val="16"/>
                <w:szCs w:val="16"/>
                <w:lang w:val="en-GB"/>
              </w:rPr>
              <w:t>Meeting frequency</w:t>
            </w:r>
          </w:p>
        </w:tc>
      </w:tr>
      <w:tr w:rsidR="00462427" w:rsidRPr="000D3B58" w14:paraId="10595280" w14:textId="77777777">
        <w:trPr>
          <w:jc w:val="center"/>
        </w:trPr>
        <w:tc>
          <w:tcPr>
            <w:tcW w:w="1838" w:type="dxa"/>
            <w:tcBorders>
              <w:top w:val="single" w:sz="6" w:space="0" w:color="auto"/>
              <w:left w:val="single" w:sz="6" w:space="0" w:color="auto"/>
              <w:bottom w:val="single" w:sz="6" w:space="0" w:color="auto"/>
              <w:right w:val="single" w:sz="6" w:space="0" w:color="auto"/>
            </w:tcBorders>
            <w:shd w:val="clear" w:color="auto" w:fill="auto"/>
            <w:hideMark/>
          </w:tcPr>
          <w:p w14:paraId="424AC659" w14:textId="77777777" w:rsidR="00462427" w:rsidRDefault="00462427">
            <w:pPr>
              <w:suppressLineNumbers/>
              <w:suppressAutoHyphens/>
              <w:textAlignment w:val="baseline"/>
              <w:rPr>
                <w:rFonts w:cs="Arial"/>
                <w:b/>
                <w:bCs/>
                <w:sz w:val="16"/>
                <w:szCs w:val="16"/>
                <w:lang w:val="en-GB"/>
              </w:rPr>
            </w:pPr>
            <w:r>
              <w:rPr>
                <w:rFonts w:cs="Arial"/>
                <w:b/>
                <w:bCs/>
                <w:sz w:val="16"/>
                <w:szCs w:val="16"/>
                <w:lang w:val="en-GB"/>
              </w:rPr>
              <w:t>Service Trades Licensing Advisory Panel</w:t>
            </w:r>
          </w:p>
          <w:p w14:paraId="49A82E48" w14:textId="77777777" w:rsidR="00462427" w:rsidRPr="00317EA6" w:rsidRDefault="00462427">
            <w:pPr>
              <w:suppressLineNumbers/>
              <w:suppressAutoHyphens/>
              <w:textAlignment w:val="baseline"/>
              <w:rPr>
                <w:rFonts w:cs="Arial"/>
                <w:sz w:val="16"/>
                <w:szCs w:val="16"/>
                <w:lang w:val="en-GB"/>
              </w:rPr>
            </w:pPr>
            <w:r w:rsidRPr="006C64D6">
              <w:rPr>
                <w:rFonts w:cs="Arial"/>
                <w:sz w:val="16"/>
                <w:szCs w:val="16"/>
                <w:lang w:val="en-GB"/>
              </w:rPr>
              <w:t>(</w:t>
            </w:r>
            <w:r>
              <w:rPr>
                <w:rFonts w:cs="Arial"/>
                <w:sz w:val="16"/>
                <w:szCs w:val="16"/>
                <w:lang w:val="en-GB"/>
              </w:rPr>
              <w:t>STLAP)</w:t>
            </w:r>
          </w:p>
        </w:tc>
        <w:tc>
          <w:tcPr>
            <w:tcW w:w="4820" w:type="dxa"/>
            <w:tcBorders>
              <w:top w:val="single" w:sz="6" w:space="0" w:color="auto"/>
              <w:left w:val="single" w:sz="6" w:space="0" w:color="auto"/>
              <w:bottom w:val="single" w:sz="6" w:space="0" w:color="auto"/>
              <w:right w:val="single" w:sz="6" w:space="0" w:color="auto"/>
            </w:tcBorders>
          </w:tcPr>
          <w:p w14:paraId="540453DA" w14:textId="74EAB4A3" w:rsidR="00462427" w:rsidRPr="004A1C04" w:rsidRDefault="00462427">
            <w:pPr>
              <w:suppressLineNumbers/>
              <w:suppressAutoHyphens/>
              <w:textAlignment w:val="baseline"/>
              <w:rPr>
                <w:rFonts w:cs="Arial"/>
                <w:sz w:val="16"/>
                <w:szCs w:val="16"/>
                <w:lang w:val="en-GB"/>
              </w:rPr>
            </w:pPr>
            <w:r w:rsidRPr="004A1C04">
              <w:rPr>
                <w:rFonts w:cs="Arial"/>
                <w:sz w:val="16"/>
                <w:szCs w:val="16"/>
                <w:u w:val="single"/>
                <w:lang w:val="en-GB"/>
              </w:rPr>
              <w:t>Purpose</w:t>
            </w:r>
            <w:r w:rsidRPr="004A1C04">
              <w:rPr>
                <w:rFonts w:cs="Arial"/>
                <w:sz w:val="16"/>
                <w:szCs w:val="16"/>
                <w:lang w:val="en-GB"/>
              </w:rPr>
              <w:t>: To help the Commissioner to effectively and efficiently perform the Commissioner’s licensing functions under part 2, divisions 1 to 7 of the PD Act</w:t>
            </w:r>
            <w:r w:rsidR="008E3953">
              <w:rPr>
                <w:rFonts w:cs="Arial"/>
                <w:sz w:val="16"/>
                <w:szCs w:val="16"/>
                <w:lang w:val="en-GB"/>
              </w:rPr>
              <w:t>.</w:t>
            </w:r>
          </w:p>
          <w:p w14:paraId="4511A7EA" w14:textId="77777777" w:rsidR="00462427" w:rsidRPr="004A1C04" w:rsidRDefault="00462427">
            <w:pPr>
              <w:suppressLineNumbers/>
              <w:suppressAutoHyphens/>
              <w:spacing w:before="120"/>
              <w:textAlignment w:val="baseline"/>
              <w:rPr>
                <w:rFonts w:cs="Arial"/>
                <w:sz w:val="16"/>
                <w:szCs w:val="16"/>
                <w:lang w:val="en-GB"/>
              </w:rPr>
            </w:pPr>
            <w:r w:rsidRPr="004A1C04">
              <w:rPr>
                <w:rFonts w:cs="Arial"/>
                <w:sz w:val="16"/>
                <w:szCs w:val="16"/>
                <w:u w:val="single"/>
                <w:lang w:val="en-GB"/>
              </w:rPr>
              <w:t>Functions</w:t>
            </w:r>
            <w:r w:rsidRPr="004A1C04">
              <w:rPr>
                <w:rFonts w:cs="Arial"/>
                <w:sz w:val="16"/>
                <w:szCs w:val="16"/>
                <w:lang w:val="en-GB"/>
              </w:rPr>
              <w:t>:</w:t>
            </w:r>
          </w:p>
          <w:p w14:paraId="51638E0E" w14:textId="4C077FA4" w:rsidR="00462427" w:rsidRPr="004A1C04" w:rsidRDefault="00B5065C"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462427" w:rsidRPr="004A1C04">
              <w:rPr>
                <w:rFonts w:cs="Arial"/>
                <w:sz w:val="16"/>
                <w:szCs w:val="16"/>
                <w:lang w:val="en-GB"/>
              </w:rPr>
              <w:t xml:space="preserve">eviewing and providing advice about technical qualifications for licences under the PD Act </w:t>
            </w:r>
          </w:p>
          <w:p w14:paraId="734D84F3" w14:textId="56B88C72" w:rsidR="00462427" w:rsidRPr="004A1C04" w:rsidRDefault="00B5065C"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p</w:t>
            </w:r>
            <w:r w:rsidR="00462427" w:rsidRPr="004A1C04">
              <w:rPr>
                <w:rFonts w:cs="Arial"/>
                <w:sz w:val="16"/>
                <w:szCs w:val="16"/>
                <w:lang w:val="en-GB"/>
              </w:rPr>
              <w:t xml:space="preserve">roviding advice about skills and experience required for licences under the PD Act </w:t>
            </w:r>
          </w:p>
          <w:p w14:paraId="7FF2649F" w14:textId="00F0D167" w:rsidR="00462427" w:rsidRPr="004A1C04" w:rsidRDefault="00B5065C"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462427" w:rsidRPr="004A1C04">
              <w:rPr>
                <w:rFonts w:cs="Arial"/>
                <w:sz w:val="16"/>
                <w:szCs w:val="16"/>
                <w:lang w:val="en-GB"/>
              </w:rPr>
              <w:t xml:space="preserve">eviewing national training packages to ensure they are delivering appropriate outcomes for apprentices and other trainees </w:t>
            </w:r>
          </w:p>
          <w:p w14:paraId="110B1BD4" w14:textId="319E03AE" w:rsidR="00462427" w:rsidRPr="004A1C04" w:rsidRDefault="00B5065C"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c</w:t>
            </w:r>
            <w:r w:rsidR="00462427" w:rsidRPr="004A1C04">
              <w:rPr>
                <w:rFonts w:cs="Arial"/>
                <w:sz w:val="16"/>
                <w:szCs w:val="16"/>
                <w:lang w:val="en-GB"/>
              </w:rPr>
              <w:t xml:space="preserve">onducting research and analysis of licensing practices in other Australian jurisdictions and overseas </w:t>
            </w:r>
          </w:p>
          <w:p w14:paraId="7237556D" w14:textId="16000AF3" w:rsidR="00462427" w:rsidRPr="004A1C04" w:rsidRDefault="00B5065C"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462427" w:rsidRPr="004A1C04">
              <w:rPr>
                <w:rFonts w:cs="Arial"/>
                <w:sz w:val="16"/>
                <w:szCs w:val="16"/>
                <w:lang w:val="en-GB"/>
              </w:rPr>
              <w:t xml:space="preserve">eviewing licence applications which may be referred by the QBCC for further analysis </w:t>
            </w:r>
          </w:p>
          <w:p w14:paraId="4FD52664" w14:textId="1AB0B800" w:rsidR="00462427" w:rsidRPr="004A1C04" w:rsidRDefault="00B5065C"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462427" w:rsidRPr="004A1C04">
              <w:rPr>
                <w:rFonts w:cs="Arial"/>
                <w:sz w:val="16"/>
                <w:szCs w:val="16"/>
                <w:lang w:val="en-GB"/>
              </w:rPr>
              <w:t>eviewing and providing advice or information to the STC about licensing and qualification requirements for the service trades industry, to the extent that such matters relate to the plumbing and drainage trade</w:t>
            </w:r>
          </w:p>
          <w:p w14:paraId="3F2EA478" w14:textId="088F9E2D" w:rsidR="00462427" w:rsidRPr="004F39EC" w:rsidRDefault="00B5065C"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Pr>
                <w:rFonts w:cs="Arial"/>
                <w:sz w:val="16"/>
                <w:szCs w:val="16"/>
                <w:lang w:val="en-GB"/>
              </w:rPr>
              <w:t>r</w:t>
            </w:r>
            <w:r w:rsidR="00462427" w:rsidRPr="004A1C04">
              <w:rPr>
                <w:rFonts w:cs="Arial"/>
                <w:sz w:val="16"/>
                <w:szCs w:val="16"/>
                <w:lang w:val="en-GB"/>
              </w:rPr>
              <w:t>eviewing and providing advice or information about any other relevant matter referred to the panel by the STC</w:t>
            </w:r>
            <w:r>
              <w:rPr>
                <w:rFonts w:cs="Arial"/>
                <w:sz w:val="16"/>
                <w:szCs w:val="16"/>
                <w:lang w:val="en-GB"/>
              </w:rPr>
              <w:t>.</w:t>
            </w:r>
          </w:p>
        </w:tc>
        <w:tc>
          <w:tcPr>
            <w:tcW w:w="1984" w:type="dxa"/>
            <w:tcBorders>
              <w:top w:val="single" w:sz="6" w:space="0" w:color="auto"/>
              <w:left w:val="single" w:sz="6" w:space="0" w:color="auto"/>
              <w:bottom w:val="single" w:sz="6" w:space="0" w:color="auto"/>
              <w:right w:val="single" w:sz="6" w:space="0" w:color="auto"/>
            </w:tcBorders>
          </w:tcPr>
          <w:p w14:paraId="7B6856C6" w14:textId="77777777" w:rsidR="00462427" w:rsidRPr="00A6101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6101E">
              <w:rPr>
                <w:rFonts w:cs="Arial"/>
                <w:sz w:val="16"/>
                <w:szCs w:val="16"/>
                <w:lang w:val="en-GB"/>
              </w:rPr>
              <w:t>Luke Barden (Chair)</w:t>
            </w:r>
          </w:p>
          <w:p w14:paraId="6CD5D932" w14:textId="77777777" w:rsidR="00462427" w:rsidRPr="000463C7" w:rsidRDefault="00462427" w:rsidP="00462427">
            <w:pPr>
              <w:pStyle w:val="ListParagraph"/>
              <w:numPr>
                <w:ilvl w:val="0"/>
                <w:numId w:val="179"/>
              </w:numPr>
              <w:suppressLineNumbers/>
              <w:suppressAutoHyphens/>
              <w:ind w:left="170" w:hanging="170"/>
              <w:contextualSpacing w:val="0"/>
              <w:textAlignment w:val="baseline"/>
              <w:rPr>
                <w:rFonts w:cs="Arial"/>
                <w:sz w:val="16"/>
                <w:szCs w:val="16"/>
                <w:u w:val="single"/>
                <w:lang w:val="en-GB"/>
              </w:rPr>
            </w:pPr>
            <w:r w:rsidRPr="000463C7">
              <w:rPr>
                <w:rFonts w:cs="Arial"/>
                <w:sz w:val="16"/>
                <w:szCs w:val="16"/>
                <w:lang w:val="en-GB"/>
              </w:rPr>
              <w:t>Ernie Kretschmer (Deputy Chair)</w:t>
            </w:r>
          </w:p>
          <w:p w14:paraId="62FA4953" w14:textId="77777777" w:rsidR="00462427" w:rsidRPr="000463C7" w:rsidRDefault="00462427">
            <w:pPr>
              <w:suppressLineNumbers/>
              <w:suppressAutoHyphens/>
              <w:spacing w:before="120"/>
              <w:textAlignment w:val="baseline"/>
              <w:rPr>
                <w:rFonts w:cs="Arial"/>
                <w:i/>
                <w:iCs/>
                <w:sz w:val="16"/>
                <w:szCs w:val="16"/>
                <w:lang w:val="en-GB"/>
              </w:rPr>
            </w:pPr>
            <w:r w:rsidRPr="000463C7">
              <w:rPr>
                <w:rFonts w:cs="Arial"/>
                <w:i/>
                <w:iCs/>
                <w:sz w:val="16"/>
                <w:szCs w:val="16"/>
                <w:lang w:val="en-GB"/>
              </w:rPr>
              <w:t>Voting members:</w:t>
            </w:r>
          </w:p>
          <w:p w14:paraId="36DBE03A" w14:textId="77777777" w:rsidR="00462427" w:rsidRPr="00A6101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6101E">
              <w:rPr>
                <w:rFonts w:cs="Arial"/>
                <w:sz w:val="16"/>
                <w:szCs w:val="16"/>
                <w:lang w:val="en-GB"/>
              </w:rPr>
              <w:t>Rechelle Adams</w:t>
            </w:r>
          </w:p>
          <w:p w14:paraId="2C35DA34" w14:textId="04BBBE21" w:rsidR="00462427" w:rsidRPr="00A6101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6101E">
              <w:rPr>
                <w:rFonts w:cs="Arial"/>
                <w:sz w:val="16"/>
                <w:szCs w:val="16"/>
                <w:lang w:val="en-GB"/>
              </w:rPr>
              <w:t>Andrew Evans</w:t>
            </w:r>
            <w:r w:rsidR="002F6CA8">
              <w:rPr>
                <w:rFonts w:cs="Arial"/>
                <w:sz w:val="16"/>
                <w:szCs w:val="16"/>
                <w:lang w:val="en-GB"/>
              </w:rPr>
              <w:t>*</w:t>
            </w:r>
            <w:r w:rsidRPr="00A6101E">
              <w:rPr>
                <w:rFonts w:cs="Arial"/>
                <w:sz w:val="16"/>
                <w:szCs w:val="16"/>
                <w:lang w:val="en-GB"/>
              </w:rPr>
              <w:t xml:space="preserve"> </w:t>
            </w:r>
          </w:p>
          <w:p w14:paraId="2900BB28" w14:textId="77777777" w:rsidR="00462427" w:rsidRPr="00A6101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6101E">
              <w:rPr>
                <w:rFonts w:cs="Arial"/>
                <w:sz w:val="16"/>
                <w:szCs w:val="16"/>
                <w:lang w:val="en-GB"/>
              </w:rPr>
              <w:t xml:space="preserve">Kimberly Kerby </w:t>
            </w:r>
          </w:p>
          <w:p w14:paraId="1C18C533" w14:textId="77777777" w:rsidR="00462427" w:rsidRPr="00A6101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6101E">
              <w:rPr>
                <w:rFonts w:cs="Arial"/>
                <w:sz w:val="16"/>
                <w:szCs w:val="16"/>
                <w:lang w:val="en-GB"/>
              </w:rPr>
              <w:t>James Metassa</w:t>
            </w:r>
          </w:p>
          <w:p w14:paraId="7D51FCEE" w14:textId="77777777" w:rsidR="00462427" w:rsidRPr="00A6101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6101E">
              <w:rPr>
                <w:rFonts w:cs="Arial"/>
                <w:sz w:val="16"/>
                <w:szCs w:val="16"/>
                <w:lang w:val="en-GB"/>
              </w:rPr>
              <w:t>Adam Shaw</w:t>
            </w:r>
          </w:p>
          <w:p w14:paraId="4D613AA2" w14:textId="77777777" w:rsidR="00462427" w:rsidRPr="000463C7" w:rsidRDefault="00462427" w:rsidP="00462427">
            <w:pPr>
              <w:pStyle w:val="ListParagraph"/>
              <w:numPr>
                <w:ilvl w:val="0"/>
                <w:numId w:val="179"/>
              </w:numPr>
              <w:suppressLineNumbers/>
              <w:suppressAutoHyphens/>
              <w:ind w:left="170" w:hanging="170"/>
              <w:contextualSpacing w:val="0"/>
              <w:textAlignment w:val="baseline"/>
              <w:rPr>
                <w:rFonts w:cs="Arial"/>
                <w:sz w:val="16"/>
                <w:szCs w:val="16"/>
                <w:u w:val="single"/>
                <w:lang w:val="en-GB"/>
              </w:rPr>
            </w:pPr>
            <w:r w:rsidRPr="000463C7">
              <w:rPr>
                <w:rFonts w:cs="Arial"/>
                <w:sz w:val="16"/>
                <w:szCs w:val="16"/>
                <w:lang w:val="en-GB"/>
              </w:rPr>
              <w:t>Allen Taylor</w:t>
            </w:r>
          </w:p>
          <w:p w14:paraId="26134294" w14:textId="77777777" w:rsidR="00462427" w:rsidRPr="000463C7" w:rsidRDefault="00462427">
            <w:pPr>
              <w:suppressLineNumbers/>
              <w:suppressAutoHyphens/>
              <w:spacing w:before="120"/>
              <w:textAlignment w:val="baseline"/>
              <w:rPr>
                <w:rFonts w:cs="Arial"/>
                <w:i/>
                <w:iCs/>
                <w:sz w:val="16"/>
                <w:szCs w:val="16"/>
                <w:lang w:val="en-GB"/>
              </w:rPr>
            </w:pPr>
            <w:r w:rsidRPr="000463C7">
              <w:rPr>
                <w:rFonts w:cs="Arial"/>
                <w:i/>
                <w:iCs/>
                <w:sz w:val="16"/>
                <w:szCs w:val="16"/>
                <w:lang w:val="en-GB"/>
              </w:rPr>
              <w:t>Non-voting members:</w:t>
            </w:r>
          </w:p>
          <w:p w14:paraId="4BEDE68E" w14:textId="08B3C8BB" w:rsidR="00462427" w:rsidRPr="00A6101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6101E">
              <w:rPr>
                <w:rFonts w:cs="Arial"/>
                <w:sz w:val="16"/>
                <w:szCs w:val="16"/>
                <w:lang w:val="en-GB"/>
              </w:rPr>
              <w:t>Chris Mc</w:t>
            </w:r>
            <w:r w:rsidR="00462A5B">
              <w:rPr>
                <w:rFonts w:cs="Arial"/>
                <w:sz w:val="16"/>
                <w:szCs w:val="16"/>
                <w:lang w:val="en-GB"/>
              </w:rPr>
              <w:t>C</w:t>
            </w:r>
            <w:r w:rsidRPr="00A6101E">
              <w:rPr>
                <w:rFonts w:cs="Arial"/>
                <w:sz w:val="16"/>
                <w:szCs w:val="16"/>
                <w:lang w:val="en-GB"/>
              </w:rPr>
              <w:t>ahon, QBCC Assistant Commissioner Regulatory Standards and Support</w:t>
            </w:r>
          </w:p>
          <w:p w14:paraId="00B2B7AC" w14:textId="5503C61D" w:rsidR="00462427" w:rsidRPr="00A6101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6101E">
              <w:rPr>
                <w:rFonts w:cs="Arial"/>
                <w:sz w:val="16"/>
                <w:szCs w:val="16"/>
                <w:lang w:val="en-GB"/>
              </w:rPr>
              <w:t>Cameron Byram, QBCC Director Licensing</w:t>
            </w:r>
            <w:r w:rsidR="00D75768">
              <w:rPr>
                <w:rFonts w:cs="Arial"/>
                <w:sz w:val="16"/>
                <w:szCs w:val="16"/>
                <w:lang w:val="en-GB"/>
              </w:rPr>
              <w:t xml:space="preserve"> Services Branch</w:t>
            </w:r>
          </w:p>
          <w:p w14:paraId="633CEC0B" w14:textId="77777777" w:rsidR="00462427" w:rsidRPr="00A6101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6101E">
              <w:rPr>
                <w:rFonts w:cs="Arial"/>
                <w:sz w:val="16"/>
                <w:szCs w:val="16"/>
                <w:lang w:val="en-GB"/>
              </w:rPr>
              <w:t>Grant Wilkinson, QBCC Principal Plumbing Investigator</w:t>
            </w:r>
          </w:p>
        </w:tc>
        <w:tc>
          <w:tcPr>
            <w:tcW w:w="1564" w:type="dxa"/>
            <w:tcBorders>
              <w:top w:val="single" w:sz="6" w:space="0" w:color="auto"/>
              <w:left w:val="single" w:sz="6" w:space="0" w:color="auto"/>
              <w:bottom w:val="single" w:sz="6" w:space="0" w:color="auto"/>
              <w:right w:val="single" w:sz="6" w:space="0" w:color="auto"/>
            </w:tcBorders>
          </w:tcPr>
          <w:p w14:paraId="3338426E" w14:textId="28F8C684" w:rsidR="00462427" w:rsidRPr="000D3B58" w:rsidRDefault="007C047C">
            <w:pPr>
              <w:suppressLineNumbers/>
              <w:suppressAutoHyphens/>
              <w:textAlignment w:val="baseline"/>
              <w:rPr>
                <w:rFonts w:cs="Arial"/>
                <w:sz w:val="16"/>
                <w:szCs w:val="16"/>
                <w:lang w:val="en-GB"/>
              </w:rPr>
            </w:pPr>
            <w:r>
              <w:rPr>
                <w:rFonts w:cs="Arial"/>
                <w:sz w:val="16"/>
                <w:szCs w:val="16"/>
                <w:lang w:val="en-GB"/>
              </w:rPr>
              <w:t>Five</w:t>
            </w:r>
            <w:r w:rsidR="00462427" w:rsidRPr="00A6101E">
              <w:rPr>
                <w:rFonts w:cs="Arial"/>
                <w:sz w:val="16"/>
                <w:szCs w:val="16"/>
                <w:lang w:val="en-GB"/>
              </w:rPr>
              <w:t xml:space="preserve"> per year</w:t>
            </w:r>
          </w:p>
        </w:tc>
      </w:tr>
      <w:tr w:rsidR="00462427" w:rsidRPr="00AD5EFE" w14:paraId="71293350" w14:textId="77777777">
        <w:trPr>
          <w:jc w:val="center"/>
        </w:trPr>
        <w:tc>
          <w:tcPr>
            <w:tcW w:w="1838" w:type="dxa"/>
            <w:tcBorders>
              <w:top w:val="single" w:sz="6" w:space="0" w:color="auto"/>
              <w:left w:val="single" w:sz="6" w:space="0" w:color="auto"/>
              <w:bottom w:val="single" w:sz="6" w:space="0" w:color="auto"/>
              <w:right w:val="single" w:sz="6" w:space="0" w:color="auto"/>
            </w:tcBorders>
            <w:shd w:val="clear" w:color="auto" w:fill="auto"/>
          </w:tcPr>
          <w:p w14:paraId="4DBEB87D" w14:textId="77777777" w:rsidR="00462427" w:rsidRPr="00AD623F" w:rsidRDefault="00462427">
            <w:pPr>
              <w:suppressLineNumbers/>
              <w:suppressAutoHyphens/>
              <w:textAlignment w:val="baseline"/>
              <w:rPr>
                <w:rFonts w:cs="Arial"/>
                <w:b/>
                <w:sz w:val="16"/>
                <w:szCs w:val="16"/>
                <w:lang w:val="en-GB"/>
              </w:rPr>
            </w:pPr>
            <w:r w:rsidRPr="00AD623F">
              <w:rPr>
                <w:rFonts w:cs="Arial"/>
                <w:b/>
                <w:sz w:val="16"/>
                <w:szCs w:val="16"/>
                <w:lang w:val="en-GB"/>
              </w:rPr>
              <w:t>Notifiable Work Panel</w:t>
            </w:r>
          </w:p>
          <w:p w14:paraId="28B871E5" w14:textId="77777777" w:rsidR="00462427" w:rsidRPr="00AD623F" w:rsidRDefault="00462427">
            <w:pPr>
              <w:suppressLineNumbers/>
              <w:suppressAutoHyphens/>
              <w:textAlignment w:val="baseline"/>
              <w:rPr>
                <w:rFonts w:cs="Arial"/>
                <w:sz w:val="16"/>
                <w:szCs w:val="16"/>
                <w:lang w:val="en-GB"/>
              </w:rPr>
            </w:pPr>
            <w:r w:rsidRPr="00AD623F">
              <w:rPr>
                <w:rFonts w:cs="Arial"/>
                <w:sz w:val="16"/>
                <w:szCs w:val="16"/>
                <w:lang w:val="en-GB"/>
              </w:rPr>
              <w:t>(NWP)</w:t>
            </w:r>
          </w:p>
          <w:p w14:paraId="46F639E7" w14:textId="77777777" w:rsidR="00462427" w:rsidRPr="00AD623F" w:rsidRDefault="00462427">
            <w:pPr>
              <w:suppressLineNumbers/>
              <w:suppressAutoHyphens/>
              <w:textAlignment w:val="baseline"/>
              <w:rPr>
                <w:rFonts w:cs="Arial"/>
                <w:sz w:val="16"/>
                <w:szCs w:val="16"/>
                <w:lang w:val="en-GB"/>
              </w:rPr>
            </w:pPr>
          </w:p>
          <w:p w14:paraId="6F183958" w14:textId="77777777" w:rsidR="00462427" w:rsidRPr="007D1086" w:rsidRDefault="00462427">
            <w:pPr>
              <w:suppressLineNumbers/>
              <w:suppressAutoHyphens/>
              <w:textAlignment w:val="baseline"/>
              <w:rPr>
                <w:rFonts w:cs="Arial"/>
                <w:i/>
                <w:sz w:val="16"/>
                <w:szCs w:val="16"/>
                <w:lang w:val="en-GB"/>
              </w:rPr>
            </w:pPr>
            <w:r w:rsidRPr="00E35C90">
              <w:rPr>
                <w:rFonts w:cs="Arial"/>
                <w:i/>
                <w:sz w:val="16"/>
                <w:szCs w:val="16"/>
                <w:lang w:val="en-GB"/>
              </w:rPr>
              <w:t xml:space="preserve">Established </w:t>
            </w:r>
            <w:r>
              <w:rPr>
                <w:rFonts w:cs="Arial"/>
                <w:i/>
                <w:sz w:val="16"/>
                <w:szCs w:val="16"/>
                <w:lang w:val="en-GB"/>
              </w:rPr>
              <w:t>7 February 2024</w:t>
            </w:r>
          </w:p>
        </w:tc>
        <w:tc>
          <w:tcPr>
            <w:tcW w:w="4820" w:type="dxa"/>
            <w:tcBorders>
              <w:top w:val="single" w:sz="6" w:space="0" w:color="auto"/>
              <w:left w:val="single" w:sz="6" w:space="0" w:color="auto"/>
              <w:bottom w:val="single" w:sz="6" w:space="0" w:color="auto"/>
              <w:right w:val="single" w:sz="6" w:space="0" w:color="auto"/>
            </w:tcBorders>
          </w:tcPr>
          <w:p w14:paraId="0F5CCA6D" w14:textId="03995608" w:rsidR="00462427" w:rsidRPr="00AD623F" w:rsidRDefault="00462427">
            <w:pPr>
              <w:suppressLineNumbers/>
              <w:suppressAutoHyphens/>
              <w:textAlignment w:val="baseline"/>
              <w:rPr>
                <w:rFonts w:cs="Arial"/>
                <w:sz w:val="16"/>
                <w:szCs w:val="16"/>
                <w:lang w:val="en-GB"/>
              </w:rPr>
            </w:pPr>
            <w:r w:rsidRPr="00AD623F">
              <w:rPr>
                <w:rFonts w:cs="Arial"/>
                <w:sz w:val="16"/>
                <w:szCs w:val="16"/>
                <w:u w:val="single"/>
                <w:lang w:val="en-GB"/>
              </w:rPr>
              <w:t>Purpose</w:t>
            </w:r>
            <w:r w:rsidRPr="00AD623F">
              <w:rPr>
                <w:rFonts w:cs="Arial"/>
                <w:sz w:val="16"/>
                <w:szCs w:val="16"/>
                <w:lang w:val="en-GB"/>
              </w:rPr>
              <w:t>: To review and provide recommendations for improvement to the notifiable work framework</w:t>
            </w:r>
            <w:r w:rsidR="008E3953">
              <w:rPr>
                <w:rFonts w:cs="Arial"/>
                <w:sz w:val="16"/>
                <w:szCs w:val="16"/>
                <w:lang w:val="en-GB"/>
              </w:rPr>
              <w:t>.</w:t>
            </w:r>
          </w:p>
          <w:p w14:paraId="75CE68F9" w14:textId="44BABE9A" w:rsidR="00462427" w:rsidRPr="00AD623F" w:rsidRDefault="00462427">
            <w:pPr>
              <w:suppressLineNumbers/>
              <w:suppressAutoHyphens/>
              <w:spacing w:before="120"/>
              <w:textAlignment w:val="baseline"/>
              <w:rPr>
                <w:rFonts w:cs="Arial"/>
                <w:sz w:val="16"/>
                <w:szCs w:val="16"/>
                <w:lang w:val="en-GB"/>
              </w:rPr>
            </w:pPr>
            <w:r w:rsidRPr="00AD623F">
              <w:rPr>
                <w:rFonts w:cs="Arial"/>
                <w:sz w:val="16"/>
                <w:szCs w:val="16"/>
                <w:u w:val="single"/>
                <w:lang w:val="en-GB"/>
              </w:rPr>
              <w:t>Functions</w:t>
            </w:r>
            <w:r w:rsidRPr="00AD623F">
              <w:rPr>
                <w:rFonts w:cs="Arial"/>
                <w:sz w:val="16"/>
                <w:szCs w:val="16"/>
                <w:lang w:val="en-GB"/>
              </w:rPr>
              <w:t xml:space="preserve">: Reviewing and making recommendations to the </w:t>
            </w:r>
            <w:r w:rsidR="00E233C1">
              <w:rPr>
                <w:rFonts w:cs="Arial"/>
                <w:sz w:val="16"/>
                <w:szCs w:val="16"/>
                <w:lang w:val="en-GB"/>
              </w:rPr>
              <w:t>STC</w:t>
            </w:r>
            <w:r w:rsidR="00E233C1" w:rsidRPr="00AD623F">
              <w:rPr>
                <w:rFonts w:cs="Arial"/>
                <w:sz w:val="16"/>
                <w:szCs w:val="16"/>
                <w:lang w:val="en-GB"/>
              </w:rPr>
              <w:t xml:space="preserve"> </w:t>
            </w:r>
            <w:r w:rsidRPr="00AD623F">
              <w:rPr>
                <w:rFonts w:cs="Arial"/>
                <w:sz w:val="16"/>
                <w:szCs w:val="16"/>
                <w:lang w:val="en-GB"/>
              </w:rPr>
              <w:t xml:space="preserve">about: </w:t>
            </w:r>
          </w:p>
          <w:p w14:paraId="0A9E0D33" w14:textId="77777777" w:rsidR="00462427" w:rsidRPr="00AD623F"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D623F">
              <w:rPr>
                <w:rFonts w:cs="Arial"/>
                <w:sz w:val="16"/>
                <w:szCs w:val="16"/>
                <w:lang w:val="en-GB"/>
              </w:rPr>
              <w:t>implementation of the notifiable work framework and its impact on the plumbing and drainage trade, including but not limited to local government, the QBCC and licensees</w:t>
            </w:r>
          </w:p>
          <w:p w14:paraId="6C6D1100" w14:textId="77777777" w:rsidR="00462427" w:rsidRPr="00AD623F"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D623F">
              <w:rPr>
                <w:rFonts w:cs="Arial"/>
                <w:sz w:val="16"/>
                <w:szCs w:val="16"/>
                <w:lang w:val="en-GB"/>
              </w:rPr>
              <w:t xml:space="preserve">the schedules of work, local government functions, definitions and other relevant provisions of the </w:t>
            </w:r>
            <w:r w:rsidRPr="00D45DFB">
              <w:rPr>
                <w:rFonts w:cs="Arial"/>
                <w:i/>
                <w:iCs/>
                <w:sz w:val="16"/>
                <w:szCs w:val="16"/>
                <w:lang w:val="en-GB"/>
              </w:rPr>
              <w:t>Plumbing and Drainage Regulation 2019</w:t>
            </w:r>
            <w:r w:rsidRPr="00AD623F">
              <w:rPr>
                <w:rFonts w:cs="Arial"/>
                <w:sz w:val="16"/>
                <w:szCs w:val="16"/>
                <w:lang w:val="en-GB"/>
              </w:rPr>
              <w:t xml:space="preserve"> pertaining to notifiable work </w:t>
            </w:r>
          </w:p>
          <w:p w14:paraId="2F322509" w14:textId="77777777" w:rsidR="00462427" w:rsidRPr="00AD623F"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D623F">
              <w:rPr>
                <w:rFonts w:cs="Arial"/>
                <w:sz w:val="16"/>
                <w:szCs w:val="16"/>
                <w:lang w:val="en-GB"/>
              </w:rPr>
              <w:t>communication and educational materials available to industry</w:t>
            </w:r>
          </w:p>
          <w:p w14:paraId="31C3A3CF" w14:textId="77777777" w:rsidR="00462427" w:rsidRPr="00AD623F"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AD623F">
              <w:rPr>
                <w:rFonts w:cs="Arial"/>
                <w:sz w:val="16"/>
                <w:szCs w:val="16"/>
                <w:lang w:val="en-GB"/>
              </w:rPr>
              <w:t xml:space="preserve">examining whether the regulatory framework is fit for purpose, identify potential gaps, and consider what enhancements can be made to improve compliance and the effectiveness of the notifiable work framework </w:t>
            </w:r>
          </w:p>
          <w:p w14:paraId="3970185D" w14:textId="5D1863E1" w:rsidR="00462427" w:rsidRPr="00AD623F" w:rsidRDefault="00462427" w:rsidP="00462427">
            <w:pPr>
              <w:pStyle w:val="ListParagraph"/>
              <w:numPr>
                <w:ilvl w:val="0"/>
                <w:numId w:val="179"/>
              </w:numPr>
              <w:suppressLineNumbers/>
              <w:suppressAutoHyphens/>
              <w:ind w:left="170" w:hanging="170"/>
              <w:contextualSpacing w:val="0"/>
              <w:textAlignment w:val="baseline"/>
              <w:rPr>
                <w:rFonts w:cs="Arial"/>
                <w:sz w:val="16"/>
                <w:szCs w:val="16"/>
                <w:u w:val="single"/>
                <w:lang w:val="en-GB"/>
              </w:rPr>
            </w:pPr>
            <w:r w:rsidRPr="00AD623F">
              <w:rPr>
                <w:rFonts w:cs="Arial"/>
                <w:sz w:val="16"/>
                <w:szCs w:val="16"/>
                <w:lang w:val="en-GB"/>
              </w:rPr>
              <w:t>engaging with industry stakeholders and users about the notifiable work system</w:t>
            </w:r>
            <w:r w:rsidR="00A435EF">
              <w:rPr>
                <w:rFonts w:cs="Arial"/>
                <w:sz w:val="16"/>
                <w:szCs w:val="16"/>
                <w:lang w:val="en-GB"/>
              </w:rPr>
              <w:t>.</w:t>
            </w:r>
          </w:p>
        </w:tc>
        <w:tc>
          <w:tcPr>
            <w:tcW w:w="1984" w:type="dxa"/>
            <w:tcBorders>
              <w:top w:val="single" w:sz="6" w:space="0" w:color="auto"/>
              <w:left w:val="single" w:sz="6" w:space="0" w:color="auto"/>
              <w:bottom w:val="single" w:sz="6" w:space="0" w:color="auto"/>
              <w:right w:val="single" w:sz="6" w:space="0" w:color="auto"/>
            </w:tcBorders>
          </w:tcPr>
          <w:p w14:paraId="1C636B4C"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Greg Moore, STC member (Chair) </w:t>
            </w:r>
          </w:p>
          <w:p w14:paraId="2D180F56"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Grant Wilkinson, QBCC Principal Plumbing Investigator (Deputy Chair) </w:t>
            </w:r>
          </w:p>
          <w:p w14:paraId="0F113016"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Luke Barden </w:t>
            </w:r>
          </w:p>
          <w:p w14:paraId="216E674E"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Andrew Evans</w:t>
            </w:r>
          </w:p>
          <w:p w14:paraId="237DCE5D"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Gregory Gilboy </w:t>
            </w:r>
          </w:p>
          <w:p w14:paraId="2C629403"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Gerard Gill </w:t>
            </w:r>
          </w:p>
          <w:p w14:paraId="5CD502D7"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Patrick Keough </w:t>
            </w:r>
          </w:p>
          <w:p w14:paraId="72DAE471" w14:textId="1EB6DA0B"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Kim</w:t>
            </w:r>
            <w:r w:rsidR="00CC7072">
              <w:rPr>
                <w:rFonts w:cs="Arial"/>
                <w:sz w:val="16"/>
                <w:szCs w:val="16"/>
                <w:lang w:val="en-GB"/>
              </w:rPr>
              <w:t>berly</w:t>
            </w:r>
            <w:r w:rsidRPr="009B16EE">
              <w:rPr>
                <w:rFonts w:cs="Arial"/>
                <w:sz w:val="16"/>
                <w:szCs w:val="16"/>
                <w:lang w:val="en-GB"/>
              </w:rPr>
              <w:t xml:space="preserve"> Kerby </w:t>
            </w:r>
          </w:p>
          <w:p w14:paraId="527ACA4C"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Ernie Kretschmer </w:t>
            </w:r>
          </w:p>
          <w:p w14:paraId="4BAF9A34"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Russell Martin </w:t>
            </w:r>
          </w:p>
          <w:p w14:paraId="2ABB9981"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Kelvin Mason </w:t>
            </w:r>
          </w:p>
          <w:p w14:paraId="79FCB0D1"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Elizabeth Palmer-Bright, QBCC Manager Plumbing and Pools Investigations</w:t>
            </w:r>
          </w:p>
          <w:p w14:paraId="6E1842A6"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 xml:space="preserve">Adam Shaw </w:t>
            </w:r>
          </w:p>
          <w:p w14:paraId="33C1DCE8" w14:textId="77777777" w:rsidR="00462427" w:rsidRPr="009B16EE" w:rsidRDefault="00462427" w:rsidP="00462427">
            <w:pPr>
              <w:pStyle w:val="ListParagraph"/>
              <w:numPr>
                <w:ilvl w:val="0"/>
                <w:numId w:val="179"/>
              </w:numPr>
              <w:suppressLineNumbers/>
              <w:suppressAutoHyphens/>
              <w:ind w:left="170" w:hanging="170"/>
              <w:contextualSpacing w:val="0"/>
              <w:textAlignment w:val="baseline"/>
              <w:rPr>
                <w:rFonts w:cs="Arial"/>
                <w:sz w:val="16"/>
                <w:szCs w:val="16"/>
                <w:lang w:val="en-GB"/>
              </w:rPr>
            </w:pPr>
            <w:r w:rsidRPr="009B16EE">
              <w:rPr>
                <w:rFonts w:cs="Arial"/>
                <w:sz w:val="16"/>
                <w:szCs w:val="16"/>
                <w:lang w:val="en-GB"/>
              </w:rPr>
              <w:t>Geoffrey Woodall, STC member</w:t>
            </w:r>
          </w:p>
        </w:tc>
        <w:tc>
          <w:tcPr>
            <w:tcW w:w="1564" w:type="dxa"/>
            <w:tcBorders>
              <w:top w:val="single" w:sz="6" w:space="0" w:color="auto"/>
              <w:left w:val="single" w:sz="6" w:space="0" w:color="auto"/>
              <w:bottom w:val="single" w:sz="6" w:space="0" w:color="auto"/>
              <w:right w:val="single" w:sz="6" w:space="0" w:color="auto"/>
            </w:tcBorders>
          </w:tcPr>
          <w:p w14:paraId="2F447AD6" w14:textId="6AE48886" w:rsidR="00462427" w:rsidRPr="00AD623F" w:rsidRDefault="007C047C">
            <w:pPr>
              <w:suppressLineNumbers/>
              <w:suppressAutoHyphens/>
              <w:textAlignment w:val="baseline"/>
              <w:rPr>
                <w:rFonts w:cs="Arial"/>
                <w:sz w:val="16"/>
                <w:szCs w:val="16"/>
                <w:highlight w:val="green"/>
                <w:lang w:val="en-GB"/>
              </w:rPr>
            </w:pPr>
            <w:r>
              <w:rPr>
                <w:rFonts w:cs="Arial"/>
                <w:sz w:val="16"/>
                <w:szCs w:val="16"/>
                <w:lang w:val="en-GB"/>
              </w:rPr>
              <w:t>Five</w:t>
            </w:r>
            <w:r w:rsidR="00462427" w:rsidRPr="001E3D40">
              <w:rPr>
                <w:rFonts w:cs="Arial"/>
                <w:sz w:val="16"/>
                <w:szCs w:val="16"/>
                <w:lang w:val="en-GB"/>
              </w:rPr>
              <w:t xml:space="preserve"> per year</w:t>
            </w:r>
          </w:p>
        </w:tc>
      </w:tr>
    </w:tbl>
    <w:p w14:paraId="1BB53EF2" w14:textId="4B2EEB51" w:rsidR="002F6CA8" w:rsidRPr="001E3D40" w:rsidRDefault="00BE10DF" w:rsidP="00B133DE">
      <w:pPr>
        <w:spacing w:before="80"/>
        <w:ind w:left="284" w:hanging="142"/>
        <w:rPr>
          <w:sz w:val="16"/>
          <w:szCs w:val="16"/>
        </w:rPr>
      </w:pPr>
      <w:r>
        <w:rPr>
          <w:sz w:val="16"/>
          <w:szCs w:val="16"/>
        </w:rPr>
        <w:t>*  A</w:t>
      </w:r>
      <w:r w:rsidR="00583799" w:rsidRPr="00583799">
        <w:rPr>
          <w:sz w:val="16"/>
          <w:szCs w:val="16"/>
        </w:rPr>
        <w:t xml:space="preserve">ndrew Evans is an independent member of the </w:t>
      </w:r>
      <w:r w:rsidR="00BA2924">
        <w:rPr>
          <w:sz w:val="16"/>
          <w:szCs w:val="16"/>
        </w:rPr>
        <w:t>STLAP</w:t>
      </w:r>
      <w:r w:rsidR="006502CE">
        <w:rPr>
          <w:sz w:val="16"/>
          <w:szCs w:val="16"/>
        </w:rPr>
        <w:t>.</w:t>
      </w:r>
      <w:r w:rsidR="00E46FF2">
        <w:rPr>
          <w:sz w:val="16"/>
          <w:szCs w:val="16"/>
        </w:rPr>
        <w:t xml:space="preserve"> </w:t>
      </w:r>
      <w:r w:rsidR="00583799" w:rsidRPr="00583799">
        <w:rPr>
          <w:sz w:val="16"/>
          <w:szCs w:val="16"/>
        </w:rPr>
        <w:t xml:space="preserve">Panel members are entitled to receive remuneration </w:t>
      </w:r>
      <w:r w:rsidR="00A82009" w:rsidRPr="00A82009">
        <w:rPr>
          <w:sz w:val="16"/>
          <w:szCs w:val="16"/>
        </w:rPr>
        <w:t>under the</w:t>
      </w:r>
      <w:r w:rsidR="00A82009">
        <w:rPr>
          <w:sz w:val="16"/>
          <w:szCs w:val="16"/>
        </w:rPr>
        <w:t xml:space="preserve"> </w:t>
      </w:r>
      <w:r w:rsidR="00A82009" w:rsidRPr="00B133DE">
        <w:rPr>
          <w:i/>
          <w:iCs/>
          <w:sz w:val="16"/>
          <w:szCs w:val="16"/>
        </w:rPr>
        <w:t>Plumbing and Drainage Act 2018</w:t>
      </w:r>
      <w:r w:rsidR="00A82009" w:rsidRPr="00A82009">
        <w:rPr>
          <w:sz w:val="16"/>
          <w:szCs w:val="16"/>
        </w:rPr>
        <w:t>,</w:t>
      </w:r>
      <w:r w:rsidR="00A82009">
        <w:rPr>
          <w:sz w:val="16"/>
          <w:szCs w:val="16"/>
        </w:rPr>
        <w:t xml:space="preserve"> </w:t>
      </w:r>
      <w:r w:rsidR="00A82009" w:rsidRPr="00A82009">
        <w:rPr>
          <w:sz w:val="16"/>
          <w:szCs w:val="16"/>
        </w:rPr>
        <w:t>in accordance with</w:t>
      </w:r>
      <w:r w:rsidR="00A82009">
        <w:rPr>
          <w:sz w:val="16"/>
          <w:szCs w:val="16"/>
        </w:rPr>
        <w:t xml:space="preserve"> </w:t>
      </w:r>
      <w:r w:rsidR="00A82009" w:rsidRPr="00A82009">
        <w:rPr>
          <w:sz w:val="16"/>
          <w:szCs w:val="16"/>
        </w:rPr>
        <w:t>the terms under Category Level 3 under the ‘Regulation, Administration and Advice’ stream of the Remuneration Procedures for Part-Time Chairs and Members of Queensland Government Bodies.</w:t>
      </w:r>
      <w:r w:rsidR="00A82009" w:rsidRPr="00A82009" w:rsidDel="00A82009">
        <w:rPr>
          <w:sz w:val="16"/>
          <w:szCs w:val="16"/>
        </w:rPr>
        <w:t xml:space="preserve"> </w:t>
      </w:r>
      <w:r w:rsidR="00583799" w:rsidRPr="00583799">
        <w:rPr>
          <w:sz w:val="16"/>
          <w:szCs w:val="16"/>
        </w:rPr>
        <w:t xml:space="preserve">In </w:t>
      </w:r>
      <w:r w:rsidR="004F2E4A">
        <w:rPr>
          <w:sz w:val="16"/>
          <w:szCs w:val="16"/>
        </w:rPr>
        <w:t>August</w:t>
      </w:r>
      <w:r w:rsidR="00583799" w:rsidRPr="00583799">
        <w:rPr>
          <w:sz w:val="16"/>
          <w:szCs w:val="16"/>
        </w:rPr>
        <w:t xml:space="preserve"> 202</w:t>
      </w:r>
      <w:r w:rsidR="004C283C">
        <w:rPr>
          <w:sz w:val="16"/>
          <w:szCs w:val="16"/>
        </w:rPr>
        <w:t>3</w:t>
      </w:r>
      <w:r w:rsidR="00583799" w:rsidRPr="00583799">
        <w:rPr>
          <w:sz w:val="16"/>
          <w:szCs w:val="16"/>
        </w:rPr>
        <w:t>, a remuneration payment was processed to Andrew Evans of $2,029.50 for attendance at six meetings during the 2022-2</w:t>
      </w:r>
      <w:r w:rsidR="00F25721">
        <w:rPr>
          <w:sz w:val="16"/>
          <w:szCs w:val="16"/>
        </w:rPr>
        <w:t>02</w:t>
      </w:r>
      <w:r w:rsidR="00583799" w:rsidRPr="00583799">
        <w:rPr>
          <w:sz w:val="16"/>
          <w:szCs w:val="16"/>
        </w:rPr>
        <w:t xml:space="preserve">3 financial </w:t>
      </w:r>
      <w:r w:rsidR="00870FB1" w:rsidRPr="00583799">
        <w:rPr>
          <w:sz w:val="16"/>
          <w:szCs w:val="16"/>
        </w:rPr>
        <w:t>year.</w:t>
      </w:r>
      <w:r w:rsidR="00586DFF">
        <w:rPr>
          <w:sz w:val="16"/>
          <w:szCs w:val="16"/>
        </w:rPr>
        <w:t xml:space="preserve"> </w:t>
      </w:r>
    </w:p>
    <w:p w14:paraId="1642EF46" w14:textId="77777777" w:rsidR="00CD1ED3" w:rsidRDefault="00CD1ED3" w:rsidP="0021607D"/>
    <w:p w14:paraId="676BD85E" w14:textId="4A606F93" w:rsidR="00A30C56" w:rsidRPr="00AD5EFE" w:rsidRDefault="00966C31" w:rsidP="0021607D">
      <w:pPr>
        <w:pStyle w:val="Heading4"/>
      </w:pPr>
      <w:r>
        <w:t>S</w:t>
      </w:r>
      <w:r w:rsidR="00A30C56" w:rsidRPr="00AD5EFE">
        <w:t>TC member attendance and remuneration</w:t>
      </w:r>
    </w:p>
    <w:p w14:paraId="2F586BCF" w14:textId="77777777" w:rsidR="00A30C56" w:rsidRPr="001E3D40" w:rsidRDefault="00A30C56" w:rsidP="00A30C56">
      <w:pPr>
        <w:suppressLineNumbers/>
        <w:suppressAutoHyphens/>
        <w:contextualSpacing/>
        <w:rPr>
          <w:rFonts w:cs="Arial"/>
          <w:szCs w:val="22"/>
          <w:highlight w:val="yellow"/>
        </w:rPr>
      </w:pPr>
    </w:p>
    <w:p w14:paraId="032A16AE" w14:textId="6206664E" w:rsidR="002A2F8F" w:rsidRPr="008420FF" w:rsidRDefault="002A2F8F" w:rsidP="002A2F8F">
      <w:pPr>
        <w:rPr>
          <w:szCs w:val="22"/>
        </w:rPr>
      </w:pPr>
      <w:r w:rsidRPr="008420FF">
        <w:rPr>
          <w:szCs w:val="22"/>
        </w:rPr>
        <w:t xml:space="preserve">A summary of attendance of </w:t>
      </w:r>
      <w:r w:rsidR="00A30C56">
        <w:rPr>
          <w:szCs w:val="22"/>
        </w:rPr>
        <w:t>STC</w:t>
      </w:r>
      <w:r w:rsidRPr="008420FF">
        <w:rPr>
          <w:szCs w:val="22"/>
        </w:rPr>
        <w:t xml:space="preserve"> members at </w:t>
      </w:r>
      <w:r w:rsidR="00D4513A" w:rsidRPr="008420FF">
        <w:rPr>
          <w:szCs w:val="22"/>
        </w:rPr>
        <w:t xml:space="preserve">the </w:t>
      </w:r>
      <w:r w:rsidR="00B50859">
        <w:rPr>
          <w:szCs w:val="22"/>
        </w:rPr>
        <w:t xml:space="preserve">STC </w:t>
      </w:r>
      <w:r w:rsidRPr="008420FF">
        <w:rPr>
          <w:szCs w:val="22"/>
        </w:rPr>
        <w:t>meeting</w:t>
      </w:r>
      <w:r w:rsidR="00D4513A" w:rsidRPr="008420FF">
        <w:rPr>
          <w:szCs w:val="22"/>
        </w:rPr>
        <w:t>s</w:t>
      </w:r>
      <w:r w:rsidRPr="008420FF">
        <w:rPr>
          <w:szCs w:val="22"/>
        </w:rPr>
        <w:t xml:space="preserve"> is set out in Table </w:t>
      </w:r>
      <w:r w:rsidR="00A30C56">
        <w:rPr>
          <w:szCs w:val="22"/>
        </w:rPr>
        <w:t>3</w:t>
      </w:r>
      <w:r w:rsidR="00CB6FB2">
        <w:rPr>
          <w:szCs w:val="22"/>
        </w:rPr>
        <w:t>4</w:t>
      </w:r>
      <w:r w:rsidR="00A30C56" w:rsidRPr="008420FF">
        <w:rPr>
          <w:szCs w:val="22"/>
        </w:rPr>
        <w:t xml:space="preserve"> </w:t>
      </w:r>
      <w:r w:rsidRPr="008420FF">
        <w:rPr>
          <w:szCs w:val="22"/>
        </w:rPr>
        <w:t>below</w:t>
      </w:r>
      <w:r w:rsidR="007C047C">
        <w:rPr>
          <w:szCs w:val="22"/>
        </w:rPr>
        <w:t>.</w:t>
      </w:r>
    </w:p>
    <w:p w14:paraId="040C7224" w14:textId="77777777" w:rsidR="00DD03AF" w:rsidRPr="008420FF" w:rsidRDefault="00DD03AF" w:rsidP="00F557FC">
      <w:pPr>
        <w:rPr>
          <w:sz w:val="18"/>
          <w:szCs w:val="18"/>
          <w:highlight w:val="yellow"/>
        </w:rPr>
      </w:pPr>
    </w:p>
    <w:p w14:paraId="3A7B999C" w14:textId="127B41C6" w:rsidR="00A30C56" w:rsidRDefault="00533284" w:rsidP="008F2E89">
      <w:pPr>
        <w:pStyle w:val="Caption"/>
        <w:keepNext/>
      </w:pPr>
      <w:bookmarkStart w:id="108" w:name="_Toc521568124"/>
      <w:bookmarkStart w:id="109" w:name="_Toc13737038"/>
      <w:bookmarkStart w:id="110" w:name="_Toc13825018"/>
      <w:bookmarkStart w:id="111" w:name="_Toc177031314"/>
      <w:r w:rsidRPr="008420FF">
        <w:rPr>
          <w:color w:val="auto"/>
          <w:sz w:val="20"/>
          <w:szCs w:val="20"/>
        </w:rPr>
        <w:t xml:space="preserve">Table </w:t>
      </w:r>
      <w:r w:rsidR="00D03417">
        <w:rPr>
          <w:color w:val="auto"/>
          <w:sz w:val="20"/>
          <w:szCs w:val="20"/>
        </w:rPr>
        <w:fldChar w:fldCharType="begin"/>
      </w:r>
      <w:r w:rsidR="00D03417">
        <w:rPr>
          <w:color w:val="auto"/>
          <w:sz w:val="20"/>
          <w:szCs w:val="20"/>
        </w:rPr>
        <w:instrText xml:space="preserve"> SEQ Table \* ARABIC  \* MERGEFORMAT </w:instrText>
      </w:r>
      <w:r w:rsidR="00D03417">
        <w:rPr>
          <w:color w:val="auto"/>
          <w:sz w:val="20"/>
          <w:szCs w:val="20"/>
        </w:rPr>
        <w:fldChar w:fldCharType="separate"/>
      </w:r>
      <w:r w:rsidR="008276A7">
        <w:rPr>
          <w:noProof/>
          <w:color w:val="auto"/>
          <w:sz w:val="20"/>
          <w:szCs w:val="20"/>
        </w:rPr>
        <w:t>34</w:t>
      </w:r>
      <w:r w:rsidR="00D03417">
        <w:rPr>
          <w:color w:val="auto"/>
          <w:sz w:val="20"/>
          <w:szCs w:val="20"/>
        </w:rPr>
        <w:fldChar w:fldCharType="end"/>
      </w:r>
      <w:r w:rsidRPr="008420FF">
        <w:rPr>
          <w:color w:val="auto"/>
          <w:sz w:val="20"/>
          <w:szCs w:val="20"/>
        </w:rPr>
        <w:t xml:space="preserve">: </w:t>
      </w:r>
      <w:r w:rsidR="00A30C56">
        <w:rPr>
          <w:color w:val="auto"/>
          <w:sz w:val="20"/>
          <w:szCs w:val="20"/>
        </w:rPr>
        <w:t>STC</w:t>
      </w:r>
      <w:r w:rsidRPr="008420FF">
        <w:rPr>
          <w:color w:val="auto"/>
          <w:sz w:val="20"/>
          <w:szCs w:val="20"/>
        </w:rPr>
        <w:t xml:space="preserve"> member attendance and remuneration 20</w:t>
      </w:r>
      <w:r w:rsidR="00427C97" w:rsidRPr="008420FF">
        <w:rPr>
          <w:color w:val="auto"/>
          <w:sz w:val="20"/>
          <w:szCs w:val="20"/>
        </w:rPr>
        <w:t>2</w:t>
      </w:r>
      <w:r w:rsidR="004D0A0D">
        <w:rPr>
          <w:color w:val="auto"/>
          <w:sz w:val="20"/>
          <w:szCs w:val="20"/>
        </w:rPr>
        <w:t>3</w:t>
      </w:r>
      <w:r w:rsidRPr="008420FF">
        <w:rPr>
          <w:color w:val="auto"/>
          <w:sz w:val="20"/>
          <w:szCs w:val="20"/>
        </w:rPr>
        <w:t>-20</w:t>
      </w:r>
      <w:r w:rsidR="00636154" w:rsidRPr="008420FF">
        <w:rPr>
          <w:color w:val="auto"/>
          <w:sz w:val="20"/>
          <w:szCs w:val="20"/>
        </w:rPr>
        <w:t>2</w:t>
      </w:r>
      <w:r w:rsidR="004D0A0D">
        <w:rPr>
          <w:color w:val="auto"/>
          <w:sz w:val="20"/>
          <w:szCs w:val="20"/>
        </w:rPr>
        <w:t>4</w:t>
      </w:r>
      <w:bookmarkEnd w:id="108"/>
      <w:bookmarkEnd w:id="109"/>
      <w:bookmarkEnd w:id="110"/>
      <w:bookmarkEnd w:id="111"/>
    </w:p>
    <w:tbl>
      <w:tblPr>
        <w:tblStyle w:val="TableGrid"/>
        <w:tblW w:w="10206" w:type="dxa"/>
        <w:jc w:val="center"/>
        <w:tblLayout w:type="fixed"/>
        <w:tblCellMar>
          <w:top w:w="57" w:type="dxa"/>
          <w:left w:w="57" w:type="dxa"/>
          <w:bottom w:w="57" w:type="dxa"/>
          <w:right w:w="57" w:type="dxa"/>
        </w:tblCellMar>
        <w:tblLook w:val="04A0" w:firstRow="1" w:lastRow="0" w:firstColumn="1" w:lastColumn="0" w:noHBand="0" w:noVBand="1"/>
      </w:tblPr>
      <w:tblGrid>
        <w:gridCol w:w="1719"/>
        <w:gridCol w:w="2307"/>
        <w:gridCol w:w="1859"/>
        <w:gridCol w:w="1529"/>
        <w:gridCol w:w="1630"/>
        <w:gridCol w:w="1162"/>
      </w:tblGrid>
      <w:tr w:rsidR="00AB62CB" w:rsidRPr="00963F76" w14:paraId="462E54A3" w14:textId="77777777">
        <w:trPr>
          <w:jc w:val="center"/>
        </w:trPr>
        <w:tc>
          <w:tcPr>
            <w:tcW w:w="10206" w:type="dxa"/>
            <w:gridSpan w:val="6"/>
            <w:tcBorders>
              <w:top w:val="single" w:sz="4" w:space="0" w:color="auto"/>
              <w:left w:val="single" w:sz="4" w:space="0" w:color="auto"/>
              <w:bottom w:val="single" w:sz="4" w:space="0" w:color="auto"/>
              <w:right w:val="single" w:sz="4" w:space="0" w:color="auto"/>
            </w:tcBorders>
            <w:hideMark/>
          </w:tcPr>
          <w:p w14:paraId="7352AFC7" w14:textId="77777777" w:rsidR="00AB62CB" w:rsidRPr="00963F76" w:rsidRDefault="00AB62CB">
            <w:pPr>
              <w:contextualSpacing/>
              <w:rPr>
                <w:rFonts w:cs="Arial"/>
                <w:sz w:val="16"/>
                <w:szCs w:val="16"/>
              </w:rPr>
            </w:pPr>
            <w:r w:rsidRPr="00963F76">
              <w:rPr>
                <w:rFonts w:cs="Arial"/>
                <w:b/>
                <w:sz w:val="16"/>
                <w:szCs w:val="16"/>
              </w:rPr>
              <w:t>Service Trades Council</w:t>
            </w:r>
          </w:p>
        </w:tc>
      </w:tr>
      <w:tr w:rsidR="00AB62CB" w:rsidRPr="00963F76" w14:paraId="0056A4C6" w14:textId="77777777">
        <w:trPr>
          <w:jc w:val="center"/>
        </w:trPr>
        <w:tc>
          <w:tcPr>
            <w:tcW w:w="1719" w:type="dxa"/>
            <w:tcBorders>
              <w:top w:val="single" w:sz="4" w:space="0" w:color="auto"/>
              <w:left w:val="single" w:sz="4" w:space="0" w:color="auto"/>
              <w:bottom w:val="single" w:sz="4" w:space="0" w:color="auto"/>
              <w:right w:val="single" w:sz="4" w:space="0" w:color="auto"/>
            </w:tcBorders>
            <w:hideMark/>
          </w:tcPr>
          <w:p w14:paraId="7A71D371" w14:textId="77777777" w:rsidR="00AB62CB" w:rsidRPr="00963F76" w:rsidRDefault="00AB62CB">
            <w:pPr>
              <w:contextualSpacing/>
              <w:rPr>
                <w:rFonts w:cs="Arial"/>
                <w:sz w:val="16"/>
                <w:szCs w:val="16"/>
              </w:rPr>
            </w:pPr>
            <w:r w:rsidRPr="00963F76">
              <w:rPr>
                <w:rFonts w:cs="Arial"/>
                <w:sz w:val="16"/>
                <w:szCs w:val="16"/>
              </w:rPr>
              <w:t>Act or instrument</w:t>
            </w:r>
          </w:p>
        </w:tc>
        <w:tc>
          <w:tcPr>
            <w:tcW w:w="8487" w:type="dxa"/>
            <w:gridSpan w:val="5"/>
            <w:tcBorders>
              <w:top w:val="single" w:sz="4" w:space="0" w:color="auto"/>
              <w:left w:val="single" w:sz="4" w:space="0" w:color="auto"/>
              <w:bottom w:val="single" w:sz="4" w:space="0" w:color="auto"/>
              <w:right w:val="single" w:sz="4" w:space="0" w:color="auto"/>
            </w:tcBorders>
            <w:hideMark/>
          </w:tcPr>
          <w:p w14:paraId="7BC99B45" w14:textId="77777777" w:rsidR="00AB62CB" w:rsidRPr="00963F76" w:rsidRDefault="00AB62CB">
            <w:pPr>
              <w:contextualSpacing/>
              <w:rPr>
                <w:rFonts w:cs="Arial"/>
                <w:i/>
                <w:sz w:val="16"/>
                <w:szCs w:val="16"/>
              </w:rPr>
            </w:pPr>
            <w:r w:rsidRPr="00963F76">
              <w:rPr>
                <w:rFonts w:cs="Arial"/>
                <w:i/>
                <w:sz w:val="16"/>
                <w:szCs w:val="16"/>
              </w:rPr>
              <w:t>Plumbing and Drainage Act 2018</w:t>
            </w:r>
          </w:p>
        </w:tc>
      </w:tr>
      <w:tr w:rsidR="00AB62CB" w:rsidRPr="00963F76" w14:paraId="1FFB0D71" w14:textId="77777777">
        <w:trPr>
          <w:jc w:val="center"/>
        </w:trPr>
        <w:tc>
          <w:tcPr>
            <w:tcW w:w="1719" w:type="dxa"/>
            <w:tcBorders>
              <w:top w:val="single" w:sz="4" w:space="0" w:color="auto"/>
              <w:left w:val="single" w:sz="4" w:space="0" w:color="auto"/>
              <w:bottom w:val="single" w:sz="4" w:space="0" w:color="auto"/>
              <w:right w:val="single" w:sz="4" w:space="0" w:color="auto"/>
            </w:tcBorders>
            <w:hideMark/>
          </w:tcPr>
          <w:p w14:paraId="16FBF967" w14:textId="77777777" w:rsidR="00AB62CB" w:rsidRPr="00963F76" w:rsidRDefault="00AB62CB">
            <w:pPr>
              <w:contextualSpacing/>
              <w:rPr>
                <w:rFonts w:cs="Arial"/>
                <w:sz w:val="16"/>
                <w:szCs w:val="16"/>
              </w:rPr>
            </w:pPr>
            <w:r w:rsidRPr="00963F76">
              <w:rPr>
                <w:rFonts w:cs="Arial"/>
                <w:sz w:val="16"/>
                <w:szCs w:val="16"/>
              </w:rPr>
              <w:t>Functions</w:t>
            </w:r>
          </w:p>
        </w:tc>
        <w:tc>
          <w:tcPr>
            <w:tcW w:w="8487" w:type="dxa"/>
            <w:gridSpan w:val="5"/>
            <w:tcBorders>
              <w:top w:val="single" w:sz="4" w:space="0" w:color="auto"/>
              <w:left w:val="single" w:sz="4" w:space="0" w:color="auto"/>
              <w:bottom w:val="single" w:sz="4" w:space="0" w:color="auto"/>
              <w:right w:val="single" w:sz="4" w:space="0" w:color="auto"/>
            </w:tcBorders>
            <w:hideMark/>
          </w:tcPr>
          <w:p w14:paraId="5B9BA41B" w14:textId="17C3EDF0" w:rsidR="00AB62CB" w:rsidRPr="00963F76" w:rsidRDefault="00E12815" w:rsidP="00AB62CB">
            <w:pPr>
              <w:pStyle w:val="ListParagraph"/>
              <w:numPr>
                <w:ilvl w:val="0"/>
                <w:numId w:val="13"/>
              </w:numPr>
              <w:ind w:left="170" w:hanging="170"/>
              <w:rPr>
                <w:rFonts w:cs="Arial"/>
                <w:sz w:val="16"/>
                <w:szCs w:val="16"/>
              </w:rPr>
            </w:pPr>
            <w:r>
              <w:rPr>
                <w:rFonts w:cs="Arial"/>
                <w:sz w:val="16"/>
                <w:szCs w:val="16"/>
              </w:rPr>
              <w:t>c</w:t>
            </w:r>
            <w:r w:rsidR="00AB62CB">
              <w:rPr>
                <w:rFonts w:cs="Arial"/>
                <w:sz w:val="16"/>
                <w:szCs w:val="16"/>
              </w:rPr>
              <w:t>o</w:t>
            </w:r>
            <w:r w:rsidR="00AB62CB" w:rsidRPr="00963F76">
              <w:rPr>
                <w:rFonts w:cs="Arial"/>
                <w:sz w:val="16"/>
                <w:szCs w:val="16"/>
              </w:rPr>
              <w:t>nferring on national policy development and implementation for the plumbing and drainage trade</w:t>
            </w:r>
          </w:p>
          <w:p w14:paraId="7CF39726" w14:textId="528BCF0D" w:rsidR="00AB62CB" w:rsidRPr="00963F76" w:rsidRDefault="00E94E93" w:rsidP="00AB62CB">
            <w:pPr>
              <w:pStyle w:val="ListParagraph"/>
              <w:numPr>
                <w:ilvl w:val="0"/>
                <w:numId w:val="13"/>
              </w:numPr>
              <w:ind w:left="170" w:hanging="170"/>
              <w:rPr>
                <w:rFonts w:cs="Arial"/>
                <w:sz w:val="16"/>
                <w:szCs w:val="16"/>
              </w:rPr>
            </w:pPr>
            <w:r>
              <w:rPr>
                <w:rFonts w:cs="Arial"/>
                <w:sz w:val="16"/>
                <w:szCs w:val="16"/>
              </w:rPr>
              <w:t>r</w:t>
            </w:r>
            <w:r w:rsidR="00AB62CB">
              <w:rPr>
                <w:rFonts w:cs="Arial"/>
                <w:sz w:val="16"/>
                <w:szCs w:val="16"/>
              </w:rPr>
              <w:t>e</w:t>
            </w:r>
            <w:r w:rsidR="00AB62CB" w:rsidRPr="00963F76">
              <w:rPr>
                <w:rFonts w:cs="Arial"/>
                <w:sz w:val="16"/>
                <w:szCs w:val="16"/>
              </w:rPr>
              <w:t>porting to the Minister on any issue relating to the plumbing and drainage trade:</w:t>
            </w:r>
          </w:p>
          <w:p w14:paraId="27FA7C13" w14:textId="77777777" w:rsidR="00AB62CB" w:rsidRPr="00963F76" w:rsidRDefault="00AB62CB" w:rsidP="0021607D">
            <w:pPr>
              <w:pStyle w:val="ListParagraph"/>
              <w:numPr>
                <w:ilvl w:val="0"/>
                <w:numId w:val="187"/>
              </w:numPr>
              <w:rPr>
                <w:rFonts w:cs="Arial"/>
                <w:sz w:val="16"/>
                <w:szCs w:val="16"/>
              </w:rPr>
            </w:pPr>
            <w:r w:rsidRPr="00963F76">
              <w:rPr>
                <w:rFonts w:cs="Arial"/>
                <w:sz w:val="16"/>
                <w:szCs w:val="16"/>
              </w:rPr>
              <w:t xml:space="preserve">that the Minister refers to the </w:t>
            </w:r>
            <w:r>
              <w:rPr>
                <w:rFonts w:cs="Arial"/>
                <w:sz w:val="16"/>
                <w:szCs w:val="16"/>
              </w:rPr>
              <w:t>STC</w:t>
            </w:r>
          </w:p>
          <w:p w14:paraId="4F76B4B3" w14:textId="77777777" w:rsidR="00AB62CB" w:rsidRPr="00963F76" w:rsidRDefault="00AB62CB" w:rsidP="0021607D">
            <w:pPr>
              <w:pStyle w:val="ListParagraph"/>
              <w:numPr>
                <w:ilvl w:val="0"/>
                <w:numId w:val="187"/>
              </w:numPr>
              <w:rPr>
                <w:rFonts w:cs="Arial"/>
                <w:sz w:val="16"/>
                <w:szCs w:val="16"/>
              </w:rPr>
            </w:pPr>
            <w:r w:rsidRPr="00963F76">
              <w:rPr>
                <w:rFonts w:cs="Arial"/>
                <w:sz w:val="16"/>
                <w:szCs w:val="16"/>
              </w:rPr>
              <w:t xml:space="preserve">any issue the </w:t>
            </w:r>
            <w:r>
              <w:rPr>
                <w:rFonts w:cs="Arial"/>
                <w:sz w:val="16"/>
                <w:szCs w:val="16"/>
              </w:rPr>
              <w:t>STC</w:t>
            </w:r>
            <w:r w:rsidRPr="00963F76">
              <w:rPr>
                <w:rFonts w:cs="Arial"/>
                <w:sz w:val="16"/>
                <w:szCs w:val="16"/>
              </w:rPr>
              <w:t xml:space="preserve"> considers the Minister should know about</w:t>
            </w:r>
          </w:p>
          <w:p w14:paraId="17FF2207" w14:textId="58930EC5" w:rsidR="00AB62CB" w:rsidRPr="00963F76" w:rsidRDefault="00E94E93" w:rsidP="00AB62CB">
            <w:pPr>
              <w:pStyle w:val="ListParagraph"/>
              <w:numPr>
                <w:ilvl w:val="0"/>
                <w:numId w:val="13"/>
              </w:numPr>
              <w:ind w:left="170" w:hanging="170"/>
              <w:rPr>
                <w:rFonts w:cs="Arial"/>
                <w:sz w:val="16"/>
                <w:szCs w:val="16"/>
              </w:rPr>
            </w:pPr>
            <w:r>
              <w:rPr>
                <w:rFonts w:cs="Arial"/>
                <w:sz w:val="16"/>
                <w:szCs w:val="16"/>
              </w:rPr>
              <w:t>m</w:t>
            </w:r>
            <w:r w:rsidR="00AB62CB" w:rsidRPr="00963F76">
              <w:rPr>
                <w:rFonts w:cs="Arial"/>
                <w:sz w:val="16"/>
                <w:szCs w:val="16"/>
              </w:rPr>
              <w:t>aking recommendations to the Commissioner about the performance of the Commissioner’s functions under the PD Act</w:t>
            </w:r>
          </w:p>
          <w:p w14:paraId="31C928B5" w14:textId="1CAA8EBC" w:rsidR="00AB62CB" w:rsidRPr="00963F76" w:rsidRDefault="00E94E93" w:rsidP="00AB62CB">
            <w:pPr>
              <w:pStyle w:val="ListParagraph"/>
              <w:numPr>
                <w:ilvl w:val="0"/>
                <w:numId w:val="13"/>
              </w:numPr>
              <w:ind w:left="170" w:hanging="170"/>
              <w:rPr>
                <w:rFonts w:cs="Arial"/>
                <w:sz w:val="16"/>
                <w:szCs w:val="16"/>
              </w:rPr>
            </w:pPr>
            <w:r>
              <w:rPr>
                <w:rFonts w:cs="Arial"/>
                <w:sz w:val="16"/>
                <w:szCs w:val="16"/>
              </w:rPr>
              <w:t>e</w:t>
            </w:r>
            <w:r w:rsidR="00AB62CB" w:rsidRPr="00963F76">
              <w:rPr>
                <w:rFonts w:cs="Arial"/>
                <w:sz w:val="16"/>
                <w:szCs w:val="16"/>
              </w:rPr>
              <w:t xml:space="preserve">stablishing a panel of the </w:t>
            </w:r>
            <w:r w:rsidR="00AB62CB">
              <w:rPr>
                <w:rFonts w:cs="Arial"/>
                <w:sz w:val="16"/>
                <w:szCs w:val="16"/>
              </w:rPr>
              <w:t>STC</w:t>
            </w:r>
            <w:r w:rsidR="00AB62CB" w:rsidRPr="00963F76">
              <w:rPr>
                <w:rFonts w:cs="Arial"/>
                <w:sz w:val="16"/>
                <w:szCs w:val="16"/>
              </w:rPr>
              <w:t xml:space="preserve"> to assist the Commissioner in effectively and efficiently performing the Commissioner’s </w:t>
            </w:r>
            <w:r w:rsidR="00AB62CB">
              <w:rPr>
                <w:rFonts w:cs="Arial"/>
                <w:sz w:val="16"/>
                <w:szCs w:val="16"/>
              </w:rPr>
              <w:t xml:space="preserve">licensing </w:t>
            </w:r>
            <w:r w:rsidR="00AB62CB" w:rsidRPr="00963F76">
              <w:rPr>
                <w:rFonts w:cs="Arial"/>
                <w:sz w:val="16"/>
                <w:szCs w:val="16"/>
              </w:rPr>
              <w:t>functions under the PD Act</w:t>
            </w:r>
          </w:p>
          <w:p w14:paraId="0D2B6A25" w14:textId="56327CBD" w:rsidR="00AB62CB" w:rsidRPr="00963F76" w:rsidRDefault="00E94E93" w:rsidP="00AB62CB">
            <w:pPr>
              <w:pStyle w:val="ListParagraph"/>
              <w:numPr>
                <w:ilvl w:val="0"/>
                <w:numId w:val="13"/>
              </w:numPr>
              <w:ind w:left="170" w:hanging="170"/>
              <w:rPr>
                <w:rFonts w:cs="Arial"/>
                <w:sz w:val="16"/>
                <w:szCs w:val="16"/>
              </w:rPr>
            </w:pPr>
            <w:r>
              <w:rPr>
                <w:rFonts w:cs="Arial"/>
                <w:sz w:val="16"/>
                <w:szCs w:val="16"/>
              </w:rPr>
              <w:t>e</w:t>
            </w:r>
            <w:r w:rsidR="00AB62CB" w:rsidRPr="00963F76">
              <w:rPr>
                <w:rFonts w:cs="Arial"/>
                <w:sz w:val="16"/>
                <w:szCs w:val="16"/>
              </w:rPr>
              <w:t xml:space="preserve">stablishing other panels to assist the </w:t>
            </w:r>
            <w:r w:rsidR="00AB62CB">
              <w:rPr>
                <w:rFonts w:cs="Arial"/>
                <w:sz w:val="16"/>
                <w:szCs w:val="16"/>
              </w:rPr>
              <w:t>STC</w:t>
            </w:r>
            <w:r w:rsidR="00AB62CB" w:rsidRPr="00963F76">
              <w:rPr>
                <w:rFonts w:cs="Arial"/>
                <w:sz w:val="16"/>
                <w:szCs w:val="16"/>
              </w:rPr>
              <w:t xml:space="preserve"> in effectively and efficiently performing its functions</w:t>
            </w:r>
          </w:p>
          <w:p w14:paraId="5593BE5E" w14:textId="69E85292" w:rsidR="00AB62CB" w:rsidRPr="00963F76" w:rsidRDefault="00E94E93" w:rsidP="00AB62CB">
            <w:pPr>
              <w:pStyle w:val="ListParagraph"/>
              <w:numPr>
                <w:ilvl w:val="0"/>
                <w:numId w:val="13"/>
              </w:numPr>
              <w:ind w:left="170" w:hanging="170"/>
              <w:rPr>
                <w:rFonts w:cs="Arial"/>
                <w:sz w:val="16"/>
                <w:szCs w:val="16"/>
              </w:rPr>
            </w:pPr>
            <w:r>
              <w:rPr>
                <w:rFonts w:cs="Arial"/>
                <w:sz w:val="16"/>
                <w:szCs w:val="16"/>
              </w:rPr>
              <w:t>r</w:t>
            </w:r>
            <w:r w:rsidR="00AB62CB" w:rsidRPr="00963F76">
              <w:rPr>
                <w:rFonts w:cs="Arial"/>
                <w:sz w:val="16"/>
                <w:szCs w:val="16"/>
              </w:rPr>
              <w:t xml:space="preserve">eviewing </w:t>
            </w:r>
            <w:r w:rsidR="00AB62CB">
              <w:rPr>
                <w:rFonts w:cs="Arial"/>
                <w:sz w:val="16"/>
                <w:szCs w:val="16"/>
              </w:rPr>
              <w:t>disciplinary</w:t>
            </w:r>
            <w:r w:rsidR="00AB62CB" w:rsidRPr="00963F76">
              <w:rPr>
                <w:rFonts w:cs="Arial"/>
                <w:sz w:val="16"/>
                <w:szCs w:val="16"/>
              </w:rPr>
              <w:t xml:space="preserve"> decisions of the Commissioner made under the PD Act</w:t>
            </w:r>
            <w:r>
              <w:rPr>
                <w:rFonts w:cs="Arial"/>
                <w:sz w:val="16"/>
                <w:szCs w:val="16"/>
              </w:rPr>
              <w:t>.</w:t>
            </w:r>
          </w:p>
        </w:tc>
      </w:tr>
      <w:tr w:rsidR="00AB62CB" w:rsidRPr="00963F76" w14:paraId="4CC36D12" w14:textId="77777777">
        <w:trPr>
          <w:jc w:val="center"/>
        </w:trPr>
        <w:tc>
          <w:tcPr>
            <w:tcW w:w="1719" w:type="dxa"/>
            <w:tcBorders>
              <w:top w:val="single" w:sz="4" w:space="0" w:color="auto"/>
              <w:left w:val="single" w:sz="4" w:space="0" w:color="auto"/>
              <w:bottom w:val="single" w:sz="4" w:space="0" w:color="auto"/>
              <w:right w:val="single" w:sz="4" w:space="0" w:color="auto"/>
            </w:tcBorders>
            <w:hideMark/>
          </w:tcPr>
          <w:p w14:paraId="7D3F7419" w14:textId="77777777" w:rsidR="00AB62CB" w:rsidRPr="00963F76" w:rsidRDefault="00AB62CB">
            <w:pPr>
              <w:contextualSpacing/>
              <w:rPr>
                <w:rFonts w:cs="Arial"/>
                <w:sz w:val="16"/>
                <w:szCs w:val="16"/>
              </w:rPr>
            </w:pPr>
            <w:r w:rsidRPr="00963F76">
              <w:rPr>
                <w:rFonts w:cs="Arial"/>
                <w:sz w:val="16"/>
                <w:szCs w:val="16"/>
              </w:rPr>
              <w:t>Achievements</w:t>
            </w:r>
          </w:p>
        </w:tc>
        <w:tc>
          <w:tcPr>
            <w:tcW w:w="8487" w:type="dxa"/>
            <w:gridSpan w:val="5"/>
            <w:tcBorders>
              <w:top w:val="single" w:sz="4" w:space="0" w:color="auto"/>
              <w:left w:val="single" w:sz="4" w:space="0" w:color="auto"/>
              <w:bottom w:val="single" w:sz="4" w:space="0" w:color="auto"/>
              <w:right w:val="single" w:sz="4" w:space="0" w:color="auto"/>
            </w:tcBorders>
          </w:tcPr>
          <w:p w14:paraId="0655F14D" w14:textId="10B4AB2B" w:rsidR="00AB62CB" w:rsidRPr="00963F76" w:rsidRDefault="00E94E93" w:rsidP="00AB62CB">
            <w:pPr>
              <w:pStyle w:val="ListParagraph"/>
              <w:numPr>
                <w:ilvl w:val="0"/>
                <w:numId w:val="13"/>
              </w:numPr>
              <w:ind w:left="170" w:hanging="170"/>
              <w:rPr>
                <w:rFonts w:cs="Arial"/>
                <w:sz w:val="16"/>
                <w:szCs w:val="16"/>
              </w:rPr>
            </w:pPr>
            <w:r>
              <w:rPr>
                <w:rFonts w:cs="Arial"/>
                <w:sz w:val="16"/>
                <w:szCs w:val="16"/>
              </w:rPr>
              <w:t>d</w:t>
            </w:r>
            <w:r w:rsidR="00AB62CB" w:rsidRPr="00963F76">
              <w:rPr>
                <w:rFonts w:cs="Arial"/>
                <w:sz w:val="16"/>
                <w:szCs w:val="16"/>
              </w:rPr>
              <w:t>elivered industry forums in Logan, Hervey Bay, Toowoomba and Cairns</w:t>
            </w:r>
          </w:p>
          <w:p w14:paraId="2A16C129" w14:textId="2E60241A" w:rsidR="00AB62CB" w:rsidRDefault="00E94E93" w:rsidP="00AB62CB">
            <w:pPr>
              <w:pStyle w:val="ListParagraph"/>
              <w:numPr>
                <w:ilvl w:val="0"/>
                <w:numId w:val="13"/>
              </w:numPr>
              <w:ind w:left="170" w:hanging="170"/>
              <w:rPr>
                <w:rFonts w:cs="Arial"/>
                <w:sz w:val="16"/>
                <w:szCs w:val="16"/>
              </w:rPr>
            </w:pPr>
            <w:r>
              <w:rPr>
                <w:rFonts w:cs="Arial"/>
                <w:sz w:val="16"/>
                <w:szCs w:val="16"/>
              </w:rPr>
              <w:t>e</w:t>
            </w:r>
            <w:r w:rsidR="00AB62CB" w:rsidRPr="00963F76">
              <w:rPr>
                <w:rFonts w:cs="Arial"/>
                <w:sz w:val="16"/>
                <w:szCs w:val="16"/>
              </w:rPr>
              <w:t xml:space="preserve">stablished the Notifiable Work Panel to review and to report to the </w:t>
            </w:r>
            <w:r w:rsidR="00427E8F">
              <w:rPr>
                <w:rFonts w:cs="Arial"/>
                <w:sz w:val="16"/>
                <w:szCs w:val="16"/>
              </w:rPr>
              <w:t xml:space="preserve">STC </w:t>
            </w:r>
            <w:r w:rsidR="00AB62CB" w:rsidRPr="00963F76">
              <w:rPr>
                <w:rFonts w:cs="Arial"/>
                <w:sz w:val="16"/>
                <w:szCs w:val="16"/>
              </w:rPr>
              <w:t>with recommendations for improving the notifiable work framework</w:t>
            </w:r>
          </w:p>
          <w:p w14:paraId="45FCFF7C" w14:textId="3955B9A9" w:rsidR="00AB62CB" w:rsidRPr="00963F76" w:rsidRDefault="00E94E93" w:rsidP="00AB62CB">
            <w:pPr>
              <w:pStyle w:val="ListParagraph"/>
              <w:numPr>
                <w:ilvl w:val="0"/>
                <w:numId w:val="13"/>
              </w:numPr>
              <w:ind w:left="170" w:hanging="170"/>
              <w:rPr>
                <w:rFonts w:cs="Arial"/>
                <w:sz w:val="16"/>
                <w:szCs w:val="16"/>
              </w:rPr>
            </w:pPr>
            <w:r>
              <w:rPr>
                <w:rFonts w:cs="Arial"/>
                <w:sz w:val="16"/>
                <w:szCs w:val="16"/>
              </w:rPr>
              <w:t>p</w:t>
            </w:r>
            <w:r w:rsidR="00AB62CB" w:rsidRPr="0032560F">
              <w:rPr>
                <w:rFonts w:cs="Arial"/>
                <w:sz w:val="16"/>
                <w:szCs w:val="16"/>
              </w:rPr>
              <w:t xml:space="preserve">ublished four editions of the Pipeline newsletter, featuring multiple articles on emerging compliance issues, notifiable works, licensing, and information on upcoming </w:t>
            </w:r>
            <w:r w:rsidR="00427E8F">
              <w:rPr>
                <w:rFonts w:cs="Arial"/>
                <w:sz w:val="16"/>
                <w:szCs w:val="16"/>
              </w:rPr>
              <w:t>STC</w:t>
            </w:r>
            <w:r w:rsidR="00427E8F" w:rsidRPr="0032560F">
              <w:rPr>
                <w:rFonts w:cs="Arial"/>
                <w:sz w:val="16"/>
                <w:szCs w:val="16"/>
              </w:rPr>
              <w:t xml:space="preserve"> </w:t>
            </w:r>
            <w:r w:rsidR="00AB62CB" w:rsidRPr="0032560F">
              <w:rPr>
                <w:rFonts w:cs="Arial"/>
                <w:sz w:val="16"/>
                <w:szCs w:val="16"/>
              </w:rPr>
              <w:t>events</w:t>
            </w:r>
          </w:p>
          <w:p w14:paraId="15E21DBA" w14:textId="584AB39B" w:rsidR="00AB62CB" w:rsidRPr="00963F76" w:rsidRDefault="00E94E93" w:rsidP="00AB62CB">
            <w:pPr>
              <w:pStyle w:val="ListParagraph"/>
              <w:numPr>
                <w:ilvl w:val="0"/>
                <w:numId w:val="13"/>
              </w:numPr>
              <w:ind w:left="170" w:hanging="170"/>
              <w:rPr>
                <w:rFonts w:cs="Arial"/>
                <w:sz w:val="16"/>
                <w:szCs w:val="16"/>
              </w:rPr>
            </w:pPr>
            <w:r>
              <w:rPr>
                <w:rFonts w:cs="Arial"/>
                <w:sz w:val="16"/>
                <w:szCs w:val="16"/>
              </w:rPr>
              <w:t>c</w:t>
            </w:r>
            <w:r w:rsidR="00AB62CB" w:rsidRPr="00963F76">
              <w:rPr>
                <w:rFonts w:cs="Arial"/>
                <w:sz w:val="16"/>
                <w:szCs w:val="16"/>
              </w:rPr>
              <w:t>onducted multiple pulse surveys on various topics, including the STC’s engagement activities and notifiable works</w:t>
            </w:r>
          </w:p>
          <w:p w14:paraId="1E9B2EB5" w14:textId="44D936F2" w:rsidR="00AB62CB" w:rsidRPr="00963F76" w:rsidRDefault="00E94E93" w:rsidP="00AB62CB">
            <w:pPr>
              <w:pStyle w:val="ListParagraph"/>
              <w:numPr>
                <w:ilvl w:val="0"/>
                <w:numId w:val="13"/>
              </w:numPr>
              <w:ind w:left="170" w:hanging="170"/>
              <w:rPr>
                <w:rFonts w:cs="Arial"/>
                <w:sz w:val="16"/>
                <w:szCs w:val="16"/>
              </w:rPr>
            </w:pPr>
            <w:r>
              <w:rPr>
                <w:rFonts w:cs="Arial"/>
                <w:sz w:val="16"/>
                <w:szCs w:val="16"/>
              </w:rPr>
              <w:t>h</w:t>
            </w:r>
            <w:r w:rsidR="00AB62CB" w:rsidRPr="00963F76">
              <w:rPr>
                <w:rFonts w:cs="Arial"/>
                <w:sz w:val="16"/>
                <w:szCs w:val="16"/>
              </w:rPr>
              <w:t>osted a World Plumbing Day event with support from TAFE Queensland, to celebrate and acknowledge the significant role plumbing plays in societal health</w:t>
            </w:r>
          </w:p>
          <w:p w14:paraId="425B89D4" w14:textId="5C1DC27F" w:rsidR="00AB62CB" w:rsidRPr="00963F76" w:rsidRDefault="00E94E93" w:rsidP="00AB62CB">
            <w:pPr>
              <w:pStyle w:val="ListParagraph"/>
              <w:numPr>
                <w:ilvl w:val="0"/>
                <w:numId w:val="12"/>
              </w:numPr>
              <w:ind w:left="170" w:hanging="170"/>
              <w:rPr>
                <w:rFonts w:cs="Arial"/>
                <w:sz w:val="16"/>
                <w:szCs w:val="16"/>
              </w:rPr>
            </w:pPr>
            <w:r>
              <w:rPr>
                <w:rFonts w:cs="Arial"/>
                <w:sz w:val="16"/>
                <w:szCs w:val="16"/>
              </w:rPr>
              <w:t>r</w:t>
            </w:r>
            <w:r w:rsidR="00AB62CB" w:rsidRPr="00963F76">
              <w:rPr>
                <w:rFonts w:cs="Arial"/>
                <w:sz w:val="16"/>
                <w:szCs w:val="16"/>
              </w:rPr>
              <w:t>eported to the Minister regarding the issue of fee waivers for specific plumbing licences, ensuring that the appropriate fee waivers are being granted in accordance with the PD Act</w:t>
            </w:r>
            <w:r>
              <w:rPr>
                <w:rFonts w:cs="Arial"/>
                <w:sz w:val="16"/>
                <w:szCs w:val="16"/>
              </w:rPr>
              <w:t>.</w:t>
            </w:r>
          </w:p>
        </w:tc>
      </w:tr>
      <w:tr w:rsidR="00AB62CB" w:rsidRPr="00963F76" w14:paraId="232CCFD2" w14:textId="77777777">
        <w:trPr>
          <w:jc w:val="center"/>
        </w:trPr>
        <w:tc>
          <w:tcPr>
            <w:tcW w:w="1719" w:type="dxa"/>
            <w:tcBorders>
              <w:top w:val="single" w:sz="4" w:space="0" w:color="auto"/>
              <w:left w:val="single" w:sz="4" w:space="0" w:color="auto"/>
              <w:bottom w:val="single" w:sz="4" w:space="0" w:color="auto"/>
              <w:right w:val="single" w:sz="4" w:space="0" w:color="auto"/>
            </w:tcBorders>
            <w:hideMark/>
          </w:tcPr>
          <w:p w14:paraId="003C2A54" w14:textId="77777777" w:rsidR="00AB62CB" w:rsidRPr="00963F76" w:rsidRDefault="00AB62CB">
            <w:pPr>
              <w:contextualSpacing/>
              <w:rPr>
                <w:rFonts w:cs="Arial"/>
                <w:sz w:val="16"/>
                <w:szCs w:val="16"/>
              </w:rPr>
            </w:pPr>
            <w:r w:rsidRPr="00963F76">
              <w:rPr>
                <w:rFonts w:cs="Arial"/>
                <w:sz w:val="16"/>
                <w:szCs w:val="16"/>
              </w:rPr>
              <w:t>Financial reporting</w:t>
            </w:r>
          </w:p>
        </w:tc>
        <w:tc>
          <w:tcPr>
            <w:tcW w:w="8487" w:type="dxa"/>
            <w:gridSpan w:val="5"/>
            <w:tcBorders>
              <w:top w:val="single" w:sz="4" w:space="0" w:color="auto"/>
              <w:left w:val="single" w:sz="4" w:space="0" w:color="auto"/>
              <w:bottom w:val="single" w:sz="4" w:space="0" w:color="auto"/>
              <w:right w:val="single" w:sz="4" w:space="0" w:color="auto"/>
            </w:tcBorders>
            <w:hideMark/>
          </w:tcPr>
          <w:p w14:paraId="1F308360" w14:textId="69EEA5D6" w:rsidR="00AB62CB" w:rsidRPr="0021607D" w:rsidRDefault="00AB62CB">
            <w:pPr>
              <w:contextualSpacing/>
              <w:rPr>
                <w:rFonts w:cs="Arial"/>
                <w:sz w:val="16"/>
                <w:szCs w:val="16"/>
              </w:rPr>
            </w:pPr>
            <w:r w:rsidRPr="00EA40FE">
              <w:rPr>
                <w:rFonts w:cs="Arial"/>
                <w:sz w:val="16"/>
                <w:szCs w:val="16"/>
              </w:rPr>
              <w:t>Transactions of the entity are accounted for in the QBCC’s Financial Statements.</w:t>
            </w:r>
          </w:p>
        </w:tc>
      </w:tr>
      <w:tr w:rsidR="00AB62CB" w:rsidRPr="00963F76" w14:paraId="30B8476A" w14:textId="77777777">
        <w:trPr>
          <w:jc w:val="center"/>
        </w:trPr>
        <w:tc>
          <w:tcPr>
            <w:tcW w:w="10206" w:type="dxa"/>
            <w:gridSpan w:val="6"/>
            <w:tcBorders>
              <w:top w:val="single" w:sz="4" w:space="0" w:color="auto"/>
              <w:left w:val="single" w:sz="4" w:space="0" w:color="auto"/>
              <w:bottom w:val="single" w:sz="4" w:space="0" w:color="auto"/>
              <w:right w:val="single" w:sz="4" w:space="0" w:color="auto"/>
            </w:tcBorders>
            <w:hideMark/>
          </w:tcPr>
          <w:p w14:paraId="092D7A44" w14:textId="77777777" w:rsidR="00AB62CB" w:rsidRPr="00963F76" w:rsidRDefault="00AB62CB">
            <w:pPr>
              <w:contextualSpacing/>
              <w:rPr>
                <w:rFonts w:cs="Arial"/>
                <w:sz w:val="16"/>
                <w:szCs w:val="16"/>
              </w:rPr>
            </w:pPr>
            <w:r w:rsidRPr="00963F76">
              <w:rPr>
                <w:rFonts w:cs="Arial"/>
                <w:b/>
                <w:sz w:val="16"/>
                <w:szCs w:val="16"/>
              </w:rPr>
              <w:t>Remuneration</w:t>
            </w:r>
            <w:r w:rsidRPr="00963F76">
              <w:rPr>
                <w:rFonts w:cs="Arial"/>
                <w:sz w:val="16"/>
                <w:szCs w:val="16"/>
              </w:rPr>
              <w:t xml:space="preserve"> </w:t>
            </w:r>
          </w:p>
        </w:tc>
      </w:tr>
      <w:tr w:rsidR="00AB62CB" w:rsidRPr="00AD5EFE" w14:paraId="0BB937CB" w14:textId="77777777">
        <w:trPr>
          <w:jc w:val="center"/>
        </w:trPr>
        <w:tc>
          <w:tcPr>
            <w:tcW w:w="1719" w:type="dxa"/>
            <w:tcBorders>
              <w:top w:val="single" w:sz="4" w:space="0" w:color="auto"/>
              <w:left w:val="single" w:sz="4" w:space="0" w:color="auto"/>
              <w:bottom w:val="single" w:sz="4" w:space="0" w:color="auto"/>
              <w:right w:val="single" w:sz="4" w:space="0" w:color="auto"/>
            </w:tcBorders>
            <w:hideMark/>
          </w:tcPr>
          <w:p w14:paraId="289876A4" w14:textId="77777777" w:rsidR="00AB62CB" w:rsidRPr="00963F76" w:rsidRDefault="00AB62CB">
            <w:pPr>
              <w:contextualSpacing/>
              <w:rPr>
                <w:rFonts w:cs="Arial"/>
                <w:sz w:val="16"/>
                <w:szCs w:val="16"/>
                <w:vertAlign w:val="superscript"/>
              </w:rPr>
            </w:pPr>
            <w:r w:rsidRPr="00963F76">
              <w:rPr>
                <w:rFonts w:cs="Arial"/>
                <w:sz w:val="16"/>
                <w:szCs w:val="16"/>
              </w:rPr>
              <w:t>Position</w:t>
            </w:r>
          </w:p>
        </w:tc>
        <w:tc>
          <w:tcPr>
            <w:tcW w:w="2307" w:type="dxa"/>
            <w:tcBorders>
              <w:top w:val="single" w:sz="4" w:space="0" w:color="auto"/>
              <w:left w:val="single" w:sz="4" w:space="0" w:color="auto"/>
              <w:bottom w:val="single" w:sz="4" w:space="0" w:color="auto"/>
              <w:right w:val="single" w:sz="4" w:space="0" w:color="auto"/>
            </w:tcBorders>
            <w:hideMark/>
          </w:tcPr>
          <w:p w14:paraId="7C0C2FD7" w14:textId="77777777" w:rsidR="00AB62CB" w:rsidRPr="00963F76" w:rsidRDefault="00AB62CB">
            <w:pPr>
              <w:contextualSpacing/>
              <w:rPr>
                <w:rFonts w:cs="Arial"/>
                <w:sz w:val="16"/>
                <w:szCs w:val="16"/>
              </w:rPr>
            </w:pPr>
            <w:r w:rsidRPr="00963F76">
              <w:rPr>
                <w:rFonts w:cs="Arial"/>
                <w:sz w:val="16"/>
                <w:szCs w:val="16"/>
              </w:rPr>
              <w:t>Name</w:t>
            </w:r>
          </w:p>
        </w:tc>
        <w:tc>
          <w:tcPr>
            <w:tcW w:w="1859" w:type="dxa"/>
            <w:tcBorders>
              <w:top w:val="single" w:sz="4" w:space="0" w:color="auto"/>
              <w:left w:val="single" w:sz="4" w:space="0" w:color="auto"/>
              <w:bottom w:val="single" w:sz="4" w:space="0" w:color="auto"/>
              <w:right w:val="single" w:sz="4" w:space="0" w:color="auto"/>
            </w:tcBorders>
            <w:hideMark/>
          </w:tcPr>
          <w:p w14:paraId="7A944922" w14:textId="77777777" w:rsidR="00AB62CB" w:rsidRPr="00963F76" w:rsidRDefault="00AB62CB">
            <w:pPr>
              <w:contextualSpacing/>
              <w:rPr>
                <w:rFonts w:cs="Arial"/>
                <w:sz w:val="16"/>
                <w:szCs w:val="16"/>
              </w:rPr>
            </w:pPr>
            <w:r w:rsidRPr="00963F76">
              <w:rPr>
                <w:rFonts w:cs="Arial"/>
                <w:sz w:val="16"/>
                <w:szCs w:val="16"/>
              </w:rPr>
              <w:t>Meetings/sessions attendance</w:t>
            </w:r>
          </w:p>
        </w:tc>
        <w:tc>
          <w:tcPr>
            <w:tcW w:w="1529" w:type="dxa"/>
            <w:tcBorders>
              <w:top w:val="single" w:sz="4" w:space="0" w:color="auto"/>
              <w:left w:val="single" w:sz="4" w:space="0" w:color="auto"/>
              <w:bottom w:val="single" w:sz="4" w:space="0" w:color="auto"/>
              <w:right w:val="single" w:sz="4" w:space="0" w:color="auto"/>
            </w:tcBorders>
            <w:hideMark/>
          </w:tcPr>
          <w:p w14:paraId="25C68B46" w14:textId="77777777" w:rsidR="00AB62CB" w:rsidRPr="00963F76" w:rsidRDefault="00AB62CB">
            <w:pPr>
              <w:contextualSpacing/>
              <w:rPr>
                <w:rFonts w:cs="Arial"/>
                <w:sz w:val="16"/>
                <w:szCs w:val="16"/>
              </w:rPr>
            </w:pPr>
            <w:r w:rsidRPr="00963F76">
              <w:rPr>
                <w:rFonts w:cs="Arial"/>
                <w:sz w:val="16"/>
                <w:szCs w:val="16"/>
              </w:rPr>
              <w:t xml:space="preserve">Approved annual, sessional or daily fee </w:t>
            </w:r>
          </w:p>
        </w:tc>
        <w:tc>
          <w:tcPr>
            <w:tcW w:w="1630" w:type="dxa"/>
            <w:tcBorders>
              <w:top w:val="single" w:sz="4" w:space="0" w:color="auto"/>
              <w:left w:val="single" w:sz="4" w:space="0" w:color="auto"/>
              <w:bottom w:val="single" w:sz="4" w:space="0" w:color="auto"/>
              <w:right w:val="single" w:sz="4" w:space="0" w:color="auto"/>
            </w:tcBorders>
            <w:hideMark/>
          </w:tcPr>
          <w:p w14:paraId="4CD9C1E3" w14:textId="77777777" w:rsidR="00AB62CB" w:rsidRPr="00963F76" w:rsidRDefault="00AB62CB">
            <w:pPr>
              <w:contextualSpacing/>
              <w:rPr>
                <w:rFonts w:cs="Arial"/>
                <w:sz w:val="16"/>
                <w:szCs w:val="16"/>
              </w:rPr>
            </w:pPr>
            <w:r w:rsidRPr="00963F76">
              <w:rPr>
                <w:rFonts w:cs="Arial"/>
                <w:sz w:val="16"/>
                <w:szCs w:val="16"/>
              </w:rPr>
              <w:t>Approved sub-committee fees if applicable</w:t>
            </w:r>
          </w:p>
        </w:tc>
        <w:tc>
          <w:tcPr>
            <w:tcW w:w="1162" w:type="dxa"/>
            <w:tcBorders>
              <w:top w:val="single" w:sz="4" w:space="0" w:color="auto"/>
              <w:left w:val="single" w:sz="4" w:space="0" w:color="auto"/>
              <w:bottom w:val="single" w:sz="4" w:space="0" w:color="auto"/>
              <w:right w:val="single" w:sz="4" w:space="0" w:color="auto"/>
            </w:tcBorders>
            <w:hideMark/>
          </w:tcPr>
          <w:p w14:paraId="58F009EA" w14:textId="104AAA62" w:rsidR="00AB62CB" w:rsidRPr="00963F76" w:rsidRDefault="00AB62CB">
            <w:pPr>
              <w:contextualSpacing/>
              <w:rPr>
                <w:rFonts w:cs="Arial"/>
                <w:sz w:val="16"/>
                <w:szCs w:val="16"/>
              </w:rPr>
            </w:pPr>
            <w:r w:rsidRPr="00963F76">
              <w:rPr>
                <w:rFonts w:cs="Arial"/>
                <w:sz w:val="16"/>
                <w:szCs w:val="16"/>
              </w:rPr>
              <w:t>Actual fees received</w:t>
            </w:r>
            <w:r w:rsidR="00AB1408">
              <w:rPr>
                <w:rFonts w:cs="Arial"/>
                <w:sz w:val="16"/>
                <w:szCs w:val="16"/>
              </w:rPr>
              <w:t>**</w:t>
            </w:r>
          </w:p>
        </w:tc>
      </w:tr>
      <w:tr w:rsidR="00AB62CB" w:rsidRPr="00AD5EFE" w14:paraId="37E2AB0E" w14:textId="77777777">
        <w:trPr>
          <w:jc w:val="center"/>
        </w:trPr>
        <w:tc>
          <w:tcPr>
            <w:tcW w:w="1719" w:type="dxa"/>
            <w:tcBorders>
              <w:top w:val="single" w:sz="4" w:space="0" w:color="auto"/>
              <w:left w:val="single" w:sz="4" w:space="0" w:color="auto"/>
              <w:bottom w:val="single" w:sz="4" w:space="0" w:color="auto"/>
              <w:right w:val="single" w:sz="4" w:space="0" w:color="auto"/>
            </w:tcBorders>
            <w:hideMark/>
          </w:tcPr>
          <w:p w14:paraId="5B9E1BCB" w14:textId="77777777" w:rsidR="00AB62CB" w:rsidRPr="00963F76" w:rsidRDefault="00AB62CB">
            <w:pPr>
              <w:contextualSpacing/>
              <w:rPr>
                <w:rFonts w:cs="Arial"/>
                <w:sz w:val="16"/>
                <w:szCs w:val="16"/>
              </w:rPr>
            </w:pPr>
            <w:r w:rsidRPr="00963F76">
              <w:rPr>
                <w:rFonts w:cs="Arial"/>
                <w:sz w:val="16"/>
                <w:szCs w:val="16"/>
              </w:rPr>
              <w:t>Chair</w:t>
            </w:r>
          </w:p>
        </w:tc>
        <w:tc>
          <w:tcPr>
            <w:tcW w:w="2307" w:type="dxa"/>
            <w:tcBorders>
              <w:top w:val="single" w:sz="4" w:space="0" w:color="auto"/>
              <w:left w:val="single" w:sz="4" w:space="0" w:color="auto"/>
              <w:bottom w:val="single" w:sz="4" w:space="0" w:color="auto"/>
              <w:right w:val="single" w:sz="4" w:space="0" w:color="auto"/>
            </w:tcBorders>
            <w:hideMark/>
          </w:tcPr>
          <w:p w14:paraId="5B9D2BA9" w14:textId="77777777" w:rsidR="00AB62CB" w:rsidRPr="00963F76" w:rsidRDefault="00AB62CB">
            <w:pPr>
              <w:contextualSpacing/>
              <w:rPr>
                <w:rFonts w:cs="Arial"/>
                <w:sz w:val="16"/>
                <w:szCs w:val="16"/>
                <w:highlight w:val="yellow"/>
              </w:rPr>
            </w:pPr>
            <w:r w:rsidRPr="001E3D40">
              <w:rPr>
                <w:rFonts w:cs="Arial"/>
                <w:sz w:val="16"/>
                <w:szCs w:val="16"/>
              </w:rPr>
              <w:t>Penny Cornah</w:t>
            </w:r>
          </w:p>
        </w:tc>
        <w:tc>
          <w:tcPr>
            <w:tcW w:w="1859" w:type="dxa"/>
            <w:tcBorders>
              <w:top w:val="single" w:sz="4" w:space="0" w:color="auto"/>
              <w:left w:val="single" w:sz="4" w:space="0" w:color="auto"/>
              <w:bottom w:val="single" w:sz="4" w:space="0" w:color="auto"/>
              <w:right w:val="single" w:sz="4" w:space="0" w:color="auto"/>
            </w:tcBorders>
            <w:vAlign w:val="bottom"/>
          </w:tcPr>
          <w:p w14:paraId="37A0E855" w14:textId="77777777" w:rsidR="00AB62CB" w:rsidRPr="00963F76" w:rsidRDefault="00AB62CB">
            <w:pPr>
              <w:contextualSpacing/>
              <w:rPr>
                <w:rFonts w:cs="Arial"/>
                <w:sz w:val="16"/>
                <w:szCs w:val="16"/>
                <w:highlight w:val="yellow"/>
              </w:rPr>
            </w:pPr>
            <w:r w:rsidRPr="001E3D40">
              <w:rPr>
                <w:rFonts w:cs="Arial"/>
                <w:sz w:val="16"/>
                <w:szCs w:val="16"/>
              </w:rPr>
              <w:t>6</w:t>
            </w:r>
          </w:p>
        </w:tc>
        <w:tc>
          <w:tcPr>
            <w:tcW w:w="1529" w:type="dxa"/>
            <w:tcBorders>
              <w:top w:val="single" w:sz="4" w:space="0" w:color="auto"/>
              <w:left w:val="single" w:sz="4" w:space="0" w:color="auto"/>
              <w:bottom w:val="single" w:sz="4" w:space="0" w:color="auto"/>
              <w:right w:val="single" w:sz="4" w:space="0" w:color="auto"/>
            </w:tcBorders>
          </w:tcPr>
          <w:p w14:paraId="32FDDAF9" w14:textId="77777777" w:rsidR="00AB62CB" w:rsidRPr="001E3D40" w:rsidRDefault="00AB62CB">
            <w:pPr>
              <w:contextualSpacing/>
              <w:rPr>
                <w:rFonts w:cs="Arial"/>
                <w:sz w:val="16"/>
                <w:szCs w:val="16"/>
              </w:rPr>
            </w:pPr>
            <w:r w:rsidRPr="001E3D40">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4FC650FB" w14:textId="77777777" w:rsidR="00AB62CB" w:rsidRPr="001E3D40" w:rsidRDefault="00AB62CB">
            <w:pPr>
              <w:contextualSpacing/>
              <w:rPr>
                <w:rFonts w:cs="Arial"/>
                <w:sz w:val="16"/>
                <w:szCs w:val="16"/>
              </w:rPr>
            </w:pPr>
            <w:r w:rsidRPr="001E3D40">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061D94D0" w14:textId="77777777" w:rsidR="00AB62CB" w:rsidRPr="00B133DE" w:rsidRDefault="00AB62CB">
            <w:pPr>
              <w:contextualSpacing/>
              <w:rPr>
                <w:rFonts w:cs="Arial"/>
                <w:sz w:val="16"/>
                <w:szCs w:val="16"/>
              </w:rPr>
            </w:pPr>
            <w:r w:rsidRPr="00B133DE">
              <w:rPr>
                <w:rFonts w:cs="Arial"/>
                <w:sz w:val="16"/>
                <w:szCs w:val="16"/>
              </w:rPr>
              <w:t>$0</w:t>
            </w:r>
          </w:p>
        </w:tc>
      </w:tr>
      <w:tr w:rsidR="00AB62CB" w:rsidRPr="00AD5EFE" w14:paraId="61B13A33"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0DC91A78" w14:textId="77777777" w:rsidR="00AB62CB" w:rsidRPr="00963F76" w:rsidRDefault="00AB62CB">
            <w:pPr>
              <w:contextualSpacing/>
              <w:rPr>
                <w:rFonts w:cs="Arial"/>
                <w:sz w:val="16"/>
                <w:szCs w:val="16"/>
              </w:rPr>
            </w:pPr>
            <w:r w:rsidRPr="00963F76">
              <w:rPr>
                <w:rFonts w:cs="Arial"/>
                <w:sz w:val="16"/>
                <w:szCs w:val="16"/>
              </w:rPr>
              <w:t>Deputy Chair</w:t>
            </w:r>
          </w:p>
        </w:tc>
        <w:tc>
          <w:tcPr>
            <w:tcW w:w="2307" w:type="dxa"/>
            <w:tcBorders>
              <w:top w:val="single" w:sz="4" w:space="0" w:color="auto"/>
              <w:left w:val="single" w:sz="4" w:space="0" w:color="auto"/>
              <w:bottom w:val="single" w:sz="4" w:space="0" w:color="auto"/>
              <w:right w:val="single" w:sz="4" w:space="0" w:color="auto"/>
            </w:tcBorders>
          </w:tcPr>
          <w:p w14:paraId="77093406" w14:textId="77777777" w:rsidR="00AB62CB" w:rsidRPr="001E3D40" w:rsidDel="00331B9A" w:rsidRDefault="00AB62CB">
            <w:pPr>
              <w:contextualSpacing/>
              <w:rPr>
                <w:rFonts w:cs="Arial"/>
                <w:sz w:val="16"/>
                <w:szCs w:val="16"/>
              </w:rPr>
            </w:pPr>
            <w:r w:rsidRPr="001E3D40">
              <w:rPr>
                <w:rFonts w:cs="Arial"/>
                <w:sz w:val="16"/>
                <w:szCs w:val="16"/>
              </w:rPr>
              <w:t>Mary Morrison</w:t>
            </w:r>
          </w:p>
        </w:tc>
        <w:tc>
          <w:tcPr>
            <w:tcW w:w="1859" w:type="dxa"/>
            <w:tcBorders>
              <w:top w:val="single" w:sz="4" w:space="0" w:color="auto"/>
              <w:left w:val="single" w:sz="4" w:space="0" w:color="auto"/>
              <w:bottom w:val="single" w:sz="4" w:space="0" w:color="auto"/>
              <w:right w:val="single" w:sz="4" w:space="0" w:color="auto"/>
            </w:tcBorders>
          </w:tcPr>
          <w:p w14:paraId="371DC07E" w14:textId="77777777" w:rsidR="00AB62CB" w:rsidRPr="001E3D40" w:rsidRDefault="00AB62CB">
            <w:pPr>
              <w:contextualSpacing/>
              <w:rPr>
                <w:rFonts w:cs="Arial"/>
                <w:sz w:val="16"/>
                <w:szCs w:val="16"/>
              </w:rPr>
            </w:pPr>
            <w:r w:rsidRPr="001E3D40">
              <w:rPr>
                <w:rFonts w:cs="Arial"/>
                <w:sz w:val="16"/>
                <w:szCs w:val="16"/>
              </w:rPr>
              <w:t>5</w:t>
            </w:r>
          </w:p>
        </w:tc>
        <w:tc>
          <w:tcPr>
            <w:tcW w:w="1529" w:type="dxa"/>
            <w:tcBorders>
              <w:top w:val="single" w:sz="4" w:space="0" w:color="auto"/>
              <w:left w:val="single" w:sz="4" w:space="0" w:color="auto"/>
              <w:bottom w:val="single" w:sz="4" w:space="0" w:color="auto"/>
              <w:right w:val="single" w:sz="4" w:space="0" w:color="auto"/>
            </w:tcBorders>
          </w:tcPr>
          <w:p w14:paraId="0B6E746C" w14:textId="77777777" w:rsidR="00AB62CB" w:rsidRPr="001E3D40" w:rsidRDefault="00AB62CB">
            <w:pPr>
              <w:contextualSpacing/>
              <w:rPr>
                <w:rFonts w:cs="Arial"/>
                <w:sz w:val="16"/>
                <w:szCs w:val="16"/>
              </w:rPr>
            </w:pPr>
            <w:r w:rsidRPr="001E3D40">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27751420" w14:textId="77777777" w:rsidR="00AB62CB" w:rsidRPr="001E3D40" w:rsidRDefault="00AB62CB">
            <w:pPr>
              <w:contextualSpacing/>
              <w:rPr>
                <w:rFonts w:cs="Arial"/>
                <w:sz w:val="16"/>
                <w:szCs w:val="16"/>
              </w:rPr>
            </w:pPr>
            <w:r w:rsidRPr="001E3D40">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5191CEA4" w14:textId="77777777" w:rsidR="00AB62CB" w:rsidRPr="00B133DE" w:rsidRDefault="00AB62CB">
            <w:pPr>
              <w:contextualSpacing/>
              <w:rPr>
                <w:rFonts w:cs="Arial"/>
                <w:sz w:val="16"/>
                <w:szCs w:val="16"/>
              </w:rPr>
            </w:pPr>
            <w:r w:rsidRPr="00B133DE">
              <w:rPr>
                <w:rFonts w:cs="Arial"/>
                <w:sz w:val="16"/>
                <w:szCs w:val="16"/>
              </w:rPr>
              <w:t>$0</w:t>
            </w:r>
          </w:p>
        </w:tc>
      </w:tr>
      <w:tr w:rsidR="00AB62CB" w:rsidRPr="00AD5EFE" w14:paraId="5940A4A4"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6712A173" w14:textId="77777777" w:rsidR="00AB62CB" w:rsidRPr="00963F76" w:rsidRDefault="00AB62CB">
            <w:pPr>
              <w:contextualSpacing/>
              <w:rPr>
                <w:rFonts w:cs="Arial"/>
                <w:sz w:val="16"/>
                <w:szCs w:val="16"/>
              </w:rPr>
            </w:pPr>
            <w:r w:rsidRPr="00963F76">
              <w:rPr>
                <w:rFonts w:cs="Arial"/>
                <w:sz w:val="16"/>
                <w:szCs w:val="16"/>
              </w:rPr>
              <w:t>Member</w:t>
            </w:r>
          </w:p>
        </w:tc>
        <w:tc>
          <w:tcPr>
            <w:tcW w:w="2307" w:type="dxa"/>
            <w:tcBorders>
              <w:top w:val="single" w:sz="4" w:space="0" w:color="auto"/>
              <w:left w:val="single" w:sz="4" w:space="0" w:color="auto"/>
              <w:bottom w:val="single" w:sz="4" w:space="0" w:color="auto"/>
              <w:right w:val="single" w:sz="4" w:space="0" w:color="auto"/>
            </w:tcBorders>
          </w:tcPr>
          <w:p w14:paraId="50C89A55" w14:textId="77777777" w:rsidR="00AB62CB" w:rsidRPr="001E3D40" w:rsidRDefault="00AB62CB">
            <w:pPr>
              <w:contextualSpacing/>
              <w:rPr>
                <w:rFonts w:cs="Arial"/>
                <w:sz w:val="16"/>
                <w:szCs w:val="16"/>
              </w:rPr>
            </w:pPr>
            <w:r w:rsidRPr="001E3D40">
              <w:rPr>
                <w:rFonts w:cs="Arial"/>
                <w:sz w:val="16"/>
                <w:szCs w:val="16"/>
              </w:rPr>
              <w:t>Michelle Kennedy</w:t>
            </w:r>
          </w:p>
        </w:tc>
        <w:tc>
          <w:tcPr>
            <w:tcW w:w="1859" w:type="dxa"/>
            <w:tcBorders>
              <w:top w:val="single" w:sz="4" w:space="0" w:color="auto"/>
              <w:left w:val="single" w:sz="4" w:space="0" w:color="auto"/>
              <w:bottom w:val="single" w:sz="4" w:space="0" w:color="auto"/>
              <w:right w:val="single" w:sz="4" w:space="0" w:color="auto"/>
            </w:tcBorders>
          </w:tcPr>
          <w:p w14:paraId="3AD59BC0" w14:textId="77777777" w:rsidR="00AB62CB" w:rsidRPr="001E3D40" w:rsidRDefault="00AB62CB">
            <w:pPr>
              <w:contextualSpacing/>
              <w:rPr>
                <w:rFonts w:cs="Arial"/>
                <w:sz w:val="16"/>
                <w:szCs w:val="16"/>
              </w:rPr>
            </w:pPr>
            <w:r w:rsidRPr="001E3D40">
              <w:rPr>
                <w:rFonts w:cs="Arial"/>
                <w:sz w:val="16"/>
                <w:szCs w:val="16"/>
              </w:rPr>
              <w:t>5</w:t>
            </w:r>
          </w:p>
        </w:tc>
        <w:tc>
          <w:tcPr>
            <w:tcW w:w="1529" w:type="dxa"/>
            <w:tcBorders>
              <w:top w:val="single" w:sz="4" w:space="0" w:color="auto"/>
              <w:left w:val="single" w:sz="4" w:space="0" w:color="auto"/>
              <w:bottom w:val="single" w:sz="4" w:space="0" w:color="auto"/>
              <w:right w:val="single" w:sz="4" w:space="0" w:color="auto"/>
            </w:tcBorders>
          </w:tcPr>
          <w:p w14:paraId="2FC4EBAB" w14:textId="77777777" w:rsidR="00AB62CB" w:rsidRPr="001E3D40" w:rsidRDefault="00AB62CB">
            <w:pPr>
              <w:contextualSpacing/>
              <w:rPr>
                <w:rFonts w:cs="Arial"/>
                <w:sz w:val="16"/>
                <w:szCs w:val="16"/>
              </w:rPr>
            </w:pPr>
            <w:r w:rsidRPr="001E3D40">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3091CD93" w14:textId="77777777" w:rsidR="00AB62CB" w:rsidRPr="001E3D40" w:rsidRDefault="00AB62CB">
            <w:pPr>
              <w:contextualSpacing/>
              <w:rPr>
                <w:rFonts w:cs="Arial"/>
                <w:sz w:val="16"/>
                <w:szCs w:val="16"/>
              </w:rPr>
            </w:pPr>
            <w:r w:rsidRPr="001E3D40">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64883AB2" w14:textId="77777777" w:rsidR="00AB62CB" w:rsidRPr="00B133DE" w:rsidRDefault="00AB62CB">
            <w:pPr>
              <w:contextualSpacing/>
              <w:rPr>
                <w:rFonts w:cs="Arial"/>
                <w:sz w:val="16"/>
                <w:szCs w:val="16"/>
              </w:rPr>
            </w:pPr>
            <w:r w:rsidRPr="00B133DE">
              <w:rPr>
                <w:rFonts w:cs="Arial"/>
                <w:sz w:val="16"/>
                <w:szCs w:val="16"/>
              </w:rPr>
              <w:t>$0</w:t>
            </w:r>
          </w:p>
        </w:tc>
      </w:tr>
      <w:tr w:rsidR="00AB62CB" w:rsidRPr="00C27FBC" w14:paraId="04B7EC89"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1FF90996" w14:textId="77777777" w:rsidR="00AB62CB" w:rsidRPr="00963F76" w:rsidRDefault="00AB62CB">
            <w:pPr>
              <w:contextualSpacing/>
              <w:rPr>
                <w:rFonts w:cs="Arial"/>
                <w:sz w:val="16"/>
                <w:szCs w:val="16"/>
              </w:rPr>
            </w:pPr>
            <w:r w:rsidRPr="00963F76">
              <w:rPr>
                <w:rFonts w:cs="Arial"/>
                <w:sz w:val="16"/>
                <w:szCs w:val="16"/>
              </w:rPr>
              <w:t>Member</w:t>
            </w:r>
          </w:p>
        </w:tc>
        <w:tc>
          <w:tcPr>
            <w:tcW w:w="2307" w:type="dxa"/>
            <w:tcBorders>
              <w:top w:val="single" w:sz="4" w:space="0" w:color="auto"/>
              <w:left w:val="single" w:sz="4" w:space="0" w:color="auto"/>
              <w:bottom w:val="single" w:sz="4" w:space="0" w:color="auto"/>
              <w:right w:val="single" w:sz="4" w:space="0" w:color="auto"/>
            </w:tcBorders>
          </w:tcPr>
          <w:p w14:paraId="2FF18973" w14:textId="77777777" w:rsidR="00AB62CB" w:rsidRPr="00963F76" w:rsidRDefault="00AB62CB">
            <w:pPr>
              <w:contextualSpacing/>
              <w:rPr>
                <w:rFonts w:cs="Arial"/>
                <w:sz w:val="16"/>
                <w:szCs w:val="16"/>
                <w:highlight w:val="yellow"/>
              </w:rPr>
            </w:pPr>
            <w:r>
              <w:rPr>
                <w:rFonts w:cs="Arial"/>
                <w:sz w:val="16"/>
                <w:szCs w:val="16"/>
              </w:rPr>
              <w:t xml:space="preserve">Chris McCahon, QBCC </w:t>
            </w:r>
            <w:r w:rsidRPr="00C27FBC">
              <w:rPr>
                <w:rFonts w:cs="Arial"/>
                <w:sz w:val="16"/>
                <w:szCs w:val="16"/>
              </w:rPr>
              <w:t>Assistant Commissioner</w:t>
            </w:r>
            <w:r>
              <w:rPr>
                <w:rFonts w:cs="Arial"/>
                <w:sz w:val="16"/>
                <w:szCs w:val="16"/>
              </w:rPr>
              <w:t xml:space="preserve"> Regulatory Standards and Support</w:t>
            </w:r>
          </w:p>
        </w:tc>
        <w:tc>
          <w:tcPr>
            <w:tcW w:w="1859" w:type="dxa"/>
            <w:tcBorders>
              <w:top w:val="single" w:sz="4" w:space="0" w:color="auto"/>
              <w:left w:val="single" w:sz="4" w:space="0" w:color="auto"/>
              <w:bottom w:val="single" w:sz="4" w:space="0" w:color="auto"/>
              <w:right w:val="single" w:sz="4" w:space="0" w:color="auto"/>
            </w:tcBorders>
          </w:tcPr>
          <w:p w14:paraId="6032BEF7" w14:textId="77777777" w:rsidR="00AB62CB" w:rsidRPr="00963F76" w:rsidRDefault="00AB62CB">
            <w:pPr>
              <w:contextualSpacing/>
              <w:rPr>
                <w:rFonts w:cs="Arial"/>
                <w:sz w:val="16"/>
                <w:szCs w:val="16"/>
                <w:highlight w:val="yellow"/>
              </w:rPr>
            </w:pPr>
            <w:r w:rsidRPr="00C27FBC">
              <w:rPr>
                <w:rFonts w:cs="Arial"/>
                <w:sz w:val="16"/>
                <w:szCs w:val="16"/>
              </w:rPr>
              <w:t>5</w:t>
            </w:r>
          </w:p>
        </w:tc>
        <w:tc>
          <w:tcPr>
            <w:tcW w:w="1529" w:type="dxa"/>
            <w:tcBorders>
              <w:top w:val="single" w:sz="4" w:space="0" w:color="auto"/>
              <w:left w:val="single" w:sz="4" w:space="0" w:color="auto"/>
              <w:bottom w:val="single" w:sz="4" w:space="0" w:color="auto"/>
              <w:right w:val="single" w:sz="4" w:space="0" w:color="auto"/>
            </w:tcBorders>
          </w:tcPr>
          <w:p w14:paraId="15D500CB" w14:textId="77777777" w:rsidR="00AB62CB" w:rsidRPr="001E3D40" w:rsidRDefault="00AB62CB">
            <w:pPr>
              <w:contextualSpacing/>
              <w:rPr>
                <w:rFonts w:cs="Arial"/>
                <w:sz w:val="16"/>
                <w:szCs w:val="16"/>
              </w:rPr>
            </w:pPr>
            <w:r w:rsidRPr="001E3D40">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278C3747" w14:textId="77777777" w:rsidR="00AB62CB" w:rsidRPr="001E3D40" w:rsidRDefault="00AB62CB">
            <w:pPr>
              <w:contextualSpacing/>
              <w:rPr>
                <w:rFonts w:cs="Arial"/>
                <w:sz w:val="16"/>
                <w:szCs w:val="16"/>
              </w:rPr>
            </w:pPr>
            <w:r w:rsidRPr="001E3D40">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493155DD" w14:textId="77777777" w:rsidR="00AB62CB" w:rsidRPr="00B133DE" w:rsidRDefault="00AB62CB">
            <w:pPr>
              <w:contextualSpacing/>
              <w:rPr>
                <w:rFonts w:cs="Arial"/>
                <w:sz w:val="16"/>
                <w:szCs w:val="16"/>
              </w:rPr>
            </w:pPr>
            <w:r w:rsidRPr="00B133DE">
              <w:rPr>
                <w:rFonts w:cs="Arial"/>
                <w:sz w:val="16"/>
                <w:szCs w:val="16"/>
              </w:rPr>
              <w:t>$0</w:t>
            </w:r>
          </w:p>
        </w:tc>
      </w:tr>
      <w:tr w:rsidR="00AB62CB" w:rsidRPr="00AD5EFE" w14:paraId="1D2E2052"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1EF9F0CE" w14:textId="77777777" w:rsidR="00AB62CB" w:rsidRPr="00963F76" w:rsidRDefault="00AB62CB">
            <w:pPr>
              <w:contextualSpacing/>
              <w:rPr>
                <w:rFonts w:cs="Arial"/>
                <w:sz w:val="16"/>
                <w:szCs w:val="16"/>
              </w:rPr>
            </w:pPr>
            <w:r w:rsidRPr="00963F76">
              <w:rPr>
                <w:rFonts w:cs="Arial"/>
                <w:sz w:val="16"/>
                <w:szCs w:val="16"/>
              </w:rPr>
              <w:t>Member</w:t>
            </w:r>
          </w:p>
        </w:tc>
        <w:tc>
          <w:tcPr>
            <w:tcW w:w="2307" w:type="dxa"/>
            <w:tcBorders>
              <w:top w:val="single" w:sz="4" w:space="0" w:color="auto"/>
              <w:left w:val="single" w:sz="4" w:space="0" w:color="auto"/>
              <w:bottom w:val="single" w:sz="4" w:space="0" w:color="auto"/>
              <w:right w:val="single" w:sz="4" w:space="0" w:color="auto"/>
            </w:tcBorders>
          </w:tcPr>
          <w:p w14:paraId="7597C8AD" w14:textId="77777777" w:rsidR="00AB62CB" w:rsidRPr="001E3D40" w:rsidRDefault="00AB62CB">
            <w:pPr>
              <w:contextualSpacing/>
              <w:rPr>
                <w:rFonts w:cs="Arial"/>
                <w:sz w:val="16"/>
                <w:szCs w:val="16"/>
              </w:rPr>
            </w:pPr>
            <w:r w:rsidRPr="001E3D40">
              <w:rPr>
                <w:rFonts w:cs="Arial"/>
                <w:sz w:val="16"/>
                <w:szCs w:val="16"/>
              </w:rPr>
              <w:t>Greg Moore</w:t>
            </w:r>
          </w:p>
        </w:tc>
        <w:tc>
          <w:tcPr>
            <w:tcW w:w="1859" w:type="dxa"/>
            <w:tcBorders>
              <w:top w:val="single" w:sz="4" w:space="0" w:color="auto"/>
              <w:left w:val="single" w:sz="4" w:space="0" w:color="auto"/>
              <w:bottom w:val="single" w:sz="4" w:space="0" w:color="auto"/>
              <w:right w:val="single" w:sz="4" w:space="0" w:color="auto"/>
            </w:tcBorders>
          </w:tcPr>
          <w:p w14:paraId="5AFA9DBE" w14:textId="77777777" w:rsidR="00AB62CB" w:rsidRPr="001E3D40" w:rsidRDefault="00AB62CB">
            <w:pPr>
              <w:contextualSpacing/>
              <w:rPr>
                <w:rFonts w:cs="Arial"/>
                <w:sz w:val="16"/>
                <w:szCs w:val="16"/>
              </w:rPr>
            </w:pPr>
            <w:r w:rsidRPr="001E3D40">
              <w:rPr>
                <w:rFonts w:cs="Arial"/>
                <w:sz w:val="16"/>
                <w:szCs w:val="16"/>
              </w:rPr>
              <w:t>5</w:t>
            </w:r>
          </w:p>
        </w:tc>
        <w:tc>
          <w:tcPr>
            <w:tcW w:w="1529" w:type="dxa"/>
            <w:tcBorders>
              <w:top w:val="single" w:sz="4" w:space="0" w:color="auto"/>
              <w:left w:val="single" w:sz="4" w:space="0" w:color="auto"/>
              <w:bottom w:val="single" w:sz="4" w:space="0" w:color="auto"/>
              <w:right w:val="single" w:sz="4" w:space="0" w:color="auto"/>
            </w:tcBorders>
          </w:tcPr>
          <w:p w14:paraId="5B825677" w14:textId="77777777" w:rsidR="00AB62CB" w:rsidRPr="001E3D40" w:rsidRDefault="00AB62CB">
            <w:pPr>
              <w:contextualSpacing/>
              <w:rPr>
                <w:rFonts w:cs="Arial"/>
                <w:sz w:val="16"/>
                <w:szCs w:val="16"/>
              </w:rPr>
            </w:pPr>
            <w:r w:rsidRPr="001E3D40">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323C0845" w14:textId="77777777" w:rsidR="00AB62CB" w:rsidRPr="001E3D40" w:rsidRDefault="00AB62CB">
            <w:pPr>
              <w:contextualSpacing/>
              <w:rPr>
                <w:rFonts w:cs="Arial"/>
                <w:sz w:val="16"/>
                <w:szCs w:val="16"/>
              </w:rPr>
            </w:pPr>
            <w:r w:rsidRPr="001E3D40">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44160E44" w14:textId="77777777" w:rsidR="00AB62CB" w:rsidRPr="00B133DE" w:rsidRDefault="00AB62CB">
            <w:pPr>
              <w:contextualSpacing/>
              <w:rPr>
                <w:rFonts w:cs="Arial"/>
                <w:sz w:val="16"/>
                <w:szCs w:val="16"/>
              </w:rPr>
            </w:pPr>
            <w:r w:rsidRPr="00B133DE">
              <w:rPr>
                <w:rFonts w:cs="Arial"/>
                <w:sz w:val="16"/>
                <w:szCs w:val="16"/>
              </w:rPr>
              <w:t>$0</w:t>
            </w:r>
          </w:p>
        </w:tc>
      </w:tr>
      <w:tr w:rsidR="00AB62CB" w:rsidRPr="00AD5EFE" w14:paraId="0A2A0050"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0D9AA68F" w14:textId="77777777" w:rsidR="00AB62CB" w:rsidRPr="00963F76" w:rsidRDefault="00AB62CB">
            <w:pPr>
              <w:contextualSpacing/>
              <w:rPr>
                <w:rFonts w:cs="Arial"/>
                <w:sz w:val="16"/>
                <w:szCs w:val="16"/>
              </w:rPr>
            </w:pPr>
            <w:r w:rsidRPr="00963F76">
              <w:rPr>
                <w:rFonts w:cs="Arial"/>
                <w:sz w:val="16"/>
                <w:szCs w:val="16"/>
              </w:rPr>
              <w:t>Member</w:t>
            </w:r>
          </w:p>
        </w:tc>
        <w:tc>
          <w:tcPr>
            <w:tcW w:w="2307" w:type="dxa"/>
            <w:tcBorders>
              <w:top w:val="single" w:sz="4" w:space="0" w:color="auto"/>
              <w:left w:val="single" w:sz="4" w:space="0" w:color="auto"/>
              <w:bottom w:val="single" w:sz="4" w:space="0" w:color="auto"/>
              <w:right w:val="single" w:sz="4" w:space="0" w:color="auto"/>
            </w:tcBorders>
          </w:tcPr>
          <w:p w14:paraId="00F47B58" w14:textId="77777777" w:rsidR="00AB62CB" w:rsidRPr="001E3D40" w:rsidRDefault="00AB62CB">
            <w:pPr>
              <w:contextualSpacing/>
              <w:rPr>
                <w:rFonts w:cs="Arial"/>
                <w:sz w:val="16"/>
                <w:szCs w:val="16"/>
              </w:rPr>
            </w:pPr>
            <w:r w:rsidRPr="001E3D40">
              <w:rPr>
                <w:rFonts w:cs="Arial"/>
                <w:sz w:val="16"/>
                <w:szCs w:val="16"/>
              </w:rPr>
              <w:t>Anne Neuendorf</w:t>
            </w:r>
          </w:p>
        </w:tc>
        <w:tc>
          <w:tcPr>
            <w:tcW w:w="1859" w:type="dxa"/>
            <w:tcBorders>
              <w:top w:val="single" w:sz="4" w:space="0" w:color="auto"/>
              <w:left w:val="single" w:sz="4" w:space="0" w:color="auto"/>
              <w:bottom w:val="single" w:sz="4" w:space="0" w:color="auto"/>
              <w:right w:val="single" w:sz="4" w:space="0" w:color="auto"/>
            </w:tcBorders>
          </w:tcPr>
          <w:p w14:paraId="3E2C85B5" w14:textId="77777777" w:rsidR="00AB62CB" w:rsidRPr="001E3D40" w:rsidRDefault="00AB62CB">
            <w:pPr>
              <w:contextualSpacing/>
              <w:rPr>
                <w:rFonts w:cs="Arial"/>
                <w:sz w:val="16"/>
                <w:szCs w:val="16"/>
              </w:rPr>
            </w:pPr>
            <w:r w:rsidRPr="001E3D40">
              <w:rPr>
                <w:rFonts w:cs="Arial"/>
                <w:sz w:val="16"/>
                <w:szCs w:val="16"/>
              </w:rPr>
              <w:t>5</w:t>
            </w:r>
          </w:p>
        </w:tc>
        <w:tc>
          <w:tcPr>
            <w:tcW w:w="1529" w:type="dxa"/>
            <w:tcBorders>
              <w:top w:val="single" w:sz="4" w:space="0" w:color="auto"/>
              <w:left w:val="single" w:sz="4" w:space="0" w:color="auto"/>
              <w:bottom w:val="single" w:sz="4" w:space="0" w:color="auto"/>
              <w:right w:val="single" w:sz="4" w:space="0" w:color="auto"/>
            </w:tcBorders>
          </w:tcPr>
          <w:p w14:paraId="4D124712" w14:textId="77777777" w:rsidR="00AB62CB" w:rsidRPr="001E3D40" w:rsidRDefault="00AB62CB">
            <w:pPr>
              <w:contextualSpacing/>
              <w:rPr>
                <w:rFonts w:cs="Arial"/>
                <w:sz w:val="16"/>
                <w:szCs w:val="16"/>
              </w:rPr>
            </w:pPr>
            <w:r w:rsidRPr="001E3D40">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513D6C6F" w14:textId="77777777" w:rsidR="00AB62CB" w:rsidRPr="001E3D40" w:rsidRDefault="00AB62CB">
            <w:pPr>
              <w:contextualSpacing/>
              <w:rPr>
                <w:rFonts w:cs="Arial"/>
                <w:sz w:val="16"/>
                <w:szCs w:val="16"/>
              </w:rPr>
            </w:pPr>
            <w:r w:rsidRPr="001E3D40">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3C75B192" w14:textId="77777777" w:rsidR="00AB62CB" w:rsidRPr="00B133DE" w:rsidRDefault="00AB62CB">
            <w:pPr>
              <w:contextualSpacing/>
              <w:rPr>
                <w:rFonts w:cs="Arial"/>
                <w:sz w:val="16"/>
                <w:szCs w:val="16"/>
              </w:rPr>
            </w:pPr>
            <w:r w:rsidRPr="00B133DE">
              <w:rPr>
                <w:rFonts w:cs="Arial"/>
                <w:sz w:val="16"/>
                <w:szCs w:val="16"/>
              </w:rPr>
              <w:t>$0</w:t>
            </w:r>
          </w:p>
        </w:tc>
      </w:tr>
      <w:tr w:rsidR="00AB62CB" w:rsidRPr="00AD5EFE" w14:paraId="042208A2"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085AC17A" w14:textId="77777777" w:rsidR="00AB62CB" w:rsidRPr="00963F76" w:rsidRDefault="00AB62CB">
            <w:pPr>
              <w:contextualSpacing/>
              <w:rPr>
                <w:rFonts w:cs="Arial"/>
                <w:sz w:val="16"/>
                <w:szCs w:val="16"/>
              </w:rPr>
            </w:pPr>
            <w:r w:rsidRPr="00963F76">
              <w:rPr>
                <w:rFonts w:cs="Arial"/>
                <w:sz w:val="16"/>
                <w:szCs w:val="16"/>
              </w:rPr>
              <w:t>Member</w:t>
            </w:r>
          </w:p>
        </w:tc>
        <w:tc>
          <w:tcPr>
            <w:tcW w:w="2307" w:type="dxa"/>
            <w:tcBorders>
              <w:top w:val="single" w:sz="4" w:space="0" w:color="auto"/>
              <w:left w:val="single" w:sz="4" w:space="0" w:color="auto"/>
              <w:bottom w:val="single" w:sz="4" w:space="0" w:color="auto"/>
              <w:right w:val="single" w:sz="4" w:space="0" w:color="auto"/>
            </w:tcBorders>
          </w:tcPr>
          <w:p w14:paraId="1CBD1294" w14:textId="77777777" w:rsidR="00AB62CB" w:rsidRPr="001E3D40" w:rsidRDefault="00AB62CB">
            <w:pPr>
              <w:contextualSpacing/>
              <w:rPr>
                <w:rFonts w:cs="Arial"/>
                <w:sz w:val="16"/>
                <w:szCs w:val="16"/>
              </w:rPr>
            </w:pPr>
            <w:r w:rsidRPr="001E3D40">
              <w:rPr>
                <w:rFonts w:cs="Arial"/>
                <w:sz w:val="16"/>
                <w:szCs w:val="16"/>
              </w:rPr>
              <w:t>Gary O’Halloran</w:t>
            </w:r>
          </w:p>
        </w:tc>
        <w:tc>
          <w:tcPr>
            <w:tcW w:w="1859" w:type="dxa"/>
            <w:tcBorders>
              <w:top w:val="single" w:sz="4" w:space="0" w:color="auto"/>
              <w:left w:val="single" w:sz="4" w:space="0" w:color="auto"/>
              <w:bottom w:val="single" w:sz="4" w:space="0" w:color="auto"/>
              <w:right w:val="single" w:sz="4" w:space="0" w:color="auto"/>
            </w:tcBorders>
          </w:tcPr>
          <w:p w14:paraId="1C7E8685" w14:textId="77777777" w:rsidR="00AB62CB" w:rsidRPr="001E3D40" w:rsidRDefault="00AB62CB">
            <w:pPr>
              <w:contextualSpacing/>
              <w:rPr>
                <w:rFonts w:cs="Arial"/>
                <w:sz w:val="16"/>
                <w:szCs w:val="16"/>
              </w:rPr>
            </w:pPr>
            <w:r w:rsidRPr="00963F76">
              <w:rPr>
                <w:rFonts w:cs="Arial"/>
                <w:sz w:val="16"/>
                <w:szCs w:val="16"/>
              </w:rPr>
              <w:t>3</w:t>
            </w:r>
          </w:p>
        </w:tc>
        <w:tc>
          <w:tcPr>
            <w:tcW w:w="1529" w:type="dxa"/>
            <w:tcBorders>
              <w:top w:val="single" w:sz="4" w:space="0" w:color="auto"/>
              <w:left w:val="single" w:sz="4" w:space="0" w:color="auto"/>
              <w:bottom w:val="single" w:sz="4" w:space="0" w:color="auto"/>
              <w:right w:val="single" w:sz="4" w:space="0" w:color="auto"/>
            </w:tcBorders>
          </w:tcPr>
          <w:p w14:paraId="3CFB4C1F" w14:textId="77777777" w:rsidR="00AB62CB" w:rsidRPr="001E3D40" w:rsidRDefault="00AB62CB">
            <w:pPr>
              <w:contextualSpacing/>
              <w:rPr>
                <w:rFonts w:cs="Arial"/>
                <w:sz w:val="16"/>
                <w:szCs w:val="16"/>
              </w:rPr>
            </w:pPr>
            <w:r w:rsidRPr="001E3D40">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0FA416C2" w14:textId="77777777" w:rsidR="00AB62CB" w:rsidRPr="001E3D40" w:rsidRDefault="00AB62CB">
            <w:pPr>
              <w:contextualSpacing/>
              <w:rPr>
                <w:rFonts w:cs="Arial"/>
                <w:sz w:val="16"/>
                <w:szCs w:val="16"/>
              </w:rPr>
            </w:pPr>
            <w:r w:rsidRPr="001E3D40">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2509CD9F" w14:textId="77777777" w:rsidR="00AB62CB" w:rsidRPr="00B133DE" w:rsidRDefault="00AB62CB">
            <w:pPr>
              <w:contextualSpacing/>
              <w:rPr>
                <w:rFonts w:cs="Arial"/>
                <w:sz w:val="16"/>
                <w:szCs w:val="16"/>
              </w:rPr>
            </w:pPr>
            <w:r w:rsidRPr="00B133DE">
              <w:rPr>
                <w:rFonts w:cs="Arial"/>
                <w:sz w:val="16"/>
                <w:szCs w:val="16"/>
              </w:rPr>
              <w:t>$0</w:t>
            </w:r>
          </w:p>
        </w:tc>
      </w:tr>
      <w:tr w:rsidR="00AB62CB" w:rsidRPr="00AD5EFE" w14:paraId="5771F6A2" w14:textId="77777777">
        <w:trPr>
          <w:jc w:val="center"/>
        </w:trPr>
        <w:tc>
          <w:tcPr>
            <w:tcW w:w="1719" w:type="dxa"/>
            <w:tcBorders>
              <w:top w:val="single" w:sz="4" w:space="0" w:color="auto"/>
              <w:left w:val="single" w:sz="4" w:space="0" w:color="auto"/>
              <w:bottom w:val="single" w:sz="4" w:space="0" w:color="auto"/>
              <w:right w:val="single" w:sz="4" w:space="0" w:color="auto"/>
            </w:tcBorders>
            <w:hideMark/>
          </w:tcPr>
          <w:p w14:paraId="28B1E759" w14:textId="77777777" w:rsidR="00AB62CB" w:rsidRPr="00963F76" w:rsidRDefault="00AB62CB">
            <w:pPr>
              <w:contextualSpacing/>
              <w:rPr>
                <w:rFonts w:cs="Arial"/>
                <w:sz w:val="16"/>
                <w:szCs w:val="16"/>
              </w:rPr>
            </w:pPr>
            <w:r w:rsidRPr="00963F76">
              <w:rPr>
                <w:rFonts w:cs="Arial"/>
                <w:sz w:val="16"/>
                <w:szCs w:val="16"/>
              </w:rPr>
              <w:t>Member</w:t>
            </w:r>
          </w:p>
        </w:tc>
        <w:tc>
          <w:tcPr>
            <w:tcW w:w="2307" w:type="dxa"/>
            <w:tcBorders>
              <w:top w:val="single" w:sz="4" w:space="0" w:color="auto"/>
              <w:left w:val="single" w:sz="4" w:space="0" w:color="auto"/>
              <w:bottom w:val="single" w:sz="4" w:space="0" w:color="auto"/>
              <w:right w:val="single" w:sz="4" w:space="0" w:color="auto"/>
            </w:tcBorders>
          </w:tcPr>
          <w:p w14:paraId="4C051986" w14:textId="77777777" w:rsidR="00AB62CB" w:rsidRPr="001E3D40" w:rsidRDefault="00AB62CB">
            <w:pPr>
              <w:contextualSpacing/>
              <w:rPr>
                <w:rFonts w:cs="Arial"/>
                <w:sz w:val="16"/>
                <w:szCs w:val="16"/>
              </w:rPr>
            </w:pPr>
            <w:r w:rsidRPr="001E3D40">
              <w:rPr>
                <w:rFonts w:cs="Arial"/>
                <w:sz w:val="16"/>
                <w:szCs w:val="16"/>
              </w:rPr>
              <w:t>Sharon Simmers</w:t>
            </w:r>
          </w:p>
        </w:tc>
        <w:tc>
          <w:tcPr>
            <w:tcW w:w="1859" w:type="dxa"/>
            <w:tcBorders>
              <w:top w:val="single" w:sz="4" w:space="0" w:color="auto"/>
              <w:left w:val="single" w:sz="4" w:space="0" w:color="auto"/>
              <w:bottom w:val="single" w:sz="4" w:space="0" w:color="auto"/>
              <w:right w:val="single" w:sz="4" w:space="0" w:color="auto"/>
            </w:tcBorders>
          </w:tcPr>
          <w:p w14:paraId="7AB0FB80" w14:textId="77777777" w:rsidR="00AB62CB" w:rsidRPr="001E3D40" w:rsidRDefault="00AB62CB">
            <w:pPr>
              <w:contextualSpacing/>
              <w:rPr>
                <w:rFonts w:cs="Arial"/>
                <w:sz w:val="16"/>
                <w:szCs w:val="16"/>
              </w:rPr>
            </w:pPr>
            <w:r w:rsidRPr="00963F76">
              <w:rPr>
                <w:rFonts w:cs="Arial"/>
                <w:sz w:val="16"/>
                <w:szCs w:val="16"/>
              </w:rPr>
              <w:t>5</w:t>
            </w:r>
          </w:p>
        </w:tc>
        <w:tc>
          <w:tcPr>
            <w:tcW w:w="1529" w:type="dxa"/>
            <w:tcBorders>
              <w:top w:val="single" w:sz="4" w:space="0" w:color="auto"/>
              <w:left w:val="single" w:sz="4" w:space="0" w:color="auto"/>
              <w:bottom w:val="single" w:sz="4" w:space="0" w:color="auto"/>
              <w:right w:val="single" w:sz="4" w:space="0" w:color="auto"/>
            </w:tcBorders>
          </w:tcPr>
          <w:p w14:paraId="72AD44D3" w14:textId="77777777" w:rsidR="00AB62CB" w:rsidRPr="001E3D40" w:rsidRDefault="00AB62CB">
            <w:pPr>
              <w:contextualSpacing/>
              <w:rPr>
                <w:rFonts w:cs="Arial"/>
                <w:sz w:val="16"/>
                <w:szCs w:val="16"/>
              </w:rPr>
            </w:pPr>
            <w:r w:rsidRPr="001E3D40">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7C363F12" w14:textId="77777777" w:rsidR="00AB62CB" w:rsidRPr="001E3D40" w:rsidRDefault="00AB62CB">
            <w:pPr>
              <w:contextualSpacing/>
              <w:rPr>
                <w:rFonts w:cs="Arial"/>
                <w:sz w:val="16"/>
                <w:szCs w:val="16"/>
              </w:rPr>
            </w:pPr>
            <w:r w:rsidRPr="001E3D40">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481E8F72" w14:textId="77777777" w:rsidR="00AB62CB" w:rsidRPr="00B133DE" w:rsidRDefault="00AB62CB">
            <w:pPr>
              <w:contextualSpacing/>
              <w:rPr>
                <w:rFonts w:cs="Arial"/>
                <w:sz w:val="16"/>
                <w:szCs w:val="16"/>
              </w:rPr>
            </w:pPr>
            <w:r w:rsidRPr="00B133DE">
              <w:rPr>
                <w:rFonts w:cs="Arial"/>
                <w:sz w:val="16"/>
                <w:szCs w:val="16"/>
              </w:rPr>
              <w:t>$0</w:t>
            </w:r>
          </w:p>
        </w:tc>
      </w:tr>
      <w:tr w:rsidR="00AB62CB" w:rsidRPr="00AD5EFE" w14:paraId="754186D2"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4A0F861C" w14:textId="77777777" w:rsidR="00AB62CB" w:rsidRPr="00963F76" w:rsidRDefault="00AB62CB">
            <w:pPr>
              <w:contextualSpacing/>
              <w:rPr>
                <w:rFonts w:cs="Arial"/>
                <w:sz w:val="16"/>
                <w:szCs w:val="16"/>
              </w:rPr>
            </w:pPr>
            <w:r w:rsidRPr="00963F76">
              <w:rPr>
                <w:rFonts w:cs="Arial"/>
                <w:sz w:val="16"/>
                <w:szCs w:val="16"/>
              </w:rPr>
              <w:t>Member</w:t>
            </w:r>
          </w:p>
        </w:tc>
        <w:tc>
          <w:tcPr>
            <w:tcW w:w="2307" w:type="dxa"/>
            <w:tcBorders>
              <w:top w:val="single" w:sz="4" w:space="0" w:color="auto"/>
              <w:left w:val="single" w:sz="4" w:space="0" w:color="auto"/>
              <w:bottom w:val="single" w:sz="4" w:space="0" w:color="auto"/>
              <w:right w:val="single" w:sz="4" w:space="0" w:color="auto"/>
            </w:tcBorders>
          </w:tcPr>
          <w:p w14:paraId="5098B12B" w14:textId="0FC4B0E1" w:rsidR="00AB62CB" w:rsidRPr="001E3D40" w:rsidRDefault="00AB62CB">
            <w:pPr>
              <w:contextualSpacing/>
              <w:rPr>
                <w:rFonts w:cs="Arial"/>
                <w:sz w:val="16"/>
                <w:szCs w:val="16"/>
              </w:rPr>
            </w:pPr>
            <w:r w:rsidRPr="001E3D40">
              <w:rPr>
                <w:rFonts w:cs="Arial"/>
                <w:sz w:val="16"/>
                <w:szCs w:val="16"/>
              </w:rPr>
              <w:t>Geoff</w:t>
            </w:r>
            <w:r w:rsidR="00C77F22">
              <w:rPr>
                <w:rFonts w:cs="Arial"/>
                <w:sz w:val="16"/>
                <w:szCs w:val="16"/>
              </w:rPr>
              <w:t>rey</w:t>
            </w:r>
            <w:r w:rsidRPr="001E3D40">
              <w:rPr>
                <w:rFonts w:cs="Arial"/>
                <w:sz w:val="16"/>
                <w:szCs w:val="16"/>
              </w:rPr>
              <w:t xml:space="preserve"> Woodall</w:t>
            </w:r>
          </w:p>
        </w:tc>
        <w:tc>
          <w:tcPr>
            <w:tcW w:w="1859" w:type="dxa"/>
            <w:tcBorders>
              <w:top w:val="single" w:sz="4" w:space="0" w:color="auto"/>
              <w:left w:val="single" w:sz="4" w:space="0" w:color="auto"/>
              <w:bottom w:val="single" w:sz="4" w:space="0" w:color="auto"/>
              <w:right w:val="single" w:sz="4" w:space="0" w:color="auto"/>
            </w:tcBorders>
          </w:tcPr>
          <w:p w14:paraId="0CD1A607" w14:textId="77777777" w:rsidR="00AB62CB" w:rsidRPr="001E3D40" w:rsidRDefault="00AB62CB">
            <w:pPr>
              <w:contextualSpacing/>
              <w:rPr>
                <w:rFonts w:cs="Arial"/>
                <w:sz w:val="16"/>
                <w:szCs w:val="16"/>
              </w:rPr>
            </w:pPr>
            <w:r w:rsidRPr="00963F76">
              <w:rPr>
                <w:rFonts w:cs="Arial"/>
                <w:sz w:val="16"/>
                <w:szCs w:val="16"/>
              </w:rPr>
              <w:t>4</w:t>
            </w:r>
          </w:p>
        </w:tc>
        <w:tc>
          <w:tcPr>
            <w:tcW w:w="1529" w:type="dxa"/>
            <w:tcBorders>
              <w:top w:val="single" w:sz="4" w:space="0" w:color="auto"/>
              <w:left w:val="single" w:sz="4" w:space="0" w:color="auto"/>
              <w:bottom w:val="single" w:sz="4" w:space="0" w:color="auto"/>
              <w:right w:val="single" w:sz="4" w:space="0" w:color="auto"/>
            </w:tcBorders>
          </w:tcPr>
          <w:p w14:paraId="61DB0121" w14:textId="77777777" w:rsidR="00AB62CB" w:rsidRPr="001E3D40" w:rsidRDefault="00AB62CB">
            <w:pPr>
              <w:contextualSpacing/>
              <w:rPr>
                <w:rFonts w:cs="Arial"/>
                <w:sz w:val="16"/>
                <w:szCs w:val="16"/>
              </w:rPr>
            </w:pPr>
            <w:r w:rsidRPr="001E3D40">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29C73DBC" w14:textId="77777777" w:rsidR="00AB62CB" w:rsidRPr="001E3D40" w:rsidRDefault="00AB62CB">
            <w:pPr>
              <w:contextualSpacing/>
              <w:rPr>
                <w:rFonts w:cs="Arial"/>
                <w:sz w:val="16"/>
                <w:szCs w:val="16"/>
              </w:rPr>
            </w:pPr>
            <w:r w:rsidRPr="001E3D40">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5B981A9B" w14:textId="77777777" w:rsidR="00AB62CB" w:rsidRPr="00B133DE" w:rsidRDefault="00AB62CB">
            <w:pPr>
              <w:contextualSpacing/>
              <w:rPr>
                <w:rFonts w:cs="Arial"/>
                <w:sz w:val="16"/>
                <w:szCs w:val="16"/>
              </w:rPr>
            </w:pPr>
            <w:r w:rsidRPr="00B133DE">
              <w:rPr>
                <w:rFonts w:cs="Arial"/>
                <w:sz w:val="16"/>
                <w:szCs w:val="16"/>
              </w:rPr>
              <w:t>$0</w:t>
            </w:r>
          </w:p>
        </w:tc>
      </w:tr>
      <w:tr w:rsidR="00AB62CB" w:rsidRPr="00822697" w14:paraId="4F96674F"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6DDE104F" w14:textId="77777777" w:rsidR="00AB62CB" w:rsidRPr="00963F76" w:rsidRDefault="00AB62CB">
            <w:pPr>
              <w:contextualSpacing/>
              <w:rPr>
                <w:rFonts w:cs="Arial"/>
                <w:sz w:val="16"/>
                <w:szCs w:val="16"/>
              </w:rPr>
            </w:pPr>
            <w:r>
              <w:rPr>
                <w:rFonts w:cs="Arial"/>
                <w:sz w:val="16"/>
                <w:szCs w:val="16"/>
              </w:rPr>
              <w:t>Deputy Member*</w:t>
            </w:r>
          </w:p>
        </w:tc>
        <w:tc>
          <w:tcPr>
            <w:tcW w:w="2307" w:type="dxa"/>
            <w:tcBorders>
              <w:top w:val="single" w:sz="4" w:space="0" w:color="auto"/>
              <w:left w:val="single" w:sz="4" w:space="0" w:color="auto"/>
              <w:bottom w:val="single" w:sz="4" w:space="0" w:color="auto"/>
              <w:right w:val="single" w:sz="4" w:space="0" w:color="auto"/>
            </w:tcBorders>
          </w:tcPr>
          <w:p w14:paraId="7B24A7CC" w14:textId="77777777" w:rsidR="00AB62CB" w:rsidRPr="00822697" w:rsidRDefault="00AB62CB">
            <w:pPr>
              <w:contextualSpacing/>
              <w:rPr>
                <w:rFonts w:cs="Arial"/>
                <w:sz w:val="16"/>
                <w:szCs w:val="16"/>
              </w:rPr>
            </w:pPr>
            <w:r>
              <w:rPr>
                <w:rFonts w:cs="Arial"/>
                <w:sz w:val="16"/>
                <w:szCs w:val="16"/>
              </w:rPr>
              <w:t>Ainslie Barron</w:t>
            </w:r>
          </w:p>
        </w:tc>
        <w:tc>
          <w:tcPr>
            <w:tcW w:w="1859" w:type="dxa"/>
            <w:tcBorders>
              <w:top w:val="single" w:sz="4" w:space="0" w:color="auto"/>
              <w:left w:val="single" w:sz="4" w:space="0" w:color="auto"/>
              <w:bottom w:val="single" w:sz="4" w:space="0" w:color="auto"/>
              <w:right w:val="single" w:sz="4" w:space="0" w:color="auto"/>
            </w:tcBorders>
          </w:tcPr>
          <w:p w14:paraId="48463C1D" w14:textId="77777777" w:rsidR="00AB62CB" w:rsidRPr="00822697" w:rsidRDefault="00AB62CB">
            <w:pPr>
              <w:contextualSpacing/>
              <w:rPr>
                <w:rFonts w:cs="Arial"/>
                <w:sz w:val="16"/>
                <w:szCs w:val="16"/>
              </w:rPr>
            </w:pPr>
            <w:r>
              <w:rPr>
                <w:rFonts w:cs="Arial"/>
                <w:sz w:val="16"/>
                <w:szCs w:val="16"/>
              </w:rPr>
              <w:t>1</w:t>
            </w:r>
          </w:p>
        </w:tc>
        <w:tc>
          <w:tcPr>
            <w:tcW w:w="1529" w:type="dxa"/>
            <w:tcBorders>
              <w:top w:val="single" w:sz="4" w:space="0" w:color="auto"/>
              <w:left w:val="single" w:sz="4" w:space="0" w:color="auto"/>
              <w:bottom w:val="single" w:sz="4" w:space="0" w:color="auto"/>
              <w:right w:val="single" w:sz="4" w:space="0" w:color="auto"/>
            </w:tcBorders>
          </w:tcPr>
          <w:p w14:paraId="497CF9E1" w14:textId="77777777" w:rsidR="00AB62CB" w:rsidRPr="001E3D40" w:rsidRDefault="00AB62CB">
            <w:pPr>
              <w:contextualSpacing/>
              <w:rPr>
                <w:rFonts w:cs="Arial"/>
                <w:sz w:val="16"/>
                <w:szCs w:val="16"/>
              </w:rPr>
            </w:pPr>
            <w:r w:rsidRPr="008E00EF">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5A8B024E" w14:textId="77777777" w:rsidR="00AB62CB" w:rsidRPr="001E3D40" w:rsidRDefault="00AB62CB">
            <w:pPr>
              <w:contextualSpacing/>
              <w:rPr>
                <w:rFonts w:cs="Arial"/>
                <w:sz w:val="16"/>
                <w:szCs w:val="16"/>
              </w:rPr>
            </w:pPr>
            <w:r w:rsidRPr="00AA5CEB">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21E454D0" w14:textId="77777777" w:rsidR="00AB62CB" w:rsidRPr="00B133DE" w:rsidRDefault="00AB62CB">
            <w:pPr>
              <w:contextualSpacing/>
              <w:rPr>
                <w:rFonts w:cs="Arial"/>
                <w:sz w:val="16"/>
                <w:szCs w:val="16"/>
              </w:rPr>
            </w:pPr>
            <w:r w:rsidRPr="00B133DE">
              <w:rPr>
                <w:rFonts w:cs="Arial"/>
                <w:sz w:val="16"/>
                <w:szCs w:val="16"/>
              </w:rPr>
              <w:t>$0</w:t>
            </w:r>
          </w:p>
        </w:tc>
      </w:tr>
      <w:tr w:rsidR="00AB62CB" w:rsidRPr="00822697" w14:paraId="22A0341F"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580620EF" w14:textId="77777777" w:rsidR="00AB62CB" w:rsidRPr="00963F76" w:rsidRDefault="00AB62CB">
            <w:pPr>
              <w:contextualSpacing/>
              <w:rPr>
                <w:rFonts w:cs="Arial"/>
                <w:sz w:val="16"/>
                <w:szCs w:val="16"/>
              </w:rPr>
            </w:pPr>
            <w:r w:rsidRPr="00C86C8A">
              <w:rPr>
                <w:rFonts w:cs="Arial"/>
                <w:sz w:val="16"/>
                <w:szCs w:val="16"/>
              </w:rPr>
              <w:t>Deputy Member</w:t>
            </w:r>
            <w:r>
              <w:rPr>
                <w:rFonts w:cs="Arial"/>
                <w:sz w:val="16"/>
                <w:szCs w:val="16"/>
              </w:rPr>
              <w:t>*</w:t>
            </w:r>
          </w:p>
        </w:tc>
        <w:tc>
          <w:tcPr>
            <w:tcW w:w="2307" w:type="dxa"/>
            <w:tcBorders>
              <w:top w:val="single" w:sz="4" w:space="0" w:color="auto"/>
              <w:left w:val="single" w:sz="4" w:space="0" w:color="auto"/>
              <w:bottom w:val="single" w:sz="4" w:space="0" w:color="auto"/>
              <w:right w:val="single" w:sz="4" w:space="0" w:color="auto"/>
            </w:tcBorders>
          </w:tcPr>
          <w:p w14:paraId="7E2A457D" w14:textId="77777777" w:rsidR="00AB62CB" w:rsidRPr="00822697" w:rsidRDefault="00AB62CB">
            <w:pPr>
              <w:contextualSpacing/>
              <w:rPr>
                <w:rFonts w:cs="Arial"/>
                <w:sz w:val="16"/>
                <w:szCs w:val="16"/>
              </w:rPr>
            </w:pPr>
            <w:r>
              <w:rPr>
                <w:rFonts w:cs="Arial"/>
                <w:sz w:val="16"/>
                <w:szCs w:val="16"/>
              </w:rPr>
              <w:t>Sharon Fogarty</w:t>
            </w:r>
          </w:p>
        </w:tc>
        <w:tc>
          <w:tcPr>
            <w:tcW w:w="1859" w:type="dxa"/>
            <w:tcBorders>
              <w:top w:val="single" w:sz="4" w:space="0" w:color="auto"/>
              <w:left w:val="single" w:sz="4" w:space="0" w:color="auto"/>
              <w:bottom w:val="single" w:sz="4" w:space="0" w:color="auto"/>
              <w:right w:val="single" w:sz="4" w:space="0" w:color="auto"/>
            </w:tcBorders>
          </w:tcPr>
          <w:p w14:paraId="36B8D65B" w14:textId="77777777" w:rsidR="00AB62CB" w:rsidRPr="00822697" w:rsidRDefault="00AB62CB">
            <w:pPr>
              <w:contextualSpacing/>
              <w:rPr>
                <w:rFonts w:cs="Arial"/>
                <w:sz w:val="16"/>
                <w:szCs w:val="16"/>
              </w:rPr>
            </w:pPr>
            <w:r>
              <w:rPr>
                <w:rFonts w:cs="Arial"/>
                <w:sz w:val="16"/>
                <w:szCs w:val="16"/>
              </w:rPr>
              <w:t>6</w:t>
            </w:r>
          </w:p>
        </w:tc>
        <w:tc>
          <w:tcPr>
            <w:tcW w:w="1529" w:type="dxa"/>
            <w:tcBorders>
              <w:top w:val="single" w:sz="4" w:space="0" w:color="auto"/>
              <w:left w:val="single" w:sz="4" w:space="0" w:color="auto"/>
              <w:bottom w:val="single" w:sz="4" w:space="0" w:color="auto"/>
              <w:right w:val="single" w:sz="4" w:space="0" w:color="auto"/>
            </w:tcBorders>
          </w:tcPr>
          <w:p w14:paraId="6C0423F8" w14:textId="77777777" w:rsidR="00AB62CB" w:rsidRPr="001E3D40" w:rsidRDefault="00AB62CB">
            <w:pPr>
              <w:contextualSpacing/>
              <w:rPr>
                <w:rFonts w:cs="Arial"/>
                <w:sz w:val="16"/>
                <w:szCs w:val="16"/>
              </w:rPr>
            </w:pPr>
            <w:r w:rsidRPr="008E00EF">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75E4C2CC" w14:textId="77777777" w:rsidR="00AB62CB" w:rsidRPr="001E3D40" w:rsidRDefault="00AB62CB">
            <w:pPr>
              <w:contextualSpacing/>
              <w:rPr>
                <w:rFonts w:cs="Arial"/>
                <w:sz w:val="16"/>
                <w:szCs w:val="16"/>
              </w:rPr>
            </w:pPr>
            <w:r w:rsidRPr="00AA5CEB">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641206EA" w14:textId="77777777" w:rsidR="00AB62CB" w:rsidRPr="00B133DE" w:rsidRDefault="00AB62CB">
            <w:pPr>
              <w:contextualSpacing/>
              <w:rPr>
                <w:rFonts w:cs="Arial"/>
                <w:sz w:val="16"/>
                <w:szCs w:val="16"/>
              </w:rPr>
            </w:pPr>
            <w:r w:rsidRPr="00B133DE">
              <w:rPr>
                <w:rFonts w:cs="Arial"/>
                <w:sz w:val="16"/>
                <w:szCs w:val="16"/>
              </w:rPr>
              <w:t>$0</w:t>
            </w:r>
          </w:p>
        </w:tc>
      </w:tr>
      <w:tr w:rsidR="00AB62CB" w:rsidRPr="00822697" w14:paraId="0727E597"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76FC5F6D" w14:textId="77777777" w:rsidR="00AB62CB" w:rsidRPr="00963F76" w:rsidRDefault="00AB62CB">
            <w:pPr>
              <w:contextualSpacing/>
              <w:rPr>
                <w:rFonts w:cs="Arial"/>
                <w:sz w:val="16"/>
                <w:szCs w:val="16"/>
              </w:rPr>
            </w:pPr>
            <w:r w:rsidRPr="00C86C8A">
              <w:rPr>
                <w:rFonts w:cs="Arial"/>
                <w:sz w:val="16"/>
                <w:szCs w:val="16"/>
              </w:rPr>
              <w:t>Deputy Member</w:t>
            </w:r>
            <w:r>
              <w:rPr>
                <w:rFonts w:cs="Arial"/>
                <w:sz w:val="16"/>
                <w:szCs w:val="16"/>
              </w:rPr>
              <w:t>*</w:t>
            </w:r>
          </w:p>
        </w:tc>
        <w:tc>
          <w:tcPr>
            <w:tcW w:w="2307" w:type="dxa"/>
            <w:tcBorders>
              <w:top w:val="single" w:sz="4" w:space="0" w:color="auto"/>
              <w:left w:val="single" w:sz="4" w:space="0" w:color="auto"/>
              <w:bottom w:val="single" w:sz="4" w:space="0" w:color="auto"/>
              <w:right w:val="single" w:sz="4" w:space="0" w:color="auto"/>
            </w:tcBorders>
          </w:tcPr>
          <w:p w14:paraId="4AE5D474" w14:textId="77777777" w:rsidR="00AB62CB" w:rsidRPr="00822697" w:rsidRDefault="00AB62CB">
            <w:pPr>
              <w:contextualSpacing/>
              <w:rPr>
                <w:rFonts w:cs="Arial"/>
                <w:sz w:val="16"/>
                <w:szCs w:val="16"/>
              </w:rPr>
            </w:pPr>
            <w:r>
              <w:rPr>
                <w:rFonts w:cs="Arial"/>
                <w:sz w:val="16"/>
                <w:szCs w:val="16"/>
              </w:rPr>
              <w:t>Benjamin Hawkins</w:t>
            </w:r>
          </w:p>
        </w:tc>
        <w:tc>
          <w:tcPr>
            <w:tcW w:w="1859" w:type="dxa"/>
            <w:tcBorders>
              <w:top w:val="single" w:sz="4" w:space="0" w:color="auto"/>
              <w:left w:val="single" w:sz="4" w:space="0" w:color="auto"/>
              <w:bottom w:val="single" w:sz="4" w:space="0" w:color="auto"/>
              <w:right w:val="single" w:sz="4" w:space="0" w:color="auto"/>
            </w:tcBorders>
          </w:tcPr>
          <w:p w14:paraId="6E1449B8" w14:textId="77777777" w:rsidR="00AB62CB" w:rsidRPr="00822697" w:rsidRDefault="00AB62CB">
            <w:pPr>
              <w:contextualSpacing/>
              <w:rPr>
                <w:rFonts w:cs="Arial"/>
                <w:sz w:val="16"/>
                <w:szCs w:val="16"/>
              </w:rPr>
            </w:pPr>
            <w:r>
              <w:rPr>
                <w:rFonts w:cs="Arial"/>
                <w:sz w:val="16"/>
                <w:szCs w:val="16"/>
              </w:rPr>
              <w:t>2</w:t>
            </w:r>
          </w:p>
        </w:tc>
        <w:tc>
          <w:tcPr>
            <w:tcW w:w="1529" w:type="dxa"/>
            <w:tcBorders>
              <w:top w:val="single" w:sz="4" w:space="0" w:color="auto"/>
              <w:left w:val="single" w:sz="4" w:space="0" w:color="auto"/>
              <w:bottom w:val="single" w:sz="4" w:space="0" w:color="auto"/>
              <w:right w:val="single" w:sz="4" w:space="0" w:color="auto"/>
            </w:tcBorders>
          </w:tcPr>
          <w:p w14:paraId="1B5D010C" w14:textId="77777777" w:rsidR="00AB62CB" w:rsidRPr="001E3D40" w:rsidRDefault="00AB62CB">
            <w:pPr>
              <w:contextualSpacing/>
              <w:rPr>
                <w:rFonts w:cs="Arial"/>
                <w:sz w:val="16"/>
                <w:szCs w:val="16"/>
              </w:rPr>
            </w:pPr>
            <w:r w:rsidRPr="008E00EF">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59FDDDBC" w14:textId="77777777" w:rsidR="00AB62CB" w:rsidRPr="001E3D40" w:rsidRDefault="00AB62CB">
            <w:pPr>
              <w:contextualSpacing/>
              <w:rPr>
                <w:rFonts w:cs="Arial"/>
                <w:sz w:val="16"/>
                <w:szCs w:val="16"/>
              </w:rPr>
            </w:pPr>
            <w:r w:rsidRPr="00AA5CEB">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7B304DDC" w14:textId="77777777" w:rsidR="00AB62CB" w:rsidRPr="00B133DE" w:rsidRDefault="00AB62CB">
            <w:pPr>
              <w:contextualSpacing/>
              <w:rPr>
                <w:rFonts w:cs="Arial"/>
                <w:sz w:val="16"/>
                <w:szCs w:val="16"/>
              </w:rPr>
            </w:pPr>
            <w:r w:rsidRPr="00B133DE">
              <w:rPr>
                <w:rFonts w:cs="Arial"/>
                <w:sz w:val="16"/>
                <w:szCs w:val="16"/>
              </w:rPr>
              <w:t>$0</w:t>
            </w:r>
          </w:p>
        </w:tc>
      </w:tr>
      <w:tr w:rsidR="00AB62CB" w:rsidRPr="00822697" w14:paraId="47468F07"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209F7E4A" w14:textId="77777777" w:rsidR="00AB62CB" w:rsidRPr="00963F76" w:rsidRDefault="00AB62CB">
            <w:pPr>
              <w:contextualSpacing/>
              <w:rPr>
                <w:rFonts w:cs="Arial"/>
                <w:sz w:val="16"/>
                <w:szCs w:val="16"/>
              </w:rPr>
            </w:pPr>
            <w:r w:rsidRPr="00C86C8A">
              <w:rPr>
                <w:rFonts w:cs="Arial"/>
                <w:sz w:val="16"/>
                <w:szCs w:val="16"/>
              </w:rPr>
              <w:t>Deputy Member</w:t>
            </w:r>
            <w:r>
              <w:rPr>
                <w:rFonts w:cs="Arial"/>
                <w:sz w:val="16"/>
                <w:szCs w:val="16"/>
              </w:rPr>
              <w:t>*</w:t>
            </w:r>
          </w:p>
        </w:tc>
        <w:tc>
          <w:tcPr>
            <w:tcW w:w="2307" w:type="dxa"/>
            <w:tcBorders>
              <w:top w:val="single" w:sz="4" w:space="0" w:color="auto"/>
              <w:left w:val="single" w:sz="4" w:space="0" w:color="auto"/>
              <w:bottom w:val="single" w:sz="4" w:space="0" w:color="auto"/>
              <w:right w:val="single" w:sz="4" w:space="0" w:color="auto"/>
            </w:tcBorders>
          </w:tcPr>
          <w:p w14:paraId="21BCABB6" w14:textId="77777777" w:rsidR="00AB62CB" w:rsidRPr="00822697" w:rsidRDefault="00AB62CB">
            <w:pPr>
              <w:contextualSpacing/>
              <w:rPr>
                <w:rFonts w:cs="Arial"/>
                <w:sz w:val="16"/>
                <w:szCs w:val="16"/>
              </w:rPr>
            </w:pPr>
            <w:r>
              <w:rPr>
                <w:rFonts w:cs="Arial"/>
                <w:sz w:val="16"/>
                <w:szCs w:val="16"/>
              </w:rPr>
              <w:t>Justin Maxwell</w:t>
            </w:r>
          </w:p>
        </w:tc>
        <w:tc>
          <w:tcPr>
            <w:tcW w:w="1859" w:type="dxa"/>
            <w:tcBorders>
              <w:top w:val="single" w:sz="4" w:space="0" w:color="auto"/>
              <w:left w:val="single" w:sz="4" w:space="0" w:color="auto"/>
              <w:bottom w:val="single" w:sz="4" w:space="0" w:color="auto"/>
              <w:right w:val="single" w:sz="4" w:space="0" w:color="auto"/>
            </w:tcBorders>
          </w:tcPr>
          <w:p w14:paraId="5E141BE3" w14:textId="77777777" w:rsidR="00AB62CB" w:rsidRPr="00822697" w:rsidRDefault="00AB62CB">
            <w:pPr>
              <w:contextualSpacing/>
              <w:rPr>
                <w:rFonts w:cs="Arial"/>
                <w:sz w:val="16"/>
                <w:szCs w:val="16"/>
              </w:rPr>
            </w:pPr>
            <w:r>
              <w:rPr>
                <w:rFonts w:cs="Arial"/>
                <w:sz w:val="16"/>
                <w:szCs w:val="16"/>
              </w:rPr>
              <w:t>3</w:t>
            </w:r>
          </w:p>
        </w:tc>
        <w:tc>
          <w:tcPr>
            <w:tcW w:w="1529" w:type="dxa"/>
            <w:tcBorders>
              <w:top w:val="single" w:sz="4" w:space="0" w:color="auto"/>
              <w:left w:val="single" w:sz="4" w:space="0" w:color="auto"/>
              <w:bottom w:val="single" w:sz="4" w:space="0" w:color="auto"/>
              <w:right w:val="single" w:sz="4" w:space="0" w:color="auto"/>
            </w:tcBorders>
          </w:tcPr>
          <w:p w14:paraId="447ECB33" w14:textId="77777777" w:rsidR="00AB62CB" w:rsidRPr="001E3D40" w:rsidRDefault="00AB62CB">
            <w:pPr>
              <w:contextualSpacing/>
              <w:rPr>
                <w:rFonts w:cs="Arial"/>
                <w:sz w:val="16"/>
                <w:szCs w:val="16"/>
              </w:rPr>
            </w:pPr>
            <w:r w:rsidRPr="008E00EF">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4F464768" w14:textId="77777777" w:rsidR="00AB62CB" w:rsidRPr="001E3D40" w:rsidRDefault="00AB62CB">
            <w:pPr>
              <w:contextualSpacing/>
              <w:rPr>
                <w:rFonts w:cs="Arial"/>
                <w:sz w:val="16"/>
                <w:szCs w:val="16"/>
              </w:rPr>
            </w:pPr>
            <w:r w:rsidRPr="00AA5CEB">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562E3F7D" w14:textId="77777777" w:rsidR="00AB62CB" w:rsidRPr="00B133DE" w:rsidRDefault="00AB62CB">
            <w:pPr>
              <w:contextualSpacing/>
              <w:rPr>
                <w:rFonts w:cs="Arial"/>
                <w:sz w:val="16"/>
                <w:szCs w:val="16"/>
              </w:rPr>
            </w:pPr>
            <w:r w:rsidRPr="00B133DE">
              <w:rPr>
                <w:rFonts w:cs="Arial"/>
                <w:sz w:val="16"/>
                <w:szCs w:val="16"/>
              </w:rPr>
              <w:t>$0</w:t>
            </w:r>
          </w:p>
        </w:tc>
      </w:tr>
      <w:tr w:rsidR="00AB62CB" w:rsidRPr="00822697" w14:paraId="7B11FACB"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78E9D99B" w14:textId="77777777" w:rsidR="00AB62CB" w:rsidRPr="00963F76" w:rsidRDefault="00AB62CB">
            <w:pPr>
              <w:contextualSpacing/>
              <w:rPr>
                <w:rFonts w:cs="Arial"/>
                <w:sz w:val="16"/>
                <w:szCs w:val="16"/>
              </w:rPr>
            </w:pPr>
            <w:r w:rsidRPr="00C86C8A">
              <w:rPr>
                <w:rFonts w:cs="Arial"/>
                <w:sz w:val="16"/>
                <w:szCs w:val="16"/>
              </w:rPr>
              <w:t>Deputy Member</w:t>
            </w:r>
            <w:r>
              <w:rPr>
                <w:rFonts w:cs="Arial"/>
                <w:sz w:val="16"/>
                <w:szCs w:val="16"/>
              </w:rPr>
              <w:t>*</w:t>
            </w:r>
          </w:p>
        </w:tc>
        <w:tc>
          <w:tcPr>
            <w:tcW w:w="2307" w:type="dxa"/>
            <w:tcBorders>
              <w:top w:val="single" w:sz="4" w:space="0" w:color="auto"/>
              <w:left w:val="single" w:sz="4" w:space="0" w:color="auto"/>
              <w:bottom w:val="single" w:sz="4" w:space="0" w:color="auto"/>
              <w:right w:val="single" w:sz="4" w:space="0" w:color="auto"/>
            </w:tcBorders>
          </w:tcPr>
          <w:p w14:paraId="3E4DF5E3" w14:textId="77777777" w:rsidR="00AB62CB" w:rsidRPr="00822697" w:rsidRDefault="00AB62CB">
            <w:pPr>
              <w:contextualSpacing/>
              <w:rPr>
                <w:rFonts w:cs="Arial"/>
                <w:sz w:val="16"/>
                <w:szCs w:val="16"/>
              </w:rPr>
            </w:pPr>
            <w:r>
              <w:rPr>
                <w:rFonts w:cs="Arial"/>
                <w:sz w:val="16"/>
                <w:szCs w:val="16"/>
              </w:rPr>
              <w:t>Christopher McKenzie</w:t>
            </w:r>
          </w:p>
        </w:tc>
        <w:tc>
          <w:tcPr>
            <w:tcW w:w="1859" w:type="dxa"/>
            <w:tcBorders>
              <w:top w:val="single" w:sz="4" w:space="0" w:color="auto"/>
              <w:left w:val="single" w:sz="4" w:space="0" w:color="auto"/>
              <w:bottom w:val="single" w:sz="4" w:space="0" w:color="auto"/>
              <w:right w:val="single" w:sz="4" w:space="0" w:color="auto"/>
            </w:tcBorders>
          </w:tcPr>
          <w:p w14:paraId="4FDED291" w14:textId="77777777" w:rsidR="00AB62CB" w:rsidRPr="00822697" w:rsidRDefault="00AB62CB">
            <w:pPr>
              <w:contextualSpacing/>
              <w:rPr>
                <w:rFonts w:cs="Arial"/>
                <w:sz w:val="16"/>
                <w:szCs w:val="16"/>
              </w:rPr>
            </w:pPr>
            <w:r>
              <w:rPr>
                <w:rFonts w:cs="Arial"/>
                <w:sz w:val="16"/>
                <w:szCs w:val="16"/>
              </w:rPr>
              <w:t>1</w:t>
            </w:r>
          </w:p>
        </w:tc>
        <w:tc>
          <w:tcPr>
            <w:tcW w:w="1529" w:type="dxa"/>
            <w:tcBorders>
              <w:top w:val="single" w:sz="4" w:space="0" w:color="auto"/>
              <w:left w:val="single" w:sz="4" w:space="0" w:color="auto"/>
              <w:bottom w:val="single" w:sz="4" w:space="0" w:color="auto"/>
              <w:right w:val="single" w:sz="4" w:space="0" w:color="auto"/>
            </w:tcBorders>
          </w:tcPr>
          <w:p w14:paraId="3240DAFF" w14:textId="77777777" w:rsidR="00AB62CB" w:rsidRPr="001E3D40" w:rsidRDefault="00AB62CB">
            <w:pPr>
              <w:contextualSpacing/>
              <w:rPr>
                <w:rFonts w:cs="Arial"/>
                <w:sz w:val="16"/>
                <w:szCs w:val="16"/>
              </w:rPr>
            </w:pPr>
            <w:r w:rsidRPr="008E00EF">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7D1E25B3" w14:textId="77777777" w:rsidR="00AB62CB" w:rsidRPr="001E3D40" w:rsidRDefault="00AB62CB">
            <w:pPr>
              <w:contextualSpacing/>
              <w:rPr>
                <w:rFonts w:cs="Arial"/>
                <w:sz w:val="16"/>
                <w:szCs w:val="16"/>
              </w:rPr>
            </w:pPr>
            <w:r w:rsidRPr="00AA5CEB">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089945A8" w14:textId="77777777" w:rsidR="00AB62CB" w:rsidRPr="00B133DE" w:rsidRDefault="00AB62CB">
            <w:pPr>
              <w:contextualSpacing/>
              <w:rPr>
                <w:rFonts w:cs="Arial"/>
                <w:sz w:val="16"/>
                <w:szCs w:val="16"/>
              </w:rPr>
            </w:pPr>
            <w:r w:rsidRPr="00B133DE">
              <w:rPr>
                <w:rFonts w:cs="Arial"/>
                <w:sz w:val="16"/>
                <w:szCs w:val="16"/>
              </w:rPr>
              <w:t>$0</w:t>
            </w:r>
          </w:p>
        </w:tc>
      </w:tr>
      <w:tr w:rsidR="00AB62CB" w:rsidRPr="00822697" w14:paraId="03AE48DD" w14:textId="77777777">
        <w:trPr>
          <w:jc w:val="center"/>
        </w:trPr>
        <w:tc>
          <w:tcPr>
            <w:tcW w:w="1719" w:type="dxa"/>
            <w:tcBorders>
              <w:top w:val="single" w:sz="4" w:space="0" w:color="auto"/>
              <w:left w:val="single" w:sz="4" w:space="0" w:color="auto"/>
              <w:bottom w:val="single" w:sz="4" w:space="0" w:color="auto"/>
              <w:right w:val="single" w:sz="4" w:space="0" w:color="auto"/>
            </w:tcBorders>
          </w:tcPr>
          <w:p w14:paraId="7BCF49DC" w14:textId="77777777" w:rsidR="00AB62CB" w:rsidRPr="00963F76" w:rsidRDefault="00AB62CB">
            <w:pPr>
              <w:contextualSpacing/>
              <w:rPr>
                <w:rFonts w:cs="Arial"/>
                <w:sz w:val="16"/>
                <w:szCs w:val="16"/>
              </w:rPr>
            </w:pPr>
            <w:r w:rsidRPr="00C86C8A">
              <w:rPr>
                <w:rFonts w:cs="Arial"/>
                <w:sz w:val="16"/>
                <w:szCs w:val="16"/>
              </w:rPr>
              <w:t>Deputy Member</w:t>
            </w:r>
            <w:r>
              <w:rPr>
                <w:rFonts w:cs="Arial"/>
                <w:sz w:val="16"/>
                <w:szCs w:val="16"/>
              </w:rPr>
              <w:t>*</w:t>
            </w:r>
          </w:p>
        </w:tc>
        <w:tc>
          <w:tcPr>
            <w:tcW w:w="2307" w:type="dxa"/>
            <w:tcBorders>
              <w:top w:val="single" w:sz="4" w:space="0" w:color="auto"/>
              <w:left w:val="single" w:sz="4" w:space="0" w:color="auto"/>
              <w:bottom w:val="single" w:sz="4" w:space="0" w:color="auto"/>
              <w:right w:val="single" w:sz="4" w:space="0" w:color="auto"/>
            </w:tcBorders>
          </w:tcPr>
          <w:p w14:paraId="5A517089" w14:textId="77777777" w:rsidR="00AB62CB" w:rsidRPr="00822697" w:rsidRDefault="00AB62CB">
            <w:pPr>
              <w:contextualSpacing/>
              <w:rPr>
                <w:rFonts w:cs="Arial"/>
                <w:sz w:val="16"/>
                <w:szCs w:val="16"/>
              </w:rPr>
            </w:pPr>
            <w:r>
              <w:rPr>
                <w:rFonts w:cs="Arial"/>
                <w:sz w:val="16"/>
                <w:szCs w:val="16"/>
              </w:rPr>
              <w:t>Kent Vickers</w:t>
            </w:r>
          </w:p>
        </w:tc>
        <w:tc>
          <w:tcPr>
            <w:tcW w:w="1859" w:type="dxa"/>
            <w:tcBorders>
              <w:top w:val="single" w:sz="4" w:space="0" w:color="auto"/>
              <w:left w:val="single" w:sz="4" w:space="0" w:color="auto"/>
              <w:bottom w:val="single" w:sz="4" w:space="0" w:color="auto"/>
              <w:right w:val="single" w:sz="4" w:space="0" w:color="auto"/>
            </w:tcBorders>
          </w:tcPr>
          <w:p w14:paraId="01571C1A" w14:textId="77777777" w:rsidR="00AB62CB" w:rsidRPr="00822697" w:rsidRDefault="00AB62CB">
            <w:pPr>
              <w:contextualSpacing/>
              <w:rPr>
                <w:rFonts w:cs="Arial"/>
                <w:sz w:val="16"/>
                <w:szCs w:val="16"/>
              </w:rPr>
            </w:pPr>
            <w:r>
              <w:rPr>
                <w:rFonts w:cs="Arial"/>
                <w:sz w:val="16"/>
                <w:szCs w:val="16"/>
              </w:rPr>
              <w:t>1</w:t>
            </w:r>
          </w:p>
        </w:tc>
        <w:tc>
          <w:tcPr>
            <w:tcW w:w="1529" w:type="dxa"/>
            <w:tcBorders>
              <w:top w:val="single" w:sz="4" w:space="0" w:color="auto"/>
              <w:left w:val="single" w:sz="4" w:space="0" w:color="auto"/>
              <w:bottom w:val="single" w:sz="4" w:space="0" w:color="auto"/>
              <w:right w:val="single" w:sz="4" w:space="0" w:color="auto"/>
            </w:tcBorders>
          </w:tcPr>
          <w:p w14:paraId="05DDCD3E" w14:textId="77777777" w:rsidR="00AB62CB" w:rsidRPr="001E3D40" w:rsidRDefault="00AB62CB">
            <w:pPr>
              <w:contextualSpacing/>
              <w:rPr>
                <w:rFonts w:cs="Arial"/>
                <w:sz w:val="16"/>
                <w:szCs w:val="16"/>
              </w:rPr>
            </w:pPr>
            <w:r w:rsidRPr="008E00EF">
              <w:rPr>
                <w:rFonts w:cs="Arial"/>
                <w:sz w:val="16"/>
                <w:szCs w:val="16"/>
              </w:rPr>
              <w:t>N/A</w:t>
            </w:r>
          </w:p>
        </w:tc>
        <w:tc>
          <w:tcPr>
            <w:tcW w:w="1630" w:type="dxa"/>
            <w:tcBorders>
              <w:top w:val="single" w:sz="4" w:space="0" w:color="auto"/>
              <w:left w:val="single" w:sz="4" w:space="0" w:color="auto"/>
              <w:bottom w:val="single" w:sz="4" w:space="0" w:color="auto"/>
              <w:right w:val="single" w:sz="4" w:space="0" w:color="auto"/>
            </w:tcBorders>
          </w:tcPr>
          <w:p w14:paraId="2917750E" w14:textId="77777777" w:rsidR="00AB62CB" w:rsidRPr="001E3D40" w:rsidRDefault="00AB62CB">
            <w:pPr>
              <w:contextualSpacing/>
              <w:rPr>
                <w:rFonts w:cs="Arial"/>
                <w:sz w:val="16"/>
                <w:szCs w:val="16"/>
              </w:rPr>
            </w:pPr>
            <w:r w:rsidRPr="00AA5CEB">
              <w:rPr>
                <w:rFonts w:cs="Arial"/>
                <w:sz w:val="16"/>
                <w:szCs w:val="16"/>
              </w:rPr>
              <w:t>N/A</w:t>
            </w:r>
          </w:p>
        </w:tc>
        <w:tc>
          <w:tcPr>
            <w:tcW w:w="1162" w:type="dxa"/>
            <w:tcBorders>
              <w:top w:val="single" w:sz="4" w:space="0" w:color="auto"/>
              <w:left w:val="single" w:sz="4" w:space="0" w:color="auto"/>
              <w:bottom w:val="single" w:sz="4" w:space="0" w:color="auto"/>
              <w:right w:val="single" w:sz="4" w:space="0" w:color="auto"/>
            </w:tcBorders>
          </w:tcPr>
          <w:p w14:paraId="03F25B89" w14:textId="77777777" w:rsidR="00AB62CB" w:rsidRPr="00B133DE" w:rsidRDefault="00AB62CB">
            <w:pPr>
              <w:contextualSpacing/>
              <w:rPr>
                <w:rFonts w:cs="Arial"/>
                <w:sz w:val="16"/>
                <w:szCs w:val="16"/>
              </w:rPr>
            </w:pPr>
            <w:r w:rsidRPr="00B133DE">
              <w:rPr>
                <w:rFonts w:cs="Arial"/>
                <w:sz w:val="16"/>
                <w:szCs w:val="16"/>
              </w:rPr>
              <w:t>$0</w:t>
            </w:r>
          </w:p>
        </w:tc>
      </w:tr>
      <w:tr w:rsidR="00AB62CB" w:rsidRPr="00963F76" w14:paraId="35CE5482" w14:textId="77777777">
        <w:trPr>
          <w:jc w:val="center"/>
        </w:trPr>
        <w:tc>
          <w:tcPr>
            <w:tcW w:w="1719" w:type="dxa"/>
            <w:tcBorders>
              <w:top w:val="single" w:sz="4" w:space="0" w:color="auto"/>
              <w:left w:val="single" w:sz="4" w:space="0" w:color="auto"/>
              <w:bottom w:val="single" w:sz="4" w:space="0" w:color="auto"/>
              <w:right w:val="single" w:sz="4" w:space="0" w:color="auto"/>
            </w:tcBorders>
            <w:hideMark/>
          </w:tcPr>
          <w:p w14:paraId="502DF6F3" w14:textId="77777777" w:rsidR="00AB62CB" w:rsidRPr="00963F76" w:rsidRDefault="00AB62CB">
            <w:pPr>
              <w:contextualSpacing/>
              <w:rPr>
                <w:rFonts w:cs="Arial"/>
                <w:sz w:val="16"/>
                <w:szCs w:val="16"/>
              </w:rPr>
            </w:pPr>
            <w:r w:rsidRPr="00963F76" w:rsidDel="00143937">
              <w:rPr>
                <w:rFonts w:cs="Arial"/>
                <w:sz w:val="16"/>
                <w:szCs w:val="16"/>
              </w:rPr>
              <w:t xml:space="preserve">No. </w:t>
            </w:r>
            <w:r w:rsidRPr="00963F76">
              <w:rPr>
                <w:rFonts w:cs="Arial"/>
                <w:sz w:val="16"/>
                <w:szCs w:val="16"/>
              </w:rPr>
              <w:t>of scheduled meetings/sessions</w:t>
            </w:r>
          </w:p>
        </w:tc>
        <w:tc>
          <w:tcPr>
            <w:tcW w:w="8487" w:type="dxa"/>
            <w:gridSpan w:val="5"/>
            <w:tcBorders>
              <w:top w:val="single" w:sz="4" w:space="0" w:color="auto"/>
              <w:left w:val="single" w:sz="4" w:space="0" w:color="auto"/>
              <w:bottom w:val="single" w:sz="4" w:space="0" w:color="auto"/>
              <w:right w:val="single" w:sz="4" w:space="0" w:color="auto"/>
            </w:tcBorders>
            <w:shd w:val="clear" w:color="auto" w:fill="auto"/>
            <w:hideMark/>
          </w:tcPr>
          <w:p w14:paraId="0E67B45D" w14:textId="77777777" w:rsidR="00AB62CB" w:rsidRDefault="00AB62CB">
            <w:pPr>
              <w:contextualSpacing/>
              <w:rPr>
                <w:rFonts w:cs="Arial"/>
                <w:sz w:val="16"/>
                <w:szCs w:val="16"/>
              </w:rPr>
            </w:pPr>
            <w:r>
              <w:rPr>
                <w:rFonts w:cs="Arial"/>
                <w:sz w:val="16"/>
                <w:szCs w:val="16"/>
              </w:rPr>
              <w:t xml:space="preserve">STC: </w:t>
            </w:r>
            <w:r w:rsidRPr="00715D43">
              <w:rPr>
                <w:rFonts w:cs="Arial"/>
                <w:sz w:val="16"/>
                <w:szCs w:val="16"/>
              </w:rPr>
              <w:t>6</w:t>
            </w:r>
          </w:p>
          <w:p w14:paraId="3B7F1B1E" w14:textId="77777777" w:rsidR="00AB62CB" w:rsidRDefault="00AB62CB">
            <w:pPr>
              <w:contextualSpacing/>
              <w:rPr>
                <w:rFonts w:cs="Arial"/>
                <w:sz w:val="16"/>
                <w:szCs w:val="16"/>
              </w:rPr>
            </w:pPr>
            <w:r w:rsidRPr="007B1935">
              <w:rPr>
                <w:rFonts w:cs="Arial"/>
                <w:sz w:val="16"/>
                <w:szCs w:val="16"/>
              </w:rPr>
              <w:t>STLAP: 5</w:t>
            </w:r>
          </w:p>
          <w:p w14:paraId="164024BE" w14:textId="77777777" w:rsidR="00AB62CB" w:rsidRPr="00963F76" w:rsidRDefault="00AB62CB">
            <w:pPr>
              <w:contextualSpacing/>
              <w:rPr>
                <w:rFonts w:cs="Arial"/>
                <w:sz w:val="16"/>
                <w:szCs w:val="16"/>
                <w:highlight w:val="yellow"/>
              </w:rPr>
            </w:pPr>
            <w:r>
              <w:rPr>
                <w:rFonts w:cs="Arial"/>
                <w:sz w:val="16"/>
                <w:szCs w:val="16"/>
              </w:rPr>
              <w:t>NWP:1</w:t>
            </w:r>
          </w:p>
        </w:tc>
      </w:tr>
      <w:tr w:rsidR="00AB62CB" w:rsidRPr="00963F76" w14:paraId="1FB0243E" w14:textId="77777777" w:rsidTr="0021607D">
        <w:trPr>
          <w:jc w:val="center"/>
        </w:trPr>
        <w:tc>
          <w:tcPr>
            <w:tcW w:w="1719" w:type="dxa"/>
            <w:tcBorders>
              <w:top w:val="single" w:sz="4" w:space="0" w:color="auto"/>
              <w:left w:val="single" w:sz="4" w:space="0" w:color="auto"/>
              <w:bottom w:val="single" w:sz="4" w:space="0" w:color="auto"/>
              <w:right w:val="single" w:sz="4" w:space="0" w:color="auto"/>
            </w:tcBorders>
            <w:hideMark/>
          </w:tcPr>
          <w:p w14:paraId="478CBDA4" w14:textId="71D25E83" w:rsidR="00AB62CB" w:rsidRPr="00963F76" w:rsidRDefault="00AB62CB">
            <w:pPr>
              <w:contextualSpacing/>
              <w:rPr>
                <w:rFonts w:cs="Arial"/>
                <w:i/>
                <w:sz w:val="16"/>
                <w:szCs w:val="16"/>
              </w:rPr>
            </w:pPr>
            <w:r w:rsidRPr="00963F76">
              <w:rPr>
                <w:rFonts w:cs="Arial"/>
                <w:sz w:val="16"/>
                <w:szCs w:val="16"/>
              </w:rPr>
              <w:t>Total out of pocket expenses</w:t>
            </w:r>
          </w:p>
        </w:tc>
        <w:tc>
          <w:tcPr>
            <w:tcW w:w="8487" w:type="dxa"/>
            <w:gridSpan w:val="5"/>
            <w:tcBorders>
              <w:top w:val="single" w:sz="4" w:space="0" w:color="auto"/>
              <w:left w:val="single" w:sz="4" w:space="0" w:color="auto"/>
              <w:bottom w:val="single" w:sz="4" w:space="0" w:color="auto"/>
              <w:right w:val="single" w:sz="4" w:space="0" w:color="auto"/>
            </w:tcBorders>
            <w:shd w:val="clear" w:color="auto" w:fill="auto"/>
            <w:hideMark/>
          </w:tcPr>
          <w:p w14:paraId="7D54222D" w14:textId="28C0556C" w:rsidR="00AB62CB" w:rsidRPr="00963F76" w:rsidRDefault="006B7DB3">
            <w:pPr>
              <w:contextualSpacing/>
              <w:rPr>
                <w:rFonts w:cs="Arial"/>
                <w:sz w:val="16"/>
                <w:szCs w:val="16"/>
                <w:highlight w:val="yellow"/>
              </w:rPr>
            </w:pPr>
            <w:r w:rsidRPr="00B133DE">
              <w:rPr>
                <w:rFonts w:cs="Arial"/>
                <w:sz w:val="16"/>
                <w:szCs w:val="16"/>
              </w:rPr>
              <w:t>$</w:t>
            </w:r>
            <w:r w:rsidR="00AC4A1B" w:rsidRPr="001473A7">
              <w:rPr>
                <w:rFonts w:cs="Arial"/>
                <w:sz w:val="16"/>
                <w:szCs w:val="16"/>
              </w:rPr>
              <w:t>0</w:t>
            </w:r>
            <w:r w:rsidR="00601475">
              <w:rPr>
                <w:rFonts w:cs="Arial"/>
                <w:sz w:val="16"/>
                <w:szCs w:val="16"/>
              </w:rPr>
              <w:t xml:space="preserve">. </w:t>
            </w:r>
            <w:r w:rsidR="00AB62CB" w:rsidRPr="001473A7">
              <w:rPr>
                <w:sz w:val="16"/>
                <w:szCs w:val="16"/>
              </w:rPr>
              <w:t xml:space="preserve">Other operational costs totalled </w:t>
            </w:r>
            <w:r w:rsidRPr="00B133DE">
              <w:rPr>
                <w:sz w:val="16"/>
                <w:szCs w:val="16"/>
              </w:rPr>
              <w:t>$</w:t>
            </w:r>
            <w:r w:rsidR="00AC4A1B" w:rsidRPr="00B133DE">
              <w:rPr>
                <w:sz w:val="16"/>
                <w:szCs w:val="16"/>
              </w:rPr>
              <w:t>19</w:t>
            </w:r>
            <w:r w:rsidR="00E7735E" w:rsidRPr="00B133DE">
              <w:rPr>
                <w:sz w:val="16"/>
                <w:szCs w:val="16"/>
              </w:rPr>
              <w:t>,634</w:t>
            </w:r>
            <w:r w:rsidR="00C15AA2">
              <w:rPr>
                <w:sz w:val="16"/>
                <w:szCs w:val="16"/>
              </w:rPr>
              <w:t>.</w:t>
            </w:r>
          </w:p>
        </w:tc>
      </w:tr>
    </w:tbl>
    <w:p w14:paraId="67EB1841" w14:textId="2D2226E5" w:rsidR="00A63A47" w:rsidRPr="001E3D40" w:rsidRDefault="00BE10DF" w:rsidP="00B133DE">
      <w:pPr>
        <w:spacing w:before="80"/>
        <w:ind w:left="284" w:hanging="142"/>
        <w:rPr>
          <w:sz w:val="16"/>
          <w:szCs w:val="16"/>
        </w:rPr>
      </w:pPr>
      <w:r>
        <w:rPr>
          <w:sz w:val="16"/>
          <w:szCs w:val="16"/>
        </w:rPr>
        <w:t xml:space="preserve">* </w:t>
      </w:r>
      <w:r>
        <w:rPr>
          <w:sz w:val="16"/>
          <w:szCs w:val="16"/>
        </w:rPr>
        <w:tab/>
      </w:r>
      <w:r w:rsidR="00A63A47" w:rsidRPr="001E3D40">
        <w:rPr>
          <w:sz w:val="16"/>
          <w:szCs w:val="16"/>
        </w:rPr>
        <w:t>A Deputy Member may be appointed to act for a Member in the Member’s absenc</w:t>
      </w:r>
      <w:r w:rsidR="00A63A47">
        <w:rPr>
          <w:sz w:val="16"/>
          <w:szCs w:val="16"/>
        </w:rPr>
        <w:t>e.</w:t>
      </w:r>
    </w:p>
    <w:p w14:paraId="3AD9C892" w14:textId="69892502" w:rsidR="00A63A47" w:rsidRPr="005037D5" w:rsidRDefault="00BE10DF" w:rsidP="00B133DE">
      <w:pPr>
        <w:ind w:left="284" w:hanging="142"/>
        <w:rPr>
          <w:sz w:val="16"/>
          <w:szCs w:val="16"/>
          <w:vertAlign w:val="superscript"/>
        </w:rPr>
      </w:pPr>
      <w:r>
        <w:rPr>
          <w:sz w:val="16"/>
          <w:szCs w:val="16"/>
        </w:rPr>
        <w:t>**</w:t>
      </w:r>
      <w:r>
        <w:rPr>
          <w:sz w:val="16"/>
          <w:szCs w:val="16"/>
        </w:rPr>
        <w:tab/>
      </w:r>
      <w:r w:rsidR="00A63A47" w:rsidRPr="005037D5">
        <w:rPr>
          <w:sz w:val="16"/>
          <w:szCs w:val="16"/>
        </w:rPr>
        <w:t>Actual fees include superannuation amounts</w:t>
      </w:r>
      <w:r w:rsidR="0070467A">
        <w:rPr>
          <w:sz w:val="16"/>
          <w:szCs w:val="16"/>
        </w:rPr>
        <w:t>.</w:t>
      </w:r>
      <w:r w:rsidR="006B7DB3" w:rsidRPr="005037D5">
        <w:rPr>
          <w:sz w:val="16"/>
          <w:szCs w:val="16"/>
        </w:rPr>
        <w:t xml:space="preserve"> </w:t>
      </w:r>
    </w:p>
    <w:p w14:paraId="34716D6A" w14:textId="77777777" w:rsidR="00AB62CB" w:rsidRDefault="00AB62CB" w:rsidP="00C30FBE">
      <w:pPr>
        <w:rPr>
          <w:szCs w:val="22"/>
        </w:rPr>
      </w:pPr>
    </w:p>
    <w:p w14:paraId="7F640840" w14:textId="79A9A101" w:rsidR="00C5063A" w:rsidRPr="005A2712" w:rsidRDefault="007C7282" w:rsidP="0063725D">
      <w:pPr>
        <w:pStyle w:val="Heading3"/>
        <w:spacing w:before="0"/>
      </w:pPr>
      <w:r>
        <w:t>Senior Leadership Team</w:t>
      </w:r>
    </w:p>
    <w:p w14:paraId="375965FE" w14:textId="77777777" w:rsidR="00D94FE5" w:rsidRPr="005A2712" w:rsidRDefault="00D94FE5" w:rsidP="00C5063A"/>
    <w:p w14:paraId="21C5529F" w14:textId="77CC46E5" w:rsidR="00C5063A" w:rsidRDefault="004918AB" w:rsidP="00C5063A">
      <w:r w:rsidRPr="008420FF">
        <w:t>T</w:t>
      </w:r>
      <w:r w:rsidR="00C5063A" w:rsidRPr="008420FF">
        <w:t xml:space="preserve">he QBCC </w:t>
      </w:r>
      <w:r w:rsidR="007C7282">
        <w:t>Senior Leadership Team</w:t>
      </w:r>
      <w:r w:rsidRPr="008420FF">
        <w:t xml:space="preserve"> is led by the Commissioner and</w:t>
      </w:r>
      <w:r w:rsidR="00C5063A" w:rsidRPr="008420FF">
        <w:t xml:space="preserve"> is responsible for implementing </w:t>
      </w:r>
      <w:r w:rsidR="009513C3" w:rsidRPr="008420FF">
        <w:t xml:space="preserve">the </w:t>
      </w:r>
      <w:r w:rsidRPr="008420FF">
        <w:t xml:space="preserve">QBCC’s </w:t>
      </w:r>
      <w:r w:rsidR="00C5063A" w:rsidRPr="008420FF">
        <w:t xml:space="preserve">strategy and day-to-day operations. The </w:t>
      </w:r>
      <w:r w:rsidR="003C3F85" w:rsidRPr="008420FF">
        <w:t>t</w:t>
      </w:r>
      <w:r w:rsidR="00C5063A" w:rsidRPr="008420FF">
        <w:t xml:space="preserve">eam met regularly in </w:t>
      </w:r>
      <w:r w:rsidR="007F1909" w:rsidRPr="008420FF">
        <w:rPr>
          <w:szCs w:val="22"/>
        </w:rPr>
        <w:t>20</w:t>
      </w:r>
      <w:r w:rsidR="00F27DC3" w:rsidRPr="008420FF">
        <w:rPr>
          <w:szCs w:val="22"/>
        </w:rPr>
        <w:t>2</w:t>
      </w:r>
      <w:r w:rsidR="00B27971">
        <w:rPr>
          <w:szCs w:val="22"/>
        </w:rPr>
        <w:t>3</w:t>
      </w:r>
      <w:r w:rsidR="007F1909" w:rsidRPr="008420FF">
        <w:rPr>
          <w:szCs w:val="22"/>
        </w:rPr>
        <w:t>-20</w:t>
      </w:r>
      <w:r w:rsidR="00F27DC3" w:rsidRPr="008420FF">
        <w:rPr>
          <w:szCs w:val="22"/>
        </w:rPr>
        <w:t>2</w:t>
      </w:r>
      <w:r w:rsidR="00B27971">
        <w:rPr>
          <w:szCs w:val="22"/>
        </w:rPr>
        <w:t>4</w:t>
      </w:r>
      <w:r w:rsidR="00C5063A" w:rsidRPr="008420FF">
        <w:t xml:space="preserve"> to discuss and approve a range of strategic and operational matters with the purpose of achieving the objectives set out in </w:t>
      </w:r>
      <w:r w:rsidR="00815F5B" w:rsidRPr="008420FF">
        <w:t>the organisation’s</w:t>
      </w:r>
      <w:r w:rsidR="00C5063A" w:rsidRPr="008420FF">
        <w:t xml:space="preserve"> strategic and </w:t>
      </w:r>
      <w:r w:rsidR="006B2094" w:rsidRPr="008420FF">
        <w:t xml:space="preserve">operational </w:t>
      </w:r>
      <w:r w:rsidR="00C5063A" w:rsidRPr="008420FF">
        <w:t>plans.</w:t>
      </w:r>
    </w:p>
    <w:p w14:paraId="15860299" w14:textId="77777777" w:rsidR="008721CE" w:rsidRPr="008420FF" w:rsidRDefault="008721CE" w:rsidP="00C5063A"/>
    <w:p w14:paraId="58992E33" w14:textId="5C7F8908" w:rsidR="00692447" w:rsidRPr="005A2712" w:rsidRDefault="00EE3C41" w:rsidP="0047389B">
      <w:pPr>
        <w:pStyle w:val="Heading3"/>
      </w:pPr>
      <w:r w:rsidRPr="005A2712">
        <w:t>Corrupt conduct and p</w:t>
      </w:r>
      <w:r w:rsidR="00692447" w:rsidRPr="005A2712">
        <w:t xml:space="preserve">ublic </w:t>
      </w:r>
      <w:r w:rsidRPr="005A2712">
        <w:t>i</w:t>
      </w:r>
      <w:r w:rsidR="00692447" w:rsidRPr="005A2712">
        <w:t xml:space="preserve">nterest </w:t>
      </w:r>
      <w:r w:rsidRPr="005A2712">
        <w:t>d</w:t>
      </w:r>
      <w:r w:rsidR="00692447" w:rsidRPr="005A2712">
        <w:t>isclosures</w:t>
      </w:r>
    </w:p>
    <w:p w14:paraId="45B5DB91" w14:textId="52D155D6" w:rsidR="00D94FE5" w:rsidRPr="005A2712" w:rsidRDefault="00D94FE5" w:rsidP="00602D11">
      <w:pPr>
        <w:pStyle w:val="Caption"/>
        <w:keepNext/>
        <w:spacing w:after="0"/>
        <w:rPr>
          <w:color w:val="auto"/>
          <w:sz w:val="20"/>
          <w:szCs w:val="20"/>
        </w:rPr>
      </w:pPr>
    </w:p>
    <w:p w14:paraId="6E3B19D2" w14:textId="3ED3F59F" w:rsidR="00227B0D" w:rsidRPr="008420FF" w:rsidRDefault="00227B0D">
      <w:r w:rsidRPr="008420FF">
        <w:t xml:space="preserve">The QBCC strives for the highest levels of integrity and takes seriously its legislative and ethical responsibilities as a part of the public </w:t>
      </w:r>
      <w:r w:rsidR="00FD5DF4" w:rsidRPr="008420FF">
        <w:t>sector</w:t>
      </w:r>
      <w:r w:rsidRPr="008420FF">
        <w:t>.</w:t>
      </w:r>
    </w:p>
    <w:p w14:paraId="178C6564" w14:textId="77777777" w:rsidR="00227B0D" w:rsidRPr="008420FF" w:rsidRDefault="00227B0D" w:rsidP="00483D38"/>
    <w:p w14:paraId="3D0B6CA1" w14:textId="77777777" w:rsidR="006D1C9C" w:rsidRDefault="00742AA3" w:rsidP="00742AA3">
      <w:r>
        <w:t xml:space="preserve">The QBCC maintains a policy that establishes procedures for the effective reporting </w:t>
      </w:r>
      <w:r w:rsidR="006D1C9C">
        <w:t xml:space="preserve">and management </w:t>
      </w:r>
      <w:r>
        <w:t xml:space="preserve">of corrupt conduct and public interest disclosures. </w:t>
      </w:r>
    </w:p>
    <w:p w14:paraId="2075A39E" w14:textId="77777777" w:rsidR="006D1C9C" w:rsidRDefault="006D1C9C" w:rsidP="00742AA3"/>
    <w:p w14:paraId="7588EB69" w14:textId="2F3333D3" w:rsidR="00EC2731" w:rsidRPr="00F87A89" w:rsidRDefault="00EC2731" w:rsidP="00194588">
      <w:pPr>
        <w:spacing w:line="259" w:lineRule="auto"/>
      </w:pPr>
      <w:r w:rsidRPr="00D85A53">
        <w:t>Of the</w:t>
      </w:r>
      <w:r>
        <w:t xml:space="preserve"> 54</w:t>
      </w:r>
      <w:r w:rsidRPr="006B7DB3" w:rsidDel="006B7DB3">
        <w:t xml:space="preserve"> </w:t>
      </w:r>
      <w:r w:rsidRPr="006B7DB3">
        <w:t>cases received and considered in relation to conduct of QBCC employees, suspected corrupt conduct was identified in 11</w:t>
      </w:r>
      <w:r w:rsidR="006B7DB3" w:rsidRPr="005037D5">
        <w:t xml:space="preserve"> </w:t>
      </w:r>
      <w:r>
        <w:t>cases</w:t>
      </w:r>
      <w:r w:rsidR="0790806D">
        <w:t>.</w:t>
      </w:r>
    </w:p>
    <w:p w14:paraId="5303E2A7" w14:textId="77777777" w:rsidR="00742AA3" w:rsidRDefault="00742AA3" w:rsidP="00E26B16"/>
    <w:p w14:paraId="63249AB7" w14:textId="30B0D4B3" w:rsidR="00E26B16" w:rsidRPr="008420FF" w:rsidRDefault="00E26B16" w:rsidP="00E26B16">
      <w:r w:rsidRPr="00D85A53">
        <w:t>The</w:t>
      </w:r>
      <w:r>
        <w:t xml:space="preserve"> Commissioner must refer all complaints to the </w:t>
      </w:r>
      <w:r w:rsidR="5ABA54C0">
        <w:t>Crime and Corruption Commission</w:t>
      </w:r>
      <w:r>
        <w:t xml:space="preserve"> </w:t>
      </w:r>
      <w:r w:rsidR="5E905158">
        <w:t>(</w:t>
      </w:r>
      <w:r>
        <w:t>CCC</w:t>
      </w:r>
      <w:r w:rsidR="343C502A">
        <w:t>)</w:t>
      </w:r>
      <w:r>
        <w:t xml:space="preserve"> where the Commissioner suspects corrupt conduct. The QBCC has no power to deal with such matters unless they are assessed by the CCC and referred back</w:t>
      </w:r>
      <w:r w:rsidR="00857433">
        <w:t xml:space="preserve"> to the QBCC</w:t>
      </w:r>
      <w:r>
        <w:t xml:space="preserve"> for action, which may include ongoing monitoring by the CCC. </w:t>
      </w:r>
    </w:p>
    <w:p w14:paraId="6EDFA2E7" w14:textId="77777777" w:rsidR="00606A79" w:rsidRPr="008420FF" w:rsidRDefault="00606A79" w:rsidP="00E26B16">
      <w:pPr>
        <w:rPr>
          <w:szCs w:val="22"/>
        </w:rPr>
      </w:pPr>
    </w:p>
    <w:p w14:paraId="680F706B" w14:textId="5F8B52E4" w:rsidR="003B3B7D" w:rsidRDefault="003B3B7D" w:rsidP="00481D28">
      <w:r w:rsidRPr="00D85A53">
        <w:t>Of the</w:t>
      </w:r>
      <w:r w:rsidR="004C0965">
        <w:t xml:space="preserve"> </w:t>
      </w:r>
      <w:r>
        <w:t xml:space="preserve">11 cases of alleged corrupt conduct, </w:t>
      </w:r>
      <w:r w:rsidR="00AC7E84">
        <w:t>seven</w:t>
      </w:r>
      <w:r>
        <w:t xml:space="preserve"> were </w:t>
      </w:r>
      <w:r w:rsidR="003C0CC7">
        <w:t xml:space="preserve">first received by the QBCC and </w:t>
      </w:r>
      <w:r>
        <w:t xml:space="preserve">referred by the QBCC </w:t>
      </w:r>
      <w:r w:rsidR="00331607">
        <w:t xml:space="preserve">to </w:t>
      </w:r>
      <w:r>
        <w:t>the CCC for independ</w:t>
      </w:r>
      <w:r w:rsidR="002C0C74">
        <w:t>e</w:t>
      </w:r>
      <w:r>
        <w:t>nt assessment</w:t>
      </w:r>
      <w:r w:rsidR="00340AAD">
        <w:t>. Of these</w:t>
      </w:r>
      <w:r w:rsidR="7CBD023F">
        <w:t xml:space="preserve">, </w:t>
      </w:r>
      <w:r w:rsidR="00526F5E">
        <w:t>two</w:t>
      </w:r>
      <w:r w:rsidR="7CBD023F">
        <w:t xml:space="preserve"> remain under assessment by the CCC</w:t>
      </w:r>
      <w:r w:rsidR="00526F5E">
        <w:t xml:space="preserve"> and</w:t>
      </w:r>
      <w:r w:rsidR="7CBD023F">
        <w:t xml:space="preserve"> </w:t>
      </w:r>
      <w:r w:rsidR="00526F5E">
        <w:t>five</w:t>
      </w:r>
      <w:r w:rsidR="7CBD023F">
        <w:t xml:space="preserve"> were referred back from</w:t>
      </w:r>
      <w:r w:rsidR="002B008C">
        <w:t xml:space="preserve"> </w:t>
      </w:r>
      <w:r w:rsidR="7CBD023F">
        <w:t xml:space="preserve">the CCC to the QBCC for </w:t>
      </w:r>
      <w:r w:rsidR="002B008C">
        <w:t>appropriate</w:t>
      </w:r>
      <w:r w:rsidR="7CBD023F">
        <w:t xml:space="preserve"> action</w:t>
      </w:r>
      <w:r w:rsidR="25DCE933">
        <w:t xml:space="preserve">. </w:t>
      </w:r>
      <w:r w:rsidR="003C0CC7">
        <w:t>Two</w:t>
      </w:r>
      <w:r w:rsidR="25DCE933">
        <w:t xml:space="preserve"> </w:t>
      </w:r>
      <w:r w:rsidR="00481D28">
        <w:t>of these</w:t>
      </w:r>
      <w:r w:rsidR="25DCE933">
        <w:t xml:space="preserve"> matters were closed, and were unsubstantiated or otherwise did not warrant further action</w:t>
      </w:r>
      <w:r w:rsidR="00526F5E">
        <w:t>;</w:t>
      </w:r>
      <w:r w:rsidR="25DCE933">
        <w:t xml:space="preserve"> and </w:t>
      </w:r>
      <w:r w:rsidR="003C0CC7">
        <w:t>three</w:t>
      </w:r>
      <w:r w:rsidR="0533342A">
        <w:t xml:space="preserve"> remain open. </w:t>
      </w:r>
    </w:p>
    <w:p w14:paraId="0C2845F8" w14:textId="64A51F09" w:rsidR="00F17F4A" w:rsidRDefault="00F17F4A" w:rsidP="00F17F4A"/>
    <w:p w14:paraId="1F4C7132" w14:textId="00F13E11" w:rsidR="001E5CE7" w:rsidRDefault="00040293" w:rsidP="00F17F4A">
      <w:r w:rsidRPr="00D85A53">
        <w:t>The</w:t>
      </w:r>
      <w:r>
        <w:t xml:space="preserve"> remaining </w:t>
      </w:r>
      <w:r w:rsidR="00FC36DC">
        <w:t>four</w:t>
      </w:r>
      <w:r>
        <w:t xml:space="preserve"> matters </w:t>
      </w:r>
      <w:r w:rsidR="003C0CC7">
        <w:t>involving alleged corrupt conduct</w:t>
      </w:r>
      <w:r>
        <w:t xml:space="preserve"> were first received by the CCC directly and referred to the QBCC for appropriate action</w:t>
      </w:r>
      <w:r w:rsidR="00481D28">
        <w:t xml:space="preserve">. </w:t>
      </w:r>
      <w:r w:rsidR="001E5CE7" w:rsidRPr="00FC36DC">
        <w:t>Three</w:t>
      </w:r>
      <w:r w:rsidR="001E5CE7">
        <w:t xml:space="preserve"> of these matters were closed, and were unsubstantiated or otherwise did not warrant further action; and </w:t>
      </w:r>
      <w:r w:rsidR="001E5CE7" w:rsidRPr="00FC36DC">
        <w:t>one</w:t>
      </w:r>
      <w:r w:rsidR="001E5CE7">
        <w:t xml:space="preserve"> of these matters remains open. </w:t>
      </w:r>
    </w:p>
    <w:p w14:paraId="176D6FF9" w14:textId="4ABFF3D4" w:rsidR="001E5CE7" w:rsidRDefault="001E5CE7" w:rsidP="00F17F4A"/>
    <w:p w14:paraId="6E21F759" w14:textId="3B7FDC86" w:rsidR="002663C5" w:rsidRPr="00F87A89" w:rsidRDefault="002663C5" w:rsidP="002663C5">
      <w:r>
        <w:t xml:space="preserve">The QBCC dealt with </w:t>
      </w:r>
      <w:r w:rsidR="00B10B2D">
        <w:t>six</w:t>
      </w:r>
      <w:r>
        <w:t xml:space="preserve"> cases involving public interest disclosures about alleged corrupt conduct or other grounds. In line with the Commissioner’s duty, all cases assessed as involving a public interest disclosure are reported to the Office of the Queensland Ombudsman.</w:t>
      </w:r>
    </w:p>
    <w:p w14:paraId="1D77E623" w14:textId="6E6EA814" w:rsidR="33F47ABA" w:rsidRDefault="33F47ABA"/>
    <w:p w14:paraId="76B7B4F1" w14:textId="1F7CB80A" w:rsidR="00771390" w:rsidRDefault="00771390" w:rsidP="00771390">
      <w:pPr>
        <w:jc w:val="both"/>
        <w:rPr>
          <w:szCs w:val="22"/>
        </w:rPr>
      </w:pPr>
      <w:r w:rsidRPr="00D85A53">
        <w:rPr>
          <w:szCs w:val="22"/>
        </w:rPr>
        <w:t>In 2023-2024</w:t>
      </w:r>
      <w:r w:rsidRPr="0021607D">
        <w:rPr>
          <w:szCs w:val="22"/>
        </w:rPr>
        <w:t xml:space="preserve">, the QBCC </w:t>
      </w:r>
      <w:r>
        <w:rPr>
          <w:szCs w:val="22"/>
        </w:rPr>
        <w:t>undertook the following initiatives to strengthen its fraud and corruption prevention framework:</w:t>
      </w:r>
    </w:p>
    <w:p w14:paraId="00A568CE" w14:textId="23FF6FC3" w:rsidR="00771390" w:rsidRDefault="00771390" w:rsidP="00C40DC9">
      <w:pPr>
        <w:pStyle w:val="ListParagraph"/>
        <w:numPr>
          <w:ilvl w:val="0"/>
          <w:numId w:val="171"/>
        </w:numPr>
        <w:spacing w:line="259" w:lineRule="auto"/>
        <w:jc w:val="both"/>
      </w:pPr>
      <w:r>
        <w:t xml:space="preserve">the QBCC continued a review of its suite of integrity policies, to support the prevention, identification and management of fraud and corruption. The review aimed to ensure </w:t>
      </w:r>
      <w:r w:rsidR="68AE050F">
        <w:t xml:space="preserve">the </w:t>
      </w:r>
      <w:r>
        <w:t>QBCC’s policies adhere to best practices and meet the standards set by key integrity bodies</w:t>
      </w:r>
      <w:r w:rsidR="5EFD3C87">
        <w:t>,</w:t>
      </w:r>
      <w:r>
        <w:t xml:space="preserve"> including the </w:t>
      </w:r>
      <w:r w:rsidR="5FF8EAA7">
        <w:t>CCC</w:t>
      </w:r>
      <w:r>
        <w:t xml:space="preserve">, Queensland Ombudsman and Queensland Audit Office </w:t>
      </w:r>
    </w:p>
    <w:p w14:paraId="64B26600" w14:textId="04A0189C" w:rsidR="00771390" w:rsidRDefault="00771390" w:rsidP="00771390">
      <w:pPr>
        <w:pStyle w:val="ListParagraph"/>
        <w:numPr>
          <w:ilvl w:val="0"/>
          <w:numId w:val="171"/>
        </w:numPr>
        <w:jc w:val="both"/>
      </w:pPr>
      <w:r>
        <w:t>the QBCC’s internal iDeclare online reporting tool continued to be promoted and actively utilised by employees to submit required declarations regarding Conflicts of Interest, Secondary Employment, Gifts and Benefits, and report any suspected wrongdoing</w:t>
      </w:r>
      <w:r w:rsidR="4910897A">
        <w:t>,</w:t>
      </w:r>
      <w:r>
        <w:t xml:space="preserve"> including through Public Interest Disclosures.</w:t>
      </w:r>
    </w:p>
    <w:p w14:paraId="2AFFEC90" w14:textId="77777777" w:rsidR="00771390" w:rsidRPr="008420FF" w:rsidRDefault="00771390" w:rsidP="00771390">
      <w:pPr>
        <w:pStyle w:val="ListParagraph"/>
      </w:pPr>
    </w:p>
    <w:p w14:paraId="37231818" w14:textId="709C54F3" w:rsidR="00771390" w:rsidRDefault="00771390" w:rsidP="00771390">
      <w:r>
        <w:t>Throughout the year,</w:t>
      </w:r>
      <w:r w:rsidRPr="007E0E3D">
        <w:t xml:space="preserve"> </w:t>
      </w:r>
      <w:r>
        <w:t xml:space="preserve">the </w:t>
      </w:r>
      <w:r w:rsidRPr="007E0E3D">
        <w:t>Ethics</w:t>
      </w:r>
      <w:r w:rsidR="00841ECA">
        <w:t>,</w:t>
      </w:r>
      <w:r w:rsidRPr="007E0E3D">
        <w:t xml:space="preserve"> Standard</w:t>
      </w:r>
      <w:r>
        <w:t>s</w:t>
      </w:r>
      <w:r w:rsidRPr="007E0E3D">
        <w:t xml:space="preserve"> and Complaints Branch </w:t>
      </w:r>
      <w:r>
        <w:t xml:space="preserve">continued to further strengthen its </w:t>
      </w:r>
      <w:r w:rsidRPr="007E0E3D">
        <w:t xml:space="preserve">preventative </w:t>
      </w:r>
      <w:r w:rsidRPr="007E0E3D" w:rsidDel="00260078">
        <w:t>approach</w:t>
      </w:r>
      <w:r>
        <w:t xml:space="preserve"> by focusing on two key areas:</w:t>
      </w:r>
    </w:p>
    <w:p w14:paraId="58602B02" w14:textId="7599DF95" w:rsidR="00771390" w:rsidRPr="009D788E" w:rsidRDefault="00C40DC9" w:rsidP="00771390">
      <w:pPr>
        <w:pStyle w:val="ListParagraph"/>
        <w:numPr>
          <w:ilvl w:val="0"/>
          <w:numId w:val="171"/>
        </w:numPr>
        <w:jc w:val="both"/>
        <w:rPr>
          <w:szCs w:val="22"/>
        </w:rPr>
      </w:pPr>
      <w:r>
        <w:rPr>
          <w:szCs w:val="22"/>
        </w:rPr>
        <w:t>p</w:t>
      </w:r>
      <w:r w:rsidRPr="009D788E">
        <w:rPr>
          <w:szCs w:val="22"/>
        </w:rPr>
        <w:t xml:space="preserve">roactive </w:t>
      </w:r>
      <w:r w:rsidR="00771390">
        <w:rPr>
          <w:szCs w:val="22"/>
        </w:rPr>
        <w:t>c</w:t>
      </w:r>
      <w:r w:rsidR="00771390" w:rsidRPr="009D788E">
        <w:rPr>
          <w:szCs w:val="22"/>
        </w:rPr>
        <w:t>ommunications</w:t>
      </w:r>
      <w:r w:rsidR="006A6D49">
        <w:rPr>
          <w:szCs w:val="22"/>
        </w:rPr>
        <w:t xml:space="preserve"> -</w:t>
      </w:r>
      <w:r w:rsidR="006A6D49" w:rsidRPr="009D788E">
        <w:rPr>
          <w:szCs w:val="22"/>
        </w:rPr>
        <w:t xml:space="preserve"> </w:t>
      </w:r>
      <w:r w:rsidR="00771390" w:rsidRPr="009D788E">
        <w:rPr>
          <w:szCs w:val="22"/>
        </w:rPr>
        <w:t xml:space="preserve">targeted messages </w:t>
      </w:r>
      <w:r w:rsidR="00771390">
        <w:rPr>
          <w:szCs w:val="22"/>
        </w:rPr>
        <w:t xml:space="preserve">were disseminated </w:t>
      </w:r>
      <w:r w:rsidR="00771390" w:rsidRPr="009D788E">
        <w:rPr>
          <w:szCs w:val="22"/>
        </w:rPr>
        <w:t>to all staff, reinforcing ethical standards and best practices</w:t>
      </w:r>
    </w:p>
    <w:p w14:paraId="7C5EC0D7" w14:textId="2B233EAE" w:rsidR="00771390" w:rsidRPr="009D788E" w:rsidRDefault="00C40DC9" w:rsidP="00771390">
      <w:pPr>
        <w:pStyle w:val="ListParagraph"/>
        <w:numPr>
          <w:ilvl w:val="0"/>
          <w:numId w:val="171"/>
        </w:numPr>
        <w:jc w:val="both"/>
        <w:rPr>
          <w:szCs w:val="22"/>
        </w:rPr>
      </w:pPr>
      <w:r>
        <w:rPr>
          <w:szCs w:val="22"/>
        </w:rPr>
        <w:t>t</w:t>
      </w:r>
      <w:r w:rsidRPr="009D788E">
        <w:rPr>
          <w:szCs w:val="22"/>
        </w:rPr>
        <w:t xml:space="preserve">raining </w:t>
      </w:r>
      <w:r w:rsidR="00771390" w:rsidRPr="009D788E">
        <w:rPr>
          <w:szCs w:val="22"/>
        </w:rPr>
        <w:t xml:space="preserve">and </w:t>
      </w:r>
      <w:r w:rsidR="00771390">
        <w:rPr>
          <w:szCs w:val="22"/>
        </w:rPr>
        <w:t>a</w:t>
      </w:r>
      <w:r w:rsidR="00771390" w:rsidRPr="009D788E">
        <w:rPr>
          <w:szCs w:val="22"/>
        </w:rPr>
        <w:t xml:space="preserve">wareness </w:t>
      </w:r>
      <w:r w:rsidR="00771390">
        <w:rPr>
          <w:szCs w:val="22"/>
        </w:rPr>
        <w:t>p</w:t>
      </w:r>
      <w:r w:rsidR="00771390" w:rsidRPr="009D788E">
        <w:rPr>
          <w:szCs w:val="22"/>
        </w:rPr>
        <w:t>rograms</w:t>
      </w:r>
      <w:r w:rsidR="006A6D49">
        <w:rPr>
          <w:szCs w:val="22"/>
        </w:rPr>
        <w:t xml:space="preserve"> -</w:t>
      </w:r>
      <w:r w:rsidR="006A6D49" w:rsidRPr="009D788E">
        <w:rPr>
          <w:szCs w:val="22"/>
        </w:rPr>
        <w:t xml:space="preserve"> </w:t>
      </w:r>
      <w:r w:rsidR="00771390">
        <w:rPr>
          <w:szCs w:val="22"/>
        </w:rPr>
        <w:t>a</w:t>
      </w:r>
      <w:r w:rsidR="00771390" w:rsidRPr="009D788E">
        <w:rPr>
          <w:szCs w:val="22"/>
        </w:rPr>
        <w:t xml:space="preserve"> series of educational initiatives were conducted, designed to:</w:t>
      </w:r>
    </w:p>
    <w:p w14:paraId="5A19057E" w14:textId="77777777" w:rsidR="00771390" w:rsidRDefault="00771390" w:rsidP="00771390">
      <w:pPr>
        <w:pStyle w:val="ListParagraph"/>
        <w:numPr>
          <w:ilvl w:val="0"/>
          <w:numId w:val="172"/>
        </w:numPr>
        <w:rPr>
          <w:rFonts w:cs="Arial"/>
        </w:rPr>
      </w:pPr>
      <w:r>
        <w:rPr>
          <w:rFonts w:cs="Arial"/>
        </w:rPr>
        <w:t xml:space="preserve">equip staff with skills to effectively </w:t>
      </w:r>
      <w:r w:rsidRPr="00260078">
        <w:rPr>
          <w:rFonts w:cs="Arial"/>
        </w:rPr>
        <w:t>manage offers of gifts and benefits</w:t>
      </w:r>
    </w:p>
    <w:p w14:paraId="0CF4A9B0" w14:textId="77777777" w:rsidR="00771390" w:rsidRDefault="00771390" w:rsidP="00771390">
      <w:pPr>
        <w:pStyle w:val="ListParagraph"/>
        <w:numPr>
          <w:ilvl w:val="0"/>
          <w:numId w:val="172"/>
        </w:numPr>
        <w:rPr>
          <w:rFonts w:cs="Arial"/>
        </w:rPr>
      </w:pPr>
      <w:r>
        <w:rPr>
          <w:rFonts w:cs="Arial"/>
        </w:rPr>
        <w:t>r</w:t>
      </w:r>
      <w:r w:rsidRPr="00260078">
        <w:rPr>
          <w:rFonts w:cs="Arial"/>
        </w:rPr>
        <w:t xml:space="preserve">einforce </w:t>
      </w:r>
      <w:r>
        <w:rPr>
          <w:rFonts w:cs="Arial"/>
        </w:rPr>
        <w:t xml:space="preserve">the importance of safeguarding </w:t>
      </w:r>
      <w:r w:rsidRPr="00260078">
        <w:rPr>
          <w:rFonts w:cs="Arial"/>
        </w:rPr>
        <w:t>official and confidential information</w:t>
      </w:r>
    </w:p>
    <w:p w14:paraId="211E8288" w14:textId="77777777" w:rsidR="00771390" w:rsidRDefault="00771390" w:rsidP="00771390">
      <w:pPr>
        <w:pStyle w:val="ListParagraph"/>
        <w:numPr>
          <w:ilvl w:val="0"/>
          <w:numId w:val="172"/>
        </w:numPr>
        <w:rPr>
          <w:rFonts w:cs="Arial"/>
        </w:rPr>
      </w:pPr>
      <w:r>
        <w:rPr>
          <w:rFonts w:cs="Arial"/>
        </w:rPr>
        <w:t>p</w:t>
      </w:r>
      <w:r w:rsidRPr="00260078">
        <w:rPr>
          <w:rFonts w:cs="Arial"/>
        </w:rPr>
        <w:t xml:space="preserve">romote </w:t>
      </w:r>
      <w:r>
        <w:rPr>
          <w:rFonts w:cs="Arial"/>
        </w:rPr>
        <w:t>a culture of accountability by encouraging the</w:t>
      </w:r>
      <w:r w:rsidRPr="00260078">
        <w:rPr>
          <w:rFonts w:cs="Arial"/>
        </w:rPr>
        <w:t xml:space="preserve"> reporting of </w:t>
      </w:r>
      <w:r>
        <w:rPr>
          <w:rFonts w:cs="Arial"/>
        </w:rPr>
        <w:t>potential</w:t>
      </w:r>
      <w:r w:rsidRPr="00260078">
        <w:rPr>
          <w:rFonts w:cs="Arial"/>
        </w:rPr>
        <w:t xml:space="preserve"> </w:t>
      </w:r>
      <w:r w:rsidRPr="00D85A53">
        <w:rPr>
          <w:rFonts w:cs="Arial"/>
        </w:rPr>
        <w:t>wrongdoing.</w:t>
      </w:r>
    </w:p>
    <w:p w14:paraId="51CFA7B5" w14:textId="77777777" w:rsidR="00771390" w:rsidRPr="008420FF" w:rsidRDefault="00771390" w:rsidP="00E26B16">
      <w:pPr>
        <w:rPr>
          <w:szCs w:val="22"/>
        </w:rPr>
      </w:pPr>
    </w:p>
    <w:p w14:paraId="56FB21BC" w14:textId="41E7C9A2" w:rsidR="002312E2" w:rsidRPr="005A2712" w:rsidRDefault="002312E2" w:rsidP="0047389B">
      <w:pPr>
        <w:pStyle w:val="Heading3"/>
      </w:pPr>
      <w:r w:rsidRPr="005A2712">
        <w:t xml:space="preserve">External </w:t>
      </w:r>
      <w:r w:rsidR="002E52E8" w:rsidRPr="005A2712">
        <w:t>s</w:t>
      </w:r>
      <w:r w:rsidRPr="005A2712">
        <w:t>crutiny</w:t>
      </w:r>
      <w:r w:rsidR="00C11857" w:rsidRPr="005A2712">
        <w:t xml:space="preserve"> </w:t>
      </w:r>
    </w:p>
    <w:p w14:paraId="1B5FDA5C" w14:textId="77777777" w:rsidR="008817FA" w:rsidRPr="005A2712" w:rsidRDefault="008817FA" w:rsidP="002C32E9">
      <w:pPr>
        <w:rPr>
          <w:szCs w:val="22"/>
          <w:highlight w:val="yellow"/>
        </w:rPr>
      </w:pPr>
    </w:p>
    <w:p w14:paraId="5C69A368" w14:textId="644728B0" w:rsidR="001A7D47" w:rsidRPr="008420FF" w:rsidRDefault="001A7D47" w:rsidP="001A7D47">
      <w:pPr>
        <w:rPr>
          <w:b/>
          <w:bCs/>
          <w:szCs w:val="22"/>
          <w:u w:val="single"/>
        </w:rPr>
      </w:pPr>
      <w:r w:rsidRPr="008420FF">
        <w:rPr>
          <w:rStyle w:val="Heading3Char"/>
          <w:b w:val="0"/>
          <w:bCs w:val="0"/>
          <w:sz w:val="22"/>
          <w:szCs w:val="22"/>
          <w:u w:val="single"/>
        </w:rPr>
        <w:t>QBCC Governance Review</w:t>
      </w:r>
      <w:r w:rsidRPr="008420FF">
        <w:rPr>
          <w:rStyle w:val="Heading3Char"/>
          <w:b w:val="0"/>
          <w:sz w:val="22"/>
          <w:szCs w:val="22"/>
          <w:u w:val="single"/>
        </w:rPr>
        <w:t xml:space="preserve"> </w:t>
      </w:r>
      <w:r w:rsidR="00922581" w:rsidRPr="008420FF">
        <w:rPr>
          <w:rStyle w:val="Heading3Char"/>
          <w:b w:val="0"/>
          <w:bCs w:val="0"/>
          <w:sz w:val="22"/>
          <w:szCs w:val="22"/>
          <w:u w:val="single"/>
        </w:rPr>
        <w:t>2022</w:t>
      </w:r>
      <w:r w:rsidR="00BF79A2" w:rsidRPr="008420FF">
        <w:rPr>
          <w:rStyle w:val="Heading3Char"/>
          <w:b w:val="0"/>
          <w:bCs w:val="0"/>
          <w:sz w:val="22"/>
          <w:szCs w:val="22"/>
          <w:u w:val="single"/>
        </w:rPr>
        <w:t xml:space="preserve"> and </w:t>
      </w:r>
      <w:r w:rsidR="006D5E1E" w:rsidRPr="008420FF">
        <w:rPr>
          <w:rStyle w:val="Heading3Char"/>
          <w:b w:val="0"/>
          <w:bCs w:val="0"/>
          <w:sz w:val="22"/>
          <w:szCs w:val="22"/>
          <w:u w:val="single"/>
        </w:rPr>
        <w:t>Statement of Expectations</w:t>
      </w:r>
      <w:r w:rsidRPr="008420FF">
        <w:rPr>
          <w:rStyle w:val="Heading3Char"/>
          <w:b w:val="0"/>
          <w:bCs w:val="0"/>
          <w:sz w:val="22"/>
          <w:szCs w:val="22"/>
        </w:rPr>
        <w:t xml:space="preserve"> </w:t>
      </w:r>
    </w:p>
    <w:p w14:paraId="19639F1F" w14:textId="77777777" w:rsidR="00195F0B" w:rsidRDefault="00195F0B" w:rsidP="00DA4318"/>
    <w:p w14:paraId="28A9D76D" w14:textId="346BB70F" w:rsidR="00C268F5" w:rsidRDefault="004E6754" w:rsidP="00C268F5">
      <w:r w:rsidRPr="00D85A53">
        <w:t>In</w:t>
      </w:r>
      <w:r>
        <w:t xml:space="preserve"> November 2021, the then Department of Energy and Public Works </w:t>
      </w:r>
      <w:r w:rsidR="00C268F5">
        <w:t xml:space="preserve">commissioned </w:t>
      </w:r>
      <w:r w:rsidR="00481D23">
        <w:t xml:space="preserve">an </w:t>
      </w:r>
      <w:r w:rsidR="00C268F5">
        <w:t>independent review</w:t>
      </w:r>
      <w:r w:rsidR="00481D23">
        <w:t xml:space="preserve"> into the governance of the QB</w:t>
      </w:r>
      <w:r w:rsidR="001417C8">
        <w:t>C</w:t>
      </w:r>
      <w:r w:rsidR="00481D23">
        <w:t>C. T</w:t>
      </w:r>
      <w:r w:rsidR="00C268F5" w:rsidRPr="00DC09FB">
        <w:t xml:space="preserve">he Governance Review was released in </w:t>
      </w:r>
      <w:r w:rsidR="00C268F5" w:rsidRPr="00DC09FB" w:rsidDel="00372D5B">
        <w:t xml:space="preserve">May </w:t>
      </w:r>
      <w:r w:rsidR="00C268F5" w:rsidRPr="00DC09FB">
        <w:t xml:space="preserve">2022 and included </w:t>
      </w:r>
      <w:r w:rsidR="00C268F5">
        <w:t xml:space="preserve">a total of </w:t>
      </w:r>
      <w:r w:rsidR="00C268F5" w:rsidRPr="00B154D1">
        <w:t>17</w:t>
      </w:r>
      <w:r w:rsidR="00C268F5" w:rsidRPr="00DC09FB">
        <w:t xml:space="preserve"> recommendations with </w:t>
      </w:r>
      <w:r w:rsidR="00C268F5" w:rsidRPr="00B154D1">
        <w:t>77</w:t>
      </w:r>
      <w:r w:rsidR="00C268F5" w:rsidRPr="00DC09FB">
        <w:t xml:space="preserve"> corresponding actions. The Government’s response, released in June 2022, supported all recommendations in full or in principle, whilst noting that many of the specific</w:t>
      </w:r>
      <w:r w:rsidR="00C268F5" w:rsidRPr="008420FF">
        <w:t xml:space="preserve"> actions are complex and </w:t>
      </w:r>
      <w:r w:rsidR="00C268F5">
        <w:t xml:space="preserve">would </w:t>
      </w:r>
      <w:r w:rsidR="00C268F5" w:rsidRPr="008420FF">
        <w:t xml:space="preserve">require detailed analysis of the costs and benefits prior to implementation and/or adoption. </w:t>
      </w:r>
    </w:p>
    <w:p w14:paraId="16BA2C51" w14:textId="77777777" w:rsidR="00C268F5" w:rsidRDefault="00C268F5" w:rsidP="00C268F5"/>
    <w:p w14:paraId="7F42F058" w14:textId="547ADB21" w:rsidR="00C268F5" w:rsidRDefault="00C268F5" w:rsidP="00C268F5">
      <w:r w:rsidRPr="00D85A53">
        <w:t>Th</w:t>
      </w:r>
      <w:r>
        <w:t xml:space="preserve">e QBCC is responsible for leading </w:t>
      </w:r>
      <w:r w:rsidR="00111275">
        <w:t>53</w:t>
      </w:r>
      <w:r>
        <w:t xml:space="preserve"> actions </w:t>
      </w:r>
      <w:r w:rsidR="00AC24C2">
        <w:t xml:space="preserve">and six jointly led actions </w:t>
      </w:r>
      <w:r>
        <w:t>identified in the Governance Review. It</w:t>
      </w:r>
      <w:r w:rsidRPr="008420FF">
        <w:t xml:space="preserve"> </w:t>
      </w:r>
      <w:r>
        <w:t>continues to</w:t>
      </w:r>
      <w:r w:rsidRPr="008420FF">
        <w:t xml:space="preserve"> progress</w:t>
      </w:r>
      <w:r>
        <w:t xml:space="preserve"> </w:t>
      </w:r>
      <w:r w:rsidRPr="008420FF">
        <w:t>the implementation of the</w:t>
      </w:r>
      <w:r>
        <w:t>se</w:t>
      </w:r>
      <w:r w:rsidRPr="008420FF">
        <w:t xml:space="preserve"> recommendations </w:t>
      </w:r>
      <w:r>
        <w:t>with</w:t>
      </w:r>
      <w:r w:rsidRPr="008420FF">
        <w:t xml:space="preserve"> </w:t>
      </w:r>
      <w:r>
        <w:t>regular</w:t>
      </w:r>
      <w:r w:rsidRPr="008420FF">
        <w:t xml:space="preserve"> report</w:t>
      </w:r>
      <w:r>
        <w:t>ing</w:t>
      </w:r>
      <w:r w:rsidRPr="008420FF">
        <w:t xml:space="preserve"> </w:t>
      </w:r>
      <w:r>
        <w:t>to</w:t>
      </w:r>
      <w:r w:rsidRPr="008420FF">
        <w:t xml:space="preserve"> the </w:t>
      </w:r>
      <w:r>
        <w:t>Governance Review</w:t>
      </w:r>
      <w:r w:rsidRPr="008420FF">
        <w:t xml:space="preserve"> </w:t>
      </w:r>
      <w:r>
        <w:t>Implementation</w:t>
      </w:r>
      <w:r w:rsidRPr="008420FF">
        <w:t xml:space="preserve"> Steering Committee</w:t>
      </w:r>
      <w:r>
        <w:t xml:space="preserve"> (ISC). The ISC</w:t>
      </w:r>
      <w:r w:rsidRPr="008420FF">
        <w:t xml:space="preserve"> is chaired by the Director-General of D</w:t>
      </w:r>
      <w:r>
        <w:t>HLGPPW</w:t>
      </w:r>
      <w:r w:rsidRPr="008420FF">
        <w:t xml:space="preserve">, and comprises the QBC Board Chair, the QBCC CEO </w:t>
      </w:r>
      <w:r>
        <w:t>and</w:t>
      </w:r>
      <w:r w:rsidRPr="008420FF">
        <w:t xml:space="preserve"> Commissioner, and other government representatives</w:t>
      </w:r>
      <w:r w:rsidR="790B05D1">
        <w:t>,</w:t>
      </w:r>
      <w:r w:rsidR="006A2E6C">
        <w:t xml:space="preserve"> including from Queensland Treasury and the Department of </w:t>
      </w:r>
      <w:r w:rsidR="001417C8">
        <w:t>P</w:t>
      </w:r>
      <w:r w:rsidR="006A2E6C">
        <w:t>remier and Cabinet</w:t>
      </w:r>
      <w:r w:rsidRPr="008420FF">
        <w:t xml:space="preserve">. Updates on progress </w:t>
      </w:r>
      <w:r w:rsidR="00200CF6">
        <w:t>have been</w:t>
      </w:r>
      <w:r w:rsidR="00200CF6" w:rsidRPr="008420FF">
        <w:t xml:space="preserve"> </w:t>
      </w:r>
      <w:r w:rsidRPr="008420FF">
        <w:t>publicly available</w:t>
      </w:r>
      <w:r>
        <w:t xml:space="preserve"> </w:t>
      </w:r>
      <w:r w:rsidR="00200CF6">
        <w:t xml:space="preserve">since </w:t>
      </w:r>
      <w:r>
        <w:t>the commencement of the Governance Review</w:t>
      </w:r>
      <w:r w:rsidR="00200CF6">
        <w:t>,</w:t>
      </w:r>
      <w:r>
        <w:t xml:space="preserve"> </w:t>
      </w:r>
      <w:r w:rsidR="001B347B">
        <w:t xml:space="preserve">with </w:t>
      </w:r>
      <w:r w:rsidR="00D455C1">
        <w:t xml:space="preserve">the </w:t>
      </w:r>
      <w:r>
        <w:t>most recent implementation report published on 11 March 2024, detailing progress up to 31 December 2023. The QBCC and DHLGPPW will continue to routinely report publicly on the progress of the recommendations until the conclusion of the Governance Review in June 2025.</w:t>
      </w:r>
      <w:r>
        <w:tab/>
      </w:r>
    </w:p>
    <w:p w14:paraId="460B66C4" w14:textId="77777777" w:rsidR="00C268F5" w:rsidRDefault="00C268F5" w:rsidP="00C268F5"/>
    <w:p w14:paraId="4E6FA1B2" w14:textId="36BDD8AE" w:rsidR="003F383C" w:rsidRPr="008420FF" w:rsidRDefault="00C268F5" w:rsidP="003F383C">
      <w:r>
        <w:rPr>
          <w:rStyle w:val="ui-provider"/>
        </w:rPr>
        <w:t>The implementation of the Governance Review recommendations and actions are currently on track to deliver within the three-year implementation timeframe. A</w:t>
      </w:r>
      <w:r w:rsidR="00CE5DFF">
        <w:rPr>
          <w:rStyle w:val="ui-provider"/>
        </w:rPr>
        <w:t>s a</w:t>
      </w:r>
      <w:r>
        <w:rPr>
          <w:rStyle w:val="ui-provider"/>
        </w:rPr>
        <w:t xml:space="preserve">t 30 June 2024, </w:t>
      </w:r>
      <w:r w:rsidR="00FB7BB9">
        <w:rPr>
          <w:rStyle w:val="ui-provider"/>
        </w:rPr>
        <w:t>eight</w:t>
      </w:r>
      <w:r w:rsidRPr="003439DA">
        <w:rPr>
          <w:rStyle w:val="ui-provider"/>
        </w:rPr>
        <w:t xml:space="preserve"> of the </w:t>
      </w:r>
      <w:r w:rsidR="00FB7BB9">
        <w:rPr>
          <w:rStyle w:val="ui-provider"/>
        </w:rPr>
        <w:t>17</w:t>
      </w:r>
      <w:r>
        <w:rPr>
          <w:rStyle w:val="ui-provider"/>
        </w:rPr>
        <w:t xml:space="preserve"> </w:t>
      </w:r>
      <w:r w:rsidRPr="003439DA">
        <w:rPr>
          <w:rStyle w:val="ui-provider"/>
        </w:rPr>
        <w:t>recommendation</w:t>
      </w:r>
      <w:r>
        <w:rPr>
          <w:rStyle w:val="ui-provider"/>
        </w:rPr>
        <w:t>s</w:t>
      </w:r>
      <w:r w:rsidRPr="003439DA">
        <w:rPr>
          <w:rStyle w:val="ui-provider"/>
        </w:rPr>
        <w:t xml:space="preserve"> </w:t>
      </w:r>
      <w:r w:rsidR="00CE5DFF">
        <w:rPr>
          <w:rStyle w:val="ui-provider"/>
        </w:rPr>
        <w:t>were</w:t>
      </w:r>
      <w:r w:rsidRPr="003439DA">
        <w:rPr>
          <w:rStyle w:val="ui-provider"/>
        </w:rPr>
        <w:t xml:space="preserve"> fully implemented, and 4</w:t>
      </w:r>
      <w:r w:rsidR="00FB7BB9">
        <w:rPr>
          <w:rStyle w:val="ui-provider"/>
        </w:rPr>
        <w:t>4</w:t>
      </w:r>
      <w:r w:rsidRPr="003439DA">
        <w:rPr>
          <w:rStyle w:val="ui-provider"/>
        </w:rPr>
        <w:t xml:space="preserve"> of the </w:t>
      </w:r>
      <w:r>
        <w:rPr>
          <w:rStyle w:val="ui-provider"/>
        </w:rPr>
        <w:t>5</w:t>
      </w:r>
      <w:r w:rsidR="00FB7BB9">
        <w:rPr>
          <w:rStyle w:val="ui-provider"/>
        </w:rPr>
        <w:t>3</w:t>
      </w:r>
      <w:r>
        <w:rPr>
          <w:rStyle w:val="ui-provider"/>
        </w:rPr>
        <w:t xml:space="preserve"> QBCC</w:t>
      </w:r>
      <w:r w:rsidR="00CE5DFF">
        <w:rPr>
          <w:rStyle w:val="ui-provider"/>
        </w:rPr>
        <w:t>-</w:t>
      </w:r>
      <w:r>
        <w:rPr>
          <w:rStyle w:val="ui-provider"/>
        </w:rPr>
        <w:t>led</w:t>
      </w:r>
      <w:r w:rsidRPr="003439DA">
        <w:rPr>
          <w:rStyle w:val="ui-provider"/>
        </w:rPr>
        <w:t xml:space="preserve"> actions </w:t>
      </w:r>
      <w:r w:rsidR="00386DA9">
        <w:rPr>
          <w:rStyle w:val="ui-provider"/>
        </w:rPr>
        <w:t>were</w:t>
      </w:r>
      <w:r w:rsidRPr="003439DA">
        <w:rPr>
          <w:rStyle w:val="ui-provider"/>
        </w:rPr>
        <w:t xml:space="preserve"> completed.</w:t>
      </w:r>
      <w:r w:rsidRPr="0055420C">
        <w:t xml:space="preserve"> </w:t>
      </w:r>
      <w:r w:rsidR="003F383C">
        <w:t xml:space="preserve">Of the total 77 actions, 59 have now been completed by the QBCC and </w:t>
      </w:r>
      <w:r w:rsidR="003F383C" w:rsidRPr="008420FF">
        <w:t>D</w:t>
      </w:r>
      <w:r w:rsidR="003F383C">
        <w:t>HLGPPW.</w:t>
      </w:r>
    </w:p>
    <w:p w14:paraId="3E723E5A" w14:textId="2B9AF74B" w:rsidR="00C268F5" w:rsidRPr="008420FF" w:rsidRDefault="00C268F5" w:rsidP="00C268F5"/>
    <w:p w14:paraId="7C4E7831" w14:textId="5506D6E8" w:rsidR="00C268F5" w:rsidRDefault="00C268F5" w:rsidP="00C268F5">
      <w:r>
        <w:t>The Governance Review recommended that the Government develop a Statement of</w:t>
      </w:r>
      <w:r w:rsidDel="00921F3C">
        <w:t xml:space="preserve"> </w:t>
      </w:r>
      <w:r>
        <w:t xml:space="preserve">Expectations (SoE) to provide clear guidance to the QBCC on its strategic priorities, emerging risks, engagement philosophy, performance and conduct. On 27 September 2022, the former Minister for Energy, Renewables and Hydrogen and Minister for Public Works and Procurement, the Honourable Mick </w:t>
      </w:r>
      <w:r w:rsidR="00F60AE2">
        <w:t>d</w:t>
      </w:r>
      <w:r>
        <w:t xml:space="preserve">e Brenni provided the inaugural SoE to the QBC Board Chair. The QBCC prepared a Statement of Intent (SoI) in response, which was provided </w:t>
      </w:r>
      <w:r w:rsidR="00834BEA">
        <w:t xml:space="preserve">to </w:t>
      </w:r>
      <w:r>
        <w:t xml:space="preserve">Minister </w:t>
      </w:r>
      <w:r w:rsidR="00F60AE2">
        <w:t xml:space="preserve">de Brenni </w:t>
      </w:r>
      <w:r>
        <w:t>on 3 July 2023. The SoI complements the organisation’s Strategic Plan 2023-2027 which also outlines the QBCC’s organisational performance measures. The QBCC publicly report</w:t>
      </w:r>
      <w:r w:rsidR="00F60AE2">
        <w:t>s</w:t>
      </w:r>
      <w:r>
        <w:t xml:space="preserve"> on these performance measures on a quarterly basis. </w:t>
      </w:r>
    </w:p>
    <w:p w14:paraId="6965DF4B" w14:textId="13266863" w:rsidR="00C268F5" w:rsidRDefault="00C268F5" w:rsidP="00C268F5">
      <w:pPr>
        <w:rPr>
          <w:i/>
          <w:iCs/>
          <w:szCs w:val="22"/>
          <w:highlight w:val="yellow"/>
        </w:rPr>
      </w:pPr>
    </w:p>
    <w:p w14:paraId="1A64C5CD" w14:textId="1014C80D" w:rsidR="009C73FC" w:rsidRPr="009A5B3E" w:rsidRDefault="00E1710B" w:rsidP="009A5B3E">
      <w:pPr>
        <w:pStyle w:val="Heading4"/>
      </w:pPr>
      <w:r>
        <w:t>S</w:t>
      </w:r>
      <w:r w:rsidR="00281891" w:rsidRPr="009A5B3E">
        <w:t>tructural realignment</w:t>
      </w:r>
      <w:r w:rsidR="00780B7B" w:rsidRPr="009A5B3E">
        <w:t xml:space="preserve"> </w:t>
      </w:r>
    </w:p>
    <w:p w14:paraId="2E6668EB" w14:textId="77777777" w:rsidR="009C73FC" w:rsidRDefault="009C73FC">
      <w:pPr>
        <w:rPr>
          <w:color w:val="808080" w:themeColor="background1" w:themeShade="80"/>
        </w:rPr>
      </w:pPr>
    </w:p>
    <w:p w14:paraId="00C40E5F" w14:textId="02287441" w:rsidR="00F02574" w:rsidRPr="00784625" w:rsidRDefault="00F02574" w:rsidP="00F02574">
      <w:pPr>
        <w:spacing w:after="160" w:line="235" w:lineRule="atLeast"/>
        <w:rPr>
          <w:rFonts w:ascii="Calibri" w:hAnsi="Calibri"/>
          <w:highlight w:val="darkCyan"/>
        </w:rPr>
      </w:pPr>
      <w:r w:rsidRPr="00D85A53">
        <w:t>The</w:t>
      </w:r>
      <w:r w:rsidRPr="00C44D25">
        <w:t xml:space="preserve"> Governance Review outlined </w:t>
      </w:r>
      <w:r w:rsidR="0063538B" w:rsidRPr="0021607D">
        <w:t xml:space="preserve">a key </w:t>
      </w:r>
      <w:r w:rsidRPr="00C44D25">
        <w:t>action</w:t>
      </w:r>
      <w:r w:rsidR="00B537FD">
        <w:t xml:space="preserve"> (4.1) against </w:t>
      </w:r>
      <w:r w:rsidRPr="00C44D25">
        <w:t xml:space="preserve">Recommendation </w:t>
      </w:r>
      <w:r w:rsidR="0063538B" w:rsidRPr="0021607D">
        <w:t>4</w:t>
      </w:r>
      <w:r w:rsidR="00B537FD">
        <w:t xml:space="preserve"> to “</w:t>
      </w:r>
      <w:r w:rsidR="00F619AE">
        <w:rPr>
          <w:i/>
        </w:rPr>
        <w:t>U</w:t>
      </w:r>
      <w:r w:rsidR="00DE4B1C" w:rsidRPr="0021607D">
        <w:rPr>
          <w:i/>
        </w:rPr>
        <w:t xml:space="preserve">ndertake a </w:t>
      </w:r>
      <w:r w:rsidR="009470AD" w:rsidRPr="0021607D">
        <w:rPr>
          <w:i/>
        </w:rPr>
        <w:t>structural realignment within the QBCC that supports an outcomes</w:t>
      </w:r>
      <w:r w:rsidR="00AA65C5">
        <w:rPr>
          <w:i/>
        </w:rPr>
        <w:t>-</w:t>
      </w:r>
      <w:r w:rsidR="009470AD" w:rsidRPr="0021607D">
        <w:rPr>
          <w:i/>
        </w:rPr>
        <w:t>focused regulator</w:t>
      </w:r>
      <w:r w:rsidR="00577DF6">
        <w:rPr>
          <w:i/>
        </w:rPr>
        <w:t>.</w:t>
      </w:r>
      <w:r w:rsidR="00B537FD">
        <w:rPr>
          <w:i/>
        </w:rPr>
        <w:t>”</w:t>
      </w:r>
      <w:r w:rsidR="009470AD" w:rsidRPr="0021607D">
        <w:rPr>
          <w:i/>
        </w:rPr>
        <w:t xml:space="preserve"> </w:t>
      </w:r>
    </w:p>
    <w:p w14:paraId="14184BDF" w14:textId="4C81665E" w:rsidR="00851439" w:rsidRDefault="00851439" w:rsidP="00851439">
      <w:r w:rsidRPr="00D85A53">
        <w:t>On 3 July</w:t>
      </w:r>
      <w:r>
        <w:t xml:space="preserve"> 202</w:t>
      </w:r>
      <w:r w:rsidR="00DC166B">
        <w:t>3</w:t>
      </w:r>
      <w:r>
        <w:t xml:space="preserve"> the QBCC successfully launched the new organisational structure, following a whole-of-organisation effort implementing activities across foundational services, people transition and change activities</w:t>
      </w:r>
      <w:r w:rsidR="003E3BC5">
        <w:t xml:space="preserve">. Preparation </w:t>
      </w:r>
      <w:r w:rsidR="008021F9">
        <w:t xml:space="preserve">for this restructure </w:t>
      </w:r>
      <w:r w:rsidR="003E3BC5">
        <w:t xml:space="preserve">involved </w:t>
      </w:r>
      <w:r>
        <w:t xml:space="preserve">consultation with </w:t>
      </w:r>
      <w:r w:rsidR="00AA31EE">
        <w:t xml:space="preserve">the </w:t>
      </w:r>
      <w:r>
        <w:t xml:space="preserve">QBCC employees, the Together Union, union delegates and key stakeholders. </w:t>
      </w:r>
    </w:p>
    <w:p w14:paraId="03235699" w14:textId="77777777" w:rsidR="00851439" w:rsidRDefault="00851439" w:rsidP="00851439"/>
    <w:p w14:paraId="7DBDE1FA" w14:textId="787EAA8F" w:rsidR="00851439" w:rsidRDefault="00851439" w:rsidP="00851439">
      <w:r>
        <w:t>Following the launch on 3 July 2023, further implementation activities were in place to support the realigned structure. This included completion of a training needs analysis to identify complex skills for organisational success, addressing any operational or systems issues that required attention post launch, teams undertaking steps to establish new functions and welcoming new team members</w:t>
      </w:r>
      <w:r w:rsidR="0A5D82DC">
        <w:t>,</w:t>
      </w:r>
      <w:r>
        <w:t xml:space="preserve"> and reviewing team processes. </w:t>
      </w:r>
    </w:p>
    <w:p w14:paraId="78932F14" w14:textId="77777777" w:rsidR="00851439" w:rsidRDefault="00851439" w:rsidP="00851439"/>
    <w:p w14:paraId="4181FB64" w14:textId="259934E3" w:rsidR="00851439" w:rsidRDefault="00851439" w:rsidP="00851439">
      <w:r w:rsidRPr="00D85A53">
        <w:t>The</w:t>
      </w:r>
      <w:r w:rsidR="00B012C3" w:rsidRPr="00D85A53">
        <w:t xml:space="preserve"> QBCC</w:t>
      </w:r>
      <w:r>
        <w:t xml:space="preserve"> Reset process created 120 new roles within the organisation</w:t>
      </w:r>
      <w:r w:rsidR="008A71AF">
        <w:t>, 115 permanent roles and five fixed</w:t>
      </w:r>
      <w:r w:rsidR="0016658E">
        <w:t xml:space="preserve"> </w:t>
      </w:r>
      <w:r w:rsidR="008A71AF">
        <w:t>term roles</w:t>
      </w:r>
      <w:r>
        <w:t xml:space="preserve">. A project approach was taken to recruit these </w:t>
      </w:r>
      <w:r w:rsidR="008A71AF">
        <w:t xml:space="preserve">permanent </w:t>
      </w:r>
      <w:r>
        <w:t xml:space="preserve">roles. The </w:t>
      </w:r>
      <w:r w:rsidR="00976ED3">
        <w:t xml:space="preserve">115 </w:t>
      </w:r>
      <w:r w:rsidR="008A71AF">
        <w:t xml:space="preserve">permanent </w:t>
      </w:r>
      <w:r>
        <w:t xml:space="preserve">roles are now established and </w:t>
      </w:r>
      <w:r w:rsidR="00FB073D">
        <w:t>almost all roles have been filled</w:t>
      </w:r>
      <w:r w:rsidR="008A71AF">
        <w:t xml:space="preserve"> (112)</w:t>
      </w:r>
      <w:r>
        <w:t xml:space="preserve">. </w:t>
      </w:r>
      <w:r w:rsidR="005B607A">
        <w:t>Forty-</w:t>
      </w:r>
      <w:r w:rsidR="00896B46">
        <w:t>eight</w:t>
      </w:r>
      <w:r w:rsidR="008D5F06">
        <w:t xml:space="preserve"> per cent</w:t>
      </w:r>
      <w:r>
        <w:t xml:space="preserve"> of the </w:t>
      </w:r>
      <w:r w:rsidR="00DA2C93">
        <w:t xml:space="preserve">completed </w:t>
      </w:r>
      <w:r>
        <w:t xml:space="preserve">new </w:t>
      </w:r>
      <w:r w:rsidR="00896B46">
        <w:t xml:space="preserve">permanent </w:t>
      </w:r>
      <w:r w:rsidR="00DA2C93">
        <w:t>r</w:t>
      </w:r>
      <w:r w:rsidR="0008235F">
        <w:t>oles</w:t>
      </w:r>
      <w:r w:rsidR="00DA2C93">
        <w:t xml:space="preserve"> </w:t>
      </w:r>
      <w:r>
        <w:t>were filled by internal applicants, providing ongoing career opportunities for our people.</w:t>
      </w:r>
    </w:p>
    <w:p w14:paraId="3295FF2D" w14:textId="77777777" w:rsidR="00851439" w:rsidRDefault="00851439" w:rsidP="00851439"/>
    <w:p w14:paraId="3F6B1EA4" w14:textId="7F40BBB1" w:rsidR="00851439" w:rsidRDefault="00851439" w:rsidP="00851439">
      <w:r w:rsidRPr="00D85A53">
        <w:t>Following</w:t>
      </w:r>
      <w:r>
        <w:t xml:space="preserve"> the launch of Reset in July 2023 and after allowing </w:t>
      </w:r>
      <w:r w:rsidR="7B023C7B">
        <w:t xml:space="preserve">for </w:t>
      </w:r>
      <w:r>
        <w:t>a period of stabilisation</w:t>
      </w:r>
      <w:r w:rsidR="001671FF">
        <w:t>,</w:t>
      </w:r>
      <w:r>
        <w:t xml:space="preserve"> a review was undertaken in April 2024. This involved two steps:</w:t>
      </w:r>
    </w:p>
    <w:p w14:paraId="0B834363" w14:textId="65008953" w:rsidR="00851439" w:rsidRDefault="00263F4F" w:rsidP="00851439">
      <w:pPr>
        <w:pStyle w:val="ListParagraph"/>
        <w:numPr>
          <w:ilvl w:val="0"/>
          <w:numId w:val="190"/>
        </w:numPr>
      </w:pPr>
      <w:r>
        <w:t xml:space="preserve">a </w:t>
      </w:r>
      <w:r w:rsidR="00851439">
        <w:t xml:space="preserve">‘Pulse Survey’ issued to all staff as a mid-year </w:t>
      </w:r>
      <w:r w:rsidR="00976ED3">
        <w:t xml:space="preserve">sentiment </w:t>
      </w:r>
      <w:r w:rsidR="00851439">
        <w:t>check</w:t>
      </w:r>
      <w:r w:rsidR="001671FF">
        <w:t>-</w:t>
      </w:r>
      <w:r w:rsidR="00851439">
        <w:t xml:space="preserve">in to survey our people six months </w:t>
      </w:r>
      <w:r w:rsidR="17AF1B25">
        <w:t>after</w:t>
      </w:r>
      <w:r w:rsidR="00851439">
        <w:t xml:space="preserve"> </w:t>
      </w:r>
      <w:r w:rsidR="00D4299E">
        <w:t xml:space="preserve">the </w:t>
      </w:r>
      <w:r w:rsidR="00851439">
        <w:t xml:space="preserve">2023 WfQ </w:t>
      </w:r>
      <w:r w:rsidR="00D4299E">
        <w:t xml:space="preserve">survey </w:t>
      </w:r>
      <w:r w:rsidR="00851439">
        <w:t>and nine months post</w:t>
      </w:r>
      <w:r w:rsidR="0E4F5502">
        <w:t>-</w:t>
      </w:r>
      <w:r w:rsidR="00851439">
        <w:t xml:space="preserve">Reset implementation </w:t>
      </w:r>
    </w:p>
    <w:p w14:paraId="45BCDD38" w14:textId="674C285F" w:rsidR="00851439" w:rsidRDefault="00851439" w:rsidP="00851439">
      <w:pPr>
        <w:pStyle w:val="ListParagraph"/>
        <w:numPr>
          <w:ilvl w:val="0"/>
          <w:numId w:val="190"/>
        </w:numPr>
      </w:pPr>
      <w:r>
        <w:t xml:space="preserve">focus groups </w:t>
      </w:r>
      <w:r w:rsidR="29E29D90">
        <w:t>provide</w:t>
      </w:r>
      <w:r w:rsidR="60D939CD">
        <w:t>d</w:t>
      </w:r>
      <w:r>
        <w:t xml:space="preserve"> a more targeted view on how Reset had been embedded in each of the QBCC’s </w:t>
      </w:r>
      <w:r w:rsidR="002A5835">
        <w:t>d</w:t>
      </w:r>
      <w:r>
        <w:t xml:space="preserve">ivisions, but also how the workforce was adapting to the changes that the new structure </w:t>
      </w:r>
      <w:r w:rsidR="001929F6">
        <w:t xml:space="preserve">had </w:t>
      </w:r>
      <w:r w:rsidRPr="00D85A53">
        <w:t>introduced.</w:t>
      </w:r>
    </w:p>
    <w:p w14:paraId="797F8648" w14:textId="77777777" w:rsidR="00851439" w:rsidRDefault="00851439" w:rsidP="00851439"/>
    <w:p w14:paraId="4F7694D3" w14:textId="3A62B7A1" w:rsidR="00851439" w:rsidRDefault="00851439" w:rsidP="00851439">
      <w:r w:rsidRPr="00D85A53">
        <w:t>The</w:t>
      </w:r>
      <w:r>
        <w:t xml:space="preserve"> following insights were identified as relevant to Reset:</w:t>
      </w:r>
    </w:p>
    <w:p w14:paraId="13385093" w14:textId="77777777" w:rsidR="00851439" w:rsidRDefault="00851439" w:rsidP="00851439"/>
    <w:p w14:paraId="7277DCC8" w14:textId="0CFF2FC0" w:rsidR="00851439" w:rsidRDefault="00FE6BC1" w:rsidP="1912F814">
      <w:pPr>
        <w:pStyle w:val="ListParagraph"/>
        <w:numPr>
          <w:ilvl w:val="0"/>
          <w:numId w:val="188"/>
        </w:numPr>
      </w:pPr>
      <w:r>
        <w:t>s</w:t>
      </w:r>
      <w:r w:rsidR="00851439">
        <w:t>taff agree</w:t>
      </w:r>
      <w:r w:rsidR="007462DD">
        <w:t>d</w:t>
      </w:r>
      <w:r w:rsidR="00851439">
        <w:t xml:space="preserve"> that the segmentation of </w:t>
      </w:r>
      <w:r w:rsidR="00AA31EE">
        <w:t xml:space="preserve">the </w:t>
      </w:r>
      <w:r w:rsidR="00851439">
        <w:t xml:space="preserve">QBCC into Regulatory Services, Regulatory Support </w:t>
      </w:r>
      <w:r w:rsidR="00E52F46">
        <w:t xml:space="preserve">Services </w:t>
      </w:r>
      <w:r w:rsidR="00851439">
        <w:t xml:space="preserve">and Corporate Support </w:t>
      </w:r>
      <w:r w:rsidR="00E52F46">
        <w:t xml:space="preserve">Services </w:t>
      </w:r>
      <w:r w:rsidR="00851439">
        <w:t>ha</w:t>
      </w:r>
      <w:r w:rsidR="007462DD">
        <w:t>d</w:t>
      </w:r>
      <w:r w:rsidR="00851439">
        <w:t xml:space="preserve"> been beneficial</w:t>
      </w:r>
    </w:p>
    <w:p w14:paraId="7B5DEC7F" w14:textId="1834432F" w:rsidR="00851439" w:rsidRPr="00601924" w:rsidRDefault="00FE6BC1" w:rsidP="1912F814">
      <w:pPr>
        <w:pStyle w:val="ListParagraph"/>
        <w:numPr>
          <w:ilvl w:val="0"/>
          <w:numId w:val="189"/>
        </w:numPr>
      </w:pPr>
      <w:r>
        <w:t>t</w:t>
      </w:r>
      <w:r w:rsidR="00851439" w:rsidRPr="0021607D">
        <w:t xml:space="preserve">he workforce appreciated the additional investment in roles and capability that was not available prior to </w:t>
      </w:r>
      <w:r w:rsidR="00851439" w:rsidRPr="00D85A53">
        <w:t>Reset</w:t>
      </w:r>
    </w:p>
    <w:p w14:paraId="5D46D07A" w14:textId="452D9BAC" w:rsidR="00851439" w:rsidRDefault="00FE6BC1" w:rsidP="00851439">
      <w:pPr>
        <w:pStyle w:val="ListParagraph"/>
        <w:numPr>
          <w:ilvl w:val="0"/>
          <w:numId w:val="189"/>
        </w:numPr>
        <w:contextualSpacing w:val="0"/>
      </w:pPr>
      <w:r>
        <w:t>w</w:t>
      </w:r>
      <w:r w:rsidR="00851439">
        <w:t xml:space="preserve">ays of working and business processes that are managed both within and across teams still require review and clarification across a number of </w:t>
      </w:r>
      <w:r w:rsidR="002A5835">
        <w:t>d</w:t>
      </w:r>
      <w:r w:rsidR="00851439">
        <w:t>ivisions</w:t>
      </w:r>
    </w:p>
    <w:p w14:paraId="00B8BA68" w14:textId="49DE3457" w:rsidR="00851439" w:rsidRDefault="00851439" w:rsidP="00851439">
      <w:pPr>
        <w:pStyle w:val="ListParagraph"/>
        <w:numPr>
          <w:ilvl w:val="0"/>
          <w:numId w:val="189"/>
        </w:numPr>
        <w:contextualSpacing w:val="0"/>
      </w:pPr>
      <w:r>
        <w:t>75</w:t>
      </w:r>
      <w:r w:rsidR="00FE6BC1">
        <w:t xml:space="preserve"> per cent</w:t>
      </w:r>
      <w:r>
        <w:t xml:space="preserve"> of respondents had a positive or neutral sentiment toward resourcing and Reset structural changes.</w:t>
      </w:r>
    </w:p>
    <w:p w14:paraId="49D3D257" w14:textId="77777777" w:rsidR="00851439" w:rsidRDefault="00851439" w:rsidP="00851439">
      <w:pPr>
        <w:pStyle w:val="ListParagraph"/>
      </w:pPr>
    </w:p>
    <w:p w14:paraId="538E402B" w14:textId="661ECC09" w:rsidR="00851439" w:rsidRDefault="00851439" w:rsidP="00851439">
      <w:r w:rsidRPr="00D85A53">
        <w:t>The</w:t>
      </w:r>
      <w:r>
        <w:t xml:space="preserve"> launch of the new organisational structure on 3 July 2024 coincided with other significant activities for </w:t>
      </w:r>
      <w:r w:rsidR="007462DD">
        <w:t>the</w:t>
      </w:r>
      <w:r>
        <w:t xml:space="preserve"> QBCC, including the launch of </w:t>
      </w:r>
      <w:r w:rsidR="2840B87E">
        <w:t xml:space="preserve">a </w:t>
      </w:r>
      <w:r>
        <w:t xml:space="preserve">new </w:t>
      </w:r>
      <w:r w:rsidR="000109DA">
        <w:t xml:space="preserve">QBCC </w:t>
      </w:r>
      <w:r w:rsidR="000109DA" w:rsidRPr="000109DA">
        <w:t xml:space="preserve">Strategic Plan 2023-2027 </w:t>
      </w:r>
      <w:r>
        <w:t xml:space="preserve">and organisational values. Any ongoing refinements to </w:t>
      </w:r>
      <w:r w:rsidR="522D4C0A">
        <w:t>the</w:t>
      </w:r>
      <w:r>
        <w:t xml:space="preserve"> organisational structure and initiatives to further embed </w:t>
      </w:r>
      <w:r w:rsidR="40137B35">
        <w:t>it</w:t>
      </w:r>
      <w:r>
        <w:t xml:space="preserve"> will be made </w:t>
      </w:r>
      <w:r w:rsidR="599D1877">
        <w:t>with</w:t>
      </w:r>
      <w:r>
        <w:t>in the context of the</w:t>
      </w:r>
      <w:r w:rsidR="22155086">
        <w:t xml:space="preserve"> </w:t>
      </w:r>
      <w:r w:rsidR="009273C4">
        <w:t xml:space="preserve">ongoing delivery of </w:t>
      </w:r>
      <w:r>
        <w:t>the</w:t>
      </w:r>
      <w:r w:rsidR="22155086">
        <w:t xml:space="preserve"> </w:t>
      </w:r>
      <w:r w:rsidR="000109DA" w:rsidRPr="000109DA">
        <w:t>Strategic Plan 2023-2027</w:t>
      </w:r>
      <w:r w:rsidR="008D78F0">
        <w:t xml:space="preserve"> and associated initiatives and system and process improvements and innovation</w:t>
      </w:r>
      <w:r>
        <w:t>.</w:t>
      </w:r>
    </w:p>
    <w:p w14:paraId="565BE492" w14:textId="77777777" w:rsidR="00DD3BA3" w:rsidRPr="005A2712" w:rsidRDefault="00DD3BA3" w:rsidP="009C73FC">
      <w:pPr>
        <w:rPr>
          <w:rFonts w:cs="Arial"/>
        </w:rPr>
      </w:pPr>
    </w:p>
    <w:p w14:paraId="203E6F63" w14:textId="2BDECA2A" w:rsidR="00860784" w:rsidRPr="00B6127A" w:rsidRDefault="00860784" w:rsidP="00860784">
      <w:pPr>
        <w:pStyle w:val="Heading4"/>
      </w:pPr>
      <w:r>
        <w:t>Digital Services Business Case</w:t>
      </w:r>
    </w:p>
    <w:p w14:paraId="4555823F" w14:textId="77777777" w:rsidR="00860784" w:rsidRDefault="00860784" w:rsidP="00860784">
      <w:pPr>
        <w:rPr>
          <w:highlight w:val="green"/>
        </w:rPr>
      </w:pPr>
    </w:p>
    <w:p w14:paraId="7C728FBD" w14:textId="60A11955" w:rsidR="00860784" w:rsidRPr="00223E68" w:rsidRDefault="00860784" w:rsidP="00860784">
      <w:pPr>
        <w:spacing w:after="160" w:line="235" w:lineRule="atLeast"/>
        <w:rPr>
          <w:i/>
        </w:rPr>
      </w:pPr>
      <w:r w:rsidRPr="00D85A53">
        <w:t>The</w:t>
      </w:r>
      <w:r w:rsidRPr="0021607D">
        <w:t xml:space="preserve"> Governance Review report outlined another key action</w:t>
      </w:r>
      <w:r w:rsidR="00D30206">
        <w:t xml:space="preserve"> (</w:t>
      </w:r>
      <w:r w:rsidR="00786631">
        <w:t>7.</w:t>
      </w:r>
      <w:r w:rsidR="004C6162">
        <w:t>3</w:t>
      </w:r>
      <w:r w:rsidR="00D30206">
        <w:t>) against</w:t>
      </w:r>
      <w:r w:rsidRPr="0021607D">
        <w:t xml:space="preserve"> </w:t>
      </w:r>
      <w:r w:rsidR="00D57457">
        <w:t>R</w:t>
      </w:r>
      <w:r w:rsidR="00D30206" w:rsidRPr="0021607D">
        <w:t xml:space="preserve">ecommendation </w:t>
      </w:r>
      <w:r w:rsidRPr="0021607D">
        <w:t xml:space="preserve">7 </w:t>
      </w:r>
      <w:r w:rsidR="00D30206">
        <w:t xml:space="preserve">to </w:t>
      </w:r>
      <w:r w:rsidR="00D30206" w:rsidRPr="00ED3B81">
        <w:rPr>
          <w:i/>
          <w:iCs/>
        </w:rPr>
        <w:t>“</w:t>
      </w:r>
      <w:r w:rsidR="00947FEF" w:rsidRPr="00947FEF">
        <w:rPr>
          <w:i/>
          <w:iCs/>
        </w:rPr>
        <w:t>Replace the existing IT systems with fit-for-purpose systems that align with the QBCC functions and reporting</w:t>
      </w:r>
      <w:r w:rsidR="00947FEF">
        <w:rPr>
          <w:i/>
          <w:iCs/>
        </w:rPr>
        <w:t xml:space="preserve"> </w:t>
      </w:r>
      <w:r w:rsidR="00947FEF" w:rsidRPr="00947FEF">
        <w:rPr>
          <w:i/>
          <w:iCs/>
        </w:rPr>
        <w:t>framework</w:t>
      </w:r>
      <w:r w:rsidR="00C55AA4">
        <w:rPr>
          <w:i/>
          <w:iCs/>
        </w:rPr>
        <w:t>.</w:t>
      </w:r>
      <w:r w:rsidR="00D30206">
        <w:rPr>
          <w:i/>
        </w:rPr>
        <w:t>”</w:t>
      </w:r>
      <w:r w:rsidRPr="0021607D">
        <w:t> </w:t>
      </w:r>
    </w:p>
    <w:p w14:paraId="5201323B" w14:textId="4B25EF5B" w:rsidR="00860784" w:rsidRPr="0021607D" w:rsidRDefault="00860784" w:rsidP="00860784">
      <w:pPr>
        <w:spacing w:after="160" w:line="235" w:lineRule="atLeast"/>
      </w:pPr>
      <w:r w:rsidRPr="00D85A53">
        <w:t>In</w:t>
      </w:r>
      <w:r w:rsidRPr="0021607D">
        <w:t xml:space="preserve"> response to the recommend</w:t>
      </w:r>
      <w:r w:rsidR="000723BC">
        <w:t>ed action</w:t>
      </w:r>
      <w:r w:rsidRPr="0021607D">
        <w:t>, the QBCC developed a Digital Services Business Case concentrating on driving transformation of the QBCC into an efficient and effective outcomes</w:t>
      </w:r>
      <w:r w:rsidR="3D6F6768">
        <w:t>-</w:t>
      </w:r>
      <w:r w:rsidRPr="0021607D">
        <w:t>focused, insights-driven regulator, outlining comprehensive plans over three horizons. </w:t>
      </w:r>
    </w:p>
    <w:p w14:paraId="12F0E2EB" w14:textId="2E8196D3" w:rsidR="00860784" w:rsidRPr="00C44FC5" w:rsidRDefault="00860784" w:rsidP="00C44FC5">
      <w:pPr>
        <w:numPr>
          <w:ilvl w:val="0"/>
          <w:numId w:val="111"/>
        </w:numPr>
        <w:spacing w:before="100" w:beforeAutospacing="1" w:after="100" w:afterAutospacing="1"/>
        <w:rPr>
          <w:rStyle w:val="normaltextrun"/>
          <w:bCs/>
        </w:rPr>
      </w:pPr>
      <w:r w:rsidRPr="0021607D">
        <w:rPr>
          <w:rStyle w:val="normaltextrun"/>
          <w:b/>
        </w:rPr>
        <w:t>Horizon 1</w:t>
      </w:r>
      <w:r w:rsidRPr="00C44FC5">
        <w:rPr>
          <w:rStyle w:val="normaltextrun"/>
          <w:b/>
        </w:rPr>
        <w:t xml:space="preserve"> </w:t>
      </w:r>
      <w:r w:rsidR="00EF52E1" w:rsidRPr="00ED3B81">
        <w:rPr>
          <w:rStyle w:val="normaltextrun"/>
          <w:bCs/>
        </w:rPr>
        <w:t>–</w:t>
      </w:r>
      <w:r w:rsidRPr="00ED3B81">
        <w:rPr>
          <w:rStyle w:val="normaltextrun"/>
          <w:bCs/>
        </w:rPr>
        <w:t xml:space="preserve"> establishment phase (18 months) that builds foundational capability in digital services</w:t>
      </w:r>
      <w:r w:rsidRPr="00C44FC5">
        <w:rPr>
          <w:rStyle w:val="normaltextrun"/>
          <w:bCs/>
        </w:rPr>
        <w:t>  </w:t>
      </w:r>
    </w:p>
    <w:p w14:paraId="3E3E10E9" w14:textId="6B8F79C5" w:rsidR="00860784" w:rsidRPr="0021607D" w:rsidRDefault="00860784" w:rsidP="00860784">
      <w:pPr>
        <w:numPr>
          <w:ilvl w:val="0"/>
          <w:numId w:val="111"/>
        </w:numPr>
        <w:spacing w:before="100" w:beforeAutospacing="1" w:after="100" w:afterAutospacing="1"/>
      </w:pPr>
      <w:r w:rsidRPr="0021607D">
        <w:rPr>
          <w:rStyle w:val="normaltextrun"/>
          <w:b/>
        </w:rPr>
        <w:t>Horizon 2</w:t>
      </w:r>
      <w:r w:rsidRPr="0021607D">
        <w:rPr>
          <w:rStyle w:val="normaltextrun"/>
        </w:rPr>
        <w:t xml:space="preserve"> </w:t>
      </w:r>
      <w:r w:rsidR="00EF52E1">
        <w:rPr>
          <w:rStyle w:val="normaltextrun"/>
        </w:rPr>
        <w:t>–</w:t>
      </w:r>
      <w:r w:rsidRPr="0021607D">
        <w:rPr>
          <w:rStyle w:val="normaltextrun"/>
        </w:rPr>
        <w:t xml:space="preserve"> extension phase (18 months) that builds on the foundation to significantly extend digital services capability</w:t>
      </w:r>
      <w:r w:rsidRPr="0021607D">
        <w:rPr>
          <w:rStyle w:val="eop"/>
        </w:rPr>
        <w:t>  </w:t>
      </w:r>
      <w:r w:rsidRPr="0021607D">
        <w:t> </w:t>
      </w:r>
    </w:p>
    <w:p w14:paraId="6E1B95AE" w14:textId="7A3F6AA8" w:rsidR="00860784" w:rsidRPr="0021607D" w:rsidRDefault="00860784" w:rsidP="00860784">
      <w:pPr>
        <w:numPr>
          <w:ilvl w:val="0"/>
          <w:numId w:val="111"/>
        </w:numPr>
        <w:spacing w:before="100" w:beforeAutospacing="1" w:after="100" w:afterAutospacing="1"/>
      </w:pPr>
      <w:r w:rsidRPr="0021607D">
        <w:rPr>
          <w:rStyle w:val="normaltextrun"/>
          <w:b/>
        </w:rPr>
        <w:t>Horizon 3</w:t>
      </w:r>
      <w:r w:rsidRPr="0021607D">
        <w:rPr>
          <w:rStyle w:val="normaltextrun"/>
        </w:rPr>
        <w:t xml:space="preserve"> – (post</w:t>
      </w:r>
      <w:r w:rsidR="007462DD">
        <w:rPr>
          <w:rStyle w:val="normaltextrun"/>
        </w:rPr>
        <w:t>-</w:t>
      </w:r>
      <w:r w:rsidRPr="0021607D">
        <w:rPr>
          <w:rStyle w:val="normaltextrun"/>
        </w:rPr>
        <w:t>three years) continuous improvement phase. </w:t>
      </w:r>
      <w:r w:rsidRPr="0021607D">
        <w:rPr>
          <w:rStyle w:val="eop"/>
        </w:rPr>
        <w:t>  </w:t>
      </w:r>
    </w:p>
    <w:p w14:paraId="334A28A7" w14:textId="77777777" w:rsidR="00860784" w:rsidRPr="0021607D" w:rsidRDefault="00860784" w:rsidP="00860784">
      <w:pPr>
        <w:spacing w:after="160" w:line="235" w:lineRule="atLeast"/>
        <w:rPr>
          <w:rFonts w:eastAsiaTheme="minorHAnsi"/>
        </w:rPr>
      </w:pPr>
      <w:r w:rsidRPr="0021607D">
        <w:t>The business case outlines measurable benefits and opportunities: </w:t>
      </w:r>
    </w:p>
    <w:p w14:paraId="3F064CA2" w14:textId="6D8AB469" w:rsidR="00860784" w:rsidRPr="0021607D" w:rsidRDefault="00860784" w:rsidP="00860784">
      <w:pPr>
        <w:numPr>
          <w:ilvl w:val="0"/>
          <w:numId w:val="113"/>
        </w:numPr>
        <w:ind w:left="714" w:hanging="357"/>
      </w:pPr>
      <w:r w:rsidRPr="0021607D">
        <w:t>customers see our</w:t>
      </w:r>
      <w:r w:rsidR="00BD40D0">
        <w:t xml:space="preserve"> </w:t>
      </w:r>
      <w:r w:rsidRPr="0021607D">
        <w:t>services as easy to use</w:t>
      </w:r>
      <w:r w:rsidR="00BD40D0">
        <w:t xml:space="preserve"> </w:t>
      </w:r>
      <w:r w:rsidRPr="0021607D">
        <w:t>and comply with, achieving time savings,</w:t>
      </w:r>
      <w:r w:rsidR="00BD40D0">
        <w:t xml:space="preserve"> </w:t>
      </w:r>
      <w:r w:rsidRPr="0021607D">
        <w:t>increased satisfaction,</w:t>
      </w:r>
      <w:r w:rsidR="00BD40D0">
        <w:t xml:space="preserve"> </w:t>
      </w:r>
      <w:r w:rsidRPr="0021607D">
        <w:t>and higher</w:t>
      </w:r>
      <w:r w:rsidR="00BD40D0">
        <w:t xml:space="preserve"> </w:t>
      </w:r>
      <w:r w:rsidRPr="0021607D">
        <w:t>compliance rates</w:t>
      </w:r>
    </w:p>
    <w:p w14:paraId="6FB6C501" w14:textId="77777777" w:rsidR="00860784" w:rsidRPr="0021607D" w:rsidRDefault="00860784" w:rsidP="00860784">
      <w:pPr>
        <w:numPr>
          <w:ilvl w:val="0"/>
          <w:numId w:val="113"/>
        </w:numPr>
        <w:spacing w:before="100" w:beforeAutospacing="1" w:after="100" w:afterAutospacing="1"/>
      </w:pPr>
      <w:r w:rsidRPr="0021607D">
        <w:t>new insights through accessible, trusted and high-quality data that improves decision-making and enables services to be better targeted</w:t>
      </w:r>
    </w:p>
    <w:p w14:paraId="51B0B59E" w14:textId="77777777" w:rsidR="00860784" w:rsidRPr="0021607D" w:rsidRDefault="00860784" w:rsidP="00860784">
      <w:pPr>
        <w:numPr>
          <w:ilvl w:val="0"/>
          <w:numId w:val="113"/>
        </w:numPr>
        <w:spacing w:before="100" w:beforeAutospacing="1" w:after="100" w:afterAutospacing="1"/>
      </w:pPr>
      <w:r w:rsidRPr="0021607D">
        <w:t>improved efficiency through automation to have more transaction options available through more efficient digital channels</w:t>
      </w:r>
    </w:p>
    <w:p w14:paraId="03344ACA" w14:textId="77777777" w:rsidR="00860784" w:rsidRPr="0021607D" w:rsidRDefault="00860784" w:rsidP="00860784">
      <w:pPr>
        <w:numPr>
          <w:ilvl w:val="0"/>
          <w:numId w:val="113"/>
        </w:numPr>
        <w:spacing w:before="100" w:beforeAutospacing="1" w:after="100" w:afterAutospacing="1"/>
      </w:pPr>
      <w:r w:rsidRPr="0021607D">
        <w:t>employees have a higher level of motivation and engagement, and are better skilled, leading to higher levels of retention</w:t>
      </w:r>
    </w:p>
    <w:p w14:paraId="0825D970" w14:textId="77777777" w:rsidR="00860784" w:rsidRPr="0021607D" w:rsidRDefault="00860784" w:rsidP="00860784">
      <w:pPr>
        <w:numPr>
          <w:ilvl w:val="0"/>
          <w:numId w:val="113"/>
        </w:numPr>
        <w:spacing w:before="100" w:beforeAutospacing="1" w:after="100" w:afterAutospacing="1"/>
      </w:pPr>
      <w:r w:rsidRPr="0021607D">
        <w:t>increased agility to respond to customer demands through integrated digital platforms, lowering IT risks</w:t>
      </w:r>
    </w:p>
    <w:p w14:paraId="2F135E0E" w14:textId="77777777" w:rsidR="00860784" w:rsidRPr="0021607D" w:rsidRDefault="00860784" w:rsidP="00860784">
      <w:pPr>
        <w:numPr>
          <w:ilvl w:val="0"/>
          <w:numId w:val="113"/>
        </w:numPr>
        <w:spacing w:before="100" w:beforeAutospacing="1" w:after="100" w:afterAutospacing="1"/>
      </w:pPr>
      <w:r w:rsidRPr="0021607D">
        <w:t>rapid innovation adoption through a performance culture of continuous incremental process improvements and faster delivery. </w:t>
      </w:r>
    </w:p>
    <w:p w14:paraId="150C0AAF" w14:textId="6E92A069" w:rsidR="00860784" w:rsidRPr="0021607D" w:rsidRDefault="00860784" w:rsidP="00860784">
      <w:r w:rsidRPr="00D85A53">
        <w:t>The</w:t>
      </w:r>
      <w:r w:rsidRPr="0021607D">
        <w:t xml:space="preserve"> </w:t>
      </w:r>
      <w:r w:rsidR="00901882">
        <w:t>QBC Board approved</w:t>
      </w:r>
      <w:r w:rsidRPr="0021607D">
        <w:t xml:space="preserve"> investment </w:t>
      </w:r>
      <w:r w:rsidR="007462DD">
        <w:t>in the</w:t>
      </w:r>
      <w:r w:rsidR="007462DD" w:rsidRPr="0021607D">
        <w:t xml:space="preserve"> </w:t>
      </w:r>
      <w:r w:rsidRPr="0021607D">
        <w:t xml:space="preserve">QBCC’s Digital Services Business Case and provided initial funding for 2023-2024 </w:t>
      </w:r>
      <w:r w:rsidR="007462DD">
        <w:t>for the</w:t>
      </w:r>
      <w:r w:rsidRPr="0021607D">
        <w:t xml:space="preserve"> Digital Portfolio to meet Horizon 1 outcomes.</w:t>
      </w:r>
    </w:p>
    <w:p w14:paraId="0A787FC1" w14:textId="77777777" w:rsidR="00D64A6C" w:rsidRPr="00C12D12" w:rsidRDefault="00D64A6C" w:rsidP="00C96086">
      <w:pPr>
        <w:rPr>
          <w:rFonts w:cs="Arial"/>
        </w:rPr>
      </w:pPr>
    </w:p>
    <w:p w14:paraId="0FFBA3F1" w14:textId="77777777" w:rsidR="00C96086" w:rsidRPr="00B6127A" w:rsidRDefault="00C96086" w:rsidP="00860784">
      <w:pPr>
        <w:rPr>
          <w:color w:val="808080" w:themeColor="background1" w:themeShade="80"/>
        </w:rPr>
      </w:pPr>
    </w:p>
    <w:p w14:paraId="1AB9085D" w14:textId="77777777" w:rsidR="00BC3E8D" w:rsidRDefault="00BC3E8D"/>
    <w:p w14:paraId="0AAA8A67" w14:textId="77777777" w:rsidR="00BC3E8D" w:rsidRDefault="00BC3E8D"/>
    <w:p w14:paraId="3B4875FB" w14:textId="77777777" w:rsidR="00BC3E8D" w:rsidRDefault="00BC3E8D" w:rsidP="00BC3E8D"/>
    <w:p w14:paraId="177CA69A" w14:textId="77777777" w:rsidR="00BC3E8D" w:rsidRPr="00BC3E8D" w:rsidRDefault="00BC3E8D" w:rsidP="009A5B3E"/>
    <w:p w14:paraId="06AD59A0" w14:textId="339C7B8D" w:rsidR="00C5063A" w:rsidRPr="005A2712" w:rsidRDefault="00C5063A">
      <w:r w:rsidRPr="005A2712">
        <w:br w:type="page"/>
      </w:r>
    </w:p>
    <w:p w14:paraId="43540214" w14:textId="77777777" w:rsidR="00924227" w:rsidRPr="005A2712" w:rsidRDefault="00924227" w:rsidP="00711B6A">
      <w:pPr>
        <w:pStyle w:val="Heading1"/>
      </w:pPr>
      <w:bookmarkStart w:id="112" w:name="_Toc13825036"/>
      <w:bookmarkStart w:id="113" w:name="_Toc177031276"/>
      <w:r w:rsidRPr="005A2712">
        <w:rPr>
          <w:rStyle w:val="Heading1Char"/>
          <w:b/>
          <w:bCs/>
        </w:rPr>
        <w:t>Financial Performance</w:t>
      </w:r>
      <w:bookmarkEnd w:id="112"/>
      <w:bookmarkEnd w:id="113"/>
    </w:p>
    <w:p w14:paraId="01449555" w14:textId="450D91B8" w:rsidR="00FE15ED" w:rsidRPr="005A2712" w:rsidRDefault="00FE15ED"/>
    <w:p w14:paraId="4C22DC30" w14:textId="77777777" w:rsidR="00FE15ED" w:rsidRPr="005A2712" w:rsidRDefault="00FE15ED" w:rsidP="00FE15ED"/>
    <w:p w14:paraId="27AF648E" w14:textId="708BDC48" w:rsidR="00924227" w:rsidRPr="008420FF" w:rsidRDefault="00924227">
      <w:r w:rsidRPr="008420FF">
        <w:t xml:space="preserve">The following pages provide details around </w:t>
      </w:r>
      <w:r w:rsidR="006433BC" w:rsidRPr="008420FF">
        <w:t xml:space="preserve">the </w:t>
      </w:r>
      <w:r w:rsidRPr="008420FF">
        <w:t xml:space="preserve">QBCC’s financial performance in </w:t>
      </w:r>
      <w:r w:rsidR="000C0F08" w:rsidRPr="008420FF">
        <w:rPr>
          <w:szCs w:val="22"/>
        </w:rPr>
        <w:t>202</w:t>
      </w:r>
      <w:r w:rsidR="000C0F08">
        <w:rPr>
          <w:szCs w:val="22"/>
        </w:rPr>
        <w:t>3</w:t>
      </w:r>
      <w:r w:rsidR="00401EDC" w:rsidRPr="008420FF">
        <w:rPr>
          <w:szCs w:val="22"/>
        </w:rPr>
        <w:t>-</w:t>
      </w:r>
      <w:r w:rsidR="000C0F08" w:rsidRPr="008420FF">
        <w:rPr>
          <w:szCs w:val="22"/>
        </w:rPr>
        <w:t>202</w:t>
      </w:r>
      <w:r w:rsidR="000C0F08">
        <w:rPr>
          <w:szCs w:val="22"/>
        </w:rPr>
        <w:t>4</w:t>
      </w:r>
      <w:r w:rsidRPr="008420FF">
        <w:t>.</w:t>
      </w:r>
    </w:p>
    <w:p w14:paraId="5D7F25C6" w14:textId="77777777" w:rsidR="00317457" w:rsidRPr="005A2712" w:rsidRDefault="00317457"/>
    <w:p w14:paraId="0EB16731" w14:textId="1587FAB1" w:rsidR="00924227" w:rsidRPr="005A2712" w:rsidRDefault="00924227" w:rsidP="003835AF">
      <w:pPr>
        <w:jc w:val="center"/>
      </w:pPr>
    </w:p>
    <w:p w14:paraId="5C030DFC" w14:textId="6BA835FA" w:rsidR="001C4192" w:rsidRPr="005A2712" w:rsidRDefault="001C4192" w:rsidP="00711B6A">
      <w:pPr>
        <w:pStyle w:val="Heading2"/>
        <w:jc w:val="left"/>
      </w:pPr>
      <w:bookmarkStart w:id="114" w:name="_Toc524611847"/>
      <w:bookmarkStart w:id="115" w:name="_Toc13825037"/>
      <w:bookmarkStart w:id="116" w:name="_Toc13825039"/>
      <w:r w:rsidRPr="005A2712">
        <w:t>Summary of financial performance</w:t>
      </w:r>
      <w:bookmarkEnd w:id="114"/>
      <w:bookmarkEnd w:id="115"/>
      <w:r w:rsidRPr="005A2712">
        <w:t xml:space="preserve"> </w:t>
      </w:r>
    </w:p>
    <w:p w14:paraId="2383EF96" w14:textId="77777777" w:rsidR="00E556E4" w:rsidRPr="005A2712" w:rsidDel="009059DF" w:rsidRDefault="00E556E4" w:rsidP="00483D38">
      <w:pPr>
        <w:rPr>
          <w:szCs w:val="22"/>
        </w:rPr>
      </w:pPr>
    </w:p>
    <w:p w14:paraId="3BC9AB1D" w14:textId="77777777" w:rsidR="00ED340A" w:rsidRDefault="00ED340A" w:rsidP="00ED340A">
      <w:r w:rsidRPr="0075340B">
        <w:t>The QBCC returned a surplus of $</w:t>
      </w:r>
      <w:r>
        <w:t>62.26</w:t>
      </w:r>
      <w:r w:rsidRPr="0075340B">
        <w:t xml:space="preserve"> million in 202</w:t>
      </w:r>
      <w:r>
        <w:t>3</w:t>
      </w:r>
      <w:r w:rsidRPr="0075340B">
        <w:t>-202</w:t>
      </w:r>
      <w:r>
        <w:t>4</w:t>
      </w:r>
      <w:r w:rsidRPr="0075340B">
        <w:t xml:space="preserve"> and has a net asset position of $</w:t>
      </w:r>
      <w:r>
        <w:t>240.40</w:t>
      </w:r>
      <w:r w:rsidRPr="0075340B">
        <w:t xml:space="preserve"> million. </w:t>
      </w:r>
    </w:p>
    <w:p w14:paraId="6EE10E43" w14:textId="77777777" w:rsidR="00ED340A" w:rsidRDefault="00ED340A" w:rsidP="00ED340A"/>
    <w:p w14:paraId="4678F098" w14:textId="3A825830" w:rsidR="00ED340A" w:rsidRDefault="00ED340A" w:rsidP="00ED340A">
      <w:r w:rsidRPr="0075340B">
        <w:t>Total income was $</w:t>
      </w:r>
      <w:r>
        <w:t>402.87</w:t>
      </w:r>
      <w:r w:rsidRPr="0075340B">
        <w:t xml:space="preserve"> million, </w:t>
      </w:r>
      <w:r>
        <w:t xml:space="preserve">11.99 </w:t>
      </w:r>
      <w:r w:rsidRPr="0075340B">
        <w:t>per cent higher than 202</w:t>
      </w:r>
      <w:r>
        <w:t>2</w:t>
      </w:r>
      <w:r w:rsidRPr="0075340B">
        <w:t>-202</w:t>
      </w:r>
      <w:r>
        <w:t>3</w:t>
      </w:r>
      <w:r w:rsidRPr="0075340B">
        <w:t>. The reason for the increase from 202</w:t>
      </w:r>
      <w:r>
        <w:t>2</w:t>
      </w:r>
      <w:r w:rsidRPr="0075340B">
        <w:t>-202</w:t>
      </w:r>
      <w:r>
        <w:t>3</w:t>
      </w:r>
      <w:r w:rsidRPr="0075340B">
        <w:t xml:space="preserve"> to 202</w:t>
      </w:r>
      <w:r>
        <w:t>3</w:t>
      </w:r>
      <w:r w:rsidRPr="0075340B">
        <w:t>-202</w:t>
      </w:r>
      <w:r>
        <w:t>4</w:t>
      </w:r>
      <w:r w:rsidRPr="0075340B">
        <w:t xml:space="preserve"> relates to the change in fair value of investments</w:t>
      </w:r>
      <w:r w:rsidR="00BD299B">
        <w:t>,</w:t>
      </w:r>
      <w:r w:rsidRPr="0075340B">
        <w:t xml:space="preserve"> which is dependent on the performance of investment markets</w:t>
      </w:r>
      <w:r>
        <w:t xml:space="preserve">, increase in licensing income due to the timing of </w:t>
      </w:r>
      <w:r w:rsidR="00D3688D">
        <w:t>multi-year</w:t>
      </w:r>
      <w:r>
        <w:t xml:space="preserve"> renewals</w:t>
      </w:r>
      <w:r w:rsidR="00962E91">
        <w:t>,</w:t>
      </w:r>
      <w:r>
        <w:t xml:space="preserve"> and other revenue from the Queensland Government</w:t>
      </w:r>
      <w:r w:rsidRPr="0075340B">
        <w:t>.</w:t>
      </w:r>
    </w:p>
    <w:p w14:paraId="42B64623" w14:textId="4A62AC4D" w:rsidR="00ED340A" w:rsidRDefault="00ED340A" w:rsidP="00ED340A">
      <w:r w:rsidRPr="0075340B">
        <w:t xml:space="preserve"> </w:t>
      </w:r>
    </w:p>
    <w:p w14:paraId="36C9ADA6" w14:textId="230967F1" w:rsidR="00ED340A" w:rsidRDefault="00ED340A" w:rsidP="00ED340A">
      <w:r w:rsidRPr="004E3F35">
        <w:t xml:space="preserve">Total expenditure was $340.60 million, </w:t>
      </w:r>
      <w:r w:rsidR="00923CD3">
        <w:t xml:space="preserve">which is </w:t>
      </w:r>
      <w:r w:rsidR="0018739E">
        <w:t xml:space="preserve">a </w:t>
      </w:r>
      <w:r w:rsidRPr="004E3F35">
        <w:t>similar amount to 2022-2023</w:t>
      </w:r>
      <w:r>
        <w:t xml:space="preserve"> in total</w:t>
      </w:r>
      <w:r w:rsidR="00805D6F">
        <w:t>. H</w:t>
      </w:r>
      <w:r>
        <w:t>owever</w:t>
      </w:r>
      <w:r w:rsidR="00923CD3">
        <w:t>,</w:t>
      </w:r>
      <w:r>
        <w:t xml:space="preserve"> there were variances at an expense category level</w:t>
      </w:r>
      <w:r w:rsidRPr="004E3F35">
        <w:t>.</w:t>
      </w:r>
      <w:r>
        <w:t xml:space="preserve"> The major variances were a decrease in claims approved and charged expenses relating to the provision of future claims under the Queensland Home Warranty Scheme, while claims approved for 2023-2024 remained high. This was offset by</w:t>
      </w:r>
      <w:r w:rsidR="726759D4">
        <w:t xml:space="preserve"> increases in</w:t>
      </w:r>
      <w:r w:rsidR="3ADF1FB6">
        <w:t>:</w:t>
      </w:r>
    </w:p>
    <w:p w14:paraId="5A73737B" w14:textId="77777777" w:rsidR="008265BB" w:rsidRPr="0075340B" w:rsidRDefault="008265BB" w:rsidP="00ED340A"/>
    <w:p w14:paraId="4186DB59" w14:textId="0BA65765" w:rsidR="00ED340A" w:rsidRPr="0075340B" w:rsidRDefault="00ED340A" w:rsidP="00D45DFB">
      <w:pPr>
        <w:pStyle w:val="ListParagraph"/>
        <w:numPr>
          <w:ilvl w:val="0"/>
          <w:numId w:val="262"/>
        </w:numPr>
      </w:pPr>
      <w:r>
        <w:t xml:space="preserve">employee expenses </w:t>
      </w:r>
      <w:r w:rsidR="39D5768C">
        <w:t xml:space="preserve">due to higher demand within the industry for </w:t>
      </w:r>
      <w:r w:rsidR="00CE507D">
        <w:t xml:space="preserve">the </w:t>
      </w:r>
      <w:r w:rsidR="39D5768C">
        <w:t>QBCC’s services</w:t>
      </w:r>
    </w:p>
    <w:p w14:paraId="1884C07E" w14:textId="00ECF31E" w:rsidR="00ED340A" w:rsidRPr="0075340B" w:rsidRDefault="00ED340A" w:rsidP="00D45DFB">
      <w:pPr>
        <w:pStyle w:val="ListParagraph"/>
        <w:numPr>
          <w:ilvl w:val="0"/>
          <w:numId w:val="262"/>
        </w:numPr>
      </w:pPr>
      <w:r>
        <w:t xml:space="preserve">supplies and services </w:t>
      </w:r>
      <w:r w:rsidR="41D2248D">
        <w:t xml:space="preserve">also </w:t>
      </w:r>
      <w:r>
        <w:t xml:space="preserve">due to higher demand within the industry for </w:t>
      </w:r>
      <w:r w:rsidR="00CE507D">
        <w:t xml:space="preserve">the </w:t>
      </w:r>
      <w:r>
        <w:t xml:space="preserve">QBCC’s services </w:t>
      </w:r>
    </w:p>
    <w:p w14:paraId="65AD74F2" w14:textId="5694654A" w:rsidR="00ED340A" w:rsidRPr="0075340B" w:rsidRDefault="00ED340A" w:rsidP="00D45DFB">
      <w:pPr>
        <w:pStyle w:val="ListParagraph"/>
        <w:numPr>
          <w:ilvl w:val="0"/>
          <w:numId w:val="262"/>
        </w:numPr>
      </w:pPr>
      <w:r>
        <w:t xml:space="preserve">impairment losses on financial assets relating to the provision and write off of </w:t>
      </w:r>
      <w:r w:rsidR="00D3688D">
        <w:t>non-recoverable</w:t>
      </w:r>
      <w:r>
        <w:t xml:space="preserve"> claim approvals related to the Queensland Home Warranty Scheme.</w:t>
      </w:r>
    </w:p>
    <w:p w14:paraId="7D6B655E" w14:textId="77777777" w:rsidR="001C4192" w:rsidRPr="005A2712" w:rsidRDefault="001C4192" w:rsidP="001C4192"/>
    <w:p w14:paraId="1C1CB752" w14:textId="77777777" w:rsidR="001C4192" w:rsidRPr="005A2712" w:rsidRDefault="001C4192" w:rsidP="001C4192">
      <w:r w:rsidRPr="005A2712">
        <w:br w:type="page"/>
      </w:r>
    </w:p>
    <w:p w14:paraId="29208C7D" w14:textId="78397713" w:rsidR="001C4192" w:rsidRPr="005A2712" w:rsidRDefault="001C4192" w:rsidP="001C4192">
      <w:pPr>
        <w:rPr>
          <w:b/>
          <w:sz w:val="28"/>
          <w:szCs w:val="28"/>
        </w:rPr>
      </w:pPr>
      <w:r w:rsidRPr="005A2712">
        <w:rPr>
          <w:b/>
          <w:sz w:val="28"/>
          <w:szCs w:val="28"/>
        </w:rPr>
        <w:t xml:space="preserve">The QBCC </w:t>
      </w:r>
      <w:r w:rsidR="007462DD">
        <w:rPr>
          <w:b/>
          <w:sz w:val="28"/>
          <w:szCs w:val="28"/>
        </w:rPr>
        <w:t>F</w:t>
      </w:r>
      <w:r w:rsidRPr="005A2712">
        <w:rPr>
          <w:b/>
          <w:sz w:val="28"/>
          <w:szCs w:val="28"/>
        </w:rPr>
        <w:t xml:space="preserve">inancial </w:t>
      </w:r>
      <w:r w:rsidR="007462DD">
        <w:rPr>
          <w:b/>
          <w:sz w:val="28"/>
          <w:szCs w:val="28"/>
        </w:rPr>
        <w:t>S</w:t>
      </w:r>
      <w:r w:rsidRPr="005A2712">
        <w:rPr>
          <w:b/>
          <w:sz w:val="28"/>
          <w:szCs w:val="28"/>
        </w:rPr>
        <w:t>tatements can be found in the PDF version of the Annual Report 202</w:t>
      </w:r>
      <w:r w:rsidR="007A6623">
        <w:rPr>
          <w:b/>
          <w:sz w:val="28"/>
          <w:szCs w:val="28"/>
        </w:rPr>
        <w:t>3</w:t>
      </w:r>
      <w:r w:rsidRPr="005A2712">
        <w:rPr>
          <w:b/>
          <w:sz w:val="28"/>
          <w:szCs w:val="28"/>
        </w:rPr>
        <w:t>-202</w:t>
      </w:r>
      <w:r w:rsidR="007A6623">
        <w:rPr>
          <w:b/>
          <w:sz w:val="28"/>
          <w:szCs w:val="28"/>
        </w:rPr>
        <w:t>4</w:t>
      </w:r>
    </w:p>
    <w:p w14:paraId="0A085C52" w14:textId="74661B8E" w:rsidR="00FE15ED" w:rsidRPr="005A2712" w:rsidRDefault="00FE15ED" w:rsidP="00FE15ED">
      <w:pPr>
        <w:rPr>
          <w:rFonts w:eastAsiaTheme="majorEastAsia"/>
        </w:rPr>
      </w:pPr>
    </w:p>
    <w:p w14:paraId="60BA6496" w14:textId="77777777" w:rsidR="001C4192" w:rsidRPr="005A2712" w:rsidRDefault="001C4192" w:rsidP="001C4192">
      <w:pPr>
        <w:rPr>
          <w:b/>
          <w:sz w:val="28"/>
          <w:szCs w:val="28"/>
        </w:rPr>
      </w:pPr>
    </w:p>
    <w:p w14:paraId="69B1ABC7" w14:textId="77777777" w:rsidR="001C4192" w:rsidRPr="005A2712" w:rsidRDefault="001C4192" w:rsidP="001C4192">
      <w:pPr>
        <w:rPr>
          <w:b/>
          <w:sz w:val="28"/>
          <w:szCs w:val="28"/>
        </w:rPr>
      </w:pPr>
      <w:r w:rsidRPr="005A2712">
        <w:rPr>
          <w:b/>
          <w:sz w:val="28"/>
          <w:szCs w:val="28"/>
        </w:rPr>
        <w:br w:type="page"/>
      </w:r>
    </w:p>
    <w:p w14:paraId="4E56BC70" w14:textId="4739B909" w:rsidR="00FA4314" w:rsidRPr="005A2712" w:rsidRDefault="00471BA6" w:rsidP="00051021">
      <w:pPr>
        <w:pStyle w:val="Heading1"/>
        <w:jc w:val="left"/>
      </w:pPr>
      <w:bookmarkStart w:id="117" w:name="_Toc177031277"/>
      <w:r w:rsidRPr="005A2712">
        <w:t>Glossary</w:t>
      </w:r>
      <w:bookmarkEnd w:id="116"/>
      <w:bookmarkEnd w:id="117"/>
    </w:p>
    <w:p w14:paraId="7EE2DD62" w14:textId="77777777" w:rsidR="009C03C2" w:rsidRDefault="009C03C2" w:rsidP="00FE15ED"/>
    <w:tbl>
      <w:tblPr>
        <w:tblStyle w:val="TableGrid"/>
        <w:tblW w:w="8897" w:type="dxa"/>
        <w:tblLook w:val="04A0" w:firstRow="1" w:lastRow="0" w:firstColumn="1" w:lastColumn="0" w:noHBand="0" w:noVBand="1"/>
      </w:tblPr>
      <w:tblGrid>
        <w:gridCol w:w="2660"/>
        <w:gridCol w:w="6237"/>
      </w:tblGrid>
      <w:tr w:rsidR="00F823C4" w:rsidRPr="005A2712" w14:paraId="56F3CA7F" w14:textId="77777777" w:rsidTr="00836B63">
        <w:tc>
          <w:tcPr>
            <w:tcW w:w="2660" w:type="dxa"/>
          </w:tcPr>
          <w:p w14:paraId="009BA439" w14:textId="0AA61DF6" w:rsidR="0005108C" w:rsidRPr="00070444" w:rsidRDefault="0005108C" w:rsidP="00836B63">
            <w:pPr>
              <w:rPr>
                <w:szCs w:val="22"/>
              </w:rPr>
            </w:pPr>
            <w:r w:rsidRPr="00070444">
              <w:rPr>
                <w:szCs w:val="22"/>
              </w:rPr>
              <w:t>APRA</w:t>
            </w:r>
          </w:p>
        </w:tc>
        <w:tc>
          <w:tcPr>
            <w:tcW w:w="6237" w:type="dxa"/>
          </w:tcPr>
          <w:p w14:paraId="6DF7D002" w14:textId="21D81A25" w:rsidR="0005108C" w:rsidRPr="00070444" w:rsidRDefault="0005108C" w:rsidP="00836B63">
            <w:pPr>
              <w:rPr>
                <w:szCs w:val="22"/>
              </w:rPr>
            </w:pPr>
            <w:r w:rsidRPr="00070444">
              <w:rPr>
                <w:szCs w:val="22"/>
              </w:rPr>
              <w:t>Australian Prudential Regulatory Authority</w:t>
            </w:r>
          </w:p>
        </w:tc>
      </w:tr>
      <w:tr w:rsidR="00F823C4" w:rsidRPr="005A2712" w14:paraId="68D46032" w14:textId="77777777" w:rsidTr="00836B63">
        <w:tc>
          <w:tcPr>
            <w:tcW w:w="2660" w:type="dxa"/>
          </w:tcPr>
          <w:p w14:paraId="53623D9E" w14:textId="7A6FC49F" w:rsidR="0005108C" w:rsidRPr="00070444" w:rsidRDefault="0005108C" w:rsidP="005E5927">
            <w:pPr>
              <w:rPr>
                <w:szCs w:val="22"/>
              </w:rPr>
            </w:pPr>
            <w:r w:rsidRPr="00070444">
              <w:rPr>
                <w:szCs w:val="22"/>
              </w:rPr>
              <w:t>ARRs</w:t>
            </w:r>
          </w:p>
        </w:tc>
        <w:tc>
          <w:tcPr>
            <w:tcW w:w="6237" w:type="dxa"/>
          </w:tcPr>
          <w:p w14:paraId="7AE2C60A" w14:textId="2CD6F708" w:rsidR="0005108C" w:rsidRPr="00070444" w:rsidRDefault="0005108C" w:rsidP="005E5927">
            <w:pPr>
              <w:rPr>
                <w:szCs w:val="22"/>
              </w:rPr>
            </w:pPr>
            <w:r w:rsidRPr="00070444">
              <w:rPr>
                <w:szCs w:val="22"/>
              </w:rPr>
              <w:t>Annual Report Requirements for Queensland Government agencies</w:t>
            </w:r>
          </w:p>
        </w:tc>
      </w:tr>
      <w:tr w:rsidR="00F823C4" w:rsidRPr="005A2712" w14:paraId="61A908AE" w14:textId="77777777" w:rsidTr="00836B63">
        <w:tc>
          <w:tcPr>
            <w:tcW w:w="2660" w:type="dxa"/>
          </w:tcPr>
          <w:p w14:paraId="30A64775" w14:textId="5E15F77D" w:rsidR="0005108C" w:rsidRPr="00070444" w:rsidRDefault="0005108C" w:rsidP="005E5927">
            <w:pPr>
              <w:rPr>
                <w:szCs w:val="22"/>
              </w:rPr>
            </w:pPr>
            <w:r w:rsidRPr="00070444">
              <w:rPr>
                <w:szCs w:val="22"/>
              </w:rPr>
              <w:t>BIF Act</w:t>
            </w:r>
          </w:p>
        </w:tc>
        <w:tc>
          <w:tcPr>
            <w:tcW w:w="6237" w:type="dxa"/>
          </w:tcPr>
          <w:p w14:paraId="761012AA" w14:textId="0BC45F2A" w:rsidR="0005108C" w:rsidRPr="00070444" w:rsidRDefault="0005108C" w:rsidP="005E5927">
            <w:pPr>
              <w:rPr>
                <w:szCs w:val="22"/>
              </w:rPr>
            </w:pPr>
            <w:r w:rsidRPr="00070444">
              <w:rPr>
                <w:i/>
                <w:szCs w:val="22"/>
              </w:rPr>
              <w:t>Building Industry Fairness (Security of Payment) Act 2017</w:t>
            </w:r>
          </w:p>
        </w:tc>
      </w:tr>
      <w:tr w:rsidR="00F823C4" w:rsidRPr="005A2712" w14:paraId="41A90FF6" w14:textId="77777777" w:rsidTr="00836B63">
        <w:tc>
          <w:tcPr>
            <w:tcW w:w="2660" w:type="dxa"/>
          </w:tcPr>
          <w:p w14:paraId="2CBEDE0B" w14:textId="07837F31" w:rsidR="0005108C" w:rsidRPr="00070444" w:rsidRDefault="0005108C" w:rsidP="005E5927">
            <w:pPr>
              <w:rPr>
                <w:szCs w:val="22"/>
              </w:rPr>
            </w:pPr>
            <w:r w:rsidRPr="00070444">
              <w:rPr>
                <w:szCs w:val="22"/>
              </w:rPr>
              <w:t>BIFOLA</w:t>
            </w:r>
          </w:p>
        </w:tc>
        <w:tc>
          <w:tcPr>
            <w:tcW w:w="6237" w:type="dxa"/>
          </w:tcPr>
          <w:p w14:paraId="315915E0" w14:textId="5AB31F5D" w:rsidR="0005108C" w:rsidRPr="00070444" w:rsidRDefault="0005108C" w:rsidP="005E5927">
            <w:pPr>
              <w:rPr>
                <w:i/>
                <w:szCs w:val="22"/>
              </w:rPr>
            </w:pPr>
            <w:r w:rsidRPr="00070444">
              <w:rPr>
                <w:i/>
                <w:szCs w:val="22"/>
              </w:rPr>
              <w:t>Building Industry Fairness (Security of Payment) and Other Legislation Amendment Act 2020</w:t>
            </w:r>
          </w:p>
        </w:tc>
      </w:tr>
      <w:tr w:rsidR="00F823C4" w:rsidRPr="005A2712" w14:paraId="7A421ACF" w14:textId="77777777" w:rsidTr="00836B63">
        <w:tc>
          <w:tcPr>
            <w:tcW w:w="2660" w:type="dxa"/>
          </w:tcPr>
          <w:p w14:paraId="0DD62530" w14:textId="24C72534" w:rsidR="0005108C" w:rsidRPr="00070444" w:rsidRDefault="0005108C" w:rsidP="005E5927">
            <w:pPr>
              <w:rPr>
                <w:szCs w:val="22"/>
              </w:rPr>
            </w:pPr>
            <w:r w:rsidRPr="00070444">
              <w:rPr>
                <w:szCs w:val="22"/>
              </w:rPr>
              <w:t>BIF Regulation</w:t>
            </w:r>
          </w:p>
        </w:tc>
        <w:tc>
          <w:tcPr>
            <w:tcW w:w="6237" w:type="dxa"/>
          </w:tcPr>
          <w:p w14:paraId="6B5D6D97" w14:textId="06EAFD62" w:rsidR="0005108C" w:rsidRPr="00D708DF" w:rsidRDefault="0005108C" w:rsidP="005E5927">
            <w:pPr>
              <w:rPr>
                <w:i/>
                <w:iCs/>
                <w:szCs w:val="22"/>
              </w:rPr>
            </w:pPr>
            <w:r w:rsidRPr="00D45DFB">
              <w:rPr>
                <w:i/>
                <w:iCs/>
                <w:szCs w:val="22"/>
              </w:rPr>
              <w:t>Building Industry Fairness (Security of Payment) Regulation 2019</w:t>
            </w:r>
          </w:p>
        </w:tc>
      </w:tr>
      <w:tr w:rsidR="00F823C4" w:rsidRPr="005A2712" w14:paraId="23A27A31" w14:textId="77777777" w:rsidTr="00836B63">
        <w:tc>
          <w:tcPr>
            <w:tcW w:w="2660" w:type="dxa"/>
          </w:tcPr>
          <w:p w14:paraId="33E443E1" w14:textId="000742A4" w:rsidR="0005108C" w:rsidRPr="00070444" w:rsidRDefault="0005108C" w:rsidP="005E5927">
            <w:pPr>
              <w:rPr>
                <w:szCs w:val="22"/>
              </w:rPr>
            </w:pPr>
            <w:r w:rsidRPr="00070444">
              <w:rPr>
                <w:szCs w:val="22"/>
              </w:rPr>
              <w:t>QBC Board</w:t>
            </w:r>
          </w:p>
        </w:tc>
        <w:tc>
          <w:tcPr>
            <w:tcW w:w="6237" w:type="dxa"/>
          </w:tcPr>
          <w:p w14:paraId="570CDDB6" w14:textId="31943D3C" w:rsidR="0005108C" w:rsidRPr="00070444" w:rsidRDefault="0005108C" w:rsidP="005E5927">
            <w:pPr>
              <w:rPr>
                <w:i/>
                <w:szCs w:val="22"/>
              </w:rPr>
            </w:pPr>
            <w:r w:rsidRPr="00070444">
              <w:rPr>
                <w:szCs w:val="22"/>
              </w:rPr>
              <w:t>Queensland Building and Construction Board</w:t>
            </w:r>
          </w:p>
        </w:tc>
      </w:tr>
      <w:tr w:rsidR="00F823C4" w:rsidRPr="005A2712" w14:paraId="027224FF" w14:textId="77777777" w:rsidTr="00836B63">
        <w:tc>
          <w:tcPr>
            <w:tcW w:w="2660" w:type="dxa"/>
          </w:tcPr>
          <w:p w14:paraId="550B7933" w14:textId="0EADEC15" w:rsidR="0005108C" w:rsidRPr="00070444" w:rsidRDefault="0005108C" w:rsidP="005E5927">
            <w:pPr>
              <w:rPr>
                <w:szCs w:val="22"/>
              </w:rPr>
            </w:pPr>
            <w:r w:rsidRPr="00070444">
              <w:rPr>
                <w:szCs w:val="22"/>
              </w:rPr>
              <w:t>CCC</w:t>
            </w:r>
          </w:p>
        </w:tc>
        <w:tc>
          <w:tcPr>
            <w:tcW w:w="6237" w:type="dxa"/>
          </w:tcPr>
          <w:p w14:paraId="34357910" w14:textId="41469EFF" w:rsidR="0005108C" w:rsidRPr="00070444" w:rsidRDefault="0005108C" w:rsidP="005E5927">
            <w:pPr>
              <w:rPr>
                <w:szCs w:val="22"/>
              </w:rPr>
            </w:pPr>
            <w:r w:rsidRPr="00070444">
              <w:rPr>
                <w:szCs w:val="22"/>
              </w:rPr>
              <w:t>Crime and Corruption Commission</w:t>
            </w:r>
          </w:p>
        </w:tc>
      </w:tr>
      <w:tr w:rsidR="00F823C4" w:rsidRPr="005A2712" w14:paraId="1E647ABA" w14:textId="77777777" w:rsidTr="00836B63">
        <w:tc>
          <w:tcPr>
            <w:tcW w:w="2660" w:type="dxa"/>
          </w:tcPr>
          <w:p w14:paraId="3D460016" w14:textId="1DA597E5" w:rsidR="0005108C" w:rsidRPr="00070444" w:rsidRDefault="0005108C" w:rsidP="00A8379E">
            <w:pPr>
              <w:rPr>
                <w:szCs w:val="22"/>
              </w:rPr>
            </w:pPr>
            <w:r w:rsidRPr="00070444">
              <w:rPr>
                <w:szCs w:val="22"/>
              </w:rPr>
              <w:t>CPD</w:t>
            </w:r>
          </w:p>
        </w:tc>
        <w:tc>
          <w:tcPr>
            <w:tcW w:w="6237" w:type="dxa"/>
          </w:tcPr>
          <w:p w14:paraId="417E1E7D" w14:textId="74C0F372" w:rsidR="0005108C" w:rsidRPr="00070444" w:rsidRDefault="0005108C" w:rsidP="00A8379E">
            <w:pPr>
              <w:rPr>
                <w:szCs w:val="22"/>
              </w:rPr>
            </w:pPr>
            <w:r w:rsidRPr="00070444" w:rsidDel="00FB72D7">
              <w:rPr>
                <w:szCs w:val="22"/>
              </w:rPr>
              <w:t>Continuing Professional Development</w:t>
            </w:r>
          </w:p>
        </w:tc>
      </w:tr>
      <w:tr w:rsidR="00F823C4" w:rsidRPr="005A2712" w14:paraId="7BDB380E" w14:textId="77777777" w:rsidTr="00836B63">
        <w:tc>
          <w:tcPr>
            <w:tcW w:w="2660" w:type="dxa"/>
          </w:tcPr>
          <w:p w14:paraId="4EADAE67" w14:textId="1158A737" w:rsidR="0005108C" w:rsidRPr="00070444" w:rsidRDefault="0005108C" w:rsidP="005E5927">
            <w:pPr>
              <w:rPr>
                <w:szCs w:val="22"/>
              </w:rPr>
            </w:pPr>
            <w:r w:rsidRPr="00070444">
              <w:rPr>
                <w:szCs w:val="22"/>
              </w:rPr>
              <w:t>EDR</w:t>
            </w:r>
          </w:p>
        </w:tc>
        <w:tc>
          <w:tcPr>
            <w:tcW w:w="6237" w:type="dxa"/>
          </w:tcPr>
          <w:p w14:paraId="78089223" w14:textId="1113A381" w:rsidR="0005108C" w:rsidRPr="00070444" w:rsidRDefault="0005108C" w:rsidP="005E5927">
            <w:pPr>
              <w:rPr>
                <w:szCs w:val="22"/>
              </w:rPr>
            </w:pPr>
            <w:r w:rsidRPr="00070444">
              <w:rPr>
                <w:szCs w:val="22"/>
              </w:rPr>
              <w:t>Early Dispute Resolution</w:t>
            </w:r>
          </w:p>
        </w:tc>
      </w:tr>
      <w:tr w:rsidR="00F823C4" w:rsidRPr="005A2712" w14:paraId="2F1CCB78" w14:textId="77777777" w:rsidTr="00836B63">
        <w:tc>
          <w:tcPr>
            <w:tcW w:w="2660" w:type="dxa"/>
          </w:tcPr>
          <w:p w14:paraId="2CC94F32" w14:textId="39743A05" w:rsidR="0005108C" w:rsidRPr="00070444" w:rsidRDefault="0005108C" w:rsidP="005E5927">
            <w:pPr>
              <w:rPr>
                <w:szCs w:val="22"/>
              </w:rPr>
            </w:pPr>
            <w:r w:rsidRPr="00070444">
              <w:rPr>
                <w:szCs w:val="22"/>
              </w:rPr>
              <w:t>FAA</w:t>
            </w:r>
          </w:p>
        </w:tc>
        <w:tc>
          <w:tcPr>
            <w:tcW w:w="6237" w:type="dxa"/>
          </w:tcPr>
          <w:p w14:paraId="41EFFF2A" w14:textId="3AE2A776" w:rsidR="0005108C" w:rsidRPr="00070444" w:rsidRDefault="0005108C" w:rsidP="005E5927">
            <w:pPr>
              <w:rPr>
                <w:szCs w:val="22"/>
              </w:rPr>
            </w:pPr>
            <w:r w:rsidRPr="00070444">
              <w:rPr>
                <w:i/>
                <w:szCs w:val="22"/>
              </w:rPr>
              <w:t>Financial Accountability Act 2009</w:t>
            </w:r>
          </w:p>
        </w:tc>
      </w:tr>
      <w:tr w:rsidR="00F823C4" w:rsidRPr="005A2712" w14:paraId="327809C9" w14:textId="77777777" w:rsidTr="00836B63">
        <w:tc>
          <w:tcPr>
            <w:tcW w:w="2660" w:type="dxa"/>
          </w:tcPr>
          <w:p w14:paraId="3D415574" w14:textId="243F24F3" w:rsidR="0005108C" w:rsidRPr="00070444" w:rsidRDefault="0005108C" w:rsidP="005E5927">
            <w:pPr>
              <w:rPr>
                <w:szCs w:val="22"/>
              </w:rPr>
            </w:pPr>
            <w:r w:rsidRPr="00070444">
              <w:rPr>
                <w:szCs w:val="22"/>
              </w:rPr>
              <w:t>FPMS</w:t>
            </w:r>
          </w:p>
        </w:tc>
        <w:tc>
          <w:tcPr>
            <w:tcW w:w="6237" w:type="dxa"/>
          </w:tcPr>
          <w:p w14:paraId="0E7826E0" w14:textId="257931E8" w:rsidR="0005108C" w:rsidRPr="00070444" w:rsidRDefault="0005108C" w:rsidP="005E5927">
            <w:pPr>
              <w:rPr>
                <w:i/>
                <w:szCs w:val="22"/>
              </w:rPr>
            </w:pPr>
            <w:r w:rsidRPr="00070444">
              <w:rPr>
                <w:szCs w:val="22"/>
              </w:rPr>
              <w:t>Financial and Performance Management Standard 2019</w:t>
            </w:r>
          </w:p>
        </w:tc>
      </w:tr>
      <w:tr w:rsidR="00F823C4" w:rsidRPr="005A2712" w14:paraId="7F512CD7" w14:textId="77777777" w:rsidTr="00836B63">
        <w:tc>
          <w:tcPr>
            <w:tcW w:w="2660" w:type="dxa"/>
          </w:tcPr>
          <w:p w14:paraId="3A2B9D07" w14:textId="357C4A87" w:rsidR="0005108C" w:rsidRPr="00070444" w:rsidRDefault="0005108C" w:rsidP="005E5927">
            <w:pPr>
              <w:rPr>
                <w:szCs w:val="22"/>
              </w:rPr>
            </w:pPr>
            <w:r w:rsidRPr="00070444">
              <w:rPr>
                <w:szCs w:val="22"/>
              </w:rPr>
              <w:t>FTE</w:t>
            </w:r>
          </w:p>
        </w:tc>
        <w:tc>
          <w:tcPr>
            <w:tcW w:w="6237" w:type="dxa"/>
          </w:tcPr>
          <w:p w14:paraId="3633E126" w14:textId="7C43EE30" w:rsidR="0005108C" w:rsidRPr="00070444" w:rsidRDefault="0005108C" w:rsidP="000F1358">
            <w:pPr>
              <w:rPr>
                <w:szCs w:val="22"/>
              </w:rPr>
            </w:pPr>
            <w:r w:rsidRPr="00070444">
              <w:rPr>
                <w:szCs w:val="22"/>
              </w:rPr>
              <w:t xml:space="preserve">Full-time equivalent </w:t>
            </w:r>
          </w:p>
        </w:tc>
      </w:tr>
      <w:tr w:rsidR="00F823C4" w:rsidRPr="005A2712" w14:paraId="27EE3378" w14:textId="77777777" w:rsidTr="00836B63">
        <w:tc>
          <w:tcPr>
            <w:tcW w:w="2660" w:type="dxa"/>
          </w:tcPr>
          <w:p w14:paraId="68324397" w14:textId="55159CC6" w:rsidR="0005108C" w:rsidRPr="00070444" w:rsidRDefault="0005108C" w:rsidP="005E5927">
            <w:pPr>
              <w:rPr>
                <w:szCs w:val="22"/>
              </w:rPr>
            </w:pPr>
            <w:r w:rsidRPr="00070444">
              <w:rPr>
                <w:szCs w:val="22"/>
              </w:rPr>
              <w:t>IP Act</w:t>
            </w:r>
          </w:p>
        </w:tc>
        <w:tc>
          <w:tcPr>
            <w:tcW w:w="6237" w:type="dxa"/>
          </w:tcPr>
          <w:p w14:paraId="6B57F210" w14:textId="392C4327" w:rsidR="0005108C" w:rsidRPr="00070444" w:rsidRDefault="0005108C" w:rsidP="005E5927">
            <w:pPr>
              <w:rPr>
                <w:szCs w:val="22"/>
              </w:rPr>
            </w:pPr>
            <w:r w:rsidRPr="00070444">
              <w:rPr>
                <w:i/>
                <w:szCs w:val="22"/>
              </w:rPr>
              <w:t>Information Privacy Act 2009</w:t>
            </w:r>
          </w:p>
        </w:tc>
      </w:tr>
      <w:tr w:rsidR="00F823C4" w:rsidRPr="005A2712" w14:paraId="5EB34401" w14:textId="77777777" w:rsidTr="00836B63">
        <w:tc>
          <w:tcPr>
            <w:tcW w:w="2660" w:type="dxa"/>
          </w:tcPr>
          <w:p w14:paraId="27D31686" w14:textId="7219063B" w:rsidR="0005108C" w:rsidRPr="00070444" w:rsidRDefault="0005108C" w:rsidP="005E5927">
            <w:pPr>
              <w:rPr>
                <w:szCs w:val="22"/>
              </w:rPr>
            </w:pPr>
            <w:r w:rsidRPr="00070444">
              <w:rPr>
                <w:szCs w:val="22"/>
              </w:rPr>
              <w:t>IRU</w:t>
            </w:r>
          </w:p>
        </w:tc>
        <w:tc>
          <w:tcPr>
            <w:tcW w:w="6237" w:type="dxa"/>
          </w:tcPr>
          <w:p w14:paraId="6813E7DF" w14:textId="3973CB91" w:rsidR="0005108C" w:rsidRPr="00070444" w:rsidRDefault="0005108C" w:rsidP="005E5927">
            <w:pPr>
              <w:rPr>
                <w:i/>
                <w:szCs w:val="22"/>
              </w:rPr>
            </w:pPr>
            <w:r w:rsidRPr="00070444">
              <w:rPr>
                <w:szCs w:val="22"/>
              </w:rPr>
              <w:t>Internal Review Unit</w:t>
            </w:r>
          </w:p>
        </w:tc>
      </w:tr>
      <w:tr w:rsidR="00F823C4" w:rsidRPr="005A2712" w14:paraId="477F3289" w14:textId="77777777" w:rsidTr="00836B63">
        <w:tc>
          <w:tcPr>
            <w:tcW w:w="2660" w:type="dxa"/>
          </w:tcPr>
          <w:p w14:paraId="152550A1" w14:textId="0D248B26" w:rsidR="002B619D" w:rsidRPr="00070444" w:rsidRDefault="002B619D" w:rsidP="005E5927">
            <w:pPr>
              <w:rPr>
                <w:szCs w:val="22"/>
              </w:rPr>
            </w:pPr>
            <w:r w:rsidRPr="00070444">
              <w:rPr>
                <w:szCs w:val="22"/>
              </w:rPr>
              <w:t>MF</w:t>
            </w:r>
            <w:r w:rsidR="00C538E6" w:rsidRPr="00070444">
              <w:rPr>
                <w:szCs w:val="22"/>
              </w:rPr>
              <w:t>R</w:t>
            </w:r>
          </w:p>
        </w:tc>
        <w:tc>
          <w:tcPr>
            <w:tcW w:w="6237" w:type="dxa"/>
          </w:tcPr>
          <w:p w14:paraId="5392F2F3" w14:textId="0C87DAEB" w:rsidR="002B619D" w:rsidRPr="00070444" w:rsidRDefault="00C538E6" w:rsidP="005E5927">
            <w:pPr>
              <w:rPr>
                <w:szCs w:val="22"/>
              </w:rPr>
            </w:pPr>
            <w:r w:rsidRPr="008420FF">
              <w:t>Minimum Financial Requirements</w:t>
            </w:r>
          </w:p>
        </w:tc>
      </w:tr>
      <w:tr w:rsidR="00F823C4" w:rsidRPr="005A2712" w14:paraId="6B43BE15" w14:textId="77777777" w:rsidTr="00836B63">
        <w:tc>
          <w:tcPr>
            <w:tcW w:w="2660" w:type="dxa"/>
          </w:tcPr>
          <w:p w14:paraId="582163EF" w14:textId="0F076886" w:rsidR="00065835" w:rsidRPr="00070444" w:rsidRDefault="00065835" w:rsidP="005E5927">
            <w:pPr>
              <w:rPr>
                <w:szCs w:val="22"/>
              </w:rPr>
            </w:pPr>
            <w:r w:rsidRPr="00070444">
              <w:rPr>
                <w:szCs w:val="22"/>
              </w:rPr>
              <w:t>NAWI</w:t>
            </w:r>
            <w:r w:rsidR="00B95507" w:rsidRPr="00070444">
              <w:rPr>
                <w:szCs w:val="22"/>
              </w:rPr>
              <w:t>C</w:t>
            </w:r>
          </w:p>
        </w:tc>
        <w:tc>
          <w:tcPr>
            <w:tcW w:w="6237" w:type="dxa"/>
          </w:tcPr>
          <w:p w14:paraId="1403A7A9" w14:textId="2A419B19" w:rsidR="00065835" w:rsidRPr="00070444" w:rsidRDefault="00065835" w:rsidP="005E5927">
            <w:pPr>
              <w:rPr>
                <w:szCs w:val="22"/>
              </w:rPr>
            </w:pPr>
            <w:r w:rsidRPr="00070444">
              <w:rPr>
                <w:szCs w:val="22"/>
              </w:rPr>
              <w:t>National Association of Women in Construction</w:t>
            </w:r>
            <w:r w:rsidR="00B95507" w:rsidRPr="00070444">
              <w:rPr>
                <w:szCs w:val="22"/>
              </w:rPr>
              <w:t xml:space="preserve"> </w:t>
            </w:r>
          </w:p>
        </w:tc>
      </w:tr>
      <w:tr w:rsidR="00F823C4" w:rsidRPr="005A2712" w14:paraId="5E33823F" w14:textId="77777777" w:rsidTr="00836B63">
        <w:tc>
          <w:tcPr>
            <w:tcW w:w="2660" w:type="dxa"/>
          </w:tcPr>
          <w:p w14:paraId="69BB0509" w14:textId="31E7CD53" w:rsidR="00065835" w:rsidRPr="00070444" w:rsidRDefault="00065835" w:rsidP="005E5927">
            <w:pPr>
              <w:rPr>
                <w:szCs w:val="22"/>
              </w:rPr>
            </w:pPr>
            <w:r w:rsidRPr="00070444">
              <w:rPr>
                <w:szCs w:val="22"/>
              </w:rPr>
              <w:t>NCBP</w:t>
            </w:r>
          </w:p>
        </w:tc>
        <w:tc>
          <w:tcPr>
            <w:tcW w:w="6237" w:type="dxa"/>
          </w:tcPr>
          <w:p w14:paraId="46BD109F" w14:textId="24BCA852" w:rsidR="00065835" w:rsidRPr="008420FF" w:rsidRDefault="00065835" w:rsidP="005E5927">
            <w:r w:rsidRPr="00070444">
              <w:rPr>
                <w:szCs w:val="22"/>
              </w:rPr>
              <w:t>Non-</w:t>
            </w:r>
            <w:r w:rsidR="006225B6" w:rsidRPr="00070444">
              <w:rPr>
                <w:szCs w:val="22"/>
              </w:rPr>
              <w:t>c</w:t>
            </w:r>
            <w:r w:rsidRPr="00070444">
              <w:rPr>
                <w:szCs w:val="22"/>
              </w:rPr>
              <w:t xml:space="preserve">onforming </w:t>
            </w:r>
            <w:r w:rsidR="006225B6" w:rsidRPr="00070444">
              <w:rPr>
                <w:szCs w:val="22"/>
              </w:rPr>
              <w:t>b</w:t>
            </w:r>
            <w:r w:rsidRPr="00070444">
              <w:rPr>
                <w:szCs w:val="22"/>
              </w:rPr>
              <w:t xml:space="preserve">uilding </w:t>
            </w:r>
            <w:r w:rsidR="006225B6" w:rsidRPr="00070444">
              <w:rPr>
                <w:szCs w:val="22"/>
              </w:rPr>
              <w:t>p</w:t>
            </w:r>
            <w:r w:rsidRPr="00070444">
              <w:rPr>
                <w:szCs w:val="22"/>
              </w:rPr>
              <w:t>roducts</w:t>
            </w:r>
            <w:r w:rsidR="00B95507" w:rsidRPr="00070444">
              <w:rPr>
                <w:szCs w:val="22"/>
              </w:rPr>
              <w:t xml:space="preserve"> </w:t>
            </w:r>
          </w:p>
        </w:tc>
      </w:tr>
      <w:tr w:rsidR="003373F4" w:rsidRPr="005A2712" w14:paraId="2717040A" w14:textId="77777777" w:rsidTr="00836B63">
        <w:tc>
          <w:tcPr>
            <w:tcW w:w="2660" w:type="dxa"/>
          </w:tcPr>
          <w:p w14:paraId="03434CF0" w14:textId="67521AC1" w:rsidR="003373F4" w:rsidRPr="00070444" w:rsidRDefault="003373F4" w:rsidP="005E5927">
            <w:pPr>
              <w:rPr>
                <w:szCs w:val="22"/>
              </w:rPr>
            </w:pPr>
            <w:r w:rsidRPr="00070444">
              <w:rPr>
                <w:szCs w:val="22"/>
              </w:rPr>
              <w:t>NCC</w:t>
            </w:r>
          </w:p>
        </w:tc>
        <w:tc>
          <w:tcPr>
            <w:tcW w:w="6237" w:type="dxa"/>
          </w:tcPr>
          <w:p w14:paraId="47EB4085" w14:textId="1F631376" w:rsidR="003373F4" w:rsidRPr="00070444" w:rsidRDefault="003373F4" w:rsidP="005E5927">
            <w:pPr>
              <w:rPr>
                <w:szCs w:val="22"/>
              </w:rPr>
            </w:pPr>
            <w:r w:rsidRPr="00070444">
              <w:rPr>
                <w:szCs w:val="22"/>
              </w:rPr>
              <w:t>National Construction Code</w:t>
            </w:r>
          </w:p>
        </w:tc>
      </w:tr>
      <w:tr w:rsidR="00F823C4" w:rsidRPr="005A2712" w14:paraId="1F1E8B18" w14:textId="77777777" w:rsidTr="00836B63">
        <w:tc>
          <w:tcPr>
            <w:tcW w:w="2660" w:type="dxa"/>
          </w:tcPr>
          <w:p w14:paraId="70149798" w14:textId="749209FB" w:rsidR="00065835" w:rsidRPr="00070444" w:rsidRDefault="00065835" w:rsidP="005E5927">
            <w:pPr>
              <w:rPr>
                <w:szCs w:val="22"/>
              </w:rPr>
            </w:pPr>
            <w:r w:rsidRPr="00070444">
              <w:rPr>
                <w:szCs w:val="22"/>
              </w:rPr>
              <w:t>PD Act</w:t>
            </w:r>
          </w:p>
        </w:tc>
        <w:tc>
          <w:tcPr>
            <w:tcW w:w="6237" w:type="dxa"/>
          </w:tcPr>
          <w:p w14:paraId="6108868C" w14:textId="2195EB3B" w:rsidR="00065835" w:rsidRPr="00070444" w:rsidRDefault="00065835" w:rsidP="005E5927">
            <w:pPr>
              <w:rPr>
                <w:szCs w:val="22"/>
              </w:rPr>
            </w:pPr>
            <w:r w:rsidRPr="00070444">
              <w:rPr>
                <w:i/>
                <w:szCs w:val="22"/>
              </w:rPr>
              <w:t>Plumbing and Drainage Act 2018</w:t>
            </w:r>
            <w:r w:rsidR="00414ACF" w:rsidRPr="00070444">
              <w:rPr>
                <w:i/>
                <w:szCs w:val="22"/>
              </w:rPr>
              <w:t xml:space="preserve"> </w:t>
            </w:r>
          </w:p>
        </w:tc>
      </w:tr>
      <w:tr w:rsidR="00F823C4" w:rsidRPr="005A2712" w14:paraId="4C5A3900" w14:textId="77777777" w:rsidTr="00836B63">
        <w:tc>
          <w:tcPr>
            <w:tcW w:w="2660" w:type="dxa"/>
          </w:tcPr>
          <w:p w14:paraId="3A62AAC6" w14:textId="0F6DF274" w:rsidR="00065835" w:rsidRPr="00070444" w:rsidRDefault="00065835" w:rsidP="005E5927">
            <w:pPr>
              <w:rPr>
                <w:szCs w:val="22"/>
              </w:rPr>
            </w:pPr>
            <w:r w:rsidRPr="00070444">
              <w:rPr>
                <w:szCs w:val="22"/>
              </w:rPr>
              <w:t>PSIs</w:t>
            </w:r>
          </w:p>
        </w:tc>
        <w:tc>
          <w:tcPr>
            <w:tcW w:w="6237" w:type="dxa"/>
          </w:tcPr>
          <w:p w14:paraId="763E3A94" w14:textId="07FB1294" w:rsidR="00065835" w:rsidRPr="00070444" w:rsidRDefault="001B642D" w:rsidP="00D83C97">
            <w:pPr>
              <w:rPr>
                <w:szCs w:val="22"/>
              </w:rPr>
            </w:pPr>
            <w:r w:rsidRPr="00070444">
              <w:rPr>
                <w:szCs w:val="22"/>
              </w:rPr>
              <w:t xml:space="preserve">Pool Safety Inspectors </w:t>
            </w:r>
          </w:p>
        </w:tc>
      </w:tr>
      <w:tr w:rsidR="00F823C4" w:rsidRPr="005A2712" w14:paraId="79DCDDE0" w14:textId="77777777" w:rsidTr="00836B63">
        <w:tc>
          <w:tcPr>
            <w:tcW w:w="2660" w:type="dxa"/>
          </w:tcPr>
          <w:p w14:paraId="20E0149B" w14:textId="4604615A" w:rsidR="00065835" w:rsidRPr="00070444" w:rsidRDefault="00065835" w:rsidP="005E5927">
            <w:pPr>
              <w:rPr>
                <w:szCs w:val="22"/>
              </w:rPr>
            </w:pPr>
            <w:r w:rsidRPr="00070444">
              <w:rPr>
                <w:szCs w:val="22"/>
              </w:rPr>
              <w:t>QAO</w:t>
            </w:r>
          </w:p>
        </w:tc>
        <w:tc>
          <w:tcPr>
            <w:tcW w:w="6237" w:type="dxa"/>
          </w:tcPr>
          <w:p w14:paraId="4F834437" w14:textId="31178C44" w:rsidR="00065835" w:rsidRPr="00070444" w:rsidRDefault="00065835" w:rsidP="005E5927">
            <w:pPr>
              <w:rPr>
                <w:i/>
                <w:szCs w:val="22"/>
              </w:rPr>
            </w:pPr>
            <w:r w:rsidRPr="00070444">
              <w:rPr>
                <w:rFonts w:cs="Arial"/>
                <w:szCs w:val="22"/>
              </w:rPr>
              <w:t>Queensland Audit Office</w:t>
            </w:r>
            <w:r w:rsidRPr="00070444" w:rsidDel="00FB72D7">
              <w:rPr>
                <w:szCs w:val="22"/>
              </w:rPr>
              <w:t xml:space="preserve"> </w:t>
            </w:r>
          </w:p>
        </w:tc>
      </w:tr>
      <w:tr w:rsidR="00F823C4" w:rsidRPr="005A2712" w14:paraId="27A9A771" w14:textId="77777777" w:rsidTr="00836B63">
        <w:tc>
          <w:tcPr>
            <w:tcW w:w="2660" w:type="dxa"/>
          </w:tcPr>
          <w:p w14:paraId="2938C9CC" w14:textId="40CC690C" w:rsidR="00065835" w:rsidRPr="00070444" w:rsidRDefault="00065835" w:rsidP="005E5927">
            <w:pPr>
              <w:rPr>
                <w:szCs w:val="22"/>
              </w:rPr>
            </w:pPr>
            <w:r w:rsidRPr="00070444">
              <w:rPr>
                <w:szCs w:val="22"/>
              </w:rPr>
              <w:t>QBCC</w:t>
            </w:r>
          </w:p>
        </w:tc>
        <w:tc>
          <w:tcPr>
            <w:tcW w:w="6237" w:type="dxa"/>
          </w:tcPr>
          <w:p w14:paraId="02A24E7C" w14:textId="41E6CD10" w:rsidR="00065835" w:rsidRPr="00070444" w:rsidRDefault="00065835" w:rsidP="005E5927">
            <w:pPr>
              <w:rPr>
                <w:szCs w:val="22"/>
              </w:rPr>
            </w:pPr>
            <w:r w:rsidRPr="00070444">
              <w:rPr>
                <w:rFonts w:cs="Arial"/>
                <w:szCs w:val="22"/>
              </w:rPr>
              <w:t xml:space="preserve">Queensland </w:t>
            </w:r>
            <w:r w:rsidRPr="00070444">
              <w:rPr>
                <w:szCs w:val="22"/>
              </w:rPr>
              <w:t>Building and Construction Commission</w:t>
            </w:r>
            <w:r w:rsidR="00CE61F0" w:rsidRPr="00070444">
              <w:rPr>
                <w:szCs w:val="22"/>
              </w:rPr>
              <w:t xml:space="preserve"> </w:t>
            </w:r>
          </w:p>
        </w:tc>
      </w:tr>
      <w:tr w:rsidR="00F823C4" w:rsidRPr="005A2712" w14:paraId="1CB3C4A5" w14:textId="77777777" w:rsidTr="00836B63">
        <w:tc>
          <w:tcPr>
            <w:tcW w:w="2660" w:type="dxa"/>
          </w:tcPr>
          <w:p w14:paraId="32895CF7" w14:textId="4E55B162" w:rsidR="00065835" w:rsidRPr="00070444" w:rsidRDefault="00065835" w:rsidP="005E5927">
            <w:pPr>
              <w:rPr>
                <w:szCs w:val="22"/>
              </w:rPr>
            </w:pPr>
            <w:r w:rsidRPr="00070444">
              <w:rPr>
                <w:szCs w:val="22"/>
              </w:rPr>
              <w:t>QBCC Ac</w:t>
            </w:r>
            <w:r w:rsidR="00CE61F0" w:rsidRPr="00070444">
              <w:rPr>
                <w:szCs w:val="22"/>
              </w:rPr>
              <w:t>t</w:t>
            </w:r>
          </w:p>
        </w:tc>
        <w:tc>
          <w:tcPr>
            <w:tcW w:w="6237" w:type="dxa"/>
          </w:tcPr>
          <w:p w14:paraId="5AC04213" w14:textId="5F60B399" w:rsidR="00065835" w:rsidRPr="00070444" w:rsidRDefault="00065835" w:rsidP="005E5927">
            <w:pPr>
              <w:rPr>
                <w:szCs w:val="22"/>
              </w:rPr>
            </w:pPr>
            <w:r w:rsidRPr="00070444">
              <w:rPr>
                <w:i/>
                <w:szCs w:val="22"/>
              </w:rPr>
              <w:t>Queensland Building and Construction Commission Act 1991</w:t>
            </w:r>
          </w:p>
        </w:tc>
      </w:tr>
      <w:tr w:rsidR="00F823C4" w:rsidRPr="005A2712" w14:paraId="2955FBFF" w14:textId="77777777" w:rsidTr="00836B63">
        <w:tc>
          <w:tcPr>
            <w:tcW w:w="2660" w:type="dxa"/>
          </w:tcPr>
          <w:p w14:paraId="378BBD71" w14:textId="1BD6EB32" w:rsidR="00065835" w:rsidRPr="00070444" w:rsidRDefault="00065835" w:rsidP="000333DD">
            <w:pPr>
              <w:tabs>
                <w:tab w:val="center" w:pos="1222"/>
                <w:tab w:val="left" w:pos="1653"/>
              </w:tabs>
              <w:rPr>
                <w:szCs w:val="22"/>
              </w:rPr>
            </w:pPr>
            <w:r w:rsidRPr="00070444">
              <w:rPr>
                <w:szCs w:val="22"/>
              </w:rPr>
              <w:t>QCAT</w:t>
            </w:r>
          </w:p>
        </w:tc>
        <w:tc>
          <w:tcPr>
            <w:tcW w:w="6237" w:type="dxa"/>
          </w:tcPr>
          <w:p w14:paraId="06EF672E" w14:textId="501531AF" w:rsidR="00065835" w:rsidRPr="00070444" w:rsidRDefault="00065835" w:rsidP="005E5927">
            <w:pPr>
              <w:rPr>
                <w:szCs w:val="22"/>
              </w:rPr>
            </w:pPr>
            <w:r w:rsidRPr="00070444">
              <w:rPr>
                <w:szCs w:val="22"/>
              </w:rPr>
              <w:t>Queensland Civil and Administrative Tribunal</w:t>
            </w:r>
            <w:r w:rsidR="00CE61F0" w:rsidRPr="00070444">
              <w:rPr>
                <w:szCs w:val="22"/>
              </w:rPr>
              <w:t xml:space="preserve"> </w:t>
            </w:r>
          </w:p>
        </w:tc>
      </w:tr>
      <w:tr w:rsidR="00F823C4" w:rsidRPr="005A2712" w14:paraId="7B4AB812" w14:textId="77777777" w:rsidTr="00836B63">
        <w:tc>
          <w:tcPr>
            <w:tcW w:w="2660" w:type="dxa"/>
          </w:tcPr>
          <w:p w14:paraId="62B12686" w14:textId="581FF192" w:rsidR="00065835" w:rsidRPr="00070444" w:rsidRDefault="00065835" w:rsidP="005E5927">
            <w:pPr>
              <w:rPr>
                <w:szCs w:val="22"/>
              </w:rPr>
            </w:pPr>
            <w:r w:rsidRPr="00070444">
              <w:rPr>
                <w:szCs w:val="22"/>
              </w:rPr>
              <w:t>QHWS</w:t>
            </w:r>
          </w:p>
        </w:tc>
        <w:tc>
          <w:tcPr>
            <w:tcW w:w="6237" w:type="dxa"/>
          </w:tcPr>
          <w:p w14:paraId="411FC80F" w14:textId="5C835690" w:rsidR="00065835" w:rsidRPr="00070444" w:rsidRDefault="00065835" w:rsidP="005E5927">
            <w:pPr>
              <w:rPr>
                <w:szCs w:val="22"/>
              </w:rPr>
            </w:pPr>
            <w:r w:rsidRPr="00070444">
              <w:rPr>
                <w:szCs w:val="22"/>
              </w:rPr>
              <w:t>Queensland Home Warranty Scheme</w:t>
            </w:r>
            <w:r w:rsidR="00CE61F0" w:rsidRPr="00070444">
              <w:rPr>
                <w:szCs w:val="22"/>
              </w:rPr>
              <w:t xml:space="preserve"> </w:t>
            </w:r>
          </w:p>
        </w:tc>
      </w:tr>
      <w:tr w:rsidR="00F823C4" w:rsidRPr="005A2712" w14:paraId="3F4AA942" w14:textId="77777777" w:rsidTr="00836B63">
        <w:tc>
          <w:tcPr>
            <w:tcW w:w="2660" w:type="dxa"/>
          </w:tcPr>
          <w:p w14:paraId="5962B17D" w14:textId="359CBB10" w:rsidR="00065835" w:rsidRPr="00070444" w:rsidRDefault="00065835" w:rsidP="005E5927">
            <w:pPr>
              <w:rPr>
                <w:szCs w:val="22"/>
              </w:rPr>
            </w:pPr>
            <w:r w:rsidRPr="00070444">
              <w:rPr>
                <w:szCs w:val="22"/>
              </w:rPr>
              <w:t>RAP</w:t>
            </w:r>
          </w:p>
        </w:tc>
        <w:tc>
          <w:tcPr>
            <w:tcW w:w="6237" w:type="dxa"/>
          </w:tcPr>
          <w:p w14:paraId="3A3FDE94" w14:textId="58C12C1A" w:rsidR="00065835" w:rsidRPr="00070444" w:rsidRDefault="00065835" w:rsidP="005E5927">
            <w:pPr>
              <w:rPr>
                <w:szCs w:val="22"/>
              </w:rPr>
            </w:pPr>
            <w:r w:rsidRPr="00070444">
              <w:rPr>
                <w:szCs w:val="22"/>
              </w:rPr>
              <w:t>Reconciliation Action Plan</w:t>
            </w:r>
            <w:r w:rsidR="00D66654" w:rsidRPr="00070444">
              <w:rPr>
                <w:szCs w:val="22"/>
              </w:rPr>
              <w:t xml:space="preserve"> </w:t>
            </w:r>
          </w:p>
        </w:tc>
      </w:tr>
      <w:tr w:rsidR="006B60C3" w:rsidRPr="005A2712" w14:paraId="5DAB9393" w14:textId="77777777" w:rsidTr="00836B63">
        <w:tc>
          <w:tcPr>
            <w:tcW w:w="2660" w:type="dxa"/>
          </w:tcPr>
          <w:p w14:paraId="56FC2A8F" w14:textId="1574359E" w:rsidR="006B60C3" w:rsidRPr="006B60C3" w:rsidRDefault="006B60C3" w:rsidP="009F510B">
            <w:pPr>
              <w:rPr>
                <w:szCs w:val="22"/>
              </w:rPr>
            </w:pPr>
            <w:r>
              <w:rPr>
                <w:szCs w:val="22"/>
              </w:rPr>
              <w:t>RPF</w:t>
            </w:r>
          </w:p>
        </w:tc>
        <w:tc>
          <w:tcPr>
            <w:tcW w:w="6237" w:type="dxa"/>
          </w:tcPr>
          <w:p w14:paraId="22F9A13E" w14:textId="698070AD" w:rsidR="006B60C3" w:rsidRPr="00070444" w:rsidRDefault="006B60C3" w:rsidP="009F510B">
            <w:pPr>
              <w:rPr>
                <w:szCs w:val="22"/>
              </w:rPr>
            </w:pPr>
            <w:r w:rsidRPr="00070444">
              <w:rPr>
                <w:szCs w:val="22"/>
              </w:rPr>
              <w:t>Regulator Performance Framework</w:t>
            </w:r>
          </w:p>
        </w:tc>
      </w:tr>
      <w:tr w:rsidR="00F823C4" w:rsidRPr="005A2712" w14:paraId="1F87B10E" w14:textId="77777777" w:rsidTr="00836B63">
        <w:tc>
          <w:tcPr>
            <w:tcW w:w="2660" w:type="dxa"/>
          </w:tcPr>
          <w:p w14:paraId="7C07D282" w14:textId="52BDB98D" w:rsidR="009F510B" w:rsidRPr="006B60C3" w:rsidDel="00FB72D7" w:rsidRDefault="009F510B" w:rsidP="009F510B">
            <w:pPr>
              <w:rPr>
                <w:rStyle w:val="CommentReference"/>
                <w:rFonts w:asciiTheme="minorHAnsi" w:eastAsiaTheme="minorHAnsi" w:hAnsiTheme="minorHAnsi" w:cstheme="minorBidi"/>
                <w:sz w:val="22"/>
                <w:szCs w:val="22"/>
                <w:lang w:eastAsia="en-US"/>
              </w:rPr>
            </w:pPr>
            <w:r w:rsidRPr="006B60C3">
              <w:rPr>
                <w:szCs w:val="22"/>
              </w:rPr>
              <w:t>RTI Act</w:t>
            </w:r>
          </w:p>
        </w:tc>
        <w:tc>
          <w:tcPr>
            <w:tcW w:w="6237" w:type="dxa"/>
          </w:tcPr>
          <w:p w14:paraId="5323CD4C" w14:textId="538430BC" w:rsidR="009F510B" w:rsidRPr="006B60C3" w:rsidRDefault="009F510B" w:rsidP="009F510B">
            <w:pPr>
              <w:rPr>
                <w:i/>
                <w:szCs w:val="22"/>
              </w:rPr>
            </w:pPr>
            <w:r w:rsidRPr="006B60C3">
              <w:rPr>
                <w:i/>
                <w:szCs w:val="22"/>
              </w:rPr>
              <w:t>Right to Information Act 2009</w:t>
            </w:r>
          </w:p>
        </w:tc>
      </w:tr>
      <w:tr w:rsidR="00F823C4" w:rsidRPr="005A2712" w14:paraId="69DB3B96" w14:textId="77777777" w:rsidTr="00836B63">
        <w:tc>
          <w:tcPr>
            <w:tcW w:w="2660" w:type="dxa"/>
          </w:tcPr>
          <w:p w14:paraId="24B34A4B" w14:textId="3304A055" w:rsidR="009F510B" w:rsidRPr="00070444" w:rsidRDefault="009F510B" w:rsidP="009F510B">
            <w:pPr>
              <w:rPr>
                <w:szCs w:val="22"/>
              </w:rPr>
            </w:pPr>
            <w:r w:rsidRPr="00070444">
              <w:rPr>
                <w:szCs w:val="22"/>
              </w:rPr>
              <w:t>SARAS</w:t>
            </w:r>
          </w:p>
        </w:tc>
        <w:tc>
          <w:tcPr>
            <w:tcW w:w="6237" w:type="dxa"/>
          </w:tcPr>
          <w:p w14:paraId="0D35F3EB" w14:textId="5387A0B0" w:rsidR="009F510B" w:rsidRPr="00070444" w:rsidRDefault="009F510B" w:rsidP="009F510B">
            <w:pPr>
              <w:rPr>
                <w:i/>
                <w:szCs w:val="22"/>
              </w:rPr>
            </w:pPr>
            <w:r w:rsidRPr="00070444">
              <w:rPr>
                <w:szCs w:val="22"/>
              </w:rPr>
              <w:t>Study and Research Assistance Scheme</w:t>
            </w:r>
          </w:p>
        </w:tc>
      </w:tr>
      <w:tr w:rsidR="00F823C4" w:rsidRPr="005A2712" w14:paraId="1BC248A8" w14:textId="77777777" w:rsidTr="00836B63">
        <w:tc>
          <w:tcPr>
            <w:tcW w:w="2660" w:type="dxa"/>
          </w:tcPr>
          <w:p w14:paraId="794AC473" w14:textId="152C688A" w:rsidR="009F510B" w:rsidRPr="00070444" w:rsidRDefault="009F510B" w:rsidP="009F510B">
            <w:pPr>
              <w:rPr>
                <w:szCs w:val="22"/>
              </w:rPr>
            </w:pPr>
            <w:r w:rsidRPr="00070444">
              <w:rPr>
                <w:szCs w:val="22"/>
              </w:rPr>
              <w:t>SDS</w:t>
            </w:r>
          </w:p>
        </w:tc>
        <w:tc>
          <w:tcPr>
            <w:tcW w:w="6237" w:type="dxa"/>
          </w:tcPr>
          <w:p w14:paraId="445F6C15" w14:textId="63B33F7C" w:rsidR="009F510B" w:rsidRPr="00070444" w:rsidRDefault="009F510B" w:rsidP="009F510B">
            <w:pPr>
              <w:rPr>
                <w:szCs w:val="22"/>
              </w:rPr>
            </w:pPr>
            <w:r w:rsidRPr="00070444">
              <w:rPr>
                <w:szCs w:val="22"/>
              </w:rPr>
              <w:t xml:space="preserve">Service Delivery Statements </w:t>
            </w:r>
          </w:p>
        </w:tc>
      </w:tr>
      <w:tr w:rsidR="00F823C4" w:rsidRPr="005A2712" w14:paraId="339A6051" w14:textId="77777777" w:rsidTr="00836B63">
        <w:tc>
          <w:tcPr>
            <w:tcW w:w="2660" w:type="dxa"/>
          </w:tcPr>
          <w:p w14:paraId="25E75328" w14:textId="4DBE9615" w:rsidR="009D2B77" w:rsidRPr="00070444" w:rsidRDefault="009D2B77" w:rsidP="009F510B">
            <w:pPr>
              <w:rPr>
                <w:szCs w:val="22"/>
              </w:rPr>
            </w:pPr>
            <w:r w:rsidRPr="00070444">
              <w:rPr>
                <w:szCs w:val="22"/>
              </w:rPr>
              <w:t>WHS</w:t>
            </w:r>
          </w:p>
        </w:tc>
        <w:tc>
          <w:tcPr>
            <w:tcW w:w="6237" w:type="dxa"/>
          </w:tcPr>
          <w:p w14:paraId="366DF69B" w14:textId="1F4280E7" w:rsidR="009D2B77" w:rsidRPr="00070444" w:rsidRDefault="009D2B77" w:rsidP="009F510B">
            <w:pPr>
              <w:rPr>
                <w:szCs w:val="22"/>
              </w:rPr>
            </w:pPr>
            <w:r w:rsidRPr="00070444">
              <w:rPr>
                <w:szCs w:val="22"/>
              </w:rPr>
              <w:t>Workplace Health and Safety</w:t>
            </w:r>
          </w:p>
        </w:tc>
      </w:tr>
      <w:tr w:rsidR="00F823C4" w:rsidRPr="005A2712" w14:paraId="15027733" w14:textId="77777777" w:rsidTr="00836B63">
        <w:tc>
          <w:tcPr>
            <w:tcW w:w="2660" w:type="dxa"/>
          </w:tcPr>
          <w:p w14:paraId="1A89D2B2" w14:textId="6E977194" w:rsidR="009F510B" w:rsidRPr="00070444" w:rsidRDefault="009F510B" w:rsidP="009F510B">
            <w:pPr>
              <w:rPr>
                <w:szCs w:val="22"/>
              </w:rPr>
            </w:pPr>
            <w:r w:rsidRPr="00070444">
              <w:rPr>
                <w:szCs w:val="22"/>
              </w:rPr>
              <w:t>WHS</w:t>
            </w:r>
            <w:r w:rsidR="00B27D05" w:rsidRPr="00070444">
              <w:rPr>
                <w:szCs w:val="22"/>
              </w:rPr>
              <w:t>Q</w:t>
            </w:r>
          </w:p>
        </w:tc>
        <w:tc>
          <w:tcPr>
            <w:tcW w:w="6237" w:type="dxa"/>
          </w:tcPr>
          <w:p w14:paraId="3464AB0A" w14:textId="42ED2C6F" w:rsidR="009F510B" w:rsidRPr="00070444" w:rsidRDefault="009F510B" w:rsidP="009F510B">
            <w:pPr>
              <w:rPr>
                <w:szCs w:val="22"/>
              </w:rPr>
            </w:pPr>
            <w:r w:rsidRPr="00070444">
              <w:rPr>
                <w:szCs w:val="22"/>
              </w:rPr>
              <w:t>Workplace Health and Safety</w:t>
            </w:r>
            <w:r w:rsidR="00B27D05" w:rsidRPr="00070444">
              <w:rPr>
                <w:szCs w:val="22"/>
              </w:rPr>
              <w:t xml:space="preserve"> Queensland</w:t>
            </w:r>
            <w:r w:rsidRPr="00070444">
              <w:rPr>
                <w:szCs w:val="22"/>
              </w:rPr>
              <w:t xml:space="preserve"> </w:t>
            </w:r>
          </w:p>
        </w:tc>
      </w:tr>
    </w:tbl>
    <w:p w14:paraId="1AA3ADD4" w14:textId="77777777" w:rsidR="00C15105" w:rsidRPr="008420FF" w:rsidRDefault="00C15105">
      <w:pPr>
        <w:rPr>
          <w:b/>
          <w:szCs w:val="22"/>
        </w:rPr>
      </w:pPr>
      <w:r w:rsidRPr="008420FF">
        <w:rPr>
          <w:b/>
          <w:szCs w:val="22"/>
        </w:rPr>
        <w:br w:type="page"/>
      </w:r>
    </w:p>
    <w:p w14:paraId="77DFFF3C" w14:textId="2E80A8FF" w:rsidR="00C73664" w:rsidRPr="005A2712" w:rsidRDefault="00C73664" w:rsidP="00C73664">
      <w:pPr>
        <w:pStyle w:val="Heading1"/>
        <w:jc w:val="left"/>
        <w:rPr>
          <w:b w:val="0"/>
          <w:bCs w:val="0"/>
        </w:rPr>
      </w:pPr>
      <w:bookmarkStart w:id="118" w:name="_Toc13825040"/>
      <w:bookmarkStart w:id="119" w:name="_Toc177031278"/>
      <w:r>
        <w:t>Index of Tables</w:t>
      </w:r>
      <w:bookmarkEnd w:id="119"/>
    </w:p>
    <w:bookmarkEnd w:id="118"/>
    <w:p w14:paraId="78C30B35" w14:textId="77777777" w:rsidR="00E93235" w:rsidRPr="005A2712" w:rsidRDefault="00E93235" w:rsidP="00E93235"/>
    <w:p w14:paraId="3A708F6F" w14:textId="51B8CAF5" w:rsidR="00340CEF" w:rsidRPr="00340CEF" w:rsidRDefault="00A14AB7">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5A2712">
        <w:rPr>
          <w:sz w:val="36"/>
          <w:szCs w:val="36"/>
        </w:rPr>
        <w:fldChar w:fldCharType="begin"/>
      </w:r>
      <w:r w:rsidRPr="005A2712">
        <w:rPr>
          <w:sz w:val="36"/>
          <w:szCs w:val="36"/>
        </w:rPr>
        <w:instrText xml:space="preserve"> TOC \c "Table" </w:instrText>
      </w:r>
      <w:r w:rsidRPr="005A2712">
        <w:rPr>
          <w:sz w:val="36"/>
          <w:szCs w:val="36"/>
        </w:rPr>
        <w:fldChar w:fldCharType="separate"/>
      </w:r>
      <w:r w:rsidR="00340CEF" w:rsidRPr="00DB662A">
        <w:rPr>
          <w:noProof/>
        </w:rPr>
        <w:t>Table 1</w:t>
      </w:r>
      <w:r w:rsidR="00340CEF" w:rsidRPr="00DB662A">
        <w:rPr>
          <w:rFonts w:cs="Arial"/>
          <w:noProof/>
        </w:rPr>
        <w:t>: Objective 1 performance measures</w:t>
      </w:r>
      <w:r w:rsidR="00340CEF" w:rsidRPr="00340CEF">
        <w:rPr>
          <w:noProof/>
        </w:rPr>
        <w:tab/>
      </w:r>
      <w:r w:rsidR="00340CEF" w:rsidRPr="00340CEF">
        <w:rPr>
          <w:noProof/>
        </w:rPr>
        <w:fldChar w:fldCharType="begin"/>
      </w:r>
      <w:r w:rsidR="00340CEF" w:rsidRPr="00340CEF">
        <w:rPr>
          <w:noProof/>
        </w:rPr>
        <w:instrText xml:space="preserve"> PAGEREF _Toc177031281 \h </w:instrText>
      </w:r>
      <w:r w:rsidR="00340CEF" w:rsidRPr="00340CEF">
        <w:rPr>
          <w:noProof/>
        </w:rPr>
      </w:r>
      <w:r w:rsidR="00340CEF" w:rsidRPr="00340CEF">
        <w:rPr>
          <w:noProof/>
        </w:rPr>
        <w:fldChar w:fldCharType="separate"/>
      </w:r>
      <w:r w:rsidR="00340CEF" w:rsidRPr="00340CEF">
        <w:rPr>
          <w:noProof/>
        </w:rPr>
        <w:t>16</w:t>
      </w:r>
      <w:r w:rsidR="00340CEF" w:rsidRPr="00340CEF">
        <w:rPr>
          <w:noProof/>
        </w:rPr>
        <w:fldChar w:fldCharType="end"/>
      </w:r>
    </w:p>
    <w:p w14:paraId="0B3B6979" w14:textId="53C49929"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rFonts w:eastAsia="Arial" w:cs="Arial"/>
          <w:noProof/>
        </w:rPr>
        <w:t>Table 2: Number of valid adjudication applications received for 2023-2024</w:t>
      </w:r>
      <w:r w:rsidRPr="00340CEF">
        <w:rPr>
          <w:noProof/>
        </w:rPr>
        <w:tab/>
      </w:r>
      <w:r w:rsidRPr="00340CEF">
        <w:rPr>
          <w:noProof/>
        </w:rPr>
        <w:fldChar w:fldCharType="begin"/>
      </w:r>
      <w:r w:rsidRPr="00340CEF">
        <w:rPr>
          <w:noProof/>
        </w:rPr>
        <w:instrText xml:space="preserve"> PAGEREF _Toc177031282 \h </w:instrText>
      </w:r>
      <w:r w:rsidRPr="00340CEF">
        <w:rPr>
          <w:noProof/>
        </w:rPr>
      </w:r>
      <w:r w:rsidRPr="00340CEF">
        <w:rPr>
          <w:noProof/>
        </w:rPr>
        <w:fldChar w:fldCharType="separate"/>
      </w:r>
      <w:r w:rsidRPr="00340CEF">
        <w:rPr>
          <w:noProof/>
        </w:rPr>
        <w:t>20</w:t>
      </w:r>
      <w:r w:rsidRPr="00340CEF">
        <w:rPr>
          <w:noProof/>
        </w:rPr>
        <w:fldChar w:fldCharType="end"/>
      </w:r>
    </w:p>
    <w:p w14:paraId="0149F9C3" w14:textId="6485FDE0"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rFonts w:cstheme="minorHAnsi"/>
          <w:noProof/>
        </w:rPr>
        <w:t>Table 3: Adjudication claimed amount for 2023-2024</w:t>
      </w:r>
      <w:r w:rsidRPr="00340CEF">
        <w:rPr>
          <w:noProof/>
        </w:rPr>
        <w:tab/>
      </w:r>
      <w:r w:rsidRPr="00340CEF">
        <w:rPr>
          <w:noProof/>
        </w:rPr>
        <w:fldChar w:fldCharType="begin"/>
      </w:r>
      <w:r w:rsidRPr="00340CEF">
        <w:rPr>
          <w:noProof/>
        </w:rPr>
        <w:instrText xml:space="preserve"> PAGEREF _Toc177031283 \h </w:instrText>
      </w:r>
      <w:r w:rsidRPr="00340CEF">
        <w:rPr>
          <w:noProof/>
        </w:rPr>
      </w:r>
      <w:r w:rsidRPr="00340CEF">
        <w:rPr>
          <w:noProof/>
        </w:rPr>
        <w:fldChar w:fldCharType="separate"/>
      </w:r>
      <w:r w:rsidRPr="00340CEF">
        <w:rPr>
          <w:noProof/>
        </w:rPr>
        <w:t>20</w:t>
      </w:r>
      <w:r w:rsidRPr="00340CEF">
        <w:rPr>
          <w:noProof/>
        </w:rPr>
        <w:fldChar w:fldCharType="end"/>
      </w:r>
    </w:p>
    <w:p w14:paraId="0DFF672A" w14:textId="7D7D69F6"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4: Adjudicator registration and renewal applications for 2023-2024</w:t>
      </w:r>
      <w:r w:rsidRPr="00340CEF">
        <w:rPr>
          <w:noProof/>
        </w:rPr>
        <w:tab/>
      </w:r>
      <w:r w:rsidRPr="00340CEF">
        <w:rPr>
          <w:noProof/>
        </w:rPr>
        <w:fldChar w:fldCharType="begin"/>
      </w:r>
      <w:r w:rsidRPr="00340CEF">
        <w:rPr>
          <w:noProof/>
        </w:rPr>
        <w:instrText xml:space="preserve"> PAGEREF _Toc177031284 \h </w:instrText>
      </w:r>
      <w:r w:rsidRPr="00340CEF">
        <w:rPr>
          <w:noProof/>
        </w:rPr>
      </w:r>
      <w:r w:rsidRPr="00340CEF">
        <w:rPr>
          <w:noProof/>
        </w:rPr>
        <w:fldChar w:fldCharType="separate"/>
      </w:r>
      <w:r w:rsidRPr="00340CEF">
        <w:rPr>
          <w:noProof/>
        </w:rPr>
        <w:t>20</w:t>
      </w:r>
      <w:r w:rsidRPr="00340CEF">
        <w:rPr>
          <w:noProof/>
        </w:rPr>
        <w:fldChar w:fldCharType="end"/>
      </w:r>
    </w:p>
    <w:p w14:paraId="1A256804" w14:textId="566136BF"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5: Number of adjudication decisions released by registered adjudicators in 2023-2024</w:t>
      </w:r>
      <w:r w:rsidRPr="00340CEF">
        <w:rPr>
          <w:noProof/>
        </w:rPr>
        <w:tab/>
      </w:r>
      <w:r w:rsidRPr="00340CEF">
        <w:rPr>
          <w:noProof/>
        </w:rPr>
        <w:fldChar w:fldCharType="begin"/>
      </w:r>
      <w:r w:rsidRPr="00340CEF">
        <w:rPr>
          <w:noProof/>
        </w:rPr>
        <w:instrText xml:space="preserve"> PAGEREF _Toc177031285 \h </w:instrText>
      </w:r>
      <w:r w:rsidRPr="00340CEF">
        <w:rPr>
          <w:noProof/>
        </w:rPr>
      </w:r>
      <w:r w:rsidRPr="00340CEF">
        <w:rPr>
          <w:noProof/>
        </w:rPr>
        <w:fldChar w:fldCharType="separate"/>
      </w:r>
      <w:r w:rsidRPr="00340CEF">
        <w:rPr>
          <w:noProof/>
        </w:rPr>
        <w:t>21</w:t>
      </w:r>
      <w:r w:rsidRPr="00340CEF">
        <w:rPr>
          <w:noProof/>
        </w:rPr>
        <w:fldChar w:fldCharType="end"/>
      </w:r>
    </w:p>
    <w:p w14:paraId="28141172" w14:textId="251E3745"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6: Adjudication decisions released by registered adjudicators in 2023-2024</w:t>
      </w:r>
      <w:r w:rsidRPr="00340CEF">
        <w:rPr>
          <w:noProof/>
        </w:rPr>
        <w:tab/>
      </w:r>
      <w:r w:rsidRPr="00340CEF">
        <w:rPr>
          <w:noProof/>
        </w:rPr>
        <w:fldChar w:fldCharType="begin"/>
      </w:r>
      <w:r w:rsidRPr="00340CEF">
        <w:rPr>
          <w:noProof/>
        </w:rPr>
        <w:instrText xml:space="preserve"> PAGEREF _Toc177031286 \h </w:instrText>
      </w:r>
      <w:r w:rsidRPr="00340CEF">
        <w:rPr>
          <w:noProof/>
        </w:rPr>
      </w:r>
      <w:r w:rsidRPr="00340CEF">
        <w:rPr>
          <w:noProof/>
        </w:rPr>
        <w:fldChar w:fldCharType="separate"/>
      </w:r>
      <w:r w:rsidRPr="00340CEF">
        <w:rPr>
          <w:noProof/>
        </w:rPr>
        <w:t>21</w:t>
      </w:r>
      <w:r w:rsidRPr="00340CEF">
        <w:rPr>
          <w:noProof/>
        </w:rPr>
        <w:fldChar w:fldCharType="end"/>
      </w:r>
    </w:p>
    <w:p w14:paraId="24EE1626" w14:textId="3602E432"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7: Adjudication applications lodged and amounts awarded by adjudication decisions released in 2023-2024 by region</w:t>
      </w:r>
      <w:r w:rsidRPr="00340CEF">
        <w:rPr>
          <w:noProof/>
        </w:rPr>
        <w:tab/>
      </w:r>
      <w:r w:rsidRPr="00340CEF">
        <w:rPr>
          <w:noProof/>
        </w:rPr>
        <w:fldChar w:fldCharType="begin"/>
      </w:r>
      <w:r w:rsidRPr="00340CEF">
        <w:rPr>
          <w:noProof/>
        </w:rPr>
        <w:instrText xml:space="preserve"> PAGEREF _Toc177031287 \h </w:instrText>
      </w:r>
      <w:r w:rsidRPr="00340CEF">
        <w:rPr>
          <w:noProof/>
        </w:rPr>
      </w:r>
      <w:r w:rsidRPr="00340CEF">
        <w:rPr>
          <w:noProof/>
        </w:rPr>
        <w:fldChar w:fldCharType="separate"/>
      </w:r>
      <w:r w:rsidRPr="00340CEF">
        <w:rPr>
          <w:noProof/>
        </w:rPr>
        <w:t>21</w:t>
      </w:r>
      <w:r w:rsidRPr="00340CEF">
        <w:rPr>
          <w:noProof/>
        </w:rPr>
        <w:fldChar w:fldCharType="end"/>
      </w:r>
    </w:p>
    <w:p w14:paraId="5CD475D3" w14:textId="5ECA3876"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8: Average number of business days from application to decision in 2023-2024</w:t>
      </w:r>
      <w:r w:rsidRPr="00340CEF">
        <w:rPr>
          <w:noProof/>
        </w:rPr>
        <w:tab/>
      </w:r>
      <w:r w:rsidRPr="00340CEF">
        <w:rPr>
          <w:noProof/>
        </w:rPr>
        <w:fldChar w:fldCharType="begin"/>
      </w:r>
      <w:r w:rsidRPr="00340CEF">
        <w:rPr>
          <w:noProof/>
        </w:rPr>
        <w:instrText xml:space="preserve"> PAGEREF _Toc177031288 \h </w:instrText>
      </w:r>
      <w:r w:rsidRPr="00340CEF">
        <w:rPr>
          <w:noProof/>
        </w:rPr>
      </w:r>
      <w:r w:rsidRPr="00340CEF">
        <w:rPr>
          <w:noProof/>
        </w:rPr>
        <w:fldChar w:fldCharType="separate"/>
      </w:r>
      <w:r w:rsidRPr="00340CEF">
        <w:rPr>
          <w:noProof/>
        </w:rPr>
        <w:t>21</w:t>
      </w:r>
      <w:r w:rsidRPr="00340CEF">
        <w:rPr>
          <w:noProof/>
        </w:rPr>
        <w:fldChar w:fldCharType="end"/>
      </w:r>
    </w:p>
    <w:p w14:paraId="5DB902D2" w14:textId="46C2C003"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9: Adjudication application fees in 2023-2024</w:t>
      </w:r>
      <w:r w:rsidRPr="00340CEF">
        <w:rPr>
          <w:noProof/>
        </w:rPr>
        <w:tab/>
      </w:r>
      <w:r w:rsidRPr="00340CEF">
        <w:rPr>
          <w:noProof/>
        </w:rPr>
        <w:fldChar w:fldCharType="begin"/>
      </w:r>
      <w:r w:rsidRPr="00340CEF">
        <w:rPr>
          <w:noProof/>
        </w:rPr>
        <w:instrText xml:space="preserve"> PAGEREF _Toc177031289 \h </w:instrText>
      </w:r>
      <w:r w:rsidRPr="00340CEF">
        <w:rPr>
          <w:noProof/>
        </w:rPr>
      </w:r>
      <w:r w:rsidRPr="00340CEF">
        <w:rPr>
          <w:noProof/>
        </w:rPr>
        <w:fldChar w:fldCharType="separate"/>
      </w:r>
      <w:r w:rsidRPr="00340CEF">
        <w:rPr>
          <w:noProof/>
        </w:rPr>
        <w:t>22</w:t>
      </w:r>
      <w:r w:rsidRPr="00340CEF">
        <w:rPr>
          <w:noProof/>
        </w:rPr>
        <w:fldChar w:fldCharType="end"/>
      </w:r>
    </w:p>
    <w:p w14:paraId="1DAE084F" w14:textId="2122448D"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10: Average adjudicator fee as a percentage of the average total claimed amount in 2023-2024</w:t>
      </w:r>
      <w:r w:rsidRPr="00340CEF">
        <w:rPr>
          <w:noProof/>
        </w:rPr>
        <w:tab/>
      </w:r>
      <w:r w:rsidRPr="00340CEF">
        <w:rPr>
          <w:noProof/>
        </w:rPr>
        <w:fldChar w:fldCharType="begin"/>
      </w:r>
      <w:r w:rsidRPr="00340CEF">
        <w:rPr>
          <w:noProof/>
        </w:rPr>
        <w:instrText xml:space="preserve"> PAGEREF _Toc177031290 \h </w:instrText>
      </w:r>
      <w:r w:rsidRPr="00340CEF">
        <w:rPr>
          <w:noProof/>
        </w:rPr>
      </w:r>
      <w:r w:rsidRPr="00340CEF">
        <w:rPr>
          <w:noProof/>
        </w:rPr>
        <w:fldChar w:fldCharType="separate"/>
      </w:r>
      <w:r w:rsidRPr="00340CEF">
        <w:rPr>
          <w:noProof/>
        </w:rPr>
        <w:t>22</w:t>
      </w:r>
      <w:r w:rsidRPr="00340CEF">
        <w:rPr>
          <w:noProof/>
        </w:rPr>
        <w:fldChar w:fldCharType="end"/>
      </w:r>
    </w:p>
    <w:p w14:paraId="38818642" w14:textId="13852B54"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rFonts w:cs="Arial"/>
          <w:noProof/>
        </w:rPr>
        <w:t>Table 11: Activities pertaining to the 2023-2024 CPD year</w:t>
      </w:r>
      <w:r w:rsidRPr="00340CEF">
        <w:rPr>
          <w:noProof/>
        </w:rPr>
        <w:tab/>
      </w:r>
      <w:r w:rsidRPr="00340CEF">
        <w:rPr>
          <w:noProof/>
        </w:rPr>
        <w:fldChar w:fldCharType="begin"/>
      </w:r>
      <w:r w:rsidRPr="00340CEF">
        <w:rPr>
          <w:noProof/>
        </w:rPr>
        <w:instrText xml:space="preserve"> PAGEREF _Toc177031291 \h </w:instrText>
      </w:r>
      <w:r w:rsidRPr="00340CEF">
        <w:rPr>
          <w:noProof/>
        </w:rPr>
      </w:r>
      <w:r w:rsidRPr="00340CEF">
        <w:rPr>
          <w:noProof/>
        </w:rPr>
        <w:fldChar w:fldCharType="separate"/>
      </w:r>
      <w:r w:rsidRPr="00340CEF">
        <w:rPr>
          <w:noProof/>
        </w:rPr>
        <w:t>23</w:t>
      </w:r>
      <w:r w:rsidRPr="00340CEF">
        <w:rPr>
          <w:noProof/>
        </w:rPr>
        <w:fldChar w:fldCharType="end"/>
      </w:r>
    </w:p>
    <w:p w14:paraId="5C08575C" w14:textId="142293DD"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12: Licences suspended and cancelled under section 48 of the QBCC Act in 2023-2024</w:t>
      </w:r>
      <w:r w:rsidRPr="00340CEF">
        <w:rPr>
          <w:noProof/>
        </w:rPr>
        <w:tab/>
      </w:r>
      <w:r w:rsidRPr="00340CEF">
        <w:rPr>
          <w:noProof/>
        </w:rPr>
        <w:fldChar w:fldCharType="begin"/>
      </w:r>
      <w:r w:rsidRPr="00340CEF">
        <w:rPr>
          <w:noProof/>
        </w:rPr>
        <w:instrText xml:space="preserve"> PAGEREF _Toc177031292 \h </w:instrText>
      </w:r>
      <w:r w:rsidRPr="00340CEF">
        <w:rPr>
          <w:noProof/>
        </w:rPr>
      </w:r>
      <w:r w:rsidRPr="00340CEF">
        <w:rPr>
          <w:noProof/>
        </w:rPr>
        <w:fldChar w:fldCharType="separate"/>
      </w:r>
      <w:r w:rsidRPr="00340CEF">
        <w:rPr>
          <w:noProof/>
        </w:rPr>
        <w:t>24</w:t>
      </w:r>
      <w:r w:rsidRPr="00340CEF">
        <w:rPr>
          <w:noProof/>
        </w:rPr>
        <w:fldChar w:fldCharType="end"/>
      </w:r>
    </w:p>
    <w:p w14:paraId="470C45E7" w14:textId="00527913"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13: Number of investigations opened and closed - top five offences</w:t>
      </w:r>
      <w:r w:rsidRPr="00340CEF">
        <w:rPr>
          <w:noProof/>
        </w:rPr>
        <w:tab/>
      </w:r>
      <w:r w:rsidRPr="00340CEF">
        <w:rPr>
          <w:noProof/>
        </w:rPr>
        <w:fldChar w:fldCharType="begin"/>
      </w:r>
      <w:r w:rsidRPr="00340CEF">
        <w:rPr>
          <w:noProof/>
        </w:rPr>
        <w:instrText xml:space="preserve"> PAGEREF _Toc177031293 \h </w:instrText>
      </w:r>
      <w:r w:rsidRPr="00340CEF">
        <w:rPr>
          <w:noProof/>
        </w:rPr>
      </w:r>
      <w:r w:rsidRPr="00340CEF">
        <w:rPr>
          <w:noProof/>
        </w:rPr>
        <w:fldChar w:fldCharType="separate"/>
      </w:r>
      <w:r w:rsidRPr="00340CEF">
        <w:rPr>
          <w:noProof/>
        </w:rPr>
        <w:t>27</w:t>
      </w:r>
      <w:r w:rsidRPr="00340CEF">
        <w:rPr>
          <w:noProof/>
        </w:rPr>
        <w:fldChar w:fldCharType="end"/>
      </w:r>
    </w:p>
    <w:p w14:paraId="3CE294D2" w14:textId="429D6CEB"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 xml:space="preserve">Table 14: </w:t>
      </w:r>
      <w:r w:rsidRPr="00340CEF">
        <w:rPr>
          <w:rFonts w:eastAsia="Arial"/>
          <w:noProof/>
        </w:rPr>
        <w:t>Statewide building site audit campaign statistics (as carried out over October 2023)</w:t>
      </w:r>
      <w:r w:rsidRPr="00340CEF">
        <w:rPr>
          <w:noProof/>
        </w:rPr>
        <w:tab/>
      </w:r>
      <w:r w:rsidRPr="00340CEF">
        <w:rPr>
          <w:noProof/>
        </w:rPr>
        <w:fldChar w:fldCharType="begin"/>
      </w:r>
      <w:r w:rsidRPr="00340CEF">
        <w:rPr>
          <w:noProof/>
        </w:rPr>
        <w:instrText xml:space="preserve"> PAGEREF _Toc177031294 \h </w:instrText>
      </w:r>
      <w:r w:rsidRPr="00340CEF">
        <w:rPr>
          <w:noProof/>
        </w:rPr>
      </w:r>
      <w:r w:rsidRPr="00340CEF">
        <w:rPr>
          <w:noProof/>
        </w:rPr>
        <w:fldChar w:fldCharType="separate"/>
      </w:r>
      <w:r w:rsidRPr="00340CEF">
        <w:rPr>
          <w:noProof/>
        </w:rPr>
        <w:t>27</w:t>
      </w:r>
      <w:r w:rsidRPr="00340CEF">
        <w:rPr>
          <w:noProof/>
        </w:rPr>
        <w:fldChar w:fldCharType="end"/>
      </w:r>
    </w:p>
    <w:p w14:paraId="5B741753" w14:textId="177B0929"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15: Contractual investigations activities</w:t>
      </w:r>
      <w:r w:rsidRPr="00340CEF">
        <w:rPr>
          <w:rFonts w:eastAsiaTheme="minorHAnsi"/>
          <w:noProof/>
        </w:rPr>
        <w:t xml:space="preserve"> i</w:t>
      </w:r>
      <w:r w:rsidRPr="00340CEF">
        <w:rPr>
          <w:noProof/>
        </w:rPr>
        <w:t>n 2023-2024</w:t>
      </w:r>
      <w:r w:rsidRPr="00340CEF">
        <w:rPr>
          <w:noProof/>
        </w:rPr>
        <w:tab/>
      </w:r>
      <w:r w:rsidRPr="00340CEF">
        <w:rPr>
          <w:noProof/>
        </w:rPr>
        <w:fldChar w:fldCharType="begin"/>
      </w:r>
      <w:r w:rsidRPr="00340CEF">
        <w:rPr>
          <w:noProof/>
        </w:rPr>
        <w:instrText xml:space="preserve"> PAGEREF _Toc177031295 \h </w:instrText>
      </w:r>
      <w:r w:rsidRPr="00340CEF">
        <w:rPr>
          <w:noProof/>
        </w:rPr>
      </w:r>
      <w:r w:rsidRPr="00340CEF">
        <w:rPr>
          <w:noProof/>
        </w:rPr>
        <w:fldChar w:fldCharType="separate"/>
      </w:r>
      <w:r w:rsidRPr="00340CEF">
        <w:rPr>
          <w:noProof/>
        </w:rPr>
        <w:t>28</w:t>
      </w:r>
      <w:r w:rsidRPr="00340CEF">
        <w:rPr>
          <w:noProof/>
        </w:rPr>
        <w:fldChar w:fldCharType="end"/>
      </w:r>
    </w:p>
    <w:p w14:paraId="0FAFBF98" w14:textId="3F072CDE"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noProof/>
        </w:rPr>
        <w:t>Table 16: Number of demerit points issued to contractors</w:t>
      </w:r>
      <w:r w:rsidRPr="00340CEF">
        <w:rPr>
          <w:noProof/>
        </w:rPr>
        <w:tab/>
      </w:r>
      <w:r w:rsidRPr="00340CEF">
        <w:rPr>
          <w:noProof/>
        </w:rPr>
        <w:fldChar w:fldCharType="begin"/>
      </w:r>
      <w:r w:rsidRPr="00340CEF">
        <w:rPr>
          <w:noProof/>
        </w:rPr>
        <w:instrText xml:space="preserve"> PAGEREF _Toc177031296 \h </w:instrText>
      </w:r>
      <w:r w:rsidRPr="00340CEF">
        <w:rPr>
          <w:noProof/>
        </w:rPr>
      </w:r>
      <w:r w:rsidRPr="00340CEF">
        <w:rPr>
          <w:noProof/>
        </w:rPr>
        <w:fldChar w:fldCharType="separate"/>
      </w:r>
      <w:r w:rsidRPr="00340CEF">
        <w:rPr>
          <w:noProof/>
        </w:rPr>
        <w:t>28</w:t>
      </w:r>
      <w:r w:rsidRPr="00340CEF">
        <w:rPr>
          <w:noProof/>
        </w:rPr>
        <w:fldChar w:fldCharType="end"/>
      </w:r>
    </w:p>
    <w:p w14:paraId="6455E808" w14:textId="113F7001"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rFonts w:eastAsia="Arial" w:cs="Arial"/>
          <w:noProof/>
        </w:rPr>
        <w:t>Table 17: Plumbing compliance actions in 2023-2024</w:t>
      </w:r>
      <w:r w:rsidRPr="00340CEF">
        <w:rPr>
          <w:noProof/>
        </w:rPr>
        <w:tab/>
      </w:r>
      <w:r w:rsidRPr="00340CEF">
        <w:rPr>
          <w:noProof/>
        </w:rPr>
        <w:fldChar w:fldCharType="begin"/>
      </w:r>
      <w:r w:rsidRPr="00340CEF">
        <w:rPr>
          <w:noProof/>
        </w:rPr>
        <w:instrText xml:space="preserve"> PAGEREF _Toc177031297 \h </w:instrText>
      </w:r>
      <w:r w:rsidRPr="00340CEF">
        <w:rPr>
          <w:noProof/>
        </w:rPr>
      </w:r>
      <w:r w:rsidRPr="00340CEF">
        <w:rPr>
          <w:noProof/>
        </w:rPr>
        <w:fldChar w:fldCharType="separate"/>
      </w:r>
      <w:r w:rsidRPr="00340CEF">
        <w:rPr>
          <w:noProof/>
        </w:rPr>
        <w:t>29</w:t>
      </w:r>
      <w:r w:rsidRPr="00340CEF">
        <w:rPr>
          <w:noProof/>
        </w:rPr>
        <w:fldChar w:fldCharType="end"/>
      </w:r>
    </w:p>
    <w:p w14:paraId="4EB3757D" w14:textId="0DB2328F"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rFonts w:cs="Arial"/>
          <w:noProof/>
        </w:rPr>
        <w:t>Table 18: Objective 2 performance measures</w:t>
      </w:r>
      <w:r w:rsidRPr="00340CEF">
        <w:rPr>
          <w:noProof/>
        </w:rPr>
        <w:tab/>
      </w:r>
      <w:r w:rsidRPr="00340CEF">
        <w:rPr>
          <w:noProof/>
        </w:rPr>
        <w:fldChar w:fldCharType="begin"/>
      </w:r>
      <w:r w:rsidRPr="00340CEF">
        <w:rPr>
          <w:noProof/>
        </w:rPr>
        <w:instrText xml:space="preserve"> PAGEREF _Toc177031298 \h </w:instrText>
      </w:r>
      <w:r w:rsidRPr="00340CEF">
        <w:rPr>
          <w:noProof/>
        </w:rPr>
      </w:r>
      <w:r w:rsidRPr="00340CEF">
        <w:rPr>
          <w:noProof/>
        </w:rPr>
        <w:fldChar w:fldCharType="separate"/>
      </w:r>
      <w:r w:rsidRPr="00340CEF">
        <w:rPr>
          <w:noProof/>
        </w:rPr>
        <w:t>33</w:t>
      </w:r>
      <w:r w:rsidRPr="00340CEF">
        <w:rPr>
          <w:noProof/>
        </w:rPr>
        <w:fldChar w:fldCharType="end"/>
      </w:r>
    </w:p>
    <w:p w14:paraId="55AF1C8B" w14:textId="265D5DCC"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rFonts w:eastAsia="Arial" w:cs="Arial"/>
          <w:noProof/>
        </w:rPr>
        <w:t xml:space="preserve">Table </w:t>
      </w:r>
      <w:r w:rsidRPr="00340CEF">
        <w:rPr>
          <w:noProof/>
        </w:rPr>
        <w:t>19</w:t>
      </w:r>
      <w:r w:rsidRPr="00340CEF">
        <w:rPr>
          <w:rFonts w:eastAsia="Arial" w:cs="Arial"/>
          <w:noProof/>
        </w:rPr>
        <w:t>: Customer Contact Centre statistics</w:t>
      </w:r>
      <w:r w:rsidRPr="00340CEF">
        <w:rPr>
          <w:noProof/>
        </w:rPr>
        <w:tab/>
      </w:r>
      <w:r w:rsidRPr="00340CEF">
        <w:rPr>
          <w:noProof/>
        </w:rPr>
        <w:fldChar w:fldCharType="begin"/>
      </w:r>
      <w:r w:rsidRPr="00340CEF">
        <w:rPr>
          <w:noProof/>
        </w:rPr>
        <w:instrText xml:space="preserve"> PAGEREF _Toc177031299 \h </w:instrText>
      </w:r>
      <w:r w:rsidRPr="00340CEF">
        <w:rPr>
          <w:noProof/>
        </w:rPr>
      </w:r>
      <w:r w:rsidRPr="00340CEF">
        <w:rPr>
          <w:noProof/>
        </w:rPr>
        <w:fldChar w:fldCharType="separate"/>
      </w:r>
      <w:r w:rsidRPr="00340CEF">
        <w:rPr>
          <w:noProof/>
        </w:rPr>
        <w:t>37</w:t>
      </w:r>
      <w:r w:rsidRPr="00340CEF">
        <w:rPr>
          <w:noProof/>
        </w:rPr>
        <w:fldChar w:fldCharType="end"/>
      </w:r>
    </w:p>
    <w:p w14:paraId="39E6DC0F" w14:textId="313EAE42"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340CEF">
        <w:rPr>
          <w:rFonts w:eastAsia="Arial" w:cs="Arial"/>
          <w:noProof/>
        </w:rPr>
        <w:t>Table 20: SME appointments and referrals during the 2023-2024 period</w:t>
      </w:r>
      <w:r w:rsidRPr="00340CEF">
        <w:rPr>
          <w:noProof/>
        </w:rPr>
        <w:tab/>
      </w:r>
      <w:r w:rsidRPr="00340CEF">
        <w:rPr>
          <w:noProof/>
        </w:rPr>
        <w:fldChar w:fldCharType="begin"/>
      </w:r>
      <w:r w:rsidRPr="00340CEF">
        <w:rPr>
          <w:noProof/>
        </w:rPr>
        <w:instrText xml:space="preserve"> PAGEREF _Toc177031300 \h </w:instrText>
      </w:r>
      <w:r w:rsidRPr="00340CEF">
        <w:rPr>
          <w:noProof/>
        </w:rPr>
      </w:r>
      <w:r w:rsidRPr="00340CEF">
        <w:rPr>
          <w:noProof/>
        </w:rPr>
        <w:fldChar w:fldCharType="separate"/>
      </w:r>
      <w:r w:rsidRPr="00340CEF">
        <w:rPr>
          <w:noProof/>
        </w:rPr>
        <w:t>37</w:t>
      </w:r>
      <w:r w:rsidRPr="00340CEF">
        <w:rPr>
          <w:noProof/>
        </w:rPr>
        <w:fldChar w:fldCharType="end"/>
      </w:r>
    </w:p>
    <w:p w14:paraId="689503F0" w14:textId="6B55B9E2"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DB662A">
        <w:rPr>
          <w:rFonts w:eastAsia="Arial" w:cs="Arial"/>
          <w:noProof/>
          <w:color w:val="000000" w:themeColor="text1"/>
        </w:rPr>
        <w:t>Table 21</w:t>
      </w:r>
      <w:r w:rsidRPr="00DB662A">
        <w:rPr>
          <w:rFonts w:eastAsia="Arial" w:cs="Arial"/>
          <w:iCs/>
          <w:noProof/>
          <w:color w:val="000000" w:themeColor="text1"/>
        </w:rPr>
        <w:t xml:space="preserve">: </w:t>
      </w:r>
      <w:r w:rsidRPr="00DB662A">
        <w:rPr>
          <w:rFonts w:eastAsia="Arial"/>
          <w:noProof/>
        </w:rPr>
        <w:t>Licensee numbers per Act as at 30 June 2024</w:t>
      </w:r>
      <w:r>
        <w:rPr>
          <w:noProof/>
        </w:rPr>
        <w:tab/>
      </w:r>
      <w:r>
        <w:rPr>
          <w:noProof/>
        </w:rPr>
        <w:fldChar w:fldCharType="begin"/>
      </w:r>
      <w:r>
        <w:rPr>
          <w:noProof/>
        </w:rPr>
        <w:instrText xml:space="preserve"> PAGEREF _Toc177031301 \h </w:instrText>
      </w:r>
      <w:r>
        <w:rPr>
          <w:noProof/>
        </w:rPr>
      </w:r>
      <w:r>
        <w:rPr>
          <w:noProof/>
        </w:rPr>
        <w:fldChar w:fldCharType="separate"/>
      </w:r>
      <w:r>
        <w:rPr>
          <w:noProof/>
        </w:rPr>
        <w:t>38</w:t>
      </w:r>
      <w:r>
        <w:rPr>
          <w:noProof/>
        </w:rPr>
        <w:fldChar w:fldCharType="end"/>
      </w:r>
    </w:p>
    <w:p w14:paraId="37C4FBE2" w14:textId="6F43D28C"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22: QBCC Act licensees by licence type as at 30 June 2024</w:t>
      </w:r>
      <w:r>
        <w:rPr>
          <w:noProof/>
        </w:rPr>
        <w:tab/>
      </w:r>
      <w:r>
        <w:rPr>
          <w:noProof/>
        </w:rPr>
        <w:fldChar w:fldCharType="begin"/>
      </w:r>
      <w:r>
        <w:rPr>
          <w:noProof/>
        </w:rPr>
        <w:instrText xml:space="preserve"> PAGEREF _Toc177031302 \h </w:instrText>
      </w:r>
      <w:r>
        <w:rPr>
          <w:noProof/>
        </w:rPr>
      </w:r>
      <w:r>
        <w:rPr>
          <w:noProof/>
        </w:rPr>
        <w:fldChar w:fldCharType="separate"/>
      </w:r>
      <w:r>
        <w:rPr>
          <w:noProof/>
        </w:rPr>
        <w:t>38</w:t>
      </w:r>
      <w:r>
        <w:rPr>
          <w:noProof/>
        </w:rPr>
        <w:fldChar w:fldCharType="end"/>
      </w:r>
    </w:p>
    <w:p w14:paraId="1AFFE3F2" w14:textId="40F0DF15"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23: QBCC Act Fire Protection licence classes and types as at 30 June 2024</w:t>
      </w:r>
      <w:r>
        <w:rPr>
          <w:noProof/>
        </w:rPr>
        <w:tab/>
      </w:r>
      <w:r>
        <w:rPr>
          <w:noProof/>
        </w:rPr>
        <w:fldChar w:fldCharType="begin"/>
      </w:r>
      <w:r>
        <w:rPr>
          <w:noProof/>
        </w:rPr>
        <w:instrText xml:space="preserve"> PAGEREF _Toc177031303 \h </w:instrText>
      </w:r>
      <w:r>
        <w:rPr>
          <w:noProof/>
        </w:rPr>
      </w:r>
      <w:r>
        <w:rPr>
          <w:noProof/>
        </w:rPr>
        <w:fldChar w:fldCharType="separate"/>
      </w:r>
      <w:r>
        <w:rPr>
          <w:noProof/>
        </w:rPr>
        <w:t>39</w:t>
      </w:r>
      <w:r>
        <w:rPr>
          <w:noProof/>
        </w:rPr>
        <w:fldChar w:fldCharType="end"/>
      </w:r>
    </w:p>
    <w:p w14:paraId="65D88265" w14:textId="020BD41E"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24: Mechanical services licensees by licence class as at 30 June 2024</w:t>
      </w:r>
      <w:r>
        <w:rPr>
          <w:noProof/>
        </w:rPr>
        <w:tab/>
      </w:r>
      <w:r>
        <w:rPr>
          <w:noProof/>
        </w:rPr>
        <w:fldChar w:fldCharType="begin"/>
      </w:r>
      <w:r>
        <w:rPr>
          <w:noProof/>
        </w:rPr>
        <w:instrText xml:space="preserve"> PAGEREF _Toc177031304 \h </w:instrText>
      </w:r>
      <w:r>
        <w:rPr>
          <w:noProof/>
        </w:rPr>
      </w:r>
      <w:r>
        <w:rPr>
          <w:noProof/>
        </w:rPr>
        <w:fldChar w:fldCharType="separate"/>
      </w:r>
      <w:r>
        <w:rPr>
          <w:noProof/>
        </w:rPr>
        <w:t>39</w:t>
      </w:r>
      <w:r>
        <w:rPr>
          <w:noProof/>
        </w:rPr>
        <w:fldChar w:fldCharType="end"/>
      </w:r>
    </w:p>
    <w:p w14:paraId="3E0F4178" w14:textId="400B9860"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25: PD Act licences by licence type as at 30 June 2024</w:t>
      </w:r>
      <w:r>
        <w:rPr>
          <w:noProof/>
        </w:rPr>
        <w:tab/>
      </w:r>
      <w:r>
        <w:rPr>
          <w:noProof/>
        </w:rPr>
        <w:fldChar w:fldCharType="begin"/>
      </w:r>
      <w:r>
        <w:rPr>
          <w:noProof/>
        </w:rPr>
        <w:instrText xml:space="preserve"> PAGEREF _Toc177031305 \h </w:instrText>
      </w:r>
      <w:r>
        <w:rPr>
          <w:noProof/>
        </w:rPr>
      </w:r>
      <w:r>
        <w:rPr>
          <w:noProof/>
        </w:rPr>
        <w:fldChar w:fldCharType="separate"/>
      </w:r>
      <w:r>
        <w:rPr>
          <w:noProof/>
        </w:rPr>
        <w:t>40</w:t>
      </w:r>
      <w:r>
        <w:rPr>
          <w:noProof/>
        </w:rPr>
        <w:fldChar w:fldCharType="end"/>
      </w:r>
    </w:p>
    <w:p w14:paraId="6A4F7E32" w14:textId="098A916E"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26: Customer feedback statistics including comparison to the previous year</w:t>
      </w:r>
      <w:r>
        <w:rPr>
          <w:noProof/>
        </w:rPr>
        <w:tab/>
      </w:r>
      <w:r>
        <w:rPr>
          <w:noProof/>
        </w:rPr>
        <w:fldChar w:fldCharType="begin"/>
      </w:r>
      <w:r>
        <w:rPr>
          <w:noProof/>
        </w:rPr>
        <w:instrText xml:space="preserve"> PAGEREF _Toc177031306 \h </w:instrText>
      </w:r>
      <w:r>
        <w:rPr>
          <w:noProof/>
        </w:rPr>
      </w:r>
      <w:r>
        <w:rPr>
          <w:noProof/>
        </w:rPr>
        <w:fldChar w:fldCharType="separate"/>
      </w:r>
      <w:r>
        <w:rPr>
          <w:noProof/>
        </w:rPr>
        <w:t>43</w:t>
      </w:r>
      <w:r>
        <w:rPr>
          <w:noProof/>
        </w:rPr>
        <w:fldChar w:fldCharType="end"/>
      </w:r>
    </w:p>
    <w:p w14:paraId="06A929B2" w14:textId="46492122"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27</w:t>
      </w:r>
      <w:r w:rsidRPr="00AD175F">
        <w:rPr>
          <w:rFonts w:cs="Arial"/>
          <w:noProof/>
        </w:rPr>
        <w:t>: Objective 3 performance measures</w:t>
      </w:r>
      <w:r>
        <w:rPr>
          <w:noProof/>
        </w:rPr>
        <w:tab/>
      </w:r>
      <w:r>
        <w:rPr>
          <w:noProof/>
        </w:rPr>
        <w:fldChar w:fldCharType="begin"/>
      </w:r>
      <w:r>
        <w:rPr>
          <w:noProof/>
        </w:rPr>
        <w:instrText xml:space="preserve"> PAGEREF _Toc177031307 \h </w:instrText>
      </w:r>
      <w:r>
        <w:rPr>
          <w:noProof/>
        </w:rPr>
      </w:r>
      <w:r>
        <w:rPr>
          <w:noProof/>
        </w:rPr>
        <w:fldChar w:fldCharType="separate"/>
      </w:r>
      <w:r>
        <w:rPr>
          <w:noProof/>
        </w:rPr>
        <w:t>44</w:t>
      </w:r>
      <w:r>
        <w:rPr>
          <w:noProof/>
        </w:rPr>
        <w:fldChar w:fldCharType="end"/>
      </w:r>
    </w:p>
    <w:p w14:paraId="22B149DD" w14:textId="615B0BF2"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28</w:t>
      </w:r>
      <w:r w:rsidRPr="00AD175F">
        <w:rPr>
          <w:rFonts w:cs="Arial"/>
          <w:noProof/>
        </w:rPr>
        <w:t>: Objective 4 performance measures</w:t>
      </w:r>
      <w:r>
        <w:rPr>
          <w:noProof/>
        </w:rPr>
        <w:tab/>
      </w:r>
      <w:r>
        <w:rPr>
          <w:noProof/>
        </w:rPr>
        <w:fldChar w:fldCharType="begin"/>
      </w:r>
      <w:r>
        <w:rPr>
          <w:noProof/>
        </w:rPr>
        <w:instrText xml:space="preserve"> PAGEREF _Toc177031308 \h </w:instrText>
      </w:r>
      <w:r>
        <w:rPr>
          <w:noProof/>
        </w:rPr>
      </w:r>
      <w:r>
        <w:rPr>
          <w:noProof/>
        </w:rPr>
        <w:fldChar w:fldCharType="separate"/>
      </w:r>
      <w:r>
        <w:rPr>
          <w:noProof/>
        </w:rPr>
        <w:t>48</w:t>
      </w:r>
      <w:r>
        <w:rPr>
          <w:noProof/>
        </w:rPr>
        <w:fldChar w:fldCharType="end"/>
      </w:r>
    </w:p>
    <w:p w14:paraId="066B5F9B" w14:textId="1B934F6C"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29</w:t>
      </w:r>
      <w:r w:rsidRPr="00AD175F">
        <w:rPr>
          <w:rFonts w:cs="Arial"/>
          <w:noProof/>
        </w:rPr>
        <w:t>: Objective 5 performance measures</w:t>
      </w:r>
      <w:r>
        <w:rPr>
          <w:noProof/>
        </w:rPr>
        <w:tab/>
      </w:r>
      <w:r>
        <w:rPr>
          <w:noProof/>
        </w:rPr>
        <w:fldChar w:fldCharType="begin"/>
      </w:r>
      <w:r>
        <w:rPr>
          <w:noProof/>
        </w:rPr>
        <w:instrText xml:space="preserve"> PAGEREF _Toc177031309 \h </w:instrText>
      </w:r>
      <w:r>
        <w:rPr>
          <w:noProof/>
        </w:rPr>
      </w:r>
      <w:r>
        <w:rPr>
          <w:noProof/>
        </w:rPr>
        <w:fldChar w:fldCharType="separate"/>
      </w:r>
      <w:r>
        <w:rPr>
          <w:noProof/>
        </w:rPr>
        <w:t>56</w:t>
      </w:r>
      <w:r>
        <w:rPr>
          <w:noProof/>
        </w:rPr>
        <w:fldChar w:fldCharType="end"/>
      </w:r>
    </w:p>
    <w:p w14:paraId="603F7940" w14:textId="03F7F342"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30: Target group data in 2023-2024</w:t>
      </w:r>
      <w:r>
        <w:rPr>
          <w:noProof/>
        </w:rPr>
        <w:tab/>
      </w:r>
      <w:r>
        <w:rPr>
          <w:noProof/>
        </w:rPr>
        <w:fldChar w:fldCharType="begin"/>
      </w:r>
      <w:r>
        <w:rPr>
          <w:noProof/>
        </w:rPr>
        <w:instrText xml:space="preserve"> PAGEREF _Toc177031310 \h </w:instrText>
      </w:r>
      <w:r>
        <w:rPr>
          <w:noProof/>
        </w:rPr>
      </w:r>
      <w:r>
        <w:rPr>
          <w:noProof/>
        </w:rPr>
        <w:fldChar w:fldCharType="separate"/>
      </w:r>
      <w:r>
        <w:rPr>
          <w:noProof/>
        </w:rPr>
        <w:t>58</w:t>
      </w:r>
      <w:r>
        <w:rPr>
          <w:noProof/>
        </w:rPr>
        <w:fldChar w:fldCharType="end"/>
      </w:r>
    </w:p>
    <w:p w14:paraId="7E1B7213" w14:textId="59BD82AF"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31: QBC Board Committees</w:t>
      </w:r>
      <w:r>
        <w:rPr>
          <w:noProof/>
        </w:rPr>
        <w:tab/>
      </w:r>
      <w:r>
        <w:rPr>
          <w:noProof/>
        </w:rPr>
        <w:fldChar w:fldCharType="begin"/>
      </w:r>
      <w:r>
        <w:rPr>
          <w:noProof/>
        </w:rPr>
        <w:instrText xml:space="preserve"> PAGEREF _Toc177031311 \h </w:instrText>
      </w:r>
      <w:r>
        <w:rPr>
          <w:noProof/>
        </w:rPr>
      </w:r>
      <w:r>
        <w:rPr>
          <w:noProof/>
        </w:rPr>
        <w:fldChar w:fldCharType="separate"/>
      </w:r>
      <w:r>
        <w:rPr>
          <w:noProof/>
        </w:rPr>
        <w:t>65</w:t>
      </w:r>
      <w:r>
        <w:rPr>
          <w:noProof/>
        </w:rPr>
        <w:fldChar w:fldCharType="end"/>
      </w:r>
    </w:p>
    <w:p w14:paraId="7DF43D55" w14:textId="73018DBB"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32: QBC Board member attendance and remuneration 2023-2024</w:t>
      </w:r>
      <w:r>
        <w:rPr>
          <w:noProof/>
        </w:rPr>
        <w:tab/>
      </w:r>
      <w:r>
        <w:rPr>
          <w:noProof/>
        </w:rPr>
        <w:fldChar w:fldCharType="begin"/>
      </w:r>
      <w:r>
        <w:rPr>
          <w:noProof/>
        </w:rPr>
        <w:instrText xml:space="preserve"> PAGEREF _Toc177031312 \h </w:instrText>
      </w:r>
      <w:r>
        <w:rPr>
          <w:noProof/>
        </w:rPr>
      </w:r>
      <w:r>
        <w:rPr>
          <w:noProof/>
        </w:rPr>
        <w:fldChar w:fldCharType="separate"/>
      </w:r>
      <w:r>
        <w:rPr>
          <w:noProof/>
        </w:rPr>
        <w:t>67</w:t>
      </w:r>
      <w:r>
        <w:rPr>
          <w:noProof/>
        </w:rPr>
        <w:fldChar w:fldCharType="end"/>
      </w:r>
    </w:p>
    <w:p w14:paraId="1DE1DE97" w14:textId="32A51A6F"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33: STC advisory panels</w:t>
      </w:r>
      <w:r>
        <w:rPr>
          <w:noProof/>
        </w:rPr>
        <w:tab/>
      </w:r>
      <w:r>
        <w:rPr>
          <w:noProof/>
        </w:rPr>
        <w:fldChar w:fldCharType="begin"/>
      </w:r>
      <w:r>
        <w:rPr>
          <w:noProof/>
        </w:rPr>
        <w:instrText xml:space="preserve"> PAGEREF _Toc177031313 \h </w:instrText>
      </w:r>
      <w:r>
        <w:rPr>
          <w:noProof/>
        </w:rPr>
      </w:r>
      <w:r>
        <w:rPr>
          <w:noProof/>
        </w:rPr>
        <w:fldChar w:fldCharType="separate"/>
      </w:r>
      <w:r>
        <w:rPr>
          <w:noProof/>
        </w:rPr>
        <w:t>68</w:t>
      </w:r>
      <w:r>
        <w:rPr>
          <w:noProof/>
        </w:rPr>
        <w:fldChar w:fldCharType="end"/>
      </w:r>
    </w:p>
    <w:p w14:paraId="7D25124E" w14:textId="10C22531"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rsidRPr="00AD175F">
        <w:rPr>
          <w:noProof/>
        </w:rPr>
        <w:t>Table 34: STC member attendance and remuneration 2023-2024</w:t>
      </w:r>
      <w:r>
        <w:rPr>
          <w:noProof/>
        </w:rPr>
        <w:tab/>
      </w:r>
      <w:r>
        <w:rPr>
          <w:noProof/>
        </w:rPr>
        <w:fldChar w:fldCharType="begin"/>
      </w:r>
      <w:r>
        <w:rPr>
          <w:noProof/>
        </w:rPr>
        <w:instrText xml:space="preserve"> PAGEREF _Toc177031314 \h </w:instrText>
      </w:r>
      <w:r>
        <w:rPr>
          <w:noProof/>
        </w:rPr>
      </w:r>
      <w:r>
        <w:rPr>
          <w:noProof/>
        </w:rPr>
        <w:fldChar w:fldCharType="separate"/>
      </w:r>
      <w:r>
        <w:rPr>
          <w:noProof/>
        </w:rPr>
        <w:t>69</w:t>
      </w:r>
      <w:r>
        <w:rPr>
          <w:noProof/>
        </w:rPr>
        <w:fldChar w:fldCharType="end"/>
      </w:r>
    </w:p>
    <w:p w14:paraId="57920CF4" w14:textId="58E2FB01" w:rsidR="0009633B" w:rsidRPr="005A2712" w:rsidRDefault="00A14AB7">
      <w:pPr>
        <w:rPr>
          <w:szCs w:val="36"/>
        </w:rPr>
      </w:pPr>
      <w:r w:rsidRPr="005A2712">
        <w:rPr>
          <w:sz w:val="36"/>
          <w:szCs w:val="36"/>
        </w:rPr>
        <w:fldChar w:fldCharType="end"/>
      </w:r>
    </w:p>
    <w:p w14:paraId="1907C37C" w14:textId="77777777" w:rsidR="0009633B" w:rsidRPr="005A2712" w:rsidRDefault="0009633B">
      <w:pPr>
        <w:rPr>
          <w:b/>
          <w:szCs w:val="36"/>
        </w:rPr>
      </w:pPr>
    </w:p>
    <w:p w14:paraId="711A35BB" w14:textId="77777777" w:rsidR="00D85B1E" w:rsidRPr="00A402E5" w:rsidRDefault="00D85B1E" w:rsidP="00C44FC5">
      <w:pPr>
        <w:pStyle w:val="Heading1"/>
        <w:jc w:val="left"/>
      </w:pPr>
      <w:bookmarkStart w:id="120" w:name="_Toc177031279"/>
      <w:r w:rsidRPr="00A402E5">
        <w:t>Index of Figures</w:t>
      </w:r>
      <w:bookmarkEnd w:id="120"/>
    </w:p>
    <w:p w14:paraId="5EB0509E" w14:textId="77777777" w:rsidR="00D85B1E" w:rsidRDefault="00D85B1E" w:rsidP="00523D61"/>
    <w:p w14:paraId="284BA1A2" w14:textId="3F8490A5" w:rsidR="00340CEF" w:rsidRPr="00340CEF" w:rsidRDefault="00D85B1E">
      <w:pPr>
        <w:pStyle w:val="TableofFigures"/>
        <w:tabs>
          <w:tab w:val="right" w:leader="dot" w:pos="10456"/>
        </w:tabs>
        <w:rPr>
          <w:rFonts w:asciiTheme="minorHAnsi" w:eastAsiaTheme="minorEastAsia" w:hAnsiTheme="minorHAnsi" w:cstheme="minorBidi"/>
          <w:noProof/>
          <w:kern w:val="2"/>
          <w:sz w:val="24"/>
          <w:szCs w:val="24"/>
          <w14:ligatures w14:val="standardContextual"/>
        </w:rPr>
      </w:pPr>
      <w:r>
        <w:fldChar w:fldCharType="begin"/>
      </w:r>
      <w:r>
        <w:instrText xml:space="preserve"> TOC \h \z \c "Figure" </w:instrText>
      </w:r>
      <w:r>
        <w:fldChar w:fldCharType="separate"/>
      </w:r>
      <w:hyperlink w:anchor="_Toc177031315" w:history="1">
        <w:r w:rsidR="00340CEF" w:rsidRPr="00340CEF">
          <w:rPr>
            <w:rStyle w:val="Hyperlink"/>
            <w:noProof/>
          </w:rPr>
          <w:t>Figure 1: Complaints and directions over the past five years</w:t>
        </w:r>
        <w:r w:rsidR="00340CEF" w:rsidRPr="00340CEF">
          <w:rPr>
            <w:noProof/>
            <w:webHidden/>
          </w:rPr>
          <w:tab/>
        </w:r>
        <w:r w:rsidR="00340CEF" w:rsidRPr="00340CEF">
          <w:rPr>
            <w:noProof/>
            <w:webHidden/>
          </w:rPr>
          <w:fldChar w:fldCharType="begin"/>
        </w:r>
        <w:r w:rsidR="00340CEF" w:rsidRPr="00340CEF">
          <w:rPr>
            <w:noProof/>
            <w:webHidden/>
          </w:rPr>
          <w:instrText xml:space="preserve"> PAGEREF _Toc177031315 \h </w:instrText>
        </w:r>
        <w:r w:rsidR="00340CEF" w:rsidRPr="00340CEF">
          <w:rPr>
            <w:noProof/>
            <w:webHidden/>
          </w:rPr>
        </w:r>
        <w:r w:rsidR="00340CEF" w:rsidRPr="00340CEF">
          <w:rPr>
            <w:noProof/>
            <w:webHidden/>
          </w:rPr>
          <w:fldChar w:fldCharType="separate"/>
        </w:r>
        <w:r w:rsidR="00340CEF" w:rsidRPr="00340CEF">
          <w:rPr>
            <w:noProof/>
            <w:webHidden/>
          </w:rPr>
          <w:t>41</w:t>
        </w:r>
        <w:r w:rsidR="00340CEF" w:rsidRPr="00340CEF">
          <w:rPr>
            <w:noProof/>
            <w:webHidden/>
          </w:rPr>
          <w:fldChar w:fldCharType="end"/>
        </w:r>
      </w:hyperlink>
    </w:p>
    <w:p w14:paraId="78848CE7" w14:textId="2CA2AB36"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hyperlink w:anchor="_Toc177031316" w:history="1">
        <w:r w:rsidRPr="00340CEF">
          <w:rPr>
            <w:rStyle w:val="Hyperlink"/>
            <w:noProof/>
          </w:rPr>
          <w:t>Figure 2</w:t>
        </w:r>
        <w:r w:rsidRPr="00340CEF">
          <w:rPr>
            <w:rStyle w:val="Hyperlink"/>
            <w:rFonts w:cs="Arial"/>
            <w:noProof/>
          </w:rPr>
          <w:t>: Number of policies issued over the past five years</w:t>
        </w:r>
        <w:r w:rsidRPr="00340CEF">
          <w:rPr>
            <w:noProof/>
            <w:webHidden/>
          </w:rPr>
          <w:tab/>
        </w:r>
        <w:r w:rsidRPr="00340CEF">
          <w:rPr>
            <w:noProof/>
            <w:webHidden/>
          </w:rPr>
          <w:fldChar w:fldCharType="begin"/>
        </w:r>
        <w:r w:rsidRPr="00340CEF">
          <w:rPr>
            <w:noProof/>
            <w:webHidden/>
          </w:rPr>
          <w:instrText xml:space="preserve"> PAGEREF _Toc177031316 \h </w:instrText>
        </w:r>
        <w:r w:rsidRPr="00340CEF">
          <w:rPr>
            <w:noProof/>
            <w:webHidden/>
          </w:rPr>
        </w:r>
        <w:r w:rsidRPr="00340CEF">
          <w:rPr>
            <w:noProof/>
            <w:webHidden/>
          </w:rPr>
          <w:fldChar w:fldCharType="separate"/>
        </w:r>
        <w:r w:rsidRPr="00340CEF">
          <w:rPr>
            <w:noProof/>
            <w:webHidden/>
          </w:rPr>
          <w:t>51</w:t>
        </w:r>
        <w:r w:rsidRPr="00340CEF">
          <w:rPr>
            <w:noProof/>
            <w:webHidden/>
          </w:rPr>
          <w:fldChar w:fldCharType="end"/>
        </w:r>
      </w:hyperlink>
    </w:p>
    <w:p w14:paraId="101E7DF2" w14:textId="59116452" w:rsidR="00340CEF" w:rsidRP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hyperlink w:anchor="_Toc177031317" w:history="1">
        <w:r w:rsidRPr="00340CEF">
          <w:rPr>
            <w:rStyle w:val="Hyperlink"/>
            <w:noProof/>
          </w:rPr>
          <w:t>Figure 3</w:t>
        </w:r>
        <w:r w:rsidRPr="00340CEF">
          <w:rPr>
            <w:rStyle w:val="Hyperlink"/>
            <w:rFonts w:cs="Arial"/>
            <w:noProof/>
          </w:rPr>
          <w:t>: Insurance premiums ($m)</w:t>
        </w:r>
        <w:r w:rsidRPr="00340CEF">
          <w:rPr>
            <w:noProof/>
            <w:webHidden/>
          </w:rPr>
          <w:tab/>
        </w:r>
        <w:r w:rsidRPr="00340CEF">
          <w:rPr>
            <w:noProof/>
            <w:webHidden/>
          </w:rPr>
          <w:fldChar w:fldCharType="begin"/>
        </w:r>
        <w:r w:rsidRPr="00340CEF">
          <w:rPr>
            <w:noProof/>
            <w:webHidden/>
          </w:rPr>
          <w:instrText xml:space="preserve"> PAGEREF _Toc177031317 \h </w:instrText>
        </w:r>
        <w:r w:rsidRPr="00340CEF">
          <w:rPr>
            <w:noProof/>
            <w:webHidden/>
          </w:rPr>
        </w:r>
        <w:r w:rsidRPr="00340CEF">
          <w:rPr>
            <w:noProof/>
            <w:webHidden/>
          </w:rPr>
          <w:fldChar w:fldCharType="separate"/>
        </w:r>
        <w:r w:rsidRPr="00340CEF">
          <w:rPr>
            <w:noProof/>
            <w:webHidden/>
          </w:rPr>
          <w:t>52</w:t>
        </w:r>
        <w:r w:rsidRPr="00340CEF">
          <w:rPr>
            <w:noProof/>
            <w:webHidden/>
          </w:rPr>
          <w:fldChar w:fldCharType="end"/>
        </w:r>
      </w:hyperlink>
    </w:p>
    <w:p w14:paraId="7CD2627C" w14:textId="5064F6A7" w:rsidR="00340CEF" w:rsidRDefault="00340CEF">
      <w:pPr>
        <w:pStyle w:val="TableofFigures"/>
        <w:tabs>
          <w:tab w:val="right" w:leader="dot" w:pos="10456"/>
        </w:tabs>
        <w:rPr>
          <w:rFonts w:asciiTheme="minorHAnsi" w:eastAsiaTheme="minorEastAsia" w:hAnsiTheme="minorHAnsi" w:cstheme="minorBidi"/>
          <w:noProof/>
          <w:kern w:val="2"/>
          <w:sz w:val="24"/>
          <w:szCs w:val="24"/>
          <w14:ligatures w14:val="standardContextual"/>
        </w:rPr>
      </w:pPr>
      <w:hyperlink w:anchor="_Toc177031318" w:history="1">
        <w:r w:rsidRPr="00DB662A">
          <w:rPr>
            <w:rStyle w:val="Hyperlink"/>
            <w:noProof/>
          </w:rPr>
          <w:t>Figure 4: Insurance claim approvals by type over the past five years ($m)</w:t>
        </w:r>
        <w:r w:rsidRPr="00340CEF">
          <w:rPr>
            <w:noProof/>
            <w:webHidden/>
          </w:rPr>
          <w:tab/>
        </w:r>
        <w:r w:rsidRPr="00340CEF">
          <w:rPr>
            <w:noProof/>
            <w:webHidden/>
          </w:rPr>
          <w:fldChar w:fldCharType="begin"/>
        </w:r>
        <w:r w:rsidRPr="00340CEF">
          <w:rPr>
            <w:noProof/>
            <w:webHidden/>
          </w:rPr>
          <w:instrText xml:space="preserve"> PAGEREF _Toc177031318 \h </w:instrText>
        </w:r>
        <w:r w:rsidRPr="00340CEF">
          <w:rPr>
            <w:noProof/>
            <w:webHidden/>
          </w:rPr>
        </w:r>
        <w:r w:rsidRPr="00340CEF">
          <w:rPr>
            <w:noProof/>
            <w:webHidden/>
          </w:rPr>
          <w:fldChar w:fldCharType="separate"/>
        </w:r>
        <w:r w:rsidRPr="00340CEF">
          <w:rPr>
            <w:noProof/>
            <w:webHidden/>
          </w:rPr>
          <w:t>52</w:t>
        </w:r>
        <w:r w:rsidRPr="00340CEF">
          <w:rPr>
            <w:noProof/>
            <w:webHidden/>
          </w:rPr>
          <w:fldChar w:fldCharType="end"/>
        </w:r>
      </w:hyperlink>
    </w:p>
    <w:p w14:paraId="271FA92F" w14:textId="46DDA981" w:rsidR="00D85B1E" w:rsidRPr="00E93A74" w:rsidRDefault="00D85B1E" w:rsidP="00523D61">
      <w:r>
        <w:fldChar w:fldCharType="end"/>
      </w:r>
    </w:p>
    <w:p w14:paraId="7C3CA6D1" w14:textId="709BB07B" w:rsidR="0009633B" w:rsidRPr="005A2712" w:rsidRDefault="0009633B" w:rsidP="008972F4">
      <w:r w:rsidRPr="005A2712">
        <w:br w:type="page"/>
      </w:r>
    </w:p>
    <w:p w14:paraId="3DD8ABE4" w14:textId="0B6089F4" w:rsidR="00784033" w:rsidRPr="005A2712" w:rsidRDefault="00784033" w:rsidP="00051021">
      <w:pPr>
        <w:pStyle w:val="Heading1"/>
        <w:jc w:val="left"/>
      </w:pPr>
      <w:bookmarkStart w:id="121" w:name="_Toc13825041"/>
      <w:bookmarkStart w:id="122" w:name="_Toc177031280"/>
      <w:r w:rsidRPr="00B04147">
        <w:t>Compliance Checklist</w:t>
      </w:r>
      <w:bookmarkEnd w:id="121"/>
      <w:bookmarkEnd w:id="122"/>
      <w:r w:rsidR="00C857EE">
        <w:t xml:space="preserve"> </w:t>
      </w:r>
    </w:p>
    <w:p w14:paraId="543F6124" w14:textId="77777777" w:rsidR="00FE15ED" w:rsidRPr="005A2712" w:rsidRDefault="00FE15ED" w:rsidP="00FE15ED"/>
    <w:tbl>
      <w:tblPr>
        <w:tblW w:w="9923" w:type="dxa"/>
        <w:tblBorders>
          <w:insideH w:val="single" w:sz="4" w:space="0" w:color="auto"/>
        </w:tblBorders>
        <w:tblLayout w:type="fixed"/>
        <w:tblLook w:val="01E0" w:firstRow="1" w:lastRow="1" w:firstColumn="1" w:lastColumn="1" w:noHBand="0" w:noVBand="0"/>
      </w:tblPr>
      <w:tblGrid>
        <w:gridCol w:w="1548"/>
        <w:gridCol w:w="4264"/>
        <w:gridCol w:w="2520"/>
        <w:gridCol w:w="1591"/>
      </w:tblGrid>
      <w:tr w:rsidR="00F823C4" w:rsidRPr="005A2712" w14:paraId="52A577DE" w14:textId="77777777" w:rsidTr="001554E1">
        <w:trPr>
          <w:cantSplit/>
          <w:tblHeader/>
        </w:trPr>
        <w:tc>
          <w:tcPr>
            <w:tcW w:w="5812" w:type="dxa"/>
            <w:gridSpan w:val="2"/>
            <w:tcBorders>
              <w:top w:val="single" w:sz="4" w:space="0" w:color="auto"/>
              <w:bottom w:val="single" w:sz="4" w:space="0" w:color="auto"/>
              <w:right w:val="single" w:sz="4" w:space="0" w:color="auto"/>
            </w:tcBorders>
            <w:shd w:val="clear" w:color="auto" w:fill="E6E6E6"/>
            <w:vAlign w:val="center"/>
          </w:tcPr>
          <w:p w14:paraId="11F0949F" w14:textId="77777777" w:rsidR="00206CE7" w:rsidRPr="008420FF" w:rsidRDefault="00206CE7" w:rsidP="00206CE7">
            <w:pPr>
              <w:pStyle w:val="Text"/>
              <w:spacing w:before="0" w:after="0"/>
              <w:rPr>
                <w:rFonts w:cs="Arial"/>
                <w:b/>
                <w:sz w:val="18"/>
                <w:szCs w:val="18"/>
              </w:rPr>
            </w:pPr>
            <w:r w:rsidRPr="008420FF">
              <w:rPr>
                <w:rFonts w:cs="Arial"/>
                <w:b/>
                <w:sz w:val="18"/>
                <w:szCs w:val="18"/>
              </w:rPr>
              <w:t>Summary of requirement</w:t>
            </w:r>
          </w:p>
        </w:tc>
        <w:tc>
          <w:tcPr>
            <w:tcW w:w="2520" w:type="dxa"/>
            <w:tcBorders>
              <w:top w:val="single" w:sz="4" w:space="0" w:color="auto"/>
              <w:left w:val="single" w:sz="4" w:space="0" w:color="auto"/>
              <w:bottom w:val="single" w:sz="4" w:space="0" w:color="auto"/>
            </w:tcBorders>
            <w:shd w:val="clear" w:color="auto" w:fill="E6E6E6"/>
            <w:vAlign w:val="center"/>
          </w:tcPr>
          <w:p w14:paraId="55825414" w14:textId="77777777" w:rsidR="00206CE7" w:rsidRPr="008420FF" w:rsidRDefault="00206CE7" w:rsidP="00206CE7">
            <w:pPr>
              <w:pStyle w:val="Text"/>
              <w:spacing w:before="0" w:after="0"/>
              <w:jc w:val="center"/>
              <w:rPr>
                <w:rFonts w:cs="Arial"/>
                <w:b/>
                <w:sz w:val="18"/>
                <w:szCs w:val="18"/>
              </w:rPr>
            </w:pPr>
            <w:r w:rsidRPr="008420FF">
              <w:rPr>
                <w:rFonts w:cs="Arial"/>
                <w:b/>
                <w:sz w:val="18"/>
                <w:szCs w:val="18"/>
              </w:rPr>
              <w:t>Basis for requirement</w:t>
            </w:r>
          </w:p>
        </w:tc>
        <w:tc>
          <w:tcPr>
            <w:tcW w:w="1591" w:type="dxa"/>
            <w:tcBorders>
              <w:top w:val="single" w:sz="4" w:space="0" w:color="auto"/>
              <w:left w:val="single" w:sz="4" w:space="0" w:color="auto"/>
              <w:bottom w:val="single" w:sz="4" w:space="0" w:color="auto"/>
            </w:tcBorders>
            <w:shd w:val="clear" w:color="auto" w:fill="E6E6E6"/>
            <w:vAlign w:val="center"/>
          </w:tcPr>
          <w:p w14:paraId="03E06593" w14:textId="2A73E6D6" w:rsidR="00206CE7" w:rsidRPr="008420FF" w:rsidRDefault="00206CE7" w:rsidP="00206CE7">
            <w:pPr>
              <w:pStyle w:val="Text"/>
              <w:spacing w:before="0" w:after="0"/>
              <w:jc w:val="center"/>
              <w:rPr>
                <w:rFonts w:cs="Arial"/>
                <w:b/>
                <w:sz w:val="18"/>
                <w:szCs w:val="18"/>
              </w:rPr>
            </w:pPr>
            <w:r w:rsidRPr="008420FF">
              <w:rPr>
                <w:rFonts w:cs="Arial"/>
                <w:b/>
                <w:sz w:val="18"/>
                <w:szCs w:val="18"/>
              </w:rPr>
              <w:t>Annual report reference</w:t>
            </w:r>
            <w:r w:rsidR="00AF7E58" w:rsidRPr="008420FF">
              <w:rPr>
                <w:rFonts w:cs="Arial"/>
                <w:sz w:val="18"/>
                <w:szCs w:val="18"/>
              </w:rPr>
              <w:t xml:space="preserve"> *</w:t>
            </w:r>
          </w:p>
        </w:tc>
      </w:tr>
      <w:tr w:rsidR="00F823C4" w:rsidRPr="005A2712" w14:paraId="0F91E157" w14:textId="77777777" w:rsidTr="001554E1">
        <w:trPr>
          <w:cantSplit/>
        </w:trPr>
        <w:tc>
          <w:tcPr>
            <w:tcW w:w="1548" w:type="dxa"/>
            <w:tcBorders>
              <w:top w:val="single" w:sz="4" w:space="0" w:color="auto"/>
              <w:bottom w:val="single" w:sz="4" w:space="0" w:color="auto"/>
              <w:right w:val="single" w:sz="4" w:space="0" w:color="auto"/>
            </w:tcBorders>
          </w:tcPr>
          <w:p w14:paraId="30F453B8" w14:textId="77777777" w:rsidR="00206CE7" w:rsidRPr="008420FF" w:rsidRDefault="00206CE7" w:rsidP="00206CE7">
            <w:pPr>
              <w:pStyle w:val="Text"/>
              <w:spacing w:before="0" w:after="0"/>
              <w:rPr>
                <w:rFonts w:cs="Arial"/>
                <w:b/>
                <w:bCs/>
                <w:sz w:val="16"/>
                <w:szCs w:val="16"/>
              </w:rPr>
            </w:pPr>
            <w:r w:rsidRPr="008420FF">
              <w:rPr>
                <w:rFonts w:cs="Arial"/>
                <w:b/>
                <w:bCs/>
                <w:sz w:val="16"/>
                <w:szCs w:val="16"/>
              </w:rPr>
              <w:t>Letter of compliance</w:t>
            </w:r>
          </w:p>
        </w:tc>
        <w:tc>
          <w:tcPr>
            <w:tcW w:w="4264" w:type="dxa"/>
            <w:tcBorders>
              <w:top w:val="single" w:sz="4" w:space="0" w:color="auto"/>
              <w:left w:val="single" w:sz="4" w:space="0" w:color="auto"/>
              <w:bottom w:val="single" w:sz="4" w:space="0" w:color="auto"/>
              <w:right w:val="single" w:sz="4" w:space="0" w:color="auto"/>
            </w:tcBorders>
          </w:tcPr>
          <w:p w14:paraId="283C8C0B"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A letter of compliance from the accountable officer or statutory body to the relevant Minister/s</w:t>
            </w:r>
          </w:p>
        </w:tc>
        <w:tc>
          <w:tcPr>
            <w:tcW w:w="2520" w:type="dxa"/>
            <w:tcBorders>
              <w:top w:val="single" w:sz="4" w:space="0" w:color="auto"/>
              <w:left w:val="single" w:sz="4" w:space="0" w:color="auto"/>
              <w:bottom w:val="single" w:sz="4" w:space="0" w:color="auto"/>
            </w:tcBorders>
            <w:shd w:val="clear" w:color="auto" w:fill="auto"/>
          </w:tcPr>
          <w:p w14:paraId="35D53F70" w14:textId="77777777" w:rsidR="00206CE7" w:rsidRPr="008420FF" w:rsidRDefault="00206CE7" w:rsidP="00206CE7">
            <w:pPr>
              <w:pStyle w:val="Text"/>
              <w:spacing w:before="0" w:after="0"/>
              <w:rPr>
                <w:rFonts w:cs="Arial"/>
                <w:sz w:val="16"/>
                <w:szCs w:val="16"/>
              </w:rPr>
            </w:pPr>
            <w:r w:rsidRPr="008420FF">
              <w:rPr>
                <w:rFonts w:cs="Arial"/>
                <w:sz w:val="16"/>
                <w:szCs w:val="16"/>
              </w:rPr>
              <w:t>ARRs</w:t>
            </w:r>
            <w:r w:rsidRPr="008420FF">
              <w:rPr>
                <w:rFonts w:cs="Arial"/>
                <w:i/>
                <w:sz w:val="16"/>
                <w:szCs w:val="16"/>
              </w:rPr>
              <w:t xml:space="preserve"> – </w:t>
            </w:r>
            <w:r w:rsidRPr="008420FF">
              <w:rPr>
                <w:rFonts w:cs="Arial"/>
                <w:sz w:val="16"/>
                <w:szCs w:val="16"/>
              </w:rPr>
              <w:t>section 7</w:t>
            </w:r>
          </w:p>
        </w:tc>
        <w:tc>
          <w:tcPr>
            <w:tcW w:w="1591" w:type="dxa"/>
            <w:tcBorders>
              <w:top w:val="single" w:sz="4" w:space="0" w:color="auto"/>
              <w:left w:val="single" w:sz="4" w:space="0" w:color="auto"/>
              <w:bottom w:val="single" w:sz="4" w:space="0" w:color="auto"/>
            </w:tcBorders>
            <w:shd w:val="clear" w:color="auto" w:fill="auto"/>
          </w:tcPr>
          <w:p w14:paraId="50EF836E" w14:textId="1D2B0EC0" w:rsidR="00206CE7" w:rsidRPr="00D45DFB" w:rsidRDefault="00C077FE" w:rsidP="00206CE7">
            <w:pPr>
              <w:pStyle w:val="Text"/>
              <w:spacing w:before="0" w:after="0"/>
              <w:jc w:val="center"/>
              <w:rPr>
                <w:rFonts w:cs="Arial"/>
                <w:sz w:val="16"/>
                <w:szCs w:val="16"/>
              </w:rPr>
            </w:pPr>
            <w:r w:rsidRPr="00D45DFB">
              <w:rPr>
                <w:rFonts w:cs="Arial"/>
                <w:sz w:val="16"/>
                <w:szCs w:val="16"/>
              </w:rPr>
              <w:t>4</w:t>
            </w:r>
          </w:p>
        </w:tc>
      </w:tr>
      <w:tr w:rsidR="00F823C4" w:rsidRPr="005A2712" w14:paraId="1499A061" w14:textId="77777777" w:rsidTr="001554E1">
        <w:trPr>
          <w:cantSplit/>
        </w:trPr>
        <w:tc>
          <w:tcPr>
            <w:tcW w:w="1548" w:type="dxa"/>
            <w:vMerge w:val="restart"/>
            <w:tcBorders>
              <w:top w:val="single" w:sz="4" w:space="0" w:color="auto"/>
              <w:right w:val="single" w:sz="4" w:space="0" w:color="auto"/>
            </w:tcBorders>
          </w:tcPr>
          <w:p w14:paraId="6A7E79EE" w14:textId="77777777" w:rsidR="00206CE7" w:rsidRPr="008420FF" w:rsidRDefault="00206CE7" w:rsidP="00206CE7">
            <w:pPr>
              <w:pStyle w:val="Text"/>
              <w:spacing w:before="0" w:after="0"/>
              <w:rPr>
                <w:rFonts w:cs="Arial"/>
                <w:b/>
                <w:bCs/>
                <w:sz w:val="16"/>
                <w:szCs w:val="16"/>
              </w:rPr>
            </w:pPr>
            <w:r w:rsidRPr="008420FF">
              <w:rPr>
                <w:rFonts w:cs="Arial"/>
                <w:b/>
                <w:bCs/>
                <w:sz w:val="16"/>
                <w:szCs w:val="16"/>
              </w:rPr>
              <w:t>Accessibility</w:t>
            </w:r>
          </w:p>
        </w:tc>
        <w:tc>
          <w:tcPr>
            <w:tcW w:w="4264" w:type="dxa"/>
            <w:tcBorders>
              <w:top w:val="single" w:sz="4" w:space="0" w:color="auto"/>
              <w:left w:val="single" w:sz="4" w:space="0" w:color="auto"/>
              <w:bottom w:val="single" w:sz="4" w:space="0" w:color="auto"/>
              <w:right w:val="single" w:sz="4" w:space="0" w:color="auto"/>
            </w:tcBorders>
          </w:tcPr>
          <w:p w14:paraId="11188990"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Table of contents</w:t>
            </w:r>
          </w:p>
          <w:p w14:paraId="75621494"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Glossary</w:t>
            </w:r>
          </w:p>
        </w:tc>
        <w:tc>
          <w:tcPr>
            <w:tcW w:w="2520" w:type="dxa"/>
            <w:tcBorders>
              <w:top w:val="single" w:sz="4" w:space="0" w:color="auto"/>
              <w:left w:val="single" w:sz="4" w:space="0" w:color="auto"/>
              <w:bottom w:val="single" w:sz="4" w:space="0" w:color="auto"/>
            </w:tcBorders>
            <w:shd w:val="clear" w:color="auto" w:fill="auto"/>
          </w:tcPr>
          <w:p w14:paraId="4EBC659B" w14:textId="77777777" w:rsidR="00206CE7" w:rsidRPr="008420FF" w:rsidRDefault="00206CE7" w:rsidP="00206CE7">
            <w:pPr>
              <w:pStyle w:val="Text"/>
              <w:spacing w:before="0" w:after="0"/>
              <w:rPr>
                <w:rFonts w:cs="Arial"/>
                <w:sz w:val="16"/>
                <w:szCs w:val="16"/>
              </w:rPr>
            </w:pPr>
            <w:r w:rsidRPr="008420FF">
              <w:rPr>
                <w:rFonts w:cs="Arial"/>
                <w:sz w:val="16"/>
                <w:szCs w:val="16"/>
              </w:rPr>
              <w:t>ARRs – section 9.1</w:t>
            </w:r>
          </w:p>
        </w:tc>
        <w:tc>
          <w:tcPr>
            <w:tcW w:w="1591" w:type="dxa"/>
            <w:tcBorders>
              <w:top w:val="single" w:sz="4" w:space="0" w:color="auto"/>
              <w:left w:val="single" w:sz="4" w:space="0" w:color="auto"/>
              <w:bottom w:val="single" w:sz="4" w:space="0" w:color="auto"/>
            </w:tcBorders>
            <w:shd w:val="clear" w:color="auto" w:fill="auto"/>
          </w:tcPr>
          <w:p w14:paraId="63934D1E" w14:textId="77777777" w:rsidR="00206CE7" w:rsidRPr="00D45DFB" w:rsidRDefault="00C077FE" w:rsidP="00206CE7">
            <w:pPr>
              <w:pStyle w:val="Text"/>
              <w:spacing w:before="0" w:after="0"/>
              <w:jc w:val="center"/>
              <w:rPr>
                <w:rFonts w:cs="Arial"/>
                <w:sz w:val="16"/>
                <w:szCs w:val="16"/>
              </w:rPr>
            </w:pPr>
            <w:r w:rsidRPr="00D45DFB">
              <w:rPr>
                <w:rFonts w:cs="Arial"/>
                <w:sz w:val="16"/>
                <w:szCs w:val="16"/>
              </w:rPr>
              <w:t>3</w:t>
            </w:r>
          </w:p>
          <w:p w14:paraId="2C92BE41" w14:textId="18D97DF6" w:rsidR="00554726" w:rsidRPr="00D45DFB" w:rsidRDefault="00607E89" w:rsidP="00206CE7">
            <w:pPr>
              <w:pStyle w:val="Text"/>
              <w:spacing w:before="0" w:after="0"/>
              <w:jc w:val="center"/>
              <w:rPr>
                <w:rFonts w:cs="Arial"/>
                <w:sz w:val="16"/>
                <w:szCs w:val="16"/>
              </w:rPr>
            </w:pPr>
            <w:r w:rsidRPr="00D45DFB">
              <w:rPr>
                <w:rFonts w:cs="Arial"/>
                <w:sz w:val="16"/>
                <w:szCs w:val="16"/>
              </w:rPr>
              <w:t>116</w:t>
            </w:r>
          </w:p>
        </w:tc>
      </w:tr>
      <w:tr w:rsidR="00F823C4" w:rsidRPr="005A2712" w14:paraId="3FA2FAB1" w14:textId="77777777" w:rsidTr="001554E1">
        <w:trPr>
          <w:cantSplit/>
        </w:trPr>
        <w:tc>
          <w:tcPr>
            <w:tcW w:w="1548" w:type="dxa"/>
            <w:vMerge/>
            <w:tcBorders>
              <w:right w:val="single" w:sz="4" w:space="0" w:color="auto"/>
            </w:tcBorders>
          </w:tcPr>
          <w:p w14:paraId="64AA57C4" w14:textId="77777777" w:rsidR="00206CE7" w:rsidRPr="008420FF"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75F5F2AF"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Public availability</w:t>
            </w:r>
          </w:p>
        </w:tc>
        <w:tc>
          <w:tcPr>
            <w:tcW w:w="2520" w:type="dxa"/>
            <w:tcBorders>
              <w:top w:val="single" w:sz="4" w:space="0" w:color="auto"/>
              <w:left w:val="single" w:sz="4" w:space="0" w:color="auto"/>
              <w:bottom w:val="single" w:sz="4" w:space="0" w:color="auto"/>
            </w:tcBorders>
            <w:shd w:val="clear" w:color="auto" w:fill="auto"/>
          </w:tcPr>
          <w:p w14:paraId="776C26C5" w14:textId="77777777" w:rsidR="00206CE7" w:rsidRPr="008420FF" w:rsidRDefault="00206CE7" w:rsidP="00206CE7">
            <w:pPr>
              <w:pStyle w:val="Text"/>
              <w:spacing w:before="0" w:after="0"/>
              <w:rPr>
                <w:rFonts w:cs="Arial"/>
                <w:sz w:val="16"/>
                <w:szCs w:val="16"/>
              </w:rPr>
            </w:pPr>
            <w:r w:rsidRPr="008420FF">
              <w:rPr>
                <w:rFonts w:cs="Arial"/>
                <w:sz w:val="16"/>
                <w:szCs w:val="16"/>
              </w:rPr>
              <w:t>ARRs – section 9.2</w:t>
            </w:r>
          </w:p>
        </w:tc>
        <w:tc>
          <w:tcPr>
            <w:tcW w:w="1591" w:type="dxa"/>
            <w:tcBorders>
              <w:top w:val="single" w:sz="4" w:space="0" w:color="auto"/>
              <w:left w:val="single" w:sz="4" w:space="0" w:color="auto"/>
              <w:bottom w:val="single" w:sz="4" w:space="0" w:color="auto"/>
            </w:tcBorders>
            <w:shd w:val="clear" w:color="auto" w:fill="auto"/>
          </w:tcPr>
          <w:p w14:paraId="0B1855DF" w14:textId="6E2FF915" w:rsidR="00206CE7" w:rsidRPr="00D45DFB" w:rsidRDefault="00554726" w:rsidP="00206CE7">
            <w:pPr>
              <w:pStyle w:val="Text"/>
              <w:spacing w:before="0" w:after="0"/>
              <w:jc w:val="center"/>
              <w:rPr>
                <w:rFonts w:cs="Arial"/>
                <w:sz w:val="16"/>
                <w:szCs w:val="16"/>
              </w:rPr>
            </w:pPr>
            <w:r w:rsidRPr="00D45DFB">
              <w:rPr>
                <w:rFonts w:cs="Arial"/>
                <w:sz w:val="16"/>
                <w:szCs w:val="16"/>
              </w:rPr>
              <w:t>2</w:t>
            </w:r>
          </w:p>
        </w:tc>
      </w:tr>
      <w:tr w:rsidR="00F823C4" w:rsidRPr="005A2712" w14:paraId="65148191" w14:textId="77777777" w:rsidTr="001554E1">
        <w:trPr>
          <w:cantSplit/>
        </w:trPr>
        <w:tc>
          <w:tcPr>
            <w:tcW w:w="1548" w:type="dxa"/>
            <w:vMerge/>
            <w:tcBorders>
              <w:right w:val="single" w:sz="4" w:space="0" w:color="auto"/>
            </w:tcBorders>
          </w:tcPr>
          <w:p w14:paraId="6A78385B" w14:textId="77777777" w:rsidR="00206CE7" w:rsidRPr="008420FF"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2116F605"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Interpreter service statement</w:t>
            </w:r>
          </w:p>
        </w:tc>
        <w:tc>
          <w:tcPr>
            <w:tcW w:w="2520" w:type="dxa"/>
            <w:tcBorders>
              <w:top w:val="single" w:sz="4" w:space="0" w:color="auto"/>
              <w:left w:val="single" w:sz="4" w:space="0" w:color="auto"/>
              <w:bottom w:val="single" w:sz="4" w:space="0" w:color="auto"/>
            </w:tcBorders>
            <w:shd w:val="clear" w:color="auto" w:fill="auto"/>
          </w:tcPr>
          <w:p w14:paraId="08E8D411" w14:textId="77777777" w:rsidR="00206CE7" w:rsidRPr="008420FF" w:rsidRDefault="00206CE7" w:rsidP="00206CE7">
            <w:pPr>
              <w:pStyle w:val="Text"/>
              <w:spacing w:before="0" w:after="0"/>
              <w:rPr>
                <w:rFonts w:cs="Arial"/>
                <w:i/>
                <w:sz w:val="16"/>
                <w:szCs w:val="16"/>
              </w:rPr>
            </w:pPr>
            <w:r w:rsidRPr="008420FF">
              <w:rPr>
                <w:rFonts w:cs="Arial"/>
                <w:i/>
                <w:sz w:val="16"/>
                <w:szCs w:val="16"/>
              </w:rPr>
              <w:t>Queensland Government Language Services Policy</w:t>
            </w:r>
          </w:p>
          <w:p w14:paraId="671C5721" w14:textId="77777777" w:rsidR="00206CE7" w:rsidRPr="008420FF" w:rsidRDefault="00206CE7" w:rsidP="00206CE7">
            <w:pPr>
              <w:pStyle w:val="Text"/>
              <w:spacing w:before="0" w:after="0"/>
              <w:rPr>
                <w:rFonts w:cs="Arial"/>
                <w:sz w:val="16"/>
                <w:szCs w:val="16"/>
              </w:rPr>
            </w:pPr>
            <w:r w:rsidRPr="008420FF">
              <w:rPr>
                <w:rFonts w:cs="Arial"/>
                <w:sz w:val="16"/>
                <w:szCs w:val="16"/>
              </w:rPr>
              <w:t>ARRs – section 9.3</w:t>
            </w:r>
          </w:p>
        </w:tc>
        <w:tc>
          <w:tcPr>
            <w:tcW w:w="1591" w:type="dxa"/>
            <w:tcBorders>
              <w:top w:val="single" w:sz="4" w:space="0" w:color="auto"/>
              <w:left w:val="single" w:sz="4" w:space="0" w:color="auto"/>
              <w:bottom w:val="single" w:sz="4" w:space="0" w:color="auto"/>
            </w:tcBorders>
            <w:shd w:val="clear" w:color="auto" w:fill="auto"/>
          </w:tcPr>
          <w:p w14:paraId="45478DB7" w14:textId="2D7702F1" w:rsidR="00206CE7" w:rsidRPr="00D45DFB" w:rsidRDefault="00F61EC5" w:rsidP="00206CE7">
            <w:pPr>
              <w:pStyle w:val="Text"/>
              <w:spacing w:before="0" w:after="0"/>
              <w:jc w:val="center"/>
              <w:rPr>
                <w:rFonts w:cs="Arial"/>
                <w:sz w:val="16"/>
                <w:szCs w:val="16"/>
              </w:rPr>
            </w:pPr>
            <w:r w:rsidRPr="00D45DFB">
              <w:rPr>
                <w:rFonts w:cs="Arial"/>
                <w:sz w:val="16"/>
                <w:szCs w:val="16"/>
              </w:rPr>
              <w:t>2</w:t>
            </w:r>
          </w:p>
        </w:tc>
      </w:tr>
      <w:tr w:rsidR="00F823C4" w:rsidRPr="005A2712" w14:paraId="1C517BD6" w14:textId="77777777" w:rsidTr="001554E1">
        <w:trPr>
          <w:cantSplit/>
        </w:trPr>
        <w:tc>
          <w:tcPr>
            <w:tcW w:w="1548" w:type="dxa"/>
            <w:vMerge/>
            <w:tcBorders>
              <w:right w:val="single" w:sz="4" w:space="0" w:color="auto"/>
            </w:tcBorders>
          </w:tcPr>
          <w:p w14:paraId="5EBB7A94" w14:textId="77777777" w:rsidR="00206CE7" w:rsidRPr="008420FF"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595A76FA"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Copyright notice</w:t>
            </w:r>
          </w:p>
        </w:tc>
        <w:tc>
          <w:tcPr>
            <w:tcW w:w="2520" w:type="dxa"/>
            <w:tcBorders>
              <w:top w:val="single" w:sz="4" w:space="0" w:color="auto"/>
              <w:left w:val="single" w:sz="4" w:space="0" w:color="auto"/>
              <w:bottom w:val="single" w:sz="4" w:space="0" w:color="auto"/>
            </w:tcBorders>
            <w:shd w:val="clear" w:color="auto" w:fill="auto"/>
          </w:tcPr>
          <w:p w14:paraId="7E932E48" w14:textId="77777777" w:rsidR="00206CE7" w:rsidRPr="008420FF" w:rsidRDefault="00206CE7" w:rsidP="00206CE7">
            <w:pPr>
              <w:pStyle w:val="Text"/>
              <w:spacing w:before="0" w:after="0"/>
              <w:rPr>
                <w:rFonts w:cs="Arial"/>
                <w:i/>
                <w:sz w:val="16"/>
                <w:szCs w:val="16"/>
              </w:rPr>
            </w:pPr>
            <w:r w:rsidRPr="008420FF">
              <w:rPr>
                <w:rFonts w:cs="Arial"/>
                <w:i/>
                <w:sz w:val="16"/>
                <w:szCs w:val="16"/>
              </w:rPr>
              <w:t>Copyright Act 1968</w:t>
            </w:r>
          </w:p>
          <w:p w14:paraId="6F637BB6" w14:textId="77777777" w:rsidR="00206CE7" w:rsidRPr="008420FF" w:rsidRDefault="00206CE7" w:rsidP="00206CE7">
            <w:pPr>
              <w:pStyle w:val="Text"/>
              <w:spacing w:before="0" w:after="0"/>
              <w:rPr>
                <w:rFonts w:cs="Arial"/>
                <w:sz w:val="16"/>
                <w:szCs w:val="16"/>
              </w:rPr>
            </w:pPr>
            <w:r w:rsidRPr="008420FF">
              <w:rPr>
                <w:rFonts w:cs="Arial"/>
                <w:sz w:val="16"/>
                <w:szCs w:val="16"/>
              </w:rPr>
              <w:t>ARRs – section 9.4</w:t>
            </w:r>
          </w:p>
        </w:tc>
        <w:tc>
          <w:tcPr>
            <w:tcW w:w="1591" w:type="dxa"/>
            <w:tcBorders>
              <w:top w:val="single" w:sz="4" w:space="0" w:color="auto"/>
              <w:left w:val="single" w:sz="4" w:space="0" w:color="auto"/>
              <w:bottom w:val="single" w:sz="4" w:space="0" w:color="auto"/>
            </w:tcBorders>
            <w:shd w:val="clear" w:color="auto" w:fill="auto"/>
          </w:tcPr>
          <w:p w14:paraId="568DE330" w14:textId="49B8B1D7" w:rsidR="00206CE7" w:rsidRPr="00D45DFB" w:rsidRDefault="00F61EC5" w:rsidP="00206CE7">
            <w:pPr>
              <w:pStyle w:val="Text"/>
              <w:spacing w:before="0" w:after="0"/>
              <w:jc w:val="center"/>
              <w:rPr>
                <w:rFonts w:cs="Arial"/>
                <w:sz w:val="16"/>
                <w:szCs w:val="16"/>
              </w:rPr>
            </w:pPr>
            <w:r w:rsidRPr="00D45DFB">
              <w:rPr>
                <w:rFonts w:cs="Arial"/>
                <w:sz w:val="16"/>
                <w:szCs w:val="16"/>
              </w:rPr>
              <w:t>2</w:t>
            </w:r>
          </w:p>
        </w:tc>
      </w:tr>
      <w:tr w:rsidR="00F823C4" w:rsidRPr="005A2712" w14:paraId="16D9341A" w14:textId="77777777" w:rsidTr="001554E1">
        <w:trPr>
          <w:cantSplit/>
        </w:trPr>
        <w:tc>
          <w:tcPr>
            <w:tcW w:w="1548" w:type="dxa"/>
            <w:vMerge/>
            <w:tcBorders>
              <w:bottom w:val="single" w:sz="4" w:space="0" w:color="auto"/>
              <w:right w:val="single" w:sz="4" w:space="0" w:color="auto"/>
            </w:tcBorders>
          </w:tcPr>
          <w:p w14:paraId="7D087A95" w14:textId="77777777" w:rsidR="00206CE7" w:rsidRPr="008420FF"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4953AF06"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Information Licensing</w:t>
            </w:r>
          </w:p>
        </w:tc>
        <w:tc>
          <w:tcPr>
            <w:tcW w:w="2520" w:type="dxa"/>
            <w:tcBorders>
              <w:top w:val="single" w:sz="4" w:space="0" w:color="auto"/>
              <w:left w:val="single" w:sz="4" w:space="0" w:color="auto"/>
              <w:bottom w:val="single" w:sz="4" w:space="0" w:color="auto"/>
            </w:tcBorders>
            <w:shd w:val="clear" w:color="auto" w:fill="auto"/>
          </w:tcPr>
          <w:p w14:paraId="2A6E4DA0" w14:textId="77777777" w:rsidR="00206CE7" w:rsidRPr="008420FF" w:rsidRDefault="00206CE7" w:rsidP="00206CE7">
            <w:pPr>
              <w:pStyle w:val="Text"/>
              <w:spacing w:before="0" w:after="0"/>
              <w:rPr>
                <w:rFonts w:cs="Arial"/>
                <w:i/>
                <w:sz w:val="16"/>
                <w:szCs w:val="16"/>
              </w:rPr>
            </w:pPr>
            <w:r w:rsidRPr="008420FF">
              <w:rPr>
                <w:rFonts w:cs="Arial"/>
                <w:i/>
                <w:sz w:val="16"/>
                <w:szCs w:val="16"/>
              </w:rPr>
              <w:t>QGEA – Information Licensing</w:t>
            </w:r>
          </w:p>
          <w:p w14:paraId="64A4C1CC" w14:textId="77777777" w:rsidR="00206CE7" w:rsidRPr="008420FF" w:rsidRDefault="00206CE7" w:rsidP="00206CE7">
            <w:pPr>
              <w:pStyle w:val="Text"/>
              <w:spacing w:before="0" w:after="0"/>
              <w:rPr>
                <w:rFonts w:cs="Arial"/>
                <w:sz w:val="16"/>
                <w:szCs w:val="16"/>
              </w:rPr>
            </w:pPr>
            <w:r w:rsidRPr="008420FF">
              <w:rPr>
                <w:rFonts w:cs="Arial"/>
                <w:sz w:val="16"/>
                <w:szCs w:val="16"/>
              </w:rPr>
              <w:t>ARRs – section 9.5</w:t>
            </w:r>
          </w:p>
        </w:tc>
        <w:tc>
          <w:tcPr>
            <w:tcW w:w="1591" w:type="dxa"/>
            <w:tcBorders>
              <w:top w:val="single" w:sz="4" w:space="0" w:color="auto"/>
              <w:left w:val="single" w:sz="4" w:space="0" w:color="auto"/>
              <w:bottom w:val="single" w:sz="4" w:space="0" w:color="auto"/>
            </w:tcBorders>
            <w:shd w:val="clear" w:color="auto" w:fill="auto"/>
          </w:tcPr>
          <w:p w14:paraId="1FABA4AD" w14:textId="4D8B5A39" w:rsidR="00206CE7" w:rsidRPr="00D45DFB" w:rsidRDefault="00F61EC5" w:rsidP="00206CE7">
            <w:pPr>
              <w:pStyle w:val="Text"/>
              <w:spacing w:before="0" w:after="0"/>
              <w:jc w:val="center"/>
              <w:rPr>
                <w:rFonts w:cs="Arial"/>
                <w:sz w:val="16"/>
                <w:szCs w:val="16"/>
              </w:rPr>
            </w:pPr>
            <w:r w:rsidRPr="00D45DFB">
              <w:rPr>
                <w:rFonts w:cs="Arial"/>
                <w:sz w:val="16"/>
                <w:szCs w:val="16"/>
              </w:rPr>
              <w:t>2</w:t>
            </w:r>
          </w:p>
        </w:tc>
      </w:tr>
      <w:tr w:rsidR="00F823C4" w:rsidRPr="005A2712" w14:paraId="51159EE9" w14:textId="77777777" w:rsidTr="001554E1">
        <w:trPr>
          <w:cantSplit/>
          <w:trHeight w:val="485"/>
        </w:trPr>
        <w:tc>
          <w:tcPr>
            <w:tcW w:w="1548" w:type="dxa"/>
            <w:tcBorders>
              <w:top w:val="single" w:sz="4" w:space="0" w:color="auto"/>
              <w:right w:val="single" w:sz="4" w:space="0" w:color="auto"/>
            </w:tcBorders>
          </w:tcPr>
          <w:p w14:paraId="25B08637" w14:textId="77777777" w:rsidR="00206CE7" w:rsidRPr="008420FF" w:rsidRDefault="00206CE7" w:rsidP="00206CE7">
            <w:pPr>
              <w:pStyle w:val="Text"/>
              <w:spacing w:before="0" w:after="0"/>
              <w:rPr>
                <w:rFonts w:cs="Arial"/>
                <w:b/>
                <w:bCs/>
                <w:sz w:val="16"/>
                <w:szCs w:val="16"/>
              </w:rPr>
            </w:pPr>
            <w:r w:rsidRPr="008420FF">
              <w:rPr>
                <w:rFonts w:cs="Arial"/>
                <w:b/>
                <w:bCs/>
                <w:sz w:val="16"/>
                <w:szCs w:val="16"/>
              </w:rPr>
              <w:t>General information</w:t>
            </w:r>
          </w:p>
        </w:tc>
        <w:tc>
          <w:tcPr>
            <w:tcW w:w="4264" w:type="dxa"/>
            <w:tcBorders>
              <w:top w:val="single" w:sz="4" w:space="0" w:color="auto"/>
              <w:left w:val="single" w:sz="4" w:space="0" w:color="auto"/>
              <w:bottom w:val="single" w:sz="4" w:space="0" w:color="auto"/>
              <w:right w:val="single" w:sz="4" w:space="0" w:color="auto"/>
            </w:tcBorders>
          </w:tcPr>
          <w:p w14:paraId="0019AB60"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Introductory Information</w:t>
            </w:r>
          </w:p>
        </w:tc>
        <w:tc>
          <w:tcPr>
            <w:tcW w:w="2520" w:type="dxa"/>
            <w:tcBorders>
              <w:top w:val="single" w:sz="4" w:space="0" w:color="auto"/>
              <w:left w:val="single" w:sz="4" w:space="0" w:color="auto"/>
              <w:bottom w:val="single" w:sz="4" w:space="0" w:color="auto"/>
            </w:tcBorders>
            <w:shd w:val="clear" w:color="auto" w:fill="auto"/>
          </w:tcPr>
          <w:p w14:paraId="73D0289C"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10</w:t>
            </w:r>
          </w:p>
        </w:tc>
        <w:tc>
          <w:tcPr>
            <w:tcW w:w="1591" w:type="dxa"/>
            <w:tcBorders>
              <w:top w:val="single" w:sz="4" w:space="0" w:color="auto"/>
              <w:left w:val="single" w:sz="4" w:space="0" w:color="auto"/>
              <w:bottom w:val="single" w:sz="4" w:space="0" w:color="auto"/>
            </w:tcBorders>
            <w:shd w:val="clear" w:color="auto" w:fill="auto"/>
          </w:tcPr>
          <w:p w14:paraId="13B2E55B" w14:textId="05C169B5" w:rsidR="00206CE7" w:rsidRPr="00D45DFB" w:rsidRDefault="00F61EC5" w:rsidP="00206CE7">
            <w:pPr>
              <w:pStyle w:val="Text"/>
              <w:spacing w:before="0" w:after="0"/>
              <w:jc w:val="center"/>
              <w:rPr>
                <w:rFonts w:cs="Arial"/>
                <w:sz w:val="16"/>
                <w:szCs w:val="16"/>
              </w:rPr>
            </w:pPr>
            <w:r w:rsidRPr="00D45DFB">
              <w:rPr>
                <w:rFonts w:cs="Arial"/>
                <w:sz w:val="16"/>
                <w:szCs w:val="16"/>
              </w:rPr>
              <w:t>5</w:t>
            </w:r>
          </w:p>
        </w:tc>
      </w:tr>
      <w:tr w:rsidR="00F823C4" w:rsidRPr="005A2712" w14:paraId="629295A5" w14:textId="77777777" w:rsidTr="001554E1">
        <w:trPr>
          <w:cantSplit/>
        </w:trPr>
        <w:tc>
          <w:tcPr>
            <w:tcW w:w="1548" w:type="dxa"/>
            <w:vMerge w:val="restart"/>
            <w:tcBorders>
              <w:top w:val="single" w:sz="4" w:space="0" w:color="auto"/>
              <w:right w:val="single" w:sz="4" w:space="0" w:color="auto"/>
            </w:tcBorders>
          </w:tcPr>
          <w:p w14:paraId="457E3C17" w14:textId="77777777" w:rsidR="00206CE7" w:rsidRPr="008420FF" w:rsidRDefault="00206CE7" w:rsidP="00206CE7">
            <w:pPr>
              <w:pStyle w:val="Text"/>
              <w:spacing w:before="0" w:after="0"/>
              <w:rPr>
                <w:rFonts w:cs="Arial"/>
                <w:b/>
                <w:bCs/>
                <w:sz w:val="16"/>
                <w:szCs w:val="16"/>
              </w:rPr>
            </w:pPr>
            <w:r w:rsidRPr="008420FF">
              <w:rPr>
                <w:rFonts w:cs="Arial"/>
                <w:b/>
                <w:bCs/>
                <w:sz w:val="16"/>
                <w:szCs w:val="16"/>
              </w:rPr>
              <w:t>Non-financial performance</w:t>
            </w:r>
          </w:p>
        </w:tc>
        <w:tc>
          <w:tcPr>
            <w:tcW w:w="4264" w:type="dxa"/>
            <w:tcBorders>
              <w:top w:val="single" w:sz="4" w:space="0" w:color="auto"/>
              <w:left w:val="single" w:sz="4" w:space="0" w:color="auto"/>
              <w:bottom w:val="single" w:sz="4" w:space="0" w:color="auto"/>
              <w:right w:val="single" w:sz="4" w:space="0" w:color="auto"/>
            </w:tcBorders>
          </w:tcPr>
          <w:p w14:paraId="16D42A54"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Government’s objectives for the community and whole-of-government plans/specific initiatives</w:t>
            </w:r>
          </w:p>
        </w:tc>
        <w:tc>
          <w:tcPr>
            <w:tcW w:w="2520" w:type="dxa"/>
            <w:tcBorders>
              <w:top w:val="single" w:sz="4" w:space="0" w:color="auto"/>
              <w:left w:val="single" w:sz="4" w:space="0" w:color="auto"/>
            </w:tcBorders>
            <w:shd w:val="clear" w:color="auto" w:fill="auto"/>
          </w:tcPr>
          <w:p w14:paraId="6468A88A"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11.1</w:t>
            </w:r>
          </w:p>
        </w:tc>
        <w:tc>
          <w:tcPr>
            <w:tcW w:w="1591" w:type="dxa"/>
            <w:tcBorders>
              <w:top w:val="single" w:sz="4" w:space="0" w:color="auto"/>
              <w:left w:val="single" w:sz="4" w:space="0" w:color="auto"/>
              <w:bottom w:val="single" w:sz="4" w:space="0" w:color="auto"/>
            </w:tcBorders>
            <w:shd w:val="clear" w:color="auto" w:fill="auto"/>
          </w:tcPr>
          <w:p w14:paraId="1E168FAD" w14:textId="6800EFC3" w:rsidR="00206CE7" w:rsidRPr="00D45DFB" w:rsidRDefault="00F61EC5" w:rsidP="00206CE7">
            <w:pPr>
              <w:pStyle w:val="Text"/>
              <w:spacing w:before="0" w:after="0"/>
              <w:jc w:val="center"/>
              <w:rPr>
                <w:rFonts w:cs="Arial"/>
                <w:sz w:val="16"/>
                <w:szCs w:val="16"/>
              </w:rPr>
            </w:pPr>
            <w:r w:rsidRPr="00D45DFB">
              <w:rPr>
                <w:rFonts w:cs="Arial"/>
                <w:sz w:val="16"/>
                <w:szCs w:val="16"/>
              </w:rPr>
              <w:t>2</w:t>
            </w:r>
          </w:p>
        </w:tc>
      </w:tr>
      <w:tr w:rsidR="00F823C4" w:rsidRPr="005A2712" w14:paraId="3D0B6718" w14:textId="77777777" w:rsidTr="001554E1">
        <w:trPr>
          <w:cantSplit/>
        </w:trPr>
        <w:tc>
          <w:tcPr>
            <w:tcW w:w="1548" w:type="dxa"/>
            <w:vMerge/>
            <w:tcBorders>
              <w:right w:val="single" w:sz="4" w:space="0" w:color="auto"/>
            </w:tcBorders>
          </w:tcPr>
          <w:p w14:paraId="2C83C4D1" w14:textId="77777777" w:rsidR="00206CE7" w:rsidRPr="008420FF"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562252A7"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Agency objectives and performance indicators</w:t>
            </w:r>
          </w:p>
        </w:tc>
        <w:tc>
          <w:tcPr>
            <w:tcW w:w="2520" w:type="dxa"/>
            <w:tcBorders>
              <w:left w:val="single" w:sz="4" w:space="0" w:color="auto"/>
            </w:tcBorders>
            <w:shd w:val="clear" w:color="auto" w:fill="auto"/>
          </w:tcPr>
          <w:p w14:paraId="7DC9AA81"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11.2</w:t>
            </w:r>
          </w:p>
        </w:tc>
        <w:tc>
          <w:tcPr>
            <w:tcW w:w="1591" w:type="dxa"/>
            <w:tcBorders>
              <w:top w:val="single" w:sz="4" w:space="0" w:color="auto"/>
              <w:left w:val="single" w:sz="4" w:space="0" w:color="auto"/>
              <w:bottom w:val="single" w:sz="4" w:space="0" w:color="auto"/>
            </w:tcBorders>
            <w:shd w:val="clear" w:color="auto" w:fill="auto"/>
          </w:tcPr>
          <w:p w14:paraId="3C9F0EE6" w14:textId="2DDFCD8C" w:rsidR="00206CE7" w:rsidRPr="00D45DFB" w:rsidRDefault="00F61EC5" w:rsidP="00206CE7">
            <w:pPr>
              <w:pStyle w:val="Text"/>
              <w:spacing w:before="0" w:after="0"/>
              <w:jc w:val="center"/>
              <w:rPr>
                <w:rFonts w:cs="Arial"/>
                <w:sz w:val="16"/>
                <w:szCs w:val="16"/>
              </w:rPr>
            </w:pPr>
            <w:r w:rsidRPr="00D45DFB">
              <w:rPr>
                <w:rFonts w:cs="Arial"/>
                <w:sz w:val="16"/>
                <w:szCs w:val="16"/>
              </w:rPr>
              <w:t>13-</w:t>
            </w:r>
            <w:r w:rsidR="00607E89" w:rsidRPr="00D45DFB">
              <w:rPr>
                <w:rFonts w:cs="Arial"/>
                <w:sz w:val="16"/>
                <w:szCs w:val="16"/>
              </w:rPr>
              <w:t>49</w:t>
            </w:r>
          </w:p>
        </w:tc>
      </w:tr>
      <w:tr w:rsidR="00F823C4" w:rsidRPr="005A2712" w14:paraId="792C37C5" w14:textId="77777777" w:rsidTr="001554E1">
        <w:trPr>
          <w:cantSplit/>
        </w:trPr>
        <w:tc>
          <w:tcPr>
            <w:tcW w:w="1548" w:type="dxa"/>
            <w:vMerge/>
            <w:tcBorders>
              <w:bottom w:val="nil"/>
              <w:right w:val="single" w:sz="4" w:space="0" w:color="auto"/>
            </w:tcBorders>
          </w:tcPr>
          <w:p w14:paraId="797EDFE1" w14:textId="77777777" w:rsidR="00206CE7" w:rsidRPr="008420FF"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135FA49D"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 xml:space="preserve">Agency service areas and service standards </w:t>
            </w:r>
          </w:p>
        </w:tc>
        <w:tc>
          <w:tcPr>
            <w:tcW w:w="2520" w:type="dxa"/>
            <w:tcBorders>
              <w:left w:val="single" w:sz="4" w:space="0" w:color="auto"/>
            </w:tcBorders>
            <w:shd w:val="clear" w:color="auto" w:fill="auto"/>
          </w:tcPr>
          <w:p w14:paraId="573AE7D6" w14:textId="77777777" w:rsidR="00206CE7" w:rsidRPr="008420FF" w:rsidRDefault="00206CE7" w:rsidP="00206CE7">
            <w:pPr>
              <w:pStyle w:val="Text"/>
              <w:spacing w:before="0" w:after="0"/>
              <w:rPr>
                <w:rFonts w:cs="Arial"/>
                <w:i/>
                <w:sz w:val="16"/>
                <w:szCs w:val="16"/>
              </w:rPr>
            </w:pPr>
            <w:r w:rsidRPr="008420FF">
              <w:rPr>
                <w:rFonts w:cs="Arial"/>
                <w:sz w:val="16"/>
                <w:szCs w:val="16"/>
              </w:rPr>
              <w:t>ARRs – section 11.3</w:t>
            </w:r>
          </w:p>
        </w:tc>
        <w:tc>
          <w:tcPr>
            <w:tcW w:w="1591" w:type="dxa"/>
            <w:tcBorders>
              <w:top w:val="single" w:sz="4" w:space="0" w:color="auto"/>
              <w:left w:val="single" w:sz="4" w:space="0" w:color="auto"/>
              <w:bottom w:val="single" w:sz="4" w:space="0" w:color="auto"/>
            </w:tcBorders>
            <w:shd w:val="clear" w:color="auto" w:fill="auto"/>
          </w:tcPr>
          <w:p w14:paraId="09DCDD8E" w14:textId="2DCF7FA4" w:rsidR="00206CE7" w:rsidRPr="00D45DFB" w:rsidRDefault="00E54D4C" w:rsidP="00206CE7">
            <w:pPr>
              <w:pStyle w:val="Text"/>
              <w:spacing w:before="0" w:after="0"/>
              <w:jc w:val="center"/>
              <w:rPr>
                <w:rFonts w:cs="Arial"/>
                <w:sz w:val="16"/>
                <w:szCs w:val="16"/>
              </w:rPr>
            </w:pPr>
            <w:r w:rsidRPr="00D45DFB">
              <w:rPr>
                <w:rFonts w:cs="Arial"/>
                <w:sz w:val="16"/>
                <w:szCs w:val="16"/>
              </w:rPr>
              <w:t>13-</w:t>
            </w:r>
            <w:r w:rsidR="00607E89" w:rsidRPr="00D45DFB">
              <w:rPr>
                <w:rFonts w:cs="Arial"/>
                <w:sz w:val="16"/>
                <w:szCs w:val="16"/>
              </w:rPr>
              <w:t>49</w:t>
            </w:r>
          </w:p>
        </w:tc>
      </w:tr>
      <w:tr w:rsidR="00F823C4" w:rsidRPr="005A2712" w14:paraId="05487B92" w14:textId="77777777" w:rsidTr="001554E1">
        <w:trPr>
          <w:cantSplit/>
        </w:trPr>
        <w:tc>
          <w:tcPr>
            <w:tcW w:w="1548" w:type="dxa"/>
            <w:tcBorders>
              <w:top w:val="single" w:sz="4" w:space="0" w:color="auto"/>
              <w:bottom w:val="single" w:sz="4" w:space="0" w:color="auto"/>
              <w:right w:val="single" w:sz="4" w:space="0" w:color="auto"/>
            </w:tcBorders>
          </w:tcPr>
          <w:p w14:paraId="306480B2" w14:textId="77777777" w:rsidR="00206CE7" w:rsidRPr="008420FF" w:rsidRDefault="00206CE7" w:rsidP="00206CE7">
            <w:pPr>
              <w:pStyle w:val="Text"/>
              <w:spacing w:before="0" w:after="0"/>
              <w:rPr>
                <w:rFonts w:cs="Arial"/>
                <w:b/>
                <w:bCs/>
                <w:sz w:val="16"/>
                <w:szCs w:val="16"/>
              </w:rPr>
            </w:pPr>
            <w:r w:rsidRPr="008420FF">
              <w:rPr>
                <w:rFonts w:cs="Arial"/>
                <w:b/>
                <w:bCs/>
                <w:sz w:val="16"/>
                <w:szCs w:val="16"/>
              </w:rPr>
              <w:t>Financial performance</w:t>
            </w:r>
          </w:p>
        </w:tc>
        <w:tc>
          <w:tcPr>
            <w:tcW w:w="4264" w:type="dxa"/>
            <w:tcBorders>
              <w:top w:val="single" w:sz="4" w:space="0" w:color="auto"/>
              <w:left w:val="single" w:sz="4" w:space="0" w:color="auto"/>
              <w:bottom w:val="single" w:sz="4" w:space="0" w:color="auto"/>
              <w:right w:val="single" w:sz="4" w:space="0" w:color="auto"/>
            </w:tcBorders>
          </w:tcPr>
          <w:p w14:paraId="1AA9F785"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Summary of financial performance</w:t>
            </w:r>
          </w:p>
        </w:tc>
        <w:tc>
          <w:tcPr>
            <w:tcW w:w="2520" w:type="dxa"/>
            <w:tcBorders>
              <w:top w:val="single" w:sz="4" w:space="0" w:color="auto"/>
              <w:left w:val="single" w:sz="4" w:space="0" w:color="auto"/>
              <w:bottom w:val="single" w:sz="4" w:space="0" w:color="auto"/>
            </w:tcBorders>
            <w:shd w:val="clear" w:color="auto" w:fill="auto"/>
          </w:tcPr>
          <w:p w14:paraId="05896E67"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12.1</w:t>
            </w:r>
          </w:p>
        </w:tc>
        <w:tc>
          <w:tcPr>
            <w:tcW w:w="1591" w:type="dxa"/>
            <w:tcBorders>
              <w:top w:val="single" w:sz="4" w:space="0" w:color="auto"/>
              <w:left w:val="single" w:sz="4" w:space="0" w:color="auto"/>
              <w:bottom w:val="single" w:sz="4" w:space="0" w:color="auto"/>
            </w:tcBorders>
            <w:shd w:val="clear" w:color="auto" w:fill="auto"/>
          </w:tcPr>
          <w:p w14:paraId="045D2B08" w14:textId="6D46C4EC" w:rsidR="00206CE7" w:rsidRPr="00D45DFB" w:rsidRDefault="00607E89" w:rsidP="00206CE7">
            <w:pPr>
              <w:pStyle w:val="Text"/>
              <w:spacing w:before="0" w:after="0"/>
              <w:jc w:val="center"/>
              <w:rPr>
                <w:rFonts w:cs="Arial"/>
                <w:sz w:val="16"/>
                <w:szCs w:val="16"/>
              </w:rPr>
            </w:pPr>
            <w:r w:rsidRPr="00D45DFB">
              <w:rPr>
                <w:rFonts w:cs="Arial"/>
                <w:sz w:val="16"/>
                <w:szCs w:val="16"/>
              </w:rPr>
              <w:t>60</w:t>
            </w:r>
          </w:p>
        </w:tc>
      </w:tr>
      <w:tr w:rsidR="00F823C4" w:rsidRPr="005A2712" w14:paraId="01BB2BFE" w14:textId="77777777" w:rsidTr="001554E1">
        <w:trPr>
          <w:cantSplit/>
        </w:trPr>
        <w:tc>
          <w:tcPr>
            <w:tcW w:w="1548" w:type="dxa"/>
            <w:vMerge w:val="restart"/>
            <w:tcBorders>
              <w:top w:val="single" w:sz="4" w:space="0" w:color="auto"/>
              <w:bottom w:val="single" w:sz="4" w:space="0" w:color="auto"/>
              <w:right w:val="single" w:sz="4" w:space="0" w:color="auto"/>
            </w:tcBorders>
          </w:tcPr>
          <w:p w14:paraId="48B94337" w14:textId="77777777" w:rsidR="00206CE7" w:rsidRPr="008420FF" w:rsidRDefault="00206CE7" w:rsidP="00206CE7">
            <w:pPr>
              <w:pStyle w:val="Text"/>
              <w:spacing w:before="0" w:after="0"/>
              <w:rPr>
                <w:rFonts w:cs="Arial"/>
                <w:b/>
                <w:bCs/>
                <w:sz w:val="16"/>
                <w:szCs w:val="16"/>
              </w:rPr>
            </w:pPr>
            <w:r w:rsidRPr="008420FF">
              <w:rPr>
                <w:rFonts w:cs="Arial"/>
                <w:b/>
                <w:bCs/>
                <w:sz w:val="16"/>
                <w:szCs w:val="16"/>
              </w:rPr>
              <w:t>Governance – management and structure</w:t>
            </w:r>
          </w:p>
        </w:tc>
        <w:tc>
          <w:tcPr>
            <w:tcW w:w="4264" w:type="dxa"/>
            <w:tcBorders>
              <w:top w:val="single" w:sz="4" w:space="0" w:color="auto"/>
              <w:left w:val="single" w:sz="4" w:space="0" w:color="auto"/>
              <w:bottom w:val="single" w:sz="4" w:space="0" w:color="auto"/>
              <w:right w:val="single" w:sz="4" w:space="0" w:color="auto"/>
            </w:tcBorders>
          </w:tcPr>
          <w:p w14:paraId="06547125"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 xml:space="preserve">Organisational structure </w:t>
            </w:r>
          </w:p>
        </w:tc>
        <w:tc>
          <w:tcPr>
            <w:tcW w:w="2520" w:type="dxa"/>
            <w:tcBorders>
              <w:top w:val="single" w:sz="4" w:space="0" w:color="auto"/>
              <w:left w:val="single" w:sz="4" w:space="0" w:color="auto"/>
              <w:bottom w:val="single" w:sz="4" w:space="0" w:color="auto"/>
            </w:tcBorders>
            <w:shd w:val="clear" w:color="auto" w:fill="auto"/>
          </w:tcPr>
          <w:p w14:paraId="70855BF3"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13.1</w:t>
            </w:r>
          </w:p>
        </w:tc>
        <w:tc>
          <w:tcPr>
            <w:tcW w:w="1591" w:type="dxa"/>
            <w:tcBorders>
              <w:top w:val="single" w:sz="4" w:space="0" w:color="auto"/>
              <w:left w:val="single" w:sz="4" w:space="0" w:color="auto"/>
              <w:bottom w:val="single" w:sz="4" w:space="0" w:color="auto"/>
            </w:tcBorders>
            <w:shd w:val="clear" w:color="auto" w:fill="auto"/>
          </w:tcPr>
          <w:p w14:paraId="47256C5E" w14:textId="4EFD8E31" w:rsidR="00206CE7" w:rsidRPr="00D45DFB" w:rsidRDefault="00607E89" w:rsidP="00206CE7">
            <w:pPr>
              <w:pStyle w:val="Text"/>
              <w:spacing w:before="0" w:after="0"/>
              <w:jc w:val="center"/>
              <w:rPr>
                <w:rFonts w:cs="Arial"/>
                <w:sz w:val="16"/>
                <w:szCs w:val="16"/>
              </w:rPr>
            </w:pPr>
            <w:r w:rsidRPr="00D45DFB">
              <w:rPr>
                <w:rFonts w:cs="Arial"/>
                <w:sz w:val="16"/>
                <w:szCs w:val="16"/>
              </w:rPr>
              <w:t>10</w:t>
            </w:r>
          </w:p>
        </w:tc>
      </w:tr>
      <w:tr w:rsidR="00F823C4" w:rsidRPr="005A2712" w14:paraId="3F900572" w14:textId="77777777" w:rsidTr="001554E1">
        <w:trPr>
          <w:cantSplit/>
        </w:trPr>
        <w:tc>
          <w:tcPr>
            <w:tcW w:w="1548" w:type="dxa"/>
            <w:vMerge/>
            <w:tcBorders>
              <w:top w:val="single" w:sz="4" w:space="0" w:color="auto"/>
              <w:bottom w:val="single" w:sz="4" w:space="0" w:color="auto"/>
              <w:right w:val="single" w:sz="4" w:space="0" w:color="auto"/>
            </w:tcBorders>
          </w:tcPr>
          <w:p w14:paraId="04935A96" w14:textId="77777777" w:rsidR="00206CE7" w:rsidRPr="008420FF"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2406DF86"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Executive management</w:t>
            </w:r>
          </w:p>
        </w:tc>
        <w:tc>
          <w:tcPr>
            <w:tcW w:w="2520" w:type="dxa"/>
            <w:tcBorders>
              <w:top w:val="single" w:sz="4" w:space="0" w:color="auto"/>
              <w:left w:val="single" w:sz="4" w:space="0" w:color="auto"/>
              <w:bottom w:val="single" w:sz="4" w:space="0" w:color="auto"/>
            </w:tcBorders>
            <w:shd w:val="clear" w:color="auto" w:fill="auto"/>
          </w:tcPr>
          <w:p w14:paraId="36B9D689"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13.2</w:t>
            </w:r>
          </w:p>
        </w:tc>
        <w:tc>
          <w:tcPr>
            <w:tcW w:w="1591" w:type="dxa"/>
            <w:tcBorders>
              <w:top w:val="single" w:sz="4" w:space="0" w:color="auto"/>
              <w:left w:val="single" w:sz="4" w:space="0" w:color="auto"/>
              <w:bottom w:val="single" w:sz="4" w:space="0" w:color="auto"/>
            </w:tcBorders>
            <w:shd w:val="clear" w:color="auto" w:fill="auto"/>
          </w:tcPr>
          <w:p w14:paraId="12681F93" w14:textId="7044BC66" w:rsidR="00206CE7" w:rsidRPr="00D45DFB" w:rsidRDefault="00607E89" w:rsidP="00206CE7">
            <w:pPr>
              <w:pStyle w:val="Text"/>
              <w:spacing w:before="0" w:after="0"/>
              <w:jc w:val="center"/>
              <w:rPr>
                <w:rFonts w:cs="Arial"/>
                <w:sz w:val="16"/>
                <w:szCs w:val="16"/>
              </w:rPr>
            </w:pPr>
            <w:r w:rsidRPr="00D45DFB">
              <w:rPr>
                <w:rFonts w:cs="Arial"/>
                <w:sz w:val="16"/>
                <w:szCs w:val="16"/>
              </w:rPr>
              <w:t>10</w:t>
            </w:r>
          </w:p>
        </w:tc>
      </w:tr>
      <w:tr w:rsidR="00F823C4" w:rsidRPr="005A2712" w14:paraId="34619FDB" w14:textId="77777777" w:rsidTr="001554E1">
        <w:trPr>
          <w:cantSplit/>
        </w:trPr>
        <w:tc>
          <w:tcPr>
            <w:tcW w:w="1548" w:type="dxa"/>
            <w:vMerge/>
            <w:tcBorders>
              <w:top w:val="single" w:sz="4" w:space="0" w:color="auto"/>
              <w:bottom w:val="single" w:sz="4" w:space="0" w:color="auto"/>
              <w:right w:val="single" w:sz="4" w:space="0" w:color="auto"/>
            </w:tcBorders>
          </w:tcPr>
          <w:p w14:paraId="132DC55A" w14:textId="77777777" w:rsidR="00206CE7" w:rsidRPr="008420FF"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5DF8C67D"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Government bodies (statutory bodies and other entities)</w:t>
            </w:r>
          </w:p>
        </w:tc>
        <w:tc>
          <w:tcPr>
            <w:tcW w:w="2520" w:type="dxa"/>
            <w:tcBorders>
              <w:top w:val="single" w:sz="4" w:space="0" w:color="auto"/>
              <w:left w:val="single" w:sz="4" w:space="0" w:color="auto"/>
              <w:bottom w:val="single" w:sz="4" w:space="0" w:color="auto"/>
            </w:tcBorders>
            <w:shd w:val="clear" w:color="auto" w:fill="auto"/>
          </w:tcPr>
          <w:p w14:paraId="2BE39D7A"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13.3</w:t>
            </w:r>
          </w:p>
        </w:tc>
        <w:tc>
          <w:tcPr>
            <w:tcW w:w="1591" w:type="dxa"/>
            <w:tcBorders>
              <w:top w:val="single" w:sz="4" w:space="0" w:color="auto"/>
              <w:left w:val="single" w:sz="4" w:space="0" w:color="auto"/>
              <w:bottom w:val="single" w:sz="4" w:space="0" w:color="auto"/>
            </w:tcBorders>
            <w:shd w:val="clear" w:color="auto" w:fill="auto"/>
          </w:tcPr>
          <w:p w14:paraId="561D12A8" w14:textId="4ECB3018" w:rsidR="00206CE7" w:rsidRPr="009A5B3E" w:rsidRDefault="00607E89" w:rsidP="00206CE7">
            <w:pPr>
              <w:pStyle w:val="Text"/>
              <w:spacing w:before="0" w:after="0"/>
              <w:jc w:val="center"/>
              <w:rPr>
                <w:rFonts w:cs="Arial"/>
                <w:sz w:val="16"/>
                <w:szCs w:val="16"/>
                <w:highlight w:val="yellow"/>
              </w:rPr>
            </w:pPr>
            <w:r w:rsidRPr="00D45DFB">
              <w:rPr>
                <w:rFonts w:cs="Arial"/>
                <w:sz w:val="16"/>
                <w:szCs w:val="16"/>
              </w:rPr>
              <w:t>53, 55-56</w:t>
            </w:r>
          </w:p>
        </w:tc>
      </w:tr>
      <w:tr w:rsidR="00F823C4" w:rsidRPr="005A2712" w14:paraId="2F207CEA" w14:textId="77777777" w:rsidTr="001554E1">
        <w:trPr>
          <w:cantSplit/>
        </w:trPr>
        <w:tc>
          <w:tcPr>
            <w:tcW w:w="1548" w:type="dxa"/>
            <w:vMerge/>
            <w:tcBorders>
              <w:top w:val="single" w:sz="4" w:space="0" w:color="auto"/>
              <w:bottom w:val="single" w:sz="4" w:space="0" w:color="auto"/>
              <w:right w:val="single" w:sz="4" w:space="0" w:color="auto"/>
            </w:tcBorders>
          </w:tcPr>
          <w:p w14:paraId="203E72D2" w14:textId="77777777" w:rsidR="00206CE7" w:rsidRPr="008420FF"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6C7A919"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Public Sector Ethics</w:t>
            </w:r>
            <w:r w:rsidRPr="008420FF">
              <w:rPr>
                <w:rFonts w:cs="Arial"/>
                <w:b/>
                <w:i/>
                <w:sz w:val="16"/>
                <w:szCs w:val="16"/>
              </w:rPr>
              <w:t xml:space="preserve"> </w:t>
            </w:r>
          </w:p>
        </w:tc>
        <w:tc>
          <w:tcPr>
            <w:tcW w:w="2520" w:type="dxa"/>
            <w:tcBorders>
              <w:top w:val="single" w:sz="4" w:space="0" w:color="auto"/>
              <w:left w:val="single" w:sz="4" w:space="0" w:color="auto"/>
              <w:bottom w:val="single" w:sz="4" w:space="0" w:color="auto"/>
            </w:tcBorders>
            <w:shd w:val="clear" w:color="auto" w:fill="auto"/>
          </w:tcPr>
          <w:p w14:paraId="04AEF083" w14:textId="77777777" w:rsidR="00206CE7" w:rsidRPr="008420FF" w:rsidRDefault="00206CE7" w:rsidP="00206CE7">
            <w:pPr>
              <w:pStyle w:val="Text"/>
              <w:spacing w:before="0" w:after="0"/>
              <w:rPr>
                <w:rFonts w:cs="Arial"/>
                <w:i/>
                <w:sz w:val="16"/>
                <w:szCs w:val="16"/>
              </w:rPr>
            </w:pPr>
            <w:r w:rsidRPr="008420FF">
              <w:rPr>
                <w:rFonts w:cs="Arial"/>
                <w:i/>
                <w:sz w:val="16"/>
                <w:szCs w:val="16"/>
              </w:rPr>
              <w:t>Public Sector Ethics Act 1994</w:t>
            </w:r>
          </w:p>
          <w:p w14:paraId="464D8F8E"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13.4</w:t>
            </w:r>
          </w:p>
        </w:tc>
        <w:tc>
          <w:tcPr>
            <w:tcW w:w="1591" w:type="dxa"/>
            <w:tcBorders>
              <w:top w:val="single" w:sz="4" w:space="0" w:color="auto"/>
              <w:left w:val="single" w:sz="4" w:space="0" w:color="auto"/>
              <w:bottom w:val="single" w:sz="4" w:space="0" w:color="auto"/>
            </w:tcBorders>
            <w:shd w:val="clear" w:color="auto" w:fill="auto"/>
          </w:tcPr>
          <w:p w14:paraId="28891CBE" w14:textId="0F540CE5" w:rsidR="00206CE7" w:rsidRPr="00D45DFB" w:rsidRDefault="00607E89" w:rsidP="00206CE7">
            <w:pPr>
              <w:pStyle w:val="Text"/>
              <w:spacing w:before="0" w:after="0"/>
              <w:jc w:val="center"/>
              <w:rPr>
                <w:rFonts w:cs="Arial"/>
                <w:sz w:val="16"/>
                <w:szCs w:val="16"/>
              </w:rPr>
            </w:pPr>
            <w:r w:rsidRPr="00D45DFB">
              <w:rPr>
                <w:rFonts w:cs="Arial"/>
                <w:sz w:val="16"/>
                <w:szCs w:val="16"/>
              </w:rPr>
              <w:t>44</w:t>
            </w:r>
          </w:p>
        </w:tc>
      </w:tr>
      <w:tr w:rsidR="00F823C4" w:rsidRPr="005A2712" w14:paraId="31C877D1" w14:textId="77777777" w:rsidTr="001554E1">
        <w:trPr>
          <w:cantSplit/>
        </w:trPr>
        <w:tc>
          <w:tcPr>
            <w:tcW w:w="1548" w:type="dxa"/>
            <w:vMerge/>
            <w:tcBorders>
              <w:top w:val="single" w:sz="4" w:space="0" w:color="auto"/>
              <w:bottom w:val="single" w:sz="4" w:space="0" w:color="auto"/>
              <w:right w:val="single" w:sz="4" w:space="0" w:color="auto"/>
            </w:tcBorders>
          </w:tcPr>
          <w:p w14:paraId="0C64F953" w14:textId="77777777" w:rsidR="00206CE7" w:rsidRPr="008420FF"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8BD903D"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 xml:space="preserve">Human Rights </w:t>
            </w:r>
          </w:p>
        </w:tc>
        <w:tc>
          <w:tcPr>
            <w:tcW w:w="2520" w:type="dxa"/>
            <w:tcBorders>
              <w:top w:val="single" w:sz="4" w:space="0" w:color="auto"/>
              <w:left w:val="single" w:sz="4" w:space="0" w:color="auto"/>
              <w:bottom w:val="single" w:sz="4" w:space="0" w:color="auto"/>
            </w:tcBorders>
            <w:shd w:val="clear" w:color="auto" w:fill="auto"/>
          </w:tcPr>
          <w:p w14:paraId="3B5338A5" w14:textId="77777777" w:rsidR="00206CE7" w:rsidRPr="008420FF" w:rsidRDefault="00206CE7" w:rsidP="00206CE7">
            <w:pPr>
              <w:pStyle w:val="Text"/>
              <w:spacing w:before="0" w:after="0"/>
              <w:rPr>
                <w:rFonts w:cs="Arial"/>
                <w:i/>
                <w:sz w:val="16"/>
                <w:szCs w:val="16"/>
              </w:rPr>
            </w:pPr>
            <w:r w:rsidRPr="008420FF">
              <w:rPr>
                <w:rFonts w:cs="Arial"/>
                <w:i/>
                <w:sz w:val="16"/>
                <w:szCs w:val="16"/>
              </w:rPr>
              <w:t>Human Rights Act 2019</w:t>
            </w:r>
          </w:p>
          <w:p w14:paraId="02B0EC89"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13.5</w:t>
            </w:r>
          </w:p>
        </w:tc>
        <w:tc>
          <w:tcPr>
            <w:tcW w:w="1591" w:type="dxa"/>
            <w:tcBorders>
              <w:top w:val="single" w:sz="4" w:space="0" w:color="auto"/>
              <w:left w:val="single" w:sz="4" w:space="0" w:color="auto"/>
              <w:bottom w:val="single" w:sz="4" w:space="0" w:color="auto"/>
            </w:tcBorders>
            <w:shd w:val="clear" w:color="auto" w:fill="auto"/>
          </w:tcPr>
          <w:p w14:paraId="586EE809" w14:textId="7FA3B22D" w:rsidR="00206CE7" w:rsidRPr="00D45DFB" w:rsidRDefault="00607E89" w:rsidP="00206CE7">
            <w:pPr>
              <w:pStyle w:val="Text"/>
              <w:spacing w:before="0" w:after="0"/>
              <w:jc w:val="center"/>
              <w:rPr>
                <w:rFonts w:cs="Arial"/>
                <w:sz w:val="16"/>
                <w:szCs w:val="16"/>
              </w:rPr>
            </w:pPr>
            <w:r w:rsidRPr="00D45DFB">
              <w:rPr>
                <w:rFonts w:cs="Arial"/>
                <w:sz w:val="16"/>
                <w:szCs w:val="16"/>
              </w:rPr>
              <w:t>44</w:t>
            </w:r>
          </w:p>
        </w:tc>
      </w:tr>
      <w:tr w:rsidR="00F823C4" w:rsidRPr="005A2712" w14:paraId="78B54452" w14:textId="77777777" w:rsidTr="001554E1">
        <w:trPr>
          <w:cantSplit/>
        </w:trPr>
        <w:tc>
          <w:tcPr>
            <w:tcW w:w="1548" w:type="dxa"/>
            <w:vMerge/>
            <w:tcBorders>
              <w:top w:val="single" w:sz="4" w:space="0" w:color="auto"/>
              <w:bottom w:val="single" w:sz="4" w:space="0" w:color="auto"/>
              <w:right w:val="single" w:sz="4" w:space="0" w:color="auto"/>
            </w:tcBorders>
          </w:tcPr>
          <w:p w14:paraId="72A94F89" w14:textId="77777777" w:rsidR="00206CE7" w:rsidRPr="008420FF"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645D26F7"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i/>
                <w:sz w:val="16"/>
                <w:szCs w:val="16"/>
              </w:rPr>
            </w:pPr>
            <w:r w:rsidRPr="008420FF">
              <w:rPr>
                <w:rFonts w:cs="Arial"/>
                <w:b/>
                <w:sz w:val="16"/>
                <w:szCs w:val="16"/>
              </w:rPr>
              <w:t>Queensland public service values</w:t>
            </w:r>
          </w:p>
        </w:tc>
        <w:tc>
          <w:tcPr>
            <w:tcW w:w="2520" w:type="dxa"/>
            <w:tcBorders>
              <w:top w:val="single" w:sz="4" w:space="0" w:color="auto"/>
              <w:left w:val="single" w:sz="4" w:space="0" w:color="auto"/>
              <w:bottom w:val="single" w:sz="4" w:space="0" w:color="auto"/>
            </w:tcBorders>
            <w:shd w:val="clear" w:color="auto" w:fill="auto"/>
          </w:tcPr>
          <w:p w14:paraId="64ACB6A8" w14:textId="77777777" w:rsidR="00206CE7" w:rsidRPr="008420FF" w:rsidRDefault="00206CE7" w:rsidP="00206CE7">
            <w:pPr>
              <w:pStyle w:val="Text"/>
              <w:spacing w:before="0" w:after="0"/>
              <w:rPr>
                <w:rFonts w:cs="Arial"/>
                <w:i/>
                <w:sz w:val="16"/>
                <w:szCs w:val="16"/>
              </w:rPr>
            </w:pPr>
            <w:r w:rsidRPr="008420FF">
              <w:rPr>
                <w:rFonts w:cs="Arial"/>
                <w:sz w:val="16"/>
                <w:szCs w:val="16"/>
              </w:rPr>
              <w:t>ARRs – section 13.6</w:t>
            </w:r>
          </w:p>
        </w:tc>
        <w:tc>
          <w:tcPr>
            <w:tcW w:w="1591" w:type="dxa"/>
            <w:tcBorders>
              <w:top w:val="single" w:sz="4" w:space="0" w:color="auto"/>
              <w:left w:val="single" w:sz="4" w:space="0" w:color="auto"/>
              <w:bottom w:val="single" w:sz="4" w:space="0" w:color="auto"/>
            </w:tcBorders>
            <w:shd w:val="clear" w:color="auto" w:fill="auto"/>
          </w:tcPr>
          <w:p w14:paraId="391D934A" w14:textId="77777777" w:rsidR="00206CE7" w:rsidRPr="00D45DFB" w:rsidRDefault="00463460" w:rsidP="007168A8">
            <w:pPr>
              <w:pStyle w:val="Text"/>
              <w:spacing w:before="0" w:after="0"/>
              <w:jc w:val="center"/>
              <w:rPr>
                <w:rFonts w:cs="Arial"/>
                <w:sz w:val="16"/>
                <w:szCs w:val="16"/>
              </w:rPr>
            </w:pPr>
            <w:r w:rsidRPr="00D45DFB">
              <w:rPr>
                <w:rFonts w:cs="Arial"/>
                <w:sz w:val="16"/>
                <w:szCs w:val="16"/>
              </w:rPr>
              <w:t>5</w:t>
            </w:r>
          </w:p>
          <w:p w14:paraId="50E83E92" w14:textId="397187B2" w:rsidR="00463460" w:rsidRPr="009A5B3E" w:rsidRDefault="00463460" w:rsidP="007168A8">
            <w:pPr>
              <w:pStyle w:val="Text"/>
              <w:spacing w:before="0" w:after="0"/>
              <w:jc w:val="center"/>
              <w:rPr>
                <w:rFonts w:cs="Arial"/>
                <w:sz w:val="16"/>
                <w:szCs w:val="16"/>
                <w:highlight w:val="yellow"/>
              </w:rPr>
            </w:pPr>
            <w:r w:rsidRPr="00D45DFB">
              <w:rPr>
                <w:rFonts w:cs="Arial"/>
                <w:sz w:val="16"/>
                <w:szCs w:val="16"/>
              </w:rPr>
              <w:t>(</w:t>
            </w:r>
            <w:r w:rsidR="00F05210" w:rsidRPr="00D45DFB">
              <w:rPr>
                <w:rFonts w:cs="Arial"/>
                <w:sz w:val="16"/>
                <w:szCs w:val="16"/>
              </w:rPr>
              <w:t>F</w:t>
            </w:r>
            <w:r w:rsidRPr="00D45DFB">
              <w:rPr>
                <w:rFonts w:cs="Arial"/>
                <w:sz w:val="16"/>
                <w:szCs w:val="16"/>
              </w:rPr>
              <w:t>ound in Our Strategic Plan section)</w:t>
            </w:r>
          </w:p>
        </w:tc>
      </w:tr>
      <w:tr w:rsidR="00F823C4" w:rsidRPr="005A2712" w14:paraId="751C4700" w14:textId="77777777" w:rsidTr="001554E1">
        <w:trPr>
          <w:cantSplit/>
        </w:trPr>
        <w:tc>
          <w:tcPr>
            <w:tcW w:w="1548" w:type="dxa"/>
            <w:vMerge w:val="restart"/>
            <w:tcBorders>
              <w:top w:val="single" w:sz="4" w:space="0" w:color="auto"/>
              <w:right w:val="single" w:sz="4" w:space="0" w:color="auto"/>
            </w:tcBorders>
          </w:tcPr>
          <w:p w14:paraId="5D0B0376" w14:textId="77777777" w:rsidR="00206CE7" w:rsidRPr="008420FF" w:rsidRDefault="00206CE7" w:rsidP="00206CE7">
            <w:pPr>
              <w:pStyle w:val="Text"/>
              <w:spacing w:before="0" w:after="0"/>
              <w:rPr>
                <w:rFonts w:cs="Arial"/>
                <w:b/>
                <w:bCs/>
                <w:sz w:val="16"/>
                <w:szCs w:val="16"/>
              </w:rPr>
            </w:pPr>
            <w:r w:rsidRPr="008420FF">
              <w:rPr>
                <w:rFonts w:cs="Arial"/>
                <w:b/>
                <w:bCs/>
                <w:sz w:val="16"/>
                <w:szCs w:val="16"/>
              </w:rPr>
              <w:t>Governance – risk management and accountability</w:t>
            </w:r>
          </w:p>
        </w:tc>
        <w:tc>
          <w:tcPr>
            <w:tcW w:w="4264" w:type="dxa"/>
            <w:tcBorders>
              <w:top w:val="nil"/>
              <w:left w:val="single" w:sz="4" w:space="0" w:color="auto"/>
              <w:bottom w:val="single" w:sz="4" w:space="0" w:color="auto"/>
              <w:right w:val="single" w:sz="4" w:space="0" w:color="auto"/>
            </w:tcBorders>
          </w:tcPr>
          <w:p w14:paraId="0A90A182"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Risk management</w:t>
            </w:r>
          </w:p>
        </w:tc>
        <w:tc>
          <w:tcPr>
            <w:tcW w:w="2520" w:type="dxa"/>
            <w:tcBorders>
              <w:top w:val="nil"/>
              <w:left w:val="single" w:sz="4" w:space="0" w:color="auto"/>
              <w:bottom w:val="single" w:sz="4" w:space="0" w:color="auto"/>
            </w:tcBorders>
            <w:shd w:val="clear" w:color="auto" w:fill="auto"/>
          </w:tcPr>
          <w:p w14:paraId="6990B152" w14:textId="77777777" w:rsidR="00206CE7" w:rsidRPr="008420FF" w:rsidRDefault="00206CE7" w:rsidP="00206CE7">
            <w:pPr>
              <w:pStyle w:val="Text"/>
              <w:tabs>
                <w:tab w:val="right" w:pos="2304"/>
              </w:tabs>
              <w:spacing w:before="0" w:after="0"/>
              <w:rPr>
                <w:rFonts w:cs="Arial"/>
                <w:sz w:val="16"/>
                <w:szCs w:val="16"/>
              </w:rPr>
            </w:pPr>
            <w:r w:rsidRPr="008420FF">
              <w:rPr>
                <w:rFonts w:cs="Arial"/>
                <w:sz w:val="16"/>
                <w:szCs w:val="16"/>
              </w:rPr>
              <w:t>ARRs – section 14.1</w:t>
            </w:r>
          </w:p>
        </w:tc>
        <w:tc>
          <w:tcPr>
            <w:tcW w:w="1591" w:type="dxa"/>
            <w:tcBorders>
              <w:top w:val="nil"/>
              <w:left w:val="single" w:sz="4" w:space="0" w:color="auto"/>
              <w:bottom w:val="single" w:sz="4" w:space="0" w:color="auto"/>
            </w:tcBorders>
            <w:shd w:val="clear" w:color="auto" w:fill="auto"/>
          </w:tcPr>
          <w:p w14:paraId="6EEF805C" w14:textId="41A5A6B0" w:rsidR="00206CE7" w:rsidRPr="009A5B3E" w:rsidRDefault="00FA102B" w:rsidP="00206CE7">
            <w:pPr>
              <w:pStyle w:val="Text"/>
              <w:spacing w:before="0" w:after="0"/>
              <w:jc w:val="center"/>
              <w:rPr>
                <w:rFonts w:cs="Arial"/>
                <w:sz w:val="16"/>
                <w:szCs w:val="16"/>
                <w:highlight w:val="yellow"/>
              </w:rPr>
            </w:pPr>
            <w:r w:rsidRPr="00D45DFB">
              <w:rPr>
                <w:rFonts w:cs="Arial"/>
                <w:sz w:val="16"/>
                <w:szCs w:val="16"/>
              </w:rPr>
              <w:t>3</w:t>
            </w:r>
            <w:r w:rsidR="00EF4ADD" w:rsidRPr="00D45DFB">
              <w:rPr>
                <w:rFonts w:cs="Arial"/>
                <w:sz w:val="16"/>
                <w:szCs w:val="16"/>
              </w:rPr>
              <w:t>8</w:t>
            </w:r>
          </w:p>
        </w:tc>
      </w:tr>
      <w:tr w:rsidR="00F823C4" w:rsidRPr="005A2712" w14:paraId="56AEC8AE" w14:textId="77777777" w:rsidTr="001554E1">
        <w:trPr>
          <w:cantSplit/>
        </w:trPr>
        <w:tc>
          <w:tcPr>
            <w:tcW w:w="1548" w:type="dxa"/>
            <w:vMerge/>
            <w:tcBorders>
              <w:right w:val="single" w:sz="4" w:space="0" w:color="auto"/>
            </w:tcBorders>
          </w:tcPr>
          <w:p w14:paraId="58DCB552" w14:textId="77777777" w:rsidR="00206CE7" w:rsidRPr="008420FF"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26250167"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Audit committee</w:t>
            </w:r>
          </w:p>
        </w:tc>
        <w:tc>
          <w:tcPr>
            <w:tcW w:w="2520" w:type="dxa"/>
            <w:tcBorders>
              <w:top w:val="single" w:sz="4" w:space="0" w:color="auto"/>
              <w:left w:val="single" w:sz="4" w:space="0" w:color="auto"/>
              <w:bottom w:val="single" w:sz="4" w:space="0" w:color="auto"/>
            </w:tcBorders>
            <w:shd w:val="clear" w:color="auto" w:fill="auto"/>
          </w:tcPr>
          <w:p w14:paraId="74B3947F"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14.2</w:t>
            </w:r>
          </w:p>
        </w:tc>
        <w:tc>
          <w:tcPr>
            <w:tcW w:w="1591" w:type="dxa"/>
            <w:tcBorders>
              <w:top w:val="single" w:sz="4" w:space="0" w:color="auto"/>
              <w:left w:val="single" w:sz="4" w:space="0" w:color="auto"/>
              <w:bottom w:val="single" w:sz="4" w:space="0" w:color="auto"/>
            </w:tcBorders>
            <w:shd w:val="clear" w:color="auto" w:fill="auto"/>
          </w:tcPr>
          <w:p w14:paraId="2854C24D" w14:textId="413BC67B" w:rsidR="00206CE7" w:rsidRPr="00D45DFB" w:rsidRDefault="00272AE9" w:rsidP="00206CE7">
            <w:pPr>
              <w:pStyle w:val="Text"/>
              <w:spacing w:before="0" w:after="0"/>
              <w:jc w:val="center"/>
              <w:rPr>
                <w:rFonts w:cs="Arial"/>
                <w:sz w:val="16"/>
                <w:szCs w:val="16"/>
              </w:rPr>
            </w:pPr>
            <w:r w:rsidRPr="00D45DFB">
              <w:rPr>
                <w:rFonts w:cs="Arial"/>
                <w:sz w:val="16"/>
                <w:szCs w:val="16"/>
              </w:rPr>
              <w:t>51</w:t>
            </w:r>
          </w:p>
        </w:tc>
      </w:tr>
      <w:tr w:rsidR="00F823C4" w:rsidRPr="005A2712" w14:paraId="5ADE5AF3" w14:textId="77777777" w:rsidTr="001554E1">
        <w:trPr>
          <w:cantSplit/>
          <w:trHeight w:val="422"/>
        </w:trPr>
        <w:tc>
          <w:tcPr>
            <w:tcW w:w="1548" w:type="dxa"/>
            <w:vMerge/>
            <w:tcBorders>
              <w:right w:val="single" w:sz="4" w:space="0" w:color="auto"/>
            </w:tcBorders>
          </w:tcPr>
          <w:p w14:paraId="0A55AAB5" w14:textId="77777777" w:rsidR="00206CE7" w:rsidRPr="008420FF"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382A006"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Internal audit</w:t>
            </w:r>
          </w:p>
        </w:tc>
        <w:tc>
          <w:tcPr>
            <w:tcW w:w="2520" w:type="dxa"/>
            <w:tcBorders>
              <w:top w:val="single" w:sz="4" w:space="0" w:color="auto"/>
              <w:left w:val="single" w:sz="4" w:space="0" w:color="auto"/>
              <w:bottom w:val="single" w:sz="4" w:space="0" w:color="auto"/>
            </w:tcBorders>
            <w:shd w:val="clear" w:color="auto" w:fill="auto"/>
          </w:tcPr>
          <w:p w14:paraId="1541B77C"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14.3</w:t>
            </w:r>
          </w:p>
        </w:tc>
        <w:tc>
          <w:tcPr>
            <w:tcW w:w="1591" w:type="dxa"/>
            <w:tcBorders>
              <w:top w:val="single" w:sz="4" w:space="0" w:color="auto"/>
              <w:left w:val="single" w:sz="4" w:space="0" w:color="auto"/>
              <w:bottom w:val="single" w:sz="4" w:space="0" w:color="auto"/>
            </w:tcBorders>
            <w:shd w:val="clear" w:color="auto" w:fill="auto"/>
          </w:tcPr>
          <w:p w14:paraId="1528D775" w14:textId="2EDA1260" w:rsidR="00206CE7" w:rsidRPr="00D45DFB" w:rsidRDefault="00272AE9" w:rsidP="00206CE7">
            <w:pPr>
              <w:pStyle w:val="Text"/>
              <w:spacing w:before="0" w:after="0"/>
              <w:jc w:val="center"/>
              <w:rPr>
                <w:rFonts w:cs="Arial"/>
                <w:sz w:val="16"/>
                <w:szCs w:val="16"/>
              </w:rPr>
            </w:pPr>
            <w:r w:rsidRPr="00D45DFB">
              <w:rPr>
                <w:rFonts w:cs="Arial"/>
                <w:sz w:val="16"/>
                <w:szCs w:val="16"/>
              </w:rPr>
              <w:t>51</w:t>
            </w:r>
          </w:p>
        </w:tc>
      </w:tr>
      <w:tr w:rsidR="00F823C4" w:rsidRPr="005A2712" w14:paraId="1BDB895D" w14:textId="77777777" w:rsidTr="001554E1">
        <w:trPr>
          <w:cantSplit/>
          <w:trHeight w:val="422"/>
        </w:trPr>
        <w:tc>
          <w:tcPr>
            <w:tcW w:w="1548" w:type="dxa"/>
            <w:vMerge/>
            <w:tcBorders>
              <w:right w:val="single" w:sz="4" w:space="0" w:color="auto"/>
            </w:tcBorders>
          </w:tcPr>
          <w:p w14:paraId="1F540601" w14:textId="77777777" w:rsidR="00206CE7" w:rsidRPr="008420FF"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75771326"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External scrutiny</w:t>
            </w:r>
          </w:p>
        </w:tc>
        <w:tc>
          <w:tcPr>
            <w:tcW w:w="2520" w:type="dxa"/>
            <w:tcBorders>
              <w:top w:val="single" w:sz="4" w:space="0" w:color="auto"/>
              <w:left w:val="single" w:sz="4" w:space="0" w:color="auto"/>
              <w:bottom w:val="single" w:sz="4" w:space="0" w:color="auto"/>
            </w:tcBorders>
            <w:shd w:val="clear" w:color="auto" w:fill="auto"/>
          </w:tcPr>
          <w:p w14:paraId="7426A13F"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14.4</w:t>
            </w:r>
          </w:p>
        </w:tc>
        <w:tc>
          <w:tcPr>
            <w:tcW w:w="1591" w:type="dxa"/>
            <w:tcBorders>
              <w:top w:val="single" w:sz="4" w:space="0" w:color="auto"/>
              <w:left w:val="single" w:sz="4" w:space="0" w:color="auto"/>
              <w:bottom w:val="single" w:sz="4" w:space="0" w:color="auto"/>
            </w:tcBorders>
            <w:shd w:val="clear" w:color="auto" w:fill="auto"/>
          </w:tcPr>
          <w:p w14:paraId="0904E540" w14:textId="35CA8867" w:rsidR="00206CE7" w:rsidRPr="00D45DFB" w:rsidRDefault="005D6FC0" w:rsidP="00206CE7">
            <w:pPr>
              <w:pStyle w:val="Text"/>
              <w:spacing w:before="0" w:after="0"/>
              <w:jc w:val="center"/>
              <w:rPr>
                <w:rFonts w:cs="Arial"/>
                <w:sz w:val="16"/>
                <w:szCs w:val="16"/>
              </w:rPr>
            </w:pPr>
            <w:r>
              <w:rPr>
                <w:rFonts w:cs="Arial"/>
                <w:sz w:val="16"/>
                <w:szCs w:val="16"/>
              </w:rPr>
              <w:t>57</w:t>
            </w:r>
          </w:p>
        </w:tc>
      </w:tr>
      <w:tr w:rsidR="00F823C4" w:rsidRPr="005A2712" w14:paraId="2189A92D" w14:textId="77777777" w:rsidTr="001554E1">
        <w:trPr>
          <w:cantSplit/>
          <w:trHeight w:val="422"/>
        </w:trPr>
        <w:tc>
          <w:tcPr>
            <w:tcW w:w="1548" w:type="dxa"/>
            <w:vMerge/>
            <w:tcBorders>
              <w:right w:val="single" w:sz="4" w:space="0" w:color="auto"/>
            </w:tcBorders>
          </w:tcPr>
          <w:p w14:paraId="503188B4" w14:textId="77777777" w:rsidR="00206CE7" w:rsidRPr="008420FF"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7564C04"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Information systems and recordkeeping</w:t>
            </w:r>
          </w:p>
        </w:tc>
        <w:tc>
          <w:tcPr>
            <w:tcW w:w="2520" w:type="dxa"/>
            <w:tcBorders>
              <w:top w:val="single" w:sz="4" w:space="0" w:color="auto"/>
              <w:left w:val="single" w:sz="4" w:space="0" w:color="auto"/>
              <w:bottom w:val="single" w:sz="4" w:space="0" w:color="auto"/>
            </w:tcBorders>
            <w:shd w:val="clear" w:color="auto" w:fill="auto"/>
          </w:tcPr>
          <w:p w14:paraId="64AEFB22"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14.5</w:t>
            </w:r>
          </w:p>
        </w:tc>
        <w:tc>
          <w:tcPr>
            <w:tcW w:w="1591" w:type="dxa"/>
            <w:tcBorders>
              <w:top w:val="single" w:sz="4" w:space="0" w:color="auto"/>
              <w:left w:val="single" w:sz="4" w:space="0" w:color="auto"/>
              <w:bottom w:val="single" w:sz="4" w:space="0" w:color="auto"/>
            </w:tcBorders>
            <w:shd w:val="clear" w:color="auto" w:fill="auto"/>
          </w:tcPr>
          <w:p w14:paraId="27E544B5" w14:textId="35DFAC76" w:rsidR="00206CE7" w:rsidRPr="00D45DFB" w:rsidRDefault="00272AE9" w:rsidP="00206CE7">
            <w:pPr>
              <w:pStyle w:val="Text"/>
              <w:spacing w:before="0" w:after="0"/>
              <w:jc w:val="center"/>
              <w:rPr>
                <w:rFonts w:cs="Arial"/>
                <w:sz w:val="16"/>
                <w:szCs w:val="16"/>
              </w:rPr>
            </w:pPr>
            <w:r w:rsidRPr="00D45DFB">
              <w:rPr>
                <w:rFonts w:cs="Arial"/>
                <w:sz w:val="16"/>
                <w:szCs w:val="16"/>
              </w:rPr>
              <w:t>4</w:t>
            </w:r>
            <w:r w:rsidR="000C4BA7">
              <w:rPr>
                <w:rFonts w:cs="Arial"/>
                <w:sz w:val="16"/>
                <w:szCs w:val="16"/>
              </w:rPr>
              <w:t>1</w:t>
            </w:r>
          </w:p>
        </w:tc>
      </w:tr>
      <w:tr w:rsidR="00F823C4" w:rsidRPr="005A2712" w14:paraId="6B0BDF3E" w14:textId="77777777" w:rsidTr="001554E1">
        <w:trPr>
          <w:cantSplit/>
          <w:trHeight w:val="422"/>
        </w:trPr>
        <w:tc>
          <w:tcPr>
            <w:tcW w:w="1548" w:type="dxa"/>
            <w:vMerge/>
            <w:tcBorders>
              <w:bottom w:val="single" w:sz="4" w:space="0" w:color="auto"/>
              <w:right w:val="single" w:sz="4" w:space="0" w:color="auto"/>
            </w:tcBorders>
          </w:tcPr>
          <w:p w14:paraId="392BD986" w14:textId="77777777" w:rsidR="00206CE7" w:rsidRPr="008420FF"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6244A9AB"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Information Security attestation</w:t>
            </w:r>
          </w:p>
        </w:tc>
        <w:tc>
          <w:tcPr>
            <w:tcW w:w="2520" w:type="dxa"/>
            <w:tcBorders>
              <w:top w:val="single" w:sz="4" w:space="0" w:color="auto"/>
              <w:left w:val="single" w:sz="4" w:space="0" w:color="auto"/>
              <w:bottom w:val="single" w:sz="4" w:space="0" w:color="auto"/>
            </w:tcBorders>
            <w:shd w:val="clear" w:color="auto" w:fill="auto"/>
          </w:tcPr>
          <w:p w14:paraId="7F2DE39A"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14.6</w:t>
            </w:r>
          </w:p>
        </w:tc>
        <w:tc>
          <w:tcPr>
            <w:tcW w:w="1591" w:type="dxa"/>
            <w:tcBorders>
              <w:top w:val="single" w:sz="4" w:space="0" w:color="auto"/>
              <w:left w:val="single" w:sz="4" w:space="0" w:color="auto"/>
              <w:bottom w:val="single" w:sz="4" w:space="0" w:color="auto"/>
            </w:tcBorders>
            <w:shd w:val="clear" w:color="auto" w:fill="auto"/>
          </w:tcPr>
          <w:p w14:paraId="1E818D06" w14:textId="77777777" w:rsidR="00206CE7" w:rsidRPr="009A5B3E" w:rsidRDefault="00206CE7" w:rsidP="00206CE7">
            <w:pPr>
              <w:pStyle w:val="Text"/>
              <w:spacing w:before="0" w:after="0"/>
              <w:jc w:val="center"/>
              <w:rPr>
                <w:rFonts w:cs="Arial"/>
                <w:sz w:val="16"/>
                <w:szCs w:val="16"/>
                <w:highlight w:val="yellow"/>
              </w:rPr>
            </w:pPr>
            <w:r w:rsidRPr="00D45DFB">
              <w:rPr>
                <w:rFonts w:cs="Arial"/>
                <w:sz w:val="16"/>
                <w:szCs w:val="16"/>
              </w:rPr>
              <w:t>Not applicable</w:t>
            </w:r>
          </w:p>
        </w:tc>
      </w:tr>
      <w:tr w:rsidR="00F823C4" w:rsidRPr="005A2712" w14:paraId="05EBA2F8" w14:textId="77777777" w:rsidTr="001554E1">
        <w:trPr>
          <w:cantSplit/>
        </w:trPr>
        <w:tc>
          <w:tcPr>
            <w:tcW w:w="1548" w:type="dxa"/>
            <w:vMerge w:val="restart"/>
            <w:tcBorders>
              <w:top w:val="single" w:sz="4" w:space="0" w:color="auto"/>
              <w:right w:val="single" w:sz="4" w:space="0" w:color="auto"/>
            </w:tcBorders>
          </w:tcPr>
          <w:p w14:paraId="418032FA" w14:textId="77777777" w:rsidR="00206CE7" w:rsidRPr="008420FF" w:rsidRDefault="00206CE7" w:rsidP="00206CE7">
            <w:pPr>
              <w:pStyle w:val="Text"/>
              <w:spacing w:before="0" w:after="0"/>
              <w:rPr>
                <w:rFonts w:cs="Arial"/>
                <w:b/>
                <w:bCs/>
                <w:sz w:val="16"/>
                <w:szCs w:val="16"/>
              </w:rPr>
            </w:pPr>
            <w:r w:rsidRPr="008420FF">
              <w:rPr>
                <w:rFonts w:cs="Arial"/>
                <w:b/>
                <w:bCs/>
                <w:sz w:val="16"/>
                <w:szCs w:val="16"/>
              </w:rPr>
              <w:t>Governance – human resources</w:t>
            </w:r>
          </w:p>
        </w:tc>
        <w:tc>
          <w:tcPr>
            <w:tcW w:w="4264" w:type="dxa"/>
            <w:tcBorders>
              <w:top w:val="single" w:sz="4" w:space="0" w:color="auto"/>
              <w:left w:val="single" w:sz="4" w:space="0" w:color="auto"/>
              <w:bottom w:val="single" w:sz="4" w:space="0" w:color="auto"/>
              <w:right w:val="single" w:sz="4" w:space="0" w:color="auto"/>
            </w:tcBorders>
          </w:tcPr>
          <w:p w14:paraId="6E30788F"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Strategic workforce planning and performance</w:t>
            </w:r>
          </w:p>
        </w:tc>
        <w:tc>
          <w:tcPr>
            <w:tcW w:w="2520" w:type="dxa"/>
            <w:tcBorders>
              <w:top w:val="single" w:sz="4" w:space="0" w:color="auto"/>
              <w:left w:val="single" w:sz="4" w:space="0" w:color="auto"/>
              <w:bottom w:val="single" w:sz="4" w:space="0" w:color="auto"/>
            </w:tcBorders>
            <w:shd w:val="clear" w:color="auto" w:fill="auto"/>
          </w:tcPr>
          <w:p w14:paraId="548DFAB0"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15.1</w:t>
            </w:r>
          </w:p>
        </w:tc>
        <w:tc>
          <w:tcPr>
            <w:tcW w:w="1591" w:type="dxa"/>
            <w:tcBorders>
              <w:top w:val="single" w:sz="4" w:space="0" w:color="auto"/>
              <w:left w:val="single" w:sz="4" w:space="0" w:color="auto"/>
              <w:bottom w:val="single" w:sz="4" w:space="0" w:color="auto"/>
            </w:tcBorders>
            <w:shd w:val="clear" w:color="auto" w:fill="auto"/>
          </w:tcPr>
          <w:p w14:paraId="65D70BC6" w14:textId="6D4FBBF6" w:rsidR="00206CE7" w:rsidRPr="00D45DFB" w:rsidRDefault="00C1359B" w:rsidP="00206CE7">
            <w:pPr>
              <w:pStyle w:val="Text"/>
              <w:spacing w:before="0" w:after="0"/>
              <w:jc w:val="center"/>
              <w:rPr>
                <w:rFonts w:cs="Arial"/>
                <w:sz w:val="16"/>
                <w:szCs w:val="16"/>
              </w:rPr>
            </w:pPr>
            <w:r w:rsidRPr="00D45DFB">
              <w:rPr>
                <w:rFonts w:cs="Arial"/>
                <w:sz w:val="16"/>
                <w:szCs w:val="16"/>
              </w:rPr>
              <w:t>44-49</w:t>
            </w:r>
          </w:p>
        </w:tc>
      </w:tr>
      <w:tr w:rsidR="00F823C4" w:rsidRPr="005A2712" w14:paraId="53B68DBB" w14:textId="77777777" w:rsidTr="001554E1">
        <w:trPr>
          <w:cantSplit/>
        </w:trPr>
        <w:tc>
          <w:tcPr>
            <w:tcW w:w="1548" w:type="dxa"/>
            <w:vMerge/>
            <w:tcBorders>
              <w:right w:val="single" w:sz="4" w:space="0" w:color="auto"/>
            </w:tcBorders>
          </w:tcPr>
          <w:p w14:paraId="3BD7B71F" w14:textId="77777777" w:rsidR="00206CE7" w:rsidRPr="008420FF"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5D98EE7C"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Early retirement, redundancy and retrenchment</w:t>
            </w:r>
          </w:p>
        </w:tc>
        <w:tc>
          <w:tcPr>
            <w:tcW w:w="2520" w:type="dxa"/>
            <w:tcBorders>
              <w:top w:val="single" w:sz="4" w:space="0" w:color="auto"/>
              <w:left w:val="single" w:sz="4" w:space="0" w:color="auto"/>
              <w:bottom w:val="single" w:sz="4" w:space="0" w:color="auto"/>
            </w:tcBorders>
            <w:shd w:val="clear" w:color="auto" w:fill="auto"/>
          </w:tcPr>
          <w:p w14:paraId="4F01FD29" w14:textId="77777777" w:rsidR="00206CE7" w:rsidRPr="008420FF" w:rsidRDefault="00206CE7" w:rsidP="00206CE7">
            <w:pPr>
              <w:pStyle w:val="Text"/>
              <w:spacing w:before="0" w:after="0"/>
              <w:rPr>
                <w:rFonts w:cs="Arial"/>
                <w:sz w:val="16"/>
                <w:szCs w:val="16"/>
              </w:rPr>
            </w:pPr>
            <w:r w:rsidRPr="008420FF">
              <w:rPr>
                <w:rFonts w:cs="Arial"/>
                <w:sz w:val="16"/>
                <w:szCs w:val="16"/>
              </w:rPr>
              <w:t xml:space="preserve">Directive No.04/18 </w:t>
            </w:r>
            <w:r w:rsidRPr="008420FF">
              <w:rPr>
                <w:rFonts w:cs="Arial"/>
                <w:i/>
                <w:sz w:val="16"/>
                <w:szCs w:val="16"/>
              </w:rPr>
              <w:t xml:space="preserve">Early Retirement, Redundancy and Retrenchment </w:t>
            </w:r>
          </w:p>
          <w:p w14:paraId="1A5A003D"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15.2</w:t>
            </w:r>
          </w:p>
        </w:tc>
        <w:tc>
          <w:tcPr>
            <w:tcW w:w="1591" w:type="dxa"/>
            <w:tcBorders>
              <w:top w:val="single" w:sz="4" w:space="0" w:color="auto"/>
              <w:left w:val="single" w:sz="4" w:space="0" w:color="auto"/>
              <w:bottom w:val="single" w:sz="4" w:space="0" w:color="auto"/>
            </w:tcBorders>
            <w:shd w:val="clear" w:color="auto" w:fill="auto"/>
          </w:tcPr>
          <w:p w14:paraId="09C7DEAF" w14:textId="18CAEDF5" w:rsidR="00206CE7" w:rsidRPr="00D45DFB" w:rsidRDefault="00C1359B" w:rsidP="00206CE7">
            <w:pPr>
              <w:pStyle w:val="Text"/>
              <w:spacing w:before="0" w:after="0"/>
              <w:jc w:val="center"/>
              <w:rPr>
                <w:rFonts w:cs="Arial"/>
                <w:sz w:val="16"/>
                <w:szCs w:val="16"/>
              </w:rPr>
            </w:pPr>
            <w:r w:rsidRPr="00D45DFB">
              <w:rPr>
                <w:rFonts w:cs="Arial"/>
                <w:sz w:val="16"/>
                <w:szCs w:val="16"/>
              </w:rPr>
              <w:t>49</w:t>
            </w:r>
          </w:p>
        </w:tc>
      </w:tr>
      <w:tr w:rsidR="00F823C4" w:rsidRPr="005A2712" w14:paraId="1CD915B0" w14:textId="77777777" w:rsidTr="001554E1">
        <w:trPr>
          <w:cantSplit/>
        </w:trPr>
        <w:tc>
          <w:tcPr>
            <w:tcW w:w="1548" w:type="dxa"/>
            <w:vMerge w:val="restart"/>
            <w:tcBorders>
              <w:top w:val="single" w:sz="4" w:space="0" w:color="auto"/>
              <w:right w:val="single" w:sz="4" w:space="0" w:color="auto"/>
            </w:tcBorders>
          </w:tcPr>
          <w:p w14:paraId="1D681494" w14:textId="77777777" w:rsidR="00206CE7" w:rsidRPr="008420FF" w:rsidRDefault="00206CE7" w:rsidP="00206CE7">
            <w:pPr>
              <w:pStyle w:val="Text"/>
              <w:spacing w:before="0" w:after="0"/>
              <w:rPr>
                <w:rFonts w:cs="Arial"/>
                <w:b/>
                <w:bCs/>
                <w:sz w:val="16"/>
              </w:rPr>
            </w:pPr>
            <w:r w:rsidRPr="008420FF">
              <w:rPr>
                <w:rFonts w:cs="Arial"/>
                <w:b/>
                <w:bCs/>
                <w:sz w:val="16"/>
              </w:rPr>
              <w:t>Open Data</w:t>
            </w:r>
          </w:p>
        </w:tc>
        <w:tc>
          <w:tcPr>
            <w:tcW w:w="4264" w:type="dxa"/>
            <w:tcBorders>
              <w:top w:val="single" w:sz="4" w:space="0" w:color="auto"/>
              <w:left w:val="single" w:sz="4" w:space="0" w:color="auto"/>
              <w:bottom w:val="single" w:sz="4" w:space="0" w:color="auto"/>
              <w:right w:val="single" w:sz="4" w:space="0" w:color="auto"/>
            </w:tcBorders>
          </w:tcPr>
          <w:p w14:paraId="3CEA3CD8"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Statement advising publication of information</w:t>
            </w:r>
          </w:p>
        </w:tc>
        <w:tc>
          <w:tcPr>
            <w:tcW w:w="2520" w:type="dxa"/>
            <w:tcBorders>
              <w:top w:val="single" w:sz="4" w:space="0" w:color="auto"/>
              <w:left w:val="single" w:sz="4" w:space="0" w:color="auto"/>
              <w:bottom w:val="single" w:sz="4" w:space="0" w:color="auto"/>
            </w:tcBorders>
            <w:shd w:val="clear" w:color="auto" w:fill="auto"/>
          </w:tcPr>
          <w:p w14:paraId="012D0476" w14:textId="77777777" w:rsidR="00206CE7" w:rsidRPr="008420FF" w:rsidRDefault="00206CE7" w:rsidP="00206CE7">
            <w:pPr>
              <w:pStyle w:val="Text"/>
              <w:spacing w:before="0" w:after="0"/>
              <w:rPr>
                <w:rFonts w:cs="Arial"/>
                <w:sz w:val="16"/>
                <w:szCs w:val="16"/>
              </w:rPr>
            </w:pPr>
            <w:r w:rsidRPr="008420FF">
              <w:rPr>
                <w:rFonts w:cs="Arial"/>
                <w:sz w:val="16"/>
                <w:szCs w:val="16"/>
              </w:rPr>
              <w:t>ARRs – section 16</w:t>
            </w:r>
          </w:p>
        </w:tc>
        <w:tc>
          <w:tcPr>
            <w:tcW w:w="1591" w:type="dxa"/>
            <w:tcBorders>
              <w:top w:val="single" w:sz="4" w:space="0" w:color="auto"/>
              <w:left w:val="single" w:sz="4" w:space="0" w:color="auto"/>
              <w:bottom w:val="single" w:sz="4" w:space="0" w:color="auto"/>
            </w:tcBorders>
            <w:shd w:val="clear" w:color="auto" w:fill="auto"/>
          </w:tcPr>
          <w:p w14:paraId="3710DC1D" w14:textId="708E4FA6" w:rsidR="00206CE7" w:rsidRPr="009A5B3E" w:rsidRDefault="00C1359B" w:rsidP="00206CE7">
            <w:pPr>
              <w:pStyle w:val="Text"/>
              <w:spacing w:before="0" w:after="0"/>
              <w:jc w:val="center"/>
              <w:rPr>
                <w:rFonts w:cs="Arial"/>
                <w:sz w:val="16"/>
                <w:szCs w:val="16"/>
                <w:highlight w:val="yellow"/>
              </w:rPr>
            </w:pPr>
            <w:r w:rsidRPr="00D45DFB">
              <w:rPr>
                <w:rFonts w:cs="Arial"/>
                <w:sz w:val="16"/>
                <w:szCs w:val="16"/>
              </w:rPr>
              <w:t>42</w:t>
            </w:r>
          </w:p>
        </w:tc>
      </w:tr>
      <w:tr w:rsidR="00F823C4" w:rsidRPr="005A2712" w14:paraId="31B5FA31" w14:textId="77777777" w:rsidTr="001554E1">
        <w:trPr>
          <w:cantSplit/>
        </w:trPr>
        <w:tc>
          <w:tcPr>
            <w:tcW w:w="1548" w:type="dxa"/>
            <w:vMerge/>
            <w:tcBorders>
              <w:right w:val="single" w:sz="4" w:space="0" w:color="auto"/>
            </w:tcBorders>
          </w:tcPr>
          <w:p w14:paraId="4F21B503" w14:textId="77777777" w:rsidR="00206CE7" w:rsidRPr="008420FF"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5B2A1725" w14:textId="77777777" w:rsidR="00206CE7" w:rsidRPr="008420FF" w:rsidRDefault="00206CE7"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 xml:space="preserve">Consultancies </w:t>
            </w:r>
          </w:p>
        </w:tc>
        <w:tc>
          <w:tcPr>
            <w:tcW w:w="2520" w:type="dxa"/>
            <w:tcBorders>
              <w:top w:val="single" w:sz="4" w:space="0" w:color="auto"/>
              <w:left w:val="single" w:sz="4" w:space="0" w:color="auto"/>
              <w:bottom w:val="single" w:sz="4" w:space="0" w:color="auto"/>
            </w:tcBorders>
            <w:shd w:val="clear" w:color="auto" w:fill="auto"/>
          </w:tcPr>
          <w:p w14:paraId="78C6C539" w14:textId="37D0EBD2" w:rsidR="00206CE7" w:rsidRPr="008420FF" w:rsidRDefault="00206CE7" w:rsidP="00206CE7">
            <w:pPr>
              <w:pStyle w:val="Text"/>
              <w:spacing w:before="0" w:after="0"/>
              <w:rPr>
                <w:rFonts w:cs="Arial"/>
                <w:sz w:val="16"/>
                <w:szCs w:val="16"/>
              </w:rPr>
            </w:pPr>
            <w:r w:rsidRPr="008420FF">
              <w:rPr>
                <w:rFonts w:cs="Arial"/>
                <w:sz w:val="16"/>
                <w:szCs w:val="16"/>
              </w:rPr>
              <w:t>ARRs – section 3</w:t>
            </w:r>
            <w:r w:rsidR="0006342A" w:rsidRPr="008420FF">
              <w:rPr>
                <w:rFonts w:cs="Arial"/>
                <w:sz w:val="16"/>
                <w:szCs w:val="16"/>
              </w:rPr>
              <w:t>1</w:t>
            </w:r>
            <w:r w:rsidRPr="008420FF">
              <w:rPr>
                <w:rFonts w:cs="Arial"/>
                <w:sz w:val="16"/>
                <w:szCs w:val="16"/>
              </w:rPr>
              <w:t>.1</w:t>
            </w:r>
          </w:p>
        </w:tc>
        <w:tc>
          <w:tcPr>
            <w:tcW w:w="1591" w:type="dxa"/>
            <w:tcBorders>
              <w:top w:val="single" w:sz="4" w:space="0" w:color="auto"/>
              <w:left w:val="single" w:sz="4" w:space="0" w:color="auto"/>
              <w:bottom w:val="single" w:sz="4" w:space="0" w:color="auto"/>
            </w:tcBorders>
            <w:shd w:val="clear" w:color="auto" w:fill="auto"/>
          </w:tcPr>
          <w:p w14:paraId="7C89134A" w14:textId="77777777" w:rsidR="00206CE7" w:rsidRPr="00D45DFB" w:rsidRDefault="00206CE7" w:rsidP="00206CE7">
            <w:pPr>
              <w:pStyle w:val="Text"/>
              <w:spacing w:before="0" w:after="0"/>
              <w:jc w:val="center"/>
              <w:rPr>
                <w:rFonts w:cs="Arial"/>
                <w:sz w:val="12"/>
                <w:szCs w:val="12"/>
              </w:rPr>
            </w:pPr>
            <w:r w:rsidRPr="00D45DFB">
              <w:rPr>
                <w:rStyle w:val="Hyperlink"/>
                <w:rFonts w:cs="Arial"/>
                <w:color w:val="auto"/>
                <w:sz w:val="12"/>
                <w:szCs w:val="12"/>
              </w:rPr>
              <w:t>https://data.qld.gov.au</w:t>
            </w:r>
          </w:p>
        </w:tc>
      </w:tr>
      <w:tr w:rsidR="00F823C4" w:rsidRPr="005A2712" w14:paraId="243F979C" w14:textId="77777777" w:rsidTr="001554E1">
        <w:trPr>
          <w:cantSplit/>
        </w:trPr>
        <w:tc>
          <w:tcPr>
            <w:tcW w:w="1548" w:type="dxa"/>
            <w:vMerge/>
            <w:tcBorders>
              <w:right w:val="single" w:sz="4" w:space="0" w:color="auto"/>
            </w:tcBorders>
          </w:tcPr>
          <w:p w14:paraId="2D4BEA77" w14:textId="77777777" w:rsidR="0006342A" w:rsidRPr="008420FF" w:rsidRDefault="0006342A" w:rsidP="0006342A">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546EA7B4" w14:textId="77777777" w:rsidR="0006342A" w:rsidRPr="008420FF" w:rsidRDefault="0006342A"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Overseas travel</w:t>
            </w:r>
          </w:p>
        </w:tc>
        <w:tc>
          <w:tcPr>
            <w:tcW w:w="2520" w:type="dxa"/>
            <w:tcBorders>
              <w:top w:val="single" w:sz="4" w:space="0" w:color="auto"/>
              <w:left w:val="single" w:sz="4" w:space="0" w:color="auto"/>
              <w:bottom w:val="single" w:sz="4" w:space="0" w:color="auto"/>
            </w:tcBorders>
            <w:shd w:val="clear" w:color="auto" w:fill="auto"/>
          </w:tcPr>
          <w:p w14:paraId="34248161" w14:textId="71F666A5" w:rsidR="0006342A" w:rsidRPr="008420FF" w:rsidRDefault="0006342A" w:rsidP="0006342A">
            <w:pPr>
              <w:pStyle w:val="Text"/>
              <w:spacing w:before="0" w:after="0"/>
              <w:rPr>
                <w:rFonts w:cs="Arial"/>
                <w:sz w:val="16"/>
                <w:szCs w:val="16"/>
              </w:rPr>
            </w:pPr>
            <w:r w:rsidRPr="008420FF">
              <w:rPr>
                <w:rFonts w:cs="Arial"/>
                <w:sz w:val="16"/>
                <w:szCs w:val="16"/>
              </w:rPr>
              <w:t>ARRs – section 31.2</w:t>
            </w:r>
          </w:p>
        </w:tc>
        <w:tc>
          <w:tcPr>
            <w:tcW w:w="1591" w:type="dxa"/>
            <w:tcBorders>
              <w:top w:val="single" w:sz="4" w:space="0" w:color="auto"/>
              <w:left w:val="single" w:sz="4" w:space="0" w:color="auto"/>
              <w:bottom w:val="single" w:sz="4" w:space="0" w:color="auto"/>
            </w:tcBorders>
            <w:shd w:val="clear" w:color="auto" w:fill="auto"/>
          </w:tcPr>
          <w:p w14:paraId="778429AC" w14:textId="6478B75F" w:rsidR="0006342A" w:rsidRPr="00D45DFB" w:rsidRDefault="0006342A" w:rsidP="0006342A">
            <w:pPr>
              <w:pStyle w:val="Text"/>
              <w:spacing w:before="0" w:after="0"/>
              <w:jc w:val="center"/>
              <w:rPr>
                <w:rFonts w:cs="Arial"/>
                <w:sz w:val="12"/>
                <w:szCs w:val="12"/>
              </w:rPr>
            </w:pPr>
            <w:r w:rsidRPr="00D45DFB">
              <w:rPr>
                <w:rStyle w:val="Hyperlink"/>
                <w:rFonts w:cs="Arial"/>
                <w:color w:val="auto"/>
                <w:sz w:val="12"/>
                <w:szCs w:val="12"/>
              </w:rPr>
              <w:t>https://data.qld.gov.au</w:t>
            </w:r>
          </w:p>
        </w:tc>
      </w:tr>
      <w:tr w:rsidR="00F823C4" w:rsidRPr="005A2712" w14:paraId="4B95F362" w14:textId="77777777" w:rsidTr="001554E1">
        <w:trPr>
          <w:cantSplit/>
        </w:trPr>
        <w:tc>
          <w:tcPr>
            <w:tcW w:w="1548" w:type="dxa"/>
            <w:vMerge/>
            <w:tcBorders>
              <w:right w:val="single" w:sz="4" w:space="0" w:color="auto"/>
            </w:tcBorders>
          </w:tcPr>
          <w:p w14:paraId="36A7F358" w14:textId="77777777" w:rsidR="0006342A" w:rsidRPr="008420FF" w:rsidRDefault="0006342A" w:rsidP="0006342A">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642F4F3B" w14:textId="77777777" w:rsidR="0006342A" w:rsidRPr="008420FF" w:rsidRDefault="0006342A"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Queensland Language Services Policy</w:t>
            </w:r>
          </w:p>
        </w:tc>
        <w:tc>
          <w:tcPr>
            <w:tcW w:w="2520" w:type="dxa"/>
            <w:tcBorders>
              <w:top w:val="single" w:sz="4" w:space="0" w:color="auto"/>
              <w:left w:val="single" w:sz="4" w:space="0" w:color="auto"/>
              <w:bottom w:val="single" w:sz="4" w:space="0" w:color="auto"/>
            </w:tcBorders>
            <w:shd w:val="clear" w:color="auto" w:fill="auto"/>
          </w:tcPr>
          <w:p w14:paraId="05FF8997" w14:textId="0AD736DA" w:rsidR="0006342A" w:rsidRPr="008420FF" w:rsidRDefault="0006342A" w:rsidP="0006342A">
            <w:pPr>
              <w:pStyle w:val="Text"/>
              <w:spacing w:before="0" w:after="0"/>
              <w:rPr>
                <w:rFonts w:cs="Arial"/>
                <w:sz w:val="16"/>
                <w:szCs w:val="16"/>
              </w:rPr>
            </w:pPr>
            <w:r w:rsidRPr="008420FF">
              <w:rPr>
                <w:rFonts w:cs="Arial"/>
                <w:sz w:val="16"/>
                <w:szCs w:val="16"/>
              </w:rPr>
              <w:t>ARRs – section 31.3</w:t>
            </w:r>
          </w:p>
        </w:tc>
        <w:tc>
          <w:tcPr>
            <w:tcW w:w="1591" w:type="dxa"/>
            <w:tcBorders>
              <w:top w:val="single" w:sz="4" w:space="0" w:color="auto"/>
              <w:left w:val="single" w:sz="4" w:space="0" w:color="auto"/>
              <w:bottom w:val="single" w:sz="4" w:space="0" w:color="auto"/>
            </w:tcBorders>
            <w:shd w:val="clear" w:color="auto" w:fill="auto"/>
          </w:tcPr>
          <w:p w14:paraId="374E22B3" w14:textId="77777777" w:rsidR="0006342A" w:rsidRPr="00D45DFB" w:rsidRDefault="0006342A" w:rsidP="0006342A">
            <w:pPr>
              <w:pStyle w:val="Text"/>
              <w:spacing w:before="0" w:after="0"/>
              <w:jc w:val="center"/>
              <w:rPr>
                <w:rFonts w:cs="Arial"/>
                <w:sz w:val="12"/>
                <w:szCs w:val="12"/>
              </w:rPr>
            </w:pPr>
            <w:r w:rsidRPr="00D45DFB">
              <w:rPr>
                <w:rStyle w:val="Hyperlink"/>
                <w:rFonts w:cs="Arial"/>
                <w:color w:val="auto"/>
                <w:sz w:val="12"/>
                <w:szCs w:val="12"/>
              </w:rPr>
              <w:t>https://data.qld.gov.au</w:t>
            </w:r>
          </w:p>
        </w:tc>
      </w:tr>
      <w:tr w:rsidR="00F823C4" w:rsidRPr="005A2712" w14:paraId="1A719F9D" w14:textId="77777777" w:rsidTr="001554E1">
        <w:trPr>
          <w:cantSplit/>
        </w:trPr>
        <w:tc>
          <w:tcPr>
            <w:tcW w:w="1548" w:type="dxa"/>
            <w:vMerge w:val="restart"/>
            <w:tcBorders>
              <w:top w:val="single" w:sz="4" w:space="0" w:color="auto"/>
              <w:bottom w:val="single" w:sz="4" w:space="0" w:color="auto"/>
              <w:right w:val="single" w:sz="4" w:space="0" w:color="auto"/>
            </w:tcBorders>
          </w:tcPr>
          <w:p w14:paraId="52A6E5F2" w14:textId="7A7E7F78" w:rsidR="0006342A" w:rsidRPr="008420FF" w:rsidRDefault="0006342A" w:rsidP="0006342A">
            <w:pPr>
              <w:pStyle w:val="Text"/>
              <w:spacing w:before="0" w:after="0"/>
              <w:rPr>
                <w:rFonts w:cs="Arial"/>
                <w:b/>
                <w:bCs/>
                <w:sz w:val="16"/>
              </w:rPr>
            </w:pPr>
            <w:r w:rsidRPr="008420FF">
              <w:rPr>
                <w:rFonts w:cs="Arial"/>
                <w:b/>
                <w:bCs/>
                <w:sz w:val="16"/>
              </w:rPr>
              <w:t xml:space="preserve">Financial </w:t>
            </w:r>
            <w:r w:rsidR="00E759B8">
              <w:rPr>
                <w:rFonts w:cs="Arial"/>
                <w:b/>
                <w:bCs/>
                <w:sz w:val="16"/>
              </w:rPr>
              <w:t>S</w:t>
            </w:r>
            <w:r w:rsidRPr="008420FF">
              <w:rPr>
                <w:rFonts w:cs="Arial"/>
                <w:b/>
                <w:bCs/>
                <w:sz w:val="16"/>
              </w:rPr>
              <w:t>tatements</w:t>
            </w:r>
          </w:p>
        </w:tc>
        <w:tc>
          <w:tcPr>
            <w:tcW w:w="4264" w:type="dxa"/>
            <w:tcBorders>
              <w:top w:val="single" w:sz="4" w:space="0" w:color="auto"/>
              <w:left w:val="single" w:sz="4" w:space="0" w:color="auto"/>
              <w:bottom w:val="single" w:sz="4" w:space="0" w:color="auto"/>
              <w:right w:val="single" w:sz="4" w:space="0" w:color="auto"/>
            </w:tcBorders>
          </w:tcPr>
          <w:p w14:paraId="67D04B9B" w14:textId="4FE9BC31" w:rsidR="0006342A" w:rsidRPr="008420FF" w:rsidRDefault="0006342A"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 xml:space="preserve">Certification of </w:t>
            </w:r>
            <w:r w:rsidR="00E759B8">
              <w:rPr>
                <w:rFonts w:cs="Arial"/>
                <w:b/>
                <w:sz w:val="16"/>
                <w:szCs w:val="16"/>
              </w:rPr>
              <w:t>F</w:t>
            </w:r>
            <w:r w:rsidRPr="008420FF">
              <w:rPr>
                <w:rFonts w:cs="Arial"/>
                <w:b/>
                <w:sz w:val="16"/>
                <w:szCs w:val="16"/>
              </w:rPr>
              <w:t xml:space="preserve">inancial </w:t>
            </w:r>
            <w:r w:rsidR="00E759B8">
              <w:rPr>
                <w:rFonts w:cs="Arial"/>
                <w:b/>
                <w:sz w:val="16"/>
                <w:szCs w:val="16"/>
              </w:rPr>
              <w:t>S</w:t>
            </w:r>
            <w:r w:rsidRPr="008420FF">
              <w:rPr>
                <w:rFonts w:cs="Arial"/>
                <w:b/>
                <w:sz w:val="16"/>
                <w:szCs w:val="16"/>
              </w:rPr>
              <w:t>tatements</w:t>
            </w:r>
          </w:p>
        </w:tc>
        <w:tc>
          <w:tcPr>
            <w:tcW w:w="2520" w:type="dxa"/>
            <w:tcBorders>
              <w:top w:val="single" w:sz="4" w:space="0" w:color="auto"/>
              <w:left w:val="single" w:sz="4" w:space="0" w:color="auto"/>
              <w:bottom w:val="single" w:sz="4" w:space="0" w:color="auto"/>
            </w:tcBorders>
            <w:shd w:val="clear" w:color="auto" w:fill="auto"/>
          </w:tcPr>
          <w:p w14:paraId="3CF15938" w14:textId="77777777" w:rsidR="0006342A" w:rsidRPr="008420FF" w:rsidRDefault="0006342A" w:rsidP="0006342A">
            <w:pPr>
              <w:pStyle w:val="Text"/>
              <w:spacing w:before="0" w:after="0"/>
              <w:rPr>
                <w:rFonts w:cs="Arial"/>
                <w:sz w:val="16"/>
                <w:szCs w:val="16"/>
              </w:rPr>
            </w:pPr>
            <w:r w:rsidRPr="008420FF">
              <w:rPr>
                <w:rFonts w:cs="Arial"/>
                <w:sz w:val="16"/>
                <w:szCs w:val="16"/>
              </w:rPr>
              <w:t>FAA – section 62</w:t>
            </w:r>
          </w:p>
          <w:p w14:paraId="11F88001" w14:textId="77777777" w:rsidR="0006342A" w:rsidRPr="008420FF" w:rsidRDefault="0006342A" w:rsidP="0006342A">
            <w:pPr>
              <w:pStyle w:val="Text"/>
              <w:spacing w:before="0" w:after="0"/>
              <w:rPr>
                <w:rFonts w:cs="Arial"/>
                <w:sz w:val="16"/>
                <w:szCs w:val="16"/>
              </w:rPr>
            </w:pPr>
            <w:r w:rsidRPr="008420FF">
              <w:rPr>
                <w:rFonts w:cs="Arial"/>
                <w:sz w:val="16"/>
                <w:szCs w:val="16"/>
              </w:rPr>
              <w:t>FPMS – sections 38, 39 and 46</w:t>
            </w:r>
          </w:p>
          <w:p w14:paraId="055364DB" w14:textId="77777777" w:rsidR="0006342A" w:rsidRPr="008420FF" w:rsidRDefault="0006342A" w:rsidP="0006342A">
            <w:pPr>
              <w:pStyle w:val="Text"/>
              <w:spacing w:before="0" w:after="0"/>
              <w:rPr>
                <w:rFonts w:cs="Arial"/>
                <w:sz w:val="16"/>
                <w:szCs w:val="16"/>
              </w:rPr>
            </w:pPr>
            <w:r w:rsidRPr="008420FF">
              <w:rPr>
                <w:rFonts w:cs="Arial"/>
                <w:sz w:val="16"/>
                <w:szCs w:val="16"/>
              </w:rPr>
              <w:t>ARRs – section 17.1</w:t>
            </w:r>
          </w:p>
        </w:tc>
        <w:tc>
          <w:tcPr>
            <w:tcW w:w="1591" w:type="dxa"/>
            <w:tcBorders>
              <w:top w:val="single" w:sz="4" w:space="0" w:color="auto"/>
              <w:left w:val="single" w:sz="4" w:space="0" w:color="auto"/>
              <w:bottom w:val="single" w:sz="4" w:space="0" w:color="auto"/>
            </w:tcBorders>
            <w:shd w:val="clear" w:color="auto" w:fill="auto"/>
          </w:tcPr>
          <w:p w14:paraId="6B50EBC4" w14:textId="78401340" w:rsidR="0006342A" w:rsidRPr="00D45DFB" w:rsidRDefault="00C1359B" w:rsidP="0006342A">
            <w:pPr>
              <w:pStyle w:val="Text"/>
              <w:spacing w:before="0" w:after="0"/>
              <w:jc w:val="center"/>
              <w:rPr>
                <w:rFonts w:cs="Arial"/>
                <w:sz w:val="12"/>
                <w:szCs w:val="12"/>
              </w:rPr>
            </w:pPr>
            <w:r w:rsidRPr="00D45DFB">
              <w:rPr>
                <w:rFonts w:cs="Arial"/>
                <w:sz w:val="16"/>
                <w:szCs w:val="16"/>
              </w:rPr>
              <w:t>113</w:t>
            </w:r>
          </w:p>
        </w:tc>
      </w:tr>
      <w:tr w:rsidR="00F823C4" w:rsidRPr="005A2712" w14:paraId="78DC44B0" w14:textId="77777777" w:rsidTr="001554E1">
        <w:trPr>
          <w:cantSplit/>
        </w:trPr>
        <w:tc>
          <w:tcPr>
            <w:tcW w:w="1548" w:type="dxa"/>
            <w:vMerge/>
            <w:tcBorders>
              <w:top w:val="single" w:sz="4" w:space="0" w:color="auto"/>
              <w:bottom w:val="single" w:sz="4" w:space="0" w:color="auto"/>
              <w:right w:val="single" w:sz="4" w:space="0" w:color="auto"/>
            </w:tcBorders>
          </w:tcPr>
          <w:p w14:paraId="1405029C" w14:textId="77777777" w:rsidR="0006342A" w:rsidRPr="008420FF" w:rsidRDefault="0006342A" w:rsidP="0006342A">
            <w:pPr>
              <w:pStyle w:val="Text"/>
              <w:spacing w:before="0" w:after="0"/>
              <w:rPr>
                <w:rFonts w:cs="Arial"/>
                <w:bCs/>
                <w:sz w:val="16"/>
              </w:rPr>
            </w:pPr>
          </w:p>
        </w:tc>
        <w:tc>
          <w:tcPr>
            <w:tcW w:w="4264" w:type="dxa"/>
            <w:tcBorders>
              <w:top w:val="single" w:sz="4" w:space="0" w:color="auto"/>
              <w:left w:val="single" w:sz="4" w:space="0" w:color="auto"/>
              <w:bottom w:val="single" w:sz="4" w:space="0" w:color="auto"/>
              <w:right w:val="single" w:sz="4" w:space="0" w:color="auto"/>
            </w:tcBorders>
          </w:tcPr>
          <w:p w14:paraId="1F41D378" w14:textId="77777777" w:rsidR="0006342A" w:rsidRPr="008420FF" w:rsidRDefault="0006342A" w:rsidP="00441B4F">
            <w:pPr>
              <w:pStyle w:val="Text"/>
              <w:numPr>
                <w:ilvl w:val="0"/>
                <w:numId w:val="22"/>
              </w:numPr>
              <w:tabs>
                <w:tab w:val="clear" w:pos="360"/>
                <w:tab w:val="num" w:pos="252"/>
              </w:tabs>
              <w:spacing w:before="0" w:after="0"/>
              <w:ind w:left="252" w:hanging="252"/>
              <w:rPr>
                <w:rFonts w:cs="Arial"/>
                <w:b/>
                <w:sz w:val="16"/>
                <w:szCs w:val="16"/>
              </w:rPr>
            </w:pPr>
            <w:r w:rsidRPr="008420FF">
              <w:rPr>
                <w:rFonts w:cs="Arial"/>
                <w:b/>
                <w:sz w:val="16"/>
                <w:szCs w:val="16"/>
              </w:rPr>
              <w:t>Independent Auditor’s Report</w:t>
            </w:r>
          </w:p>
        </w:tc>
        <w:tc>
          <w:tcPr>
            <w:tcW w:w="2520" w:type="dxa"/>
            <w:tcBorders>
              <w:top w:val="single" w:sz="4" w:space="0" w:color="auto"/>
              <w:left w:val="single" w:sz="4" w:space="0" w:color="auto"/>
              <w:bottom w:val="single" w:sz="4" w:space="0" w:color="auto"/>
            </w:tcBorders>
            <w:shd w:val="clear" w:color="auto" w:fill="auto"/>
          </w:tcPr>
          <w:p w14:paraId="3B5A704C" w14:textId="77777777" w:rsidR="0006342A" w:rsidRPr="008420FF" w:rsidRDefault="0006342A" w:rsidP="0006342A">
            <w:pPr>
              <w:pStyle w:val="Text"/>
              <w:spacing w:before="0" w:after="0"/>
              <w:rPr>
                <w:rFonts w:cs="Arial"/>
                <w:sz w:val="16"/>
                <w:szCs w:val="16"/>
              </w:rPr>
            </w:pPr>
            <w:r w:rsidRPr="008420FF">
              <w:rPr>
                <w:rFonts w:cs="Arial"/>
                <w:sz w:val="16"/>
                <w:szCs w:val="16"/>
              </w:rPr>
              <w:t>FAA – section 62</w:t>
            </w:r>
          </w:p>
          <w:p w14:paraId="1792D4F3" w14:textId="77777777" w:rsidR="0006342A" w:rsidRPr="008420FF" w:rsidRDefault="0006342A" w:rsidP="0006342A">
            <w:pPr>
              <w:pStyle w:val="Text"/>
              <w:spacing w:before="0" w:after="0"/>
              <w:rPr>
                <w:rFonts w:cs="Arial"/>
                <w:sz w:val="16"/>
                <w:szCs w:val="16"/>
              </w:rPr>
            </w:pPr>
            <w:r w:rsidRPr="008420FF">
              <w:rPr>
                <w:rFonts w:cs="Arial"/>
                <w:sz w:val="16"/>
                <w:szCs w:val="16"/>
              </w:rPr>
              <w:t>FPMS – section 46</w:t>
            </w:r>
          </w:p>
          <w:p w14:paraId="770030BC" w14:textId="77777777" w:rsidR="0006342A" w:rsidRPr="008420FF" w:rsidRDefault="0006342A" w:rsidP="0006342A">
            <w:pPr>
              <w:pStyle w:val="Text"/>
              <w:spacing w:before="0" w:after="0"/>
              <w:rPr>
                <w:rFonts w:cs="Arial"/>
                <w:sz w:val="16"/>
                <w:szCs w:val="16"/>
              </w:rPr>
            </w:pPr>
            <w:r w:rsidRPr="008420FF">
              <w:rPr>
                <w:rFonts w:cs="Arial"/>
                <w:sz w:val="16"/>
                <w:szCs w:val="16"/>
              </w:rPr>
              <w:t>ARRs – section 17.2</w:t>
            </w:r>
          </w:p>
        </w:tc>
        <w:tc>
          <w:tcPr>
            <w:tcW w:w="1591" w:type="dxa"/>
            <w:tcBorders>
              <w:top w:val="single" w:sz="4" w:space="0" w:color="auto"/>
              <w:left w:val="single" w:sz="4" w:space="0" w:color="auto"/>
              <w:bottom w:val="single" w:sz="4" w:space="0" w:color="auto"/>
            </w:tcBorders>
            <w:shd w:val="clear" w:color="auto" w:fill="auto"/>
          </w:tcPr>
          <w:p w14:paraId="5D5AA0EB" w14:textId="2EEB3E4E" w:rsidR="0006342A" w:rsidRPr="00D45DFB" w:rsidRDefault="00C1359B" w:rsidP="0006342A">
            <w:pPr>
              <w:pStyle w:val="Text"/>
              <w:spacing w:before="0" w:after="0"/>
              <w:jc w:val="center"/>
              <w:rPr>
                <w:rFonts w:cs="Arial"/>
                <w:sz w:val="16"/>
                <w:szCs w:val="16"/>
              </w:rPr>
            </w:pPr>
            <w:r w:rsidRPr="00D45DFB">
              <w:rPr>
                <w:rFonts w:cs="Arial"/>
                <w:sz w:val="16"/>
                <w:szCs w:val="16"/>
              </w:rPr>
              <w:t>114</w:t>
            </w:r>
          </w:p>
        </w:tc>
      </w:tr>
    </w:tbl>
    <w:p w14:paraId="63B634F0" w14:textId="66F8B121" w:rsidR="0070697F" w:rsidRPr="008420FF" w:rsidRDefault="0070697F" w:rsidP="00483D38">
      <w:pPr>
        <w:pStyle w:val="Text"/>
        <w:tabs>
          <w:tab w:val="clear" w:pos="1713"/>
          <w:tab w:val="left" w:pos="1701"/>
        </w:tabs>
        <w:spacing w:before="0" w:after="0"/>
        <w:rPr>
          <w:rFonts w:cs="Arial"/>
          <w:sz w:val="16"/>
          <w:szCs w:val="16"/>
        </w:rPr>
      </w:pPr>
      <w:r w:rsidRPr="008420FF">
        <w:rPr>
          <w:rFonts w:cs="Arial"/>
          <w:sz w:val="16"/>
          <w:szCs w:val="16"/>
        </w:rPr>
        <w:t>ARRs</w:t>
      </w:r>
      <w:r w:rsidRPr="008420FF">
        <w:tab/>
      </w:r>
      <w:r w:rsidRPr="008420FF">
        <w:rPr>
          <w:rFonts w:cs="Arial"/>
          <w:sz w:val="16"/>
          <w:szCs w:val="16"/>
        </w:rPr>
        <w:t xml:space="preserve">Annual </w:t>
      </w:r>
      <w:r w:rsidR="009F510B" w:rsidRPr="008420FF">
        <w:rPr>
          <w:rFonts w:cs="Arial"/>
          <w:sz w:val="16"/>
          <w:szCs w:val="16"/>
        </w:rPr>
        <w:t>R</w:t>
      </w:r>
      <w:r w:rsidRPr="008420FF">
        <w:rPr>
          <w:rFonts w:cs="Arial"/>
          <w:sz w:val="16"/>
          <w:szCs w:val="16"/>
        </w:rPr>
        <w:t xml:space="preserve">eport </w:t>
      </w:r>
      <w:r w:rsidR="009F510B" w:rsidRPr="008420FF">
        <w:rPr>
          <w:rFonts w:cs="Arial"/>
          <w:sz w:val="16"/>
          <w:szCs w:val="16"/>
        </w:rPr>
        <w:t>R</w:t>
      </w:r>
      <w:r w:rsidRPr="008420FF">
        <w:rPr>
          <w:rFonts w:cs="Arial"/>
          <w:sz w:val="16"/>
          <w:szCs w:val="16"/>
        </w:rPr>
        <w:t>equirements for Queensland Government agencies</w:t>
      </w:r>
    </w:p>
    <w:p w14:paraId="354414AA" w14:textId="6889431C" w:rsidR="00206CE7" w:rsidRPr="008420FF" w:rsidRDefault="00206CE7" w:rsidP="00206CE7">
      <w:pPr>
        <w:pStyle w:val="Text"/>
        <w:spacing w:before="0" w:after="0"/>
        <w:rPr>
          <w:rFonts w:cs="Arial"/>
          <w:i/>
          <w:sz w:val="16"/>
          <w:szCs w:val="16"/>
        </w:rPr>
      </w:pPr>
      <w:r w:rsidRPr="008420FF">
        <w:rPr>
          <w:rFonts w:cs="Arial"/>
          <w:sz w:val="16"/>
          <w:szCs w:val="16"/>
        </w:rPr>
        <w:t xml:space="preserve">FAA </w:t>
      </w:r>
      <w:r w:rsidRPr="008420FF">
        <w:rPr>
          <w:rFonts w:cs="Arial"/>
          <w:sz w:val="16"/>
          <w:szCs w:val="16"/>
        </w:rPr>
        <w:tab/>
      </w:r>
      <w:r w:rsidRPr="008420FF">
        <w:rPr>
          <w:rFonts w:cs="Arial"/>
          <w:i/>
          <w:sz w:val="16"/>
          <w:szCs w:val="16"/>
        </w:rPr>
        <w:t xml:space="preserve">Financial Accountability Act 2009 </w:t>
      </w:r>
    </w:p>
    <w:p w14:paraId="0FD999FF" w14:textId="77777777" w:rsidR="00206CE7" w:rsidRPr="008420FF" w:rsidRDefault="00206CE7" w:rsidP="00206CE7">
      <w:pPr>
        <w:pStyle w:val="Text"/>
        <w:spacing w:before="0" w:after="0"/>
        <w:rPr>
          <w:rFonts w:cs="Arial"/>
          <w:sz w:val="16"/>
          <w:szCs w:val="16"/>
        </w:rPr>
      </w:pPr>
      <w:r w:rsidRPr="008420FF">
        <w:rPr>
          <w:rFonts w:cs="Arial"/>
          <w:sz w:val="16"/>
          <w:szCs w:val="16"/>
        </w:rPr>
        <w:t xml:space="preserve">FPMS </w:t>
      </w:r>
      <w:r w:rsidRPr="008420FF">
        <w:rPr>
          <w:rFonts w:cs="Arial"/>
          <w:sz w:val="16"/>
          <w:szCs w:val="16"/>
        </w:rPr>
        <w:tab/>
        <w:t>Financial and Performance Management Standard 2019</w:t>
      </w:r>
    </w:p>
    <w:p w14:paraId="29F5961E" w14:textId="2F5F6684" w:rsidR="00206CE7" w:rsidRPr="008420FF" w:rsidRDefault="00206CE7" w:rsidP="00206CE7">
      <w:pPr>
        <w:pStyle w:val="Text"/>
        <w:spacing w:before="0" w:after="0"/>
        <w:rPr>
          <w:rFonts w:cs="Arial"/>
          <w:sz w:val="16"/>
          <w:szCs w:val="16"/>
        </w:rPr>
      </w:pPr>
    </w:p>
    <w:p w14:paraId="458BD6BF" w14:textId="193A1F0F" w:rsidR="00EB4051" w:rsidRPr="008420FF" w:rsidRDefault="00EB4051" w:rsidP="00206CE7">
      <w:pPr>
        <w:pStyle w:val="Text"/>
        <w:spacing w:before="0" w:after="0"/>
        <w:rPr>
          <w:rFonts w:cs="Arial"/>
          <w:sz w:val="16"/>
          <w:szCs w:val="16"/>
        </w:rPr>
      </w:pPr>
      <w:r w:rsidRPr="00D45DFB">
        <w:rPr>
          <w:rFonts w:cs="Arial"/>
          <w:sz w:val="16"/>
          <w:szCs w:val="16"/>
        </w:rPr>
        <w:t>* Page numbers shown correspond with the PDF version of the Annual Report</w:t>
      </w:r>
      <w:r w:rsidR="004252CE" w:rsidRPr="00D45DFB">
        <w:rPr>
          <w:rFonts w:cs="Arial"/>
          <w:sz w:val="16"/>
          <w:szCs w:val="16"/>
        </w:rPr>
        <w:t xml:space="preserve"> 202</w:t>
      </w:r>
      <w:r w:rsidR="008972F4" w:rsidRPr="00D45DFB">
        <w:rPr>
          <w:rFonts w:cs="Arial"/>
          <w:sz w:val="16"/>
          <w:szCs w:val="16"/>
        </w:rPr>
        <w:t>3</w:t>
      </w:r>
      <w:r w:rsidR="004252CE" w:rsidRPr="00D45DFB">
        <w:rPr>
          <w:rFonts w:cs="Arial"/>
          <w:sz w:val="16"/>
          <w:szCs w:val="16"/>
        </w:rPr>
        <w:t>-20</w:t>
      </w:r>
      <w:r w:rsidR="008972F4" w:rsidRPr="00D45DFB">
        <w:rPr>
          <w:rFonts w:cs="Arial"/>
          <w:sz w:val="16"/>
          <w:szCs w:val="16"/>
        </w:rPr>
        <w:t>24</w:t>
      </w:r>
      <w:r w:rsidRPr="00D45DFB">
        <w:rPr>
          <w:rFonts w:cs="Arial"/>
          <w:sz w:val="16"/>
          <w:szCs w:val="16"/>
        </w:rPr>
        <w:t>.</w:t>
      </w:r>
      <w:r w:rsidRPr="008420FF">
        <w:rPr>
          <w:rFonts w:cs="Arial"/>
          <w:sz w:val="16"/>
          <w:szCs w:val="16"/>
        </w:rPr>
        <w:t xml:space="preserve">  </w:t>
      </w:r>
    </w:p>
    <w:sectPr w:rsidR="00EB4051" w:rsidRPr="008420FF" w:rsidSect="009C4BD9">
      <w:footerReference w:type="default" r:id="rId29"/>
      <w:type w:val="continuous"/>
      <w:pgSz w:w="11906" w:h="16838" w:code="9"/>
      <w:pgMar w:top="720" w:right="720" w:bottom="720" w:left="720" w:header="170" w:footer="51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86A5E7" w14:textId="77777777" w:rsidR="00B5607B" w:rsidRPr="005A2712" w:rsidRDefault="00B5607B" w:rsidP="008C2A23">
      <w:r w:rsidRPr="005A2712">
        <w:separator/>
      </w:r>
    </w:p>
  </w:endnote>
  <w:endnote w:type="continuationSeparator" w:id="0">
    <w:p w14:paraId="20E36278" w14:textId="77777777" w:rsidR="00B5607B" w:rsidRPr="005A2712" w:rsidRDefault="00B5607B" w:rsidP="008C2A23">
      <w:r w:rsidRPr="005A2712">
        <w:continuationSeparator/>
      </w:r>
    </w:p>
  </w:endnote>
  <w:endnote w:type="continuationNotice" w:id="1">
    <w:p w14:paraId="53AC423A" w14:textId="77777777" w:rsidR="00B5607B" w:rsidRPr="005A2712" w:rsidRDefault="00B560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ヒラギノ角ゴ Pro W3">
    <w:altName w:val="MS Gothic"/>
    <w:charset w:val="80"/>
    <w:family w:val="auto"/>
    <w:pitch w:val="variable"/>
    <w:sig w:usb0="00000000" w:usb1="00000000" w:usb2="07040407" w:usb3="00000000" w:csb0="00020000" w:csb1="00000000"/>
  </w:font>
  <w:font w:name="Gotham-Light">
    <w:altName w:val="Calibri"/>
    <w:charset w:val="00"/>
    <w:family w:val="auto"/>
    <w:pitch w:val="variable"/>
    <w:sig w:usb0="A100007F" w:usb1="4000005B"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otham Bold">
    <w:charset w:val="00"/>
    <w:family w:val="modern"/>
    <w:notTrueType/>
    <w:pitch w:val="variable"/>
    <w:sig w:usb0="A00002FF" w:usb1="4000005B" w:usb2="00000000" w:usb3="00000000" w:csb0="0000009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00000003" w:usb1="00000000" w:usb2="00000000" w:usb3="00000000" w:csb0="00000001" w:csb1="00000000"/>
  </w:font>
  <w:font w:name="Gotham Light">
    <w:altName w:val="Calibri"/>
    <w:charset w:val="00"/>
    <w:family w:val="modern"/>
    <w:notTrueType/>
    <w:pitch w:val="variable"/>
    <w:sig w:usb0="A00002FF" w:usb1="4000005B" w:usb2="00000000" w:usb3="00000000" w:csb0="0000009F" w:csb1="00000000"/>
  </w:font>
  <w:font w:name="Gotham Book">
    <w:charset w:val="00"/>
    <w:family w:val="modern"/>
    <w:notTrueType/>
    <w:pitch w:val="variable"/>
    <w:sig w:usb0="A00002FF" w:usb1="4000005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Nova">
    <w:charset w:val="00"/>
    <w:family w:val="swiss"/>
    <w:pitch w:val="variable"/>
    <w:sig w:usb0="0000028F" w:usb1="00000002" w:usb2="00000000" w:usb3="00000000" w:csb0="0000019F" w:csb1="00000000"/>
  </w:font>
  <w:font w:name="Aptos">
    <w:charset w:val="00"/>
    <w:family w:val="swiss"/>
    <w:pitch w:val="variable"/>
    <w:sig w:usb0="20000287" w:usb1="00000003" w:usb2="00000000" w:usb3="00000000" w:csb0="0000019F" w:csb1="00000000"/>
  </w:font>
  <w:font w:name="Times">
    <w:panose1 w:val="02020603050405020304"/>
    <w:charset w:val="00"/>
    <w:family w:val="roman"/>
    <w:pitch w:val="variable"/>
    <w:sig w:usb0="E0002EFF" w:usb1="C000785B" w:usb2="00000009" w:usb3="00000000" w:csb0="000001FF" w:csb1="00000000"/>
  </w:font>
  <w:font w:name="arial body">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6"/>
        <w:szCs w:val="16"/>
      </w:rPr>
      <w:id w:val="42031898"/>
      <w:docPartObj>
        <w:docPartGallery w:val="Page Numbers (Bottom of Page)"/>
        <w:docPartUnique/>
      </w:docPartObj>
    </w:sdtPr>
    <w:sdtContent>
      <w:sdt>
        <w:sdtPr>
          <w:rPr>
            <w:sz w:val="16"/>
            <w:szCs w:val="16"/>
          </w:rPr>
          <w:id w:val="-1769616900"/>
          <w:docPartObj>
            <w:docPartGallery w:val="Page Numbers (Top of Page)"/>
            <w:docPartUnique/>
          </w:docPartObj>
        </w:sdtPr>
        <w:sdtContent>
          <w:p w14:paraId="0632F43B" w14:textId="5B7734C4" w:rsidR="001F42C7" w:rsidRPr="005A2712" w:rsidRDefault="001F42C7">
            <w:pPr>
              <w:pStyle w:val="Footer"/>
              <w:jc w:val="right"/>
              <w:rPr>
                <w:sz w:val="16"/>
                <w:szCs w:val="16"/>
              </w:rPr>
            </w:pPr>
            <w:r w:rsidRPr="005A2712">
              <w:rPr>
                <w:sz w:val="16"/>
                <w:szCs w:val="16"/>
              </w:rPr>
              <w:t xml:space="preserve">Page </w:t>
            </w:r>
            <w:r w:rsidRPr="005A2712">
              <w:rPr>
                <w:bCs/>
                <w:sz w:val="16"/>
                <w:szCs w:val="16"/>
              </w:rPr>
              <w:fldChar w:fldCharType="begin"/>
            </w:r>
            <w:r w:rsidRPr="005A2712">
              <w:rPr>
                <w:bCs/>
                <w:sz w:val="16"/>
                <w:szCs w:val="16"/>
              </w:rPr>
              <w:instrText xml:space="preserve"> PAGE </w:instrText>
            </w:r>
            <w:r w:rsidRPr="005A2712">
              <w:rPr>
                <w:bCs/>
                <w:sz w:val="16"/>
                <w:szCs w:val="16"/>
              </w:rPr>
              <w:fldChar w:fldCharType="separate"/>
            </w:r>
            <w:r w:rsidR="006C721A" w:rsidRPr="008420FF">
              <w:rPr>
                <w:bCs/>
                <w:sz w:val="16"/>
                <w:szCs w:val="16"/>
              </w:rPr>
              <w:t>1</w:t>
            </w:r>
            <w:r w:rsidRPr="005A2712">
              <w:rPr>
                <w:bCs/>
                <w:sz w:val="16"/>
                <w:szCs w:val="16"/>
              </w:rPr>
              <w:fldChar w:fldCharType="end"/>
            </w:r>
          </w:p>
        </w:sdtContent>
      </w:sdt>
    </w:sdtContent>
  </w:sdt>
  <w:p w14:paraId="6BD01C7A" w14:textId="282858CD" w:rsidR="001F42C7" w:rsidRPr="005A2712" w:rsidRDefault="001F42C7">
    <w:pPr>
      <w:pStyle w:val="Footer"/>
      <w:rPr>
        <w:sz w:val="16"/>
      </w:rPr>
    </w:pPr>
    <w:r w:rsidRPr="005A2712">
      <w:rPr>
        <w:sz w:val="16"/>
      </w:rPr>
      <w:t xml:space="preserve">QBCC Annual Report </w:t>
    </w:r>
    <w:r w:rsidR="33944CBF" w:rsidRPr="33944CBF">
      <w:rPr>
        <w:sz w:val="16"/>
        <w:szCs w:val="16"/>
      </w:rPr>
      <w:t>2023</w:t>
    </w:r>
    <w:r w:rsidR="00BC16C7" w:rsidRPr="005A2712">
      <w:rPr>
        <w:sz w:val="16"/>
      </w:rPr>
      <w:t>-</w:t>
    </w:r>
    <w:r w:rsidR="00A14F92">
      <w:rPr>
        <w:sz w:val="16"/>
      </w:rPr>
      <w:t>20</w:t>
    </w:r>
    <w:r w:rsidR="00BC16C7" w:rsidRPr="005A2712">
      <w:rPr>
        <w:sz w:val="16"/>
      </w:rPr>
      <w:t>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5594B5" w14:textId="77777777" w:rsidR="00B5607B" w:rsidRPr="005A2712" w:rsidRDefault="00B5607B" w:rsidP="008C2A23">
      <w:r w:rsidRPr="005A2712">
        <w:separator/>
      </w:r>
    </w:p>
  </w:footnote>
  <w:footnote w:type="continuationSeparator" w:id="0">
    <w:p w14:paraId="607B91B9" w14:textId="77777777" w:rsidR="00B5607B" w:rsidRPr="005A2712" w:rsidRDefault="00B5607B" w:rsidP="008C2A23">
      <w:r w:rsidRPr="005A2712">
        <w:continuationSeparator/>
      </w:r>
    </w:p>
  </w:footnote>
  <w:footnote w:type="continuationNotice" w:id="1">
    <w:p w14:paraId="2BE8D8EB" w14:textId="77777777" w:rsidR="00B5607B" w:rsidRPr="005A2712" w:rsidRDefault="00B5607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427FD"/>
    <w:multiLevelType w:val="hybridMultilevel"/>
    <w:tmpl w:val="79E6D9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08520DE"/>
    <w:multiLevelType w:val="multilevel"/>
    <w:tmpl w:val="4B7AF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0B6674E"/>
    <w:multiLevelType w:val="hybridMultilevel"/>
    <w:tmpl w:val="DCFE96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0CC5372"/>
    <w:multiLevelType w:val="hybridMultilevel"/>
    <w:tmpl w:val="C1E28D64"/>
    <w:lvl w:ilvl="0" w:tplc="0C090001">
      <w:start w:val="1"/>
      <w:numFmt w:val="bullet"/>
      <w:lvlText w:val=""/>
      <w:lvlJc w:val="left"/>
      <w:pPr>
        <w:ind w:left="720" w:hanging="360"/>
      </w:pPr>
      <w:rPr>
        <w:rFonts w:ascii="Symbol" w:hAnsi="Symbol"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16641E7"/>
    <w:multiLevelType w:val="multilevel"/>
    <w:tmpl w:val="D4322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17875F3"/>
    <w:multiLevelType w:val="hybridMultilevel"/>
    <w:tmpl w:val="74BCC178"/>
    <w:lvl w:ilvl="0" w:tplc="98C43AD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2397170"/>
    <w:multiLevelType w:val="hybridMultilevel"/>
    <w:tmpl w:val="2B4C79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2454553"/>
    <w:multiLevelType w:val="multilevel"/>
    <w:tmpl w:val="A726D7D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026B65F1"/>
    <w:multiLevelType w:val="hybridMultilevel"/>
    <w:tmpl w:val="4720F5E6"/>
    <w:lvl w:ilvl="0" w:tplc="0C090001">
      <w:start w:val="1"/>
      <w:numFmt w:val="bullet"/>
      <w:lvlText w:val=""/>
      <w:lvlJc w:val="left"/>
      <w:pPr>
        <w:ind w:left="784"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2CB5343"/>
    <w:multiLevelType w:val="hybridMultilevel"/>
    <w:tmpl w:val="D05E5F3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2D12911"/>
    <w:multiLevelType w:val="hybridMultilevel"/>
    <w:tmpl w:val="79620C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3964C40"/>
    <w:multiLevelType w:val="hybridMultilevel"/>
    <w:tmpl w:val="D81E8C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3AA5130"/>
    <w:multiLevelType w:val="multilevel"/>
    <w:tmpl w:val="B55E8F4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03B30FFA"/>
    <w:multiLevelType w:val="hybridMultilevel"/>
    <w:tmpl w:val="43FC78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3FD30FA"/>
    <w:multiLevelType w:val="multilevel"/>
    <w:tmpl w:val="440E3EF6"/>
    <w:numStyleLink w:val="ListNumberParagraph"/>
  </w:abstractNum>
  <w:abstractNum w:abstractNumId="15" w15:restartNumberingAfterBreak="0">
    <w:nsid w:val="041E2918"/>
    <w:multiLevelType w:val="hybridMultilevel"/>
    <w:tmpl w:val="9DA40906"/>
    <w:lvl w:ilvl="0" w:tplc="0C090001">
      <w:start w:val="1"/>
      <w:numFmt w:val="bullet"/>
      <w:lvlText w:val=""/>
      <w:lvlJc w:val="left"/>
      <w:pPr>
        <w:ind w:left="720" w:hanging="360"/>
      </w:pPr>
      <w:rPr>
        <w:rFonts w:ascii="Symbol" w:hAnsi="Symbol" w:hint="default"/>
      </w:rPr>
    </w:lvl>
    <w:lvl w:ilvl="1" w:tplc="9198EC0C">
      <w:numFmt w:val="bullet"/>
      <w:lvlText w:val=""/>
      <w:lvlJc w:val="left"/>
      <w:pPr>
        <w:ind w:left="1440" w:hanging="360"/>
      </w:pPr>
      <w:rPr>
        <w:rFonts w:ascii="Symbol" w:eastAsia="Times New Roman" w:hAnsi="Symbol" w:cs="Times New Roman" w:hint="default"/>
      </w:rPr>
    </w:lvl>
    <w:lvl w:ilvl="2" w:tplc="6F0EE792">
      <w:numFmt w:val="bullet"/>
      <w:lvlText w:val="•"/>
      <w:lvlJc w:val="left"/>
      <w:pPr>
        <w:ind w:left="2520" w:hanging="720"/>
      </w:pPr>
      <w:rPr>
        <w:rFonts w:ascii="Arial" w:eastAsia="Times New Roman" w:hAnsi="Arial" w:cs="Aria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42D6F40"/>
    <w:multiLevelType w:val="hybridMultilevel"/>
    <w:tmpl w:val="6F0C8F3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04A01423"/>
    <w:multiLevelType w:val="hybridMultilevel"/>
    <w:tmpl w:val="4F781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56B090C"/>
    <w:multiLevelType w:val="multilevel"/>
    <w:tmpl w:val="9B22D684"/>
    <w:lvl w:ilvl="0">
      <w:start w:val="1"/>
      <w:numFmt w:val="bullet"/>
      <w:lvlText w:val=""/>
      <w:lvlJc w:val="left"/>
      <w:pPr>
        <w:ind w:left="709" w:hanging="284"/>
      </w:pPr>
      <w:rPr>
        <w:rFonts w:ascii="Symbol" w:hAnsi="Symbol" w:hint="default"/>
        <w:color w:val="auto"/>
        <w:sz w:val="24"/>
      </w:rPr>
    </w:lvl>
    <w:lvl w:ilvl="1">
      <w:start w:val="1"/>
      <w:numFmt w:val="bullet"/>
      <w:lvlText w:val=""/>
      <w:lvlJc w:val="left"/>
      <w:pPr>
        <w:ind w:left="992" w:hanging="283"/>
      </w:pPr>
      <w:rPr>
        <w:rFonts w:ascii="Symbol" w:hAnsi="Symbol" w:hint="default"/>
      </w:rPr>
    </w:lvl>
    <w:lvl w:ilvl="2">
      <w:start w:val="1"/>
      <w:numFmt w:val="bullet"/>
      <w:lvlText w:val=""/>
      <w:lvlJc w:val="left"/>
      <w:pPr>
        <w:ind w:left="1276" w:hanging="284"/>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05745AC2"/>
    <w:multiLevelType w:val="multilevel"/>
    <w:tmpl w:val="0CC8B7D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05785CB1"/>
    <w:multiLevelType w:val="hybridMultilevel"/>
    <w:tmpl w:val="69765A24"/>
    <w:lvl w:ilvl="0" w:tplc="8EE0CE52">
      <w:start w:val="1"/>
      <w:numFmt w:val="bullet"/>
      <w:lvlText w:val=""/>
      <w:lvlJc w:val="left"/>
      <w:pPr>
        <w:ind w:left="720" w:hanging="360"/>
      </w:pPr>
      <w:rPr>
        <w:rFonts w:ascii="Symbol" w:hAnsi="Symbol" w:hint="default"/>
      </w:rPr>
    </w:lvl>
    <w:lvl w:ilvl="1" w:tplc="B9FA4856">
      <w:start w:val="1"/>
      <w:numFmt w:val="bullet"/>
      <w:lvlText w:val="o"/>
      <w:lvlJc w:val="left"/>
      <w:pPr>
        <w:ind w:left="1440" w:hanging="360"/>
      </w:pPr>
      <w:rPr>
        <w:rFonts w:ascii="Courier New" w:hAnsi="Courier New" w:hint="default"/>
      </w:rPr>
    </w:lvl>
    <w:lvl w:ilvl="2" w:tplc="647A0BF4">
      <w:start w:val="1"/>
      <w:numFmt w:val="bullet"/>
      <w:lvlText w:val=""/>
      <w:lvlJc w:val="left"/>
      <w:pPr>
        <w:ind w:left="2160" w:hanging="360"/>
      </w:pPr>
      <w:rPr>
        <w:rFonts w:ascii="Wingdings" w:hAnsi="Wingdings" w:hint="default"/>
      </w:rPr>
    </w:lvl>
    <w:lvl w:ilvl="3" w:tplc="D0B06A16">
      <w:start w:val="1"/>
      <w:numFmt w:val="bullet"/>
      <w:lvlText w:val=""/>
      <w:lvlJc w:val="left"/>
      <w:pPr>
        <w:ind w:left="2880" w:hanging="360"/>
      </w:pPr>
      <w:rPr>
        <w:rFonts w:ascii="Symbol" w:hAnsi="Symbol" w:hint="default"/>
      </w:rPr>
    </w:lvl>
    <w:lvl w:ilvl="4" w:tplc="6AB41BC6">
      <w:start w:val="1"/>
      <w:numFmt w:val="bullet"/>
      <w:lvlText w:val="o"/>
      <w:lvlJc w:val="left"/>
      <w:pPr>
        <w:ind w:left="3600" w:hanging="360"/>
      </w:pPr>
      <w:rPr>
        <w:rFonts w:ascii="Courier New" w:hAnsi="Courier New" w:hint="default"/>
      </w:rPr>
    </w:lvl>
    <w:lvl w:ilvl="5" w:tplc="BA945284">
      <w:start w:val="1"/>
      <w:numFmt w:val="bullet"/>
      <w:lvlText w:val=""/>
      <w:lvlJc w:val="left"/>
      <w:pPr>
        <w:ind w:left="4320" w:hanging="360"/>
      </w:pPr>
      <w:rPr>
        <w:rFonts w:ascii="Wingdings" w:hAnsi="Wingdings" w:hint="default"/>
      </w:rPr>
    </w:lvl>
    <w:lvl w:ilvl="6" w:tplc="26FABFE4">
      <w:start w:val="1"/>
      <w:numFmt w:val="bullet"/>
      <w:lvlText w:val=""/>
      <w:lvlJc w:val="left"/>
      <w:pPr>
        <w:ind w:left="5040" w:hanging="360"/>
      </w:pPr>
      <w:rPr>
        <w:rFonts w:ascii="Symbol" w:hAnsi="Symbol" w:hint="default"/>
      </w:rPr>
    </w:lvl>
    <w:lvl w:ilvl="7" w:tplc="049E967A">
      <w:start w:val="1"/>
      <w:numFmt w:val="bullet"/>
      <w:lvlText w:val="o"/>
      <w:lvlJc w:val="left"/>
      <w:pPr>
        <w:ind w:left="5760" w:hanging="360"/>
      </w:pPr>
      <w:rPr>
        <w:rFonts w:ascii="Courier New" w:hAnsi="Courier New" w:hint="default"/>
      </w:rPr>
    </w:lvl>
    <w:lvl w:ilvl="8" w:tplc="62721136">
      <w:start w:val="1"/>
      <w:numFmt w:val="bullet"/>
      <w:lvlText w:val=""/>
      <w:lvlJc w:val="left"/>
      <w:pPr>
        <w:ind w:left="6480" w:hanging="360"/>
      </w:pPr>
      <w:rPr>
        <w:rFonts w:ascii="Wingdings" w:hAnsi="Wingdings" w:hint="default"/>
      </w:rPr>
    </w:lvl>
  </w:abstractNum>
  <w:abstractNum w:abstractNumId="21" w15:restartNumberingAfterBreak="0">
    <w:nsid w:val="06FA67E9"/>
    <w:multiLevelType w:val="hybridMultilevel"/>
    <w:tmpl w:val="5436FE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077F3F6A"/>
    <w:multiLevelType w:val="hybridMultilevel"/>
    <w:tmpl w:val="E794B71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07E5AE14"/>
    <w:multiLevelType w:val="hybridMultilevel"/>
    <w:tmpl w:val="FFFFFFFF"/>
    <w:lvl w:ilvl="0" w:tplc="4B9023FE">
      <w:start w:val="1"/>
      <w:numFmt w:val="bullet"/>
      <w:lvlText w:val=""/>
      <w:lvlJc w:val="left"/>
      <w:pPr>
        <w:ind w:left="720" w:hanging="360"/>
      </w:pPr>
      <w:rPr>
        <w:rFonts w:ascii="Symbol" w:hAnsi="Symbol" w:hint="default"/>
      </w:rPr>
    </w:lvl>
    <w:lvl w:ilvl="1" w:tplc="3A80CEF4">
      <w:start w:val="1"/>
      <w:numFmt w:val="bullet"/>
      <w:lvlText w:val="o"/>
      <w:lvlJc w:val="left"/>
      <w:pPr>
        <w:ind w:left="1440" w:hanging="360"/>
      </w:pPr>
      <w:rPr>
        <w:rFonts w:ascii="Courier New" w:hAnsi="Courier New" w:hint="default"/>
      </w:rPr>
    </w:lvl>
    <w:lvl w:ilvl="2" w:tplc="DB1A182C">
      <w:start w:val="1"/>
      <w:numFmt w:val="bullet"/>
      <w:lvlText w:val=""/>
      <w:lvlJc w:val="left"/>
      <w:pPr>
        <w:ind w:left="2160" w:hanging="360"/>
      </w:pPr>
      <w:rPr>
        <w:rFonts w:ascii="Wingdings" w:hAnsi="Wingdings" w:hint="default"/>
      </w:rPr>
    </w:lvl>
    <w:lvl w:ilvl="3" w:tplc="A30456CC">
      <w:start w:val="1"/>
      <w:numFmt w:val="bullet"/>
      <w:lvlText w:val=""/>
      <w:lvlJc w:val="left"/>
      <w:pPr>
        <w:ind w:left="2880" w:hanging="360"/>
      </w:pPr>
      <w:rPr>
        <w:rFonts w:ascii="Symbol" w:hAnsi="Symbol" w:hint="default"/>
      </w:rPr>
    </w:lvl>
    <w:lvl w:ilvl="4" w:tplc="620AADA4">
      <w:start w:val="1"/>
      <w:numFmt w:val="bullet"/>
      <w:lvlText w:val="o"/>
      <w:lvlJc w:val="left"/>
      <w:pPr>
        <w:ind w:left="3600" w:hanging="360"/>
      </w:pPr>
      <w:rPr>
        <w:rFonts w:ascii="Courier New" w:hAnsi="Courier New" w:hint="default"/>
      </w:rPr>
    </w:lvl>
    <w:lvl w:ilvl="5" w:tplc="215E69CA">
      <w:start w:val="1"/>
      <w:numFmt w:val="bullet"/>
      <w:lvlText w:val=""/>
      <w:lvlJc w:val="left"/>
      <w:pPr>
        <w:ind w:left="4320" w:hanging="360"/>
      </w:pPr>
      <w:rPr>
        <w:rFonts w:ascii="Wingdings" w:hAnsi="Wingdings" w:hint="default"/>
      </w:rPr>
    </w:lvl>
    <w:lvl w:ilvl="6" w:tplc="0B2E3224">
      <w:start w:val="1"/>
      <w:numFmt w:val="bullet"/>
      <w:lvlText w:val=""/>
      <w:lvlJc w:val="left"/>
      <w:pPr>
        <w:ind w:left="5040" w:hanging="360"/>
      </w:pPr>
      <w:rPr>
        <w:rFonts w:ascii="Symbol" w:hAnsi="Symbol" w:hint="default"/>
      </w:rPr>
    </w:lvl>
    <w:lvl w:ilvl="7" w:tplc="1D36FDB0">
      <w:start w:val="1"/>
      <w:numFmt w:val="bullet"/>
      <w:lvlText w:val="o"/>
      <w:lvlJc w:val="left"/>
      <w:pPr>
        <w:ind w:left="5760" w:hanging="360"/>
      </w:pPr>
      <w:rPr>
        <w:rFonts w:ascii="Courier New" w:hAnsi="Courier New" w:hint="default"/>
      </w:rPr>
    </w:lvl>
    <w:lvl w:ilvl="8" w:tplc="163E9750">
      <w:start w:val="1"/>
      <w:numFmt w:val="bullet"/>
      <w:lvlText w:val=""/>
      <w:lvlJc w:val="left"/>
      <w:pPr>
        <w:ind w:left="6480" w:hanging="360"/>
      </w:pPr>
      <w:rPr>
        <w:rFonts w:ascii="Wingdings" w:hAnsi="Wingdings" w:hint="default"/>
      </w:rPr>
    </w:lvl>
  </w:abstractNum>
  <w:abstractNum w:abstractNumId="24" w15:restartNumberingAfterBreak="0">
    <w:nsid w:val="08387539"/>
    <w:multiLevelType w:val="multilevel"/>
    <w:tmpl w:val="B2DE653A"/>
    <w:lvl w:ilvl="0">
      <w:start w:val="1"/>
      <w:numFmt w:val="decimal"/>
      <w:pStyle w:val="Subheading"/>
      <w:lvlText w:val="%1."/>
      <w:lvlJc w:val="left"/>
      <w:pPr>
        <w:tabs>
          <w:tab w:val="num" w:pos="1713"/>
        </w:tabs>
        <w:ind w:left="1353" w:hanging="360"/>
      </w:pPr>
      <w:rPr>
        <w:rFonts w:hint="default"/>
      </w:rPr>
    </w:lvl>
    <w:lvl w:ilvl="1">
      <w:start w:val="1"/>
      <w:numFmt w:val="decimal"/>
      <w:lvlText w:val="%1.%2."/>
      <w:lvlJc w:val="left"/>
      <w:pPr>
        <w:tabs>
          <w:tab w:val="num" w:pos="1800"/>
        </w:tabs>
        <w:ind w:left="792" w:hanging="432"/>
      </w:pPr>
      <w:rPr>
        <w:rFonts w:hint="default"/>
        <w:b w:val="0"/>
        <w:i w:val="0"/>
      </w:rPr>
    </w:lvl>
    <w:lvl w:ilvl="2">
      <w:start w:val="1"/>
      <w:numFmt w:val="decimal"/>
      <w:lvlText w:val="%1.%2.%3."/>
      <w:lvlJc w:val="left"/>
      <w:pPr>
        <w:tabs>
          <w:tab w:val="num" w:pos="2520"/>
        </w:tabs>
        <w:ind w:left="1224" w:hanging="504"/>
      </w:pPr>
      <w:rPr>
        <w:rFonts w:hint="default"/>
      </w:rPr>
    </w:lvl>
    <w:lvl w:ilvl="3">
      <w:start w:val="1"/>
      <w:numFmt w:val="decimal"/>
      <w:lvlText w:val="%1.%2.%3.%4."/>
      <w:lvlJc w:val="left"/>
      <w:pPr>
        <w:tabs>
          <w:tab w:val="num" w:pos="3600"/>
        </w:tabs>
        <w:ind w:left="1728" w:hanging="648"/>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25" w15:restartNumberingAfterBreak="0">
    <w:nsid w:val="095C38A7"/>
    <w:multiLevelType w:val="hybridMultilevel"/>
    <w:tmpl w:val="19BCC6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09D85AF9"/>
    <w:multiLevelType w:val="hybridMultilevel"/>
    <w:tmpl w:val="FFFFFFFF"/>
    <w:lvl w:ilvl="0" w:tplc="FFDEB0F0">
      <w:start w:val="1"/>
      <w:numFmt w:val="bullet"/>
      <w:lvlText w:val=""/>
      <w:lvlJc w:val="left"/>
      <w:pPr>
        <w:ind w:left="1080" w:hanging="360"/>
      </w:pPr>
      <w:rPr>
        <w:rFonts w:ascii="Symbol" w:hAnsi="Symbol" w:hint="default"/>
      </w:rPr>
    </w:lvl>
    <w:lvl w:ilvl="1" w:tplc="9790F102">
      <w:start w:val="1"/>
      <w:numFmt w:val="bullet"/>
      <w:lvlText w:val="o"/>
      <w:lvlJc w:val="left"/>
      <w:pPr>
        <w:ind w:left="1440" w:hanging="360"/>
      </w:pPr>
      <w:rPr>
        <w:rFonts w:ascii="Courier New" w:hAnsi="Courier New" w:hint="default"/>
      </w:rPr>
    </w:lvl>
    <w:lvl w:ilvl="2" w:tplc="7820F2C8">
      <w:start w:val="1"/>
      <w:numFmt w:val="bullet"/>
      <w:lvlText w:val=""/>
      <w:lvlJc w:val="left"/>
      <w:pPr>
        <w:ind w:left="2160" w:hanging="360"/>
      </w:pPr>
      <w:rPr>
        <w:rFonts w:ascii="Wingdings" w:hAnsi="Wingdings" w:hint="default"/>
      </w:rPr>
    </w:lvl>
    <w:lvl w:ilvl="3" w:tplc="7E32C3EE">
      <w:start w:val="1"/>
      <w:numFmt w:val="bullet"/>
      <w:lvlText w:val=""/>
      <w:lvlJc w:val="left"/>
      <w:pPr>
        <w:ind w:left="2880" w:hanging="360"/>
      </w:pPr>
      <w:rPr>
        <w:rFonts w:ascii="Symbol" w:hAnsi="Symbol" w:hint="default"/>
      </w:rPr>
    </w:lvl>
    <w:lvl w:ilvl="4" w:tplc="2B361ADC">
      <w:start w:val="1"/>
      <w:numFmt w:val="bullet"/>
      <w:lvlText w:val="o"/>
      <w:lvlJc w:val="left"/>
      <w:pPr>
        <w:ind w:left="3600" w:hanging="360"/>
      </w:pPr>
      <w:rPr>
        <w:rFonts w:ascii="Courier New" w:hAnsi="Courier New" w:hint="default"/>
      </w:rPr>
    </w:lvl>
    <w:lvl w:ilvl="5" w:tplc="B65C745C">
      <w:start w:val="1"/>
      <w:numFmt w:val="bullet"/>
      <w:lvlText w:val=""/>
      <w:lvlJc w:val="left"/>
      <w:pPr>
        <w:ind w:left="4320" w:hanging="360"/>
      </w:pPr>
      <w:rPr>
        <w:rFonts w:ascii="Wingdings" w:hAnsi="Wingdings" w:hint="default"/>
      </w:rPr>
    </w:lvl>
    <w:lvl w:ilvl="6" w:tplc="8FFAFEAC">
      <w:start w:val="1"/>
      <w:numFmt w:val="bullet"/>
      <w:lvlText w:val=""/>
      <w:lvlJc w:val="left"/>
      <w:pPr>
        <w:ind w:left="5040" w:hanging="360"/>
      </w:pPr>
      <w:rPr>
        <w:rFonts w:ascii="Symbol" w:hAnsi="Symbol" w:hint="default"/>
      </w:rPr>
    </w:lvl>
    <w:lvl w:ilvl="7" w:tplc="A956B286">
      <w:start w:val="1"/>
      <w:numFmt w:val="bullet"/>
      <w:lvlText w:val="o"/>
      <w:lvlJc w:val="left"/>
      <w:pPr>
        <w:ind w:left="5760" w:hanging="360"/>
      </w:pPr>
      <w:rPr>
        <w:rFonts w:ascii="Courier New" w:hAnsi="Courier New" w:hint="default"/>
      </w:rPr>
    </w:lvl>
    <w:lvl w:ilvl="8" w:tplc="434E844C">
      <w:start w:val="1"/>
      <w:numFmt w:val="bullet"/>
      <w:lvlText w:val=""/>
      <w:lvlJc w:val="left"/>
      <w:pPr>
        <w:ind w:left="6480" w:hanging="360"/>
      </w:pPr>
      <w:rPr>
        <w:rFonts w:ascii="Wingdings" w:hAnsi="Wingdings" w:hint="default"/>
      </w:rPr>
    </w:lvl>
  </w:abstractNum>
  <w:abstractNum w:abstractNumId="27" w15:restartNumberingAfterBreak="0">
    <w:nsid w:val="0CC21496"/>
    <w:multiLevelType w:val="hybridMultilevel"/>
    <w:tmpl w:val="B5A29074"/>
    <w:lvl w:ilvl="0" w:tplc="94BC8696">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0CD45E05"/>
    <w:multiLevelType w:val="hybridMultilevel"/>
    <w:tmpl w:val="544439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E09307A"/>
    <w:multiLevelType w:val="hybridMultilevel"/>
    <w:tmpl w:val="CF522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EB56D18"/>
    <w:multiLevelType w:val="hybridMultilevel"/>
    <w:tmpl w:val="0EBCB72C"/>
    <w:lvl w:ilvl="0" w:tplc="98C43AD8">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0F3D411E"/>
    <w:multiLevelType w:val="hybridMultilevel"/>
    <w:tmpl w:val="BC489E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106762DD"/>
    <w:multiLevelType w:val="hybridMultilevel"/>
    <w:tmpl w:val="259A0E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10B8236B"/>
    <w:multiLevelType w:val="hybridMultilevel"/>
    <w:tmpl w:val="1160EC42"/>
    <w:lvl w:ilvl="0" w:tplc="3116AA44">
      <w:start w:val="1"/>
      <w:numFmt w:val="bullet"/>
      <w:pStyle w:val="Bullet"/>
      <w:lvlText w:val=""/>
      <w:lvlJc w:val="left"/>
      <w:pPr>
        <w:ind w:left="720" w:hanging="360"/>
      </w:pPr>
      <w:rPr>
        <w:rFonts w:ascii="Wingdings" w:hAnsi="Wingdings" w:hint="default"/>
        <w:color w:val="auto"/>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1232144"/>
    <w:multiLevelType w:val="hybridMultilevel"/>
    <w:tmpl w:val="600066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12A0471E"/>
    <w:multiLevelType w:val="multilevel"/>
    <w:tmpl w:val="AEF8CC86"/>
    <w:lvl w:ilvl="0">
      <w:start w:val="1"/>
      <w:numFmt w:val="bullet"/>
      <w:lvlText w:val=""/>
      <w:lvlJc w:val="left"/>
      <w:pPr>
        <w:ind w:left="709" w:hanging="284"/>
      </w:pPr>
      <w:rPr>
        <w:rFonts w:ascii="Symbol" w:hAnsi="Symbol" w:hint="default"/>
        <w:color w:val="auto"/>
        <w:sz w:val="24"/>
      </w:rPr>
    </w:lvl>
    <w:lvl w:ilvl="1">
      <w:start w:val="1"/>
      <w:numFmt w:val="bullet"/>
      <w:lvlText w:val=""/>
      <w:lvlJc w:val="left"/>
      <w:pPr>
        <w:ind w:left="992" w:hanging="283"/>
      </w:pPr>
      <w:rPr>
        <w:rFonts w:ascii="Symbol" w:hAnsi="Symbol" w:hint="default"/>
      </w:rPr>
    </w:lvl>
    <w:lvl w:ilvl="2">
      <w:start w:val="1"/>
      <w:numFmt w:val="bullet"/>
      <w:lvlText w:val=""/>
      <w:lvlJc w:val="left"/>
      <w:pPr>
        <w:ind w:left="1276" w:hanging="284"/>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6" w15:restartNumberingAfterBreak="0">
    <w:nsid w:val="13DF7B72"/>
    <w:multiLevelType w:val="hybridMultilevel"/>
    <w:tmpl w:val="433E260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7" w15:restartNumberingAfterBreak="0">
    <w:nsid w:val="147200FE"/>
    <w:multiLevelType w:val="hybridMultilevel"/>
    <w:tmpl w:val="EFC886DC"/>
    <w:lvl w:ilvl="0" w:tplc="0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14A10AE3"/>
    <w:multiLevelType w:val="multilevel"/>
    <w:tmpl w:val="A1EA2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14F64F29"/>
    <w:multiLevelType w:val="multilevel"/>
    <w:tmpl w:val="57DCF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157F4DAF"/>
    <w:multiLevelType w:val="hybridMultilevel"/>
    <w:tmpl w:val="DC54FC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158430AB"/>
    <w:multiLevelType w:val="multilevel"/>
    <w:tmpl w:val="9E688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15AB067B"/>
    <w:multiLevelType w:val="hybridMultilevel"/>
    <w:tmpl w:val="8506D6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5BA3F84"/>
    <w:multiLevelType w:val="multilevel"/>
    <w:tmpl w:val="C778BE3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4" w15:restartNumberingAfterBreak="0">
    <w:nsid w:val="15C26046"/>
    <w:multiLevelType w:val="hybridMultilevel"/>
    <w:tmpl w:val="4D88B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841193E"/>
    <w:multiLevelType w:val="hybridMultilevel"/>
    <w:tmpl w:val="48DEEB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8907BA9"/>
    <w:multiLevelType w:val="hybridMultilevel"/>
    <w:tmpl w:val="BCC8B7AE"/>
    <w:lvl w:ilvl="0" w:tplc="0C090001">
      <w:start w:val="1"/>
      <w:numFmt w:val="bullet"/>
      <w:lvlText w:val=""/>
      <w:lvlJc w:val="left"/>
      <w:pPr>
        <w:ind w:left="1713" w:hanging="360"/>
      </w:pPr>
      <w:rPr>
        <w:rFonts w:ascii="Symbol" w:hAnsi="Symbol" w:hint="default"/>
      </w:rPr>
    </w:lvl>
    <w:lvl w:ilvl="1" w:tplc="0C090003" w:tentative="1">
      <w:start w:val="1"/>
      <w:numFmt w:val="bullet"/>
      <w:lvlText w:val="o"/>
      <w:lvlJc w:val="left"/>
      <w:pPr>
        <w:ind w:left="2433" w:hanging="360"/>
      </w:pPr>
      <w:rPr>
        <w:rFonts w:ascii="Courier New" w:hAnsi="Courier New" w:cs="Courier New" w:hint="default"/>
      </w:rPr>
    </w:lvl>
    <w:lvl w:ilvl="2" w:tplc="0C090005" w:tentative="1">
      <w:start w:val="1"/>
      <w:numFmt w:val="bullet"/>
      <w:lvlText w:val=""/>
      <w:lvlJc w:val="left"/>
      <w:pPr>
        <w:ind w:left="3153" w:hanging="360"/>
      </w:pPr>
      <w:rPr>
        <w:rFonts w:ascii="Wingdings" w:hAnsi="Wingdings" w:hint="default"/>
      </w:rPr>
    </w:lvl>
    <w:lvl w:ilvl="3" w:tplc="0C090001" w:tentative="1">
      <w:start w:val="1"/>
      <w:numFmt w:val="bullet"/>
      <w:lvlText w:val=""/>
      <w:lvlJc w:val="left"/>
      <w:pPr>
        <w:ind w:left="3873" w:hanging="360"/>
      </w:pPr>
      <w:rPr>
        <w:rFonts w:ascii="Symbol" w:hAnsi="Symbol" w:hint="default"/>
      </w:rPr>
    </w:lvl>
    <w:lvl w:ilvl="4" w:tplc="0C090003" w:tentative="1">
      <w:start w:val="1"/>
      <w:numFmt w:val="bullet"/>
      <w:lvlText w:val="o"/>
      <w:lvlJc w:val="left"/>
      <w:pPr>
        <w:ind w:left="4593" w:hanging="360"/>
      </w:pPr>
      <w:rPr>
        <w:rFonts w:ascii="Courier New" w:hAnsi="Courier New" w:cs="Courier New" w:hint="default"/>
      </w:rPr>
    </w:lvl>
    <w:lvl w:ilvl="5" w:tplc="0C090005" w:tentative="1">
      <w:start w:val="1"/>
      <w:numFmt w:val="bullet"/>
      <w:lvlText w:val=""/>
      <w:lvlJc w:val="left"/>
      <w:pPr>
        <w:ind w:left="5313" w:hanging="360"/>
      </w:pPr>
      <w:rPr>
        <w:rFonts w:ascii="Wingdings" w:hAnsi="Wingdings" w:hint="default"/>
      </w:rPr>
    </w:lvl>
    <w:lvl w:ilvl="6" w:tplc="0C090001" w:tentative="1">
      <w:start w:val="1"/>
      <w:numFmt w:val="bullet"/>
      <w:lvlText w:val=""/>
      <w:lvlJc w:val="left"/>
      <w:pPr>
        <w:ind w:left="6033" w:hanging="360"/>
      </w:pPr>
      <w:rPr>
        <w:rFonts w:ascii="Symbol" w:hAnsi="Symbol" w:hint="default"/>
      </w:rPr>
    </w:lvl>
    <w:lvl w:ilvl="7" w:tplc="0C090003" w:tentative="1">
      <w:start w:val="1"/>
      <w:numFmt w:val="bullet"/>
      <w:lvlText w:val="o"/>
      <w:lvlJc w:val="left"/>
      <w:pPr>
        <w:ind w:left="6753" w:hanging="360"/>
      </w:pPr>
      <w:rPr>
        <w:rFonts w:ascii="Courier New" w:hAnsi="Courier New" w:cs="Courier New" w:hint="default"/>
      </w:rPr>
    </w:lvl>
    <w:lvl w:ilvl="8" w:tplc="0C090005" w:tentative="1">
      <w:start w:val="1"/>
      <w:numFmt w:val="bullet"/>
      <w:lvlText w:val=""/>
      <w:lvlJc w:val="left"/>
      <w:pPr>
        <w:ind w:left="7473" w:hanging="360"/>
      </w:pPr>
      <w:rPr>
        <w:rFonts w:ascii="Wingdings" w:hAnsi="Wingdings" w:hint="default"/>
      </w:rPr>
    </w:lvl>
  </w:abstractNum>
  <w:abstractNum w:abstractNumId="47" w15:restartNumberingAfterBreak="0">
    <w:nsid w:val="18C861C4"/>
    <w:multiLevelType w:val="multilevel"/>
    <w:tmpl w:val="AAF64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18E2580B"/>
    <w:multiLevelType w:val="hybridMultilevel"/>
    <w:tmpl w:val="F38A9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190927D7"/>
    <w:multiLevelType w:val="hybridMultilevel"/>
    <w:tmpl w:val="1834E1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0" w15:restartNumberingAfterBreak="0">
    <w:nsid w:val="1910226F"/>
    <w:multiLevelType w:val="multilevel"/>
    <w:tmpl w:val="440E3EF6"/>
    <w:styleLink w:val="ListNumberParagraph"/>
    <w:lvl w:ilvl="0">
      <w:start w:val="1"/>
      <w:numFmt w:val="decimal"/>
      <w:pStyle w:val="ListNumberParagraph0"/>
      <w:lvlText w:val="%1."/>
      <w:lvlJc w:val="left"/>
      <w:pPr>
        <w:tabs>
          <w:tab w:val="num" w:pos="567"/>
        </w:tabs>
        <w:ind w:left="567" w:hanging="567"/>
      </w:pPr>
      <w:rPr>
        <w:rFonts w:hint="default"/>
        <w:color w:val="auto"/>
      </w:rPr>
    </w:lvl>
    <w:lvl w:ilvl="1">
      <w:start w:val="1"/>
      <w:numFmt w:val="lowerLetter"/>
      <w:pStyle w:val="ListNumberParagraph2"/>
      <w:lvlText w:val="%2."/>
      <w:lvlJc w:val="left"/>
      <w:pPr>
        <w:tabs>
          <w:tab w:val="num" w:pos="851"/>
        </w:tabs>
        <w:ind w:left="851" w:hanging="284"/>
      </w:pPr>
      <w:rPr>
        <w:rFonts w:hint="default"/>
        <w:color w:val="auto"/>
      </w:rPr>
    </w:lvl>
    <w:lvl w:ilvl="2">
      <w:start w:val="1"/>
      <w:numFmt w:val="lowerRoman"/>
      <w:pStyle w:val="ListNumberParagraph3"/>
      <w:lvlText w:val="%3."/>
      <w:lvlJc w:val="left"/>
      <w:pPr>
        <w:tabs>
          <w:tab w:val="num" w:pos="1134"/>
        </w:tabs>
        <w:ind w:left="1134" w:hanging="283"/>
      </w:pPr>
      <w:rPr>
        <w:rFonts w:hint="default"/>
        <w:color w:val="auto"/>
      </w:rPr>
    </w:lvl>
    <w:lvl w:ilvl="3">
      <w:start w:val="1"/>
      <w:numFmt w:val="upperLetter"/>
      <w:pStyle w:val="ListNumberParagraph4"/>
      <w:lvlText w:val="%4."/>
      <w:lvlJc w:val="left"/>
      <w:pPr>
        <w:tabs>
          <w:tab w:val="num" w:pos="1418"/>
        </w:tabs>
        <w:ind w:left="1418" w:hanging="284"/>
      </w:pPr>
      <w:rPr>
        <w:rFonts w:hint="default"/>
        <w:color w:val="auto"/>
      </w:rPr>
    </w:lvl>
    <w:lvl w:ilvl="4">
      <w:start w:val="1"/>
      <w:numFmt w:val="upperRoman"/>
      <w:pStyle w:val="ListNumberParagraph5"/>
      <w:lvlText w:val="%5."/>
      <w:lvlJc w:val="left"/>
      <w:pPr>
        <w:tabs>
          <w:tab w:val="num" w:pos="1985"/>
        </w:tabs>
        <w:ind w:left="1985" w:hanging="284"/>
      </w:pPr>
      <w:rPr>
        <w:rFonts w:hint="default"/>
        <w:color w:val="auto"/>
      </w:rPr>
    </w:lvl>
    <w:lvl w:ilvl="5">
      <w:start w:val="1"/>
      <w:numFmt w:val="decimal"/>
      <w:pStyle w:val="ListNumberParagraph6"/>
      <w:lvlText w:val="%6."/>
      <w:lvlJc w:val="left"/>
      <w:pPr>
        <w:tabs>
          <w:tab w:val="num" w:pos="2268"/>
        </w:tabs>
        <w:ind w:left="2268" w:hanging="283"/>
      </w:pPr>
      <w:rPr>
        <w:rFonts w:hint="default"/>
        <w:color w:val="auto"/>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51" w15:restartNumberingAfterBreak="0">
    <w:nsid w:val="1AE9125F"/>
    <w:multiLevelType w:val="hybridMultilevel"/>
    <w:tmpl w:val="4D728694"/>
    <w:lvl w:ilvl="0" w:tplc="0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2" w15:restartNumberingAfterBreak="0">
    <w:nsid w:val="1B455F95"/>
    <w:multiLevelType w:val="hybridMultilevel"/>
    <w:tmpl w:val="4060F6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1C412519"/>
    <w:multiLevelType w:val="hybridMultilevel"/>
    <w:tmpl w:val="B9F0D512"/>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54" w15:restartNumberingAfterBreak="0">
    <w:nsid w:val="1D4F170A"/>
    <w:multiLevelType w:val="hybridMultilevel"/>
    <w:tmpl w:val="198EC5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1D5579A9"/>
    <w:multiLevelType w:val="multilevel"/>
    <w:tmpl w:val="2F8EBF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1E880EFD"/>
    <w:multiLevelType w:val="hybridMultilevel"/>
    <w:tmpl w:val="65AC09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F4C4FF9"/>
    <w:multiLevelType w:val="hybridMultilevel"/>
    <w:tmpl w:val="A1D0557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8" w15:restartNumberingAfterBreak="0">
    <w:nsid w:val="1F8C74A9"/>
    <w:multiLevelType w:val="hybridMultilevel"/>
    <w:tmpl w:val="7E923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204660CF"/>
    <w:multiLevelType w:val="multilevel"/>
    <w:tmpl w:val="597C5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20CC74E4"/>
    <w:multiLevelType w:val="hybridMultilevel"/>
    <w:tmpl w:val="470A977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1" w15:restartNumberingAfterBreak="0">
    <w:nsid w:val="212C4C45"/>
    <w:multiLevelType w:val="hybridMultilevel"/>
    <w:tmpl w:val="70A623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21933F2B"/>
    <w:multiLevelType w:val="hybridMultilevel"/>
    <w:tmpl w:val="430EF3F4"/>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21B138AB"/>
    <w:multiLevelType w:val="hybridMultilevel"/>
    <w:tmpl w:val="4F1AF8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2206720E"/>
    <w:multiLevelType w:val="multilevel"/>
    <w:tmpl w:val="8CD076C0"/>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235F7B50"/>
    <w:multiLevelType w:val="hybridMultilevel"/>
    <w:tmpl w:val="FFFFFFFF"/>
    <w:lvl w:ilvl="0" w:tplc="365E2410">
      <w:start w:val="1"/>
      <w:numFmt w:val="bullet"/>
      <w:lvlText w:val=""/>
      <w:lvlJc w:val="left"/>
      <w:pPr>
        <w:ind w:left="1080" w:hanging="360"/>
      </w:pPr>
      <w:rPr>
        <w:rFonts w:ascii="Symbol" w:hAnsi="Symbol" w:hint="default"/>
      </w:rPr>
    </w:lvl>
    <w:lvl w:ilvl="1" w:tplc="FD9CCC76">
      <w:start w:val="1"/>
      <w:numFmt w:val="bullet"/>
      <w:lvlText w:val="o"/>
      <w:lvlJc w:val="left"/>
      <w:pPr>
        <w:ind w:left="1800" w:hanging="360"/>
      </w:pPr>
      <w:rPr>
        <w:rFonts w:ascii="Courier New" w:hAnsi="Courier New" w:hint="default"/>
      </w:rPr>
    </w:lvl>
    <w:lvl w:ilvl="2" w:tplc="4CDC0650">
      <w:start w:val="1"/>
      <w:numFmt w:val="bullet"/>
      <w:lvlText w:val=""/>
      <w:lvlJc w:val="left"/>
      <w:pPr>
        <w:ind w:left="2520" w:hanging="360"/>
      </w:pPr>
      <w:rPr>
        <w:rFonts w:ascii="Wingdings" w:hAnsi="Wingdings" w:hint="default"/>
      </w:rPr>
    </w:lvl>
    <w:lvl w:ilvl="3" w:tplc="95F2FE54">
      <w:start w:val="1"/>
      <w:numFmt w:val="bullet"/>
      <w:lvlText w:val=""/>
      <w:lvlJc w:val="left"/>
      <w:pPr>
        <w:ind w:left="3240" w:hanging="360"/>
      </w:pPr>
      <w:rPr>
        <w:rFonts w:ascii="Symbol" w:hAnsi="Symbol" w:hint="default"/>
      </w:rPr>
    </w:lvl>
    <w:lvl w:ilvl="4" w:tplc="6380B442">
      <w:start w:val="1"/>
      <w:numFmt w:val="bullet"/>
      <w:lvlText w:val="o"/>
      <w:lvlJc w:val="left"/>
      <w:pPr>
        <w:ind w:left="3960" w:hanging="360"/>
      </w:pPr>
      <w:rPr>
        <w:rFonts w:ascii="Courier New" w:hAnsi="Courier New" w:hint="default"/>
      </w:rPr>
    </w:lvl>
    <w:lvl w:ilvl="5" w:tplc="DF08F8EC">
      <w:start w:val="1"/>
      <w:numFmt w:val="bullet"/>
      <w:lvlText w:val=""/>
      <w:lvlJc w:val="left"/>
      <w:pPr>
        <w:ind w:left="4680" w:hanging="360"/>
      </w:pPr>
      <w:rPr>
        <w:rFonts w:ascii="Wingdings" w:hAnsi="Wingdings" w:hint="default"/>
      </w:rPr>
    </w:lvl>
    <w:lvl w:ilvl="6" w:tplc="1C4C16B4">
      <w:start w:val="1"/>
      <w:numFmt w:val="bullet"/>
      <w:lvlText w:val=""/>
      <w:lvlJc w:val="left"/>
      <w:pPr>
        <w:ind w:left="5400" w:hanging="360"/>
      </w:pPr>
      <w:rPr>
        <w:rFonts w:ascii="Symbol" w:hAnsi="Symbol" w:hint="default"/>
      </w:rPr>
    </w:lvl>
    <w:lvl w:ilvl="7" w:tplc="47781A3C">
      <w:start w:val="1"/>
      <w:numFmt w:val="bullet"/>
      <w:lvlText w:val="o"/>
      <w:lvlJc w:val="left"/>
      <w:pPr>
        <w:ind w:left="6120" w:hanging="360"/>
      </w:pPr>
      <w:rPr>
        <w:rFonts w:ascii="Courier New" w:hAnsi="Courier New" w:hint="default"/>
      </w:rPr>
    </w:lvl>
    <w:lvl w:ilvl="8" w:tplc="C3BA5C2E">
      <w:start w:val="1"/>
      <w:numFmt w:val="bullet"/>
      <w:lvlText w:val=""/>
      <w:lvlJc w:val="left"/>
      <w:pPr>
        <w:ind w:left="6840" w:hanging="360"/>
      </w:pPr>
      <w:rPr>
        <w:rFonts w:ascii="Wingdings" w:hAnsi="Wingdings" w:hint="default"/>
      </w:rPr>
    </w:lvl>
  </w:abstractNum>
  <w:abstractNum w:abstractNumId="66" w15:restartNumberingAfterBreak="0">
    <w:nsid w:val="23A06032"/>
    <w:multiLevelType w:val="hybridMultilevel"/>
    <w:tmpl w:val="F1981090"/>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7" w15:restartNumberingAfterBreak="0">
    <w:nsid w:val="23A36B99"/>
    <w:multiLevelType w:val="hybridMultilevel"/>
    <w:tmpl w:val="30601A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4AB6A59"/>
    <w:multiLevelType w:val="hybridMultilevel"/>
    <w:tmpl w:val="4D9CF37C"/>
    <w:lvl w:ilvl="0" w:tplc="97D09AD8">
      <w:start w:val="1"/>
      <w:numFmt w:val="bullet"/>
      <w:lvlText w:val=""/>
      <w:lvlJc w:val="left"/>
      <w:pPr>
        <w:ind w:left="1440" w:hanging="360"/>
      </w:pPr>
      <w:rPr>
        <w:rFonts w:ascii="Symbol" w:hAnsi="Symbol"/>
      </w:rPr>
    </w:lvl>
    <w:lvl w:ilvl="1" w:tplc="FEB27852">
      <w:start w:val="1"/>
      <w:numFmt w:val="bullet"/>
      <w:lvlText w:val=""/>
      <w:lvlJc w:val="left"/>
      <w:pPr>
        <w:ind w:left="1440" w:hanging="360"/>
      </w:pPr>
      <w:rPr>
        <w:rFonts w:ascii="Symbol" w:hAnsi="Symbol"/>
      </w:rPr>
    </w:lvl>
    <w:lvl w:ilvl="2" w:tplc="41A495C0">
      <w:start w:val="1"/>
      <w:numFmt w:val="bullet"/>
      <w:lvlText w:val=""/>
      <w:lvlJc w:val="left"/>
      <w:pPr>
        <w:ind w:left="1440" w:hanging="360"/>
      </w:pPr>
      <w:rPr>
        <w:rFonts w:ascii="Symbol" w:hAnsi="Symbol"/>
      </w:rPr>
    </w:lvl>
    <w:lvl w:ilvl="3" w:tplc="701657F6">
      <w:start w:val="1"/>
      <w:numFmt w:val="bullet"/>
      <w:lvlText w:val=""/>
      <w:lvlJc w:val="left"/>
      <w:pPr>
        <w:ind w:left="1440" w:hanging="360"/>
      </w:pPr>
      <w:rPr>
        <w:rFonts w:ascii="Symbol" w:hAnsi="Symbol"/>
      </w:rPr>
    </w:lvl>
    <w:lvl w:ilvl="4" w:tplc="FBB4D950">
      <w:start w:val="1"/>
      <w:numFmt w:val="bullet"/>
      <w:lvlText w:val=""/>
      <w:lvlJc w:val="left"/>
      <w:pPr>
        <w:ind w:left="1440" w:hanging="360"/>
      </w:pPr>
      <w:rPr>
        <w:rFonts w:ascii="Symbol" w:hAnsi="Symbol"/>
      </w:rPr>
    </w:lvl>
    <w:lvl w:ilvl="5" w:tplc="7458E4BC">
      <w:start w:val="1"/>
      <w:numFmt w:val="bullet"/>
      <w:lvlText w:val=""/>
      <w:lvlJc w:val="left"/>
      <w:pPr>
        <w:ind w:left="1440" w:hanging="360"/>
      </w:pPr>
      <w:rPr>
        <w:rFonts w:ascii="Symbol" w:hAnsi="Symbol"/>
      </w:rPr>
    </w:lvl>
    <w:lvl w:ilvl="6" w:tplc="93B649DE">
      <w:start w:val="1"/>
      <w:numFmt w:val="bullet"/>
      <w:lvlText w:val=""/>
      <w:lvlJc w:val="left"/>
      <w:pPr>
        <w:ind w:left="1440" w:hanging="360"/>
      </w:pPr>
      <w:rPr>
        <w:rFonts w:ascii="Symbol" w:hAnsi="Symbol"/>
      </w:rPr>
    </w:lvl>
    <w:lvl w:ilvl="7" w:tplc="30F0F5CC">
      <w:start w:val="1"/>
      <w:numFmt w:val="bullet"/>
      <w:lvlText w:val=""/>
      <w:lvlJc w:val="left"/>
      <w:pPr>
        <w:ind w:left="1440" w:hanging="360"/>
      </w:pPr>
      <w:rPr>
        <w:rFonts w:ascii="Symbol" w:hAnsi="Symbol"/>
      </w:rPr>
    </w:lvl>
    <w:lvl w:ilvl="8" w:tplc="59742BEC">
      <w:start w:val="1"/>
      <w:numFmt w:val="bullet"/>
      <w:lvlText w:val=""/>
      <w:lvlJc w:val="left"/>
      <w:pPr>
        <w:ind w:left="1440" w:hanging="360"/>
      </w:pPr>
      <w:rPr>
        <w:rFonts w:ascii="Symbol" w:hAnsi="Symbol"/>
      </w:rPr>
    </w:lvl>
  </w:abstractNum>
  <w:abstractNum w:abstractNumId="69" w15:restartNumberingAfterBreak="0">
    <w:nsid w:val="24AD271A"/>
    <w:multiLevelType w:val="hybridMultilevel"/>
    <w:tmpl w:val="B0FC613C"/>
    <w:lvl w:ilvl="0" w:tplc="9216D382">
      <w:start w:val="1"/>
      <w:numFmt w:val="decimal"/>
      <w:lvlText w:val="%1."/>
      <w:lvlJc w:val="left"/>
      <w:pPr>
        <w:ind w:left="1020" w:hanging="360"/>
      </w:pPr>
    </w:lvl>
    <w:lvl w:ilvl="1" w:tplc="A35EE158">
      <w:start w:val="1"/>
      <w:numFmt w:val="decimal"/>
      <w:lvlText w:val="%2."/>
      <w:lvlJc w:val="left"/>
      <w:pPr>
        <w:ind w:left="1020" w:hanging="360"/>
      </w:pPr>
    </w:lvl>
    <w:lvl w:ilvl="2" w:tplc="7478B70E">
      <w:start w:val="1"/>
      <w:numFmt w:val="decimal"/>
      <w:lvlText w:val="%3."/>
      <w:lvlJc w:val="left"/>
      <w:pPr>
        <w:ind w:left="1020" w:hanging="360"/>
      </w:pPr>
    </w:lvl>
    <w:lvl w:ilvl="3" w:tplc="05DAF8A4">
      <w:start w:val="1"/>
      <w:numFmt w:val="decimal"/>
      <w:lvlText w:val="%4."/>
      <w:lvlJc w:val="left"/>
      <w:pPr>
        <w:ind w:left="1020" w:hanging="360"/>
      </w:pPr>
    </w:lvl>
    <w:lvl w:ilvl="4" w:tplc="3FFAAD0C">
      <w:start w:val="1"/>
      <w:numFmt w:val="decimal"/>
      <w:lvlText w:val="%5."/>
      <w:lvlJc w:val="left"/>
      <w:pPr>
        <w:ind w:left="1020" w:hanging="360"/>
      </w:pPr>
    </w:lvl>
    <w:lvl w:ilvl="5" w:tplc="5AC00CE4">
      <w:start w:val="1"/>
      <w:numFmt w:val="decimal"/>
      <w:lvlText w:val="%6."/>
      <w:lvlJc w:val="left"/>
      <w:pPr>
        <w:ind w:left="1020" w:hanging="360"/>
      </w:pPr>
    </w:lvl>
    <w:lvl w:ilvl="6" w:tplc="E012D5BC">
      <w:start w:val="1"/>
      <w:numFmt w:val="decimal"/>
      <w:lvlText w:val="%7."/>
      <w:lvlJc w:val="left"/>
      <w:pPr>
        <w:ind w:left="1020" w:hanging="360"/>
      </w:pPr>
    </w:lvl>
    <w:lvl w:ilvl="7" w:tplc="2620EFB2">
      <w:start w:val="1"/>
      <w:numFmt w:val="decimal"/>
      <w:lvlText w:val="%8."/>
      <w:lvlJc w:val="left"/>
      <w:pPr>
        <w:ind w:left="1020" w:hanging="360"/>
      </w:pPr>
    </w:lvl>
    <w:lvl w:ilvl="8" w:tplc="2828F772">
      <w:start w:val="1"/>
      <w:numFmt w:val="decimal"/>
      <w:lvlText w:val="%9."/>
      <w:lvlJc w:val="left"/>
      <w:pPr>
        <w:ind w:left="1020" w:hanging="360"/>
      </w:pPr>
    </w:lvl>
  </w:abstractNum>
  <w:abstractNum w:abstractNumId="70" w15:restartNumberingAfterBreak="0">
    <w:nsid w:val="24D40888"/>
    <w:multiLevelType w:val="hybridMultilevel"/>
    <w:tmpl w:val="000E5962"/>
    <w:lvl w:ilvl="0" w:tplc="957E90D4">
      <w:start w:val="1"/>
      <w:numFmt w:val="bullet"/>
      <w:lvlText w:val=""/>
      <w:lvlJc w:val="left"/>
      <w:pPr>
        <w:ind w:left="720" w:hanging="360"/>
      </w:pPr>
      <w:rPr>
        <w:rFonts w:ascii="Symbol" w:hAnsi="Symbol"/>
      </w:rPr>
    </w:lvl>
    <w:lvl w:ilvl="1" w:tplc="BFCA636C">
      <w:start w:val="1"/>
      <w:numFmt w:val="bullet"/>
      <w:lvlText w:val=""/>
      <w:lvlJc w:val="left"/>
      <w:pPr>
        <w:ind w:left="720" w:hanging="360"/>
      </w:pPr>
      <w:rPr>
        <w:rFonts w:ascii="Symbol" w:hAnsi="Symbol"/>
      </w:rPr>
    </w:lvl>
    <w:lvl w:ilvl="2" w:tplc="BAF04194">
      <w:start w:val="1"/>
      <w:numFmt w:val="bullet"/>
      <w:lvlText w:val=""/>
      <w:lvlJc w:val="left"/>
      <w:pPr>
        <w:ind w:left="720" w:hanging="360"/>
      </w:pPr>
      <w:rPr>
        <w:rFonts w:ascii="Symbol" w:hAnsi="Symbol"/>
      </w:rPr>
    </w:lvl>
    <w:lvl w:ilvl="3" w:tplc="4C04B824">
      <w:start w:val="1"/>
      <w:numFmt w:val="bullet"/>
      <w:lvlText w:val=""/>
      <w:lvlJc w:val="left"/>
      <w:pPr>
        <w:ind w:left="720" w:hanging="360"/>
      </w:pPr>
      <w:rPr>
        <w:rFonts w:ascii="Symbol" w:hAnsi="Symbol"/>
      </w:rPr>
    </w:lvl>
    <w:lvl w:ilvl="4" w:tplc="F2FC34A2">
      <w:start w:val="1"/>
      <w:numFmt w:val="bullet"/>
      <w:lvlText w:val=""/>
      <w:lvlJc w:val="left"/>
      <w:pPr>
        <w:ind w:left="720" w:hanging="360"/>
      </w:pPr>
      <w:rPr>
        <w:rFonts w:ascii="Symbol" w:hAnsi="Symbol"/>
      </w:rPr>
    </w:lvl>
    <w:lvl w:ilvl="5" w:tplc="B600A34E">
      <w:start w:val="1"/>
      <w:numFmt w:val="bullet"/>
      <w:lvlText w:val=""/>
      <w:lvlJc w:val="left"/>
      <w:pPr>
        <w:ind w:left="720" w:hanging="360"/>
      </w:pPr>
      <w:rPr>
        <w:rFonts w:ascii="Symbol" w:hAnsi="Symbol"/>
      </w:rPr>
    </w:lvl>
    <w:lvl w:ilvl="6" w:tplc="755CB00A">
      <w:start w:val="1"/>
      <w:numFmt w:val="bullet"/>
      <w:lvlText w:val=""/>
      <w:lvlJc w:val="left"/>
      <w:pPr>
        <w:ind w:left="720" w:hanging="360"/>
      </w:pPr>
      <w:rPr>
        <w:rFonts w:ascii="Symbol" w:hAnsi="Symbol"/>
      </w:rPr>
    </w:lvl>
    <w:lvl w:ilvl="7" w:tplc="146835D6">
      <w:start w:val="1"/>
      <w:numFmt w:val="bullet"/>
      <w:lvlText w:val=""/>
      <w:lvlJc w:val="left"/>
      <w:pPr>
        <w:ind w:left="720" w:hanging="360"/>
      </w:pPr>
      <w:rPr>
        <w:rFonts w:ascii="Symbol" w:hAnsi="Symbol"/>
      </w:rPr>
    </w:lvl>
    <w:lvl w:ilvl="8" w:tplc="A094C2AA">
      <w:start w:val="1"/>
      <w:numFmt w:val="bullet"/>
      <w:lvlText w:val=""/>
      <w:lvlJc w:val="left"/>
      <w:pPr>
        <w:ind w:left="720" w:hanging="360"/>
      </w:pPr>
      <w:rPr>
        <w:rFonts w:ascii="Symbol" w:hAnsi="Symbol"/>
      </w:rPr>
    </w:lvl>
  </w:abstractNum>
  <w:abstractNum w:abstractNumId="71" w15:restartNumberingAfterBreak="0">
    <w:nsid w:val="25CA025A"/>
    <w:multiLevelType w:val="hybridMultilevel"/>
    <w:tmpl w:val="D9A8BEC4"/>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62521EC"/>
    <w:multiLevelType w:val="multilevel"/>
    <w:tmpl w:val="2E304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26A36571"/>
    <w:multiLevelType w:val="hybridMultilevel"/>
    <w:tmpl w:val="023C16B2"/>
    <w:lvl w:ilvl="0" w:tplc="AB9881E8">
      <w:start w:val="57"/>
      <w:numFmt w:val="bullet"/>
      <w:lvlText w:val="-"/>
      <w:lvlJc w:val="left"/>
      <w:pPr>
        <w:ind w:left="1069" w:hanging="360"/>
      </w:pPr>
      <w:rPr>
        <w:rFonts w:ascii="Arial" w:eastAsiaTheme="minorEastAsia" w:hAnsi="Arial" w:cs="Arial" w:hint="default"/>
      </w:rPr>
    </w:lvl>
    <w:lvl w:ilvl="1" w:tplc="0C090003" w:tentative="1">
      <w:start w:val="1"/>
      <w:numFmt w:val="bullet"/>
      <w:lvlText w:val="o"/>
      <w:lvlJc w:val="left"/>
      <w:pPr>
        <w:ind w:left="1789" w:hanging="360"/>
      </w:pPr>
      <w:rPr>
        <w:rFonts w:ascii="Courier New" w:hAnsi="Courier New" w:cs="Courier New" w:hint="default"/>
      </w:rPr>
    </w:lvl>
    <w:lvl w:ilvl="2" w:tplc="0C090005" w:tentative="1">
      <w:start w:val="1"/>
      <w:numFmt w:val="bullet"/>
      <w:lvlText w:val=""/>
      <w:lvlJc w:val="left"/>
      <w:pPr>
        <w:ind w:left="2509" w:hanging="360"/>
      </w:pPr>
      <w:rPr>
        <w:rFonts w:ascii="Wingdings" w:hAnsi="Wingdings" w:hint="default"/>
      </w:rPr>
    </w:lvl>
    <w:lvl w:ilvl="3" w:tplc="0C090001" w:tentative="1">
      <w:start w:val="1"/>
      <w:numFmt w:val="bullet"/>
      <w:lvlText w:val=""/>
      <w:lvlJc w:val="left"/>
      <w:pPr>
        <w:ind w:left="3229" w:hanging="360"/>
      </w:pPr>
      <w:rPr>
        <w:rFonts w:ascii="Symbol" w:hAnsi="Symbol" w:hint="default"/>
      </w:rPr>
    </w:lvl>
    <w:lvl w:ilvl="4" w:tplc="0C090003" w:tentative="1">
      <w:start w:val="1"/>
      <w:numFmt w:val="bullet"/>
      <w:lvlText w:val="o"/>
      <w:lvlJc w:val="left"/>
      <w:pPr>
        <w:ind w:left="3949" w:hanging="360"/>
      </w:pPr>
      <w:rPr>
        <w:rFonts w:ascii="Courier New" w:hAnsi="Courier New" w:cs="Courier New" w:hint="default"/>
      </w:rPr>
    </w:lvl>
    <w:lvl w:ilvl="5" w:tplc="0C090005" w:tentative="1">
      <w:start w:val="1"/>
      <w:numFmt w:val="bullet"/>
      <w:lvlText w:val=""/>
      <w:lvlJc w:val="left"/>
      <w:pPr>
        <w:ind w:left="4669" w:hanging="360"/>
      </w:pPr>
      <w:rPr>
        <w:rFonts w:ascii="Wingdings" w:hAnsi="Wingdings" w:hint="default"/>
      </w:rPr>
    </w:lvl>
    <w:lvl w:ilvl="6" w:tplc="0C090001" w:tentative="1">
      <w:start w:val="1"/>
      <w:numFmt w:val="bullet"/>
      <w:lvlText w:val=""/>
      <w:lvlJc w:val="left"/>
      <w:pPr>
        <w:ind w:left="5389" w:hanging="360"/>
      </w:pPr>
      <w:rPr>
        <w:rFonts w:ascii="Symbol" w:hAnsi="Symbol" w:hint="default"/>
      </w:rPr>
    </w:lvl>
    <w:lvl w:ilvl="7" w:tplc="0C090003" w:tentative="1">
      <w:start w:val="1"/>
      <w:numFmt w:val="bullet"/>
      <w:lvlText w:val="o"/>
      <w:lvlJc w:val="left"/>
      <w:pPr>
        <w:ind w:left="6109" w:hanging="360"/>
      </w:pPr>
      <w:rPr>
        <w:rFonts w:ascii="Courier New" w:hAnsi="Courier New" w:cs="Courier New" w:hint="default"/>
      </w:rPr>
    </w:lvl>
    <w:lvl w:ilvl="8" w:tplc="0C090005" w:tentative="1">
      <w:start w:val="1"/>
      <w:numFmt w:val="bullet"/>
      <w:lvlText w:val=""/>
      <w:lvlJc w:val="left"/>
      <w:pPr>
        <w:ind w:left="6829" w:hanging="360"/>
      </w:pPr>
      <w:rPr>
        <w:rFonts w:ascii="Wingdings" w:hAnsi="Wingdings" w:hint="default"/>
      </w:rPr>
    </w:lvl>
  </w:abstractNum>
  <w:abstractNum w:abstractNumId="74" w15:restartNumberingAfterBreak="0">
    <w:nsid w:val="26E97644"/>
    <w:multiLevelType w:val="hybridMultilevel"/>
    <w:tmpl w:val="EC74C478"/>
    <w:lvl w:ilvl="0" w:tplc="0C090003">
      <w:start w:val="1"/>
      <w:numFmt w:val="bullet"/>
      <w:lvlText w:val="o"/>
      <w:lvlJc w:val="left"/>
      <w:pPr>
        <w:ind w:left="530" w:hanging="360"/>
      </w:pPr>
      <w:rPr>
        <w:rFonts w:ascii="Courier New" w:hAnsi="Courier New" w:cs="Courier New" w:hint="default"/>
      </w:rPr>
    </w:lvl>
    <w:lvl w:ilvl="1" w:tplc="FFFFFFFF" w:tentative="1">
      <w:start w:val="1"/>
      <w:numFmt w:val="bullet"/>
      <w:lvlText w:val="o"/>
      <w:lvlJc w:val="left"/>
      <w:pPr>
        <w:ind w:left="1250" w:hanging="360"/>
      </w:pPr>
      <w:rPr>
        <w:rFonts w:ascii="Courier New" w:hAnsi="Courier New" w:cs="Courier New" w:hint="default"/>
      </w:rPr>
    </w:lvl>
    <w:lvl w:ilvl="2" w:tplc="FFFFFFFF" w:tentative="1">
      <w:start w:val="1"/>
      <w:numFmt w:val="bullet"/>
      <w:lvlText w:val=""/>
      <w:lvlJc w:val="left"/>
      <w:pPr>
        <w:ind w:left="1970" w:hanging="360"/>
      </w:pPr>
      <w:rPr>
        <w:rFonts w:ascii="Wingdings" w:hAnsi="Wingdings" w:hint="default"/>
      </w:rPr>
    </w:lvl>
    <w:lvl w:ilvl="3" w:tplc="FFFFFFFF" w:tentative="1">
      <w:start w:val="1"/>
      <w:numFmt w:val="bullet"/>
      <w:lvlText w:val=""/>
      <w:lvlJc w:val="left"/>
      <w:pPr>
        <w:ind w:left="2690" w:hanging="360"/>
      </w:pPr>
      <w:rPr>
        <w:rFonts w:ascii="Symbol" w:hAnsi="Symbol" w:hint="default"/>
      </w:rPr>
    </w:lvl>
    <w:lvl w:ilvl="4" w:tplc="FFFFFFFF" w:tentative="1">
      <w:start w:val="1"/>
      <w:numFmt w:val="bullet"/>
      <w:lvlText w:val="o"/>
      <w:lvlJc w:val="left"/>
      <w:pPr>
        <w:ind w:left="3410" w:hanging="360"/>
      </w:pPr>
      <w:rPr>
        <w:rFonts w:ascii="Courier New" w:hAnsi="Courier New" w:cs="Courier New" w:hint="default"/>
      </w:rPr>
    </w:lvl>
    <w:lvl w:ilvl="5" w:tplc="FFFFFFFF" w:tentative="1">
      <w:start w:val="1"/>
      <w:numFmt w:val="bullet"/>
      <w:lvlText w:val=""/>
      <w:lvlJc w:val="left"/>
      <w:pPr>
        <w:ind w:left="4130" w:hanging="360"/>
      </w:pPr>
      <w:rPr>
        <w:rFonts w:ascii="Wingdings" w:hAnsi="Wingdings" w:hint="default"/>
      </w:rPr>
    </w:lvl>
    <w:lvl w:ilvl="6" w:tplc="FFFFFFFF" w:tentative="1">
      <w:start w:val="1"/>
      <w:numFmt w:val="bullet"/>
      <w:lvlText w:val=""/>
      <w:lvlJc w:val="left"/>
      <w:pPr>
        <w:ind w:left="4850" w:hanging="360"/>
      </w:pPr>
      <w:rPr>
        <w:rFonts w:ascii="Symbol" w:hAnsi="Symbol" w:hint="default"/>
      </w:rPr>
    </w:lvl>
    <w:lvl w:ilvl="7" w:tplc="FFFFFFFF" w:tentative="1">
      <w:start w:val="1"/>
      <w:numFmt w:val="bullet"/>
      <w:lvlText w:val="o"/>
      <w:lvlJc w:val="left"/>
      <w:pPr>
        <w:ind w:left="5570" w:hanging="360"/>
      </w:pPr>
      <w:rPr>
        <w:rFonts w:ascii="Courier New" w:hAnsi="Courier New" w:cs="Courier New" w:hint="default"/>
      </w:rPr>
    </w:lvl>
    <w:lvl w:ilvl="8" w:tplc="FFFFFFFF" w:tentative="1">
      <w:start w:val="1"/>
      <w:numFmt w:val="bullet"/>
      <w:lvlText w:val=""/>
      <w:lvlJc w:val="left"/>
      <w:pPr>
        <w:ind w:left="6290" w:hanging="360"/>
      </w:pPr>
      <w:rPr>
        <w:rFonts w:ascii="Wingdings" w:hAnsi="Wingdings" w:hint="default"/>
      </w:rPr>
    </w:lvl>
  </w:abstractNum>
  <w:abstractNum w:abstractNumId="75" w15:restartNumberingAfterBreak="0">
    <w:nsid w:val="271208D1"/>
    <w:multiLevelType w:val="hybridMultilevel"/>
    <w:tmpl w:val="1524855A"/>
    <w:lvl w:ilvl="0" w:tplc="FFFFFFFF">
      <w:start w:val="1"/>
      <w:numFmt w:val="bullet"/>
      <w:lvlText w:val=""/>
      <w:lvlJc w:val="left"/>
      <w:pPr>
        <w:ind w:left="720" w:hanging="360"/>
      </w:pPr>
      <w:rPr>
        <w:rFonts w:ascii="Symbol" w:hAnsi="Symbol" w:hint="default"/>
      </w:rPr>
    </w:lvl>
    <w:lvl w:ilvl="1" w:tplc="0C09000F">
      <w:start w:val="1"/>
      <w:numFmt w:val="decimal"/>
      <w:lvlText w:val="%2."/>
      <w:lvlJc w:val="left"/>
      <w:pPr>
        <w:ind w:left="72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6" w15:restartNumberingAfterBreak="0">
    <w:nsid w:val="27551D1F"/>
    <w:multiLevelType w:val="multilevel"/>
    <w:tmpl w:val="DFFC7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276A41E6"/>
    <w:multiLevelType w:val="hybridMultilevel"/>
    <w:tmpl w:val="B13485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80F6FCD"/>
    <w:multiLevelType w:val="hybridMultilevel"/>
    <w:tmpl w:val="94A4EC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286A33B8"/>
    <w:multiLevelType w:val="hybridMultilevel"/>
    <w:tmpl w:val="587278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0" w15:restartNumberingAfterBreak="0">
    <w:nsid w:val="293A5379"/>
    <w:multiLevelType w:val="hybridMultilevel"/>
    <w:tmpl w:val="E5602F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29DF05B7"/>
    <w:multiLevelType w:val="multilevel"/>
    <w:tmpl w:val="8CD076C0"/>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29FAB4BC"/>
    <w:multiLevelType w:val="hybridMultilevel"/>
    <w:tmpl w:val="C03A1798"/>
    <w:lvl w:ilvl="0" w:tplc="768EA740">
      <w:start w:val="1"/>
      <w:numFmt w:val="bullet"/>
      <w:lvlText w:val=""/>
      <w:lvlJc w:val="left"/>
      <w:pPr>
        <w:ind w:left="720" w:hanging="360"/>
      </w:pPr>
      <w:rPr>
        <w:rFonts w:ascii="Symbol" w:hAnsi="Symbol" w:hint="default"/>
      </w:rPr>
    </w:lvl>
    <w:lvl w:ilvl="1" w:tplc="F01CE276">
      <w:start w:val="1"/>
      <w:numFmt w:val="bullet"/>
      <w:lvlText w:val="o"/>
      <w:lvlJc w:val="left"/>
      <w:pPr>
        <w:ind w:left="1440" w:hanging="360"/>
      </w:pPr>
      <w:rPr>
        <w:rFonts w:ascii="Courier New" w:hAnsi="Courier New" w:hint="default"/>
      </w:rPr>
    </w:lvl>
    <w:lvl w:ilvl="2" w:tplc="5816D4C6">
      <w:start w:val="1"/>
      <w:numFmt w:val="bullet"/>
      <w:lvlText w:val=""/>
      <w:lvlJc w:val="left"/>
      <w:pPr>
        <w:ind w:left="2160" w:hanging="360"/>
      </w:pPr>
      <w:rPr>
        <w:rFonts w:ascii="Wingdings" w:hAnsi="Wingdings" w:hint="default"/>
      </w:rPr>
    </w:lvl>
    <w:lvl w:ilvl="3" w:tplc="64326042">
      <w:start w:val="1"/>
      <w:numFmt w:val="bullet"/>
      <w:lvlText w:val=""/>
      <w:lvlJc w:val="left"/>
      <w:pPr>
        <w:ind w:left="2880" w:hanging="360"/>
      </w:pPr>
      <w:rPr>
        <w:rFonts w:ascii="Symbol" w:hAnsi="Symbol" w:hint="default"/>
      </w:rPr>
    </w:lvl>
    <w:lvl w:ilvl="4" w:tplc="53123422">
      <w:start w:val="1"/>
      <w:numFmt w:val="bullet"/>
      <w:lvlText w:val="o"/>
      <w:lvlJc w:val="left"/>
      <w:pPr>
        <w:ind w:left="3600" w:hanging="360"/>
      </w:pPr>
      <w:rPr>
        <w:rFonts w:ascii="Courier New" w:hAnsi="Courier New" w:hint="default"/>
      </w:rPr>
    </w:lvl>
    <w:lvl w:ilvl="5" w:tplc="4DA292E4">
      <w:start w:val="1"/>
      <w:numFmt w:val="bullet"/>
      <w:lvlText w:val=""/>
      <w:lvlJc w:val="left"/>
      <w:pPr>
        <w:ind w:left="4320" w:hanging="360"/>
      </w:pPr>
      <w:rPr>
        <w:rFonts w:ascii="Wingdings" w:hAnsi="Wingdings" w:hint="default"/>
      </w:rPr>
    </w:lvl>
    <w:lvl w:ilvl="6" w:tplc="D26C1E6C">
      <w:start w:val="1"/>
      <w:numFmt w:val="bullet"/>
      <w:lvlText w:val=""/>
      <w:lvlJc w:val="left"/>
      <w:pPr>
        <w:ind w:left="5040" w:hanging="360"/>
      </w:pPr>
      <w:rPr>
        <w:rFonts w:ascii="Symbol" w:hAnsi="Symbol" w:hint="default"/>
      </w:rPr>
    </w:lvl>
    <w:lvl w:ilvl="7" w:tplc="8340D1DE">
      <w:start w:val="1"/>
      <w:numFmt w:val="bullet"/>
      <w:lvlText w:val="o"/>
      <w:lvlJc w:val="left"/>
      <w:pPr>
        <w:ind w:left="5760" w:hanging="360"/>
      </w:pPr>
      <w:rPr>
        <w:rFonts w:ascii="Courier New" w:hAnsi="Courier New" w:hint="default"/>
      </w:rPr>
    </w:lvl>
    <w:lvl w:ilvl="8" w:tplc="A718C196">
      <w:start w:val="1"/>
      <w:numFmt w:val="bullet"/>
      <w:lvlText w:val=""/>
      <w:lvlJc w:val="left"/>
      <w:pPr>
        <w:ind w:left="6480" w:hanging="360"/>
      </w:pPr>
      <w:rPr>
        <w:rFonts w:ascii="Wingdings" w:hAnsi="Wingdings" w:hint="default"/>
      </w:rPr>
    </w:lvl>
  </w:abstractNum>
  <w:abstractNum w:abstractNumId="83" w15:restartNumberingAfterBreak="0">
    <w:nsid w:val="2A0E1D75"/>
    <w:multiLevelType w:val="multilevel"/>
    <w:tmpl w:val="A7D8B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4" w15:restartNumberingAfterBreak="0">
    <w:nsid w:val="2A9B35E7"/>
    <w:multiLevelType w:val="hybridMultilevel"/>
    <w:tmpl w:val="FC96CFDC"/>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5" w15:restartNumberingAfterBreak="0">
    <w:nsid w:val="2AEE37AC"/>
    <w:multiLevelType w:val="hybridMultilevel"/>
    <w:tmpl w:val="DE3AEB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2B7852EF"/>
    <w:multiLevelType w:val="hybridMultilevel"/>
    <w:tmpl w:val="CF6E606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7" w15:restartNumberingAfterBreak="0">
    <w:nsid w:val="2B7A199F"/>
    <w:multiLevelType w:val="hybridMultilevel"/>
    <w:tmpl w:val="765E62AE"/>
    <w:lvl w:ilvl="0" w:tplc="0C090005">
      <w:start w:val="1"/>
      <w:numFmt w:val="bullet"/>
      <w:lvlText w:val=""/>
      <w:lvlJc w:val="left"/>
      <w:pPr>
        <w:tabs>
          <w:tab w:val="num" w:pos="360"/>
        </w:tabs>
        <w:ind w:left="360" w:hanging="360"/>
      </w:pPr>
      <w:rPr>
        <w:rFonts w:ascii="Wingdings" w:hAnsi="Wingdings" w:hint="default"/>
        <w:color w:val="008FBF"/>
      </w:rPr>
    </w:lvl>
    <w:lvl w:ilvl="1" w:tplc="DC04201C">
      <w:start w:val="1"/>
      <w:numFmt w:val="lowerRoman"/>
      <w:lvlText w:val="(%2)"/>
      <w:lvlJc w:val="left"/>
      <w:pPr>
        <w:tabs>
          <w:tab w:val="num" w:pos="1440"/>
        </w:tabs>
        <w:ind w:left="1440" w:hanging="720"/>
      </w:pPr>
      <w:rPr>
        <w:rFonts w:hint="default"/>
        <w:color w:val="008FBF"/>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88" w15:restartNumberingAfterBreak="0">
    <w:nsid w:val="2C0A2E01"/>
    <w:multiLevelType w:val="hybridMultilevel"/>
    <w:tmpl w:val="66484E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9" w15:restartNumberingAfterBreak="0">
    <w:nsid w:val="2C67147E"/>
    <w:multiLevelType w:val="hybridMultilevel"/>
    <w:tmpl w:val="FFFFFFFF"/>
    <w:lvl w:ilvl="0" w:tplc="18DE4E32">
      <w:start w:val="1"/>
      <w:numFmt w:val="bullet"/>
      <w:lvlText w:val=""/>
      <w:lvlJc w:val="left"/>
      <w:pPr>
        <w:ind w:left="1080" w:hanging="360"/>
      </w:pPr>
      <w:rPr>
        <w:rFonts w:ascii="Symbol" w:hAnsi="Symbol" w:hint="default"/>
      </w:rPr>
    </w:lvl>
    <w:lvl w:ilvl="1" w:tplc="35D212CC">
      <w:start w:val="1"/>
      <w:numFmt w:val="bullet"/>
      <w:lvlText w:val="o"/>
      <w:lvlJc w:val="left"/>
      <w:pPr>
        <w:ind w:left="1800" w:hanging="360"/>
      </w:pPr>
      <w:rPr>
        <w:rFonts w:ascii="Courier New" w:hAnsi="Courier New" w:hint="default"/>
      </w:rPr>
    </w:lvl>
    <w:lvl w:ilvl="2" w:tplc="66BA6BD2">
      <w:start w:val="1"/>
      <w:numFmt w:val="bullet"/>
      <w:lvlText w:val=""/>
      <w:lvlJc w:val="left"/>
      <w:pPr>
        <w:ind w:left="2520" w:hanging="360"/>
      </w:pPr>
      <w:rPr>
        <w:rFonts w:ascii="Wingdings" w:hAnsi="Wingdings" w:hint="default"/>
      </w:rPr>
    </w:lvl>
    <w:lvl w:ilvl="3" w:tplc="E5B051E0">
      <w:start w:val="1"/>
      <w:numFmt w:val="bullet"/>
      <w:lvlText w:val=""/>
      <w:lvlJc w:val="left"/>
      <w:pPr>
        <w:ind w:left="3240" w:hanging="360"/>
      </w:pPr>
      <w:rPr>
        <w:rFonts w:ascii="Symbol" w:hAnsi="Symbol" w:hint="default"/>
      </w:rPr>
    </w:lvl>
    <w:lvl w:ilvl="4" w:tplc="67886660">
      <w:start w:val="1"/>
      <w:numFmt w:val="bullet"/>
      <w:lvlText w:val="o"/>
      <w:lvlJc w:val="left"/>
      <w:pPr>
        <w:ind w:left="3960" w:hanging="360"/>
      </w:pPr>
      <w:rPr>
        <w:rFonts w:ascii="Courier New" w:hAnsi="Courier New" w:hint="default"/>
      </w:rPr>
    </w:lvl>
    <w:lvl w:ilvl="5" w:tplc="F2AE8A82">
      <w:start w:val="1"/>
      <w:numFmt w:val="bullet"/>
      <w:lvlText w:val=""/>
      <w:lvlJc w:val="left"/>
      <w:pPr>
        <w:ind w:left="4680" w:hanging="360"/>
      </w:pPr>
      <w:rPr>
        <w:rFonts w:ascii="Wingdings" w:hAnsi="Wingdings" w:hint="default"/>
      </w:rPr>
    </w:lvl>
    <w:lvl w:ilvl="6" w:tplc="46EADF9A">
      <w:start w:val="1"/>
      <w:numFmt w:val="bullet"/>
      <w:lvlText w:val=""/>
      <w:lvlJc w:val="left"/>
      <w:pPr>
        <w:ind w:left="5400" w:hanging="360"/>
      </w:pPr>
      <w:rPr>
        <w:rFonts w:ascii="Symbol" w:hAnsi="Symbol" w:hint="default"/>
      </w:rPr>
    </w:lvl>
    <w:lvl w:ilvl="7" w:tplc="9E12ACBC">
      <w:start w:val="1"/>
      <w:numFmt w:val="bullet"/>
      <w:lvlText w:val="o"/>
      <w:lvlJc w:val="left"/>
      <w:pPr>
        <w:ind w:left="6120" w:hanging="360"/>
      </w:pPr>
      <w:rPr>
        <w:rFonts w:ascii="Courier New" w:hAnsi="Courier New" w:hint="default"/>
      </w:rPr>
    </w:lvl>
    <w:lvl w:ilvl="8" w:tplc="4D8EC176">
      <w:start w:val="1"/>
      <w:numFmt w:val="bullet"/>
      <w:lvlText w:val=""/>
      <w:lvlJc w:val="left"/>
      <w:pPr>
        <w:ind w:left="6840" w:hanging="360"/>
      </w:pPr>
      <w:rPr>
        <w:rFonts w:ascii="Wingdings" w:hAnsi="Wingdings" w:hint="default"/>
      </w:rPr>
    </w:lvl>
  </w:abstractNum>
  <w:abstractNum w:abstractNumId="90" w15:restartNumberingAfterBreak="0">
    <w:nsid w:val="2C77063A"/>
    <w:multiLevelType w:val="hybridMultilevel"/>
    <w:tmpl w:val="063A5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2CCD7343"/>
    <w:multiLevelType w:val="multilevel"/>
    <w:tmpl w:val="6A2A39E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2" w15:restartNumberingAfterBreak="0">
    <w:nsid w:val="2CCF4602"/>
    <w:multiLevelType w:val="hybridMultilevel"/>
    <w:tmpl w:val="3EC68FD0"/>
    <w:lvl w:ilvl="0" w:tplc="0C09000F">
      <w:start w:val="1"/>
      <w:numFmt w:val="decimal"/>
      <w:lvlText w:val="%1."/>
      <w:lvlJc w:val="left"/>
      <w:pPr>
        <w:ind w:left="825" w:hanging="360"/>
      </w:pPr>
      <w:rPr>
        <w:rFonts w:hint="default"/>
      </w:rPr>
    </w:lvl>
    <w:lvl w:ilvl="1" w:tplc="FFFFFFFF">
      <w:start w:val="1"/>
      <w:numFmt w:val="bullet"/>
      <w:lvlText w:val="o"/>
      <w:lvlJc w:val="left"/>
      <w:pPr>
        <w:ind w:left="1545" w:hanging="360"/>
      </w:pPr>
      <w:rPr>
        <w:rFonts w:ascii="Courier New" w:hAnsi="Courier New" w:cs="Courier New" w:hint="default"/>
      </w:rPr>
    </w:lvl>
    <w:lvl w:ilvl="2" w:tplc="FFFFFFFF">
      <w:start w:val="1"/>
      <w:numFmt w:val="bullet"/>
      <w:lvlText w:val=""/>
      <w:lvlJc w:val="left"/>
      <w:pPr>
        <w:ind w:left="2265" w:hanging="360"/>
      </w:pPr>
      <w:rPr>
        <w:rFonts w:ascii="Wingdings" w:hAnsi="Wingdings" w:hint="default"/>
      </w:rPr>
    </w:lvl>
    <w:lvl w:ilvl="3" w:tplc="FFFFFFFF">
      <w:start w:val="1"/>
      <w:numFmt w:val="bullet"/>
      <w:lvlText w:val=""/>
      <w:lvlJc w:val="left"/>
      <w:pPr>
        <w:ind w:left="2985" w:hanging="360"/>
      </w:pPr>
      <w:rPr>
        <w:rFonts w:ascii="Symbol" w:hAnsi="Symbol" w:hint="default"/>
      </w:rPr>
    </w:lvl>
    <w:lvl w:ilvl="4" w:tplc="FFFFFFFF">
      <w:start w:val="1"/>
      <w:numFmt w:val="bullet"/>
      <w:lvlText w:val="o"/>
      <w:lvlJc w:val="left"/>
      <w:pPr>
        <w:ind w:left="3705" w:hanging="360"/>
      </w:pPr>
      <w:rPr>
        <w:rFonts w:ascii="Courier New" w:hAnsi="Courier New" w:cs="Courier New" w:hint="default"/>
      </w:rPr>
    </w:lvl>
    <w:lvl w:ilvl="5" w:tplc="FFFFFFFF">
      <w:start w:val="1"/>
      <w:numFmt w:val="bullet"/>
      <w:lvlText w:val=""/>
      <w:lvlJc w:val="left"/>
      <w:pPr>
        <w:ind w:left="4425" w:hanging="360"/>
      </w:pPr>
      <w:rPr>
        <w:rFonts w:ascii="Wingdings" w:hAnsi="Wingdings" w:hint="default"/>
      </w:rPr>
    </w:lvl>
    <w:lvl w:ilvl="6" w:tplc="FFFFFFFF">
      <w:start w:val="1"/>
      <w:numFmt w:val="bullet"/>
      <w:lvlText w:val=""/>
      <w:lvlJc w:val="left"/>
      <w:pPr>
        <w:ind w:left="5145" w:hanging="360"/>
      </w:pPr>
      <w:rPr>
        <w:rFonts w:ascii="Symbol" w:hAnsi="Symbol" w:hint="default"/>
      </w:rPr>
    </w:lvl>
    <w:lvl w:ilvl="7" w:tplc="FFFFFFFF">
      <w:start w:val="1"/>
      <w:numFmt w:val="bullet"/>
      <w:lvlText w:val="o"/>
      <w:lvlJc w:val="left"/>
      <w:pPr>
        <w:ind w:left="5865" w:hanging="360"/>
      </w:pPr>
      <w:rPr>
        <w:rFonts w:ascii="Courier New" w:hAnsi="Courier New" w:cs="Courier New" w:hint="default"/>
      </w:rPr>
    </w:lvl>
    <w:lvl w:ilvl="8" w:tplc="FFFFFFFF">
      <w:start w:val="1"/>
      <w:numFmt w:val="bullet"/>
      <w:lvlText w:val=""/>
      <w:lvlJc w:val="left"/>
      <w:pPr>
        <w:ind w:left="6585" w:hanging="360"/>
      </w:pPr>
      <w:rPr>
        <w:rFonts w:ascii="Wingdings" w:hAnsi="Wingdings" w:hint="default"/>
      </w:rPr>
    </w:lvl>
  </w:abstractNum>
  <w:abstractNum w:abstractNumId="93" w15:restartNumberingAfterBreak="0">
    <w:nsid w:val="2CE50E79"/>
    <w:multiLevelType w:val="hybridMultilevel"/>
    <w:tmpl w:val="D4F2C0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2E05389A"/>
    <w:multiLevelType w:val="hybridMultilevel"/>
    <w:tmpl w:val="0C22BC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2E4C47E9"/>
    <w:multiLevelType w:val="hybridMultilevel"/>
    <w:tmpl w:val="EBCEE5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2F5350C1"/>
    <w:multiLevelType w:val="hybridMultilevel"/>
    <w:tmpl w:val="C3CC1E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2FA51732"/>
    <w:multiLevelType w:val="hybridMultilevel"/>
    <w:tmpl w:val="7AF6B9B0"/>
    <w:lvl w:ilvl="0" w:tplc="435A3078">
      <w:numFmt w:val="bullet"/>
      <w:lvlText w:val="-"/>
      <w:lvlJc w:val="left"/>
      <w:pPr>
        <w:ind w:left="720" w:hanging="360"/>
      </w:pPr>
      <w:rPr>
        <w:rFonts w:ascii="Arial" w:eastAsia="Times New Roman"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8" w15:restartNumberingAfterBreak="0">
    <w:nsid w:val="2FC37DF0"/>
    <w:multiLevelType w:val="hybridMultilevel"/>
    <w:tmpl w:val="FC6EBC3E"/>
    <w:lvl w:ilvl="0" w:tplc="435A307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30F312E9"/>
    <w:multiLevelType w:val="hybridMultilevel"/>
    <w:tmpl w:val="439291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18E5E73"/>
    <w:multiLevelType w:val="hybridMultilevel"/>
    <w:tmpl w:val="FFFFFFFF"/>
    <w:lvl w:ilvl="0" w:tplc="1D1410DA">
      <w:start w:val="1"/>
      <w:numFmt w:val="bullet"/>
      <w:lvlText w:val=""/>
      <w:lvlJc w:val="left"/>
      <w:pPr>
        <w:ind w:left="720" w:hanging="360"/>
      </w:pPr>
      <w:rPr>
        <w:rFonts w:ascii="Symbol" w:hAnsi="Symbol" w:hint="default"/>
      </w:rPr>
    </w:lvl>
    <w:lvl w:ilvl="1" w:tplc="D12E6E62">
      <w:start w:val="1"/>
      <w:numFmt w:val="bullet"/>
      <w:lvlText w:val="o"/>
      <w:lvlJc w:val="left"/>
      <w:pPr>
        <w:ind w:left="1440" w:hanging="360"/>
      </w:pPr>
      <w:rPr>
        <w:rFonts w:ascii="Courier New" w:hAnsi="Courier New" w:hint="default"/>
      </w:rPr>
    </w:lvl>
    <w:lvl w:ilvl="2" w:tplc="0D14FA9A">
      <w:start w:val="1"/>
      <w:numFmt w:val="bullet"/>
      <w:lvlText w:val=""/>
      <w:lvlJc w:val="left"/>
      <w:pPr>
        <w:ind w:left="2160" w:hanging="360"/>
      </w:pPr>
      <w:rPr>
        <w:rFonts w:ascii="Wingdings" w:hAnsi="Wingdings" w:hint="default"/>
      </w:rPr>
    </w:lvl>
    <w:lvl w:ilvl="3" w:tplc="AF806204">
      <w:start w:val="1"/>
      <w:numFmt w:val="bullet"/>
      <w:lvlText w:val=""/>
      <w:lvlJc w:val="left"/>
      <w:pPr>
        <w:ind w:left="2880" w:hanging="360"/>
      </w:pPr>
      <w:rPr>
        <w:rFonts w:ascii="Symbol" w:hAnsi="Symbol" w:hint="default"/>
      </w:rPr>
    </w:lvl>
    <w:lvl w:ilvl="4" w:tplc="88EE787E">
      <w:start w:val="1"/>
      <w:numFmt w:val="bullet"/>
      <w:lvlText w:val="o"/>
      <w:lvlJc w:val="left"/>
      <w:pPr>
        <w:ind w:left="3600" w:hanging="360"/>
      </w:pPr>
      <w:rPr>
        <w:rFonts w:ascii="Courier New" w:hAnsi="Courier New" w:hint="default"/>
      </w:rPr>
    </w:lvl>
    <w:lvl w:ilvl="5" w:tplc="01624662">
      <w:start w:val="1"/>
      <w:numFmt w:val="bullet"/>
      <w:lvlText w:val=""/>
      <w:lvlJc w:val="left"/>
      <w:pPr>
        <w:ind w:left="4320" w:hanging="360"/>
      </w:pPr>
      <w:rPr>
        <w:rFonts w:ascii="Wingdings" w:hAnsi="Wingdings" w:hint="default"/>
      </w:rPr>
    </w:lvl>
    <w:lvl w:ilvl="6" w:tplc="A7C6C8B2">
      <w:start w:val="1"/>
      <w:numFmt w:val="bullet"/>
      <w:lvlText w:val=""/>
      <w:lvlJc w:val="left"/>
      <w:pPr>
        <w:ind w:left="5040" w:hanging="360"/>
      </w:pPr>
      <w:rPr>
        <w:rFonts w:ascii="Symbol" w:hAnsi="Symbol" w:hint="default"/>
      </w:rPr>
    </w:lvl>
    <w:lvl w:ilvl="7" w:tplc="FE361278">
      <w:start w:val="1"/>
      <w:numFmt w:val="bullet"/>
      <w:lvlText w:val="o"/>
      <w:lvlJc w:val="left"/>
      <w:pPr>
        <w:ind w:left="5760" w:hanging="360"/>
      </w:pPr>
      <w:rPr>
        <w:rFonts w:ascii="Courier New" w:hAnsi="Courier New" w:hint="default"/>
      </w:rPr>
    </w:lvl>
    <w:lvl w:ilvl="8" w:tplc="EA02D352">
      <w:start w:val="1"/>
      <w:numFmt w:val="bullet"/>
      <w:lvlText w:val=""/>
      <w:lvlJc w:val="left"/>
      <w:pPr>
        <w:ind w:left="6480" w:hanging="360"/>
      </w:pPr>
      <w:rPr>
        <w:rFonts w:ascii="Wingdings" w:hAnsi="Wingdings" w:hint="default"/>
      </w:rPr>
    </w:lvl>
  </w:abstractNum>
  <w:abstractNum w:abstractNumId="101" w15:restartNumberingAfterBreak="0">
    <w:nsid w:val="31EC61F2"/>
    <w:multiLevelType w:val="hybridMultilevel"/>
    <w:tmpl w:val="A2844C44"/>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23601E0"/>
    <w:multiLevelType w:val="multilevel"/>
    <w:tmpl w:val="3A3ED5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3" w15:restartNumberingAfterBreak="0">
    <w:nsid w:val="3272731A"/>
    <w:multiLevelType w:val="hybridMultilevel"/>
    <w:tmpl w:val="1594337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3350376D"/>
    <w:multiLevelType w:val="hybridMultilevel"/>
    <w:tmpl w:val="0D8C30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340309A3"/>
    <w:multiLevelType w:val="hybridMultilevel"/>
    <w:tmpl w:val="4FFCDD3A"/>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6" w15:restartNumberingAfterBreak="0">
    <w:nsid w:val="34D474C2"/>
    <w:multiLevelType w:val="hybridMultilevel"/>
    <w:tmpl w:val="08749744"/>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35094DF3"/>
    <w:multiLevelType w:val="hybridMultilevel"/>
    <w:tmpl w:val="4B265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8" w15:restartNumberingAfterBreak="0">
    <w:nsid w:val="350B2835"/>
    <w:multiLevelType w:val="hybridMultilevel"/>
    <w:tmpl w:val="7BFCD7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3552490A"/>
    <w:multiLevelType w:val="multilevel"/>
    <w:tmpl w:val="6C00D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0" w15:restartNumberingAfterBreak="0">
    <w:nsid w:val="36191DFD"/>
    <w:multiLevelType w:val="hybridMultilevel"/>
    <w:tmpl w:val="4A7CF58E"/>
    <w:lvl w:ilvl="0" w:tplc="FFFFFFFF">
      <w:start w:val="1"/>
      <w:numFmt w:val="decimal"/>
      <w:pStyle w:val="Numberedpara"/>
      <w:lvlText w:val="%1."/>
      <w:lvlJc w:val="left"/>
      <w:pPr>
        <w:ind w:left="360" w:hanging="360"/>
      </w:pPr>
    </w:lvl>
    <w:lvl w:ilvl="1" w:tplc="0C090019">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111" w15:restartNumberingAfterBreak="0">
    <w:nsid w:val="36290AA1"/>
    <w:multiLevelType w:val="hybridMultilevel"/>
    <w:tmpl w:val="E5686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2" w15:restartNumberingAfterBreak="0">
    <w:nsid w:val="36469ABF"/>
    <w:multiLevelType w:val="hybridMultilevel"/>
    <w:tmpl w:val="FFFFFFFF"/>
    <w:lvl w:ilvl="0" w:tplc="5436027A">
      <w:start w:val="1"/>
      <w:numFmt w:val="bullet"/>
      <w:lvlText w:val=""/>
      <w:lvlJc w:val="left"/>
      <w:pPr>
        <w:ind w:left="720" w:hanging="360"/>
      </w:pPr>
      <w:rPr>
        <w:rFonts w:ascii="Symbol" w:hAnsi="Symbol" w:hint="default"/>
      </w:rPr>
    </w:lvl>
    <w:lvl w:ilvl="1" w:tplc="55F8686C">
      <w:start w:val="1"/>
      <w:numFmt w:val="bullet"/>
      <w:lvlText w:val="o"/>
      <w:lvlJc w:val="left"/>
      <w:pPr>
        <w:ind w:left="1440" w:hanging="360"/>
      </w:pPr>
      <w:rPr>
        <w:rFonts w:ascii="Courier New" w:hAnsi="Courier New" w:hint="default"/>
      </w:rPr>
    </w:lvl>
    <w:lvl w:ilvl="2" w:tplc="84E0F266">
      <w:start w:val="1"/>
      <w:numFmt w:val="bullet"/>
      <w:lvlText w:val=""/>
      <w:lvlJc w:val="left"/>
      <w:pPr>
        <w:ind w:left="2160" w:hanging="360"/>
      </w:pPr>
      <w:rPr>
        <w:rFonts w:ascii="Wingdings" w:hAnsi="Wingdings" w:hint="default"/>
      </w:rPr>
    </w:lvl>
    <w:lvl w:ilvl="3" w:tplc="F242918E">
      <w:start w:val="1"/>
      <w:numFmt w:val="bullet"/>
      <w:lvlText w:val=""/>
      <w:lvlJc w:val="left"/>
      <w:pPr>
        <w:ind w:left="2880" w:hanging="360"/>
      </w:pPr>
      <w:rPr>
        <w:rFonts w:ascii="Symbol" w:hAnsi="Symbol" w:hint="default"/>
      </w:rPr>
    </w:lvl>
    <w:lvl w:ilvl="4" w:tplc="6916001A">
      <w:start w:val="1"/>
      <w:numFmt w:val="bullet"/>
      <w:lvlText w:val="o"/>
      <w:lvlJc w:val="left"/>
      <w:pPr>
        <w:ind w:left="3600" w:hanging="360"/>
      </w:pPr>
      <w:rPr>
        <w:rFonts w:ascii="Courier New" w:hAnsi="Courier New" w:hint="default"/>
      </w:rPr>
    </w:lvl>
    <w:lvl w:ilvl="5" w:tplc="4880B00A">
      <w:start w:val="1"/>
      <w:numFmt w:val="bullet"/>
      <w:lvlText w:val=""/>
      <w:lvlJc w:val="left"/>
      <w:pPr>
        <w:ind w:left="4320" w:hanging="360"/>
      </w:pPr>
      <w:rPr>
        <w:rFonts w:ascii="Wingdings" w:hAnsi="Wingdings" w:hint="default"/>
      </w:rPr>
    </w:lvl>
    <w:lvl w:ilvl="6" w:tplc="DA8E0EAC">
      <w:start w:val="1"/>
      <w:numFmt w:val="bullet"/>
      <w:lvlText w:val=""/>
      <w:lvlJc w:val="left"/>
      <w:pPr>
        <w:ind w:left="5040" w:hanging="360"/>
      </w:pPr>
      <w:rPr>
        <w:rFonts w:ascii="Symbol" w:hAnsi="Symbol" w:hint="default"/>
      </w:rPr>
    </w:lvl>
    <w:lvl w:ilvl="7" w:tplc="27704600">
      <w:start w:val="1"/>
      <w:numFmt w:val="bullet"/>
      <w:lvlText w:val="o"/>
      <w:lvlJc w:val="left"/>
      <w:pPr>
        <w:ind w:left="5760" w:hanging="360"/>
      </w:pPr>
      <w:rPr>
        <w:rFonts w:ascii="Courier New" w:hAnsi="Courier New" w:hint="default"/>
      </w:rPr>
    </w:lvl>
    <w:lvl w:ilvl="8" w:tplc="BADC18C4">
      <w:start w:val="1"/>
      <w:numFmt w:val="bullet"/>
      <w:lvlText w:val=""/>
      <w:lvlJc w:val="left"/>
      <w:pPr>
        <w:ind w:left="6480" w:hanging="360"/>
      </w:pPr>
      <w:rPr>
        <w:rFonts w:ascii="Wingdings" w:hAnsi="Wingdings" w:hint="default"/>
      </w:rPr>
    </w:lvl>
  </w:abstractNum>
  <w:abstractNum w:abstractNumId="113" w15:restartNumberingAfterBreak="0">
    <w:nsid w:val="36D411A1"/>
    <w:multiLevelType w:val="hybridMultilevel"/>
    <w:tmpl w:val="19088E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4" w15:restartNumberingAfterBreak="0">
    <w:nsid w:val="36E12215"/>
    <w:multiLevelType w:val="multilevel"/>
    <w:tmpl w:val="828E1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3754528F"/>
    <w:multiLevelType w:val="hybridMultilevel"/>
    <w:tmpl w:val="B736038E"/>
    <w:lvl w:ilvl="0" w:tplc="0C09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16" w15:restartNumberingAfterBreak="0">
    <w:nsid w:val="37DA62C5"/>
    <w:multiLevelType w:val="hybridMultilevel"/>
    <w:tmpl w:val="F50430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38A00E37"/>
    <w:multiLevelType w:val="hybridMultilevel"/>
    <w:tmpl w:val="FFD4EB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8" w15:restartNumberingAfterBreak="0">
    <w:nsid w:val="38D87BFA"/>
    <w:multiLevelType w:val="hybridMultilevel"/>
    <w:tmpl w:val="E59C29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398B5BF2"/>
    <w:multiLevelType w:val="hybridMultilevel"/>
    <w:tmpl w:val="4E7084CC"/>
    <w:lvl w:ilvl="0" w:tplc="0C090001">
      <w:start w:val="1"/>
      <w:numFmt w:val="bullet"/>
      <w:lvlText w:val=""/>
      <w:lvlJc w:val="left"/>
      <w:pPr>
        <w:ind w:left="784" w:hanging="360"/>
      </w:pPr>
      <w:rPr>
        <w:rFonts w:ascii="Symbol" w:hAnsi="Symbol" w:hint="default"/>
      </w:rPr>
    </w:lvl>
    <w:lvl w:ilvl="1" w:tplc="FFFFFFFF" w:tentative="1">
      <w:start w:val="1"/>
      <w:numFmt w:val="bullet"/>
      <w:lvlText w:val="o"/>
      <w:lvlJc w:val="left"/>
      <w:pPr>
        <w:ind w:left="1504" w:hanging="360"/>
      </w:pPr>
      <w:rPr>
        <w:rFonts w:ascii="Courier New" w:hAnsi="Courier New" w:cs="Courier New" w:hint="default"/>
      </w:rPr>
    </w:lvl>
    <w:lvl w:ilvl="2" w:tplc="FFFFFFFF" w:tentative="1">
      <w:start w:val="1"/>
      <w:numFmt w:val="bullet"/>
      <w:lvlText w:val=""/>
      <w:lvlJc w:val="left"/>
      <w:pPr>
        <w:ind w:left="2224" w:hanging="360"/>
      </w:pPr>
      <w:rPr>
        <w:rFonts w:ascii="Wingdings" w:hAnsi="Wingdings" w:hint="default"/>
      </w:rPr>
    </w:lvl>
    <w:lvl w:ilvl="3" w:tplc="FFFFFFFF" w:tentative="1">
      <w:start w:val="1"/>
      <w:numFmt w:val="bullet"/>
      <w:lvlText w:val=""/>
      <w:lvlJc w:val="left"/>
      <w:pPr>
        <w:ind w:left="2944" w:hanging="360"/>
      </w:pPr>
      <w:rPr>
        <w:rFonts w:ascii="Symbol" w:hAnsi="Symbol" w:hint="default"/>
      </w:rPr>
    </w:lvl>
    <w:lvl w:ilvl="4" w:tplc="FFFFFFFF" w:tentative="1">
      <w:start w:val="1"/>
      <w:numFmt w:val="bullet"/>
      <w:lvlText w:val="o"/>
      <w:lvlJc w:val="left"/>
      <w:pPr>
        <w:ind w:left="3664" w:hanging="360"/>
      </w:pPr>
      <w:rPr>
        <w:rFonts w:ascii="Courier New" w:hAnsi="Courier New" w:cs="Courier New" w:hint="default"/>
      </w:rPr>
    </w:lvl>
    <w:lvl w:ilvl="5" w:tplc="FFFFFFFF" w:tentative="1">
      <w:start w:val="1"/>
      <w:numFmt w:val="bullet"/>
      <w:lvlText w:val=""/>
      <w:lvlJc w:val="left"/>
      <w:pPr>
        <w:ind w:left="4384" w:hanging="360"/>
      </w:pPr>
      <w:rPr>
        <w:rFonts w:ascii="Wingdings" w:hAnsi="Wingdings" w:hint="default"/>
      </w:rPr>
    </w:lvl>
    <w:lvl w:ilvl="6" w:tplc="FFFFFFFF" w:tentative="1">
      <w:start w:val="1"/>
      <w:numFmt w:val="bullet"/>
      <w:lvlText w:val=""/>
      <w:lvlJc w:val="left"/>
      <w:pPr>
        <w:ind w:left="5104" w:hanging="360"/>
      </w:pPr>
      <w:rPr>
        <w:rFonts w:ascii="Symbol" w:hAnsi="Symbol" w:hint="default"/>
      </w:rPr>
    </w:lvl>
    <w:lvl w:ilvl="7" w:tplc="FFFFFFFF" w:tentative="1">
      <w:start w:val="1"/>
      <w:numFmt w:val="bullet"/>
      <w:lvlText w:val="o"/>
      <w:lvlJc w:val="left"/>
      <w:pPr>
        <w:ind w:left="5824" w:hanging="360"/>
      </w:pPr>
      <w:rPr>
        <w:rFonts w:ascii="Courier New" w:hAnsi="Courier New" w:cs="Courier New" w:hint="default"/>
      </w:rPr>
    </w:lvl>
    <w:lvl w:ilvl="8" w:tplc="FFFFFFFF" w:tentative="1">
      <w:start w:val="1"/>
      <w:numFmt w:val="bullet"/>
      <w:lvlText w:val=""/>
      <w:lvlJc w:val="left"/>
      <w:pPr>
        <w:ind w:left="6544" w:hanging="360"/>
      </w:pPr>
      <w:rPr>
        <w:rFonts w:ascii="Wingdings" w:hAnsi="Wingdings" w:hint="default"/>
      </w:rPr>
    </w:lvl>
  </w:abstractNum>
  <w:abstractNum w:abstractNumId="120" w15:restartNumberingAfterBreak="0">
    <w:nsid w:val="39E8416B"/>
    <w:multiLevelType w:val="multilevel"/>
    <w:tmpl w:val="F22C2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1" w15:restartNumberingAfterBreak="0">
    <w:nsid w:val="3A924142"/>
    <w:multiLevelType w:val="multilevel"/>
    <w:tmpl w:val="93BC0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2" w15:restartNumberingAfterBreak="0">
    <w:nsid w:val="3A9E0599"/>
    <w:multiLevelType w:val="hybridMultilevel"/>
    <w:tmpl w:val="95B6E456"/>
    <w:lvl w:ilvl="0" w:tplc="4860DA44">
      <w:start w:val="1"/>
      <w:numFmt w:val="bullet"/>
      <w:lvlText w:val=""/>
      <w:lvlJc w:val="left"/>
      <w:pPr>
        <w:ind w:left="72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3BFD07B1"/>
    <w:multiLevelType w:val="hybridMultilevel"/>
    <w:tmpl w:val="F3F20B2E"/>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4" w15:restartNumberingAfterBreak="0">
    <w:nsid w:val="3BFE4D75"/>
    <w:multiLevelType w:val="hybridMultilevel"/>
    <w:tmpl w:val="A212FA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5" w15:restartNumberingAfterBreak="0">
    <w:nsid w:val="3C9C7F41"/>
    <w:multiLevelType w:val="hybridMultilevel"/>
    <w:tmpl w:val="2FDC90DA"/>
    <w:lvl w:ilvl="0" w:tplc="0C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6" w15:restartNumberingAfterBreak="0">
    <w:nsid w:val="3CAD7938"/>
    <w:multiLevelType w:val="multilevel"/>
    <w:tmpl w:val="78D8634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7" w15:restartNumberingAfterBreak="0">
    <w:nsid w:val="3E4061D6"/>
    <w:multiLevelType w:val="hybridMultilevel"/>
    <w:tmpl w:val="3C365356"/>
    <w:lvl w:ilvl="0" w:tplc="0C090003">
      <w:start w:val="1"/>
      <w:numFmt w:val="bullet"/>
      <w:lvlText w:val="o"/>
      <w:lvlJc w:val="left"/>
      <w:pPr>
        <w:ind w:left="1429" w:hanging="360"/>
      </w:pPr>
      <w:rPr>
        <w:rFonts w:ascii="Courier New" w:hAnsi="Courier New" w:cs="Courier New"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128" w15:restartNumberingAfterBreak="0">
    <w:nsid w:val="3E5E4B5B"/>
    <w:multiLevelType w:val="hybridMultilevel"/>
    <w:tmpl w:val="6E042E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3EB911D2"/>
    <w:multiLevelType w:val="hybridMultilevel"/>
    <w:tmpl w:val="0906AE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0" w15:restartNumberingAfterBreak="0">
    <w:nsid w:val="3EEC295A"/>
    <w:multiLevelType w:val="hybridMultilevel"/>
    <w:tmpl w:val="29226C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3FC76D1A"/>
    <w:multiLevelType w:val="hybridMultilevel"/>
    <w:tmpl w:val="B2C848CE"/>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3FD179CD"/>
    <w:multiLevelType w:val="hybridMultilevel"/>
    <w:tmpl w:val="DE3C6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406E7D12"/>
    <w:multiLevelType w:val="multilevel"/>
    <w:tmpl w:val="9AA09868"/>
    <w:lvl w:ilvl="0">
      <w:start w:val="1"/>
      <w:numFmt w:val="decimal"/>
      <w:pStyle w:val="HRListL1"/>
      <w:lvlText w:val="%1."/>
      <w:lvlJc w:val="left"/>
      <w:pPr>
        <w:tabs>
          <w:tab w:val="num" w:pos="851"/>
        </w:tabs>
        <w:ind w:left="851" w:hanging="851"/>
      </w:pPr>
      <w:rPr>
        <w:rFonts w:ascii="Arial" w:hAnsi="Arial" w:cs="Arial" w:hint="default"/>
        <w:b w:val="0"/>
        <w:strike w:val="0"/>
        <w:dstrike w:val="0"/>
        <w:sz w:val="22"/>
        <w:szCs w:val="22"/>
        <w:u w:val="none"/>
        <w:effect w:val="none"/>
        <w:vertAlign w:val="baseline"/>
      </w:rPr>
    </w:lvl>
    <w:lvl w:ilvl="1">
      <w:start w:val="1"/>
      <w:numFmt w:val="lowerLetter"/>
      <w:pStyle w:val="HRListL2"/>
      <w:lvlText w:val="(%2)"/>
      <w:lvlJc w:val="left"/>
      <w:pPr>
        <w:tabs>
          <w:tab w:val="num" w:pos="1701"/>
        </w:tabs>
        <w:ind w:left="1701" w:hanging="850"/>
      </w:pPr>
      <w:rPr>
        <w:rFonts w:ascii="Arial" w:hAnsi="Arial" w:cs="Arial" w:hint="default"/>
        <w:b w:val="0"/>
        <w:i w:val="0"/>
        <w:caps w:val="0"/>
        <w:strike w:val="0"/>
        <w:dstrike w:val="0"/>
        <w:vanish w:val="0"/>
        <w:webHidden w:val="0"/>
        <w:color w:val="000000"/>
        <w:sz w:val="22"/>
        <w:szCs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HRListL3"/>
      <w:lvlText w:val="(%3)"/>
      <w:lvlJc w:val="left"/>
      <w:pPr>
        <w:tabs>
          <w:tab w:val="num" w:pos="2552"/>
        </w:tabs>
        <w:ind w:left="2552" w:hanging="851"/>
      </w:pPr>
      <w:rPr>
        <w:rFonts w:ascii="Arial" w:hAnsi="Arial" w:cs="Arial" w:hint="default"/>
        <w:b w:val="0"/>
        <w:i w:val="0"/>
        <w:caps w:val="0"/>
        <w:strike w:val="0"/>
        <w:dstrike w:val="0"/>
        <w:vanish w:val="0"/>
        <w:webHidden w:val="0"/>
        <w:color w:val="000000"/>
        <w:sz w:val="22"/>
        <w:szCs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upperLetter"/>
      <w:pStyle w:val="HRListL4"/>
      <w:lvlText w:val="(%4)"/>
      <w:lvlJc w:val="left"/>
      <w:pPr>
        <w:tabs>
          <w:tab w:val="num" w:pos="2268"/>
        </w:tabs>
        <w:ind w:left="2268" w:hanging="567"/>
      </w:pPr>
      <w:rPr>
        <w:rFonts w:ascii="Calibri" w:hAnsi="Calibri" w:hint="default"/>
        <w:caps w:val="0"/>
        <w:strike w:val="0"/>
        <w:dstrike w:val="0"/>
        <w:vanish w:val="0"/>
        <w:webHidden w:val="0"/>
        <w:color w:val="000000"/>
        <w:sz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1800"/>
        </w:tabs>
        <w:ind w:left="1800" w:hanging="360"/>
      </w:pPr>
    </w:lvl>
    <w:lvl w:ilvl="5">
      <w:start w:val="1"/>
      <w:numFmt w:val="none"/>
      <w:lvlText w:val=""/>
      <w:lvlJc w:val="left"/>
      <w:pPr>
        <w:tabs>
          <w:tab w:val="num" w:pos="2160"/>
        </w:tabs>
        <w:ind w:left="2160" w:hanging="360"/>
      </w:pPr>
    </w:lvl>
    <w:lvl w:ilvl="6">
      <w:start w:val="1"/>
      <w:numFmt w:val="none"/>
      <w:lvlText w:val=""/>
      <w:lvlJc w:val="left"/>
      <w:pPr>
        <w:tabs>
          <w:tab w:val="num" w:pos="2520"/>
        </w:tabs>
        <w:ind w:left="2520" w:hanging="360"/>
      </w:pPr>
    </w:lvl>
    <w:lvl w:ilvl="7">
      <w:start w:val="1"/>
      <w:numFmt w:val="none"/>
      <w:lvlText w:val=""/>
      <w:lvlJc w:val="left"/>
      <w:pPr>
        <w:tabs>
          <w:tab w:val="num" w:pos="2880"/>
        </w:tabs>
        <w:ind w:left="2880" w:hanging="360"/>
      </w:pPr>
    </w:lvl>
    <w:lvl w:ilvl="8">
      <w:start w:val="1"/>
      <w:numFmt w:val="none"/>
      <w:lvlText w:val=""/>
      <w:lvlJc w:val="left"/>
      <w:pPr>
        <w:tabs>
          <w:tab w:val="num" w:pos="3240"/>
        </w:tabs>
        <w:ind w:left="3240" w:hanging="360"/>
      </w:pPr>
    </w:lvl>
  </w:abstractNum>
  <w:abstractNum w:abstractNumId="134" w15:restartNumberingAfterBreak="0">
    <w:nsid w:val="41214B79"/>
    <w:multiLevelType w:val="hybridMultilevel"/>
    <w:tmpl w:val="46D8194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5" w15:restartNumberingAfterBreak="0">
    <w:nsid w:val="41232343"/>
    <w:multiLevelType w:val="hybridMultilevel"/>
    <w:tmpl w:val="410CFD8C"/>
    <w:lvl w:ilvl="0" w:tplc="0C09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36" w15:restartNumberingAfterBreak="0">
    <w:nsid w:val="41A77701"/>
    <w:multiLevelType w:val="multilevel"/>
    <w:tmpl w:val="8CD076C0"/>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7" w15:restartNumberingAfterBreak="0">
    <w:nsid w:val="41AF0F91"/>
    <w:multiLevelType w:val="hybridMultilevel"/>
    <w:tmpl w:val="C204BD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42BC5B33"/>
    <w:multiLevelType w:val="hybridMultilevel"/>
    <w:tmpl w:val="DA94F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43375E86"/>
    <w:multiLevelType w:val="hybridMultilevel"/>
    <w:tmpl w:val="FBDA8D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45093122"/>
    <w:multiLevelType w:val="multilevel"/>
    <w:tmpl w:val="9B22D684"/>
    <w:lvl w:ilvl="0">
      <w:start w:val="1"/>
      <w:numFmt w:val="bullet"/>
      <w:lvlText w:val=""/>
      <w:lvlJc w:val="left"/>
      <w:pPr>
        <w:ind w:left="709" w:hanging="284"/>
      </w:pPr>
      <w:rPr>
        <w:rFonts w:ascii="Symbol" w:hAnsi="Symbol" w:hint="default"/>
        <w:color w:val="auto"/>
        <w:sz w:val="24"/>
      </w:rPr>
    </w:lvl>
    <w:lvl w:ilvl="1">
      <w:start w:val="1"/>
      <w:numFmt w:val="bullet"/>
      <w:lvlText w:val=""/>
      <w:lvlJc w:val="left"/>
      <w:pPr>
        <w:ind w:left="992" w:hanging="283"/>
      </w:pPr>
      <w:rPr>
        <w:rFonts w:ascii="Symbol" w:hAnsi="Symbol" w:hint="default"/>
      </w:rPr>
    </w:lvl>
    <w:lvl w:ilvl="2">
      <w:start w:val="1"/>
      <w:numFmt w:val="bullet"/>
      <w:lvlText w:val=""/>
      <w:lvlJc w:val="left"/>
      <w:pPr>
        <w:ind w:left="1276" w:hanging="284"/>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41" w15:restartNumberingAfterBreak="0">
    <w:nsid w:val="451442D5"/>
    <w:multiLevelType w:val="hybridMultilevel"/>
    <w:tmpl w:val="4DC862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2" w15:restartNumberingAfterBreak="0">
    <w:nsid w:val="4540094C"/>
    <w:multiLevelType w:val="hybridMultilevel"/>
    <w:tmpl w:val="FFFFFFFF"/>
    <w:lvl w:ilvl="0" w:tplc="05DE8482">
      <w:start w:val="1"/>
      <w:numFmt w:val="bullet"/>
      <w:lvlText w:val=""/>
      <w:lvlJc w:val="left"/>
      <w:pPr>
        <w:ind w:left="720" w:hanging="360"/>
      </w:pPr>
      <w:rPr>
        <w:rFonts w:ascii="Symbol" w:hAnsi="Symbol" w:hint="default"/>
      </w:rPr>
    </w:lvl>
    <w:lvl w:ilvl="1" w:tplc="F3964408">
      <w:start w:val="1"/>
      <w:numFmt w:val="bullet"/>
      <w:lvlText w:val="o"/>
      <w:lvlJc w:val="left"/>
      <w:pPr>
        <w:ind w:left="1440" w:hanging="360"/>
      </w:pPr>
      <w:rPr>
        <w:rFonts w:ascii="Courier New" w:hAnsi="Courier New" w:hint="default"/>
      </w:rPr>
    </w:lvl>
    <w:lvl w:ilvl="2" w:tplc="5B623D50">
      <w:start w:val="1"/>
      <w:numFmt w:val="bullet"/>
      <w:lvlText w:val=""/>
      <w:lvlJc w:val="left"/>
      <w:pPr>
        <w:ind w:left="2160" w:hanging="360"/>
      </w:pPr>
      <w:rPr>
        <w:rFonts w:ascii="Wingdings" w:hAnsi="Wingdings" w:hint="default"/>
      </w:rPr>
    </w:lvl>
    <w:lvl w:ilvl="3" w:tplc="8CB69164">
      <w:start w:val="1"/>
      <w:numFmt w:val="bullet"/>
      <w:lvlText w:val=""/>
      <w:lvlJc w:val="left"/>
      <w:pPr>
        <w:ind w:left="2880" w:hanging="360"/>
      </w:pPr>
      <w:rPr>
        <w:rFonts w:ascii="Symbol" w:hAnsi="Symbol" w:hint="default"/>
      </w:rPr>
    </w:lvl>
    <w:lvl w:ilvl="4" w:tplc="18561464">
      <w:start w:val="1"/>
      <w:numFmt w:val="bullet"/>
      <w:lvlText w:val="o"/>
      <w:lvlJc w:val="left"/>
      <w:pPr>
        <w:ind w:left="3600" w:hanging="360"/>
      </w:pPr>
      <w:rPr>
        <w:rFonts w:ascii="Courier New" w:hAnsi="Courier New" w:hint="default"/>
      </w:rPr>
    </w:lvl>
    <w:lvl w:ilvl="5" w:tplc="994EEB8C">
      <w:start w:val="1"/>
      <w:numFmt w:val="bullet"/>
      <w:lvlText w:val=""/>
      <w:lvlJc w:val="left"/>
      <w:pPr>
        <w:ind w:left="4320" w:hanging="360"/>
      </w:pPr>
      <w:rPr>
        <w:rFonts w:ascii="Wingdings" w:hAnsi="Wingdings" w:hint="default"/>
      </w:rPr>
    </w:lvl>
    <w:lvl w:ilvl="6" w:tplc="02DC2ACA">
      <w:start w:val="1"/>
      <w:numFmt w:val="bullet"/>
      <w:lvlText w:val=""/>
      <w:lvlJc w:val="left"/>
      <w:pPr>
        <w:ind w:left="5040" w:hanging="360"/>
      </w:pPr>
      <w:rPr>
        <w:rFonts w:ascii="Symbol" w:hAnsi="Symbol" w:hint="default"/>
      </w:rPr>
    </w:lvl>
    <w:lvl w:ilvl="7" w:tplc="0262AF94">
      <w:start w:val="1"/>
      <w:numFmt w:val="bullet"/>
      <w:lvlText w:val="o"/>
      <w:lvlJc w:val="left"/>
      <w:pPr>
        <w:ind w:left="5760" w:hanging="360"/>
      </w:pPr>
      <w:rPr>
        <w:rFonts w:ascii="Courier New" w:hAnsi="Courier New" w:hint="default"/>
      </w:rPr>
    </w:lvl>
    <w:lvl w:ilvl="8" w:tplc="39D61F16">
      <w:start w:val="1"/>
      <w:numFmt w:val="bullet"/>
      <w:lvlText w:val=""/>
      <w:lvlJc w:val="left"/>
      <w:pPr>
        <w:ind w:left="6480" w:hanging="360"/>
      </w:pPr>
      <w:rPr>
        <w:rFonts w:ascii="Wingdings" w:hAnsi="Wingdings" w:hint="default"/>
      </w:rPr>
    </w:lvl>
  </w:abstractNum>
  <w:abstractNum w:abstractNumId="143" w15:restartNumberingAfterBreak="0">
    <w:nsid w:val="45476632"/>
    <w:multiLevelType w:val="hybridMultilevel"/>
    <w:tmpl w:val="3AD426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4" w15:restartNumberingAfterBreak="0">
    <w:nsid w:val="458B166B"/>
    <w:multiLevelType w:val="hybridMultilevel"/>
    <w:tmpl w:val="5CFE17F8"/>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80"/>
        </w:tabs>
        <w:ind w:left="-180" w:hanging="360"/>
      </w:pPr>
      <w:rPr>
        <w:rFonts w:ascii="Courier New" w:hAnsi="Courier New" w:cs="ヒラギノ角ゴ Pro W3" w:hint="default"/>
      </w:rPr>
    </w:lvl>
    <w:lvl w:ilvl="2" w:tplc="0C090005">
      <w:start w:val="1"/>
      <w:numFmt w:val="bullet"/>
      <w:lvlText w:val=""/>
      <w:lvlJc w:val="left"/>
      <w:pPr>
        <w:tabs>
          <w:tab w:val="num" w:pos="540"/>
        </w:tabs>
        <w:ind w:left="540" w:hanging="360"/>
      </w:pPr>
      <w:rPr>
        <w:rFonts w:ascii="Wingdings" w:hAnsi="Wingdings" w:hint="default"/>
      </w:rPr>
    </w:lvl>
    <w:lvl w:ilvl="3" w:tplc="0C090001">
      <w:start w:val="1"/>
      <w:numFmt w:val="bullet"/>
      <w:lvlText w:val=""/>
      <w:lvlJc w:val="left"/>
      <w:pPr>
        <w:tabs>
          <w:tab w:val="num" w:pos="1260"/>
        </w:tabs>
        <w:ind w:left="1260" w:hanging="360"/>
      </w:pPr>
      <w:rPr>
        <w:rFonts w:ascii="Symbol" w:hAnsi="Symbol" w:hint="default"/>
      </w:rPr>
    </w:lvl>
    <w:lvl w:ilvl="4" w:tplc="0C090003">
      <w:start w:val="1"/>
      <w:numFmt w:val="bullet"/>
      <w:lvlText w:val="o"/>
      <w:lvlJc w:val="left"/>
      <w:pPr>
        <w:tabs>
          <w:tab w:val="num" w:pos="1980"/>
        </w:tabs>
        <w:ind w:left="1980" w:hanging="360"/>
      </w:pPr>
      <w:rPr>
        <w:rFonts w:ascii="Courier New" w:hAnsi="Courier New" w:cs="ヒラギノ角ゴ Pro W3" w:hint="default"/>
      </w:rPr>
    </w:lvl>
    <w:lvl w:ilvl="5" w:tplc="0C090005">
      <w:start w:val="1"/>
      <w:numFmt w:val="bullet"/>
      <w:lvlText w:val=""/>
      <w:lvlJc w:val="left"/>
      <w:pPr>
        <w:tabs>
          <w:tab w:val="num" w:pos="2700"/>
        </w:tabs>
        <w:ind w:left="2700" w:hanging="360"/>
      </w:pPr>
      <w:rPr>
        <w:rFonts w:ascii="Wingdings" w:hAnsi="Wingdings" w:hint="default"/>
      </w:rPr>
    </w:lvl>
    <w:lvl w:ilvl="6" w:tplc="0C090001">
      <w:start w:val="1"/>
      <w:numFmt w:val="bullet"/>
      <w:lvlText w:val=""/>
      <w:lvlJc w:val="left"/>
      <w:pPr>
        <w:tabs>
          <w:tab w:val="num" w:pos="3420"/>
        </w:tabs>
        <w:ind w:left="3420" w:hanging="360"/>
      </w:pPr>
      <w:rPr>
        <w:rFonts w:ascii="Symbol" w:hAnsi="Symbol" w:hint="default"/>
      </w:rPr>
    </w:lvl>
    <w:lvl w:ilvl="7" w:tplc="0C090003">
      <w:start w:val="1"/>
      <w:numFmt w:val="bullet"/>
      <w:lvlText w:val="o"/>
      <w:lvlJc w:val="left"/>
      <w:pPr>
        <w:tabs>
          <w:tab w:val="num" w:pos="4140"/>
        </w:tabs>
        <w:ind w:left="4140" w:hanging="360"/>
      </w:pPr>
      <w:rPr>
        <w:rFonts w:ascii="Courier New" w:hAnsi="Courier New" w:cs="ヒラギノ角ゴ Pro W3" w:hint="default"/>
      </w:rPr>
    </w:lvl>
    <w:lvl w:ilvl="8" w:tplc="0C090005">
      <w:start w:val="1"/>
      <w:numFmt w:val="bullet"/>
      <w:lvlText w:val=""/>
      <w:lvlJc w:val="left"/>
      <w:pPr>
        <w:tabs>
          <w:tab w:val="num" w:pos="4860"/>
        </w:tabs>
        <w:ind w:left="4860" w:hanging="360"/>
      </w:pPr>
      <w:rPr>
        <w:rFonts w:ascii="Wingdings" w:hAnsi="Wingdings" w:hint="default"/>
      </w:rPr>
    </w:lvl>
  </w:abstractNum>
  <w:abstractNum w:abstractNumId="145" w15:restartNumberingAfterBreak="0">
    <w:nsid w:val="45D82DA9"/>
    <w:multiLevelType w:val="hybridMultilevel"/>
    <w:tmpl w:val="F58212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6" w15:restartNumberingAfterBreak="0">
    <w:nsid w:val="45DE23F4"/>
    <w:multiLevelType w:val="multilevel"/>
    <w:tmpl w:val="E368C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7" w15:restartNumberingAfterBreak="0">
    <w:nsid w:val="45EC3712"/>
    <w:multiLevelType w:val="hybridMultilevel"/>
    <w:tmpl w:val="7B20F4C8"/>
    <w:lvl w:ilvl="0" w:tplc="6024C126">
      <w:start w:val="1"/>
      <w:numFmt w:val="bullet"/>
      <w:lvlText w:val=""/>
      <w:lvlJc w:val="left"/>
      <w:pPr>
        <w:ind w:left="720" w:hanging="360"/>
      </w:pPr>
      <w:rPr>
        <w:rFonts w:ascii="Symbol" w:hAnsi="Symbol" w:hint="default"/>
      </w:rPr>
    </w:lvl>
    <w:lvl w:ilvl="1" w:tplc="74488B4E">
      <w:start w:val="1"/>
      <w:numFmt w:val="bullet"/>
      <w:lvlText w:val="o"/>
      <w:lvlJc w:val="left"/>
      <w:pPr>
        <w:ind w:left="1440" w:hanging="360"/>
      </w:pPr>
      <w:rPr>
        <w:rFonts w:ascii="Courier New" w:hAnsi="Courier New" w:hint="default"/>
      </w:rPr>
    </w:lvl>
    <w:lvl w:ilvl="2" w:tplc="CF56B416">
      <w:start w:val="1"/>
      <w:numFmt w:val="bullet"/>
      <w:lvlText w:val=""/>
      <w:lvlJc w:val="left"/>
      <w:pPr>
        <w:ind w:left="2160" w:hanging="360"/>
      </w:pPr>
      <w:rPr>
        <w:rFonts w:ascii="Wingdings" w:hAnsi="Wingdings" w:hint="default"/>
      </w:rPr>
    </w:lvl>
    <w:lvl w:ilvl="3" w:tplc="35B029EE">
      <w:start w:val="1"/>
      <w:numFmt w:val="bullet"/>
      <w:lvlText w:val=""/>
      <w:lvlJc w:val="left"/>
      <w:pPr>
        <w:ind w:left="2880" w:hanging="360"/>
      </w:pPr>
      <w:rPr>
        <w:rFonts w:ascii="Symbol" w:hAnsi="Symbol" w:hint="default"/>
      </w:rPr>
    </w:lvl>
    <w:lvl w:ilvl="4" w:tplc="F9F24540">
      <w:start w:val="1"/>
      <w:numFmt w:val="bullet"/>
      <w:lvlText w:val="o"/>
      <w:lvlJc w:val="left"/>
      <w:pPr>
        <w:ind w:left="3600" w:hanging="360"/>
      </w:pPr>
      <w:rPr>
        <w:rFonts w:ascii="Courier New" w:hAnsi="Courier New" w:hint="default"/>
      </w:rPr>
    </w:lvl>
    <w:lvl w:ilvl="5" w:tplc="2B049CC0">
      <w:start w:val="1"/>
      <w:numFmt w:val="bullet"/>
      <w:lvlText w:val=""/>
      <w:lvlJc w:val="left"/>
      <w:pPr>
        <w:ind w:left="4320" w:hanging="360"/>
      </w:pPr>
      <w:rPr>
        <w:rFonts w:ascii="Wingdings" w:hAnsi="Wingdings" w:hint="default"/>
      </w:rPr>
    </w:lvl>
    <w:lvl w:ilvl="6" w:tplc="FEA80718">
      <w:start w:val="1"/>
      <w:numFmt w:val="bullet"/>
      <w:lvlText w:val=""/>
      <w:lvlJc w:val="left"/>
      <w:pPr>
        <w:ind w:left="5040" w:hanging="360"/>
      </w:pPr>
      <w:rPr>
        <w:rFonts w:ascii="Symbol" w:hAnsi="Symbol" w:hint="default"/>
      </w:rPr>
    </w:lvl>
    <w:lvl w:ilvl="7" w:tplc="7D80383E">
      <w:start w:val="1"/>
      <w:numFmt w:val="bullet"/>
      <w:lvlText w:val="o"/>
      <w:lvlJc w:val="left"/>
      <w:pPr>
        <w:ind w:left="5760" w:hanging="360"/>
      </w:pPr>
      <w:rPr>
        <w:rFonts w:ascii="Courier New" w:hAnsi="Courier New" w:hint="default"/>
      </w:rPr>
    </w:lvl>
    <w:lvl w:ilvl="8" w:tplc="0624E62A">
      <w:start w:val="1"/>
      <w:numFmt w:val="bullet"/>
      <w:lvlText w:val=""/>
      <w:lvlJc w:val="left"/>
      <w:pPr>
        <w:ind w:left="6480" w:hanging="360"/>
      </w:pPr>
      <w:rPr>
        <w:rFonts w:ascii="Wingdings" w:hAnsi="Wingdings" w:hint="default"/>
      </w:rPr>
    </w:lvl>
  </w:abstractNum>
  <w:abstractNum w:abstractNumId="148" w15:restartNumberingAfterBreak="0">
    <w:nsid w:val="45EF20EF"/>
    <w:multiLevelType w:val="hybridMultilevel"/>
    <w:tmpl w:val="F168DE9E"/>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9" w15:restartNumberingAfterBreak="0">
    <w:nsid w:val="462E086B"/>
    <w:multiLevelType w:val="hybridMultilevel"/>
    <w:tmpl w:val="909424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0" w15:restartNumberingAfterBreak="0">
    <w:nsid w:val="46527198"/>
    <w:multiLevelType w:val="hybridMultilevel"/>
    <w:tmpl w:val="5A5839F4"/>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1" w15:restartNumberingAfterBreak="0">
    <w:nsid w:val="46A20764"/>
    <w:multiLevelType w:val="hybridMultilevel"/>
    <w:tmpl w:val="204A26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2" w15:restartNumberingAfterBreak="0">
    <w:nsid w:val="46AF7CBB"/>
    <w:multiLevelType w:val="multilevel"/>
    <w:tmpl w:val="3496B934"/>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3" w15:restartNumberingAfterBreak="0">
    <w:nsid w:val="47096671"/>
    <w:multiLevelType w:val="hybridMultilevel"/>
    <w:tmpl w:val="934E80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47DB5D07"/>
    <w:multiLevelType w:val="hybridMultilevel"/>
    <w:tmpl w:val="FA2E7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48651B6F"/>
    <w:multiLevelType w:val="hybridMultilevel"/>
    <w:tmpl w:val="67D00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488B4A18"/>
    <w:multiLevelType w:val="multilevel"/>
    <w:tmpl w:val="BB5C2F4E"/>
    <w:lvl w:ilvl="0">
      <w:start w:val="1"/>
      <w:numFmt w:val="bullet"/>
      <w:lvlText w:val=""/>
      <w:lvlJc w:val="left"/>
      <w:pPr>
        <w:ind w:left="709" w:hanging="284"/>
      </w:pPr>
      <w:rPr>
        <w:rFonts w:ascii="Symbol" w:hAnsi="Symbol" w:hint="default"/>
        <w:color w:val="auto"/>
        <w:sz w:val="24"/>
      </w:rPr>
    </w:lvl>
    <w:lvl w:ilvl="1">
      <w:start w:val="1"/>
      <w:numFmt w:val="bullet"/>
      <w:lvlText w:val=""/>
      <w:lvlJc w:val="left"/>
      <w:pPr>
        <w:ind w:left="992" w:hanging="283"/>
      </w:pPr>
      <w:rPr>
        <w:rFonts w:ascii="Symbol" w:hAnsi="Symbol" w:hint="default"/>
      </w:rPr>
    </w:lvl>
    <w:lvl w:ilvl="2">
      <w:start w:val="1"/>
      <w:numFmt w:val="bullet"/>
      <w:lvlText w:val=""/>
      <w:lvlJc w:val="left"/>
      <w:pPr>
        <w:ind w:left="1276" w:hanging="284"/>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7" w15:restartNumberingAfterBreak="0">
    <w:nsid w:val="4A073445"/>
    <w:multiLevelType w:val="hybridMultilevel"/>
    <w:tmpl w:val="11F646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8" w15:restartNumberingAfterBreak="0">
    <w:nsid w:val="4A42049C"/>
    <w:multiLevelType w:val="hybridMultilevel"/>
    <w:tmpl w:val="1A9E80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9" w15:restartNumberingAfterBreak="0">
    <w:nsid w:val="4A71E9EA"/>
    <w:multiLevelType w:val="hybridMultilevel"/>
    <w:tmpl w:val="4AE4949A"/>
    <w:lvl w:ilvl="0" w:tplc="605C1F48">
      <w:start w:val="1"/>
      <w:numFmt w:val="bullet"/>
      <w:lvlText w:val=""/>
      <w:lvlJc w:val="left"/>
      <w:pPr>
        <w:ind w:left="720" w:hanging="360"/>
      </w:pPr>
      <w:rPr>
        <w:rFonts w:ascii="Symbol" w:hAnsi="Symbol" w:hint="default"/>
      </w:rPr>
    </w:lvl>
    <w:lvl w:ilvl="1" w:tplc="83D86048">
      <w:start w:val="1"/>
      <w:numFmt w:val="bullet"/>
      <w:lvlText w:val="o"/>
      <w:lvlJc w:val="left"/>
      <w:pPr>
        <w:ind w:left="1440" w:hanging="360"/>
      </w:pPr>
      <w:rPr>
        <w:rFonts w:ascii="Courier New" w:hAnsi="Courier New" w:hint="default"/>
      </w:rPr>
    </w:lvl>
    <w:lvl w:ilvl="2" w:tplc="3678F6AA">
      <w:start w:val="1"/>
      <w:numFmt w:val="bullet"/>
      <w:lvlText w:val=""/>
      <w:lvlJc w:val="left"/>
      <w:pPr>
        <w:ind w:left="2160" w:hanging="360"/>
      </w:pPr>
      <w:rPr>
        <w:rFonts w:ascii="Wingdings" w:hAnsi="Wingdings" w:hint="default"/>
      </w:rPr>
    </w:lvl>
    <w:lvl w:ilvl="3" w:tplc="8ABCF0DE">
      <w:start w:val="1"/>
      <w:numFmt w:val="bullet"/>
      <w:lvlText w:val=""/>
      <w:lvlJc w:val="left"/>
      <w:pPr>
        <w:ind w:left="2880" w:hanging="360"/>
      </w:pPr>
      <w:rPr>
        <w:rFonts w:ascii="Symbol" w:hAnsi="Symbol" w:hint="default"/>
      </w:rPr>
    </w:lvl>
    <w:lvl w:ilvl="4" w:tplc="39BC71B8">
      <w:start w:val="1"/>
      <w:numFmt w:val="bullet"/>
      <w:lvlText w:val="o"/>
      <w:lvlJc w:val="left"/>
      <w:pPr>
        <w:ind w:left="3600" w:hanging="360"/>
      </w:pPr>
      <w:rPr>
        <w:rFonts w:ascii="Courier New" w:hAnsi="Courier New" w:hint="default"/>
      </w:rPr>
    </w:lvl>
    <w:lvl w:ilvl="5" w:tplc="FF644490">
      <w:start w:val="1"/>
      <w:numFmt w:val="bullet"/>
      <w:lvlText w:val=""/>
      <w:lvlJc w:val="left"/>
      <w:pPr>
        <w:ind w:left="4320" w:hanging="360"/>
      </w:pPr>
      <w:rPr>
        <w:rFonts w:ascii="Wingdings" w:hAnsi="Wingdings" w:hint="default"/>
      </w:rPr>
    </w:lvl>
    <w:lvl w:ilvl="6" w:tplc="97EE2F12">
      <w:start w:val="1"/>
      <w:numFmt w:val="bullet"/>
      <w:lvlText w:val=""/>
      <w:lvlJc w:val="left"/>
      <w:pPr>
        <w:ind w:left="5040" w:hanging="360"/>
      </w:pPr>
      <w:rPr>
        <w:rFonts w:ascii="Symbol" w:hAnsi="Symbol" w:hint="default"/>
      </w:rPr>
    </w:lvl>
    <w:lvl w:ilvl="7" w:tplc="54EAFC1C">
      <w:start w:val="1"/>
      <w:numFmt w:val="bullet"/>
      <w:lvlText w:val="o"/>
      <w:lvlJc w:val="left"/>
      <w:pPr>
        <w:ind w:left="5760" w:hanging="360"/>
      </w:pPr>
      <w:rPr>
        <w:rFonts w:ascii="Courier New" w:hAnsi="Courier New" w:hint="default"/>
      </w:rPr>
    </w:lvl>
    <w:lvl w:ilvl="8" w:tplc="6C1AABE6">
      <w:start w:val="1"/>
      <w:numFmt w:val="bullet"/>
      <w:lvlText w:val=""/>
      <w:lvlJc w:val="left"/>
      <w:pPr>
        <w:ind w:left="6480" w:hanging="360"/>
      </w:pPr>
      <w:rPr>
        <w:rFonts w:ascii="Wingdings" w:hAnsi="Wingdings" w:hint="default"/>
      </w:rPr>
    </w:lvl>
  </w:abstractNum>
  <w:abstractNum w:abstractNumId="160" w15:restartNumberingAfterBreak="0">
    <w:nsid w:val="4A7A6B53"/>
    <w:multiLevelType w:val="hybridMultilevel"/>
    <w:tmpl w:val="2626EA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4BD23EA6"/>
    <w:multiLevelType w:val="hybridMultilevel"/>
    <w:tmpl w:val="90EA0D10"/>
    <w:lvl w:ilvl="0" w:tplc="8B1652F0">
      <w:start w:val="1"/>
      <w:numFmt w:val="bullet"/>
      <w:lvlText w:val=""/>
      <w:lvlJc w:val="left"/>
      <w:pPr>
        <w:ind w:left="1440" w:hanging="360"/>
      </w:pPr>
      <w:rPr>
        <w:rFonts w:ascii="Symbol" w:hAnsi="Symbol" w:hint="default"/>
      </w:rPr>
    </w:lvl>
    <w:lvl w:ilvl="1" w:tplc="4B4E5AD2">
      <w:start w:val="1"/>
      <w:numFmt w:val="bullet"/>
      <w:lvlText w:val="o"/>
      <w:lvlJc w:val="left"/>
      <w:pPr>
        <w:ind w:left="2160" w:hanging="360"/>
      </w:pPr>
      <w:rPr>
        <w:rFonts w:ascii="Courier New" w:hAnsi="Courier New" w:hint="default"/>
      </w:rPr>
    </w:lvl>
    <w:lvl w:ilvl="2" w:tplc="BB2AC458">
      <w:start w:val="1"/>
      <w:numFmt w:val="bullet"/>
      <w:lvlText w:val=""/>
      <w:lvlJc w:val="left"/>
      <w:pPr>
        <w:ind w:left="2880" w:hanging="360"/>
      </w:pPr>
      <w:rPr>
        <w:rFonts w:ascii="Wingdings" w:hAnsi="Wingdings" w:hint="default"/>
      </w:rPr>
    </w:lvl>
    <w:lvl w:ilvl="3" w:tplc="FAA63466">
      <w:start w:val="1"/>
      <w:numFmt w:val="bullet"/>
      <w:lvlText w:val=""/>
      <w:lvlJc w:val="left"/>
      <w:pPr>
        <w:ind w:left="3600" w:hanging="360"/>
      </w:pPr>
      <w:rPr>
        <w:rFonts w:ascii="Symbol" w:hAnsi="Symbol" w:hint="default"/>
      </w:rPr>
    </w:lvl>
    <w:lvl w:ilvl="4" w:tplc="9E8CF86E">
      <w:start w:val="1"/>
      <w:numFmt w:val="bullet"/>
      <w:lvlText w:val="o"/>
      <w:lvlJc w:val="left"/>
      <w:pPr>
        <w:ind w:left="4320" w:hanging="360"/>
      </w:pPr>
      <w:rPr>
        <w:rFonts w:ascii="Courier New" w:hAnsi="Courier New" w:hint="default"/>
      </w:rPr>
    </w:lvl>
    <w:lvl w:ilvl="5" w:tplc="48EE5E32">
      <w:start w:val="1"/>
      <w:numFmt w:val="bullet"/>
      <w:lvlText w:val=""/>
      <w:lvlJc w:val="left"/>
      <w:pPr>
        <w:ind w:left="5040" w:hanging="360"/>
      </w:pPr>
      <w:rPr>
        <w:rFonts w:ascii="Wingdings" w:hAnsi="Wingdings" w:hint="default"/>
      </w:rPr>
    </w:lvl>
    <w:lvl w:ilvl="6" w:tplc="3A12136C">
      <w:start w:val="1"/>
      <w:numFmt w:val="bullet"/>
      <w:lvlText w:val=""/>
      <w:lvlJc w:val="left"/>
      <w:pPr>
        <w:ind w:left="5760" w:hanging="360"/>
      </w:pPr>
      <w:rPr>
        <w:rFonts w:ascii="Symbol" w:hAnsi="Symbol" w:hint="default"/>
      </w:rPr>
    </w:lvl>
    <w:lvl w:ilvl="7" w:tplc="635635CE">
      <w:start w:val="1"/>
      <w:numFmt w:val="bullet"/>
      <w:lvlText w:val="o"/>
      <w:lvlJc w:val="left"/>
      <w:pPr>
        <w:ind w:left="6480" w:hanging="360"/>
      </w:pPr>
      <w:rPr>
        <w:rFonts w:ascii="Courier New" w:hAnsi="Courier New" w:hint="default"/>
      </w:rPr>
    </w:lvl>
    <w:lvl w:ilvl="8" w:tplc="6E180B8A">
      <w:start w:val="1"/>
      <w:numFmt w:val="bullet"/>
      <w:lvlText w:val=""/>
      <w:lvlJc w:val="left"/>
      <w:pPr>
        <w:ind w:left="7200" w:hanging="360"/>
      </w:pPr>
      <w:rPr>
        <w:rFonts w:ascii="Wingdings" w:hAnsi="Wingdings" w:hint="default"/>
      </w:rPr>
    </w:lvl>
  </w:abstractNum>
  <w:abstractNum w:abstractNumId="162" w15:restartNumberingAfterBreak="0">
    <w:nsid w:val="4BE838C3"/>
    <w:multiLevelType w:val="hybridMultilevel"/>
    <w:tmpl w:val="9962E83A"/>
    <w:lvl w:ilvl="0" w:tplc="435A3078">
      <w:numFmt w:val="bullet"/>
      <w:lvlText w:val="-"/>
      <w:lvlJc w:val="left"/>
      <w:pPr>
        <w:ind w:left="1440" w:hanging="360"/>
      </w:pPr>
      <w:rPr>
        <w:rFonts w:ascii="Arial" w:eastAsia="Times New Roman" w:hAnsi="Arial" w:cs="Aria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3" w15:restartNumberingAfterBreak="0">
    <w:nsid w:val="4BF404EA"/>
    <w:multiLevelType w:val="hybridMultilevel"/>
    <w:tmpl w:val="588EBF10"/>
    <w:lvl w:ilvl="0" w:tplc="37006EB6">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4" w15:restartNumberingAfterBreak="0">
    <w:nsid w:val="4D5165F1"/>
    <w:multiLevelType w:val="multilevel"/>
    <w:tmpl w:val="4CDCF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5" w15:restartNumberingAfterBreak="0">
    <w:nsid w:val="4E4F6159"/>
    <w:multiLevelType w:val="hybridMultilevel"/>
    <w:tmpl w:val="B16052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6" w15:restartNumberingAfterBreak="0">
    <w:nsid w:val="4EBCBF43"/>
    <w:multiLevelType w:val="hybridMultilevel"/>
    <w:tmpl w:val="FFFFFFFF"/>
    <w:lvl w:ilvl="0" w:tplc="3208BEAE">
      <w:start w:val="1"/>
      <w:numFmt w:val="bullet"/>
      <w:lvlText w:val="·"/>
      <w:lvlJc w:val="left"/>
      <w:pPr>
        <w:ind w:left="720" w:hanging="360"/>
      </w:pPr>
      <w:rPr>
        <w:rFonts w:ascii="Symbol" w:hAnsi="Symbol" w:hint="default"/>
      </w:rPr>
    </w:lvl>
    <w:lvl w:ilvl="1" w:tplc="C600AAA8">
      <w:start w:val="1"/>
      <w:numFmt w:val="bullet"/>
      <w:lvlText w:val="o"/>
      <w:lvlJc w:val="left"/>
      <w:pPr>
        <w:ind w:left="1440" w:hanging="360"/>
      </w:pPr>
      <w:rPr>
        <w:rFonts w:ascii="Courier New" w:hAnsi="Courier New" w:hint="default"/>
      </w:rPr>
    </w:lvl>
    <w:lvl w:ilvl="2" w:tplc="995CE586">
      <w:start w:val="1"/>
      <w:numFmt w:val="bullet"/>
      <w:lvlText w:val=""/>
      <w:lvlJc w:val="left"/>
      <w:pPr>
        <w:ind w:left="2160" w:hanging="360"/>
      </w:pPr>
      <w:rPr>
        <w:rFonts w:ascii="Wingdings" w:hAnsi="Wingdings" w:hint="default"/>
      </w:rPr>
    </w:lvl>
    <w:lvl w:ilvl="3" w:tplc="D4A4238E">
      <w:start w:val="1"/>
      <w:numFmt w:val="bullet"/>
      <w:lvlText w:val=""/>
      <w:lvlJc w:val="left"/>
      <w:pPr>
        <w:ind w:left="2880" w:hanging="360"/>
      </w:pPr>
      <w:rPr>
        <w:rFonts w:ascii="Symbol" w:hAnsi="Symbol" w:hint="default"/>
      </w:rPr>
    </w:lvl>
    <w:lvl w:ilvl="4" w:tplc="7E60B0A6">
      <w:start w:val="1"/>
      <w:numFmt w:val="bullet"/>
      <w:lvlText w:val="o"/>
      <w:lvlJc w:val="left"/>
      <w:pPr>
        <w:ind w:left="3600" w:hanging="360"/>
      </w:pPr>
      <w:rPr>
        <w:rFonts w:ascii="Courier New" w:hAnsi="Courier New" w:hint="default"/>
      </w:rPr>
    </w:lvl>
    <w:lvl w:ilvl="5" w:tplc="57EED972">
      <w:start w:val="1"/>
      <w:numFmt w:val="bullet"/>
      <w:lvlText w:val=""/>
      <w:lvlJc w:val="left"/>
      <w:pPr>
        <w:ind w:left="4320" w:hanging="360"/>
      </w:pPr>
      <w:rPr>
        <w:rFonts w:ascii="Wingdings" w:hAnsi="Wingdings" w:hint="default"/>
      </w:rPr>
    </w:lvl>
    <w:lvl w:ilvl="6" w:tplc="89364A1A">
      <w:start w:val="1"/>
      <w:numFmt w:val="bullet"/>
      <w:lvlText w:val=""/>
      <w:lvlJc w:val="left"/>
      <w:pPr>
        <w:ind w:left="5040" w:hanging="360"/>
      </w:pPr>
      <w:rPr>
        <w:rFonts w:ascii="Symbol" w:hAnsi="Symbol" w:hint="default"/>
      </w:rPr>
    </w:lvl>
    <w:lvl w:ilvl="7" w:tplc="319ECC2A">
      <w:start w:val="1"/>
      <w:numFmt w:val="bullet"/>
      <w:lvlText w:val="o"/>
      <w:lvlJc w:val="left"/>
      <w:pPr>
        <w:ind w:left="5760" w:hanging="360"/>
      </w:pPr>
      <w:rPr>
        <w:rFonts w:ascii="Courier New" w:hAnsi="Courier New" w:hint="default"/>
      </w:rPr>
    </w:lvl>
    <w:lvl w:ilvl="8" w:tplc="05700B06">
      <w:start w:val="1"/>
      <w:numFmt w:val="bullet"/>
      <w:lvlText w:val=""/>
      <w:lvlJc w:val="left"/>
      <w:pPr>
        <w:ind w:left="6480" w:hanging="360"/>
      </w:pPr>
      <w:rPr>
        <w:rFonts w:ascii="Wingdings" w:hAnsi="Wingdings" w:hint="default"/>
      </w:rPr>
    </w:lvl>
  </w:abstractNum>
  <w:abstractNum w:abstractNumId="167" w15:restartNumberingAfterBreak="0">
    <w:nsid w:val="4F9E2C0C"/>
    <w:multiLevelType w:val="hybridMultilevel"/>
    <w:tmpl w:val="0A4C4450"/>
    <w:lvl w:ilvl="0" w:tplc="0C090001">
      <w:start w:val="1"/>
      <w:numFmt w:val="bullet"/>
      <w:lvlText w:val=""/>
      <w:lvlJc w:val="left"/>
      <w:pPr>
        <w:ind w:left="825" w:hanging="360"/>
      </w:pPr>
      <w:rPr>
        <w:rFonts w:ascii="Symbol" w:hAnsi="Symbol" w:hint="default"/>
      </w:rPr>
    </w:lvl>
    <w:lvl w:ilvl="1" w:tplc="0C090003">
      <w:start w:val="1"/>
      <w:numFmt w:val="bullet"/>
      <w:lvlText w:val="o"/>
      <w:lvlJc w:val="left"/>
      <w:pPr>
        <w:ind w:left="1545" w:hanging="360"/>
      </w:pPr>
      <w:rPr>
        <w:rFonts w:ascii="Courier New" w:hAnsi="Courier New" w:cs="Courier New" w:hint="default"/>
      </w:rPr>
    </w:lvl>
    <w:lvl w:ilvl="2" w:tplc="0C090005">
      <w:start w:val="1"/>
      <w:numFmt w:val="bullet"/>
      <w:lvlText w:val=""/>
      <w:lvlJc w:val="left"/>
      <w:pPr>
        <w:ind w:left="2265" w:hanging="360"/>
      </w:pPr>
      <w:rPr>
        <w:rFonts w:ascii="Wingdings" w:hAnsi="Wingdings" w:hint="default"/>
      </w:rPr>
    </w:lvl>
    <w:lvl w:ilvl="3" w:tplc="0C090001">
      <w:start w:val="1"/>
      <w:numFmt w:val="bullet"/>
      <w:lvlText w:val=""/>
      <w:lvlJc w:val="left"/>
      <w:pPr>
        <w:ind w:left="2985" w:hanging="360"/>
      </w:pPr>
      <w:rPr>
        <w:rFonts w:ascii="Symbol" w:hAnsi="Symbol" w:hint="default"/>
      </w:rPr>
    </w:lvl>
    <w:lvl w:ilvl="4" w:tplc="0C090003">
      <w:start w:val="1"/>
      <w:numFmt w:val="bullet"/>
      <w:lvlText w:val="o"/>
      <w:lvlJc w:val="left"/>
      <w:pPr>
        <w:ind w:left="3705" w:hanging="360"/>
      </w:pPr>
      <w:rPr>
        <w:rFonts w:ascii="Courier New" w:hAnsi="Courier New" w:cs="Courier New" w:hint="default"/>
      </w:rPr>
    </w:lvl>
    <w:lvl w:ilvl="5" w:tplc="0C090005">
      <w:start w:val="1"/>
      <w:numFmt w:val="bullet"/>
      <w:lvlText w:val=""/>
      <w:lvlJc w:val="left"/>
      <w:pPr>
        <w:ind w:left="4425" w:hanging="360"/>
      </w:pPr>
      <w:rPr>
        <w:rFonts w:ascii="Wingdings" w:hAnsi="Wingdings" w:hint="default"/>
      </w:rPr>
    </w:lvl>
    <w:lvl w:ilvl="6" w:tplc="0C090001">
      <w:start w:val="1"/>
      <w:numFmt w:val="bullet"/>
      <w:lvlText w:val=""/>
      <w:lvlJc w:val="left"/>
      <w:pPr>
        <w:ind w:left="5145" w:hanging="360"/>
      </w:pPr>
      <w:rPr>
        <w:rFonts w:ascii="Symbol" w:hAnsi="Symbol" w:hint="default"/>
      </w:rPr>
    </w:lvl>
    <w:lvl w:ilvl="7" w:tplc="0C090003">
      <w:start w:val="1"/>
      <w:numFmt w:val="bullet"/>
      <w:lvlText w:val="o"/>
      <w:lvlJc w:val="left"/>
      <w:pPr>
        <w:ind w:left="5865" w:hanging="360"/>
      </w:pPr>
      <w:rPr>
        <w:rFonts w:ascii="Courier New" w:hAnsi="Courier New" w:cs="Courier New" w:hint="default"/>
      </w:rPr>
    </w:lvl>
    <w:lvl w:ilvl="8" w:tplc="0C090005">
      <w:start w:val="1"/>
      <w:numFmt w:val="bullet"/>
      <w:lvlText w:val=""/>
      <w:lvlJc w:val="left"/>
      <w:pPr>
        <w:ind w:left="6585" w:hanging="360"/>
      </w:pPr>
      <w:rPr>
        <w:rFonts w:ascii="Wingdings" w:hAnsi="Wingdings" w:hint="default"/>
      </w:rPr>
    </w:lvl>
  </w:abstractNum>
  <w:abstractNum w:abstractNumId="168" w15:restartNumberingAfterBreak="0">
    <w:nsid w:val="501047DF"/>
    <w:multiLevelType w:val="multilevel"/>
    <w:tmpl w:val="E6C807B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9" w15:restartNumberingAfterBreak="0">
    <w:nsid w:val="508F56EC"/>
    <w:multiLevelType w:val="hybridMultilevel"/>
    <w:tmpl w:val="DB423298"/>
    <w:lvl w:ilvl="0" w:tplc="37006EB6">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0" w15:restartNumberingAfterBreak="0">
    <w:nsid w:val="50AB6FEF"/>
    <w:multiLevelType w:val="hybridMultilevel"/>
    <w:tmpl w:val="D18C6B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53674DC7"/>
    <w:multiLevelType w:val="hybridMultilevel"/>
    <w:tmpl w:val="FBD263F4"/>
    <w:lvl w:ilvl="0" w:tplc="0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2" w15:restartNumberingAfterBreak="0">
    <w:nsid w:val="53860059"/>
    <w:multiLevelType w:val="hybridMultilevel"/>
    <w:tmpl w:val="F528C140"/>
    <w:lvl w:ilvl="0" w:tplc="35766692">
      <w:start w:val="1"/>
      <w:numFmt w:val="decimal"/>
      <w:lvlText w:val="%1."/>
      <w:lvlJc w:val="left"/>
      <w:pPr>
        <w:ind w:left="720" w:hanging="360"/>
      </w:pPr>
    </w:lvl>
    <w:lvl w:ilvl="1" w:tplc="5A1EB6D8">
      <w:start w:val="1"/>
      <w:numFmt w:val="decimal"/>
      <w:lvlText w:val="%2."/>
      <w:lvlJc w:val="left"/>
      <w:pPr>
        <w:ind w:left="720" w:hanging="360"/>
      </w:pPr>
    </w:lvl>
    <w:lvl w:ilvl="2" w:tplc="F3325090">
      <w:start w:val="1"/>
      <w:numFmt w:val="decimal"/>
      <w:lvlText w:val="%3."/>
      <w:lvlJc w:val="left"/>
      <w:pPr>
        <w:ind w:left="720" w:hanging="360"/>
      </w:pPr>
    </w:lvl>
    <w:lvl w:ilvl="3" w:tplc="27F43128">
      <w:start w:val="1"/>
      <w:numFmt w:val="decimal"/>
      <w:lvlText w:val="%4."/>
      <w:lvlJc w:val="left"/>
      <w:pPr>
        <w:ind w:left="720" w:hanging="360"/>
      </w:pPr>
    </w:lvl>
    <w:lvl w:ilvl="4" w:tplc="5C5EF50E">
      <w:start w:val="1"/>
      <w:numFmt w:val="decimal"/>
      <w:lvlText w:val="%5."/>
      <w:lvlJc w:val="left"/>
      <w:pPr>
        <w:ind w:left="720" w:hanging="360"/>
      </w:pPr>
    </w:lvl>
    <w:lvl w:ilvl="5" w:tplc="D926087E">
      <w:start w:val="1"/>
      <w:numFmt w:val="decimal"/>
      <w:lvlText w:val="%6."/>
      <w:lvlJc w:val="left"/>
      <w:pPr>
        <w:ind w:left="720" w:hanging="360"/>
      </w:pPr>
    </w:lvl>
    <w:lvl w:ilvl="6" w:tplc="25626B02">
      <w:start w:val="1"/>
      <w:numFmt w:val="decimal"/>
      <w:lvlText w:val="%7."/>
      <w:lvlJc w:val="left"/>
      <w:pPr>
        <w:ind w:left="720" w:hanging="360"/>
      </w:pPr>
    </w:lvl>
    <w:lvl w:ilvl="7" w:tplc="93E2DB16">
      <w:start w:val="1"/>
      <w:numFmt w:val="decimal"/>
      <w:lvlText w:val="%8."/>
      <w:lvlJc w:val="left"/>
      <w:pPr>
        <w:ind w:left="720" w:hanging="360"/>
      </w:pPr>
    </w:lvl>
    <w:lvl w:ilvl="8" w:tplc="97A4E3A0">
      <w:start w:val="1"/>
      <w:numFmt w:val="decimal"/>
      <w:lvlText w:val="%9."/>
      <w:lvlJc w:val="left"/>
      <w:pPr>
        <w:ind w:left="720" w:hanging="360"/>
      </w:pPr>
    </w:lvl>
  </w:abstractNum>
  <w:abstractNum w:abstractNumId="173" w15:restartNumberingAfterBreak="0">
    <w:nsid w:val="538D09F8"/>
    <w:multiLevelType w:val="hybridMultilevel"/>
    <w:tmpl w:val="266C595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4" w15:restartNumberingAfterBreak="0">
    <w:nsid w:val="54C8565F"/>
    <w:multiLevelType w:val="hybridMultilevel"/>
    <w:tmpl w:val="C0669A24"/>
    <w:lvl w:ilvl="0" w:tplc="0C090001">
      <w:start w:val="1"/>
      <w:numFmt w:val="bullet"/>
      <w:lvlText w:val=""/>
      <w:lvlJc w:val="left"/>
      <w:pPr>
        <w:ind w:left="360" w:hanging="360"/>
      </w:pPr>
      <w:rPr>
        <w:rFonts w:ascii="Symbol" w:hAnsi="Symbol" w:hint="default"/>
      </w:rPr>
    </w:lvl>
    <w:lvl w:ilvl="1" w:tplc="DB08699A">
      <w:numFmt w:val="bullet"/>
      <w:lvlText w:val="•"/>
      <w:lvlJc w:val="left"/>
      <w:pPr>
        <w:ind w:left="1080" w:hanging="360"/>
      </w:pPr>
      <w:rPr>
        <w:rFonts w:ascii="Gotham-Light" w:eastAsia="Times New Roman" w:hAnsi="Gotham-Light" w:cs="Gotham-Light" w:hint="default"/>
        <w:sz w:val="24"/>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5" w15:restartNumberingAfterBreak="0">
    <w:nsid w:val="54DA7423"/>
    <w:multiLevelType w:val="hybridMultilevel"/>
    <w:tmpl w:val="5F56D9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555B3951"/>
    <w:multiLevelType w:val="multilevel"/>
    <w:tmpl w:val="4224E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7" w15:restartNumberingAfterBreak="0">
    <w:nsid w:val="5570004F"/>
    <w:multiLevelType w:val="hybridMultilevel"/>
    <w:tmpl w:val="3FE8398A"/>
    <w:lvl w:ilvl="0" w:tplc="0C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8" w15:restartNumberingAfterBreak="0">
    <w:nsid w:val="564D1EED"/>
    <w:multiLevelType w:val="hybridMultilevel"/>
    <w:tmpl w:val="3C0270EE"/>
    <w:lvl w:ilvl="0" w:tplc="DD2EE538">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56EE2652"/>
    <w:multiLevelType w:val="hybridMultilevel"/>
    <w:tmpl w:val="901E39D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57094477"/>
    <w:multiLevelType w:val="hybridMultilevel"/>
    <w:tmpl w:val="87740592"/>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1" w15:restartNumberingAfterBreak="0">
    <w:nsid w:val="57546FE8"/>
    <w:multiLevelType w:val="hybridMultilevel"/>
    <w:tmpl w:val="F294D204"/>
    <w:lvl w:ilvl="0" w:tplc="98C43AD8">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2" w15:restartNumberingAfterBreak="0">
    <w:nsid w:val="57CA2D36"/>
    <w:multiLevelType w:val="hybridMultilevel"/>
    <w:tmpl w:val="56BCE9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58E22519"/>
    <w:multiLevelType w:val="hybridMultilevel"/>
    <w:tmpl w:val="CD548F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4" w15:restartNumberingAfterBreak="0">
    <w:nsid w:val="592476CF"/>
    <w:multiLevelType w:val="hybridMultilevel"/>
    <w:tmpl w:val="76561B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5" w15:restartNumberingAfterBreak="0">
    <w:nsid w:val="592C274A"/>
    <w:multiLevelType w:val="hybridMultilevel"/>
    <w:tmpl w:val="0FD0FA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59345F35"/>
    <w:multiLevelType w:val="hybridMultilevel"/>
    <w:tmpl w:val="A26CA9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59CE004D"/>
    <w:multiLevelType w:val="hybridMultilevel"/>
    <w:tmpl w:val="5BE02C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5AEF48EC"/>
    <w:multiLevelType w:val="hybridMultilevel"/>
    <w:tmpl w:val="7BDC1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9" w15:restartNumberingAfterBreak="0">
    <w:nsid w:val="5B1F70B4"/>
    <w:multiLevelType w:val="hybridMultilevel"/>
    <w:tmpl w:val="F9ACD2D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0" w15:restartNumberingAfterBreak="0">
    <w:nsid w:val="5B6150C4"/>
    <w:multiLevelType w:val="hybridMultilevel"/>
    <w:tmpl w:val="5BE241A0"/>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1" w15:restartNumberingAfterBreak="0">
    <w:nsid w:val="5D6F0BD0"/>
    <w:multiLevelType w:val="hybridMultilevel"/>
    <w:tmpl w:val="52586EA6"/>
    <w:lvl w:ilvl="0" w:tplc="749884C8">
      <w:start w:val="1"/>
      <w:numFmt w:val="bullet"/>
      <w:lvlText w:val=""/>
      <w:lvlJc w:val="left"/>
      <w:pPr>
        <w:ind w:left="720" w:hanging="360"/>
      </w:pPr>
      <w:rPr>
        <w:rFonts w:ascii="Symbol" w:hAnsi="Symbol" w:hint="default"/>
      </w:rPr>
    </w:lvl>
    <w:lvl w:ilvl="1" w:tplc="8C62EEFC">
      <w:start w:val="1"/>
      <w:numFmt w:val="bullet"/>
      <w:lvlText w:val="o"/>
      <w:lvlJc w:val="left"/>
      <w:pPr>
        <w:ind w:left="1440" w:hanging="360"/>
      </w:pPr>
      <w:rPr>
        <w:rFonts w:ascii="Courier New" w:hAnsi="Courier New" w:hint="default"/>
      </w:rPr>
    </w:lvl>
    <w:lvl w:ilvl="2" w:tplc="F6DAAEB8">
      <w:start w:val="1"/>
      <w:numFmt w:val="bullet"/>
      <w:lvlText w:val=""/>
      <w:lvlJc w:val="left"/>
      <w:pPr>
        <w:ind w:left="2160" w:hanging="360"/>
      </w:pPr>
      <w:rPr>
        <w:rFonts w:ascii="Wingdings" w:hAnsi="Wingdings" w:hint="default"/>
      </w:rPr>
    </w:lvl>
    <w:lvl w:ilvl="3" w:tplc="6AD6F354">
      <w:start w:val="1"/>
      <w:numFmt w:val="bullet"/>
      <w:lvlText w:val=""/>
      <w:lvlJc w:val="left"/>
      <w:pPr>
        <w:ind w:left="2880" w:hanging="360"/>
      </w:pPr>
      <w:rPr>
        <w:rFonts w:ascii="Symbol" w:hAnsi="Symbol" w:hint="default"/>
      </w:rPr>
    </w:lvl>
    <w:lvl w:ilvl="4" w:tplc="94D2D5D2">
      <w:start w:val="1"/>
      <w:numFmt w:val="bullet"/>
      <w:lvlText w:val="o"/>
      <w:lvlJc w:val="left"/>
      <w:pPr>
        <w:ind w:left="3600" w:hanging="360"/>
      </w:pPr>
      <w:rPr>
        <w:rFonts w:ascii="Courier New" w:hAnsi="Courier New" w:hint="default"/>
      </w:rPr>
    </w:lvl>
    <w:lvl w:ilvl="5" w:tplc="8B584B42">
      <w:start w:val="1"/>
      <w:numFmt w:val="bullet"/>
      <w:lvlText w:val=""/>
      <w:lvlJc w:val="left"/>
      <w:pPr>
        <w:ind w:left="4320" w:hanging="360"/>
      </w:pPr>
      <w:rPr>
        <w:rFonts w:ascii="Wingdings" w:hAnsi="Wingdings" w:hint="default"/>
      </w:rPr>
    </w:lvl>
    <w:lvl w:ilvl="6" w:tplc="8312B176">
      <w:start w:val="1"/>
      <w:numFmt w:val="bullet"/>
      <w:lvlText w:val=""/>
      <w:lvlJc w:val="left"/>
      <w:pPr>
        <w:ind w:left="5040" w:hanging="360"/>
      </w:pPr>
      <w:rPr>
        <w:rFonts w:ascii="Symbol" w:hAnsi="Symbol" w:hint="default"/>
      </w:rPr>
    </w:lvl>
    <w:lvl w:ilvl="7" w:tplc="766A4EE8">
      <w:start w:val="1"/>
      <w:numFmt w:val="bullet"/>
      <w:lvlText w:val="o"/>
      <w:lvlJc w:val="left"/>
      <w:pPr>
        <w:ind w:left="5760" w:hanging="360"/>
      </w:pPr>
      <w:rPr>
        <w:rFonts w:ascii="Courier New" w:hAnsi="Courier New" w:hint="default"/>
      </w:rPr>
    </w:lvl>
    <w:lvl w:ilvl="8" w:tplc="7B142D80">
      <w:start w:val="1"/>
      <w:numFmt w:val="bullet"/>
      <w:lvlText w:val=""/>
      <w:lvlJc w:val="left"/>
      <w:pPr>
        <w:ind w:left="6480" w:hanging="360"/>
      </w:pPr>
      <w:rPr>
        <w:rFonts w:ascii="Wingdings" w:hAnsi="Wingdings" w:hint="default"/>
      </w:rPr>
    </w:lvl>
  </w:abstractNum>
  <w:abstractNum w:abstractNumId="192" w15:restartNumberingAfterBreak="0">
    <w:nsid w:val="5D89A831"/>
    <w:multiLevelType w:val="hybridMultilevel"/>
    <w:tmpl w:val="79A41350"/>
    <w:lvl w:ilvl="0" w:tplc="57D4C778">
      <w:start w:val="1"/>
      <w:numFmt w:val="bullet"/>
      <w:lvlText w:val="·"/>
      <w:lvlJc w:val="left"/>
      <w:pPr>
        <w:ind w:left="720" w:hanging="360"/>
      </w:pPr>
      <w:rPr>
        <w:rFonts w:ascii="Symbol" w:hAnsi="Symbol" w:hint="default"/>
      </w:rPr>
    </w:lvl>
    <w:lvl w:ilvl="1" w:tplc="ED9409B8">
      <w:start w:val="1"/>
      <w:numFmt w:val="bullet"/>
      <w:lvlText w:val="o"/>
      <w:lvlJc w:val="left"/>
      <w:pPr>
        <w:ind w:left="1440" w:hanging="360"/>
      </w:pPr>
      <w:rPr>
        <w:rFonts w:ascii="Courier New" w:hAnsi="Courier New" w:hint="default"/>
      </w:rPr>
    </w:lvl>
    <w:lvl w:ilvl="2" w:tplc="3738AF8E">
      <w:start w:val="1"/>
      <w:numFmt w:val="bullet"/>
      <w:lvlText w:val=""/>
      <w:lvlJc w:val="left"/>
      <w:pPr>
        <w:ind w:left="2160" w:hanging="360"/>
      </w:pPr>
      <w:rPr>
        <w:rFonts w:ascii="Wingdings" w:hAnsi="Wingdings" w:hint="default"/>
      </w:rPr>
    </w:lvl>
    <w:lvl w:ilvl="3" w:tplc="647AFEA6">
      <w:start w:val="1"/>
      <w:numFmt w:val="bullet"/>
      <w:lvlText w:val=""/>
      <w:lvlJc w:val="left"/>
      <w:pPr>
        <w:ind w:left="2880" w:hanging="360"/>
      </w:pPr>
      <w:rPr>
        <w:rFonts w:ascii="Symbol" w:hAnsi="Symbol" w:hint="default"/>
      </w:rPr>
    </w:lvl>
    <w:lvl w:ilvl="4" w:tplc="D4B47A3C">
      <w:start w:val="1"/>
      <w:numFmt w:val="bullet"/>
      <w:lvlText w:val="o"/>
      <w:lvlJc w:val="left"/>
      <w:pPr>
        <w:ind w:left="3600" w:hanging="360"/>
      </w:pPr>
      <w:rPr>
        <w:rFonts w:ascii="Courier New" w:hAnsi="Courier New" w:hint="default"/>
      </w:rPr>
    </w:lvl>
    <w:lvl w:ilvl="5" w:tplc="DDCC70F0">
      <w:start w:val="1"/>
      <w:numFmt w:val="bullet"/>
      <w:lvlText w:val=""/>
      <w:lvlJc w:val="left"/>
      <w:pPr>
        <w:ind w:left="4320" w:hanging="360"/>
      </w:pPr>
      <w:rPr>
        <w:rFonts w:ascii="Wingdings" w:hAnsi="Wingdings" w:hint="default"/>
      </w:rPr>
    </w:lvl>
    <w:lvl w:ilvl="6" w:tplc="498AA72A">
      <w:start w:val="1"/>
      <w:numFmt w:val="bullet"/>
      <w:lvlText w:val=""/>
      <w:lvlJc w:val="left"/>
      <w:pPr>
        <w:ind w:left="5040" w:hanging="360"/>
      </w:pPr>
      <w:rPr>
        <w:rFonts w:ascii="Symbol" w:hAnsi="Symbol" w:hint="default"/>
      </w:rPr>
    </w:lvl>
    <w:lvl w:ilvl="7" w:tplc="A574ECE2">
      <w:start w:val="1"/>
      <w:numFmt w:val="bullet"/>
      <w:lvlText w:val="o"/>
      <w:lvlJc w:val="left"/>
      <w:pPr>
        <w:ind w:left="5760" w:hanging="360"/>
      </w:pPr>
      <w:rPr>
        <w:rFonts w:ascii="Courier New" w:hAnsi="Courier New" w:hint="default"/>
      </w:rPr>
    </w:lvl>
    <w:lvl w:ilvl="8" w:tplc="189ED626">
      <w:start w:val="1"/>
      <w:numFmt w:val="bullet"/>
      <w:lvlText w:val=""/>
      <w:lvlJc w:val="left"/>
      <w:pPr>
        <w:ind w:left="6480" w:hanging="360"/>
      </w:pPr>
      <w:rPr>
        <w:rFonts w:ascii="Wingdings" w:hAnsi="Wingdings" w:hint="default"/>
      </w:rPr>
    </w:lvl>
  </w:abstractNum>
  <w:abstractNum w:abstractNumId="193" w15:restartNumberingAfterBreak="0">
    <w:nsid w:val="5DA84D5D"/>
    <w:multiLevelType w:val="hybridMultilevel"/>
    <w:tmpl w:val="572A6A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4" w15:restartNumberingAfterBreak="0">
    <w:nsid w:val="5DB238FB"/>
    <w:multiLevelType w:val="multilevel"/>
    <w:tmpl w:val="FFFFFFFF"/>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5" w15:restartNumberingAfterBreak="0">
    <w:nsid w:val="5DFD6AF2"/>
    <w:multiLevelType w:val="multilevel"/>
    <w:tmpl w:val="19949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6" w15:restartNumberingAfterBreak="0">
    <w:nsid w:val="5FBA285F"/>
    <w:multiLevelType w:val="multilevel"/>
    <w:tmpl w:val="8CD076C0"/>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7" w15:restartNumberingAfterBreak="0">
    <w:nsid w:val="60266BDB"/>
    <w:multiLevelType w:val="multilevel"/>
    <w:tmpl w:val="03B0D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8" w15:restartNumberingAfterBreak="0">
    <w:nsid w:val="607B24CD"/>
    <w:multiLevelType w:val="hybridMultilevel"/>
    <w:tmpl w:val="94448D30"/>
    <w:lvl w:ilvl="0" w:tplc="075A4D0E">
      <w:start w:val="70"/>
      <w:numFmt w:val="bullet"/>
      <w:lvlText w:val="-"/>
      <w:lvlJc w:val="left"/>
      <w:pPr>
        <w:ind w:left="1080" w:hanging="360"/>
      </w:pPr>
      <w:rPr>
        <w:rFonts w:ascii="Arial" w:eastAsia="Times New Roman" w:hAnsi="Arial" w:cs="Arial" w:hint="default"/>
        <w:sz w:val="18"/>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9" w15:restartNumberingAfterBreak="0">
    <w:nsid w:val="611F3FF8"/>
    <w:multiLevelType w:val="hybridMultilevel"/>
    <w:tmpl w:val="B6CC5DCC"/>
    <w:lvl w:ilvl="0" w:tplc="8E4EBDFA">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0" w15:restartNumberingAfterBreak="0">
    <w:nsid w:val="61293316"/>
    <w:multiLevelType w:val="hybridMultilevel"/>
    <w:tmpl w:val="EB90B786"/>
    <w:lvl w:ilvl="0" w:tplc="96CC783A">
      <w:start w:val="1"/>
      <w:numFmt w:val="decimal"/>
      <w:lvlText w:val="%1."/>
      <w:lvlJc w:val="left"/>
      <w:pPr>
        <w:ind w:left="720" w:hanging="360"/>
      </w:pPr>
      <w:rPr>
        <w:rFonts w:eastAsia="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1" w15:restartNumberingAfterBreak="0">
    <w:nsid w:val="61C6366E"/>
    <w:multiLevelType w:val="hybridMultilevel"/>
    <w:tmpl w:val="C54224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2" w15:restartNumberingAfterBreak="0">
    <w:nsid w:val="623256EA"/>
    <w:multiLevelType w:val="hybridMultilevel"/>
    <w:tmpl w:val="F3EC62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3" w15:restartNumberingAfterBreak="0">
    <w:nsid w:val="629965F6"/>
    <w:multiLevelType w:val="hybridMultilevel"/>
    <w:tmpl w:val="D0A60DAA"/>
    <w:lvl w:ilvl="0" w:tplc="FFFFFFFF">
      <w:start w:val="1"/>
      <w:numFmt w:val="bullet"/>
      <w:lvlText w:val=""/>
      <w:lvlJc w:val="left"/>
      <w:pPr>
        <w:ind w:left="720" w:hanging="360"/>
      </w:pPr>
      <w:rPr>
        <w:rFonts w:ascii="Symbol" w:hAnsi="Symbol" w:hint="default"/>
      </w:rPr>
    </w:lvl>
    <w:lvl w:ilvl="1" w:tplc="FFFFFFFF">
      <w:numFmt w:val="bullet"/>
      <w:lvlText w:val=""/>
      <w:lvlJc w:val="left"/>
      <w:pPr>
        <w:ind w:left="1440" w:hanging="360"/>
      </w:pPr>
      <w:rPr>
        <w:rFonts w:ascii="Symbol" w:eastAsia="Times New Roman" w:hAnsi="Symbol" w:cs="Times New Roman" w:hint="default"/>
      </w:rPr>
    </w:lvl>
    <w:lvl w:ilvl="2" w:tplc="0C090001">
      <w:start w:val="1"/>
      <w:numFmt w:val="bullet"/>
      <w:lvlText w:val=""/>
      <w:lvlJc w:val="left"/>
      <w:pPr>
        <w:ind w:left="720" w:hanging="360"/>
      </w:pPr>
      <w:rPr>
        <w:rFonts w:ascii="Symbol" w:hAnsi="Symbol"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4" w15:restartNumberingAfterBreak="0">
    <w:nsid w:val="62EB2696"/>
    <w:multiLevelType w:val="multilevel"/>
    <w:tmpl w:val="F90264B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5" w15:restartNumberingAfterBreak="0">
    <w:nsid w:val="63127174"/>
    <w:multiLevelType w:val="hybridMultilevel"/>
    <w:tmpl w:val="024EAD9E"/>
    <w:lvl w:ilvl="0" w:tplc="0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6" w15:restartNumberingAfterBreak="0">
    <w:nsid w:val="63435757"/>
    <w:multiLevelType w:val="multilevel"/>
    <w:tmpl w:val="BCC42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7" w15:restartNumberingAfterBreak="0">
    <w:nsid w:val="637B277F"/>
    <w:multiLevelType w:val="hybridMultilevel"/>
    <w:tmpl w:val="AE54688A"/>
    <w:lvl w:ilvl="0" w:tplc="0C090003">
      <w:start w:val="1"/>
      <w:numFmt w:val="bullet"/>
      <w:lvlText w:val="o"/>
      <w:lvlJc w:val="left"/>
      <w:pPr>
        <w:ind w:left="784" w:hanging="360"/>
      </w:pPr>
      <w:rPr>
        <w:rFonts w:ascii="Courier New" w:hAnsi="Courier New" w:cs="Courier New" w:hint="default"/>
      </w:rPr>
    </w:lvl>
    <w:lvl w:ilvl="1" w:tplc="FFFFFFFF" w:tentative="1">
      <w:start w:val="1"/>
      <w:numFmt w:val="bullet"/>
      <w:lvlText w:val="o"/>
      <w:lvlJc w:val="left"/>
      <w:pPr>
        <w:ind w:left="1504" w:hanging="360"/>
      </w:pPr>
      <w:rPr>
        <w:rFonts w:ascii="Courier New" w:hAnsi="Courier New" w:cs="Courier New" w:hint="default"/>
      </w:rPr>
    </w:lvl>
    <w:lvl w:ilvl="2" w:tplc="FFFFFFFF" w:tentative="1">
      <w:start w:val="1"/>
      <w:numFmt w:val="bullet"/>
      <w:lvlText w:val=""/>
      <w:lvlJc w:val="left"/>
      <w:pPr>
        <w:ind w:left="2224" w:hanging="360"/>
      </w:pPr>
      <w:rPr>
        <w:rFonts w:ascii="Wingdings" w:hAnsi="Wingdings" w:hint="default"/>
      </w:rPr>
    </w:lvl>
    <w:lvl w:ilvl="3" w:tplc="FFFFFFFF" w:tentative="1">
      <w:start w:val="1"/>
      <w:numFmt w:val="bullet"/>
      <w:lvlText w:val=""/>
      <w:lvlJc w:val="left"/>
      <w:pPr>
        <w:ind w:left="2944" w:hanging="360"/>
      </w:pPr>
      <w:rPr>
        <w:rFonts w:ascii="Symbol" w:hAnsi="Symbol" w:hint="default"/>
      </w:rPr>
    </w:lvl>
    <w:lvl w:ilvl="4" w:tplc="FFFFFFFF" w:tentative="1">
      <w:start w:val="1"/>
      <w:numFmt w:val="bullet"/>
      <w:lvlText w:val="o"/>
      <w:lvlJc w:val="left"/>
      <w:pPr>
        <w:ind w:left="3664" w:hanging="360"/>
      </w:pPr>
      <w:rPr>
        <w:rFonts w:ascii="Courier New" w:hAnsi="Courier New" w:cs="Courier New" w:hint="default"/>
      </w:rPr>
    </w:lvl>
    <w:lvl w:ilvl="5" w:tplc="FFFFFFFF" w:tentative="1">
      <w:start w:val="1"/>
      <w:numFmt w:val="bullet"/>
      <w:lvlText w:val=""/>
      <w:lvlJc w:val="left"/>
      <w:pPr>
        <w:ind w:left="4384" w:hanging="360"/>
      </w:pPr>
      <w:rPr>
        <w:rFonts w:ascii="Wingdings" w:hAnsi="Wingdings" w:hint="default"/>
      </w:rPr>
    </w:lvl>
    <w:lvl w:ilvl="6" w:tplc="FFFFFFFF" w:tentative="1">
      <w:start w:val="1"/>
      <w:numFmt w:val="bullet"/>
      <w:lvlText w:val=""/>
      <w:lvlJc w:val="left"/>
      <w:pPr>
        <w:ind w:left="5104" w:hanging="360"/>
      </w:pPr>
      <w:rPr>
        <w:rFonts w:ascii="Symbol" w:hAnsi="Symbol" w:hint="default"/>
      </w:rPr>
    </w:lvl>
    <w:lvl w:ilvl="7" w:tplc="FFFFFFFF" w:tentative="1">
      <w:start w:val="1"/>
      <w:numFmt w:val="bullet"/>
      <w:lvlText w:val="o"/>
      <w:lvlJc w:val="left"/>
      <w:pPr>
        <w:ind w:left="5824" w:hanging="360"/>
      </w:pPr>
      <w:rPr>
        <w:rFonts w:ascii="Courier New" w:hAnsi="Courier New" w:cs="Courier New" w:hint="default"/>
      </w:rPr>
    </w:lvl>
    <w:lvl w:ilvl="8" w:tplc="FFFFFFFF" w:tentative="1">
      <w:start w:val="1"/>
      <w:numFmt w:val="bullet"/>
      <w:lvlText w:val=""/>
      <w:lvlJc w:val="left"/>
      <w:pPr>
        <w:ind w:left="6544" w:hanging="360"/>
      </w:pPr>
      <w:rPr>
        <w:rFonts w:ascii="Wingdings" w:hAnsi="Wingdings" w:hint="default"/>
      </w:rPr>
    </w:lvl>
  </w:abstractNum>
  <w:abstractNum w:abstractNumId="208" w15:restartNumberingAfterBreak="0">
    <w:nsid w:val="64457390"/>
    <w:multiLevelType w:val="hybridMultilevel"/>
    <w:tmpl w:val="69C88936"/>
    <w:lvl w:ilvl="0" w:tplc="0C090001">
      <w:start w:val="1"/>
      <w:numFmt w:val="bullet"/>
      <w:lvlText w:val=""/>
      <w:lvlJc w:val="left"/>
      <w:pPr>
        <w:ind w:left="360" w:hanging="360"/>
      </w:pPr>
      <w:rPr>
        <w:rFonts w:ascii="Symbol" w:hAnsi="Symbol" w:hint="default"/>
      </w:rPr>
    </w:lvl>
    <w:lvl w:ilvl="1" w:tplc="FFFFFFFF">
      <w:start w:val="1"/>
      <w:numFmt w:val="lowerLetter"/>
      <w:lvlText w:val="%2."/>
      <w:lvlJc w:val="left"/>
      <w:pPr>
        <w:ind w:left="938" w:hanging="360"/>
      </w:pPr>
    </w:lvl>
    <w:lvl w:ilvl="2" w:tplc="FFFFFFFF" w:tentative="1">
      <w:start w:val="1"/>
      <w:numFmt w:val="lowerRoman"/>
      <w:lvlText w:val="%3."/>
      <w:lvlJc w:val="right"/>
      <w:pPr>
        <w:ind w:left="1658" w:hanging="180"/>
      </w:pPr>
    </w:lvl>
    <w:lvl w:ilvl="3" w:tplc="FFFFFFFF" w:tentative="1">
      <w:start w:val="1"/>
      <w:numFmt w:val="decimal"/>
      <w:lvlText w:val="%4."/>
      <w:lvlJc w:val="left"/>
      <w:pPr>
        <w:ind w:left="2378" w:hanging="360"/>
      </w:pPr>
    </w:lvl>
    <w:lvl w:ilvl="4" w:tplc="FFFFFFFF" w:tentative="1">
      <w:start w:val="1"/>
      <w:numFmt w:val="lowerLetter"/>
      <w:lvlText w:val="%5."/>
      <w:lvlJc w:val="left"/>
      <w:pPr>
        <w:ind w:left="3098" w:hanging="360"/>
      </w:pPr>
    </w:lvl>
    <w:lvl w:ilvl="5" w:tplc="FFFFFFFF" w:tentative="1">
      <w:start w:val="1"/>
      <w:numFmt w:val="lowerRoman"/>
      <w:lvlText w:val="%6."/>
      <w:lvlJc w:val="right"/>
      <w:pPr>
        <w:ind w:left="3818" w:hanging="180"/>
      </w:pPr>
    </w:lvl>
    <w:lvl w:ilvl="6" w:tplc="FFFFFFFF" w:tentative="1">
      <w:start w:val="1"/>
      <w:numFmt w:val="decimal"/>
      <w:lvlText w:val="%7."/>
      <w:lvlJc w:val="left"/>
      <w:pPr>
        <w:ind w:left="4538" w:hanging="360"/>
      </w:pPr>
    </w:lvl>
    <w:lvl w:ilvl="7" w:tplc="FFFFFFFF" w:tentative="1">
      <w:start w:val="1"/>
      <w:numFmt w:val="lowerLetter"/>
      <w:lvlText w:val="%8."/>
      <w:lvlJc w:val="left"/>
      <w:pPr>
        <w:ind w:left="5258" w:hanging="360"/>
      </w:pPr>
    </w:lvl>
    <w:lvl w:ilvl="8" w:tplc="FFFFFFFF" w:tentative="1">
      <w:start w:val="1"/>
      <w:numFmt w:val="lowerRoman"/>
      <w:lvlText w:val="%9."/>
      <w:lvlJc w:val="right"/>
      <w:pPr>
        <w:ind w:left="5978" w:hanging="180"/>
      </w:pPr>
    </w:lvl>
  </w:abstractNum>
  <w:abstractNum w:abstractNumId="209" w15:restartNumberingAfterBreak="0">
    <w:nsid w:val="647938CE"/>
    <w:multiLevelType w:val="hybridMultilevel"/>
    <w:tmpl w:val="F802F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0" w15:restartNumberingAfterBreak="0">
    <w:nsid w:val="64C23B92"/>
    <w:multiLevelType w:val="hybridMultilevel"/>
    <w:tmpl w:val="425409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1" w15:restartNumberingAfterBreak="0">
    <w:nsid w:val="655D786E"/>
    <w:multiLevelType w:val="hybridMultilevel"/>
    <w:tmpl w:val="CD4A2D34"/>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2" w15:restartNumberingAfterBreak="0">
    <w:nsid w:val="65633167"/>
    <w:multiLevelType w:val="hybridMultilevel"/>
    <w:tmpl w:val="FFFFFFFF"/>
    <w:lvl w:ilvl="0" w:tplc="5BA8C35C">
      <w:start w:val="1"/>
      <w:numFmt w:val="bullet"/>
      <w:lvlText w:val="·"/>
      <w:lvlJc w:val="left"/>
      <w:pPr>
        <w:ind w:left="720" w:hanging="360"/>
      </w:pPr>
      <w:rPr>
        <w:rFonts w:ascii="Symbol" w:hAnsi="Symbol" w:hint="default"/>
      </w:rPr>
    </w:lvl>
    <w:lvl w:ilvl="1" w:tplc="1B587972">
      <w:start w:val="1"/>
      <w:numFmt w:val="bullet"/>
      <w:lvlText w:val="o"/>
      <w:lvlJc w:val="left"/>
      <w:pPr>
        <w:ind w:left="1440" w:hanging="360"/>
      </w:pPr>
      <w:rPr>
        <w:rFonts w:ascii="Courier New" w:hAnsi="Courier New" w:hint="default"/>
      </w:rPr>
    </w:lvl>
    <w:lvl w:ilvl="2" w:tplc="AC721610">
      <w:start w:val="1"/>
      <w:numFmt w:val="bullet"/>
      <w:lvlText w:val=""/>
      <w:lvlJc w:val="left"/>
      <w:pPr>
        <w:ind w:left="2160" w:hanging="360"/>
      </w:pPr>
      <w:rPr>
        <w:rFonts w:ascii="Wingdings" w:hAnsi="Wingdings" w:hint="default"/>
      </w:rPr>
    </w:lvl>
    <w:lvl w:ilvl="3" w:tplc="C79ADC3E">
      <w:start w:val="1"/>
      <w:numFmt w:val="bullet"/>
      <w:lvlText w:val=""/>
      <w:lvlJc w:val="left"/>
      <w:pPr>
        <w:ind w:left="2880" w:hanging="360"/>
      </w:pPr>
      <w:rPr>
        <w:rFonts w:ascii="Symbol" w:hAnsi="Symbol" w:hint="default"/>
      </w:rPr>
    </w:lvl>
    <w:lvl w:ilvl="4" w:tplc="E0E420FA">
      <w:start w:val="1"/>
      <w:numFmt w:val="bullet"/>
      <w:lvlText w:val="o"/>
      <w:lvlJc w:val="left"/>
      <w:pPr>
        <w:ind w:left="3600" w:hanging="360"/>
      </w:pPr>
      <w:rPr>
        <w:rFonts w:ascii="Courier New" w:hAnsi="Courier New" w:hint="default"/>
      </w:rPr>
    </w:lvl>
    <w:lvl w:ilvl="5" w:tplc="9E9C6756">
      <w:start w:val="1"/>
      <w:numFmt w:val="bullet"/>
      <w:lvlText w:val=""/>
      <w:lvlJc w:val="left"/>
      <w:pPr>
        <w:ind w:left="4320" w:hanging="360"/>
      </w:pPr>
      <w:rPr>
        <w:rFonts w:ascii="Wingdings" w:hAnsi="Wingdings" w:hint="default"/>
      </w:rPr>
    </w:lvl>
    <w:lvl w:ilvl="6" w:tplc="BAB40984">
      <w:start w:val="1"/>
      <w:numFmt w:val="bullet"/>
      <w:lvlText w:val=""/>
      <w:lvlJc w:val="left"/>
      <w:pPr>
        <w:ind w:left="5040" w:hanging="360"/>
      </w:pPr>
      <w:rPr>
        <w:rFonts w:ascii="Symbol" w:hAnsi="Symbol" w:hint="default"/>
      </w:rPr>
    </w:lvl>
    <w:lvl w:ilvl="7" w:tplc="7DE8C070">
      <w:start w:val="1"/>
      <w:numFmt w:val="bullet"/>
      <w:lvlText w:val="o"/>
      <w:lvlJc w:val="left"/>
      <w:pPr>
        <w:ind w:left="5760" w:hanging="360"/>
      </w:pPr>
      <w:rPr>
        <w:rFonts w:ascii="Courier New" w:hAnsi="Courier New" w:hint="default"/>
      </w:rPr>
    </w:lvl>
    <w:lvl w:ilvl="8" w:tplc="39480DA4">
      <w:start w:val="1"/>
      <w:numFmt w:val="bullet"/>
      <w:lvlText w:val=""/>
      <w:lvlJc w:val="left"/>
      <w:pPr>
        <w:ind w:left="6480" w:hanging="360"/>
      </w:pPr>
      <w:rPr>
        <w:rFonts w:ascii="Wingdings" w:hAnsi="Wingdings" w:hint="default"/>
      </w:rPr>
    </w:lvl>
  </w:abstractNum>
  <w:abstractNum w:abstractNumId="213" w15:restartNumberingAfterBreak="0">
    <w:nsid w:val="65931069"/>
    <w:multiLevelType w:val="hybridMultilevel"/>
    <w:tmpl w:val="75E42A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4" w15:restartNumberingAfterBreak="0">
    <w:nsid w:val="66FC0E07"/>
    <w:multiLevelType w:val="hybridMultilevel"/>
    <w:tmpl w:val="FCC0E96E"/>
    <w:lvl w:ilvl="0" w:tplc="D4820670">
      <w:start w:val="1"/>
      <w:numFmt w:val="decimal"/>
      <w:lvlText w:val="%1."/>
      <w:lvlJc w:val="left"/>
      <w:pPr>
        <w:ind w:left="360" w:hanging="360"/>
      </w:pPr>
      <w:rPr>
        <w:rFonts w:hint="default"/>
        <w:b w:val="0"/>
        <w:i w:val="0"/>
        <w:sz w:val="16"/>
        <w:u w:val="none"/>
      </w:rPr>
    </w:lvl>
    <w:lvl w:ilvl="1" w:tplc="259655A6">
      <w:start w:val="1"/>
      <w:numFmt w:val="lowerLetter"/>
      <w:lvlText w:val="%2)"/>
      <w:lvlJc w:val="left"/>
      <w:pPr>
        <w:ind w:left="1675" w:hanging="360"/>
      </w:pPr>
      <w:rPr>
        <w:rFonts w:hint="default"/>
      </w:rPr>
    </w:lvl>
    <w:lvl w:ilvl="2" w:tplc="0C09001B" w:tentative="1">
      <w:start w:val="1"/>
      <w:numFmt w:val="lowerRoman"/>
      <w:lvlText w:val="%3."/>
      <w:lvlJc w:val="right"/>
      <w:pPr>
        <w:ind w:left="2395" w:hanging="180"/>
      </w:pPr>
    </w:lvl>
    <w:lvl w:ilvl="3" w:tplc="0C09000F" w:tentative="1">
      <w:start w:val="1"/>
      <w:numFmt w:val="decimal"/>
      <w:lvlText w:val="%4."/>
      <w:lvlJc w:val="left"/>
      <w:pPr>
        <w:ind w:left="3115" w:hanging="360"/>
      </w:pPr>
    </w:lvl>
    <w:lvl w:ilvl="4" w:tplc="0C090019" w:tentative="1">
      <w:start w:val="1"/>
      <w:numFmt w:val="lowerLetter"/>
      <w:lvlText w:val="%5."/>
      <w:lvlJc w:val="left"/>
      <w:pPr>
        <w:ind w:left="3835" w:hanging="360"/>
      </w:pPr>
    </w:lvl>
    <w:lvl w:ilvl="5" w:tplc="0C09001B" w:tentative="1">
      <w:start w:val="1"/>
      <w:numFmt w:val="lowerRoman"/>
      <w:lvlText w:val="%6."/>
      <w:lvlJc w:val="right"/>
      <w:pPr>
        <w:ind w:left="4555" w:hanging="180"/>
      </w:pPr>
    </w:lvl>
    <w:lvl w:ilvl="6" w:tplc="0C09000F" w:tentative="1">
      <w:start w:val="1"/>
      <w:numFmt w:val="decimal"/>
      <w:lvlText w:val="%7."/>
      <w:lvlJc w:val="left"/>
      <w:pPr>
        <w:ind w:left="5275" w:hanging="360"/>
      </w:pPr>
    </w:lvl>
    <w:lvl w:ilvl="7" w:tplc="0C090019" w:tentative="1">
      <w:start w:val="1"/>
      <w:numFmt w:val="lowerLetter"/>
      <w:lvlText w:val="%8."/>
      <w:lvlJc w:val="left"/>
      <w:pPr>
        <w:ind w:left="5995" w:hanging="360"/>
      </w:pPr>
    </w:lvl>
    <w:lvl w:ilvl="8" w:tplc="0C09001B" w:tentative="1">
      <w:start w:val="1"/>
      <w:numFmt w:val="lowerRoman"/>
      <w:lvlText w:val="%9."/>
      <w:lvlJc w:val="right"/>
      <w:pPr>
        <w:ind w:left="6715" w:hanging="180"/>
      </w:pPr>
    </w:lvl>
  </w:abstractNum>
  <w:abstractNum w:abstractNumId="215" w15:restartNumberingAfterBreak="0">
    <w:nsid w:val="67B95F69"/>
    <w:multiLevelType w:val="hybridMultilevel"/>
    <w:tmpl w:val="52C0EC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6" w15:restartNumberingAfterBreak="0">
    <w:nsid w:val="67FC0D44"/>
    <w:multiLevelType w:val="hybridMultilevel"/>
    <w:tmpl w:val="3D10E4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7" w15:restartNumberingAfterBreak="0">
    <w:nsid w:val="69262D75"/>
    <w:multiLevelType w:val="hybridMultilevel"/>
    <w:tmpl w:val="656EBA4C"/>
    <w:lvl w:ilvl="0" w:tplc="7CFA1E44">
      <w:start w:val="1"/>
      <w:numFmt w:val="lowerLetter"/>
      <w:lvlText w:val="%1)"/>
      <w:lvlJc w:val="left"/>
      <w:pPr>
        <w:ind w:left="720" w:hanging="360"/>
      </w:pPr>
      <w:rPr>
        <w:rFonts w:hint="default"/>
        <w:sz w:val="22"/>
        <w:szCs w:val="22"/>
      </w:rPr>
    </w:lvl>
    <w:lvl w:ilvl="1" w:tplc="0C09001B">
      <w:start w:val="1"/>
      <w:numFmt w:val="lowerRoman"/>
      <w:lvlText w:val="%2."/>
      <w:lvlJc w:val="righ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8" w15:restartNumberingAfterBreak="0">
    <w:nsid w:val="6AB01D40"/>
    <w:multiLevelType w:val="multilevel"/>
    <w:tmpl w:val="907ED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9" w15:restartNumberingAfterBreak="0">
    <w:nsid w:val="6ACF47D5"/>
    <w:multiLevelType w:val="multilevel"/>
    <w:tmpl w:val="D9F07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0" w15:restartNumberingAfterBreak="0">
    <w:nsid w:val="6AEF2F81"/>
    <w:multiLevelType w:val="multilevel"/>
    <w:tmpl w:val="526EA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1" w15:restartNumberingAfterBreak="0">
    <w:nsid w:val="6B557204"/>
    <w:multiLevelType w:val="hybridMultilevel"/>
    <w:tmpl w:val="963857D8"/>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2" w15:restartNumberingAfterBreak="0">
    <w:nsid w:val="6C2C1063"/>
    <w:multiLevelType w:val="hybridMultilevel"/>
    <w:tmpl w:val="AB4629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3" w15:restartNumberingAfterBreak="0">
    <w:nsid w:val="6CB4358B"/>
    <w:multiLevelType w:val="hybridMultilevel"/>
    <w:tmpl w:val="1042FBCA"/>
    <w:lvl w:ilvl="0" w:tplc="0E3A266C">
      <w:start w:val="1"/>
      <w:numFmt w:val="bullet"/>
      <w:lvlText w:val="·"/>
      <w:lvlJc w:val="left"/>
      <w:pPr>
        <w:ind w:left="720" w:hanging="360"/>
      </w:pPr>
      <w:rPr>
        <w:rFonts w:ascii="Symbol" w:hAnsi="Symbol" w:hint="default"/>
      </w:rPr>
    </w:lvl>
    <w:lvl w:ilvl="1" w:tplc="5BDC8596">
      <w:start w:val="1"/>
      <w:numFmt w:val="bullet"/>
      <w:lvlText w:val="o"/>
      <w:lvlJc w:val="left"/>
      <w:pPr>
        <w:ind w:left="1440" w:hanging="360"/>
      </w:pPr>
      <w:rPr>
        <w:rFonts w:ascii="Courier New" w:hAnsi="Courier New" w:hint="default"/>
      </w:rPr>
    </w:lvl>
    <w:lvl w:ilvl="2" w:tplc="6A86EFE6">
      <w:start w:val="1"/>
      <w:numFmt w:val="bullet"/>
      <w:lvlText w:val=""/>
      <w:lvlJc w:val="left"/>
      <w:pPr>
        <w:ind w:left="2160" w:hanging="360"/>
      </w:pPr>
      <w:rPr>
        <w:rFonts w:ascii="Wingdings" w:hAnsi="Wingdings" w:hint="default"/>
      </w:rPr>
    </w:lvl>
    <w:lvl w:ilvl="3" w:tplc="0EF294D8">
      <w:start w:val="1"/>
      <w:numFmt w:val="bullet"/>
      <w:lvlText w:val=""/>
      <w:lvlJc w:val="left"/>
      <w:pPr>
        <w:ind w:left="2880" w:hanging="360"/>
      </w:pPr>
      <w:rPr>
        <w:rFonts w:ascii="Symbol" w:hAnsi="Symbol" w:hint="default"/>
      </w:rPr>
    </w:lvl>
    <w:lvl w:ilvl="4" w:tplc="D18CA264">
      <w:start w:val="1"/>
      <w:numFmt w:val="bullet"/>
      <w:lvlText w:val="o"/>
      <w:lvlJc w:val="left"/>
      <w:pPr>
        <w:ind w:left="3600" w:hanging="360"/>
      </w:pPr>
      <w:rPr>
        <w:rFonts w:ascii="Courier New" w:hAnsi="Courier New" w:hint="default"/>
      </w:rPr>
    </w:lvl>
    <w:lvl w:ilvl="5" w:tplc="43C40120">
      <w:start w:val="1"/>
      <w:numFmt w:val="bullet"/>
      <w:lvlText w:val=""/>
      <w:lvlJc w:val="left"/>
      <w:pPr>
        <w:ind w:left="4320" w:hanging="360"/>
      </w:pPr>
      <w:rPr>
        <w:rFonts w:ascii="Wingdings" w:hAnsi="Wingdings" w:hint="default"/>
      </w:rPr>
    </w:lvl>
    <w:lvl w:ilvl="6" w:tplc="9BAE08A2">
      <w:start w:val="1"/>
      <w:numFmt w:val="bullet"/>
      <w:lvlText w:val=""/>
      <w:lvlJc w:val="left"/>
      <w:pPr>
        <w:ind w:left="5040" w:hanging="360"/>
      </w:pPr>
      <w:rPr>
        <w:rFonts w:ascii="Symbol" w:hAnsi="Symbol" w:hint="default"/>
      </w:rPr>
    </w:lvl>
    <w:lvl w:ilvl="7" w:tplc="8AFA1550">
      <w:start w:val="1"/>
      <w:numFmt w:val="bullet"/>
      <w:lvlText w:val="o"/>
      <w:lvlJc w:val="left"/>
      <w:pPr>
        <w:ind w:left="5760" w:hanging="360"/>
      </w:pPr>
      <w:rPr>
        <w:rFonts w:ascii="Courier New" w:hAnsi="Courier New" w:hint="default"/>
      </w:rPr>
    </w:lvl>
    <w:lvl w:ilvl="8" w:tplc="1626222E">
      <w:start w:val="1"/>
      <w:numFmt w:val="bullet"/>
      <w:lvlText w:val=""/>
      <w:lvlJc w:val="left"/>
      <w:pPr>
        <w:ind w:left="6480" w:hanging="360"/>
      </w:pPr>
      <w:rPr>
        <w:rFonts w:ascii="Wingdings" w:hAnsi="Wingdings" w:hint="default"/>
      </w:rPr>
    </w:lvl>
  </w:abstractNum>
  <w:abstractNum w:abstractNumId="224" w15:restartNumberingAfterBreak="0">
    <w:nsid w:val="6D36798D"/>
    <w:multiLevelType w:val="multilevel"/>
    <w:tmpl w:val="D9F07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5" w15:restartNumberingAfterBreak="0">
    <w:nsid w:val="6E1AAAE5"/>
    <w:multiLevelType w:val="hybridMultilevel"/>
    <w:tmpl w:val="21F8A43A"/>
    <w:lvl w:ilvl="0" w:tplc="D6CAC3C0">
      <w:start w:val="1"/>
      <w:numFmt w:val="bullet"/>
      <w:lvlText w:val=""/>
      <w:lvlJc w:val="left"/>
      <w:pPr>
        <w:ind w:left="720" w:hanging="360"/>
      </w:pPr>
      <w:rPr>
        <w:rFonts w:ascii="Symbol" w:hAnsi="Symbol" w:hint="default"/>
      </w:rPr>
    </w:lvl>
    <w:lvl w:ilvl="1" w:tplc="3CC0E012">
      <w:start w:val="1"/>
      <w:numFmt w:val="bullet"/>
      <w:lvlText w:val="o"/>
      <w:lvlJc w:val="left"/>
      <w:pPr>
        <w:ind w:left="1440" w:hanging="360"/>
      </w:pPr>
      <w:rPr>
        <w:rFonts w:ascii="Courier New" w:hAnsi="Courier New" w:hint="default"/>
      </w:rPr>
    </w:lvl>
    <w:lvl w:ilvl="2" w:tplc="B7FCDFDC">
      <w:start w:val="1"/>
      <w:numFmt w:val="bullet"/>
      <w:lvlText w:val=""/>
      <w:lvlJc w:val="left"/>
      <w:pPr>
        <w:ind w:left="2160" w:hanging="360"/>
      </w:pPr>
      <w:rPr>
        <w:rFonts w:ascii="Wingdings" w:hAnsi="Wingdings" w:hint="default"/>
      </w:rPr>
    </w:lvl>
    <w:lvl w:ilvl="3" w:tplc="95FC67F8">
      <w:start w:val="1"/>
      <w:numFmt w:val="bullet"/>
      <w:lvlText w:val=""/>
      <w:lvlJc w:val="left"/>
      <w:pPr>
        <w:ind w:left="2880" w:hanging="360"/>
      </w:pPr>
      <w:rPr>
        <w:rFonts w:ascii="Symbol" w:hAnsi="Symbol" w:hint="default"/>
      </w:rPr>
    </w:lvl>
    <w:lvl w:ilvl="4" w:tplc="14F69322">
      <w:start w:val="1"/>
      <w:numFmt w:val="bullet"/>
      <w:lvlText w:val="o"/>
      <w:lvlJc w:val="left"/>
      <w:pPr>
        <w:ind w:left="3600" w:hanging="360"/>
      </w:pPr>
      <w:rPr>
        <w:rFonts w:ascii="Courier New" w:hAnsi="Courier New" w:hint="default"/>
      </w:rPr>
    </w:lvl>
    <w:lvl w:ilvl="5" w:tplc="05D86F66">
      <w:start w:val="1"/>
      <w:numFmt w:val="bullet"/>
      <w:lvlText w:val=""/>
      <w:lvlJc w:val="left"/>
      <w:pPr>
        <w:ind w:left="4320" w:hanging="360"/>
      </w:pPr>
      <w:rPr>
        <w:rFonts w:ascii="Wingdings" w:hAnsi="Wingdings" w:hint="default"/>
      </w:rPr>
    </w:lvl>
    <w:lvl w:ilvl="6" w:tplc="33F6C94E">
      <w:start w:val="1"/>
      <w:numFmt w:val="bullet"/>
      <w:lvlText w:val=""/>
      <w:lvlJc w:val="left"/>
      <w:pPr>
        <w:ind w:left="5040" w:hanging="360"/>
      </w:pPr>
      <w:rPr>
        <w:rFonts w:ascii="Symbol" w:hAnsi="Symbol" w:hint="default"/>
      </w:rPr>
    </w:lvl>
    <w:lvl w:ilvl="7" w:tplc="3B208BD4">
      <w:start w:val="1"/>
      <w:numFmt w:val="bullet"/>
      <w:lvlText w:val="o"/>
      <w:lvlJc w:val="left"/>
      <w:pPr>
        <w:ind w:left="5760" w:hanging="360"/>
      </w:pPr>
      <w:rPr>
        <w:rFonts w:ascii="Courier New" w:hAnsi="Courier New" w:hint="default"/>
      </w:rPr>
    </w:lvl>
    <w:lvl w:ilvl="8" w:tplc="BB648484">
      <w:start w:val="1"/>
      <w:numFmt w:val="bullet"/>
      <w:lvlText w:val=""/>
      <w:lvlJc w:val="left"/>
      <w:pPr>
        <w:ind w:left="6480" w:hanging="360"/>
      </w:pPr>
      <w:rPr>
        <w:rFonts w:ascii="Wingdings" w:hAnsi="Wingdings" w:hint="default"/>
      </w:rPr>
    </w:lvl>
  </w:abstractNum>
  <w:abstractNum w:abstractNumId="226" w15:restartNumberingAfterBreak="0">
    <w:nsid w:val="6FB42DA6"/>
    <w:multiLevelType w:val="hybridMultilevel"/>
    <w:tmpl w:val="C3FC146C"/>
    <w:lvl w:ilvl="0" w:tplc="435A3078">
      <w:numFmt w:val="bullet"/>
      <w:lvlText w:val="-"/>
      <w:lvlJc w:val="left"/>
      <w:pPr>
        <w:ind w:left="720" w:hanging="360"/>
      </w:pPr>
      <w:rPr>
        <w:rFonts w:ascii="Arial" w:eastAsia="Times New Roman"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7" w15:restartNumberingAfterBreak="0">
    <w:nsid w:val="6FD62382"/>
    <w:multiLevelType w:val="hybridMultilevel"/>
    <w:tmpl w:val="CE982C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8" w15:restartNumberingAfterBreak="0">
    <w:nsid w:val="6FDF8D66"/>
    <w:multiLevelType w:val="hybridMultilevel"/>
    <w:tmpl w:val="A0988422"/>
    <w:lvl w:ilvl="0" w:tplc="A2AC47BC">
      <w:start w:val="1"/>
      <w:numFmt w:val="bullet"/>
      <w:lvlText w:val=""/>
      <w:lvlJc w:val="left"/>
      <w:pPr>
        <w:ind w:left="720" w:hanging="360"/>
      </w:pPr>
      <w:rPr>
        <w:rFonts w:ascii="Symbol" w:hAnsi="Symbol" w:hint="default"/>
      </w:rPr>
    </w:lvl>
    <w:lvl w:ilvl="1" w:tplc="76FAEA3C">
      <w:start w:val="1"/>
      <w:numFmt w:val="bullet"/>
      <w:lvlText w:val="o"/>
      <w:lvlJc w:val="left"/>
      <w:pPr>
        <w:ind w:left="1440" w:hanging="360"/>
      </w:pPr>
      <w:rPr>
        <w:rFonts w:ascii="Courier New" w:hAnsi="Courier New" w:hint="default"/>
      </w:rPr>
    </w:lvl>
    <w:lvl w:ilvl="2" w:tplc="860C1394">
      <w:start w:val="1"/>
      <w:numFmt w:val="bullet"/>
      <w:lvlText w:val=""/>
      <w:lvlJc w:val="left"/>
      <w:pPr>
        <w:ind w:left="2160" w:hanging="360"/>
      </w:pPr>
      <w:rPr>
        <w:rFonts w:ascii="Wingdings" w:hAnsi="Wingdings" w:hint="default"/>
      </w:rPr>
    </w:lvl>
    <w:lvl w:ilvl="3" w:tplc="562E9E4C">
      <w:start w:val="1"/>
      <w:numFmt w:val="bullet"/>
      <w:lvlText w:val=""/>
      <w:lvlJc w:val="left"/>
      <w:pPr>
        <w:ind w:left="2880" w:hanging="360"/>
      </w:pPr>
      <w:rPr>
        <w:rFonts w:ascii="Symbol" w:hAnsi="Symbol" w:hint="default"/>
      </w:rPr>
    </w:lvl>
    <w:lvl w:ilvl="4" w:tplc="3426ECF4">
      <w:start w:val="1"/>
      <w:numFmt w:val="bullet"/>
      <w:lvlText w:val="o"/>
      <w:lvlJc w:val="left"/>
      <w:pPr>
        <w:ind w:left="3600" w:hanging="360"/>
      </w:pPr>
      <w:rPr>
        <w:rFonts w:ascii="Courier New" w:hAnsi="Courier New" w:hint="default"/>
      </w:rPr>
    </w:lvl>
    <w:lvl w:ilvl="5" w:tplc="FE8AA656">
      <w:start w:val="1"/>
      <w:numFmt w:val="bullet"/>
      <w:lvlText w:val=""/>
      <w:lvlJc w:val="left"/>
      <w:pPr>
        <w:ind w:left="4320" w:hanging="360"/>
      </w:pPr>
      <w:rPr>
        <w:rFonts w:ascii="Wingdings" w:hAnsi="Wingdings" w:hint="default"/>
      </w:rPr>
    </w:lvl>
    <w:lvl w:ilvl="6" w:tplc="B9C2BCC0">
      <w:start w:val="1"/>
      <w:numFmt w:val="bullet"/>
      <w:lvlText w:val=""/>
      <w:lvlJc w:val="left"/>
      <w:pPr>
        <w:ind w:left="5040" w:hanging="360"/>
      </w:pPr>
      <w:rPr>
        <w:rFonts w:ascii="Symbol" w:hAnsi="Symbol" w:hint="default"/>
      </w:rPr>
    </w:lvl>
    <w:lvl w:ilvl="7" w:tplc="C7BE43FA">
      <w:start w:val="1"/>
      <w:numFmt w:val="bullet"/>
      <w:lvlText w:val="o"/>
      <w:lvlJc w:val="left"/>
      <w:pPr>
        <w:ind w:left="5760" w:hanging="360"/>
      </w:pPr>
      <w:rPr>
        <w:rFonts w:ascii="Courier New" w:hAnsi="Courier New" w:hint="default"/>
      </w:rPr>
    </w:lvl>
    <w:lvl w:ilvl="8" w:tplc="5CC459F2">
      <w:start w:val="1"/>
      <w:numFmt w:val="bullet"/>
      <w:lvlText w:val=""/>
      <w:lvlJc w:val="left"/>
      <w:pPr>
        <w:ind w:left="6480" w:hanging="360"/>
      </w:pPr>
      <w:rPr>
        <w:rFonts w:ascii="Wingdings" w:hAnsi="Wingdings" w:hint="default"/>
      </w:rPr>
    </w:lvl>
  </w:abstractNum>
  <w:abstractNum w:abstractNumId="229" w15:restartNumberingAfterBreak="0">
    <w:nsid w:val="703E4323"/>
    <w:multiLevelType w:val="hybridMultilevel"/>
    <w:tmpl w:val="915C0E8E"/>
    <w:lvl w:ilvl="0" w:tplc="FFFFFFFF">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0" w15:restartNumberingAfterBreak="0">
    <w:nsid w:val="7142E2A5"/>
    <w:multiLevelType w:val="hybridMultilevel"/>
    <w:tmpl w:val="FFFFFFFF"/>
    <w:lvl w:ilvl="0" w:tplc="1242A9BA">
      <w:start w:val="1"/>
      <w:numFmt w:val="bullet"/>
      <w:lvlText w:val=""/>
      <w:lvlJc w:val="left"/>
      <w:pPr>
        <w:ind w:left="720" w:hanging="360"/>
      </w:pPr>
      <w:rPr>
        <w:rFonts w:ascii="Symbol" w:hAnsi="Symbol" w:hint="default"/>
      </w:rPr>
    </w:lvl>
    <w:lvl w:ilvl="1" w:tplc="EB34EAFA">
      <w:start w:val="1"/>
      <w:numFmt w:val="bullet"/>
      <w:lvlText w:val="o"/>
      <w:lvlJc w:val="left"/>
      <w:pPr>
        <w:ind w:left="1440" w:hanging="360"/>
      </w:pPr>
      <w:rPr>
        <w:rFonts w:ascii="Courier New" w:hAnsi="Courier New" w:hint="default"/>
      </w:rPr>
    </w:lvl>
    <w:lvl w:ilvl="2" w:tplc="FB9C5052">
      <w:start w:val="1"/>
      <w:numFmt w:val="bullet"/>
      <w:lvlText w:val=""/>
      <w:lvlJc w:val="left"/>
      <w:pPr>
        <w:ind w:left="2160" w:hanging="360"/>
      </w:pPr>
      <w:rPr>
        <w:rFonts w:ascii="Wingdings" w:hAnsi="Wingdings" w:hint="default"/>
      </w:rPr>
    </w:lvl>
    <w:lvl w:ilvl="3" w:tplc="BFF0151C">
      <w:start w:val="1"/>
      <w:numFmt w:val="bullet"/>
      <w:lvlText w:val=""/>
      <w:lvlJc w:val="left"/>
      <w:pPr>
        <w:ind w:left="2880" w:hanging="360"/>
      </w:pPr>
      <w:rPr>
        <w:rFonts w:ascii="Symbol" w:hAnsi="Symbol" w:hint="default"/>
      </w:rPr>
    </w:lvl>
    <w:lvl w:ilvl="4" w:tplc="1CBE0D42">
      <w:start w:val="1"/>
      <w:numFmt w:val="bullet"/>
      <w:lvlText w:val="o"/>
      <w:lvlJc w:val="left"/>
      <w:pPr>
        <w:ind w:left="3600" w:hanging="360"/>
      </w:pPr>
      <w:rPr>
        <w:rFonts w:ascii="Courier New" w:hAnsi="Courier New" w:hint="default"/>
      </w:rPr>
    </w:lvl>
    <w:lvl w:ilvl="5" w:tplc="FDA0A4C0">
      <w:start w:val="1"/>
      <w:numFmt w:val="bullet"/>
      <w:lvlText w:val=""/>
      <w:lvlJc w:val="left"/>
      <w:pPr>
        <w:ind w:left="4320" w:hanging="360"/>
      </w:pPr>
      <w:rPr>
        <w:rFonts w:ascii="Wingdings" w:hAnsi="Wingdings" w:hint="default"/>
      </w:rPr>
    </w:lvl>
    <w:lvl w:ilvl="6" w:tplc="C5D4FD2C">
      <w:start w:val="1"/>
      <w:numFmt w:val="bullet"/>
      <w:lvlText w:val=""/>
      <w:lvlJc w:val="left"/>
      <w:pPr>
        <w:ind w:left="5040" w:hanging="360"/>
      </w:pPr>
      <w:rPr>
        <w:rFonts w:ascii="Symbol" w:hAnsi="Symbol" w:hint="default"/>
      </w:rPr>
    </w:lvl>
    <w:lvl w:ilvl="7" w:tplc="370AFC00">
      <w:start w:val="1"/>
      <w:numFmt w:val="bullet"/>
      <w:lvlText w:val="o"/>
      <w:lvlJc w:val="left"/>
      <w:pPr>
        <w:ind w:left="5760" w:hanging="360"/>
      </w:pPr>
      <w:rPr>
        <w:rFonts w:ascii="Courier New" w:hAnsi="Courier New" w:hint="default"/>
      </w:rPr>
    </w:lvl>
    <w:lvl w:ilvl="8" w:tplc="4D9E281A">
      <w:start w:val="1"/>
      <w:numFmt w:val="bullet"/>
      <w:lvlText w:val=""/>
      <w:lvlJc w:val="left"/>
      <w:pPr>
        <w:ind w:left="6480" w:hanging="360"/>
      </w:pPr>
      <w:rPr>
        <w:rFonts w:ascii="Wingdings" w:hAnsi="Wingdings" w:hint="default"/>
      </w:rPr>
    </w:lvl>
  </w:abstractNum>
  <w:abstractNum w:abstractNumId="231" w15:restartNumberingAfterBreak="0">
    <w:nsid w:val="719B2A16"/>
    <w:multiLevelType w:val="hybridMultilevel"/>
    <w:tmpl w:val="211697A6"/>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2" w15:restartNumberingAfterBreak="0">
    <w:nsid w:val="71B7E115"/>
    <w:multiLevelType w:val="hybridMultilevel"/>
    <w:tmpl w:val="71BC9532"/>
    <w:lvl w:ilvl="0" w:tplc="47A88836">
      <w:start w:val="1"/>
      <w:numFmt w:val="bullet"/>
      <w:lvlText w:val="·"/>
      <w:lvlJc w:val="left"/>
      <w:pPr>
        <w:ind w:left="720" w:hanging="360"/>
      </w:pPr>
      <w:rPr>
        <w:rFonts w:ascii="Symbol" w:hAnsi="Symbol" w:hint="default"/>
      </w:rPr>
    </w:lvl>
    <w:lvl w:ilvl="1" w:tplc="EA80AF70">
      <w:start w:val="1"/>
      <w:numFmt w:val="bullet"/>
      <w:lvlText w:val="o"/>
      <w:lvlJc w:val="left"/>
      <w:pPr>
        <w:ind w:left="1440" w:hanging="360"/>
      </w:pPr>
      <w:rPr>
        <w:rFonts w:ascii="Courier New" w:hAnsi="Courier New" w:hint="default"/>
      </w:rPr>
    </w:lvl>
    <w:lvl w:ilvl="2" w:tplc="E06AE33E">
      <w:start w:val="1"/>
      <w:numFmt w:val="bullet"/>
      <w:lvlText w:val=""/>
      <w:lvlJc w:val="left"/>
      <w:pPr>
        <w:ind w:left="2160" w:hanging="360"/>
      </w:pPr>
      <w:rPr>
        <w:rFonts w:ascii="Wingdings" w:hAnsi="Wingdings" w:hint="default"/>
      </w:rPr>
    </w:lvl>
    <w:lvl w:ilvl="3" w:tplc="5B24C812">
      <w:start w:val="1"/>
      <w:numFmt w:val="bullet"/>
      <w:lvlText w:val=""/>
      <w:lvlJc w:val="left"/>
      <w:pPr>
        <w:ind w:left="2880" w:hanging="360"/>
      </w:pPr>
      <w:rPr>
        <w:rFonts w:ascii="Symbol" w:hAnsi="Symbol" w:hint="default"/>
      </w:rPr>
    </w:lvl>
    <w:lvl w:ilvl="4" w:tplc="EDA44B36">
      <w:start w:val="1"/>
      <w:numFmt w:val="bullet"/>
      <w:lvlText w:val="o"/>
      <w:lvlJc w:val="left"/>
      <w:pPr>
        <w:ind w:left="3600" w:hanging="360"/>
      </w:pPr>
      <w:rPr>
        <w:rFonts w:ascii="Courier New" w:hAnsi="Courier New" w:hint="default"/>
      </w:rPr>
    </w:lvl>
    <w:lvl w:ilvl="5" w:tplc="E4064346">
      <w:start w:val="1"/>
      <w:numFmt w:val="bullet"/>
      <w:lvlText w:val=""/>
      <w:lvlJc w:val="left"/>
      <w:pPr>
        <w:ind w:left="4320" w:hanging="360"/>
      </w:pPr>
      <w:rPr>
        <w:rFonts w:ascii="Wingdings" w:hAnsi="Wingdings" w:hint="default"/>
      </w:rPr>
    </w:lvl>
    <w:lvl w:ilvl="6" w:tplc="30C0AF58">
      <w:start w:val="1"/>
      <w:numFmt w:val="bullet"/>
      <w:lvlText w:val=""/>
      <w:lvlJc w:val="left"/>
      <w:pPr>
        <w:ind w:left="5040" w:hanging="360"/>
      </w:pPr>
      <w:rPr>
        <w:rFonts w:ascii="Symbol" w:hAnsi="Symbol" w:hint="default"/>
      </w:rPr>
    </w:lvl>
    <w:lvl w:ilvl="7" w:tplc="47BC8160">
      <w:start w:val="1"/>
      <w:numFmt w:val="bullet"/>
      <w:lvlText w:val="o"/>
      <w:lvlJc w:val="left"/>
      <w:pPr>
        <w:ind w:left="5760" w:hanging="360"/>
      </w:pPr>
      <w:rPr>
        <w:rFonts w:ascii="Courier New" w:hAnsi="Courier New" w:hint="default"/>
      </w:rPr>
    </w:lvl>
    <w:lvl w:ilvl="8" w:tplc="BD1437B8">
      <w:start w:val="1"/>
      <w:numFmt w:val="bullet"/>
      <w:lvlText w:val=""/>
      <w:lvlJc w:val="left"/>
      <w:pPr>
        <w:ind w:left="6480" w:hanging="360"/>
      </w:pPr>
      <w:rPr>
        <w:rFonts w:ascii="Wingdings" w:hAnsi="Wingdings" w:hint="default"/>
      </w:rPr>
    </w:lvl>
  </w:abstractNum>
  <w:abstractNum w:abstractNumId="233" w15:restartNumberingAfterBreak="0">
    <w:nsid w:val="71D53A6A"/>
    <w:multiLevelType w:val="hybridMultilevel"/>
    <w:tmpl w:val="67B294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4" w15:restartNumberingAfterBreak="0">
    <w:nsid w:val="726B217B"/>
    <w:multiLevelType w:val="hybridMultilevel"/>
    <w:tmpl w:val="FFFFFFFF"/>
    <w:lvl w:ilvl="0" w:tplc="DBEC677A">
      <w:start w:val="1"/>
      <w:numFmt w:val="bullet"/>
      <w:lvlText w:val="·"/>
      <w:lvlJc w:val="left"/>
      <w:pPr>
        <w:ind w:left="720" w:hanging="360"/>
      </w:pPr>
      <w:rPr>
        <w:rFonts w:ascii="Symbol" w:hAnsi="Symbol" w:hint="default"/>
      </w:rPr>
    </w:lvl>
    <w:lvl w:ilvl="1" w:tplc="542201D8">
      <w:start w:val="1"/>
      <w:numFmt w:val="bullet"/>
      <w:lvlText w:val="o"/>
      <w:lvlJc w:val="left"/>
      <w:pPr>
        <w:ind w:left="1440" w:hanging="360"/>
      </w:pPr>
      <w:rPr>
        <w:rFonts w:ascii="Courier New" w:hAnsi="Courier New" w:hint="default"/>
      </w:rPr>
    </w:lvl>
    <w:lvl w:ilvl="2" w:tplc="257C7080">
      <w:start w:val="1"/>
      <w:numFmt w:val="bullet"/>
      <w:lvlText w:val=""/>
      <w:lvlJc w:val="left"/>
      <w:pPr>
        <w:ind w:left="2160" w:hanging="360"/>
      </w:pPr>
      <w:rPr>
        <w:rFonts w:ascii="Wingdings" w:hAnsi="Wingdings" w:hint="default"/>
      </w:rPr>
    </w:lvl>
    <w:lvl w:ilvl="3" w:tplc="36D6286E">
      <w:start w:val="1"/>
      <w:numFmt w:val="bullet"/>
      <w:lvlText w:val=""/>
      <w:lvlJc w:val="left"/>
      <w:pPr>
        <w:ind w:left="2880" w:hanging="360"/>
      </w:pPr>
      <w:rPr>
        <w:rFonts w:ascii="Symbol" w:hAnsi="Symbol" w:hint="default"/>
      </w:rPr>
    </w:lvl>
    <w:lvl w:ilvl="4" w:tplc="8FAE94D2">
      <w:start w:val="1"/>
      <w:numFmt w:val="bullet"/>
      <w:lvlText w:val="o"/>
      <w:lvlJc w:val="left"/>
      <w:pPr>
        <w:ind w:left="3600" w:hanging="360"/>
      </w:pPr>
      <w:rPr>
        <w:rFonts w:ascii="Courier New" w:hAnsi="Courier New" w:hint="default"/>
      </w:rPr>
    </w:lvl>
    <w:lvl w:ilvl="5" w:tplc="A740EB40">
      <w:start w:val="1"/>
      <w:numFmt w:val="bullet"/>
      <w:lvlText w:val=""/>
      <w:lvlJc w:val="left"/>
      <w:pPr>
        <w:ind w:left="4320" w:hanging="360"/>
      </w:pPr>
      <w:rPr>
        <w:rFonts w:ascii="Wingdings" w:hAnsi="Wingdings" w:hint="default"/>
      </w:rPr>
    </w:lvl>
    <w:lvl w:ilvl="6" w:tplc="74C08AF2">
      <w:start w:val="1"/>
      <w:numFmt w:val="bullet"/>
      <w:lvlText w:val=""/>
      <w:lvlJc w:val="left"/>
      <w:pPr>
        <w:ind w:left="5040" w:hanging="360"/>
      </w:pPr>
      <w:rPr>
        <w:rFonts w:ascii="Symbol" w:hAnsi="Symbol" w:hint="default"/>
      </w:rPr>
    </w:lvl>
    <w:lvl w:ilvl="7" w:tplc="F4A40162">
      <w:start w:val="1"/>
      <w:numFmt w:val="bullet"/>
      <w:lvlText w:val="o"/>
      <w:lvlJc w:val="left"/>
      <w:pPr>
        <w:ind w:left="5760" w:hanging="360"/>
      </w:pPr>
      <w:rPr>
        <w:rFonts w:ascii="Courier New" w:hAnsi="Courier New" w:hint="default"/>
      </w:rPr>
    </w:lvl>
    <w:lvl w:ilvl="8" w:tplc="67164390">
      <w:start w:val="1"/>
      <w:numFmt w:val="bullet"/>
      <w:lvlText w:val=""/>
      <w:lvlJc w:val="left"/>
      <w:pPr>
        <w:ind w:left="6480" w:hanging="360"/>
      </w:pPr>
      <w:rPr>
        <w:rFonts w:ascii="Wingdings" w:hAnsi="Wingdings" w:hint="default"/>
      </w:rPr>
    </w:lvl>
  </w:abstractNum>
  <w:abstractNum w:abstractNumId="235" w15:restartNumberingAfterBreak="0">
    <w:nsid w:val="73A31626"/>
    <w:multiLevelType w:val="hybridMultilevel"/>
    <w:tmpl w:val="BBC88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6" w15:restartNumberingAfterBreak="0">
    <w:nsid w:val="73F1E76D"/>
    <w:multiLevelType w:val="hybridMultilevel"/>
    <w:tmpl w:val="FFFFFFFF"/>
    <w:lvl w:ilvl="0" w:tplc="37006EB6">
      <w:start w:val="1"/>
      <w:numFmt w:val="bullet"/>
      <w:lvlText w:val="·"/>
      <w:lvlJc w:val="left"/>
      <w:pPr>
        <w:ind w:left="720" w:hanging="360"/>
      </w:pPr>
      <w:rPr>
        <w:rFonts w:ascii="Symbol" w:hAnsi="Symbol" w:hint="default"/>
      </w:rPr>
    </w:lvl>
    <w:lvl w:ilvl="1" w:tplc="C2DC05FA">
      <w:start w:val="1"/>
      <w:numFmt w:val="bullet"/>
      <w:lvlText w:val="o"/>
      <w:lvlJc w:val="left"/>
      <w:pPr>
        <w:ind w:left="1440" w:hanging="360"/>
      </w:pPr>
      <w:rPr>
        <w:rFonts w:ascii="Courier New" w:hAnsi="Courier New" w:hint="default"/>
      </w:rPr>
    </w:lvl>
    <w:lvl w:ilvl="2" w:tplc="A63E2F5E">
      <w:start w:val="1"/>
      <w:numFmt w:val="bullet"/>
      <w:lvlText w:val=""/>
      <w:lvlJc w:val="left"/>
      <w:pPr>
        <w:ind w:left="2160" w:hanging="360"/>
      </w:pPr>
      <w:rPr>
        <w:rFonts w:ascii="Wingdings" w:hAnsi="Wingdings" w:hint="default"/>
      </w:rPr>
    </w:lvl>
    <w:lvl w:ilvl="3" w:tplc="B1B27A68">
      <w:start w:val="1"/>
      <w:numFmt w:val="bullet"/>
      <w:lvlText w:val=""/>
      <w:lvlJc w:val="left"/>
      <w:pPr>
        <w:ind w:left="2880" w:hanging="360"/>
      </w:pPr>
      <w:rPr>
        <w:rFonts w:ascii="Symbol" w:hAnsi="Symbol" w:hint="default"/>
      </w:rPr>
    </w:lvl>
    <w:lvl w:ilvl="4" w:tplc="87C2A5CE">
      <w:start w:val="1"/>
      <w:numFmt w:val="bullet"/>
      <w:lvlText w:val="o"/>
      <w:lvlJc w:val="left"/>
      <w:pPr>
        <w:ind w:left="3600" w:hanging="360"/>
      </w:pPr>
      <w:rPr>
        <w:rFonts w:ascii="Courier New" w:hAnsi="Courier New" w:hint="default"/>
      </w:rPr>
    </w:lvl>
    <w:lvl w:ilvl="5" w:tplc="3B9A09FA">
      <w:start w:val="1"/>
      <w:numFmt w:val="bullet"/>
      <w:lvlText w:val=""/>
      <w:lvlJc w:val="left"/>
      <w:pPr>
        <w:ind w:left="4320" w:hanging="360"/>
      </w:pPr>
      <w:rPr>
        <w:rFonts w:ascii="Wingdings" w:hAnsi="Wingdings" w:hint="default"/>
      </w:rPr>
    </w:lvl>
    <w:lvl w:ilvl="6" w:tplc="095A4488">
      <w:start w:val="1"/>
      <w:numFmt w:val="bullet"/>
      <w:lvlText w:val=""/>
      <w:lvlJc w:val="left"/>
      <w:pPr>
        <w:ind w:left="5040" w:hanging="360"/>
      </w:pPr>
      <w:rPr>
        <w:rFonts w:ascii="Symbol" w:hAnsi="Symbol" w:hint="default"/>
      </w:rPr>
    </w:lvl>
    <w:lvl w:ilvl="7" w:tplc="852C5F80">
      <w:start w:val="1"/>
      <w:numFmt w:val="bullet"/>
      <w:lvlText w:val="o"/>
      <w:lvlJc w:val="left"/>
      <w:pPr>
        <w:ind w:left="5760" w:hanging="360"/>
      </w:pPr>
      <w:rPr>
        <w:rFonts w:ascii="Courier New" w:hAnsi="Courier New" w:hint="default"/>
      </w:rPr>
    </w:lvl>
    <w:lvl w:ilvl="8" w:tplc="0B74E208">
      <w:start w:val="1"/>
      <w:numFmt w:val="bullet"/>
      <w:lvlText w:val=""/>
      <w:lvlJc w:val="left"/>
      <w:pPr>
        <w:ind w:left="6480" w:hanging="360"/>
      </w:pPr>
      <w:rPr>
        <w:rFonts w:ascii="Wingdings" w:hAnsi="Wingdings" w:hint="default"/>
      </w:rPr>
    </w:lvl>
  </w:abstractNum>
  <w:abstractNum w:abstractNumId="237" w15:restartNumberingAfterBreak="0">
    <w:nsid w:val="74937960"/>
    <w:multiLevelType w:val="hybridMultilevel"/>
    <w:tmpl w:val="5680EF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8" w15:restartNumberingAfterBreak="0">
    <w:nsid w:val="7524483A"/>
    <w:multiLevelType w:val="hybridMultilevel"/>
    <w:tmpl w:val="FFFFFFFF"/>
    <w:lvl w:ilvl="0" w:tplc="E5F68F6C">
      <w:start w:val="1"/>
      <w:numFmt w:val="bullet"/>
      <w:lvlText w:val="·"/>
      <w:lvlJc w:val="left"/>
      <w:pPr>
        <w:ind w:left="1440" w:hanging="360"/>
      </w:pPr>
      <w:rPr>
        <w:rFonts w:ascii="Symbol" w:hAnsi="Symbol" w:hint="default"/>
      </w:rPr>
    </w:lvl>
    <w:lvl w:ilvl="1" w:tplc="CDD85BDE">
      <w:start w:val="1"/>
      <w:numFmt w:val="bullet"/>
      <w:lvlText w:val="o"/>
      <w:lvlJc w:val="left"/>
      <w:pPr>
        <w:ind w:left="2160" w:hanging="360"/>
      </w:pPr>
      <w:rPr>
        <w:rFonts w:ascii="Courier New" w:hAnsi="Courier New" w:hint="default"/>
      </w:rPr>
    </w:lvl>
    <w:lvl w:ilvl="2" w:tplc="CF3E26A8">
      <w:start w:val="1"/>
      <w:numFmt w:val="bullet"/>
      <w:lvlText w:val=""/>
      <w:lvlJc w:val="left"/>
      <w:pPr>
        <w:ind w:left="2880" w:hanging="360"/>
      </w:pPr>
      <w:rPr>
        <w:rFonts w:ascii="Wingdings" w:hAnsi="Wingdings" w:hint="default"/>
      </w:rPr>
    </w:lvl>
    <w:lvl w:ilvl="3" w:tplc="6E424E0A">
      <w:start w:val="1"/>
      <w:numFmt w:val="bullet"/>
      <w:lvlText w:val=""/>
      <w:lvlJc w:val="left"/>
      <w:pPr>
        <w:ind w:left="3600" w:hanging="360"/>
      </w:pPr>
      <w:rPr>
        <w:rFonts w:ascii="Symbol" w:hAnsi="Symbol" w:hint="default"/>
      </w:rPr>
    </w:lvl>
    <w:lvl w:ilvl="4" w:tplc="6E0C646C">
      <w:start w:val="1"/>
      <w:numFmt w:val="bullet"/>
      <w:lvlText w:val="o"/>
      <w:lvlJc w:val="left"/>
      <w:pPr>
        <w:ind w:left="4320" w:hanging="360"/>
      </w:pPr>
      <w:rPr>
        <w:rFonts w:ascii="Courier New" w:hAnsi="Courier New" w:hint="default"/>
      </w:rPr>
    </w:lvl>
    <w:lvl w:ilvl="5" w:tplc="19EE1EA8">
      <w:start w:val="1"/>
      <w:numFmt w:val="bullet"/>
      <w:lvlText w:val=""/>
      <w:lvlJc w:val="left"/>
      <w:pPr>
        <w:ind w:left="5040" w:hanging="360"/>
      </w:pPr>
      <w:rPr>
        <w:rFonts w:ascii="Wingdings" w:hAnsi="Wingdings" w:hint="default"/>
      </w:rPr>
    </w:lvl>
    <w:lvl w:ilvl="6" w:tplc="5AF4BA10">
      <w:start w:val="1"/>
      <w:numFmt w:val="bullet"/>
      <w:lvlText w:val=""/>
      <w:lvlJc w:val="left"/>
      <w:pPr>
        <w:ind w:left="5760" w:hanging="360"/>
      </w:pPr>
      <w:rPr>
        <w:rFonts w:ascii="Symbol" w:hAnsi="Symbol" w:hint="default"/>
      </w:rPr>
    </w:lvl>
    <w:lvl w:ilvl="7" w:tplc="AC58230A">
      <w:start w:val="1"/>
      <w:numFmt w:val="bullet"/>
      <w:lvlText w:val="o"/>
      <w:lvlJc w:val="left"/>
      <w:pPr>
        <w:ind w:left="6480" w:hanging="360"/>
      </w:pPr>
      <w:rPr>
        <w:rFonts w:ascii="Courier New" w:hAnsi="Courier New" w:hint="default"/>
      </w:rPr>
    </w:lvl>
    <w:lvl w:ilvl="8" w:tplc="9C3AE322">
      <w:start w:val="1"/>
      <w:numFmt w:val="bullet"/>
      <w:lvlText w:val=""/>
      <w:lvlJc w:val="left"/>
      <w:pPr>
        <w:ind w:left="7200" w:hanging="360"/>
      </w:pPr>
      <w:rPr>
        <w:rFonts w:ascii="Wingdings" w:hAnsi="Wingdings" w:hint="default"/>
      </w:rPr>
    </w:lvl>
  </w:abstractNum>
  <w:abstractNum w:abstractNumId="239" w15:restartNumberingAfterBreak="0">
    <w:nsid w:val="75503C60"/>
    <w:multiLevelType w:val="multilevel"/>
    <w:tmpl w:val="8CD076C0"/>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0" w15:restartNumberingAfterBreak="0">
    <w:nsid w:val="758004C3"/>
    <w:multiLevelType w:val="hybridMultilevel"/>
    <w:tmpl w:val="D7706020"/>
    <w:lvl w:ilvl="0" w:tplc="37006EB6">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241" w15:restartNumberingAfterBreak="0">
    <w:nsid w:val="75981288"/>
    <w:multiLevelType w:val="multilevel"/>
    <w:tmpl w:val="500EA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2" w15:restartNumberingAfterBreak="0">
    <w:nsid w:val="75C850BB"/>
    <w:multiLevelType w:val="multilevel"/>
    <w:tmpl w:val="B374D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3" w15:restartNumberingAfterBreak="0">
    <w:nsid w:val="76754A30"/>
    <w:multiLevelType w:val="hybridMultilevel"/>
    <w:tmpl w:val="9F42271E"/>
    <w:lvl w:ilvl="0" w:tplc="37006EB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4" w15:restartNumberingAfterBreak="0">
    <w:nsid w:val="7689FD3D"/>
    <w:multiLevelType w:val="hybridMultilevel"/>
    <w:tmpl w:val="EAEE5740"/>
    <w:lvl w:ilvl="0" w:tplc="B746A15E">
      <w:start w:val="1"/>
      <w:numFmt w:val="bullet"/>
      <w:lvlText w:val="·"/>
      <w:lvlJc w:val="left"/>
      <w:pPr>
        <w:ind w:left="720" w:hanging="360"/>
      </w:pPr>
      <w:rPr>
        <w:rFonts w:ascii="Symbol" w:hAnsi="Symbol" w:hint="default"/>
      </w:rPr>
    </w:lvl>
    <w:lvl w:ilvl="1" w:tplc="17DE2762">
      <w:start w:val="1"/>
      <w:numFmt w:val="bullet"/>
      <w:lvlText w:val="o"/>
      <w:lvlJc w:val="left"/>
      <w:pPr>
        <w:ind w:left="1440" w:hanging="360"/>
      </w:pPr>
      <w:rPr>
        <w:rFonts w:ascii="Courier New" w:hAnsi="Courier New" w:hint="default"/>
      </w:rPr>
    </w:lvl>
    <w:lvl w:ilvl="2" w:tplc="50CE548E">
      <w:start w:val="1"/>
      <w:numFmt w:val="bullet"/>
      <w:lvlText w:val=""/>
      <w:lvlJc w:val="left"/>
      <w:pPr>
        <w:ind w:left="2160" w:hanging="360"/>
      </w:pPr>
      <w:rPr>
        <w:rFonts w:ascii="Wingdings" w:hAnsi="Wingdings" w:hint="default"/>
      </w:rPr>
    </w:lvl>
    <w:lvl w:ilvl="3" w:tplc="61961EA0">
      <w:start w:val="1"/>
      <w:numFmt w:val="bullet"/>
      <w:lvlText w:val=""/>
      <w:lvlJc w:val="left"/>
      <w:pPr>
        <w:ind w:left="2880" w:hanging="360"/>
      </w:pPr>
      <w:rPr>
        <w:rFonts w:ascii="Symbol" w:hAnsi="Symbol" w:hint="default"/>
      </w:rPr>
    </w:lvl>
    <w:lvl w:ilvl="4" w:tplc="2310944E">
      <w:start w:val="1"/>
      <w:numFmt w:val="bullet"/>
      <w:lvlText w:val="o"/>
      <w:lvlJc w:val="left"/>
      <w:pPr>
        <w:ind w:left="3600" w:hanging="360"/>
      </w:pPr>
      <w:rPr>
        <w:rFonts w:ascii="Courier New" w:hAnsi="Courier New" w:hint="default"/>
      </w:rPr>
    </w:lvl>
    <w:lvl w:ilvl="5" w:tplc="10969C24">
      <w:start w:val="1"/>
      <w:numFmt w:val="bullet"/>
      <w:lvlText w:val=""/>
      <w:lvlJc w:val="left"/>
      <w:pPr>
        <w:ind w:left="4320" w:hanging="360"/>
      </w:pPr>
      <w:rPr>
        <w:rFonts w:ascii="Wingdings" w:hAnsi="Wingdings" w:hint="default"/>
      </w:rPr>
    </w:lvl>
    <w:lvl w:ilvl="6" w:tplc="AF14050E">
      <w:start w:val="1"/>
      <w:numFmt w:val="bullet"/>
      <w:lvlText w:val=""/>
      <w:lvlJc w:val="left"/>
      <w:pPr>
        <w:ind w:left="5040" w:hanging="360"/>
      </w:pPr>
      <w:rPr>
        <w:rFonts w:ascii="Symbol" w:hAnsi="Symbol" w:hint="default"/>
      </w:rPr>
    </w:lvl>
    <w:lvl w:ilvl="7" w:tplc="58A40982">
      <w:start w:val="1"/>
      <w:numFmt w:val="bullet"/>
      <w:lvlText w:val="o"/>
      <w:lvlJc w:val="left"/>
      <w:pPr>
        <w:ind w:left="5760" w:hanging="360"/>
      </w:pPr>
      <w:rPr>
        <w:rFonts w:ascii="Courier New" w:hAnsi="Courier New" w:hint="default"/>
      </w:rPr>
    </w:lvl>
    <w:lvl w:ilvl="8" w:tplc="060C50EC">
      <w:start w:val="1"/>
      <w:numFmt w:val="bullet"/>
      <w:lvlText w:val=""/>
      <w:lvlJc w:val="left"/>
      <w:pPr>
        <w:ind w:left="6480" w:hanging="360"/>
      </w:pPr>
      <w:rPr>
        <w:rFonts w:ascii="Wingdings" w:hAnsi="Wingdings" w:hint="default"/>
      </w:rPr>
    </w:lvl>
  </w:abstractNum>
  <w:abstractNum w:abstractNumId="245" w15:restartNumberingAfterBreak="0">
    <w:nsid w:val="769D3A86"/>
    <w:multiLevelType w:val="hybridMultilevel"/>
    <w:tmpl w:val="EF367AC8"/>
    <w:lvl w:ilvl="0" w:tplc="B358AC78">
      <w:start w:val="1"/>
      <w:numFmt w:val="bullet"/>
      <w:lvlText w:val=""/>
      <w:lvlJc w:val="left"/>
      <w:pPr>
        <w:ind w:left="1440" w:hanging="360"/>
      </w:pPr>
      <w:rPr>
        <w:rFonts w:ascii="Symbol" w:hAnsi="Symbol"/>
      </w:rPr>
    </w:lvl>
    <w:lvl w:ilvl="1" w:tplc="F0326D92">
      <w:start w:val="1"/>
      <w:numFmt w:val="bullet"/>
      <w:lvlText w:val=""/>
      <w:lvlJc w:val="left"/>
      <w:pPr>
        <w:ind w:left="1440" w:hanging="360"/>
      </w:pPr>
      <w:rPr>
        <w:rFonts w:ascii="Symbol" w:hAnsi="Symbol"/>
      </w:rPr>
    </w:lvl>
    <w:lvl w:ilvl="2" w:tplc="04AECE10">
      <w:start w:val="1"/>
      <w:numFmt w:val="bullet"/>
      <w:lvlText w:val=""/>
      <w:lvlJc w:val="left"/>
      <w:pPr>
        <w:ind w:left="1440" w:hanging="360"/>
      </w:pPr>
      <w:rPr>
        <w:rFonts w:ascii="Symbol" w:hAnsi="Symbol"/>
      </w:rPr>
    </w:lvl>
    <w:lvl w:ilvl="3" w:tplc="D116E6FC">
      <w:start w:val="1"/>
      <w:numFmt w:val="bullet"/>
      <w:lvlText w:val=""/>
      <w:lvlJc w:val="left"/>
      <w:pPr>
        <w:ind w:left="1440" w:hanging="360"/>
      </w:pPr>
      <w:rPr>
        <w:rFonts w:ascii="Symbol" w:hAnsi="Symbol"/>
      </w:rPr>
    </w:lvl>
    <w:lvl w:ilvl="4" w:tplc="0896C5B6">
      <w:start w:val="1"/>
      <w:numFmt w:val="bullet"/>
      <w:lvlText w:val=""/>
      <w:lvlJc w:val="left"/>
      <w:pPr>
        <w:ind w:left="1440" w:hanging="360"/>
      </w:pPr>
      <w:rPr>
        <w:rFonts w:ascii="Symbol" w:hAnsi="Symbol"/>
      </w:rPr>
    </w:lvl>
    <w:lvl w:ilvl="5" w:tplc="785E3710">
      <w:start w:val="1"/>
      <w:numFmt w:val="bullet"/>
      <w:lvlText w:val=""/>
      <w:lvlJc w:val="left"/>
      <w:pPr>
        <w:ind w:left="1440" w:hanging="360"/>
      </w:pPr>
      <w:rPr>
        <w:rFonts w:ascii="Symbol" w:hAnsi="Symbol"/>
      </w:rPr>
    </w:lvl>
    <w:lvl w:ilvl="6" w:tplc="D80E082C">
      <w:start w:val="1"/>
      <w:numFmt w:val="bullet"/>
      <w:lvlText w:val=""/>
      <w:lvlJc w:val="left"/>
      <w:pPr>
        <w:ind w:left="1440" w:hanging="360"/>
      </w:pPr>
      <w:rPr>
        <w:rFonts w:ascii="Symbol" w:hAnsi="Symbol"/>
      </w:rPr>
    </w:lvl>
    <w:lvl w:ilvl="7" w:tplc="EA044D84">
      <w:start w:val="1"/>
      <w:numFmt w:val="bullet"/>
      <w:lvlText w:val=""/>
      <w:lvlJc w:val="left"/>
      <w:pPr>
        <w:ind w:left="1440" w:hanging="360"/>
      </w:pPr>
      <w:rPr>
        <w:rFonts w:ascii="Symbol" w:hAnsi="Symbol"/>
      </w:rPr>
    </w:lvl>
    <w:lvl w:ilvl="8" w:tplc="27A656B4">
      <w:start w:val="1"/>
      <w:numFmt w:val="bullet"/>
      <w:lvlText w:val=""/>
      <w:lvlJc w:val="left"/>
      <w:pPr>
        <w:ind w:left="1440" w:hanging="360"/>
      </w:pPr>
      <w:rPr>
        <w:rFonts w:ascii="Symbol" w:hAnsi="Symbol"/>
      </w:rPr>
    </w:lvl>
  </w:abstractNum>
  <w:abstractNum w:abstractNumId="246" w15:restartNumberingAfterBreak="0">
    <w:nsid w:val="785B18EC"/>
    <w:multiLevelType w:val="hybridMultilevel"/>
    <w:tmpl w:val="A68E3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7" w15:restartNumberingAfterBreak="0">
    <w:nsid w:val="7AC0F8FE"/>
    <w:multiLevelType w:val="hybridMultilevel"/>
    <w:tmpl w:val="7B76FC78"/>
    <w:lvl w:ilvl="0" w:tplc="1160F4E8">
      <w:start w:val="1"/>
      <w:numFmt w:val="bullet"/>
      <w:lvlText w:val="·"/>
      <w:lvlJc w:val="left"/>
      <w:pPr>
        <w:ind w:left="720" w:hanging="360"/>
      </w:pPr>
      <w:rPr>
        <w:rFonts w:ascii="Symbol" w:hAnsi="Symbol" w:hint="default"/>
      </w:rPr>
    </w:lvl>
    <w:lvl w:ilvl="1" w:tplc="1E9EEA0A">
      <w:start w:val="1"/>
      <w:numFmt w:val="bullet"/>
      <w:lvlText w:val="o"/>
      <w:lvlJc w:val="left"/>
      <w:pPr>
        <w:ind w:left="1440" w:hanging="360"/>
      </w:pPr>
      <w:rPr>
        <w:rFonts w:ascii="Courier New" w:hAnsi="Courier New" w:hint="default"/>
      </w:rPr>
    </w:lvl>
    <w:lvl w:ilvl="2" w:tplc="3F6C5E94">
      <w:start w:val="1"/>
      <w:numFmt w:val="bullet"/>
      <w:lvlText w:val=""/>
      <w:lvlJc w:val="left"/>
      <w:pPr>
        <w:ind w:left="2160" w:hanging="360"/>
      </w:pPr>
      <w:rPr>
        <w:rFonts w:ascii="Wingdings" w:hAnsi="Wingdings" w:hint="default"/>
      </w:rPr>
    </w:lvl>
    <w:lvl w:ilvl="3" w:tplc="E2300548">
      <w:start w:val="1"/>
      <w:numFmt w:val="bullet"/>
      <w:lvlText w:val=""/>
      <w:lvlJc w:val="left"/>
      <w:pPr>
        <w:ind w:left="2880" w:hanging="360"/>
      </w:pPr>
      <w:rPr>
        <w:rFonts w:ascii="Symbol" w:hAnsi="Symbol" w:hint="default"/>
      </w:rPr>
    </w:lvl>
    <w:lvl w:ilvl="4" w:tplc="16169B62">
      <w:start w:val="1"/>
      <w:numFmt w:val="bullet"/>
      <w:lvlText w:val="o"/>
      <w:lvlJc w:val="left"/>
      <w:pPr>
        <w:ind w:left="3600" w:hanging="360"/>
      </w:pPr>
      <w:rPr>
        <w:rFonts w:ascii="Courier New" w:hAnsi="Courier New" w:hint="default"/>
      </w:rPr>
    </w:lvl>
    <w:lvl w:ilvl="5" w:tplc="9312C6CA">
      <w:start w:val="1"/>
      <w:numFmt w:val="bullet"/>
      <w:lvlText w:val=""/>
      <w:lvlJc w:val="left"/>
      <w:pPr>
        <w:ind w:left="4320" w:hanging="360"/>
      </w:pPr>
      <w:rPr>
        <w:rFonts w:ascii="Wingdings" w:hAnsi="Wingdings" w:hint="default"/>
      </w:rPr>
    </w:lvl>
    <w:lvl w:ilvl="6" w:tplc="AE92A5AC">
      <w:start w:val="1"/>
      <w:numFmt w:val="bullet"/>
      <w:lvlText w:val=""/>
      <w:lvlJc w:val="left"/>
      <w:pPr>
        <w:ind w:left="5040" w:hanging="360"/>
      </w:pPr>
      <w:rPr>
        <w:rFonts w:ascii="Symbol" w:hAnsi="Symbol" w:hint="default"/>
      </w:rPr>
    </w:lvl>
    <w:lvl w:ilvl="7" w:tplc="622A68F2">
      <w:start w:val="1"/>
      <w:numFmt w:val="bullet"/>
      <w:lvlText w:val="o"/>
      <w:lvlJc w:val="left"/>
      <w:pPr>
        <w:ind w:left="5760" w:hanging="360"/>
      </w:pPr>
      <w:rPr>
        <w:rFonts w:ascii="Courier New" w:hAnsi="Courier New" w:hint="default"/>
      </w:rPr>
    </w:lvl>
    <w:lvl w:ilvl="8" w:tplc="9D5444CA">
      <w:start w:val="1"/>
      <w:numFmt w:val="bullet"/>
      <w:lvlText w:val=""/>
      <w:lvlJc w:val="left"/>
      <w:pPr>
        <w:ind w:left="6480" w:hanging="360"/>
      </w:pPr>
      <w:rPr>
        <w:rFonts w:ascii="Wingdings" w:hAnsi="Wingdings" w:hint="default"/>
      </w:rPr>
    </w:lvl>
  </w:abstractNum>
  <w:abstractNum w:abstractNumId="248" w15:restartNumberingAfterBreak="0">
    <w:nsid w:val="7B095C0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9" w15:restartNumberingAfterBreak="0">
    <w:nsid w:val="7CC96E97"/>
    <w:multiLevelType w:val="hybridMultilevel"/>
    <w:tmpl w:val="BEB25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0" w15:restartNumberingAfterBreak="0">
    <w:nsid w:val="7CDB38B7"/>
    <w:multiLevelType w:val="hybridMultilevel"/>
    <w:tmpl w:val="26C01950"/>
    <w:lvl w:ilvl="0" w:tplc="FFFFFFFF">
      <w:start w:val="1"/>
      <w:numFmt w:val="bullet"/>
      <w:lvlText w:val=""/>
      <w:lvlJc w:val="left"/>
      <w:pPr>
        <w:ind w:left="720" w:hanging="360"/>
      </w:pPr>
      <w:rPr>
        <w:rFonts w:ascii="Symbol" w:hAnsi="Symbol" w:hint="default"/>
      </w:rPr>
    </w:lvl>
    <w:lvl w:ilvl="1" w:tplc="0C090001">
      <w:start w:val="1"/>
      <w:numFmt w:val="bullet"/>
      <w:lvlText w:val=""/>
      <w:lvlJc w:val="left"/>
      <w:pPr>
        <w:ind w:left="36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1" w15:restartNumberingAfterBreak="0">
    <w:nsid w:val="7D3D58E9"/>
    <w:multiLevelType w:val="hybridMultilevel"/>
    <w:tmpl w:val="6470B3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2" w15:restartNumberingAfterBreak="0">
    <w:nsid w:val="7E2072EF"/>
    <w:multiLevelType w:val="hybridMultilevel"/>
    <w:tmpl w:val="2536EE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3" w15:restartNumberingAfterBreak="0">
    <w:nsid w:val="7E6D6B68"/>
    <w:multiLevelType w:val="hybridMultilevel"/>
    <w:tmpl w:val="6E94AA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4" w15:restartNumberingAfterBreak="0">
    <w:nsid w:val="7E706925"/>
    <w:multiLevelType w:val="multilevel"/>
    <w:tmpl w:val="F50EAC84"/>
    <w:lvl w:ilvl="0">
      <w:start w:val="1"/>
      <w:numFmt w:val="bullet"/>
      <w:pStyle w:val="EstimatesBullet1"/>
      <w:lvlText w:val=""/>
      <w:lvlJc w:val="left"/>
      <w:pPr>
        <w:tabs>
          <w:tab w:val="num" w:pos="284"/>
        </w:tabs>
        <w:ind w:left="284" w:hanging="284"/>
      </w:pPr>
      <w:rPr>
        <w:rFonts w:ascii="Symbol" w:hAnsi="Symbol" w:hint="default"/>
        <w:sz w:val="28"/>
        <w:szCs w:val="28"/>
      </w:rPr>
    </w:lvl>
    <w:lvl w:ilvl="1">
      <w:start w:val="1"/>
      <w:numFmt w:val="bullet"/>
      <w:lvlText w:val=""/>
      <w:lvlJc w:val="left"/>
      <w:pPr>
        <w:tabs>
          <w:tab w:val="num" w:pos="720"/>
        </w:tabs>
        <w:ind w:left="720" w:hanging="360"/>
      </w:pPr>
      <w:rPr>
        <w:rFonts w:ascii="Symbol" w:hAnsi="Symbol" w:hint="default"/>
      </w:rPr>
    </w:lvl>
    <w:lvl w:ilvl="2">
      <w:start w:val="1"/>
      <w:numFmt w:val="bullet"/>
      <w:lvlText w:val="○"/>
      <w:lvlJc w:val="left"/>
      <w:pPr>
        <w:tabs>
          <w:tab w:val="num" w:pos="1080"/>
        </w:tabs>
        <w:ind w:left="1080" w:hanging="360"/>
      </w:pPr>
      <w:rPr>
        <w:rFonts w:ascii="Arial" w:hAnsi="Aria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55" w15:restartNumberingAfterBreak="0">
    <w:nsid w:val="7F900CE3"/>
    <w:multiLevelType w:val="multilevel"/>
    <w:tmpl w:val="AA5863C0"/>
    <w:lvl w:ilvl="0">
      <w:start w:val="1"/>
      <w:numFmt w:val="decimal"/>
      <w:lvlText w:val="%1."/>
      <w:lvlJc w:val="left"/>
      <w:pPr>
        <w:tabs>
          <w:tab w:val="num" w:pos="567"/>
        </w:tabs>
        <w:ind w:left="567" w:hanging="567"/>
      </w:pPr>
      <w:rPr>
        <w:rFonts w:hint="default"/>
        <w:color w:val="auto"/>
      </w:rPr>
    </w:lvl>
    <w:lvl w:ilvl="1">
      <w:start w:val="1"/>
      <w:numFmt w:val="bullet"/>
      <w:lvlText w:val=""/>
      <w:lvlJc w:val="left"/>
      <w:pPr>
        <w:ind w:left="720" w:hanging="360"/>
      </w:pPr>
      <w:rPr>
        <w:rFonts w:ascii="Symbol" w:hAnsi="Symbol" w:hint="default"/>
      </w:rPr>
    </w:lvl>
    <w:lvl w:ilvl="2">
      <w:start w:val="1"/>
      <w:numFmt w:val="lowerRoman"/>
      <w:lvlText w:val="%3."/>
      <w:lvlJc w:val="left"/>
      <w:pPr>
        <w:tabs>
          <w:tab w:val="num" w:pos="1134"/>
        </w:tabs>
        <w:ind w:left="1134" w:hanging="283"/>
      </w:pPr>
      <w:rPr>
        <w:rFonts w:hint="default"/>
        <w:color w:val="auto"/>
      </w:rPr>
    </w:lvl>
    <w:lvl w:ilvl="3">
      <w:start w:val="1"/>
      <w:numFmt w:val="upperLetter"/>
      <w:lvlText w:val="%4."/>
      <w:lvlJc w:val="left"/>
      <w:pPr>
        <w:tabs>
          <w:tab w:val="num" w:pos="1418"/>
        </w:tabs>
        <w:ind w:left="1418" w:hanging="284"/>
      </w:pPr>
      <w:rPr>
        <w:rFonts w:hint="default"/>
        <w:color w:val="auto"/>
      </w:rPr>
    </w:lvl>
    <w:lvl w:ilvl="4">
      <w:start w:val="1"/>
      <w:numFmt w:val="upperRoman"/>
      <w:lvlText w:val="%5."/>
      <w:lvlJc w:val="left"/>
      <w:pPr>
        <w:tabs>
          <w:tab w:val="num" w:pos="1985"/>
        </w:tabs>
        <w:ind w:left="1985" w:hanging="284"/>
      </w:pPr>
      <w:rPr>
        <w:rFonts w:hint="default"/>
        <w:color w:val="auto"/>
      </w:rPr>
    </w:lvl>
    <w:lvl w:ilvl="5">
      <w:start w:val="1"/>
      <w:numFmt w:val="decimal"/>
      <w:lvlText w:val="%6."/>
      <w:lvlJc w:val="left"/>
      <w:pPr>
        <w:tabs>
          <w:tab w:val="num" w:pos="2268"/>
        </w:tabs>
        <w:ind w:left="2268" w:hanging="283"/>
      </w:pPr>
      <w:rPr>
        <w:rFonts w:hint="default"/>
        <w:color w:val="auto"/>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num w:numId="1" w16cid:durableId="1242373222">
    <w:abstractNumId w:val="90"/>
  </w:num>
  <w:num w:numId="2" w16cid:durableId="577520315">
    <w:abstractNumId w:val="154"/>
  </w:num>
  <w:num w:numId="3" w16cid:durableId="1786776043">
    <w:abstractNumId w:val="107"/>
  </w:num>
  <w:num w:numId="4" w16cid:durableId="670522390">
    <w:abstractNumId w:val="254"/>
  </w:num>
  <w:num w:numId="5" w16cid:durableId="1163814284">
    <w:abstractNumId w:val="25"/>
  </w:num>
  <w:num w:numId="6" w16cid:durableId="2144929798">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9128710">
    <w:abstractNumId w:val="174"/>
  </w:num>
  <w:num w:numId="8" w16cid:durableId="408310254">
    <w:abstractNumId w:val="215"/>
  </w:num>
  <w:num w:numId="9" w16cid:durableId="193812905">
    <w:abstractNumId w:val="77"/>
  </w:num>
  <w:num w:numId="10" w16cid:durableId="1633944323">
    <w:abstractNumId w:val="149"/>
  </w:num>
  <w:num w:numId="11" w16cid:durableId="451050960">
    <w:abstractNumId w:val="151"/>
  </w:num>
  <w:num w:numId="12" w16cid:durableId="1415971707">
    <w:abstractNumId w:val="79"/>
  </w:num>
  <w:num w:numId="13" w16cid:durableId="1626153960">
    <w:abstractNumId w:val="252"/>
  </w:num>
  <w:num w:numId="14" w16cid:durableId="677578430">
    <w:abstractNumId w:val="15"/>
  </w:num>
  <w:num w:numId="15" w16cid:durableId="2136092425">
    <w:abstractNumId w:val="143"/>
  </w:num>
  <w:num w:numId="16" w16cid:durableId="933250295">
    <w:abstractNumId w:val="201"/>
  </w:num>
  <w:num w:numId="17" w16cid:durableId="888150734">
    <w:abstractNumId w:val="95"/>
  </w:num>
  <w:num w:numId="18" w16cid:durableId="1208032122">
    <w:abstractNumId w:val="155"/>
  </w:num>
  <w:num w:numId="19" w16cid:durableId="329986120">
    <w:abstractNumId w:val="2"/>
  </w:num>
  <w:num w:numId="20" w16cid:durableId="1911692680">
    <w:abstractNumId w:val="24"/>
  </w:num>
  <w:num w:numId="21" w16cid:durableId="1544051568">
    <w:abstractNumId w:val="165"/>
  </w:num>
  <w:num w:numId="22" w16cid:durableId="1432236163">
    <w:abstractNumId w:val="144"/>
  </w:num>
  <w:num w:numId="23" w16cid:durableId="545602039">
    <w:abstractNumId w:val="217"/>
  </w:num>
  <w:num w:numId="24" w16cid:durableId="1467159640">
    <w:abstractNumId w:val="173"/>
  </w:num>
  <w:num w:numId="25" w16cid:durableId="286208711">
    <w:abstractNumId w:val="80"/>
  </w:num>
  <w:num w:numId="26" w16cid:durableId="107817229">
    <w:abstractNumId w:val="21"/>
  </w:num>
  <w:num w:numId="27" w16cid:durableId="1373575913">
    <w:abstractNumId w:val="251"/>
  </w:num>
  <w:num w:numId="28" w16cid:durableId="664237478">
    <w:abstractNumId w:val="227"/>
  </w:num>
  <w:num w:numId="29" w16cid:durableId="60908043">
    <w:abstractNumId w:val="11"/>
  </w:num>
  <w:num w:numId="30" w16cid:durableId="1654212072">
    <w:abstractNumId w:val="186"/>
  </w:num>
  <w:num w:numId="31" w16cid:durableId="1730417519">
    <w:abstractNumId w:val="96"/>
  </w:num>
  <w:num w:numId="32" w16cid:durableId="1671326773">
    <w:abstractNumId w:val="175"/>
  </w:num>
  <w:num w:numId="33" w16cid:durableId="1321153997">
    <w:abstractNumId w:val="49"/>
  </w:num>
  <w:num w:numId="34" w16cid:durableId="2135127878">
    <w:abstractNumId w:val="52"/>
  </w:num>
  <w:num w:numId="35" w16cid:durableId="642740558">
    <w:abstractNumId w:val="124"/>
  </w:num>
  <w:num w:numId="36" w16cid:durableId="630288587">
    <w:abstractNumId w:val="34"/>
  </w:num>
  <w:num w:numId="37" w16cid:durableId="965549202">
    <w:abstractNumId w:val="132"/>
  </w:num>
  <w:num w:numId="38" w16cid:durableId="969045026">
    <w:abstractNumId w:val="9"/>
  </w:num>
  <w:num w:numId="39" w16cid:durableId="1624992499">
    <w:abstractNumId w:val="116"/>
  </w:num>
  <w:num w:numId="40" w16cid:durableId="479687510">
    <w:abstractNumId w:val="188"/>
  </w:num>
  <w:num w:numId="41" w16cid:durableId="1748379505">
    <w:abstractNumId w:val="158"/>
  </w:num>
  <w:num w:numId="42" w16cid:durableId="2087067903">
    <w:abstractNumId w:val="249"/>
  </w:num>
  <w:num w:numId="43" w16cid:durableId="721560342">
    <w:abstractNumId w:val="138"/>
  </w:num>
  <w:num w:numId="44" w16cid:durableId="815336005">
    <w:abstractNumId w:val="78"/>
  </w:num>
  <w:num w:numId="45" w16cid:durableId="1031419301">
    <w:abstractNumId w:val="137"/>
  </w:num>
  <w:num w:numId="46" w16cid:durableId="1911503798">
    <w:abstractNumId w:val="10"/>
  </w:num>
  <w:num w:numId="47" w16cid:durableId="417872243">
    <w:abstractNumId w:val="134"/>
  </w:num>
  <w:num w:numId="48" w16cid:durableId="1659651244">
    <w:abstractNumId w:val="129"/>
  </w:num>
  <w:num w:numId="49" w16cid:durableId="1073545577">
    <w:abstractNumId w:val="111"/>
  </w:num>
  <w:num w:numId="50" w16cid:durableId="247084419">
    <w:abstractNumId w:val="32"/>
  </w:num>
  <w:num w:numId="51" w16cid:durableId="1240019638">
    <w:abstractNumId w:val="98"/>
  </w:num>
  <w:num w:numId="52" w16cid:durableId="1067997381">
    <w:abstractNumId w:val="162"/>
  </w:num>
  <w:num w:numId="53" w16cid:durableId="960503391">
    <w:abstractNumId w:val="123"/>
  </w:num>
  <w:num w:numId="54" w16cid:durableId="1575124641">
    <w:abstractNumId w:val="48"/>
  </w:num>
  <w:num w:numId="55" w16cid:durableId="754058050">
    <w:abstractNumId w:val="231"/>
  </w:num>
  <w:num w:numId="56" w16cid:durableId="1392121542">
    <w:abstractNumId w:val="209"/>
  </w:num>
  <w:num w:numId="57" w16cid:durableId="1529181235">
    <w:abstractNumId w:val="230"/>
  </w:num>
  <w:num w:numId="58" w16cid:durableId="1987973767">
    <w:abstractNumId w:val="159"/>
  </w:num>
  <w:num w:numId="59" w16cid:durableId="2070764460">
    <w:abstractNumId w:val="161"/>
  </w:num>
  <w:num w:numId="60" w16cid:durableId="463276610">
    <w:abstractNumId w:val="191"/>
  </w:num>
  <w:num w:numId="61" w16cid:durableId="1007100410">
    <w:abstractNumId w:val="228"/>
  </w:num>
  <w:num w:numId="62" w16cid:durableId="697660298">
    <w:abstractNumId w:val="147"/>
  </w:num>
  <w:num w:numId="63" w16cid:durableId="1459445806">
    <w:abstractNumId w:val="20"/>
  </w:num>
  <w:num w:numId="64" w16cid:durableId="339161632">
    <w:abstractNumId w:val="142"/>
  </w:num>
  <w:num w:numId="65" w16cid:durableId="1576670628">
    <w:abstractNumId w:val="13"/>
  </w:num>
  <w:num w:numId="66" w16cid:durableId="1711959040">
    <w:abstractNumId w:val="82"/>
  </w:num>
  <w:num w:numId="67" w16cid:durableId="2055079449">
    <w:abstractNumId w:val="225"/>
  </w:num>
  <w:num w:numId="68" w16cid:durableId="327052829">
    <w:abstractNumId w:val="112"/>
  </w:num>
  <w:num w:numId="69" w16cid:durableId="460420318">
    <w:abstractNumId w:val="212"/>
  </w:num>
  <w:num w:numId="70" w16cid:durableId="731585872">
    <w:abstractNumId w:val="236"/>
  </w:num>
  <w:num w:numId="71" w16cid:durableId="521011890">
    <w:abstractNumId w:val="166"/>
  </w:num>
  <w:num w:numId="72" w16cid:durableId="364528518">
    <w:abstractNumId w:val="224"/>
  </w:num>
  <w:num w:numId="73" w16cid:durableId="68961144">
    <w:abstractNumId w:val="59"/>
  </w:num>
  <w:num w:numId="74" w16cid:durableId="1149856844">
    <w:abstractNumId w:val="83"/>
  </w:num>
  <w:num w:numId="75" w16cid:durableId="1346588434">
    <w:abstractNumId w:val="184"/>
  </w:num>
  <w:num w:numId="76" w16cid:durableId="419251331">
    <w:abstractNumId w:val="253"/>
  </w:num>
  <w:num w:numId="77" w16cid:durableId="518659541">
    <w:abstractNumId w:val="61"/>
  </w:num>
  <w:num w:numId="78" w16cid:durableId="1026297121">
    <w:abstractNumId w:val="237"/>
  </w:num>
  <w:num w:numId="79" w16cid:durableId="1817838071">
    <w:abstractNumId w:val="113"/>
  </w:num>
  <w:num w:numId="80" w16cid:durableId="393432889">
    <w:abstractNumId w:val="93"/>
  </w:num>
  <w:num w:numId="81" w16cid:durableId="1631089693">
    <w:abstractNumId w:val="185"/>
  </w:num>
  <w:num w:numId="82" w16cid:durableId="1215582983">
    <w:abstractNumId w:val="6"/>
  </w:num>
  <w:num w:numId="83" w16cid:durableId="557203783">
    <w:abstractNumId w:val="31"/>
  </w:num>
  <w:num w:numId="84" w16cid:durableId="1487742346">
    <w:abstractNumId w:val="203"/>
  </w:num>
  <w:num w:numId="85" w16cid:durableId="417217510">
    <w:abstractNumId w:val="60"/>
  </w:num>
  <w:num w:numId="86" w16cid:durableId="1664964731">
    <w:abstractNumId w:val="117"/>
  </w:num>
  <w:num w:numId="87" w16cid:durableId="12269182">
    <w:abstractNumId w:val="181"/>
  </w:num>
  <w:num w:numId="88" w16cid:durableId="1672873620">
    <w:abstractNumId w:val="30"/>
  </w:num>
  <w:num w:numId="89" w16cid:durableId="284579261">
    <w:abstractNumId w:val="5"/>
  </w:num>
  <w:num w:numId="90" w16cid:durableId="21442848">
    <w:abstractNumId w:val="160"/>
  </w:num>
  <w:num w:numId="91" w16cid:durableId="895355742">
    <w:abstractNumId w:val="179"/>
  </w:num>
  <w:num w:numId="92" w16cid:durableId="1370959196">
    <w:abstractNumId w:val="202"/>
  </w:num>
  <w:num w:numId="93" w16cid:durableId="1292859524">
    <w:abstractNumId w:val="94"/>
  </w:num>
  <w:num w:numId="94" w16cid:durableId="940181174">
    <w:abstractNumId w:val="125"/>
  </w:num>
  <w:num w:numId="95" w16cid:durableId="841166328">
    <w:abstractNumId w:val="130"/>
  </w:num>
  <w:num w:numId="96" w16cid:durableId="1958829940">
    <w:abstractNumId w:val="42"/>
  </w:num>
  <w:num w:numId="97" w16cid:durableId="1086849286">
    <w:abstractNumId w:val="68"/>
  </w:num>
  <w:num w:numId="98" w16cid:durableId="1236861441">
    <w:abstractNumId w:val="70"/>
  </w:num>
  <w:num w:numId="99" w16cid:durableId="1203446294">
    <w:abstractNumId w:val="245"/>
  </w:num>
  <w:num w:numId="100" w16cid:durableId="1096249818">
    <w:abstractNumId w:val="36"/>
  </w:num>
  <w:num w:numId="101" w16cid:durableId="1543521325">
    <w:abstractNumId w:val="153"/>
  </w:num>
  <w:num w:numId="102" w16cid:durableId="162016626">
    <w:abstractNumId w:val="141"/>
  </w:num>
  <w:num w:numId="103" w16cid:durableId="497426312">
    <w:abstractNumId w:val="40"/>
  </w:num>
  <w:num w:numId="104" w16cid:durableId="892738307">
    <w:abstractNumId w:val="88"/>
  </w:num>
  <w:num w:numId="105" w16cid:durableId="1974482114">
    <w:abstractNumId w:val="88"/>
  </w:num>
  <w:num w:numId="106" w16cid:durableId="1193807854">
    <w:abstractNumId w:val="193"/>
  </w:num>
  <w:num w:numId="107" w16cid:durableId="1290551759">
    <w:abstractNumId w:val="210"/>
  </w:num>
  <w:num w:numId="108" w16cid:durableId="410129854">
    <w:abstractNumId w:val="97"/>
  </w:num>
  <w:num w:numId="109" w16cid:durableId="227620234">
    <w:abstractNumId w:val="128"/>
  </w:num>
  <w:num w:numId="110" w16cid:durableId="329409569">
    <w:abstractNumId w:val="250"/>
  </w:num>
  <w:num w:numId="111" w16cid:durableId="1761948337">
    <w:abstractNumId w:val="102"/>
  </w:num>
  <w:num w:numId="112" w16cid:durableId="146134057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16cid:durableId="1462113374">
    <w:abstractNumId w:val="152"/>
  </w:num>
  <w:num w:numId="114" w16cid:durableId="1190728400">
    <w:abstractNumId w:val="248"/>
  </w:num>
  <w:num w:numId="115" w16cid:durableId="204373179">
    <w:abstractNumId w:val="222"/>
  </w:num>
  <w:num w:numId="116" w16cid:durableId="991913072">
    <w:abstractNumId w:val="37"/>
  </w:num>
  <w:num w:numId="117" w16cid:durableId="880484043">
    <w:abstractNumId w:val="205"/>
  </w:num>
  <w:num w:numId="118" w16cid:durableId="81731052">
    <w:abstractNumId w:val="54"/>
  </w:num>
  <w:num w:numId="119" w16cid:durableId="1154686633">
    <w:abstractNumId w:val="233"/>
  </w:num>
  <w:num w:numId="120" w16cid:durableId="1790660163">
    <w:abstractNumId w:val="51"/>
  </w:num>
  <w:num w:numId="121" w16cid:durableId="89741598">
    <w:abstractNumId w:val="41"/>
  </w:num>
  <w:num w:numId="122" w16cid:durableId="1147167377">
    <w:abstractNumId w:val="103"/>
  </w:num>
  <w:num w:numId="123" w16cid:durableId="343365252">
    <w:abstractNumId w:val="27"/>
  </w:num>
  <w:num w:numId="124" w16cid:durableId="1904171750">
    <w:abstractNumId w:val="226"/>
  </w:num>
  <w:num w:numId="125" w16cid:durableId="520896125">
    <w:abstractNumId w:val="246"/>
  </w:num>
  <w:num w:numId="126" w16cid:durableId="43414451">
    <w:abstractNumId w:val="3"/>
  </w:num>
  <w:num w:numId="127" w16cid:durableId="1528710377">
    <w:abstractNumId w:val="213"/>
  </w:num>
  <w:num w:numId="128" w16cid:durableId="355084653">
    <w:abstractNumId w:val="198"/>
  </w:num>
  <w:num w:numId="129" w16cid:durableId="1118335290">
    <w:abstractNumId w:val="64"/>
  </w:num>
  <w:num w:numId="130" w16cid:durableId="655649201">
    <w:abstractNumId w:val="66"/>
  </w:num>
  <w:num w:numId="131" w16cid:durableId="196546660">
    <w:abstractNumId w:val="84"/>
  </w:num>
  <w:num w:numId="132" w16cid:durableId="1731416176">
    <w:abstractNumId w:val="167"/>
  </w:num>
  <w:num w:numId="133" w16cid:durableId="1957175298">
    <w:abstractNumId w:val="105"/>
  </w:num>
  <w:num w:numId="134" w16cid:durableId="2121679779">
    <w:abstractNumId w:val="28"/>
  </w:num>
  <w:num w:numId="135" w16cid:durableId="804469763">
    <w:abstractNumId w:val="26"/>
  </w:num>
  <w:num w:numId="136" w16cid:durableId="191892513">
    <w:abstractNumId w:val="35"/>
  </w:num>
  <w:num w:numId="137" w16cid:durableId="247813248">
    <w:abstractNumId w:val="229"/>
  </w:num>
  <w:num w:numId="138" w16cid:durableId="742724602">
    <w:abstractNumId w:val="16"/>
  </w:num>
  <w:num w:numId="139" w16cid:durableId="143401895">
    <w:abstractNumId w:val="110"/>
  </w:num>
  <w:num w:numId="140" w16cid:durableId="1927767708">
    <w:abstractNumId w:val="150"/>
  </w:num>
  <w:num w:numId="141" w16cid:durableId="1220635437">
    <w:abstractNumId w:val="156"/>
  </w:num>
  <w:num w:numId="142" w16cid:durableId="791173144">
    <w:abstractNumId w:val="189"/>
  </w:num>
  <w:num w:numId="143" w16cid:durableId="1993948795">
    <w:abstractNumId w:val="110"/>
  </w:num>
  <w:num w:numId="144" w16cid:durableId="770276304">
    <w:abstractNumId w:val="208"/>
  </w:num>
  <w:num w:numId="145" w16cid:durableId="403454949">
    <w:abstractNumId w:val="29"/>
  </w:num>
  <w:num w:numId="146" w16cid:durableId="1428380525">
    <w:abstractNumId w:val="110"/>
  </w:num>
  <w:num w:numId="147" w16cid:durableId="1048261675">
    <w:abstractNumId w:val="45"/>
  </w:num>
  <w:num w:numId="148" w16cid:durableId="1109861567">
    <w:abstractNumId w:val="110"/>
  </w:num>
  <w:num w:numId="149" w16cid:durableId="1930235105">
    <w:abstractNumId w:val="182"/>
  </w:num>
  <w:num w:numId="150" w16cid:durableId="1202785707">
    <w:abstractNumId w:val="44"/>
  </w:num>
  <w:num w:numId="151" w16cid:durableId="535385727">
    <w:abstractNumId w:val="171"/>
  </w:num>
  <w:num w:numId="152" w16cid:durableId="1497114010">
    <w:abstractNumId w:val="136"/>
  </w:num>
  <w:num w:numId="153" w16cid:durableId="888880470">
    <w:abstractNumId w:val="196"/>
  </w:num>
  <w:num w:numId="154" w16cid:durableId="186413041">
    <w:abstractNumId w:val="127"/>
  </w:num>
  <w:num w:numId="155" w16cid:durableId="737485571">
    <w:abstractNumId w:val="73"/>
  </w:num>
  <w:num w:numId="156" w16cid:durableId="370109641">
    <w:abstractNumId w:val="234"/>
  </w:num>
  <w:num w:numId="157" w16cid:durableId="2010403200">
    <w:abstractNumId w:val="239"/>
  </w:num>
  <w:num w:numId="158" w16cid:durableId="776175560">
    <w:abstractNumId w:val="8"/>
  </w:num>
  <w:num w:numId="159" w16cid:durableId="1625041767">
    <w:abstractNumId w:val="207"/>
  </w:num>
  <w:num w:numId="160" w16cid:durableId="688022875">
    <w:abstractNumId w:val="119"/>
  </w:num>
  <w:num w:numId="161" w16cid:durableId="1365253752">
    <w:abstractNumId w:val="81"/>
  </w:num>
  <w:num w:numId="162" w16cid:durableId="1105882706">
    <w:abstractNumId w:val="232"/>
  </w:num>
  <w:num w:numId="163" w16cid:durableId="996567651">
    <w:abstractNumId w:val="223"/>
  </w:num>
  <w:num w:numId="164" w16cid:durableId="1642536966">
    <w:abstractNumId w:val="244"/>
  </w:num>
  <w:num w:numId="165" w16cid:durableId="1263732039">
    <w:abstractNumId w:val="99"/>
  </w:num>
  <w:num w:numId="166" w16cid:durableId="1282686868">
    <w:abstractNumId w:val="183"/>
  </w:num>
  <w:num w:numId="167" w16cid:durableId="1078215687">
    <w:abstractNumId w:val="22"/>
  </w:num>
  <w:num w:numId="168" w16cid:durableId="116488777">
    <w:abstractNumId w:val="247"/>
  </w:num>
  <w:num w:numId="169" w16cid:durableId="1548688206">
    <w:abstractNumId w:val="192"/>
  </w:num>
  <w:num w:numId="170" w16cid:durableId="38020907">
    <w:abstractNumId w:val="187"/>
  </w:num>
  <w:num w:numId="171" w16cid:durableId="1105923524">
    <w:abstractNumId w:val="122"/>
  </w:num>
  <w:num w:numId="172" w16cid:durableId="521632239">
    <w:abstractNumId w:val="57"/>
  </w:num>
  <w:num w:numId="173" w16cid:durableId="1037582316">
    <w:abstractNumId w:val="235"/>
  </w:num>
  <w:num w:numId="174" w16cid:durableId="2014449848">
    <w:abstractNumId w:val="75"/>
  </w:num>
  <w:num w:numId="175" w16cid:durableId="249969242">
    <w:abstractNumId w:val="200"/>
  </w:num>
  <w:num w:numId="176" w16cid:durableId="910235601">
    <w:abstractNumId w:val="234"/>
  </w:num>
  <w:num w:numId="177" w16cid:durableId="1971133567">
    <w:abstractNumId w:val="114"/>
  </w:num>
  <w:num w:numId="178" w16cid:durableId="1306549915">
    <w:abstractNumId w:val="56"/>
  </w:num>
  <w:num w:numId="179" w16cid:durableId="2017026941">
    <w:abstractNumId w:val="0"/>
  </w:num>
  <w:num w:numId="180" w16cid:durableId="1914654081">
    <w:abstractNumId w:val="177"/>
  </w:num>
  <w:num w:numId="181" w16cid:durableId="1960648322">
    <w:abstractNumId w:val="135"/>
  </w:num>
  <w:num w:numId="182" w16cid:durableId="1704480954">
    <w:abstractNumId w:val="108"/>
  </w:num>
  <w:num w:numId="183" w16cid:durableId="1836799189">
    <w:abstractNumId w:val="104"/>
  </w:num>
  <w:num w:numId="184" w16cid:durableId="1780951603">
    <w:abstractNumId w:val="46"/>
  </w:num>
  <w:num w:numId="185" w16cid:durableId="1901093674">
    <w:abstractNumId w:val="53"/>
  </w:num>
  <w:num w:numId="186" w16cid:durableId="646589025">
    <w:abstractNumId w:val="148"/>
  </w:num>
  <w:num w:numId="187" w16cid:durableId="1566180978">
    <w:abstractNumId w:val="74"/>
  </w:num>
  <w:num w:numId="188" w16cid:durableId="1913814886">
    <w:abstractNumId w:val="157"/>
  </w:num>
  <w:num w:numId="189" w16cid:durableId="839661452">
    <w:abstractNumId w:val="145"/>
  </w:num>
  <w:num w:numId="190" w16cid:durableId="1188250899">
    <w:abstractNumId w:val="63"/>
  </w:num>
  <w:num w:numId="191" w16cid:durableId="859204612">
    <w:abstractNumId w:val="85"/>
  </w:num>
  <w:num w:numId="192" w16cid:durableId="609319800">
    <w:abstractNumId w:val="238"/>
  </w:num>
  <w:num w:numId="193" w16cid:durableId="1929925853">
    <w:abstractNumId w:val="214"/>
    <w:lvlOverride w:ilvl="0">
      <w:startOverride w:val="1"/>
    </w:lvlOverride>
  </w:num>
  <w:num w:numId="194" w16cid:durableId="335305819">
    <w:abstractNumId w:val="140"/>
  </w:num>
  <w:num w:numId="195" w16cid:durableId="494883988">
    <w:abstractNumId w:val="18"/>
  </w:num>
  <w:num w:numId="196" w16cid:durableId="256989578">
    <w:abstractNumId w:val="242"/>
  </w:num>
  <w:num w:numId="197" w16cid:durableId="55007310">
    <w:abstractNumId w:val="47"/>
  </w:num>
  <w:num w:numId="198" w16cid:durableId="1428042200">
    <w:abstractNumId w:val="146"/>
  </w:num>
  <w:num w:numId="199" w16cid:durableId="492717701">
    <w:abstractNumId w:val="195"/>
  </w:num>
  <w:num w:numId="200" w16cid:durableId="140271594">
    <w:abstractNumId w:val="76"/>
  </w:num>
  <w:num w:numId="201" w16cid:durableId="277032237">
    <w:abstractNumId w:val="38"/>
  </w:num>
  <w:num w:numId="202" w16cid:durableId="399984749">
    <w:abstractNumId w:val="197"/>
  </w:num>
  <w:num w:numId="203" w16cid:durableId="124203497">
    <w:abstractNumId w:val="72"/>
  </w:num>
  <w:num w:numId="204" w16cid:durableId="495151468">
    <w:abstractNumId w:val="220"/>
  </w:num>
  <w:num w:numId="205" w16cid:durableId="1657684963">
    <w:abstractNumId w:val="39"/>
  </w:num>
  <w:num w:numId="206" w16cid:durableId="2031447959">
    <w:abstractNumId w:val="206"/>
  </w:num>
  <w:num w:numId="207" w16cid:durableId="130177019">
    <w:abstractNumId w:val="121"/>
  </w:num>
  <w:num w:numId="208" w16cid:durableId="1149785171">
    <w:abstractNumId w:val="55"/>
  </w:num>
  <w:num w:numId="209" w16cid:durableId="1608074617">
    <w:abstractNumId w:val="120"/>
  </w:num>
  <w:num w:numId="210" w16cid:durableId="312223791">
    <w:abstractNumId w:val="109"/>
  </w:num>
  <w:num w:numId="211" w16cid:durableId="755590027">
    <w:abstractNumId w:val="241"/>
  </w:num>
  <w:num w:numId="212" w16cid:durableId="524632667">
    <w:abstractNumId w:val="218"/>
  </w:num>
  <w:num w:numId="213" w16cid:durableId="78916773">
    <w:abstractNumId w:val="176"/>
  </w:num>
  <w:num w:numId="214" w16cid:durableId="1684091135">
    <w:abstractNumId w:val="1"/>
  </w:num>
  <w:num w:numId="215" w16cid:durableId="961615702">
    <w:abstractNumId w:val="164"/>
  </w:num>
  <w:num w:numId="216" w16cid:durableId="1275403016">
    <w:abstractNumId w:val="4"/>
  </w:num>
  <w:num w:numId="217" w16cid:durableId="278875507">
    <w:abstractNumId w:val="23"/>
  </w:num>
  <w:num w:numId="218" w16cid:durableId="1931427585">
    <w:abstractNumId w:val="139"/>
  </w:num>
  <w:num w:numId="219" w16cid:durableId="1909724673">
    <w:abstractNumId w:val="219"/>
  </w:num>
  <w:num w:numId="220" w16cid:durableId="128599221">
    <w:abstractNumId w:val="62"/>
  </w:num>
  <w:num w:numId="221" w16cid:durableId="1983650959">
    <w:abstractNumId w:val="169"/>
  </w:num>
  <w:num w:numId="222" w16cid:durableId="1654525477">
    <w:abstractNumId w:val="163"/>
  </w:num>
  <w:num w:numId="223" w16cid:durableId="696926988">
    <w:abstractNumId w:val="190"/>
  </w:num>
  <w:num w:numId="224" w16cid:durableId="1610970134">
    <w:abstractNumId w:val="101"/>
  </w:num>
  <w:num w:numId="225" w16cid:durableId="696195563">
    <w:abstractNumId w:val="243"/>
  </w:num>
  <w:num w:numId="226" w16cid:durableId="827938352">
    <w:abstractNumId w:val="131"/>
  </w:num>
  <w:num w:numId="227" w16cid:durableId="1225067012">
    <w:abstractNumId w:val="211"/>
  </w:num>
  <w:num w:numId="228" w16cid:durableId="536889713">
    <w:abstractNumId w:val="71"/>
  </w:num>
  <w:num w:numId="229" w16cid:durableId="1336573097">
    <w:abstractNumId w:val="106"/>
  </w:num>
  <w:num w:numId="230" w16cid:durableId="1941450170">
    <w:abstractNumId w:val="221"/>
  </w:num>
  <w:num w:numId="231" w16cid:durableId="1544320583">
    <w:abstractNumId w:val="180"/>
  </w:num>
  <w:num w:numId="232" w16cid:durableId="1491211588">
    <w:abstractNumId w:val="240"/>
  </w:num>
  <w:num w:numId="233" w16cid:durableId="66655162">
    <w:abstractNumId w:val="216"/>
  </w:num>
  <w:num w:numId="234" w16cid:durableId="1972663301">
    <w:abstractNumId w:val="110"/>
  </w:num>
  <w:num w:numId="235" w16cid:durableId="40374233">
    <w:abstractNumId w:val="92"/>
  </w:num>
  <w:num w:numId="236" w16cid:durableId="2048487905">
    <w:abstractNumId w:val="58"/>
  </w:num>
  <w:num w:numId="237" w16cid:durableId="68357785">
    <w:abstractNumId w:val="86"/>
  </w:num>
  <w:num w:numId="238" w16cid:durableId="1723334868">
    <w:abstractNumId w:val="89"/>
  </w:num>
  <w:num w:numId="239" w16cid:durableId="1961959990">
    <w:abstractNumId w:val="67"/>
  </w:num>
  <w:num w:numId="240" w16cid:durableId="849492795">
    <w:abstractNumId w:val="33"/>
  </w:num>
  <w:num w:numId="241" w16cid:durableId="1093472950">
    <w:abstractNumId w:val="87"/>
  </w:num>
  <w:num w:numId="242" w16cid:durableId="1003624002">
    <w:abstractNumId w:val="100"/>
  </w:num>
  <w:num w:numId="243" w16cid:durableId="1969776612">
    <w:abstractNumId w:val="115"/>
  </w:num>
  <w:num w:numId="244" w16cid:durableId="289745883">
    <w:abstractNumId w:val="118"/>
  </w:num>
  <w:num w:numId="245" w16cid:durableId="950433424">
    <w:abstractNumId w:val="69"/>
  </w:num>
  <w:num w:numId="246" w16cid:durableId="809252503">
    <w:abstractNumId w:val="17"/>
  </w:num>
  <w:num w:numId="247" w16cid:durableId="725370493">
    <w:abstractNumId w:val="178"/>
  </w:num>
  <w:num w:numId="248" w16cid:durableId="1944723779">
    <w:abstractNumId w:val="170"/>
  </w:num>
  <w:num w:numId="249" w16cid:durableId="904536918">
    <w:abstractNumId w:val="199"/>
  </w:num>
  <w:num w:numId="250" w16cid:durableId="1381857117">
    <w:abstractNumId w:val="50"/>
  </w:num>
  <w:num w:numId="251" w16cid:durableId="1012028971">
    <w:abstractNumId w:val="14"/>
  </w:num>
  <w:num w:numId="252" w16cid:durableId="288705634">
    <w:abstractNumId w:val="172"/>
  </w:num>
  <w:num w:numId="253" w16cid:durableId="88088168">
    <w:abstractNumId w:val="168"/>
  </w:num>
  <w:num w:numId="254" w16cid:durableId="1353384164">
    <w:abstractNumId w:val="126"/>
  </w:num>
  <w:num w:numId="255" w16cid:durableId="699016471">
    <w:abstractNumId w:val="19"/>
  </w:num>
  <w:num w:numId="256" w16cid:durableId="1322738789">
    <w:abstractNumId w:val="204"/>
  </w:num>
  <w:num w:numId="257" w16cid:durableId="461967507">
    <w:abstractNumId w:val="43"/>
  </w:num>
  <w:num w:numId="258" w16cid:durableId="1203252831">
    <w:abstractNumId w:val="7"/>
  </w:num>
  <w:num w:numId="259" w16cid:durableId="909727083">
    <w:abstractNumId w:val="91"/>
  </w:num>
  <w:num w:numId="260" w16cid:durableId="751465756">
    <w:abstractNumId w:val="194"/>
  </w:num>
  <w:num w:numId="261" w16cid:durableId="428158403">
    <w:abstractNumId w:val="255"/>
  </w:num>
  <w:num w:numId="262" w16cid:durableId="1133331615">
    <w:abstractNumId w:val="65"/>
  </w:num>
  <w:numIdMacAtCleanup w:val="2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removePersonalInformation/>
  <w:removeDateAndTime/>
  <w:activeWritingStyle w:appName="MSWord" w:lang="en-GB" w:vendorID="64" w:dllVersion="0" w:nlCheck="1" w:checkStyle="0"/>
  <w:activeWritingStyle w:appName="MSWord" w:lang="en-AU" w:vendorID="64" w:dllVersion="0" w:nlCheck="1" w:checkStyle="0"/>
  <w:activeWritingStyle w:appName="MSWord" w:lang="en-US" w:vendorID="64" w:dllVersion="0" w:nlCheck="1" w:checkStyle="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2C52"/>
    <w:rsid w:val="000000AE"/>
    <w:rsid w:val="000000C2"/>
    <w:rsid w:val="000000C3"/>
    <w:rsid w:val="00000198"/>
    <w:rsid w:val="0000023F"/>
    <w:rsid w:val="00000361"/>
    <w:rsid w:val="000003AE"/>
    <w:rsid w:val="00000416"/>
    <w:rsid w:val="000004B5"/>
    <w:rsid w:val="000005C7"/>
    <w:rsid w:val="000005E7"/>
    <w:rsid w:val="000006F7"/>
    <w:rsid w:val="00000767"/>
    <w:rsid w:val="00000768"/>
    <w:rsid w:val="000007C7"/>
    <w:rsid w:val="00000837"/>
    <w:rsid w:val="000008C7"/>
    <w:rsid w:val="000008FD"/>
    <w:rsid w:val="000009BB"/>
    <w:rsid w:val="00000A5E"/>
    <w:rsid w:val="00000AA6"/>
    <w:rsid w:val="00000BA7"/>
    <w:rsid w:val="00000BB9"/>
    <w:rsid w:val="00000C08"/>
    <w:rsid w:val="00000CF5"/>
    <w:rsid w:val="00000DFC"/>
    <w:rsid w:val="00000E4C"/>
    <w:rsid w:val="00000EB4"/>
    <w:rsid w:val="00000ED4"/>
    <w:rsid w:val="00000F19"/>
    <w:rsid w:val="00000F24"/>
    <w:rsid w:val="00001056"/>
    <w:rsid w:val="00001095"/>
    <w:rsid w:val="000010BB"/>
    <w:rsid w:val="00001102"/>
    <w:rsid w:val="0000131D"/>
    <w:rsid w:val="0000140C"/>
    <w:rsid w:val="00001445"/>
    <w:rsid w:val="0000146B"/>
    <w:rsid w:val="000015BB"/>
    <w:rsid w:val="00001749"/>
    <w:rsid w:val="00001781"/>
    <w:rsid w:val="0000190C"/>
    <w:rsid w:val="0000191F"/>
    <w:rsid w:val="0000194E"/>
    <w:rsid w:val="00001A4D"/>
    <w:rsid w:val="00001C8F"/>
    <w:rsid w:val="00001DC4"/>
    <w:rsid w:val="00001DE3"/>
    <w:rsid w:val="00001E56"/>
    <w:rsid w:val="00001E88"/>
    <w:rsid w:val="00001E94"/>
    <w:rsid w:val="00001FCA"/>
    <w:rsid w:val="000020B1"/>
    <w:rsid w:val="000020CB"/>
    <w:rsid w:val="000021BF"/>
    <w:rsid w:val="000021F6"/>
    <w:rsid w:val="0000233B"/>
    <w:rsid w:val="0000234E"/>
    <w:rsid w:val="00002449"/>
    <w:rsid w:val="000025CB"/>
    <w:rsid w:val="000026CD"/>
    <w:rsid w:val="00002752"/>
    <w:rsid w:val="00002A88"/>
    <w:rsid w:val="00002B43"/>
    <w:rsid w:val="00002B5D"/>
    <w:rsid w:val="00002B65"/>
    <w:rsid w:val="00002C76"/>
    <w:rsid w:val="00002CB0"/>
    <w:rsid w:val="00002CF6"/>
    <w:rsid w:val="00002D66"/>
    <w:rsid w:val="00002D8C"/>
    <w:rsid w:val="00002DD9"/>
    <w:rsid w:val="00002E07"/>
    <w:rsid w:val="00002E5E"/>
    <w:rsid w:val="00002ED6"/>
    <w:rsid w:val="00002FEE"/>
    <w:rsid w:val="000030C7"/>
    <w:rsid w:val="000030D1"/>
    <w:rsid w:val="0000311D"/>
    <w:rsid w:val="00003123"/>
    <w:rsid w:val="00003581"/>
    <w:rsid w:val="00003676"/>
    <w:rsid w:val="00003694"/>
    <w:rsid w:val="00003697"/>
    <w:rsid w:val="000036B1"/>
    <w:rsid w:val="0000377C"/>
    <w:rsid w:val="000037F3"/>
    <w:rsid w:val="0000387D"/>
    <w:rsid w:val="000038E6"/>
    <w:rsid w:val="00003918"/>
    <w:rsid w:val="00003964"/>
    <w:rsid w:val="000039B7"/>
    <w:rsid w:val="00003B05"/>
    <w:rsid w:val="00003C46"/>
    <w:rsid w:val="00003CA0"/>
    <w:rsid w:val="00003D7E"/>
    <w:rsid w:val="00003E59"/>
    <w:rsid w:val="000040D9"/>
    <w:rsid w:val="0000425B"/>
    <w:rsid w:val="000042EF"/>
    <w:rsid w:val="0000444D"/>
    <w:rsid w:val="000044BB"/>
    <w:rsid w:val="000044DB"/>
    <w:rsid w:val="000044E2"/>
    <w:rsid w:val="000044FE"/>
    <w:rsid w:val="00004649"/>
    <w:rsid w:val="000046EB"/>
    <w:rsid w:val="00004711"/>
    <w:rsid w:val="000047A4"/>
    <w:rsid w:val="0000486D"/>
    <w:rsid w:val="0000497E"/>
    <w:rsid w:val="000049E4"/>
    <w:rsid w:val="00004B1D"/>
    <w:rsid w:val="00004B21"/>
    <w:rsid w:val="00004C33"/>
    <w:rsid w:val="00004C6F"/>
    <w:rsid w:val="00004CF8"/>
    <w:rsid w:val="00004D59"/>
    <w:rsid w:val="00004E2F"/>
    <w:rsid w:val="00005001"/>
    <w:rsid w:val="00005027"/>
    <w:rsid w:val="00005112"/>
    <w:rsid w:val="0000514B"/>
    <w:rsid w:val="00005160"/>
    <w:rsid w:val="00005256"/>
    <w:rsid w:val="00005299"/>
    <w:rsid w:val="00005589"/>
    <w:rsid w:val="0000559A"/>
    <w:rsid w:val="0000562B"/>
    <w:rsid w:val="000056D7"/>
    <w:rsid w:val="0000575D"/>
    <w:rsid w:val="000057D4"/>
    <w:rsid w:val="000057D8"/>
    <w:rsid w:val="00005852"/>
    <w:rsid w:val="0000594E"/>
    <w:rsid w:val="000059B5"/>
    <w:rsid w:val="00005C2B"/>
    <w:rsid w:val="00005D16"/>
    <w:rsid w:val="00005DC0"/>
    <w:rsid w:val="00006004"/>
    <w:rsid w:val="00006066"/>
    <w:rsid w:val="000061B8"/>
    <w:rsid w:val="000061EA"/>
    <w:rsid w:val="0000620C"/>
    <w:rsid w:val="000062EA"/>
    <w:rsid w:val="000063F8"/>
    <w:rsid w:val="0000640A"/>
    <w:rsid w:val="0000647F"/>
    <w:rsid w:val="00006496"/>
    <w:rsid w:val="000064DD"/>
    <w:rsid w:val="000064E6"/>
    <w:rsid w:val="00006504"/>
    <w:rsid w:val="00006744"/>
    <w:rsid w:val="000067B0"/>
    <w:rsid w:val="000069B1"/>
    <w:rsid w:val="000069ED"/>
    <w:rsid w:val="00006A4A"/>
    <w:rsid w:val="00006AB8"/>
    <w:rsid w:val="00006BCF"/>
    <w:rsid w:val="00006CBE"/>
    <w:rsid w:val="00006E4D"/>
    <w:rsid w:val="00006F34"/>
    <w:rsid w:val="000072D9"/>
    <w:rsid w:val="000072DF"/>
    <w:rsid w:val="000074A4"/>
    <w:rsid w:val="0000759D"/>
    <w:rsid w:val="0000766A"/>
    <w:rsid w:val="0000777F"/>
    <w:rsid w:val="000077AE"/>
    <w:rsid w:val="00007820"/>
    <w:rsid w:val="0000783E"/>
    <w:rsid w:val="000078CC"/>
    <w:rsid w:val="000078D7"/>
    <w:rsid w:val="00007950"/>
    <w:rsid w:val="0000799C"/>
    <w:rsid w:val="000079FB"/>
    <w:rsid w:val="00007AE9"/>
    <w:rsid w:val="00007B78"/>
    <w:rsid w:val="00007B9E"/>
    <w:rsid w:val="00007BE4"/>
    <w:rsid w:val="00007C79"/>
    <w:rsid w:val="00007CA8"/>
    <w:rsid w:val="00007CDD"/>
    <w:rsid w:val="00007CFC"/>
    <w:rsid w:val="00007D28"/>
    <w:rsid w:val="00007D4E"/>
    <w:rsid w:val="00007E05"/>
    <w:rsid w:val="00007E8E"/>
    <w:rsid w:val="00007F88"/>
    <w:rsid w:val="00010127"/>
    <w:rsid w:val="00010176"/>
    <w:rsid w:val="00010190"/>
    <w:rsid w:val="0001020D"/>
    <w:rsid w:val="00010214"/>
    <w:rsid w:val="000106E3"/>
    <w:rsid w:val="000106EB"/>
    <w:rsid w:val="00010713"/>
    <w:rsid w:val="000107E6"/>
    <w:rsid w:val="00010857"/>
    <w:rsid w:val="000108B3"/>
    <w:rsid w:val="00010953"/>
    <w:rsid w:val="000109DA"/>
    <w:rsid w:val="00010B0D"/>
    <w:rsid w:val="00010C62"/>
    <w:rsid w:val="00010C6C"/>
    <w:rsid w:val="00010DDA"/>
    <w:rsid w:val="00010E5E"/>
    <w:rsid w:val="00010E6D"/>
    <w:rsid w:val="00010ED4"/>
    <w:rsid w:val="00010FC4"/>
    <w:rsid w:val="000110A7"/>
    <w:rsid w:val="00011249"/>
    <w:rsid w:val="00011265"/>
    <w:rsid w:val="0001150F"/>
    <w:rsid w:val="00011536"/>
    <w:rsid w:val="00011650"/>
    <w:rsid w:val="00011736"/>
    <w:rsid w:val="000117A2"/>
    <w:rsid w:val="000117EA"/>
    <w:rsid w:val="0001181B"/>
    <w:rsid w:val="00011899"/>
    <w:rsid w:val="00011982"/>
    <w:rsid w:val="000119E3"/>
    <w:rsid w:val="00011A99"/>
    <w:rsid w:val="00011B59"/>
    <w:rsid w:val="00011B7F"/>
    <w:rsid w:val="00011BE2"/>
    <w:rsid w:val="00011CC2"/>
    <w:rsid w:val="00011DFA"/>
    <w:rsid w:val="00011E07"/>
    <w:rsid w:val="00011E25"/>
    <w:rsid w:val="00011EA4"/>
    <w:rsid w:val="00012046"/>
    <w:rsid w:val="00012238"/>
    <w:rsid w:val="000123D4"/>
    <w:rsid w:val="0001240E"/>
    <w:rsid w:val="00012426"/>
    <w:rsid w:val="0001245C"/>
    <w:rsid w:val="00012488"/>
    <w:rsid w:val="000124C9"/>
    <w:rsid w:val="00012770"/>
    <w:rsid w:val="00012810"/>
    <w:rsid w:val="000128AB"/>
    <w:rsid w:val="0001295C"/>
    <w:rsid w:val="00012972"/>
    <w:rsid w:val="000129D4"/>
    <w:rsid w:val="00012A02"/>
    <w:rsid w:val="00012C53"/>
    <w:rsid w:val="00012C62"/>
    <w:rsid w:val="00012CA1"/>
    <w:rsid w:val="00012CAB"/>
    <w:rsid w:val="00012D3C"/>
    <w:rsid w:val="00012DC6"/>
    <w:rsid w:val="00012E98"/>
    <w:rsid w:val="00012F64"/>
    <w:rsid w:val="00012F6B"/>
    <w:rsid w:val="00013069"/>
    <w:rsid w:val="000130A6"/>
    <w:rsid w:val="000130AC"/>
    <w:rsid w:val="000130E0"/>
    <w:rsid w:val="0001316C"/>
    <w:rsid w:val="00013302"/>
    <w:rsid w:val="0001344E"/>
    <w:rsid w:val="000135E6"/>
    <w:rsid w:val="00013699"/>
    <w:rsid w:val="00013704"/>
    <w:rsid w:val="00013763"/>
    <w:rsid w:val="000137A8"/>
    <w:rsid w:val="00013815"/>
    <w:rsid w:val="000138CD"/>
    <w:rsid w:val="000139FC"/>
    <w:rsid w:val="00013AAA"/>
    <w:rsid w:val="00013CBE"/>
    <w:rsid w:val="00013CEB"/>
    <w:rsid w:val="00013F05"/>
    <w:rsid w:val="000140BD"/>
    <w:rsid w:val="00014187"/>
    <w:rsid w:val="00014196"/>
    <w:rsid w:val="000141C0"/>
    <w:rsid w:val="000141EB"/>
    <w:rsid w:val="00014215"/>
    <w:rsid w:val="000142CB"/>
    <w:rsid w:val="000142D9"/>
    <w:rsid w:val="00014374"/>
    <w:rsid w:val="000143AC"/>
    <w:rsid w:val="000143E8"/>
    <w:rsid w:val="00014578"/>
    <w:rsid w:val="0001458A"/>
    <w:rsid w:val="00014612"/>
    <w:rsid w:val="000146F7"/>
    <w:rsid w:val="00014767"/>
    <w:rsid w:val="000147D5"/>
    <w:rsid w:val="00014838"/>
    <w:rsid w:val="0001495D"/>
    <w:rsid w:val="00014BCA"/>
    <w:rsid w:val="00014CB0"/>
    <w:rsid w:val="00014E80"/>
    <w:rsid w:val="0001504B"/>
    <w:rsid w:val="00015074"/>
    <w:rsid w:val="000150A6"/>
    <w:rsid w:val="000151CE"/>
    <w:rsid w:val="00015291"/>
    <w:rsid w:val="000152FE"/>
    <w:rsid w:val="00015415"/>
    <w:rsid w:val="000154E3"/>
    <w:rsid w:val="0001567D"/>
    <w:rsid w:val="00015847"/>
    <w:rsid w:val="000158EF"/>
    <w:rsid w:val="000159D0"/>
    <w:rsid w:val="00015BB1"/>
    <w:rsid w:val="00015BB8"/>
    <w:rsid w:val="00015C32"/>
    <w:rsid w:val="00015C8F"/>
    <w:rsid w:val="00015C9F"/>
    <w:rsid w:val="00015D8E"/>
    <w:rsid w:val="00015DE6"/>
    <w:rsid w:val="00015E01"/>
    <w:rsid w:val="00015E60"/>
    <w:rsid w:val="0001647F"/>
    <w:rsid w:val="000165BA"/>
    <w:rsid w:val="00016673"/>
    <w:rsid w:val="000166FD"/>
    <w:rsid w:val="0001673F"/>
    <w:rsid w:val="0001684B"/>
    <w:rsid w:val="000168CF"/>
    <w:rsid w:val="00016B7D"/>
    <w:rsid w:val="00016C8A"/>
    <w:rsid w:val="00016C94"/>
    <w:rsid w:val="00016CF5"/>
    <w:rsid w:val="00016CFC"/>
    <w:rsid w:val="00016E12"/>
    <w:rsid w:val="00016E9A"/>
    <w:rsid w:val="000170E6"/>
    <w:rsid w:val="000170EB"/>
    <w:rsid w:val="000171AB"/>
    <w:rsid w:val="000171D8"/>
    <w:rsid w:val="00017203"/>
    <w:rsid w:val="00017365"/>
    <w:rsid w:val="0001756B"/>
    <w:rsid w:val="0001760F"/>
    <w:rsid w:val="00017721"/>
    <w:rsid w:val="000177FE"/>
    <w:rsid w:val="00017861"/>
    <w:rsid w:val="000178FB"/>
    <w:rsid w:val="00017A2B"/>
    <w:rsid w:val="00017ABB"/>
    <w:rsid w:val="00017B91"/>
    <w:rsid w:val="00017C16"/>
    <w:rsid w:val="00017D66"/>
    <w:rsid w:val="00017D79"/>
    <w:rsid w:val="00017DDF"/>
    <w:rsid w:val="00017E90"/>
    <w:rsid w:val="0002009B"/>
    <w:rsid w:val="000201B9"/>
    <w:rsid w:val="000203A4"/>
    <w:rsid w:val="00020406"/>
    <w:rsid w:val="00020595"/>
    <w:rsid w:val="00020711"/>
    <w:rsid w:val="00020730"/>
    <w:rsid w:val="0002088A"/>
    <w:rsid w:val="00020891"/>
    <w:rsid w:val="00020A59"/>
    <w:rsid w:val="00020B68"/>
    <w:rsid w:val="00020BCF"/>
    <w:rsid w:val="00020CA8"/>
    <w:rsid w:val="00020D81"/>
    <w:rsid w:val="00020DBA"/>
    <w:rsid w:val="00020EB7"/>
    <w:rsid w:val="00020F54"/>
    <w:rsid w:val="00021050"/>
    <w:rsid w:val="00021113"/>
    <w:rsid w:val="000211DB"/>
    <w:rsid w:val="0002128C"/>
    <w:rsid w:val="000212CB"/>
    <w:rsid w:val="00021442"/>
    <w:rsid w:val="00021513"/>
    <w:rsid w:val="00021516"/>
    <w:rsid w:val="00021630"/>
    <w:rsid w:val="000216B1"/>
    <w:rsid w:val="00021729"/>
    <w:rsid w:val="00021730"/>
    <w:rsid w:val="00021737"/>
    <w:rsid w:val="000218F2"/>
    <w:rsid w:val="0002190D"/>
    <w:rsid w:val="00021A0D"/>
    <w:rsid w:val="00021A31"/>
    <w:rsid w:val="00021B10"/>
    <w:rsid w:val="00021D6E"/>
    <w:rsid w:val="00021D72"/>
    <w:rsid w:val="00021E3F"/>
    <w:rsid w:val="00021E49"/>
    <w:rsid w:val="00021E7D"/>
    <w:rsid w:val="00021F88"/>
    <w:rsid w:val="0002208E"/>
    <w:rsid w:val="0002227D"/>
    <w:rsid w:val="00022435"/>
    <w:rsid w:val="0002254D"/>
    <w:rsid w:val="000225CA"/>
    <w:rsid w:val="0002262A"/>
    <w:rsid w:val="00022793"/>
    <w:rsid w:val="000227AF"/>
    <w:rsid w:val="000227CD"/>
    <w:rsid w:val="00022848"/>
    <w:rsid w:val="00022856"/>
    <w:rsid w:val="0002296C"/>
    <w:rsid w:val="00022985"/>
    <w:rsid w:val="00022A01"/>
    <w:rsid w:val="00022B12"/>
    <w:rsid w:val="00022B9C"/>
    <w:rsid w:val="00022C36"/>
    <w:rsid w:val="00022C4B"/>
    <w:rsid w:val="00022CD6"/>
    <w:rsid w:val="00022D85"/>
    <w:rsid w:val="00022EB1"/>
    <w:rsid w:val="00023011"/>
    <w:rsid w:val="000230CB"/>
    <w:rsid w:val="000231F0"/>
    <w:rsid w:val="0002331D"/>
    <w:rsid w:val="00023480"/>
    <w:rsid w:val="0002359A"/>
    <w:rsid w:val="000235AB"/>
    <w:rsid w:val="000235B9"/>
    <w:rsid w:val="000235BB"/>
    <w:rsid w:val="000235EF"/>
    <w:rsid w:val="000236A1"/>
    <w:rsid w:val="000239CF"/>
    <w:rsid w:val="00023A02"/>
    <w:rsid w:val="00023A78"/>
    <w:rsid w:val="00023AA5"/>
    <w:rsid w:val="00023AC0"/>
    <w:rsid w:val="00023C42"/>
    <w:rsid w:val="00023C86"/>
    <w:rsid w:val="00023E00"/>
    <w:rsid w:val="00023E76"/>
    <w:rsid w:val="000240D9"/>
    <w:rsid w:val="000241D2"/>
    <w:rsid w:val="00024271"/>
    <w:rsid w:val="00024282"/>
    <w:rsid w:val="000242D4"/>
    <w:rsid w:val="0002439C"/>
    <w:rsid w:val="00024518"/>
    <w:rsid w:val="000245C6"/>
    <w:rsid w:val="000246DB"/>
    <w:rsid w:val="000247A4"/>
    <w:rsid w:val="000247AE"/>
    <w:rsid w:val="0002490E"/>
    <w:rsid w:val="00024B06"/>
    <w:rsid w:val="00024BE1"/>
    <w:rsid w:val="00024C23"/>
    <w:rsid w:val="00024C28"/>
    <w:rsid w:val="00024C36"/>
    <w:rsid w:val="00024E06"/>
    <w:rsid w:val="00024E65"/>
    <w:rsid w:val="00024E9D"/>
    <w:rsid w:val="00024EF3"/>
    <w:rsid w:val="00024FA1"/>
    <w:rsid w:val="00024FB3"/>
    <w:rsid w:val="00024FF4"/>
    <w:rsid w:val="00025042"/>
    <w:rsid w:val="000250D5"/>
    <w:rsid w:val="000250EF"/>
    <w:rsid w:val="0002513A"/>
    <w:rsid w:val="000252DD"/>
    <w:rsid w:val="00025369"/>
    <w:rsid w:val="0002540E"/>
    <w:rsid w:val="000254B3"/>
    <w:rsid w:val="00025505"/>
    <w:rsid w:val="000255FF"/>
    <w:rsid w:val="0002560C"/>
    <w:rsid w:val="00025636"/>
    <w:rsid w:val="0002564A"/>
    <w:rsid w:val="00025699"/>
    <w:rsid w:val="000256C8"/>
    <w:rsid w:val="000257E7"/>
    <w:rsid w:val="00025875"/>
    <w:rsid w:val="00025B20"/>
    <w:rsid w:val="00025B87"/>
    <w:rsid w:val="00025BAE"/>
    <w:rsid w:val="00025C56"/>
    <w:rsid w:val="00025C69"/>
    <w:rsid w:val="00025C9B"/>
    <w:rsid w:val="00025D45"/>
    <w:rsid w:val="00025D99"/>
    <w:rsid w:val="00025E62"/>
    <w:rsid w:val="00025FBB"/>
    <w:rsid w:val="0002603A"/>
    <w:rsid w:val="0002625A"/>
    <w:rsid w:val="0002627A"/>
    <w:rsid w:val="0002643F"/>
    <w:rsid w:val="00026509"/>
    <w:rsid w:val="000265C8"/>
    <w:rsid w:val="000265F2"/>
    <w:rsid w:val="00026648"/>
    <w:rsid w:val="0002672D"/>
    <w:rsid w:val="0002691E"/>
    <w:rsid w:val="00026931"/>
    <w:rsid w:val="00026962"/>
    <w:rsid w:val="00026992"/>
    <w:rsid w:val="000269BB"/>
    <w:rsid w:val="00026A0B"/>
    <w:rsid w:val="00026BAE"/>
    <w:rsid w:val="00026BCF"/>
    <w:rsid w:val="00026BD5"/>
    <w:rsid w:val="00026C99"/>
    <w:rsid w:val="00026D0C"/>
    <w:rsid w:val="00026D45"/>
    <w:rsid w:val="00026D66"/>
    <w:rsid w:val="00026D74"/>
    <w:rsid w:val="00026D92"/>
    <w:rsid w:val="00026EC5"/>
    <w:rsid w:val="00026ED8"/>
    <w:rsid w:val="00026F5C"/>
    <w:rsid w:val="00027003"/>
    <w:rsid w:val="0002710F"/>
    <w:rsid w:val="00027361"/>
    <w:rsid w:val="00027405"/>
    <w:rsid w:val="00027419"/>
    <w:rsid w:val="000274A3"/>
    <w:rsid w:val="0002759D"/>
    <w:rsid w:val="00027604"/>
    <w:rsid w:val="00027748"/>
    <w:rsid w:val="00027782"/>
    <w:rsid w:val="0002779F"/>
    <w:rsid w:val="000279A2"/>
    <w:rsid w:val="000279DF"/>
    <w:rsid w:val="000279E9"/>
    <w:rsid w:val="00027A0E"/>
    <w:rsid w:val="00027AAD"/>
    <w:rsid w:val="00027B70"/>
    <w:rsid w:val="00027BDD"/>
    <w:rsid w:val="00027C5B"/>
    <w:rsid w:val="00027CF8"/>
    <w:rsid w:val="00027DD0"/>
    <w:rsid w:val="00027E36"/>
    <w:rsid w:val="00027F4A"/>
    <w:rsid w:val="00030203"/>
    <w:rsid w:val="000302B7"/>
    <w:rsid w:val="00030303"/>
    <w:rsid w:val="0003032C"/>
    <w:rsid w:val="0003039F"/>
    <w:rsid w:val="0003048F"/>
    <w:rsid w:val="000304CF"/>
    <w:rsid w:val="0003059A"/>
    <w:rsid w:val="0003063D"/>
    <w:rsid w:val="00030643"/>
    <w:rsid w:val="00030667"/>
    <w:rsid w:val="000306A2"/>
    <w:rsid w:val="000306C4"/>
    <w:rsid w:val="00030719"/>
    <w:rsid w:val="0003089B"/>
    <w:rsid w:val="00030987"/>
    <w:rsid w:val="00030AA0"/>
    <w:rsid w:val="00030BCA"/>
    <w:rsid w:val="00030C14"/>
    <w:rsid w:val="00030D08"/>
    <w:rsid w:val="00030EC8"/>
    <w:rsid w:val="00030ED8"/>
    <w:rsid w:val="00031045"/>
    <w:rsid w:val="00031106"/>
    <w:rsid w:val="00031121"/>
    <w:rsid w:val="00031131"/>
    <w:rsid w:val="000311B9"/>
    <w:rsid w:val="000311BC"/>
    <w:rsid w:val="0003121C"/>
    <w:rsid w:val="00031437"/>
    <w:rsid w:val="00031496"/>
    <w:rsid w:val="000314AB"/>
    <w:rsid w:val="00031542"/>
    <w:rsid w:val="0003159E"/>
    <w:rsid w:val="000315A0"/>
    <w:rsid w:val="000315EF"/>
    <w:rsid w:val="0003161E"/>
    <w:rsid w:val="00031622"/>
    <w:rsid w:val="00031700"/>
    <w:rsid w:val="00031891"/>
    <w:rsid w:val="0003194F"/>
    <w:rsid w:val="0003195E"/>
    <w:rsid w:val="000319BA"/>
    <w:rsid w:val="00031AD5"/>
    <w:rsid w:val="00031B00"/>
    <w:rsid w:val="00031BA5"/>
    <w:rsid w:val="00031F65"/>
    <w:rsid w:val="00032217"/>
    <w:rsid w:val="00032315"/>
    <w:rsid w:val="0003251B"/>
    <w:rsid w:val="000325E0"/>
    <w:rsid w:val="00032673"/>
    <w:rsid w:val="0003283F"/>
    <w:rsid w:val="0003284B"/>
    <w:rsid w:val="00032AE4"/>
    <w:rsid w:val="00032B71"/>
    <w:rsid w:val="00032BE1"/>
    <w:rsid w:val="00032C37"/>
    <w:rsid w:val="00032F98"/>
    <w:rsid w:val="00033034"/>
    <w:rsid w:val="00033052"/>
    <w:rsid w:val="00033062"/>
    <w:rsid w:val="00033139"/>
    <w:rsid w:val="00033191"/>
    <w:rsid w:val="000331B6"/>
    <w:rsid w:val="0003325C"/>
    <w:rsid w:val="0003326E"/>
    <w:rsid w:val="000332D3"/>
    <w:rsid w:val="000332FE"/>
    <w:rsid w:val="000333DD"/>
    <w:rsid w:val="00033646"/>
    <w:rsid w:val="00033700"/>
    <w:rsid w:val="00033706"/>
    <w:rsid w:val="0003372B"/>
    <w:rsid w:val="00033778"/>
    <w:rsid w:val="000338BC"/>
    <w:rsid w:val="0003395B"/>
    <w:rsid w:val="00033982"/>
    <w:rsid w:val="000339AE"/>
    <w:rsid w:val="00033BA6"/>
    <w:rsid w:val="00033C00"/>
    <w:rsid w:val="00033C02"/>
    <w:rsid w:val="00033C25"/>
    <w:rsid w:val="00033CDE"/>
    <w:rsid w:val="00033E29"/>
    <w:rsid w:val="00033E3C"/>
    <w:rsid w:val="00033ED3"/>
    <w:rsid w:val="0003401B"/>
    <w:rsid w:val="000340DB"/>
    <w:rsid w:val="000341A3"/>
    <w:rsid w:val="000341FB"/>
    <w:rsid w:val="00034263"/>
    <w:rsid w:val="00034276"/>
    <w:rsid w:val="000343CE"/>
    <w:rsid w:val="0003449C"/>
    <w:rsid w:val="00034503"/>
    <w:rsid w:val="000345F4"/>
    <w:rsid w:val="000345F9"/>
    <w:rsid w:val="00034606"/>
    <w:rsid w:val="00034657"/>
    <w:rsid w:val="000346DA"/>
    <w:rsid w:val="000349C5"/>
    <w:rsid w:val="00034B2F"/>
    <w:rsid w:val="00034C2F"/>
    <w:rsid w:val="00034C54"/>
    <w:rsid w:val="00034C59"/>
    <w:rsid w:val="00034D66"/>
    <w:rsid w:val="00034E9F"/>
    <w:rsid w:val="00034F45"/>
    <w:rsid w:val="00034F59"/>
    <w:rsid w:val="00034F7F"/>
    <w:rsid w:val="00034FE9"/>
    <w:rsid w:val="000350CA"/>
    <w:rsid w:val="00035214"/>
    <w:rsid w:val="0003524E"/>
    <w:rsid w:val="00035266"/>
    <w:rsid w:val="00035396"/>
    <w:rsid w:val="00035400"/>
    <w:rsid w:val="0003543E"/>
    <w:rsid w:val="000354A5"/>
    <w:rsid w:val="0003559D"/>
    <w:rsid w:val="000355BD"/>
    <w:rsid w:val="000355EF"/>
    <w:rsid w:val="000356EA"/>
    <w:rsid w:val="00035703"/>
    <w:rsid w:val="00035706"/>
    <w:rsid w:val="00035791"/>
    <w:rsid w:val="00035803"/>
    <w:rsid w:val="000358D7"/>
    <w:rsid w:val="00035B17"/>
    <w:rsid w:val="00035B3F"/>
    <w:rsid w:val="00035B8B"/>
    <w:rsid w:val="00035C72"/>
    <w:rsid w:val="00035EE5"/>
    <w:rsid w:val="00035FBD"/>
    <w:rsid w:val="000363A3"/>
    <w:rsid w:val="000363F7"/>
    <w:rsid w:val="0003644D"/>
    <w:rsid w:val="000366A3"/>
    <w:rsid w:val="00036729"/>
    <w:rsid w:val="000367D1"/>
    <w:rsid w:val="000367E6"/>
    <w:rsid w:val="00036846"/>
    <w:rsid w:val="000368B4"/>
    <w:rsid w:val="000368C7"/>
    <w:rsid w:val="00036904"/>
    <w:rsid w:val="000369BE"/>
    <w:rsid w:val="00036A13"/>
    <w:rsid w:val="00036A60"/>
    <w:rsid w:val="00036AF2"/>
    <w:rsid w:val="00036B4C"/>
    <w:rsid w:val="00036C61"/>
    <w:rsid w:val="00036D0C"/>
    <w:rsid w:val="00036E6D"/>
    <w:rsid w:val="00036EE3"/>
    <w:rsid w:val="000370C1"/>
    <w:rsid w:val="00037224"/>
    <w:rsid w:val="0003727D"/>
    <w:rsid w:val="000372C7"/>
    <w:rsid w:val="00037579"/>
    <w:rsid w:val="00037628"/>
    <w:rsid w:val="00037738"/>
    <w:rsid w:val="00037825"/>
    <w:rsid w:val="00037832"/>
    <w:rsid w:val="00037986"/>
    <w:rsid w:val="00037AF8"/>
    <w:rsid w:val="00037B3B"/>
    <w:rsid w:val="00037BB7"/>
    <w:rsid w:val="00037C46"/>
    <w:rsid w:val="00037D16"/>
    <w:rsid w:val="00037E0A"/>
    <w:rsid w:val="00037E37"/>
    <w:rsid w:val="00037EE3"/>
    <w:rsid w:val="00037F0F"/>
    <w:rsid w:val="00037F9A"/>
    <w:rsid w:val="00040100"/>
    <w:rsid w:val="00040149"/>
    <w:rsid w:val="00040161"/>
    <w:rsid w:val="00040293"/>
    <w:rsid w:val="000402FE"/>
    <w:rsid w:val="00040302"/>
    <w:rsid w:val="000403D2"/>
    <w:rsid w:val="00040427"/>
    <w:rsid w:val="000404A2"/>
    <w:rsid w:val="00040654"/>
    <w:rsid w:val="0004066E"/>
    <w:rsid w:val="0004071E"/>
    <w:rsid w:val="00040B41"/>
    <w:rsid w:val="00040BEA"/>
    <w:rsid w:val="00040BFB"/>
    <w:rsid w:val="00040CB2"/>
    <w:rsid w:val="00040CC8"/>
    <w:rsid w:val="00040D37"/>
    <w:rsid w:val="00040FA7"/>
    <w:rsid w:val="0004102D"/>
    <w:rsid w:val="00041040"/>
    <w:rsid w:val="00041042"/>
    <w:rsid w:val="00041463"/>
    <w:rsid w:val="00041502"/>
    <w:rsid w:val="00041687"/>
    <w:rsid w:val="000416E7"/>
    <w:rsid w:val="00041703"/>
    <w:rsid w:val="00041756"/>
    <w:rsid w:val="00041775"/>
    <w:rsid w:val="000417C4"/>
    <w:rsid w:val="00041825"/>
    <w:rsid w:val="00041844"/>
    <w:rsid w:val="000418E8"/>
    <w:rsid w:val="00041929"/>
    <w:rsid w:val="00041B78"/>
    <w:rsid w:val="00041BB3"/>
    <w:rsid w:val="00041BDF"/>
    <w:rsid w:val="00041C2A"/>
    <w:rsid w:val="00041CFA"/>
    <w:rsid w:val="00041CFC"/>
    <w:rsid w:val="00041EB4"/>
    <w:rsid w:val="00041ECA"/>
    <w:rsid w:val="000420CF"/>
    <w:rsid w:val="0004222E"/>
    <w:rsid w:val="0004228A"/>
    <w:rsid w:val="0004228E"/>
    <w:rsid w:val="000422AD"/>
    <w:rsid w:val="00042300"/>
    <w:rsid w:val="000423A5"/>
    <w:rsid w:val="00042414"/>
    <w:rsid w:val="000424D4"/>
    <w:rsid w:val="0004259E"/>
    <w:rsid w:val="000426EC"/>
    <w:rsid w:val="00042739"/>
    <w:rsid w:val="00042795"/>
    <w:rsid w:val="000427B9"/>
    <w:rsid w:val="000428E3"/>
    <w:rsid w:val="000428F1"/>
    <w:rsid w:val="00042A80"/>
    <w:rsid w:val="00042B5D"/>
    <w:rsid w:val="00042CAB"/>
    <w:rsid w:val="00042D07"/>
    <w:rsid w:val="00043026"/>
    <w:rsid w:val="000430A4"/>
    <w:rsid w:val="000433F4"/>
    <w:rsid w:val="0004351A"/>
    <w:rsid w:val="0004357F"/>
    <w:rsid w:val="000435B6"/>
    <w:rsid w:val="000435C0"/>
    <w:rsid w:val="0004373F"/>
    <w:rsid w:val="00043772"/>
    <w:rsid w:val="0004385C"/>
    <w:rsid w:val="0004388F"/>
    <w:rsid w:val="00043937"/>
    <w:rsid w:val="000439EA"/>
    <w:rsid w:val="00043A49"/>
    <w:rsid w:val="00043AC8"/>
    <w:rsid w:val="00043BC4"/>
    <w:rsid w:val="00043C6F"/>
    <w:rsid w:val="00043D56"/>
    <w:rsid w:val="00043DF2"/>
    <w:rsid w:val="00043E94"/>
    <w:rsid w:val="0004407F"/>
    <w:rsid w:val="000442C5"/>
    <w:rsid w:val="000442F3"/>
    <w:rsid w:val="00044383"/>
    <w:rsid w:val="000443BF"/>
    <w:rsid w:val="00044659"/>
    <w:rsid w:val="000446A3"/>
    <w:rsid w:val="00044882"/>
    <w:rsid w:val="00044AC7"/>
    <w:rsid w:val="00044BB1"/>
    <w:rsid w:val="00044BE4"/>
    <w:rsid w:val="00044BFD"/>
    <w:rsid w:val="00044C11"/>
    <w:rsid w:val="00044D3B"/>
    <w:rsid w:val="00044DC3"/>
    <w:rsid w:val="00044E07"/>
    <w:rsid w:val="00044F79"/>
    <w:rsid w:val="00044F82"/>
    <w:rsid w:val="00044F87"/>
    <w:rsid w:val="00044FBF"/>
    <w:rsid w:val="00044FD1"/>
    <w:rsid w:val="00044FDF"/>
    <w:rsid w:val="00044FFC"/>
    <w:rsid w:val="0004500A"/>
    <w:rsid w:val="00045064"/>
    <w:rsid w:val="000450F4"/>
    <w:rsid w:val="00045153"/>
    <w:rsid w:val="000452CA"/>
    <w:rsid w:val="00045322"/>
    <w:rsid w:val="00045375"/>
    <w:rsid w:val="000453EA"/>
    <w:rsid w:val="00045447"/>
    <w:rsid w:val="0004544E"/>
    <w:rsid w:val="0004556E"/>
    <w:rsid w:val="000455AE"/>
    <w:rsid w:val="000455F1"/>
    <w:rsid w:val="0004576E"/>
    <w:rsid w:val="0004577F"/>
    <w:rsid w:val="000457A4"/>
    <w:rsid w:val="000457D3"/>
    <w:rsid w:val="000457E7"/>
    <w:rsid w:val="00045863"/>
    <w:rsid w:val="00045870"/>
    <w:rsid w:val="0004594E"/>
    <w:rsid w:val="00045950"/>
    <w:rsid w:val="00045ACC"/>
    <w:rsid w:val="00045B3C"/>
    <w:rsid w:val="00045B99"/>
    <w:rsid w:val="00045BDD"/>
    <w:rsid w:val="00045C3B"/>
    <w:rsid w:val="00045DF8"/>
    <w:rsid w:val="00045E89"/>
    <w:rsid w:val="00045EB4"/>
    <w:rsid w:val="0004600C"/>
    <w:rsid w:val="0004600D"/>
    <w:rsid w:val="000460FE"/>
    <w:rsid w:val="000462D9"/>
    <w:rsid w:val="00046340"/>
    <w:rsid w:val="00046488"/>
    <w:rsid w:val="000464A3"/>
    <w:rsid w:val="000464F0"/>
    <w:rsid w:val="000465C3"/>
    <w:rsid w:val="000465F4"/>
    <w:rsid w:val="00046641"/>
    <w:rsid w:val="0004670C"/>
    <w:rsid w:val="00046737"/>
    <w:rsid w:val="0004681E"/>
    <w:rsid w:val="00046A0B"/>
    <w:rsid w:val="00046B18"/>
    <w:rsid w:val="00046B19"/>
    <w:rsid w:val="00046C27"/>
    <w:rsid w:val="00046C67"/>
    <w:rsid w:val="00046C89"/>
    <w:rsid w:val="00046DBD"/>
    <w:rsid w:val="00046E3A"/>
    <w:rsid w:val="00046ECE"/>
    <w:rsid w:val="00046F6B"/>
    <w:rsid w:val="00046FB9"/>
    <w:rsid w:val="0004706A"/>
    <w:rsid w:val="00047270"/>
    <w:rsid w:val="0004729A"/>
    <w:rsid w:val="0004774D"/>
    <w:rsid w:val="000477B4"/>
    <w:rsid w:val="0004793A"/>
    <w:rsid w:val="00047AC0"/>
    <w:rsid w:val="00047B69"/>
    <w:rsid w:val="00047D43"/>
    <w:rsid w:val="00050009"/>
    <w:rsid w:val="000501E8"/>
    <w:rsid w:val="0005022A"/>
    <w:rsid w:val="000502D2"/>
    <w:rsid w:val="00050334"/>
    <w:rsid w:val="00050366"/>
    <w:rsid w:val="00050372"/>
    <w:rsid w:val="000505C9"/>
    <w:rsid w:val="00050616"/>
    <w:rsid w:val="000506FD"/>
    <w:rsid w:val="00050728"/>
    <w:rsid w:val="00050745"/>
    <w:rsid w:val="00050775"/>
    <w:rsid w:val="00050871"/>
    <w:rsid w:val="000508E1"/>
    <w:rsid w:val="0005090D"/>
    <w:rsid w:val="00050943"/>
    <w:rsid w:val="0005095F"/>
    <w:rsid w:val="00050973"/>
    <w:rsid w:val="00050977"/>
    <w:rsid w:val="000509EF"/>
    <w:rsid w:val="00050A45"/>
    <w:rsid w:val="00050A52"/>
    <w:rsid w:val="00050AE4"/>
    <w:rsid w:val="00050B5B"/>
    <w:rsid w:val="00050C6B"/>
    <w:rsid w:val="00050CD5"/>
    <w:rsid w:val="00050D4D"/>
    <w:rsid w:val="00050DE2"/>
    <w:rsid w:val="00050E63"/>
    <w:rsid w:val="00050ED5"/>
    <w:rsid w:val="00050EDD"/>
    <w:rsid w:val="00050F2E"/>
    <w:rsid w:val="00050FE1"/>
    <w:rsid w:val="00051021"/>
    <w:rsid w:val="00051047"/>
    <w:rsid w:val="0005108C"/>
    <w:rsid w:val="00051154"/>
    <w:rsid w:val="0005119E"/>
    <w:rsid w:val="00051325"/>
    <w:rsid w:val="00051405"/>
    <w:rsid w:val="0005147E"/>
    <w:rsid w:val="0005153B"/>
    <w:rsid w:val="00051702"/>
    <w:rsid w:val="000518E6"/>
    <w:rsid w:val="00051B0D"/>
    <w:rsid w:val="00051C5F"/>
    <w:rsid w:val="00051C72"/>
    <w:rsid w:val="00051F50"/>
    <w:rsid w:val="00051FBF"/>
    <w:rsid w:val="00052138"/>
    <w:rsid w:val="00052235"/>
    <w:rsid w:val="00052283"/>
    <w:rsid w:val="00052293"/>
    <w:rsid w:val="00052312"/>
    <w:rsid w:val="00052345"/>
    <w:rsid w:val="00052395"/>
    <w:rsid w:val="000523EA"/>
    <w:rsid w:val="000524A1"/>
    <w:rsid w:val="000524D0"/>
    <w:rsid w:val="00052503"/>
    <w:rsid w:val="0005278E"/>
    <w:rsid w:val="000527C6"/>
    <w:rsid w:val="00052800"/>
    <w:rsid w:val="0005281B"/>
    <w:rsid w:val="000528DF"/>
    <w:rsid w:val="00052904"/>
    <w:rsid w:val="0005295B"/>
    <w:rsid w:val="00052AEE"/>
    <w:rsid w:val="00053024"/>
    <w:rsid w:val="0005308F"/>
    <w:rsid w:val="00053256"/>
    <w:rsid w:val="000532D3"/>
    <w:rsid w:val="00053319"/>
    <w:rsid w:val="000533E5"/>
    <w:rsid w:val="00053425"/>
    <w:rsid w:val="000536EA"/>
    <w:rsid w:val="0005373E"/>
    <w:rsid w:val="000537A0"/>
    <w:rsid w:val="000537B9"/>
    <w:rsid w:val="00053818"/>
    <w:rsid w:val="000538EE"/>
    <w:rsid w:val="000539B0"/>
    <w:rsid w:val="000539E0"/>
    <w:rsid w:val="00053A8E"/>
    <w:rsid w:val="00053B69"/>
    <w:rsid w:val="00053BC9"/>
    <w:rsid w:val="00053C11"/>
    <w:rsid w:val="00053E4A"/>
    <w:rsid w:val="0005409D"/>
    <w:rsid w:val="0005419C"/>
    <w:rsid w:val="000541EB"/>
    <w:rsid w:val="000542A9"/>
    <w:rsid w:val="000542E4"/>
    <w:rsid w:val="000542EB"/>
    <w:rsid w:val="00054350"/>
    <w:rsid w:val="0005439A"/>
    <w:rsid w:val="000545FA"/>
    <w:rsid w:val="0005463D"/>
    <w:rsid w:val="00054687"/>
    <w:rsid w:val="000546CD"/>
    <w:rsid w:val="0005476E"/>
    <w:rsid w:val="000549CA"/>
    <w:rsid w:val="000549F8"/>
    <w:rsid w:val="00054A00"/>
    <w:rsid w:val="00054AFC"/>
    <w:rsid w:val="00054B1C"/>
    <w:rsid w:val="00054F88"/>
    <w:rsid w:val="00054FE8"/>
    <w:rsid w:val="00054FFC"/>
    <w:rsid w:val="00055119"/>
    <w:rsid w:val="00055217"/>
    <w:rsid w:val="0005543B"/>
    <w:rsid w:val="0005545F"/>
    <w:rsid w:val="000556F7"/>
    <w:rsid w:val="000558A6"/>
    <w:rsid w:val="000558EE"/>
    <w:rsid w:val="000558F4"/>
    <w:rsid w:val="00055976"/>
    <w:rsid w:val="00055A9A"/>
    <w:rsid w:val="00055BC7"/>
    <w:rsid w:val="00055BD2"/>
    <w:rsid w:val="00055C19"/>
    <w:rsid w:val="00055D02"/>
    <w:rsid w:val="00055D2F"/>
    <w:rsid w:val="00055D53"/>
    <w:rsid w:val="00055D55"/>
    <w:rsid w:val="00055D5E"/>
    <w:rsid w:val="00055E22"/>
    <w:rsid w:val="00055F08"/>
    <w:rsid w:val="00055F94"/>
    <w:rsid w:val="000560BD"/>
    <w:rsid w:val="000561E3"/>
    <w:rsid w:val="00056256"/>
    <w:rsid w:val="000563DC"/>
    <w:rsid w:val="000563E1"/>
    <w:rsid w:val="000564B3"/>
    <w:rsid w:val="00056519"/>
    <w:rsid w:val="00056548"/>
    <w:rsid w:val="0005661C"/>
    <w:rsid w:val="0005669A"/>
    <w:rsid w:val="000566A3"/>
    <w:rsid w:val="00056750"/>
    <w:rsid w:val="00056787"/>
    <w:rsid w:val="000568C5"/>
    <w:rsid w:val="00056A86"/>
    <w:rsid w:val="00056B07"/>
    <w:rsid w:val="00056C6E"/>
    <w:rsid w:val="00056D80"/>
    <w:rsid w:val="00056E9B"/>
    <w:rsid w:val="00056FA5"/>
    <w:rsid w:val="00057219"/>
    <w:rsid w:val="00057323"/>
    <w:rsid w:val="00057370"/>
    <w:rsid w:val="00057413"/>
    <w:rsid w:val="0005745E"/>
    <w:rsid w:val="000575CC"/>
    <w:rsid w:val="00057625"/>
    <w:rsid w:val="00057683"/>
    <w:rsid w:val="00057799"/>
    <w:rsid w:val="000577E4"/>
    <w:rsid w:val="0005785C"/>
    <w:rsid w:val="00057861"/>
    <w:rsid w:val="00057962"/>
    <w:rsid w:val="00057971"/>
    <w:rsid w:val="00057A20"/>
    <w:rsid w:val="00057A39"/>
    <w:rsid w:val="00057A77"/>
    <w:rsid w:val="00057B9F"/>
    <w:rsid w:val="00057CFE"/>
    <w:rsid w:val="00057DC5"/>
    <w:rsid w:val="00057DEF"/>
    <w:rsid w:val="00057F65"/>
    <w:rsid w:val="0006001B"/>
    <w:rsid w:val="00060028"/>
    <w:rsid w:val="00060150"/>
    <w:rsid w:val="00060261"/>
    <w:rsid w:val="000602A7"/>
    <w:rsid w:val="000602DB"/>
    <w:rsid w:val="0006038F"/>
    <w:rsid w:val="000603BB"/>
    <w:rsid w:val="000603C6"/>
    <w:rsid w:val="000603CD"/>
    <w:rsid w:val="00060408"/>
    <w:rsid w:val="000605B8"/>
    <w:rsid w:val="000605CD"/>
    <w:rsid w:val="0006062E"/>
    <w:rsid w:val="0006065F"/>
    <w:rsid w:val="000606AB"/>
    <w:rsid w:val="000606FE"/>
    <w:rsid w:val="0006070A"/>
    <w:rsid w:val="00060715"/>
    <w:rsid w:val="00060753"/>
    <w:rsid w:val="00060763"/>
    <w:rsid w:val="000607DD"/>
    <w:rsid w:val="00060829"/>
    <w:rsid w:val="00060AC8"/>
    <w:rsid w:val="00060B36"/>
    <w:rsid w:val="00060C05"/>
    <w:rsid w:val="00060C20"/>
    <w:rsid w:val="00060D16"/>
    <w:rsid w:val="00060DB1"/>
    <w:rsid w:val="00060DD8"/>
    <w:rsid w:val="00060E01"/>
    <w:rsid w:val="00060E4F"/>
    <w:rsid w:val="00060E6B"/>
    <w:rsid w:val="00060F05"/>
    <w:rsid w:val="00060F1F"/>
    <w:rsid w:val="00060F34"/>
    <w:rsid w:val="00061011"/>
    <w:rsid w:val="00061076"/>
    <w:rsid w:val="000610FA"/>
    <w:rsid w:val="000611A3"/>
    <w:rsid w:val="00061334"/>
    <w:rsid w:val="000614F4"/>
    <w:rsid w:val="000615FC"/>
    <w:rsid w:val="00061898"/>
    <w:rsid w:val="0006191D"/>
    <w:rsid w:val="00061AEC"/>
    <w:rsid w:val="00061AEE"/>
    <w:rsid w:val="00061B62"/>
    <w:rsid w:val="00061C55"/>
    <w:rsid w:val="00061CA1"/>
    <w:rsid w:val="00061DE9"/>
    <w:rsid w:val="00061EC2"/>
    <w:rsid w:val="00061F45"/>
    <w:rsid w:val="00061FB7"/>
    <w:rsid w:val="00061FD6"/>
    <w:rsid w:val="000620F7"/>
    <w:rsid w:val="0006213A"/>
    <w:rsid w:val="000621F1"/>
    <w:rsid w:val="00062364"/>
    <w:rsid w:val="000623A8"/>
    <w:rsid w:val="00062744"/>
    <w:rsid w:val="000627A1"/>
    <w:rsid w:val="0006282F"/>
    <w:rsid w:val="000628EA"/>
    <w:rsid w:val="00062B62"/>
    <w:rsid w:val="00062C1C"/>
    <w:rsid w:val="00062C2A"/>
    <w:rsid w:val="00062CF0"/>
    <w:rsid w:val="00062D05"/>
    <w:rsid w:val="00062D16"/>
    <w:rsid w:val="00062E7B"/>
    <w:rsid w:val="00063047"/>
    <w:rsid w:val="000630AC"/>
    <w:rsid w:val="00063114"/>
    <w:rsid w:val="0006322B"/>
    <w:rsid w:val="00063287"/>
    <w:rsid w:val="0006336C"/>
    <w:rsid w:val="00063386"/>
    <w:rsid w:val="0006342A"/>
    <w:rsid w:val="00063601"/>
    <w:rsid w:val="000637C9"/>
    <w:rsid w:val="00063802"/>
    <w:rsid w:val="00063862"/>
    <w:rsid w:val="00063943"/>
    <w:rsid w:val="00063A54"/>
    <w:rsid w:val="00063A72"/>
    <w:rsid w:val="00063AA8"/>
    <w:rsid w:val="00063B1D"/>
    <w:rsid w:val="00063C2C"/>
    <w:rsid w:val="00063D06"/>
    <w:rsid w:val="00063D7F"/>
    <w:rsid w:val="00063FA2"/>
    <w:rsid w:val="0006408C"/>
    <w:rsid w:val="00064173"/>
    <w:rsid w:val="00064240"/>
    <w:rsid w:val="000642B7"/>
    <w:rsid w:val="00064469"/>
    <w:rsid w:val="0006448D"/>
    <w:rsid w:val="00064492"/>
    <w:rsid w:val="00064771"/>
    <w:rsid w:val="00064925"/>
    <w:rsid w:val="0006498F"/>
    <w:rsid w:val="000649B6"/>
    <w:rsid w:val="00064A10"/>
    <w:rsid w:val="00064C97"/>
    <w:rsid w:val="00064DDE"/>
    <w:rsid w:val="00064E17"/>
    <w:rsid w:val="00064E2B"/>
    <w:rsid w:val="00064E7B"/>
    <w:rsid w:val="00064FD0"/>
    <w:rsid w:val="000651B3"/>
    <w:rsid w:val="000652E0"/>
    <w:rsid w:val="00065368"/>
    <w:rsid w:val="000653C1"/>
    <w:rsid w:val="000656F6"/>
    <w:rsid w:val="000657ED"/>
    <w:rsid w:val="0006580F"/>
    <w:rsid w:val="00065835"/>
    <w:rsid w:val="00065A5F"/>
    <w:rsid w:val="00065A92"/>
    <w:rsid w:val="00065B59"/>
    <w:rsid w:val="00065C1C"/>
    <w:rsid w:val="00065D6D"/>
    <w:rsid w:val="00065EE1"/>
    <w:rsid w:val="00065EEB"/>
    <w:rsid w:val="00065F3F"/>
    <w:rsid w:val="00065F63"/>
    <w:rsid w:val="00065F9C"/>
    <w:rsid w:val="00065FAF"/>
    <w:rsid w:val="000660FA"/>
    <w:rsid w:val="0006639A"/>
    <w:rsid w:val="000663E4"/>
    <w:rsid w:val="0006642A"/>
    <w:rsid w:val="000664E6"/>
    <w:rsid w:val="00066631"/>
    <w:rsid w:val="000666CE"/>
    <w:rsid w:val="0006676C"/>
    <w:rsid w:val="000667A6"/>
    <w:rsid w:val="000667E9"/>
    <w:rsid w:val="00066847"/>
    <w:rsid w:val="0006694A"/>
    <w:rsid w:val="00066992"/>
    <w:rsid w:val="00066A80"/>
    <w:rsid w:val="00066B8A"/>
    <w:rsid w:val="00066D4A"/>
    <w:rsid w:val="00066DC4"/>
    <w:rsid w:val="00066E47"/>
    <w:rsid w:val="00066E72"/>
    <w:rsid w:val="00066EA1"/>
    <w:rsid w:val="00066FAD"/>
    <w:rsid w:val="00066FE2"/>
    <w:rsid w:val="00067018"/>
    <w:rsid w:val="00067268"/>
    <w:rsid w:val="00067415"/>
    <w:rsid w:val="00067464"/>
    <w:rsid w:val="0006746E"/>
    <w:rsid w:val="000675CC"/>
    <w:rsid w:val="00067686"/>
    <w:rsid w:val="000676D4"/>
    <w:rsid w:val="00067781"/>
    <w:rsid w:val="00067A1B"/>
    <w:rsid w:val="00067A6C"/>
    <w:rsid w:val="00067AA2"/>
    <w:rsid w:val="00067B47"/>
    <w:rsid w:val="00067B8C"/>
    <w:rsid w:val="00067BF3"/>
    <w:rsid w:val="00067DC8"/>
    <w:rsid w:val="00067F51"/>
    <w:rsid w:val="00067FBD"/>
    <w:rsid w:val="0007001E"/>
    <w:rsid w:val="000700E9"/>
    <w:rsid w:val="00070444"/>
    <w:rsid w:val="0007054F"/>
    <w:rsid w:val="0007055B"/>
    <w:rsid w:val="00070564"/>
    <w:rsid w:val="000705CC"/>
    <w:rsid w:val="00070657"/>
    <w:rsid w:val="00070731"/>
    <w:rsid w:val="00070736"/>
    <w:rsid w:val="000707E4"/>
    <w:rsid w:val="00070826"/>
    <w:rsid w:val="00070944"/>
    <w:rsid w:val="00070A68"/>
    <w:rsid w:val="00070AA9"/>
    <w:rsid w:val="00070B03"/>
    <w:rsid w:val="00070C19"/>
    <w:rsid w:val="00070C1E"/>
    <w:rsid w:val="00070C76"/>
    <w:rsid w:val="00070D4D"/>
    <w:rsid w:val="00070DA8"/>
    <w:rsid w:val="00070DBA"/>
    <w:rsid w:val="00070F3B"/>
    <w:rsid w:val="0007114D"/>
    <w:rsid w:val="00071266"/>
    <w:rsid w:val="00071456"/>
    <w:rsid w:val="0007150F"/>
    <w:rsid w:val="00071511"/>
    <w:rsid w:val="0007151E"/>
    <w:rsid w:val="00071530"/>
    <w:rsid w:val="0007165E"/>
    <w:rsid w:val="0007172B"/>
    <w:rsid w:val="0007180E"/>
    <w:rsid w:val="00071944"/>
    <w:rsid w:val="0007197D"/>
    <w:rsid w:val="000719E9"/>
    <w:rsid w:val="00071A51"/>
    <w:rsid w:val="00071A7E"/>
    <w:rsid w:val="00071A89"/>
    <w:rsid w:val="00071BA7"/>
    <w:rsid w:val="00071C47"/>
    <w:rsid w:val="00071C72"/>
    <w:rsid w:val="00071CEE"/>
    <w:rsid w:val="00071DAD"/>
    <w:rsid w:val="00071E10"/>
    <w:rsid w:val="00071EFA"/>
    <w:rsid w:val="00071FB9"/>
    <w:rsid w:val="000720DF"/>
    <w:rsid w:val="00072137"/>
    <w:rsid w:val="0007213C"/>
    <w:rsid w:val="00072180"/>
    <w:rsid w:val="00072240"/>
    <w:rsid w:val="000723BC"/>
    <w:rsid w:val="0007242C"/>
    <w:rsid w:val="0007263E"/>
    <w:rsid w:val="0007273C"/>
    <w:rsid w:val="000727DE"/>
    <w:rsid w:val="000727EF"/>
    <w:rsid w:val="0007286A"/>
    <w:rsid w:val="00072A51"/>
    <w:rsid w:val="00072B24"/>
    <w:rsid w:val="00072B6D"/>
    <w:rsid w:val="00072D1F"/>
    <w:rsid w:val="00072EE2"/>
    <w:rsid w:val="00072EF9"/>
    <w:rsid w:val="0007306D"/>
    <w:rsid w:val="00073098"/>
    <w:rsid w:val="00073157"/>
    <w:rsid w:val="000731C7"/>
    <w:rsid w:val="00073297"/>
    <w:rsid w:val="000732D1"/>
    <w:rsid w:val="000732D6"/>
    <w:rsid w:val="00073361"/>
    <w:rsid w:val="0007352B"/>
    <w:rsid w:val="0007357D"/>
    <w:rsid w:val="000735FA"/>
    <w:rsid w:val="00073608"/>
    <w:rsid w:val="0007371F"/>
    <w:rsid w:val="00073735"/>
    <w:rsid w:val="00073739"/>
    <w:rsid w:val="000737B5"/>
    <w:rsid w:val="0007388C"/>
    <w:rsid w:val="00073987"/>
    <w:rsid w:val="000739AC"/>
    <w:rsid w:val="000739F2"/>
    <w:rsid w:val="00073A39"/>
    <w:rsid w:val="00073B28"/>
    <w:rsid w:val="00073C1B"/>
    <w:rsid w:val="00073C26"/>
    <w:rsid w:val="00073C3A"/>
    <w:rsid w:val="00073C42"/>
    <w:rsid w:val="00073F3D"/>
    <w:rsid w:val="00073F48"/>
    <w:rsid w:val="00073F85"/>
    <w:rsid w:val="000740BA"/>
    <w:rsid w:val="00074138"/>
    <w:rsid w:val="00074146"/>
    <w:rsid w:val="00074170"/>
    <w:rsid w:val="000741D8"/>
    <w:rsid w:val="00074253"/>
    <w:rsid w:val="000742D5"/>
    <w:rsid w:val="00074382"/>
    <w:rsid w:val="000743EB"/>
    <w:rsid w:val="00074481"/>
    <w:rsid w:val="000744F9"/>
    <w:rsid w:val="00074556"/>
    <w:rsid w:val="0007464E"/>
    <w:rsid w:val="00074720"/>
    <w:rsid w:val="000747E2"/>
    <w:rsid w:val="00074861"/>
    <w:rsid w:val="00074917"/>
    <w:rsid w:val="0007496F"/>
    <w:rsid w:val="000749C4"/>
    <w:rsid w:val="000749F8"/>
    <w:rsid w:val="00074B4F"/>
    <w:rsid w:val="00074CEC"/>
    <w:rsid w:val="00074E9C"/>
    <w:rsid w:val="0007508D"/>
    <w:rsid w:val="00075181"/>
    <w:rsid w:val="0007520C"/>
    <w:rsid w:val="00075419"/>
    <w:rsid w:val="0007553F"/>
    <w:rsid w:val="000755AC"/>
    <w:rsid w:val="000755DC"/>
    <w:rsid w:val="000756EC"/>
    <w:rsid w:val="00075791"/>
    <w:rsid w:val="00075894"/>
    <w:rsid w:val="0007593F"/>
    <w:rsid w:val="00075A25"/>
    <w:rsid w:val="00075B69"/>
    <w:rsid w:val="00075BC9"/>
    <w:rsid w:val="00075EA7"/>
    <w:rsid w:val="00075F61"/>
    <w:rsid w:val="00076163"/>
    <w:rsid w:val="00076247"/>
    <w:rsid w:val="0007626A"/>
    <w:rsid w:val="00076270"/>
    <w:rsid w:val="00076376"/>
    <w:rsid w:val="0007637F"/>
    <w:rsid w:val="000763D0"/>
    <w:rsid w:val="00076439"/>
    <w:rsid w:val="000765AF"/>
    <w:rsid w:val="000766A3"/>
    <w:rsid w:val="0007692C"/>
    <w:rsid w:val="000769DE"/>
    <w:rsid w:val="00076A2B"/>
    <w:rsid w:val="00076BD9"/>
    <w:rsid w:val="00076BE8"/>
    <w:rsid w:val="00076CFE"/>
    <w:rsid w:val="00076EBB"/>
    <w:rsid w:val="00076F0F"/>
    <w:rsid w:val="00076F34"/>
    <w:rsid w:val="00076FCB"/>
    <w:rsid w:val="00077025"/>
    <w:rsid w:val="000770B3"/>
    <w:rsid w:val="00077130"/>
    <w:rsid w:val="00077141"/>
    <w:rsid w:val="00077248"/>
    <w:rsid w:val="0007728B"/>
    <w:rsid w:val="0007730D"/>
    <w:rsid w:val="00077422"/>
    <w:rsid w:val="0007760E"/>
    <w:rsid w:val="0007766E"/>
    <w:rsid w:val="0007777B"/>
    <w:rsid w:val="00077813"/>
    <w:rsid w:val="00077A08"/>
    <w:rsid w:val="00077A25"/>
    <w:rsid w:val="00077AFD"/>
    <w:rsid w:val="00077C46"/>
    <w:rsid w:val="00077D06"/>
    <w:rsid w:val="00077E4F"/>
    <w:rsid w:val="00080006"/>
    <w:rsid w:val="000800A0"/>
    <w:rsid w:val="000801BE"/>
    <w:rsid w:val="000802AB"/>
    <w:rsid w:val="00080302"/>
    <w:rsid w:val="0008047D"/>
    <w:rsid w:val="00080588"/>
    <w:rsid w:val="00080649"/>
    <w:rsid w:val="000807F0"/>
    <w:rsid w:val="0008090D"/>
    <w:rsid w:val="00080941"/>
    <w:rsid w:val="00080AE7"/>
    <w:rsid w:val="00080C51"/>
    <w:rsid w:val="00080C62"/>
    <w:rsid w:val="00080D40"/>
    <w:rsid w:val="00080DC8"/>
    <w:rsid w:val="00080E90"/>
    <w:rsid w:val="00080F56"/>
    <w:rsid w:val="00080FCC"/>
    <w:rsid w:val="00080FCD"/>
    <w:rsid w:val="00081008"/>
    <w:rsid w:val="000810FA"/>
    <w:rsid w:val="0008131B"/>
    <w:rsid w:val="0008149F"/>
    <w:rsid w:val="000814D9"/>
    <w:rsid w:val="0008151D"/>
    <w:rsid w:val="00081800"/>
    <w:rsid w:val="000819D3"/>
    <w:rsid w:val="000819E2"/>
    <w:rsid w:val="00081A43"/>
    <w:rsid w:val="00081A9C"/>
    <w:rsid w:val="00081B80"/>
    <w:rsid w:val="00081BBF"/>
    <w:rsid w:val="00081BC6"/>
    <w:rsid w:val="00081CD5"/>
    <w:rsid w:val="00081D2E"/>
    <w:rsid w:val="00081EC8"/>
    <w:rsid w:val="00081FBD"/>
    <w:rsid w:val="00081FE6"/>
    <w:rsid w:val="0008206D"/>
    <w:rsid w:val="0008209C"/>
    <w:rsid w:val="000820E9"/>
    <w:rsid w:val="000821DD"/>
    <w:rsid w:val="00082203"/>
    <w:rsid w:val="0008221C"/>
    <w:rsid w:val="0008235F"/>
    <w:rsid w:val="000823AC"/>
    <w:rsid w:val="000823E6"/>
    <w:rsid w:val="000823FA"/>
    <w:rsid w:val="00082482"/>
    <w:rsid w:val="0008249A"/>
    <w:rsid w:val="0008265F"/>
    <w:rsid w:val="00082967"/>
    <w:rsid w:val="00082A55"/>
    <w:rsid w:val="00082BEF"/>
    <w:rsid w:val="00082C40"/>
    <w:rsid w:val="00082C60"/>
    <w:rsid w:val="00082C63"/>
    <w:rsid w:val="00082C8B"/>
    <w:rsid w:val="00082DC5"/>
    <w:rsid w:val="00082F22"/>
    <w:rsid w:val="00082F66"/>
    <w:rsid w:val="00082FBF"/>
    <w:rsid w:val="00082FDA"/>
    <w:rsid w:val="00082FEA"/>
    <w:rsid w:val="000832D5"/>
    <w:rsid w:val="000833F6"/>
    <w:rsid w:val="000833FC"/>
    <w:rsid w:val="00083402"/>
    <w:rsid w:val="000834AC"/>
    <w:rsid w:val="00083527"/>
    <w:rsid w:val="00083533"/>
    <w:rsid w:val="00083607"/>
    <w:rsid w:val="0008373F"/>
    <w:rsid w:val="00083765"/>
    <w:rsid w:val="00083922"/>
    <w:rsid w:val="00083A6F"/>
    <w:rsid w:val="00083AAD"/>
    <w:rsid w:val="00083ACE"/>
    <w:rsid w:val="00083DD2"/>
    <w:rsid w:val="00083E1E"/>
    <w:rsid w:val="00083F76"/>
    <w:rsid w:val="0008409B"/>
    <w:rsid w:val="00084155"/>
    <w:rsid w:val="00084202"/>
    <w:rsid w:val="0008421C"/>
    <w:rsid w:val="00084260"/>
    <w:rsid w:val="00084264"/>
    <w:rsid w:val="00084436"/>
    <w:rsid w:val="0008444B"/>
    <w:rsid w:val="000844C2"/>
    <w:rsid w:val="000844F3"/>
    <w:rsid w:val="0008456F"/>
    <w:rsid w:val="00084598"/>
    <w:rsid w:val="00084687"/>
    <w:rsid w:val="0008468B"/>
    <w:rsid w:val="000847A4"/>
    <w:rsid w:val="000847F5"/>
    <w:rsid w:val="0008499E"/>
    <w:rsid w:val="00084AC9"/>
    <w:rsid w:val="00084C8A"/>
    <w:rsid w:val="00084D18"/>
    <w:rsid w:val="00084DC5"/>
    <w:rsid w:val="00084E24"/>
    <w:rsid w:val="00084FCB"/>
    <w:rsid w:val="00085004"/>
    <w:rsid w:val="00085058"/>
    <w:rsid w:val="000850C2"/>
    <w:rsid w:val="0008514B"/>
    <w:rsid w:val="00085165"/>
    <w:rsid w:val="00085243"/>
    <w:rsid w:val="000854DD"/>
    <w:rsid w:val="000854E6"/>
    <w:rsid w:val="000855E0"/>
    <w:rsid w:val="000855F1"/>
    <w:rsid w:val="000856EF"/>
    <w:rsid w:val="00085736"/>
    <w:rsid w:val="00085745"/>
    <w:rsid w:val="000858F1"/>
    <w:rsid w:val="000858FD"/>
    <w:rsid w:val="0008591E"/>
    <w:rsid w:val="000859B3"/>
    <w:rsid w:val="00085A0B"/>
    <w:rsid w:val="00085B51"/>
    <w:rsid w:val="00085D39"/>
    <w:rsid w:val="00085EEA"/>
    <w:rsid w:val="00085F2C"/>
    <w:rsid w:val="00085FCB"/>
    <w:rsid w:val="00085FEB"/>
    <w:rsid w:val="00086088"/>
    <w:rsid w:val="000862AD"/>
    <w:rsid w:val="0008634C"/>
    <w:rsid w:val="00086476"/>
    <w:rsid w:val="00086489"/>
    <w:rsid w:val="000864D5"/>
    <w:rsid w:val="0008653D"/>
    <w:rsid w:val="000865CE"/>
    <w:rsid w:val="000866A4"/>
    <w:rsid w:val="000866D9"/>
    <w:rsid w:val="00086775"/>
    <w:rsid w:val="000868EE"/>
    <w:rsid w:val="0008693D"/>
    <w:rsid w:val="00086945"/>
    <w:rsid w:val="00086AFE"/>
    <w:rsid w:val="00086B81"/>
    <w:rsid w:val="00086D63"/>
    <w:rsid w:val="00086D6B"/>
    <w:rsid w:val="00086D6F"/>
    <w:rsid w:val="00086E89"/>
    <w:rsid w:val="00087023"/>
    <w:rsid w:val="00087100"/>
    <w:rsid w:val="0008721E"/>
    <w:rsid w:val="0008730F"/>
    <w:rsid w:val="00087379"/>
    <w:rsid w:val="0008738C"/>
    <w:rsid w:val="00087456"/>
    <w:rsid w:val="0008745D"/>
    <w:rsid w:val="0008745F"/>
    <w:rsid w:val="00087724"/>
    <w:rsid w:val="00087874"/>
    <w:rsid w:val="000878DB"/>
    <w:rsid w:val="000879B7"/>
    <w:rsid w:val="00087B02"/>
    <w:rsid w:val="00087B2D"/>
    <w:rsid w:val="00087C71"/>
    <w:rsid w:val="00087C86"/>
    <w:rsid w:val="00087CEE"/>
    <w:rsid w:val="00087CF1"/>
    <w:rsid w:val="00087DC1"/>
    <w:rsid w:val="00087E4D"/>
    <w:rsid w:val="00087EAE"/>
    <w:rsid w:val="00087EE1"/>
    <w:rsid w:val="00087F6D"/>
    <w:rsid w:val="00087F75"/>
    <w:rsid w:val="00090036"/>
    <w:rsid w:val="00090099"/>
    <w:rsid w:val="000900F8"/>
    <w:rsid w:val="00090109"/>
    <w:rsid w:val="00090176"/>
    <w:rsid w:val="0009031C"/>
    <w:rsid w:val="00090345"/>
    <w:rsid w:val="00090517"/>
    <w:rsid w:val="000906B1"/>
    <w:rsid w:val="00090778"/>
    <w:rsid w:val="00090789"/>
    <w:rsid w:val="00090825"/>
    <w:rsid w:val="00090929"/>
    <w:rsid w:val="00090935"/>
    <w:rsid w:val="00090961"/>
    <w:rsid w:val="00090992"/>
    <w:rsid w:val="000909D6"/>
    <w:rsid w:val="00090A6B"/>
    <w:rsid w:val="00090BD1"/>
    <w:rsid w:val="00090BDA"/>
    <w:rsid w:val="00090DD1"/>
    <w:rsid w:val="00090DE1"/>
    <w:rsid w:val="00090E35"/>
    <w:rsid w:val="00090F42"/>
    <w:rsid w:val="00091126"/>
    <w:rsid w:val="00091201"/>
    <w:rsid w:val="0009123E"/>
    <w:rsid w:val="00091439"/>
    <w:rsid w:val="00091468"/>
    <w:rsid w:val="0009152D"/>
    <w:rsid w:val="00091553"/>
    <w:rsid w:val="000915AC"/>
    <w:rsid w:val="0009162A"/>
    <w:rsid w:val="0009162B"/>
    <w:rsid w:val="00091677"/>
    <w:rsid w:val="000916E0"/>
    <w:rsid w:val="0009174C"/>
    <w:rsid w:val="0009193B"/>
    <w:rsid w:val="00091994"/>
    <w:rsid w:val="00091A45"/>
    <w:rsid w:val="00091AE6"/>
    <w:rsid w:val="00091BA2"/>
    <w:rsid w:val="00091BAF"/>
    <w:rsid w:val="00091BC3"/>
    <w:rsid w:val="00091CBD"/>
    <w:rsid w:val="00091EEF"/>
    <w:rsid w:val="00091EFB"/>
    <w:rsid w:val="00091FB7"/>
    <w:rsid w:val="00091FCA"/>
    <w:rsid w:val="00092077"/>
    <w:rsid w:val="000920AF"/>
    <w:rsid w:val="00092153"/>
    <w:rsid w:val="00092157"/>
    <w:rsid w:val="00092165"/>
    <w:rsid w:val="0009225F"/>
    <w:rsid w:val="00092365"/>
    <w:rsid w:val="000925BA"/>
    <w:rsid w:val="00092683"/>
    <w:rsid w:val="000929F6"/>
    <w:rsid w:val="00092B04"/>
    <w:rsid w:val="00092B99"/>
    <w:rsid w:val="00092C51"/>
    <w:rsid w:val="00092CC3"/>
    <w:rsid w:val="00092CD1"/>
    <w:rsid w:val="00092E67"/>
    <w:rsid w:val="00092EC2"/>
    <w:rsid w:val="00092F29"/>
    <w:rsid w:val="00092F37"/>
    <w:rsid w:val="000931D5"/>
    <w:rsid w:val="00093249"/>
    <w:rsid w:val="00093515"/>
    <w:rsid w:val="000936EB"/>
    <w:rsid w:val="000936F3"/>
    <w:rsid w:val="0009376A"/>
    <w:rsid w:val="00093A5B"/>
    <w:rsid w:val="00093A8D"/>
    <w:rsid w:val="00093AB9"/>
    <w:rsid w:val="00093D1E"/>
    <w:rsid w:val="00093D5E"/>
    <w:rsid w:val="00093DF9"/>
    <w:rsid w:val="00093E61"/>
    <w:rsid w:val="00093E93"/>
    <w:rsid w:val="00093EB8"/>
    <w:rsid w:val="000942FD"/>
    <w:rsid w:val="000944CC"/>
    <w:rsid w:val="000946F8"/>
    <w:rsid w:val="0009476D"/>
    <w:rsid w:val="00094785"/>
    <w:rsid w:val="000947D5"/>
    <w:rsid w:val="00094838"/>
    <w:rsid w:val="00094858"/>
    <w:rsid w:val="0009497D"/>
    <w:rsid w:val="00094A20"/>
    <w:rsid w:val="00094ABD"/>
    <w:rsid w:val="00094BCD"/>
    <w:rsid w:val="00095023"/>
    <w:rsid w:val="000950D1"/>
    <w:rsid w:val="00095206"/>
    <w:rsid w:val="000952A6"/>
    <w:rsid w:val="000952FE"/>
    <w:rsid w:val="000953E6"/>
    <w:rsid w:val="00095427"/>
    <w:rsid w:val="000954F3"/>
    <w:rsid w:val="00095566"/>
    <w:rsid w:val="0009565A"/>
    <w:rsid w:val="000957C8"/>
    <w:rsid w:val="000957D5"/>
    <w:rsid w:val="000958D1"/>
    <w:rsid w:val="000958E6"/>
    <w:rsid w:val="000958F3"/>
    <w:rsid w:val="0009594E"/>
    <w:rsid w:val="00095A6A"/>
    <w:rsid w:val="00095B37"/>
    <w:rsid w:val="00095B63"/>
    <w:rsid w:val="00095B89"/>
    <w:rsid w:val="00095BBF"/>
    <w:rsid w:val="00095BED"/>
    <w:rsid w:val="00095C67"/>
    <w:rsid w:val="00095D05"/>
    <w:rsid w:val="00095D3A"/>
    <w:rsid w:val="00095EBA"/>
    <w:rsid w:val="00095F2E"/>
    <w:rsid w:val="00095FAF"/>
    <w:rsid w:val="000960FE"/>
    <w:rsid w:val="00096150"/>
    <w:rsid w:val="000961B5"/>
    <w:rsid w:val="000961D6"/>
    <w:rsid w:val="0009628E"/>
    <w:rsid w:val="000962C1"/>
    <w:rsid w:val="0009632E"/>
    <w:rsid w:val="0009633B"/>
    <w:rsid w:val="00096447"/>
    <w:rsid w:val="0009647C"/>
    <w:rsid w:val="000964E4"/>
    <w:rsid w:val="000965AB"/>
    <w:rsid w:val="00096683"/>
    <w:rsid w:val="0009697A"/>
    <w:rsid w:val="000969BA"/>
    <w:rsid w:val="00096A50"/>
    <w:rsid w:val="00096E24"/>
    <w:rsid w:val="00096F16"/>
    <w:rsid w:val="00096F95"/>
    <w:rsid w:val="0009701B"/>
    <w:rsid w:val="00097031"/>
    <w:rsid w:val="000970C8"/>
    <w:rsid w:val="0009712E"/>
    <w:rsid w:val="00097191"/>
    <w:rsid w:val="00097240"/>
    <w:rsid w:val="00097397"/>
    <w:rsid w:val="000973CC"/>
    <w:rsid w:val="000974BB"/>
    <w:rsid w:val="000974C6"/>
    <w:rsid w:val="00097534"/>
    <w:rsid w:val="000975AF"/>
    <w:rsid w:val="000975FD"/>
    <w:rsid w:val="000976CC"/>
    <w:rsid w:val="0009791F"/>
    <w:rsid w:val="000979B9"/>
    <w:rsid w:val="000979F1"/>
    <w:rsid w:val="00097AF0"/>
    <w:rsid w:val="00097B49"/>
    <w:rsid w:val="00097C0F"/>
    <w:rsid w:val="00097EA4"/>
    <w:rsid w:val="00097EFF"/>
    <w:rsid w:val="00097F01"/>
    <w:rsid w:val="00097F1E"/>
    <w:rsid w:val="00097F80"/>
    <w:rsid w:val="00097FB2"/>
    <w:rsid w:val="000A0018"/>
    <w:rsid w:val="000A018A"/>
    <w:rsid w:val="000A018F"/>
    <w:rsid w:val="000A01B9"/>
    <w:rsid w:val="000A0302"/>
    <w:rsid w:val="000A0514"/>
    <w:rsid w:val="000A063B"/>
    <w:rsid w:val="000A072B"/>
    <w:rsid w:val="000A07BE"/>
    <w:rsid w:val="000A08C4"/>
    <w:rsid w:val="000A08ED"/>
    <w:rsid w:val="000A0BB3"/>
    <w:rsid w:val="000A0C09"/>
    <w:rsid w:val="000A0C71"/>
    <w:rsid w:val="000A0C83"/>
    <w:rsid w:val="000A0D00"/>
    <w:rsid w:val="000A0DF2"/>
    <w:rsid w:val="000A0E83"/>
    <w:rsid w:val="000A1126"/>
    <w:rsid w:val="000A11F9"/>
    <w:rsid w:val="000A12FE"/>
    <w:rsid w:val="000A132F"/>
    <w:rsid w:val="000A15C8"/>
    <w:rsid w:val="000A15D0"/>
    <w:rsid w:val="000A164E"/>
    <w:rsid w:val="000A1691"/>
    <w:rsid w:val="000A1876"/>
    <w:rsid w:val="000A18BF"/>
    <w:rsid w:val="000A1909"/>
    <w:rsid w:val="000A1910"/>
    <w:rsid w:val="000A1970"/>
    <w:rsid w:val="000A1AFA"/>
    <w:rsid w:val="000A1B4D"/>
    <w:rsid w:val="000A1BB4"/>
    <w:rsid w:val="000A1D0D"/>
    <w:rsid w:val="000A1D1E"/>
    <w:rsid w:val="000A1E67"/>
    <w:rsid w:val="000A1F12"/>
    <w:rsid w:val="000A200B"/>
    <w:rsid w:val="000A201B"/>
    <w:rsid w:val="000A20E7"/>
    <w:rsid w:val="000A21E8"/>
    <w:rsid w:val="000A23BF"/>
    <w:rsid w:val="000A2442"/>
    <w:rsid w:val="000A24DF"/>
    <w:rsid w:val="000A2735"/>
    <w:rsid w:val="000A2870"/>
    <w:rsid w:val="000A287B"/>
    <w:rsid w:val="000A28C9"/>
    <w:rsid w:val="000A2941"/>
    <w:rsid w:val="000A2ADB"/>
    <w:rsid w:val="000A2B3A"/>
    <w:rsid w:val="000A2C55"/>
    <w:rsid w:val="000A2CB8"/>
    <w:rsid w:val="000A2CBC"/>
    <w:rsid w:val="000A2D88"/>
    <w:rsid w:val="000A2E1E"/>
    <w:rsid w:val="000A2E50"/>
    <w:rsid w:val="000A2F73"/>
    <w:rsid w:val="000A2FA9"/>
    <w:rsid w:val="000A3029"/>
    <w:rsid w:val="000A3092"/>
    <w:rsid w:val="000A31D7"/>
    <w:rsid w:val="000A3202"/>
    <w:rsid w:val="000A3268"/>
    <w:rsid w:val="000A3277"/>
    <w:rsid w:val="000A3327"/>
    <w:rsid w:val="000A3357"/>
    <w:rsid w:val="000A3398"/>
    <w:rsid w:val="000A347F"/>
    <w:rsid w:val="000A34A4"/>
    <w:rsid w:val="000A355F"/>
    <w:rsid w:val="000A35AF"/>
    <w:rsid w:val="000A3625"/>
    <w:rsid w:val="000A362F"/>
    <w:rsid w:val="000A37AB"/>
    <w:rsid w:val="000A39C9"/>
    <w:rsid w:val="000A3A2E"/>
    <w:rsid w:val="000A3A78"/>
    <w:rsid w:val="000A3A9B"/>
    <w:rsid w:val="000A3E68"/>
    <w:rsid w:val="000A3EBE"/>
    <w:rsid w:val="000A3F39"/>
    <w:rsid w:val="000A3FE2"/>
    <w:rsid w:val="000A4081"/>
    <w:rsid w:val="000A43FA"/>
    <w:rsid w:val="000A44C3"/>
    <w:rsid w:val="000A4563"/>
    <w:rsid w:val="000A45E9"/>
    <w:rsid w:val="000A46D3"/>
    <w:rsid w:val="000A46D7"/>
    <w:rsid w:val="000A46DF"/>
    <w:rsid w:val="000A4744"/>
    <w:rsid w:val="000A485E"/>
    <w:rsid w:val="000A4A82"/>
    <w:rsid w:val="000A4A90"/>
    <w:rsid w:val="000A4B29"/>
    <w:rsid w:val="000A4B92"/>
    <w:rsid w:val="000A4BE9"/>
    <w:rsid w:val="000A4C41"/>
    <w:rsid w:val="000A4CAC"/>
    <w:rsid w:val="000A4CE3"/>
    <w:rsid w:val="000A4D46"/>
    <w:rsid w:val="000A4DC0"/>
    <w:rsid w:val="000A4EE9"/>
    <w:rsid w:val="000A502E"/>
    <w:rsid w:val="000A503D"/>
    <w:rsid w:val="000A5040"/>
    <w:rsid w:val="000A50A7"/>
    <w:rsid w:val="000A515F"/>
    <w:rsid w:val="000A5184"/>
    <w:rsid w:val="000A51B2"/>
    <w:rsid w:val="000A5259"/>
    <w:rsid w:val="000A528C"/>
    <w:rsid w:val="000A5411"/>
    <w:rsid w:val="000A5491"/>
    <w:rsid w:val="000A55C5"/>
    <w:rsid w:val="000A562F"/>
    <w:rsid w:val="000A5655"/>
    <w:rsid w:val="000A5755"/>
    <w:rsid w:val="000A5904"/>
    <w:rsid w:val="000A5984"/>
    <w:rsid w:val="000A59FE"/>
    <w:rsid w:val="000A5B47"/>
    <w:rsid w:val="000A5BD0"/>
    <w:rsid w:val="000A5CAC"/>
    <w:rsid w:val="000A5CB5"/>
    <w:rsid w:val="000A5DC6"/>
    <w:rsid w:val="000A5E02"/>
    <w:rsid w:val="000A5E1C"/>
    <w:rsid w:val="000A5F7A"/>
    <w:rsid w:val="000A617A"/>
    <w:rsid w:val="000A61C9"/>
    <w:rsid w:val="000A6312"/>
    <w:rsid w:val="000A649E"/>
    <w:rsid w:val="000A652C"/>
    <w:rsid w:val="000A66D1"/>
    <w:rsid w:val="000A67E6"/>
    <w:rsid w:val="000A6914"/>
    <w:rsid w:val="000A69A0"/>
    <w:rsid w:val="000A69BB"/>
    <w:rsid w:val="000A6A75"/>
    <w:rsid w:val="000A6B08"/>
    <w:rsid w:val="000A6D08"/>
    <w:rsid w:val="000A6D36"/>
    <w:rsid w:val="000A6E49"/>
    <w:rsid w:val="000A6F06"/>
    <w:rsid w:val="000A6FEE"/>
    <w:rsid w:val="000A701C"/>
    <w:rsid w:val="000A702A"/>
    <w:rsid w:val="000A70B6"/>
    <w:rsid w:val="000A71B7"/>
    <w:rsid w:val="000A72E2"/>
    <w:rsid w:val="000A73D7"/>
    <w:rsid w:val="000A74E1"/>
    <w:rsid w:val="000A7565"/>
    <w:rsid w:val="000A75C7"/>
    <w:rsid w:val="000A764B"/>
    <w:rsid w:val="000A765F"/>
    <w:rsid w:val="000A7757"/>
    <w:rsid w:val="000A77E8"/>
    <w:rsid w:val="000A7812"/>
    <w:rsid w:val="000A792F"/>
    <w:rsid w:val="000A7968"/>
    <w:rsid w:val="000A79CE"/>
    <w:rsid w:val="000A7AFF"/>
    <w:rsid w:val="000A7B25"/>
    <w:rsid w:val="000A7BB9"/>
    <w:rsid w:val="000A7C99"/>
    <w:rsid w:val="000A7D7A"/>
    <w:rsid w:val="000A7EF4"/>
    <w:rsid w:val="000A7EFA"/>
    <w:rsid w:val="000B0033"/>
    <w:rsid w:val="000B0268"/>
    <w:rsid w:val="000B0330"/>
    <w:rsid w:val="000B0333"/>
    <w:rsid w:val="000B03A7"/>
    <w:rsid w:val="000B03C1"/>
    <w:rsid w:val="000B03E5"/>
    <w:rsid w:val="000B0475"/>
    <w:rsid w:val="000B053E"/>
    <w:rsid w:val="000B0671"/>
    <w:rsid w:val="000B06CA"/>
    <w:rsid w:val="000B0759"/>
    <w:rsid w:val="000B077C"/>
    <w:rsid w:val="000B0817"/>
    <w:rsid w:val="000B083B"/>
    <w:rsid w:val="000B08DA"/>
    <w:rsid w:val="000B0916"/>
    <w:rsid w:val="000B0988"/>
    <w:rsid w:val="000B099C"/>
    <w:rsid w:val="000B0B46"/>
    <w:rsid w:val="000B0C3F"/>
    <w:rsid w:val="000B0CE5"/>
    <w:rsid w:val="000B0DF0"/>
    <w:rsid w:val="000B0E7A"/>
    <w:rsid w:val="000B0E98"/>
    <w:rsid w:val="000B0F0E"/>
    <w:rsid w:val="000B0F9A"/>
    <w:rsid w:val="000B1015"/>
    <w:rsid w:val="000B11D3"/>
    <w:rsid w:val="000B1277"/>
    <w:rsid w:val="000B12B8"/>
    <w:rsid w:val="000B149A"/>
    <w:rsid w:val="000B16C9"/>
    <w:rsid w:val="000B1711"/>
    <w:rsid w:val="000B18EE"/>
    <w:rsid w:val="000B19D6"/>
    <w:rsid w:val="000B1A71"/>
    <w:rsid w:val="000B1AF7"/>
    <w:rsid w:val="000B1B7C"/>
    <w:rsid w:val="000B1C52"/>
    <w:rsid w:val="000B1C97"/>
    <w:rsid w:val="000B1CAD"/>
    <w:rsid w:val="000B1CB5"/>
    <w:rsid w:val="000B1CC6"/>
    <w:rsid w:val="000B1ECA"/>
    <w:rsid w:val="000B1F51"/>
    <w:rsid w:val="000B1FA2"/>
    <w:rsid w:val="000B1FC7"/>
    <w:rsid w:val="000B2069"/>
    <w:rsid w:val="000B209F"/>
    <w:rsid w:val="000B20CF"/>
    <w:rsid w:val="000B20DA"/>
    <w:rsid w:val="000B21EF"/>
    <w:rsid w:val="000B220F"/>
    <w:rsid w:val="000B2225"/>
    <w:rsid w:val="000B22C7"/>
    <w:rsid w:val="000B22FB"/>
    <w:rsid w:val="000B23F2"/>
    <w:rsid w:val="000B2435"/>
    <w:rsid w:val="000B24AE"/>
    <w:rsid w:val="000B24F9"/>
    <w:rsid w:val="000B24FF"/>
    <w:rsid w:val="000B2596"/>
    <w:rsid w:val="000B2720"/>
    <w:rsid w:val="000B27D3"/>
    <w:rsid w:val="000B29BC"/>
    <w:rsid w:val="000B2BB1"/>
    <w:rsid w:val="000B2D57"/>
    <w:rsid w:val="000B2DA2"/>
    <w:rsid w:val="000B2DCE"/>
    <w:rsid w:val="000B306C"/>
    <w:rsid w:val="000B3260"/>
    <w:rsid w:val="000B32F5"/>
    <w:rsid w:val="000B3345"/>
    <w:rsid w:val="000B335B"/>
    <w:rsid w:val="000B344A"/>
    <w:rsid w:val="000B34F5"/>
    <w:rsid w:val="000B3601"/>
    <w:rsid w:val="000B3616"/>
    <w:rsid w:val="000B364F"/>
    <w:rsid w:val="000B366D"/>
    <w:rsid w:val="000B36C2"/>
    <w:rsid w:val="000B371E"/>
    <w:rsid w:val="000B37CE"/>
    <w:rsid w:val="000B37EC"/>
    <w:rsid w:val="000B38B1"/>
    <w:rsid w:val="000B3928"/>
    <w:rsid w:val="000B39E9"/>
    <w:rsid w:val="000B3A39"/>
    <w:rsid w:val="000B3AE2"/>
    <w:rsid w:val="000B3B03"/>
    <w:rsid w:val="000B3C0E"/>
    <w:rsid w:val="000B3CF3"/>
    <w:rsid w:val="000B3E31"/>
    <w:rsid w:val="000B3EC5"/>
    <w:rsid w:val="000B3F91"/>
    <w:rsid w:val="000B3FC7"/>
    <w:rsid w:val="000B40AE"/>
    <w:rsid w:val="000B4136"/>
    <w:rsid w:val="000B4295"/>
    <w:rsid w:val="000B42B2"/>
    <w:rsid w:val="000B4317"/>
    <w:rsid w:val="000B4394"/>
    <w:rsid w:val="000B4475"/>
    <w:rsid w:val="000B448C"/>
    <w:rsid w:val="000B46F8"/>
    <w:rsid w:val="000B47B0"/>
    <w:rsid w:val="000B49F5"/>
    <w:rsid w:val="000B4A2E"/>
    <w:rsid w:val="000B4A3D"/>
    <w:rsid w:val="000B4A72"/>
    <w:rsid w:val="000B4A7F"/>
    <w:rsid w:val="000B4AA2"/>
    <w:rsid w:val="000B4C33"/>
    <w:rsid w:val="000B4C5A"/>
    <w:rsid w:val="000B4D57"/>
    <w:rsid w:val="000B4DB0"/>
    <w:rsid w:val="000B4DDB"/>
    <w:rsid w:val="000B4E85"/>
    <w:rsid w:val="000B4F1C"/>
    <w:rsid w:val="000B4F39"/>
    <w:rsid w:val="000B4F7E"/>
    <w:rsid w:val="000B504C"/>
    <w:rsid w:val="000B5134"/>
    <w:rsid w:val="000B5153"/>
    <w:rsid w:val="000B5189"/>
    <w:rsid w:val="000B524A"/>
    <w:rsid w:val="000B5306"/>
    <w:rsid w:val="000B5359"/>
    <w:rsid w:val="000B5470"/>
    <w:rsid w:val="000B56FF"/>
    <w:rsid w:val="000B59CF"/>
    <w:rsid w:val="000B5C6D"/>
    <w:rsid w:val="000B5CD5"/>
    <w:rsid w:val="000B5D7C"/>
    <w:rsid w:val="000B5E61"/>
    <w:rsid w:val="000B5F84"/>
    <w:rsid w:val="000B6027"/>
    <w:rsid w:val="000B610F"/>
    <w:rsid w:val="000B613F"/>
    <w:rsid w:val="000B6185"/>
    <w:rsid w:val="000B626A"/>
    <w:rsid w:val="000B6295"/>
    <w:rsid w:val="000B6357"/>
    <w:rsid w:val="000B6360"/>
    <w:rsid w:val="000B6387"/>
    <w:rsid w:val="000B638A"/>
    <w:rsid w:val="000B6407"/>
    <w:rsid w:val="000B650E"/>
    <w:rsid w:val="000B65E3"/>
    <w:rsid w:val="000B6621"/>
    <w:rsid w:val="000B67A0"/>
    <w:rsid w:val="000B68DD"/>
    <w:rsid w:val="000B6966"/>
    <w:rsid w:val="000B6977"/>
    <w:rsid w:val="000B69C9"/>
    <w:rsid w:val="000B6A41"/>
    <w:rsid w:val="000B6B07"/>
    <w:rsid w:val="000B6BBC"/>
    <w:rsid w:val="000B6D15"/>
    <w:rsid w:val="000B6F4A"/>
    <w:rsid w:val="000B6FCC"/>
    <w:rsid w:val="000B6FE0"/>
    <w:rsid w:val="000B6FEE"/>
    <w:rsid w:val="000B706E"/>
    <w:rsid w:val="000B70DF"/>
    <w:rsid w:val="000B7188"/>
    <w:rsid w:val="000B72CB"/>
    <w:rsid w:val="000B7366"/>
    <w:rsid w:val="000B748A"/>
    <w:rsid w:val="000B74D0"/>
    <w:rsid w:val="000B7708"/>
    <w:rsid w:val="000B7750"/>
    <w:rsid w:val="000B78C3"/>
    <w:rsid w:val="000B78F3"/>
    <w:rsid w:val="000B7934"/>
    <w:rsid w:val="000B7AA7"/>
    <w:rsid w:val="000B7B10"/>
    <w:rsid w:val="000B7B3C"/>
    <w:rsid w:val="000B7BB5"/>
    <w:rsid w:val="000B7BDE"/>
    <w:rsid w:val="000B7C29"/>
    <w:rsid w:val="000B7C72"/>
    <w:rsid w:val="000B7C83"/>
    <w:rsid w:val="000B7CDF"/>
    <w:rsid w:val="000B7D99"/>
    <w:rsid w:val="000B7DE2"/>
    <w:rsid w:val="000B7ED7"/>
    <w:rsid w:val="000B7F79"/>
    <w:rsid w:val="000B7FB0"/>
    <w:rsid w:val="000B7FB2"/>
    <w:rsid w:val="000C0046"/>
    <w:rsid w:val="000C014A"/>
    <w:rsid w:val="000C0151"/>
    <w:rsid w:val="000C030E"/>
    <w:rsid w:val="000C0525"/>
    <w:rsid w:val="000C052B"/>
    <w:rsid w:val="000C0600"/>
    <w:rsid w:val="000C062F"/>
    <w:rsid w:val="000C0675"/>
    <w:rsid w:val="000C06C2"/>
    <w:rsid w:val="000C06C4"/>
    <w:rsid w:val="000C073E"/>
    <w:rsid w:val="000C082E"/>
    <w:rsid w:val="000C090C"/>
    <w:rsid w:val="000C095C"/>
    <w:rsid w:val="000C0962"/>
    <w:rsid w:val="000C09BA"/>
    <w:rsid w:val="000C09DB"/>
    <w:rsid w:val="000C0ACB"/>
    <w:rsid w:val="000C0B18"/>
    <w:rsid w:val="000C0B2E"/>
    <w:rsid w:val="000C0B3B"/>
    <w:rsid w:val="000C0C36"/>
    <w:rsid w:val="000C0CBC"/>
    <w:rsid w:val="000C0CDC"/>
    <w:rsid w:val="000C0D35"/>
    <w:rsid w:val="000C0E57"/>
    <w:rsid w:val="000C0F08"/>
    <w:rsid w:val="000C0F24"/>
    <w:rsid w:val="000C0F48"/>
    <w:rsid w:val="000C1080"/>
    <w:rsid w:val="000C10B2"/>
    <w:rsid w:val="000C111E"/>
    <w:rsid w:val="000C1156"/>
    <w:rsid w:val="000C131A"/>
    <w:rsid w:val="000C1354"/>
    <w:rsid w:val="000C153C"/>
    <w:rsid w:val="000C155E"/>
    <w:rsid w:val="000C15E2"/>
    <w:rsid w:val="000C15F6"/>
    <w:rsid w:val="000C179C"/>
    <w:rsid w:val="000C1882"/>
    <w:rsid w:val="000C193E"/>
    <w:rsid w:val="000C1AD4"/>
    <w:rsid w:val="000C1B12"/>
    <w:rsid w:val="000C1C3D"/>
    <w:rsid w:val="000C1D21"/>
    <w:rsid w:val="000C1DA0"/>
    <w:rsid w:val="000C1E6C"/>
    <w:rsid w:val="000C1FD8"/>
    <w:rsid w:val="000C204C"/>
    <w:rsid w:val="000C2156"/>
    <w:rsid w:val="000C21C9"/>
    <w:rsid w:val="000C21F3"/>
    <w:rsid w:val="000C2339"/>
    <w:rsid w:val="000C2391"/>
    <w:rsid w:val="000C23B1"/>
    <w:rsid w:val="000C248C"/>
    <w:rsid w:val="000C2538"/>
    <w:rsid w:val="000C25C9"/>
    <w:rsid w:val="000C264F"/>
    <w:rsid w:val="000C2762"/>
    <w:rsid w:val="000C27D3"/>
    <w:rsid w:val="000C2827"/>
    <w:rsid w:val="000C2910"/>
    <w:rsid w:val="000C294F"/>
    <w:rsid w:val="000C299C"/>
    <w:rsid w:val="000C29B7"/>
    <w:rsid w:val="000C2A41"/>
    <w:rsid w:val="000C2ACA"/>
    <w:rsid w:val="000C2B1E"/>
    <w:rsid w:val="000C2B2D"/>
    <w:rsid w:val="000C2B4E"/>
    <w:rsid w:val="000C2B71"/>
    <w:rsid w:val="000C2C32"/>
    <w:rsid w:val="000C2C40"/>
    <w:rsid w:val="000C2D0C"/>
    <w:rsid w:val="000C2D92"/>
    <w:rsid w:val="000C2EA1"/>
    <w:rsid w:val="000C2F3F"/>
    <w:rsid w:val="000C2F6F"/>
    <w:rsid w:val="000C3020"/>
    <w:rsid w:val="000C3046"/>
    <w:rsid w:val="000C3064"/>
    <w:rsid w:val="000C31D2"/>
    <w:rsid w:val="000C31FA"/>
    <w:rsid w:val="000C32A5"/>
    <w:rsid w:val="000C32C3"/>
    <w:rsid w:val="000C32F9"/>
    <w:rsid w:val="000C334A"/>
    <w:rsid w:val="000C3365"/>
    <w:rsid w:val="000C3426"/>
    <w:rsid w:val="000C3437"/>
    <w:rsid w:val="000C35AF"/>
    <w:rsid w:val="000C360B"/>
    <w:rsid w:val="000C3630"/>
    <w:rsid w:val="000C38D6"/>
    <w:rsid w:val="000C390B"/>
    <w:rsid w:val="000C3947"/>
    <w:rsid w:val="000C3A4E"/>
    <w:rsid w:val="000C3A50"/>
    <w:rsid w:val="000C3A52"/>
    <w:rsid w:val="000C3AC6"/>
    <w:rsid w:val="000C3B7A"/>
    <w:rsid w:val="000C3B7B"/>
    <w:rsid w:val="000C3C17"/>
    <w:rsid w:val="000C3ED2"/>
    <w:rsid w:val="000C3F4B"/>
    <w:rsid w:val="000C3F8D"/>
    <w:rsid w:val="000C40C3"/>
    <w:rsid w:val="000C4140"/>
    <w:rsid w:val="000C42AA"/>
    <w:rsid w:val="000C44AA"/>
    <w:rsid w:val="000C4525"/>
    <w:rsid w:val="000C45EE"/>
    <w:rsid w:val="000C475E"/>
    <w:rsid w:val="000C478D"/>
    <w:rsid w:val="000C47A4"/>
    <w:rsid w:val="000C47F4"/>
    <w:rsid w:val="000C485F"/>
    <w:rsid w:val="000C4928"/>
    <w:rsid w:val="000C4ADB"/>
    <w:rsid w:val="000C4B2B"/>
    <w:rsid w:val="000C4BA7"/>
    <w:rsid w:val="000C4D34"/>
    <w:rsid w:val="000C4E0B"/>
    <w:rsid w:val="000C4E12"/>
    <w:rsid w:val="000C4E23"/>
    <w:rsid w:val="000C4FD3"/>
    <w:rsid w:val="000C500C"/>
    <w:rsid w:val="000C526E"/>
    <w:rsid w:val="000C52AB"/>
    <w:rsid w:val="000C53FB"/>
    <w:rsid w:val="000C5457"/>
    <w:rsid w:val="000C54A5"/>
    <w:rsid w:val="000C551F"/>
    <w:rsid w:val="000C5583"/>
    <w:rsid w:val="000C5741"/>
    <w:rsid w:val="000C5923"/>
    <w:rsid w:val="000C5924"/>
    <w:rsid w:val="000C5955"/>
    <w:rsid w:val="000C59D8"/>
    <w:rsid w:val="000C59F8"/>
    <w:rsid w:val="000C5A05"/>
    <w:rsid w:val="000C5A1C"/>
    <w:rsid w:val="000C5A50"/>
    <w:rsid w:val="000C5A9D"/>
    <w:rsid w:val="000C5AE3"/>
    <w:rsid w:val="000C5AED"/>
    <w:rsid w:val="000C5CCD"/>
    <w:rsid w:val="000C5E57"/>
    <w:rsid w:val="000C5F00"/>
    <w:rsid w:val="000C62BE"/>
    <w:rsid w:val="000C62DE"/>
    <w:rsid w:val="000C63BA"/>
    <w:rsid w:val="000C64D6"/>
    <w:rsid w:val="000C65DF"/>
    <w:rsid w:val="000C660E"/>
    <w:rsid w:val="000C662F"/>
    <w:rsid w:val="000C668D"/>
    <w:rsid w:val="000C6729"/>
    <w:rsid w:val="000C673A"/>
    <w:rsid w:val="000C6A96"/>
    <w:rsid w:val="000C6AD8"/>
    <w:rsid w:val="000C6AF3"/>
    <w:rsid w:val="000C6C10"/>
    <w:rsid w:val="000C6C78"/>
    <w:rsid w:val="000C6CC6"/>
    <w:rsid w:val="000C6E81"/>
    <w:rsid w:val="000C6EC0"/>
    <w:rsid w:val="000C6F29"/>
    <w:rsid w:val="000C6FAA"/>
    <w:rsid w:val="000C71A7"/>
    <w:rsid w:val="000C72AE"/>
    <w:rsid w:val="000C72D5"/>
    <w:rsid w:val="000C739C"/>
    <w:rsid w:val="000C7461"/>
    <w:rsid w:val="000C74DC"/>
    <w:rsid w:val="000C76CC"/>
    <w:rsid w:val="000C772B"/>
    <w:rsid w:val="000C779F"/>
    <w:rsid w:val="000C78E7"/>
    <w:rsid w:val="000C7955"/>
    <w:rsid w:val="000C7966"/>
    <w:rsid w:val="000C7998"/>
    <w:rsid w:val="000C7C27"/>
    <w:rsid w:val="000C7C34"/>
    <w:rsid w:val="000C7C35"/>
    <w:rsid w:val="000C7C73"/>
    <w:rsid w:val="000C7D54"/>
    <w:rsid w:val="000C7D5F"/>
    <w:rsid w:val="000C7D6E"/>
    <w:rsid w:val="000C7F4B"/>
    <w:rsid w:val="000D00C8"/>
    <w:rsid w:val="000D01AC"/>
    <w:rsid w:val="000D01BD"/>
    <w:rsid w:val="000D01F1"/>
    <w:rsid w:val="000D02C7"/>
    <w:rsid w:val="000D03F8"/>
    <w:rsid w:val="000D0494"/>
    <w:rsid w:val="000D05DA"/>
    <w:rsid w:val="000D05EE"/>
    <w:rsid w:val="000D061B"/>
    <w:rsid w:val="000D0765"/>
    <w:rsid w:val="000D07CF"/>
    <w:rsid w:val="000D0995"/>
    <w:rsid w:val="000D0AE2"/>
    <w:rsid w:val="000D0C56"/>
    <w:rsid w:val="000D0CA2"/>
    <w:rsid w:val="000D0D81"/>
    <w:rsid w:val="000D0E1E"/>
    <w:rsid w:val="000D12D4"/>
    <w:rsid w:val="000D1322"/>
    <w:rsid w:val="000D136D"/>
    <w:rsid w:val="000D13B1"/>
    <w:rsid w:val="000D14C5"/>
    <w:rsid w:val="000D1568"/>
    <w:rsid w:val="000D1800"/>
    <w:rsid w:val="000D18FA"/>
    <w:rsid w:val="000D1AAC"/>
    <w:rsid w:val="000D1AC9"/>
    <w:rsid w:val="000D1C04"/>
    <w:rsid w:val="000D1C53"/>
    <w:rsid w:val="000D1DB5"/>
    <w:rsid w:val="000D1E0E"/>
    <w:rsid w:val="000D1E16"/>
    <w:rsid w:val="000D1E3E"/>
    <w:rsid w:val="000D1E9B"/>
    <w:rsid w:val="000D1F7C"/>
    <w:rsid w:val="000D2004"/>
    <w:rsid w:val="000D215D"/>
    <w:rsid w:val="000D21C5"/>
    <w:rsid w:val="000D2274"/>
    <w:rsid w:val="000D2303"/>
    <w:rsid w:val="000D23B6"/>
    <w:rsid w:val="000D2411"/>
    <w:rsid w:val="000D24CF"/>
    <w:rsid w:val="000D25D3"/>
    <w:rsid w:val="000D2806"/>
    <w:rsid w:val="000D285F"/>
    <w:rsid w:val="000D28CA"/>
    <w:rsid w:val="000D2938"/>
    <w:rsid w:val="000D2A0C"/>
    <w:rsid w:val="000D2A10"/>
    <w:rsid w:val="000D2AFF"/>
    <w:rsid w:val="000D2B23"/>
    <w:rsid w:val="000D2B59"/>
    <w:rsid w:val="000D2BBB"/>
    <w:rsid w:val="000D2BCC"/>
    <w:rsid w:val="000D2BE6"/>
    <w:rsid w:val="000D2C61"/>
    <w:rsid w:val="000D2CE4"/>
    <w:rsid w:val="000D2D5E"/>
    <w:rsid w:val="000D2DC8"/>
    <w:rsid w:val="000D2E4B"/>
    <w:rsid w:val="000D2F60"/>
    <w:rsid w:val="000D2F7D"/>
    <w:rsid w:val="000D301E"/>
    <w:rsid w:val="000D3057"/>
    <w:rsid w:val="000D3209"/>
    <w:rsid w:val="000D3248"/>
    <w:rsid w:val="000D328B"/>
    <w:rsid w:val="000D3340"/>
    <w:rsid w:val="000D33D9"/>
    <w:rsid w:val="000D34B3"/>
    <w:rsid w:val="000D372D"/>
    <w:rsid w:val="000D38B5"/>
    <w:rsid w:val="000D38CC"/>
    <w:rsid w:val="000D395D"/>
    <w:rsid w:val="000D397C"/>
    <w:rsid w:val="000D39EC"/>
    <w:rsid w:val="000D3C85"/>
    <w:rsid w:val="000D3DDA"/>
    <w:rsid w:val="000D3E04"/>
    <w:rsid w:val="000D3E8B"/>
    <w:rsid w:val="000D3FFD"/>
    <w:rsid w:val="000D407B"/>
    <w:rsid w:val="000D40A8"/>
    <w:rsid w:val="000D40B9"/>
    <w:rsid w:val="000D40D9"/>
    <w:rsid w:val="000D411B"/>
    <w:rsid w:val="000D417D"/>
    <w:rsid w:val="000D4198"/>
    <w:rsid w:val="000D4239"/>
    <w:rsid w:val="000D4265"/>
    <w:rsid w:val="000D4289"/>
    <w:rsid w:val="000D42DB"/>
    <w:rsid w:val="000D43B7"/>
    <w:rsid w:val="000D43F6"/>
    <w:rsid w:val="000D44BA"/>
    <w:rsid w:val="000D45BC"/>
    <w:rsid w:val="000D4639"/>
    <w:rsid w:val="000D4657"/>
    <w:rsid w:val="000D46C0"/>
    <w:rsid w:val="000D47C0"/>
    <w:rsid w:val="000D4809"/>
    <w:rsid w:val="000D483B"/>
    <w:rsid w:val="000D486C"/>
    <w:rsid w:val="000D4A6C"/>
    <w:rsid w:val="000D4AC2"/>
    <w:rsid w:val="000D4AD3"/>
    <w:rsid w:val="000D4B5B"/>
    <w:rsid w:val="000D4B82"/>
    <w:rsid w:val="000D4BD0"/>
    <w:rsid w:val="000D4D5F"/>
    <w:rsid w:val="000D4DB4"/>
    <w:rsid w:val="000D4DB5"/>
    <w:rsid w:val="000D4F8E"/>
    <w:rsid w:val="000D500D"/>
    <w:rsid w:val="000D50C4"/>
    <w:rsid w:val="000D50EC"/>
    <w:rsid w:val="000D527A"/>
    <w:rsid w:val="000D537C"/>
    <w:rsid w:val="000D5575"/>
    <w:rsid w:val="000D5691"/>
    <w:rsid w:val="000D5733"/>
    <w:rsid w:val="000D57AA"/>
    <w:rsid w:val="000D57E9"/>
    <w:rsid w:val="000D582E"/>
    <w:rsid w:val="000D5878"/>
    <w:rsid w:val="000D58F3"/>
    <w:rsid w:val="000D5A4D"/>
    <w:rsid w:val="000D5B0F"/>
    <w:rsid w:val="000D5B97"/>
    <w:rsid w:val="000D5C85"/>
    <w:rsid w:val="000D5CF6"/>
    <w:rsid w:val="000D5E0C"/>
    <w:rsid w:val="000D6284"/>
    <w:rsid w:val="000D63EB"/>
    <w:rsid w:val="000D6467"/>
    <w:rsid w:val="000D64C1"/>
    <w:rsid w:val="000D6507"/>
    <w:rsid w:val="000D6591"/>
    <w:rsid w:val="000D668D"/>
    <w:rsid w:val="000D66A8"/>
    <w:rsid w:val="000D66AA"/>
    <w:rsid w:val="000D66E2"/>
    <w:rsid w:val="000D677F"/>
    <w:rsid w:val="000D6844"/>
    <w:rsid w:val="000D6A10"/>
    <w:rsid w:val="000D6A21"/>
    <w:rsid w:val="000D6A25"/>
    <w:rsid w:val="000D6B64"/>
    <w:rsid w:val="000D6D1F"/>
    <w:rsid w:val="000D6DCD"/>
    <w:rsid w:val="000D6DEB"/>
    <w:rsid w:val="000D6E0E"/>
    <w:rsid w:val="000D6F0E"/>
    <w:rsid w:val="000D6F67"/>
    <w:rsid w:val="000D6F7E"/>
    <w:rsid w:val="000D6FD0"/>
    <w:rsid w:val="000D7133"/>
    <w:rsid w:val="000D71F3"/>
    <w:rsid w:val="000D720C"/>
    <w:rsid w:val="000D723C"/>
    <w:rsid w:val="000D723E"/>
    <w:rsid w:val="000D7301"/>
    <w:rsid w:val="000D7371"/>
    <w:rsid w:val="000D7375"/>
    <w:rsid w:val="000D7437"/>
    <w:rsid w:val="000D7573"/>
    <w:rsid w:val="000D75F1"/>
    <w:rsid w:val="000D760D"/>
    <w:rsid w:val="000D7630"/>
    <w:rsid w:val="000D7785"/>
    <w:rsid w:val="000D7788"/>
    <w:rsid w:val="000D77A5"/>
    <w:rsid w:val="000D77E7"/>
    <w:rsid w:val="000D79C8"/>
    <w:rsid w:val="000D7A8A"/>
    <w:rsid w:val="000D7A92"/>
    <w:rsid w:val="000D7B6C"/>
    <w:rsid w:val="000D7C35"/>
    <w:rsid w:val="000D7C70"/>
    <w:rsid w:val="000D7CC1"/>
    <w:rsid w:val="000D7DBB"/>
    <w:rsid w:val="000D7E78"/>
    <w:rsid w:val="000D7E7E"/>
    <w:rsid w:val="000E000B"/>
    <w:rsid w:val="000E0054"/>
    <w:rsid w:val="000E0176"/>
    <w:rsid w:val="000E021B"/>
    <w:rsid w:val="000E03A6"/>
    <w:rsid w:val="000E03DA"/>
    <w:rsid w:val="000E0602"/>
    <w:rsid w:val="000E09AF"/>
    <w:rsid w:val="000E0AB7"/>
    <w:rsid w:val="000E0B24"/>
    <w:rsid w:val="000E0B7C"/>
    <w:rsid w:val="000E0C12"/>
    <w:rsid w:val="000E0FB6"/>
    <w:rsid w:val="000E0FC0"/>
    <w:rsid w:val="000E0FDC"/>
    <w:rsid w:val="000E1094"/>
    <w:rsid w:val="000E10DC"/>
    <w:rsid w:val="000E12EF"/>
    <w:rsid w:val="000E132A"/>
    <w:rsid w:val="000E1407"/>
    <w:rsid w:val="000E144D"/>
    <w:rsid w:val="000E14D3"/>
    <w:rsid w:val="000E1535"/>
    <w:rsid w:val="000E1582"/>
    <w:rsid w:val="000E15DE"/>
    <w:rsid w:val="000E165D"/>
    <w:rsid w:val="000E16B3"/>
    <w:rsid w:val="000E174A"/>
    <w:rsid w:val="000E1A78"/>
    <w:rsid w:val="000E1ABA"/>
    <w:rsid w:val="000E1C22"/>
    <w:rsid w:val="000E1C87"/>
    <w:rsid w:val="000E1D45"/>
    <w:rsid w:val="000E1D82"/>
    <w:rsid w:val="000E1E68"/>
    <w:rsid w:val="000E1F88"/>
    <w:rsid w:val="000E1FE6"/>
    <w:rsid w:val="000E218C"/>
    <w:rsid w:val="000E21D3"/>
    <w:rsid w:val="000E221D"/>
    <w:rsid w:val="000E2288"/>
    <w:rsid w:val="000E2385"/>
    <w:rsid w:val="000E2407"/>
    <w:rsid w:val="000E241C"/>
    <w:rsid w:val="000E2425"/>
    <w:rsid w:val="000E24A6"/>
    <w:rsid w:val="000E254B"/>
    <w:rsid w:val="000E25F8"/>
    <w:rsid w:val="000E260D"/>
    <w:rsid w:val="000E262D"/>
    <w:rsid w:val="000E268B"/>
    <w:rsid w:val="000E2749"/>
    <w:rsid w:val="000E28AC"/>
    <w:rsid w:val="000E2B43"/>
    <w:rsid w:val="000E2C25"/>
    <w:rsid w:val="000E2C2E"/>
    <w:rsid w:val="000E2C6F"/>
    <w:rsid w:val="000E2CB1"/>
    <w:rsid w:val="000E2CBC"/>
    <w:rsid w:val="000E2E56"/>
    <w:rsid w:val="000E2E65"/>
    <w:rsid w:val="000E2E91"/>
    <w:rsid w:val="000E2F60"/>
    <w:rsid w:val="000E30A2"/>
    <w:rsid w:val="000E3190"/>
    <w:rsid w:val="000E31E1"/>
    <w:rsid w:val="000E32B2"/>
    <w:rsid w:val="000E334F"/>
    <w:rsid w:val="000E338D"/>
    <w:rsid w:val="000E33EE"/>
    <w:rsid w:val="000E3599"/>
    <w:rsid w:val="000E3664"/>
    <w:rsid w:val="000E36A1"/>
    <w:rsid w:val="000E38F5"/>
    <w:rsid w:val="000E396A"/>
    <w:rsid w:val="000E39F3"/>
    <w:rsid w:val="000E3A54"/>
    <w:rsid w:val="000E3A63"/>
    <w:rsid w:val="000E3A94"/>
    <w:rsid w:val="000E3BB7"/>
    <w:rsid w:val="000E3C15"/>
    <w:rsid w:val="000E3C8D"/>
    <w:rsid w:val="000E3DB4"/>
    <w:rsid w:val="000E3F49"/>
    <w:rsid w:val="000E3F95"/>
    <w:rsid w:val="000E4056"/>
    <w:rsid w:val="000E4082"/>
    <w:rsid w:val="000E40FD"/>
    <w:rsid w:val="000E41DD"/>
    <w:rsid w:val="000E424F"/>
    <w:rsid w:val="000E4307"/>
    <w:rsid w:val="000E4394"/>
    <w:rsid w:val="000E44B3"/>
    <w:rsid w:val="000E44CF"/>
    <w:rsid w:val="000E4564"/>
    <w:rsid w:val="000E45B8"/>
    <w:rsid w:val="000E478F"/>
    <w:rsid w:val="000E47C5"/>
    <w:rsid w:val="000E4855"/>
    <w:rsid w:val="000E4960"/>
    <w:rsid w:val="000E4AE6"/>
    <w:rsid w:val="000E4BA7"/>
    <w:rsid w:val="000E4C6E"/>
    <w:rsid w:val="000E4C97"/>
    <w:rsid w:val="000E4CFD"/>
    <w:rsid w:val="000E4EC4"/>
    <w:rsid w:val="000E4ED8"/>
    <w:rsid w:val="000E4F3A"/>
    <w:rsid w:val="000E4F6B"/>
    <w:rsid w:val="000E4F95"/>
    <w:rsid w:val="000E4FEE"/>
    <w:rsid w:val="000E5040"/>
    <w:rsid w:val="000E514A"/>
    <w:rsid w:val="000E5199"/>
    <w:rsid w:val="000E5242"/>
    <w:rsid w:val="000E5278"/>
    <w:rsid w:val="000E5371"/>
    <w:rsid w:val="000E5412"/>
    <w:rsid w:val="000E5478"/>
    <w:rsid w:val="000E55F8"/>
    <w:rsid w:val="000E55FA"/>
    <w:rsid w:val="000E5606"/>
    <w:rsid w:val="000E56DB"/>
    <w:rsid w:val="000E5724"/>
    <w:rsid w:val="000E573A"/>
    <w:rsid w:val="000E5880"/>
    <w:rsid w:val="000E5991"/>
    <w:rsid w:val="000E5A14"/>
    <w:rsid w:val="000E5A46"/>
    <w:rsid w:val="000E5A93"/>
    <w:rsid w:val="000E5AD4"/>
    <w:rsid w:val="000E5AD8"/>
    <w:rsid w:val="000E5C01"/>
    <w:rsid w:val="000E5C0E"/>
    <w:rsid w:val="000E5CD7"/>
    <w:rsid w:val="000E5D2B"/>
    <w:rsid w:val="000E5DC7"/>
    <w:rsid w:val="000E5E4B"/>
    <w:rsid w:val="000E5E6A"/>
    <w:rsid w:val="000E5E9C"/>
    <w:rsid w:val="000E5EC3"/>
    <w:rsid w:val="000E6099"/>
    <w:rsid w:val="000E60AC"/>
    <w:rsid w:val="000E6131"/>
    <w:rsid w:val="000E6251"/>
    <w:rsid w:val="000E6262"/>
    <w:rsid w:val="000E6282"/>
    <w:rsid w:val="000E62F9"/>
    <w:rsid w:val="000E62FA"/>
    <w:rsid w:val="000E634E"/>
    <w:rsid w:val="000E6393"/>
    <w:rsid w:val="000E6483"/>
    <w:rsid w:val="000E64D0"/>
    <w:rsid w:val="000E65DC"/>
    <w:rsid w:val="000E66E6"/>
    <w:rsid w:val="000E678C"/>
    <w:rsid w:val="000E67AB"/>
    <w:rsid w:val="000E67E7"/>
    <w:rsid w:val="000E68B0"/>
    <w:rsid w:val="000E6906"/>
    <w:rsid w:val="000E6966"/>
    <w:rsid w:val="000E6A4F"/>
    <w:rsid w:val="000E6A83"/>
    <w:rsid w:val="000E6ABF"/>
    <w:rsid w:val="000E6AF6"/>
    <w:rsid w:val="000E6B16"/>
    <w:rsid w:val="000E6C0C"/>
    <w:rsid w:val="000E6D74"/>
    <w:rsid w:val="000E6DC2"/>
    <w:rsid w:val="000E6FCC"/>
    <w:rsid w:val="000E7070"/>
    <w:rsid w:val="000E717B"/>
    <w:rsid w:val="000E7251"/>
    <w:rsid w:val="000E72B2"/>
    <w:rsid w:val="000E73C7"/>
    <w:rsid w:val="000E73D9"/>
    <w:rsid w:val="000E75C6"/>
    <w:rsid w:val="000E75F6"/>
    <w:rsid w:val="000E767D"/>
    <w:rsid w:val="000E7685"/>
    <w:rsid w:val="000E769D"/>
    <w:rsid w:val="000E76F0"/>
    <w:rsid w:val="000E77F2"/>
    <w:rsid w:val="000E7982"/>
    <w:rsid w:val="000E7A7A"/>
    <w:rsid w:val="000E7AC5"/>
    <w:rsid w:val="000E7AF7"/>
    <w:rsid w:val="000E7C0F"/>
    <w:rsid w:val="000E7C6F"/>
    <w:rsid w:val="000E7CD6"/>
    <w:rsid w:val="000E7D68"/>
    <w:rsid w:val="000E7D72"/>
    <w:rsid w:val="000E7DF0"/>
    <w:rsid w:val="000E7E03"/>
    <w:rsid w:val="000E7E3C"/>
    <w:rsid w:val="000E7E9B"/>
    <w:rsid w:val="000E7F29"/>
    <w:rsid w:val="000F00BE"/>
    <w:rsid w:val="000F00F0"/>
    <w:rsid w:val="000F011F"/>
    <w:rsid w:val="000F01CE"/>
    <w:rsid w:val="000F03DC"/>
    <w:rsid w:val="000F040B"/>
    <w:rsid w:val="000F04A4"/>
    <w:rsid w:val="000F0545"/>
    <w:rsid w:val="000F0855"/>
    <w:rsid w:val="000F08B9"/>
    <w:rsid w:val="000F09C2"/>
    <w:rsid w:val="000F0A1E"/>
    <w:rsid w:val="000F0C8D"/>
    <w:rsid w:val="000F0E28"/>
    <w:rsid w:val="000F0EDE"/>
    <w:rsid w:val="000F0F06"/>
    <w:rsid w:val="000F0F40"/>
    <w:rsid w:val="000F0FD5"/>
    <w:rsid w:val="000F0FFF"/>
    <w:rsid w:val="000F1160"/>
    <w:rsid w:val="000F1229"/>
    <w:rsid w:val="000F1283"/>
    <w:rsid w:val="000F12AD"/>
    <w:rsid w:val="000F1358"/>
    <w:rsid w:val="000F149F"/>
    <w:rsid w:val="000F14C1"/>
    <w:rsid w:val="000F1597"/>
    <w:rsid w:val="000F15E5"/>
    <w:rsid w:val="000F1636"/>
    <w:rsid w:val="000F1684"/>
    <w:rsid w:val="000F1743"/>
    <w:rsid w:val="000F1829"/>
    <w:rsid w:val="000F1917"/>
    <w:rsid w:val="000F1922"/>
    <w:rsid w:val="000F1A59"/>
    <w:rsid w:val="000F1B51"/>
    <w:rsid w:val="000F1CF2"/>
    <w:rsid w:val="000F1D84"/>
    <w:rsid w:val="000F1D85"/>
    <w:rsid w:val="000F1D9C"/>
    <w:rsid w:val="000F1F76"/>
    <w:rsid w:val="000F206C"/>
    <w:rsid w:val="000F2116"/>
    <w:rsid w:val="000F212A"/>
    <w:rsid w:val="000F217B"/>
    <w:rsid w:val="000F2184"/>
    <w:rsid w:val="000F220A"/>
    <w:rsid w:val="000F2259"/>
    <w:rsid w:val="000F2262"/>
    <w:rsid w:val="000F2347"/>
    <w:rsid w:val="000F2368"/>
    <w:rsid w:val="000F2413"/>
    <w:rsid w:val="000F246C"/>
    <w:rsid w:val="000F247A"/>
    <w:rsid w:val="000F2540"/>
    <w:rsid w:val="000F254F"/>
    <w:rsid w:val="000F2570"/>
    <w:rsid w:val="000F278D"/>
    <w:rsid w:val="000F27CE"/>
    <w:rsid w:val="000F283F"/>
    <w:rsid w:val="000F28C8"/>
    <w:rsid w:val="000F292E"/>
    <w:rsid w:val="000F2EFC"/>
    <w:rsid w:val="000F2F7A"/>
    <w:rsid w:val="000F348E"/>
    <w:rsid w:val="000F353F"/>
    <w:rsid w:val="000F35A0"/>
    <w:rsid w:val="000F37E7"/>
    <w:rsid w:val="000F3912"/>
    <w:rsid w:val="000F3984"/>
    <w:rsid w:val="000F3A9F"/>
    <w:rsid w:val="000F3AE5"/>
    <w:rsid w:val="000F3B62"/>
    <w:rsid w:val="000F3B7E"/>
    <w:rsid w:val="000F3CF8"/>
    <w:rsid w:val="000F3D27"/>
    <w:rsid w:val="000F3DAF"/>
    <w:rsid w:val="000F3DBF"/>
    <w:rsid w:val="000F3DE5"/>
    <w:rsid w:val="000F3E81"/>
    <w:rsid w:val="000F3EA1"/>
    <w:rsid w:val="000F3ECA"/>
    <w:rsid w:val="000F3EFA"/>
    <w:rsid w:val="000F3F27"/>
    <w:rsid w:val="000F411F"/>
    <w:rsid w:val="000F4131"/>
    <w:rsid w:val="000F4334"/>
    <w:rsid w:val="000F43C1"/>
    <w:rsid w:val="000F4523"/>
    <w:rsid w:val="000F45EE"/>
    <w:rsid w:val="000F4741"/>
    <w:rsid w:val="000F47DE"/>
    <w:rsid w:val="000F4929"/>
    <w:rsid w:val="000F4947"/>
    <w:rsid w:val="000F497A"/>
    <w:rsid w:val="000F4981"/>
    <w:rsid w:val="000F49C1"/>
    <w:rsid w:val="000F4A30"/>
    <w:rsid w:val="000F4A7C"/>
    <w:rsid w:val="000F4B87"/>
    <w:rsid w:val="000F4B97"/>
    <w:rsid w:val="000F4BFE"/>
    <w:rsid w:val="000F4D2E"/>
    <w:rsid w:val="000F4D5C"/>
    <w:rsid w:val="000F4DDB"/>
    <w:rsid w:val="000F4F2A"/>
    <w:rsid w:val="000F4F57"/>
    <w:rsid w:val="000F4FCB"/>
    <w:rsid w:val="000F4FD2"/>
    <w:rsid w:val="000F4FD7"/>
    <w:rsid w:val="000F5073"/>
    <w:rsid w:val="000F50DF"/>
    <w:rsid w:val="000F510E"/>
    <w:rsid w:val="000F5133"/>
    <w:rsid w:val="000F525F"/>
    <w:rsid w:val="000F5264"/>
    <w:rsid w:val="000F52EC"/>
    <w:rsid w:val="000F5349"/>
    <w:rsid w:val="000F53D7"/>
    <w:rsid w:val="000F5408"/>
    <w:rsid w:val="000F5445"/>
    <w:rsid w:val="000F54B6"/>
    <w:rsid w:val="000F55A3"/>
    <w:rsid w:val="000F55E9"/>
    <w:rsid w:val="000F56FE"/>
    <w:rsid w:val="000F570D"/>
    <w:rsid w:val="000F58BC"/>
    <w:rsid w:val="000F5965"/>
    <w:rsid w:val="000F59BF"/>
    <w:rsid w:val="000F5A83"/>
    <w:rsid w:val="000F5AA6"/>
    <w:rsid w:val="000F5AFA"/>
    <w:rsid w:val="000F5B27"/>
    <w:rsid w:val="000F5B41"/>
    <w:rsid w:val="000F5BCF"/>
    <w:rsid w:val="000F5D2F"/>
    <w:rsid w:val="000F5D78"/>
    <w:rsid w:val="000F5D8C"/>
    <w:rsid w:val="000F5DBE"/>
    <w:rsid w:val="000F5E0A"/>
    <w:rsid w:val="000F5F0E"/>
    <w:rsid w:val="000F5FA1"/>
    <w:rsid w:val="000F6071"/>
    <w:rsid w:val="000F6090"/>
    <w:rsid w:val="000F60C1"/>
    <w:rsid w:val="000F61C7"/>
    <w:rsid w:val="000F64CF"/>
    <w:rsid w:val="000F661E"/>
    <w:rsid w:val="000F66E7"/>
    <w:rsid w:val="000F66FD"/>
    <w:rsid w:val="000F68A1"/>
    <w:rsid w:val="000F6998"/>
    <w:rsid w:val="000F6AF6"/>
    <w:rsid w:val="000F6B63"/>
    <w:rsid w:val="000F6C3C"/>
    <w:rsid w:val="000F6C6B"/>
    <w:rsid w:val="000F6CD3"/>
    <w:rsid w:val="000F6CF8"/>
    <w:rsid w:val="000F6D12"/>
    <w:rsid w:val="000F6FBD"/>
    <w:rsid w:val="000F6FED"/>
    <w:rsid w:val="000F6FF3"/>
    <w:rsid w:val="000F70F8"/>
    <w:rsid w:val="000F7163"/>
    <w:rsid w:val="000F71D9"/>
    <w:rsid w:val="000F7263"/>
    <w:rsid w:val="000F738E"/>
    <w:rsid w:val="000F749C"/>
    <w:rsid w:val="000F7534"/>
    <w:rsid w:val="000F7683"/>
    <w:rsid w:val="000F77BF"/>
    <w:rsid w:val="000F782F"/>
    <w:rsid w:val="000F7975"/>
    <w:rsid w:val="000F7A18"/>
    <w:rsid w:val="000F7A73"/>
    <w:rsid w:val="000F7AAF"/>
    <w:rsid w:val="000F7AB1"/>
    <w:rsid w:val="000F7CAD"/>
    <w:rsid w:val="000F7CED"/>
    <w:rsid w:val="000F7D2F"/>
    <w:rsid w:val="000F7EB0"/>
    <w:rsid w:val="00100023"/>
    <w:rsid w:val="0010021E"/>
    <w:rsid w:val="001002AB"/>
    <w:rsid w:val="001002B8"/>
    <w:rsid w:val="0010030B"/>
    <w:rsid w:val="00100314"/>
    <w:rsid w:val="0010036A"/>
    <w:rsid w:val="001004A2"/>
    <w:rsid w:val="001005CD"/>
    <w:rsid w:val="0010070B"/>
    <w:rsid w:val="0010074A"/>
    <w:rsid w:val="00100800"/>
    <w:rsid w:val="00100831"/>
    <w:rsid w:val="0010084A"/>
    <w:rsid w:val="00100983"/>
    <w:rsid w:val="001009B0"/>
    <w:rsid w:val="001009B5"/>
    <w:rsid w:val="00100A0B"/>
    <w:rsid w:val="00100A53"/>
    <w:rsid w:val="00100A7B"/>
    <w:rsid w:val="00100B27"/>
    <w:rsid w:val="00100BD9"/>
    <w:rsid w:val="00100C49"/>
    <w:rsid w:val="00100EA9"/>
    <w:rsid w:val="00100FBF"/>
    <w:rsid w:val="00101062"/>
    <w:rsid w:val="001010F3"/>
    <w:rsid w:val="00101162"/>
    <w:rsid w:val="001013FA"/>
    <w:rsid w:val="0010164D"/>
    <w:rsid w:val="00101678"/>
    <w:rsid w:val="001016ED"/>
    <w:rsid w:val="00101785"/>
    <w:rsid w:val="0010186E"/>
    <w:rsid w:val="001018A5"/>
    <w:rsid w:val="00101CBD"/>
    <w:rsid w:val="00101CC6"/>
    <w:rsid w:val="00101F2D"/>
    <w:rsid w:val="0010201A"/>
    <w:rsid w:val="0010258E"/>
    <w:rsid w:val="001025CC"/>
    <w:rsid w:val="00102618"/>
    <w:rsid w:val="00102626"/>
    <w:rsid w:val="00102632"/>
    <w:rsid w:val="0010273C"/>
    <w:rsid w:val="0010283E"/>
    <w:rsid w:val="00102853"/>
    <w:rsid w:val="00102898"/>
    <w:rsid w:val="00102A4B"/>
    <w:rsid w:val="00102CE0"/>
    <w:rsid w:val="00102DF1"/>
    <w:rsid w:val="00102E52"/>
    <w:rsid w:val="00102EFF"/>
    <w:rsid w:val="001030A2"/>
    <w:rsid w:val="00103442"/>
    <w:rsid w:val="00103465"/>
    <w:rsid w:val="00103497"/>
    <w:rsid w:val="001034AA"/>
    <w:rsid w:val="001034CF"/>
    <w:rsid w:val="001035D9"/>
    <w:rsid w:val="001036F2"/>
    <w:rsid w:val="0010376F"/>
    <w:rsid w:val="0010377C"/>
    <w:rsid w:val="00103791"/>
    <w:rsid w:val="001037B4"/>
    <w:rsid w:val="00103966"/>
    <w:rsid w:val="00103B09"/>
    <w:rsid w:val="00103B6D"/>
    <w:rsid w:val="00103C0E"/>
    <w:rsid w:val="00103C5F"/>
    <w:rsid w:val="00103C74"/>
    <w:rsid w:val="00103C99"/>
    <w:rsid w:val="00103D23"/>
    <w:rsid w:val="00103D48"/>
    <w:rsid w:val="00103DC5"/>
    <w:rsid w:val="00103DD4"/>
    <w:rsid w:val="00103DDB"/>
    <w:rsid w:val="00103DF2"/>
    <w:rsid w:val="00103E43"/>
    <w:rsid w:val="00103E96"/>
    <w:rsid w:val="00103ECB"/>
    <w:rsid w:val="00103F93"/>
    <w:rsid w:val="00103F95"/>
    <w:rsid w:val="001042E8"/>
    <w:rsid w:val="00104350"/>
    <w:rsid w:val="001044EA"/>
    <w:rsid w:val="00104617"/>
    <w:rsid w:val="0010473D"/>
    <w:rsid w:val="001048DB"/>
    <w:rsid w:val="001049CD"/>
    <w:rsid w:val="001049EF"/>
    <w:rsid w:val="00104BED"/>
    <w:rsid w:val="00104D33"/>
    <w:rsid w:val="00104D41"/>
    <w:rsid w:val="00104D57"/>
    <w:rsid w:val="00104DDA"/>
    <w:rsid w:val="00104E3D"/>
    <w:rsid w:val="00104E8C"/>
    <w:rsid w:val="00104F88"/>
    <w:rsid w:val="00105035"/>
    <w:rsid w:val="00105258"/>
    <w:rsid w:val="0010527C"/>
    <w:rsid w:val="001052CE"/>
    <w:rsid w:val="0010536A"/>
    <w:rsid w:val="001053F9"/>
    <w:rsid w:val="0010551D"/>
    <w:rsid w:val="00105568"/>
    <w:rsid w:val="0010563F"/>
    <w:rsid w:val="00105789"/>
    <w:rsid w:val="00105884"/>
    <w:rsid w:val="0010588D"/>
    <w:rsid w:val="00105BE6"/>
    <w:rsid w:val="00105C49"/>
    <w:rsid w:val="00105D1B"/>
    <w:rsid w:val="00105DE8"/>
    <w:rsid w:val="00105E0C"/>
    <w:rsid w:val="00105E5F"/>
    <w:rsid w:val="00105F87"/>
    <w:rsid w:val="00105F8C"/>
    <w:rsid w:val="00105FAC"/>
    <w:rsid w:val="00106047"/>
    <w:rsid w:val="001060AB"/>
    <w:rsid w:val="001060EB"/>
    <w:rsid w:val="0010610F"/>
    <w:rsid w:val="00106198"/>
    <w:rsid w:val="00106290"/>
    <w:rsid w:val="00106338"/>
    <w:rsid w:val="0010641F"/>
    <w:rsid w:val="001064C0"/>
    <w:rsid w:val="0010652D"/>
    <w:rsid w:val="00106660"/>
    <w:rsid w:val="001069B2"/>
    <w:rsid w:val="001069BE"/>
    <w:rsid w:val="00106AEF"/>
    <w:rsid w:val="00106B50"/>
    <w:rsid w:val="00106C2B"/>
    <w:rsid w:val="00106D47"/>
    <w:rsid w:val="00106EBB"/>
    <w:rsid w:val="00106FD5"/>
    <w:rsid w:val="0010701A"/>
    <w:rsid w:val="00107079"/>
    <w:rsid w:val="001070C0"/>
    <w:rsid w:val="001070D8"/>
    <w:rsid w:val="001071DF"/>
    <w:rsid w:val="0010723C"/>
    <w:rsid w:val="001072C9"/>
    <w:rsid w:val="00107466"/>
    <w:rsid w:val="0010746A"/>
    <w:rsid w:val="00107588"/>
    <w:rsid w:val="001075CE"/>
    <w:rsid w:val="0010763C"/>
    <w:rsid w:val="0010774F"/>
    <w:rsid w:val="0010778A"/>
    <w:rsid w:val="00107845"/>
    <w:rsid w:val="00107A20"/>
    <w:rsid w:val="00107A64"/>
    <w:rsid w:val="00107ACC"/>
    <w:rsid w:val="00107AEC"/>
    <w:rsid w:val="00107C38"/>
    <w:rsid w:val="00107D0E"/>
    <w:rsid w:val="00107D3A"/>
    <w:rsid w:val="00107E41"/>
    <w:rsid w:val="00107E5A"/>
    <w:rsid w:val="00107FDF"/>
    <w:rsid w:val="00110055"/>
    <w:rsid w:val="001100A1"/>
    <w:rsid w:val="001101D7"/>
    <w:rsid w:val="001102C4"/>
    <w:rsid w:val="001102CE"/>
    <w:rsid w:val="001103AA"/>
    <w:rsid w:val="001103E8"/>
    <w:rsid w:val="001103EB"/>
    <w:rsid w:val="00110421"/>
    <w:rsid w:val="0011058D"/>
    <w:rsid w:val="001105AA"/>
    <w:rsid w:val="00110658"/>
    <w:rsid w:val="001106A0"/>
    <w:rsid w:val="00110703"/>
    <w:rsid w:val="001107CD"/>
    <w:rsid w:val="0011081F"/>
    <w:rsid w:val="00110A35"/>
    <w:rsid w:val="00110A41"/>
    <w:rsid w:val="00110AA9"/>
    <w:rsid w:val="00110AD0"/>
    <w:rsid w:val="00110BD1"/>
    <w:rsid w:val="00110DC1"/>
    <w:rsid w:val="00110E46"/>
    <w:rsid w:val="00110F5C"/>
    <w:rsid w:val="00110FB0"/>
    <w:rsid w:val="00111014"/>
    <w:rsid w:val="00111038"/>
    <w:rsid w:val="001110F1"/>
    <w:rsid w:val="00111223"/>
    <w:rsid w:val="00111275"/>
    <w:rsid w:val="00111278"/>
    <w:rsid w:val="00111281"/>
    <w:rsid w:val="001113B5"/>
    <w:rsid w:val="001115A9"/>
    <w:rsid w:val="00111615"/>
    <w:rsid w:val="0011162D"/>
    <w:rsid w:val="0011167B"/>
    <w:rsid w:val="0011168C"/>
    <w:rsid w:val="00111725"/>
    <w:rsid w:val="00111737"/>
    <w:rsid w:val="0011178B"/>
    <w:rsid w:val="001117AD"/>
    <w:rsid w:val="00111B54"/>
    <w:rsid w:val="00111BD7"/>
    <w:rsid w:val="00111C41"/>
    <w:rsid w:val="00111C85"/>
    <w:rsid w:val="00111D0B"/>
    <w:rsid w:val="00111EC0"/>
    <w:rsid w:val="00111F68"/>
    <w:rsid w:val="00111FC1"/>
    <w:rsid w:val="00111FFE"/>
    <w:rsid w:val="001120E1"/>
    <w:rsid w:val="0011215A"/>
    <w:rsid w:val="00112491"/>
    <w:rsid w:val="001124D5"/>
    <w:rsid w:val="001124ED"/>
    <w:rsid w:val="001126DD"/>
    <w:rsid w:val="0011276D"/>
    <w:rsid w:val="00112794"/>
    <w:rsid w:val="0011284E"/>
    <w:rsid w:val="0011295E"/>
    <w:rsid w:val="00112A27"/>
    <w:rsid w:val="00112A74"/>
    <w:rsid w:val="00112ABD"/>
    <w:rsid w:val="00112CCF"/>
    <w:rsid w:val="00112CF4"/>
    <w:rsid w:val="00112D0E"/>
    <w:rsid w:val="00112DF8"/>
    <w:rsid w:val="00112EC1"/>
    <w:rsid w:val="00112FE0"/>
    <w:rsid w:val="00113003"/>
    <w:rsid w:val="001130D9"/>
    <w:rsid w:val="001130EE"/>
    <w:rsid w:val="00113164"/>
    <w:rsid w:val="00113170"/>
    <w:rsid w:val="00113260"/>
    <w:rsid w:val="0011331D"/>
    <w:rsid w:val="00113451"/>
    <w:rsid w:val="0011361E"/>
    <w:rsid w:val="0011366C"/>
    <w:rsid w:val="00113682"/>
    <w:rsid w:val="00113719"/>
    <w:rsid w:val="00113799"/>
    <w:rsid w:val="001137A7"/>
    <w:rsid w:val="001137B9"/>
    <w:rsid w:val="001137E6"/>
    <w:rsid w:val="00113891"/>
    <w:rsid w:val="00113895"/>
    <w:rsid w:val="00113A0F"/>
    <w:rsid w:val="00113A2F"/>
    <w:rsid w:val="00113AF1"/>
    <w:rsid w:val="00113CCF"/>
    <w:rsid w:val="00113E43"/>
    <w:rsid w:val="00113FC2"/>
    <w:rsid w:val="00114025"/>
    <w:rsid w:val="00114026"/>
    <w:rsid w:val="0011405B"/>
    <w:rsid w:val="00114323"/>
    <w:rsid w:val="0011435C"/>
    <w:rsid w:val="00114367"/>
    <w:rsid w:val="0011436B"/>
    <w:rsid w:val="001143C3"/>
    <w:rsid w:val="001143FE"/>
    <w:rsid w:val="0011440C"/>
    <w:rsid w:val="001144B6"/>
    <w:rsid w:val="0011451F"/>
    <w:rsid w:val="0011454C"/>
    <w:rsid w:val="00114574"/>
    <w:rsid w:val="00114691"/>
    <w:rsid w:val="00114769"/>
    <w:rsid w:val="001147E4"/>
    <w:rsid w:val="0011485C"/>
    <w:rsid w:val="00114956"/>
    <w:rsid w:val="001149EA"/>
    <w:rsid w:val="00114B12"/>
    <w:rsid w:val="00114BDE"/>
    <w:rsid w:val="00114C33"/>
    <w:rsid w:val="00114CA5"/>
    <w:rsid w:val="00114CD4"/>
    <w:rsid w:val="00114CE5"/>
    <w:rsid w:val="00114D07"/>
    <w:rsid w:val="00114D65"/>
    <w:rsid w:val="00114DC4"/>
    <w:rsid w:val="00114DFE"/>
    <w:rsid w:val="00114E9E"/>
    <w:rsid w:val="00114FAE"/>
    <w:rsid w:val="00115015"/>
    <w:rsid w:val="001150DD"/>
    <w:rsid w:val="00115168"/>
    <w:rsid w:val="00115201"/>
    <w:rsid w:val="00115217"/>
    <w:rsid w:val="00115220"/>
    <w:rsid w:val="001152E4"/>
    <w:rsid w:val="00115329"/>
    <w:rsid w:val="00115494"/>
    <w:rsid w:val="001154CE"/>
    <w:rsid w:val="001154F6"/>
    <w:rsid w:val="00115742"/>
    <w:rsid w:val="001157DC"/>
    <w:rsid w:val="0011583D"/>
    <w:rsid w:val="0011597A"/>
    <w:rsid w:val="001159CC"/>
    <w:rsid w:val="00115A2A"/>
    <w:rsid w:val="00115B3C"/>
    <w:rsid w:val="00115C4A"/>
    <w:rsid w:val="00115D6E"/>
    <w:rsid w:val="00115DD0"/>
    <w:rsid w:val="00115E69"/>
    <w:rsid w:val="00115EA0"/>
    <w:rsid w:val="00115F58"/>
    <w:rsid w:val="001160A0"/>
    <w:rsid w:val="001161D1"/>
    <w:rsid w:val="00116200"/>
    <w:rsid w:val="001162D1"/>
    <w:rsid w:val="001162DF"/>
    <w:rsid w:val="001163A2"/>
    <w:rsid w:val="001163AF"/>
    <w:rsid w:val="00116443"/>
    <w:rsid w:val="00116679"/>
    <w:rsid w:val="001166D6"/>
    <w:rsid w:val="00116760"/>
    <w:rsid w:val="0011678E"/>
    <w:rsid w:val="0011679D"/>
    <w:rsid w:val="0011688C"/>
    <w:rsid w:val="00116938"/>
    <w:rsid w:val="001169F7"/>
    <w:rsid w:val="00116A4F"/>
    <w:rsid w:val="00116A9C"/>
    <w:rsid w:val="00116AF0"/>
    <w:rsid w:val="00116AF4"/>
    <w:rsid w:val="00116BCD"/>
    <w:rsid w:val="00116C03"/>
    <w:rsid w:val="00116C6E"/>
    <w:rsid w:val="00116C73"/>
    <w:rsid w:val="00116C75"/>
    <w:rsid w:val="00116CC6"/>
    <w:rsid w:val="00116CF5"/>
    <w:rsid w:val="00116DC6"/>
    <w:rsid w:val="00116E16"/>
    <w:rsid w:val="00116E7F"/>
    <w:rsid w:val="00116ECA"/>
    <w:rsid w:val="00116F68"/>
    <w:rsid w:val="00116FFC"/>
    <w:rsid w:val="001171AD"/>
    <w:rsid w:val="00117216"/>
    <w:rsid w:val="00117381"/>
    <w:rsid w:val="00117539"/>
    <w:rsid w:val="0011753A"/>
    <w:rsid w:val="00117677"/>
    <w:rsid w:val="0011768B"/>
    <w:rsid w:val="00117771"/>
    <w:rsid w:val="001178A9"/>
    <w:rsid w:val="00117911"/>
    <w:rsid w:val="001179EC"/>
    <w:rsid w:val="00117A63"/>
    <w:rsid w:val="00117AA4"/>
    <w:rsid w:val="00117C28"/>
    <w:rsid w:val="00117CB5"/>
    <w:rsid w:val="00117D57"/>
    <w:rsid w:val="00117D9E"/>
    <w:rsid w:val="00117F0B"/>
    <w:rsid w:val="0012011E"/>
    <w:rsid w:val="0012011F"/>
    <w:rsid w:val="00120270"/>
    <w:rsid w:val="00120299"/>
    <w:rsid w:val="00120331"/>
    <w:rsid w:val="00120380"/>
    <w:rsid w:val="001203BD"/>
    <w:rsid w:val="00120494"/>
    <w:rsid w:val="001205ED"/>
    <w:rsid w:val="00120621"/>
    <w:rsid w:val="0012079E"/>
    <w:rsid w:val="00120A13"/>
    <w:rsid w:val="00120A6E"/>
    <w:rsid w:val="00120B01"/>
    <w:rsid w:val="00120DA9"/>
    <w:rsid w:val="00120DEF"/>
    <w:rsid w:val="00120E4B"/>
    <w:rsid w:val="00120EBF"/>
    <w:rsid w:val="00120F6E"/>
    <w:rsid w:val="00121038"/>
    <w:rsid w:val="001212CB"/>
    <w:rsid w:val="00121325"/>
    <w:rsid w:val="001213BB"/>
    <w:rsid w:val="0012150F"/>
    <w:rsid w:val="001215A1"/>
    <w:rsid w:val="00121611"/>
    <w:rsid w:val="0012163C"/>
    <w:rsid w:val="00121692"/>
    <w:rsid w:val="001216D5"/>
    <w:rsid w:val="00121729"/>
    <w:rsid w:val="0012173E"/>
    <w:rsid w:val="00121829"/>
    <w:rsid w:val="0012183F"/>
    <w:rsid w:val="0012184E"/>
    <w:rsid w:val="00121870"/>
    <w:rsid w:val="001218E9"/>
    <w:rsid w:val="00121979"/>
    <w:rsid w:val="00121A78"/>
    <w:rsid w:val="00121A9C"/>
    <w:rsid w:val="00121ACB"/>
    <w:rsid w:val="00121B59"/>
    <w:rsid w:val="00121B5B"/>
    <w:rsid w:val="00121B65"/>
    <w:rsid w:val="00121D4A"/>
    <w:rsid w:val="0012207D"/>
    <w:rsid w:val="00122081"/>
    <w:rsid w:val="0012208E"/>
    <w:rsid w:val="00122129"/>
    <w:rsid w:val="001222DF"/>
    <w:rsid w:val="00122383"/>
    <w:rsid w:val="001223CA"/>
    <w:rsid w:val="0012240F"/>
    <w:rsid w:val="0012247F"/>
    <w:rsid w:val="00122608"/>
    <w:rsid w:val="00122652"/>
    <w:rsid w:val="00122810"/>
    <w:rsid w:val="001228A6"/>
    <w:rsid w:val="001228ED"/>
    <w:rsid w:val="001228EE"/>
    <w:rsid w:val="0012296B"/>
    <w:rsid w:val="00122979"/>
    <w:rsid w:val="001229B2"/>
    <w:rsid w:val="00122B0C"/>
    <w:rsid w:val="00122BE7"/>
    <w:rsid w:val="00123079"/>
    <w:rsid w:val="001230A8"/>
    <w:rsid w:val="001231A6"/>
    <w:rsid w:val="0012321E"/>
    <w:rsid w:val="0012337E"/>
    <w:rsid w:val="00123421"/>
    <w:rsid w:val="0012345C"/>
    <w:rsid w:val="00123547"/>
    <w:rsid w:val="00123637"/>
    <w:rsid w:val="001236D4"/>
    <w:rsid w:val="001236FE"/>
    <w:rsid w:val="00123773"/>
    <w:rsid w:val="001237B2"/>
    <w:rsid w:val="001237EC"/>
    <w:rsid w:val="001238C9"/>
    <w:rsid w:val="00123A20"/>
    <w:rsid w:val="00123AEA"/>
    <w:rsid w:val="00123B81"/>
    <w:rsid w:val="00123BE6"/>
    <w:rsid w:val="00123C5A"/>
    <w:rsid w:val="00123D62"/>
    <w:rsid w:val="00123E82"/>
    <w:rsid w:val="00123E98"/>
    <w:rsid w:val="00123F3E"/>
    <w:rsid w:val="00123F9E"/>
    <w:rsid w:val="00123FDA"/>
    <w:rsid w:val="001240DD"/>
    <w:rsid w:val="00124144"/>
    <w:rsid w:val="001241CD"/>
    <w:rsid w:val="00124230"/>
    <w:rsid w:val="001244BA"/>
    <w:rsid w:val="001244E7"/>
    <w:rsid w:val="00124578"/>
    <w:rsid w:val="001245E2"/>
    <w:rsid w:val="001245F8"/>
    <w:rsid w:val="0012463A"/>
    <w:rsid w:val="001248E1"/>
    <w:rsid w:val="001248F1"/>
    <w:rsid w:val="001249C8"/>
    <w:rsid w:val="001249E7"/>
    <w:rsid w:val="00124A6F"/>
    <w:rsid w:val="00124B33"/>
    <w:rsid w:val="00124C6F"/>
    <w:rsid w:val="00124D63"/>
    <w:rsid w:val="00124E0D"/>
    <w:rsid w:val="00125176"/>
    <w:rsid w:val="001251C8"/>
    <w:rsid w:val="001251D5"/>
    <w:rsid w:val="001253C7"/>
    <w:rsid w:val="0012541C"/>
    <w:rsid w:val="00125474"/>
    <w:rsid w:val="00125520"/>
    <w:rsid w:val="0012563E"/>
    <w:rsid w:val="0012570D"/>
    <w:rsid w:val="0012577D"/>
    <w:rsid w:val="001258A2"/>
    <w:rsid w:val="001258E3"/>
    <w:rsid w:val="001259C5"/>
    <w:rsid w:val="00125B80"/>
    <w:rsid w:val="00125C35"/>
    <w:rsid w:val="00125C53"/>
    <w:rsid w:val="00125C5B"/>
    <w:rsid w:val="00125CC4"/>
    <w:rsid w:val="00125D46"/>
    <w:rsid w:val="00125DEC"/>
    <w:rsid w:val="00125E17"/>
    <w:rsid w:val="00125EF8"/>
    <w:rsid w:val="00125F54"/>
    <w:rsid w:val="00125F82"/>
    <w:rsid w:val="00125F8E"/>
    <w:rsid w:val="00126012"/>
    <w:rsid w:val="0012607E"/>
    <w:rsid w:val="00126086"/>
    <w:rsid w:val="00126131"/>
    <w:rsid w:val="00126387"/>
    <w:rsid w:val="001263B0"/>
    <w:rsid w:val="001263B2"/>
    <w:rsid w:val="001263C0"/>
    <w:rsid w:val="00126408"/>
    <w:rsid w:val="00126520"/>
    <w:rsid w:val="001265B0"/>
    <w:rsid w:val="00126830"/>
    <w:rsid w:val="0012687F"/>
    <w:rsid w:val="001268A4"/>
    <w:rsid w:val="00126A3F"/>
    <w:rsid w:val="00126AAC"/>
    <w:rsid w:val="00126BE2"/>
    <w:rsid w:val="00126E1B"/>
    <w:rsid w:val="00126FAB"/>
    <w:rsid w:val="0012705F"/>
    <w:rsid w:val="00127098"/>
    <w:rsid w:val="001270C0"/>
    <w:rsid w:val="00127107"/>
    <w:rsid w:val="00127114"/>
    <w:rsid w:val="001273AF"/>
    <w:rsid w:val="001273C4"/>
    <w:rsid w:val="00127445"/>
    <w:rsid w:val="00127451"/>
    <w:rsid w:val="001275E7"/>
    <w:rsid w:val="00127697"/>
    <w:rsid w:val="00127713"/>
    <w:rsid w:val="00127796"/>
    <w:rsid w:val="001277B1"/>
    <w:rsid w:val="001278E2"/>
    <w:rsid w:val="0012793D"/>
    <w:rsid w:val="0012797C"/>
    <w:rsid w:val="00127A56"/>
    <w:rsid w:val="00127AE4"/>
    <w:rsid w:val="00127C38"/>
    <w:rsid w:val="00127C63"/>
    <w:rsid w:val="00127D46"/>
    <w:rsid w:val="00127DE7"/>
    <w:rsid w:val="00127EA8"/>
    <w:rsid w:val="00127ED7"/>
    <w:rsid w:val="00127F3D"/>
    <w:rsid w:val="0013008B"/>
    <w:rsid w:val="001300C2"/>
    <w:rsid w:val="0013028C"/>
    <w:rsid w:val="001302B6"/>
    <w:rsid w:val="00130378"/>
    <w:rsid w:val="001303A7"/>
    <w:rsid w:val="00130420"/>
    <w:rsid w:val="0013042C"/>
    <w:rsid w:val="00130463"/>
    <w:rsid w:val="001304BF"/>
    <w:rsid w:val="00130583"/>
    <w:rsid w:val="001306AF"/>
    <w:rsid w:val="001306D4"/>
    <w:rsid w:val="001306E9"/>
    <w:rsid w:val="0013079C"/>
    <w:rsid w:val="0013094F"/>
    <w:rsid w:val="001309F7"/>
    <w:rsid w:val="00130B6A"/>
    <w:rsid w:val="00130BBD"/>
    <w:rsid w:val="00130DF3"/>
    <w:rsid w:val="00130E05"/>
    <w:rsid w:val="00130EE5"/>
    <w:rsid w:val="00130F89"/>
    <w:rsid w:val="00130FCB"/>
    <w:rsid w:val="00131198"/>
    <w:rsid w:val="0013128F"/>
    <w:rsid w:val="00131333"/>
    <w:rsid w:val="0013139E"/>
    <w:rsid w:val="001314AC"/>
    <w:rsid w:val="001315D8"/>
    <w:rsid w:val="001315EC"/>
    <w:rsid w:val="0013161D"/>
    <w:rsid w:val="00131749"/>
    <w:rsid w:val="0013181C"/>
    <w:rsid w:val="00131884"/>
    <w:rsid w:val="0013191B"/>
    <w:rsid w:val="001319C3"/>
    <w:rsid w:val="00131A3E"/>
    <w:rsid w:val="00131B1B"/>
    <w:rsid w:val="00131B4A"/>
    <w:rsid w:val="00131C43"/>
    <w:rsid w:val="00131C5A"/>
    <w:rsid w:val="00131D25"/>
    <w:rsid w:val="00131DC4"/>
    <w:rsid w:val="001320D0"/>
    <w:rsid w:val="0013220C"/>
    <w:rsid w:val="0013239E"/>
    <w:rsid w:val="0013241E"/>
    <w:rsid w:val="0013257C"/>
    <w:rsid w:val="0013258C"/>
    <w:rsid w:val="00132681"/>
    <w:rsid w:val="00132715"/>
    <w:rsid w:val="0013275C"/>
    <w:rsid w:val="001328AE"/>
    <w:rsid w:val="001328EC"/>
    <w:rsid w:val="0013293F"/>
    <w:rsid w:val="00132980"/>
    <w:rsid w:val="00132A70"/>
    <w:rsid w:val="00132A7C"/>
    <w:rsid w:val="00132B61"/>
    <w:rsid w:val="00132C79"/>
    <w:rsid w:val="00132D41"/>
    <w:rsid w:val="00132DC3"/>
    <w:rsid w:val="00132DD5"/>
    <w:rsid w:val="00132E1F"/>
    <w:rsid w:val="00132EDA"/>
    <w:rsid w:val="00132F5C"/>
    <w:rsid w:val="00132FC9"/>
    <w:rsid w:val="00132FE1"/>
    <w:rsid w:val="00132FF8"/>
    <w:rsid w:val="00133091"/>
    <w:rsid w:val="001330EB"/>
    <w:rsid w:val="001332DB"/>
    <w:rsid w:val="00133340"/>
    <w:rsid w:val="001333F3"/>
    <w:rsid w:val="00133578"/>
    <w:rsid w:val="00133761"/>
    <w:rsid w:val="00133863"/>
    <w:rsid w:val="0013390A"/>
    <w:rsid w:val="001339E3"/>
    <w:rsid w:val="001339EA"/>
    <w:rsid w:val="00133AA0"/>
    <w:rsid w:val="00133B2E"/>
    <w:rsid w:val="00133C44"/>
    <w:rsid w:val="00133C61"/>
    <w:rsid w:val="00133C92"/>
    <w:rsid w:val="00133CFB"/>
    <w:rsid w:val="00134025"/>
    <w:rsid w:val="00134153"/>
    <w:rsid w:val="00134164"/>
    <w:rsid w:val="00134173"/>
    <w:rsid w:val="00134197"/>
    <w:rsid w:val="00134215"/>
    <w:rsid w:val="001343D2"/>
    <w:rsid w:val="001345D0"/>
    <w:rsid w:val="0013471F"/>
    <w:rsid w:val="001347D4"/>
    <w:rsid w:val="00134968"/>
    <w:rsid w:val="0013496A"/>
    <w:rsid w:val="001349D3"/>
    <w:rsid w:val="00134B5E"/>
    <w:rsid w:val="00134BF3"/>
    <w:rsid w:val="00134C61"/>
    <w:rsid w:val="00134DCE"/>
    <w:rsid w:val="00134E47"/>
    <w:rsid w:val="00134EED"/>
    <w:rsid w:val="00134F47"/>
    <w:rsid w:val="00134FB4"/>
    <w:rsid w:val="001353E0"/>
    <w:rsid w:val="00135493"/>
    <w:rsid w:val="001354A1"/>
    <w:rsid w:val="001354F9"/>
    <w:rsid w:val="00135587"/>
    <w:rsid w:val="00135601"/>
    <w:rsid w:val="00135780"/>
    <w:rsid w:val="0013579B"/>
    <w:rsid w:val="0013597D"/>
    <w:rsid w:val="00135A28"/>
    <w:rsid w:val="00135ABA"/>
    <w:rsid w:val="00135AD0"/>
    <w:rsid w:val="00135DD7"/>
    <w:rsid w:val="00135E0C"/>
    <w:rsid w:val="00135F4C"/>
    <w:rsid w:val="00136108"/>
    <w:rsid w:val="00136225"/>
    <w:rsid w:val="0013629C"/>
    <w:rsid w:val="00136325"/>
    <w:rsid w:val="001363B1"/>
    <w:rsid w:val="001363F7"/>
    <w:rsid w:val="0013643B"/>
    <w:rsid w:val="0013649C"/>
    <w:rsid w:val="0013650F"/>
    <w:rsid w:val="0013651A"/>
    <w:rsid w:val="00136541"/>
    <w:rsid w:val="0013655E"/>
    <w:rsid w:val="00136591"/>
    <w:rsid w:val="001365F6"/>
    <w:rsid w:val="001365FD"/>
    <w:rsid w:val="00136632"/>
    <w:rsid w:val="00136731"/>
    <w:rsid w:val="0013673D"/>
    <w:rsid w:val="00136949"/>
    <w:rsid w:val="00136970"/>
    <w:rsid w:val="001369FB"/>
    <w:rsid w:val="00136A0D"/>
    <w:rsid w:val="00136A58"/>
    <w:rsid w:val="00136B15"/>
    <w:rsid w:val="00136B27"/>
    <w:rsid w:val="00136B59"/>
    <w:rsid w:val="00136DC3"/>
    <w:rsid w:val="00136FAD"/>
    <w:rsid w:val="001370D4"/>
    <w:rsid w:val="001370FD"/>
    <w:rsid w:val="001371E0"/>
    <w:rsid w:val="00137398"/>
    <w:rsid w:val="001373B6"/>
    <w:rsid w:val="001373DE"/>
    <w:rsid w:val="001373EC"/>
    <w:rsid w:val="001375B6"/>
    <w:rsid w:val="0013765C"/>
    <w:rsid w:val="00137691"/>
    <w:rsid w:val="0013777D"/>
    <w:rsid w:val="0013787B"/>
    <w:rsid w:val="00137960"/>
    <w:rsid w:val="00137976"/>
    <w:rsid w:val="0013799D"/>
    <w:rsid w:val="00137B0A"/>
    <w:rsid w:val="00137BF3"/>
    <w:rsid w:val="00137C32"/>
    <w:rsid w:val="00137C90"/>
    <w:rsid w:val="00137CDF"/>
    <w:rsid w:val="00137D5A"/>
    <w:rsid w:val="00137D6A"/>
    <w:rsid w:val="00137D8F"/>
    <w:rsid w:val="00137DD6"/>
    <w:rsid w:val="00137E27"/>
    <w:rsid w:val="00137F67"/>
    <w:rsid w:val="001401AC"/>
    <w:rsid w:val="001402DB"/>
    <w:rsid w:val="00140341"/>
    <w:rsid w:val="00140445"/>
    <w:rsid w:val="00140595"/>
    <w:rsid w:val="00140657"/>
    <w:rsid w:val="001406DE"/>
    <w:rsid w:val="001406FA"/>
    <w:rsid w:val="0014076E"/>
    <w:rsid w:val="00140803"/>
    <w:rsid w:val="001409A3"/>
    <w:rsid w:val="00140A1B"/>
    <w:rsid w:val="00140C22"/>
    <w:rsid w:val="00140CAF"/>
    <w:rsid w:val="00140D88"/>
    <w:rsid w:val="00140EF7"/>
    <w:rsid w:val="00140F39"/>
    <w:rsid w:val="00141001"/>
    <w:rsid w:val="0014115F"/>
    <w:rsid w:val="001413E3"/>
    <w:rsid w:val="00141575"/>
    <w:rsid w:val="001417C8"/>
    <w:rsid w:val="00141851"/>
    <w:rsid w:val="00141A9D"/>
    <w:rsid w:val="00141B00"/>
    <w:rsid w:val="00141C32"/>
    <w:rsid w:val="00141CBB"/>
    <w:rsid w:val="00141D53"/>
    <w:rsid w:val="00141DD3"/>
    <w:rsid w:val="00141E5E"/>
    <w:rsid w:val="00141FFC"/>
    <w:rsid w:val="00142104"/>
    <w:rsid w:val="001422AF"/>
    <w:rsid w:val="001423A6"/>
    <w:rsid w:val="001423D6"/>
    <w:rsid w:val="001424BD"/>
    <w:rsid w:val="00142509"/>
    <w:rsid w:val="00142612"/>
    <w:rsid w:val="00142715"/>
    <w:rsid w:val="001427FA"/>
    <w:rsid w:val="00142931"/>
    <w:rsid w:val="00142A12"/>
    <w:rsid w:val="00142A8E"/>
    <w:rsid w:val="00142B74"/>
    <w:rsid w:val="00142CC4"/>
    <w:rsid w:val="00142D43"/>
    <w:rsid w:val="00142D69"/>
    <w:rsid w:val="00142E3F"/>
    <w:rsid w:val="00142E6A"/>
    <w:rsid w:val="00142F86"/>
    <w:rsid w:val="001430F1"/>
    <w:rsid w:val="0014313E"/>
    <w:rsid w:val="00143303"/>
    <w:rsid w:val="00143421"/>
    <w:rsid w:val="00143439"/>
    <w:rsid w:val="001434D7"/>
    <w:rsid w:val="001434E5"/>
    <w:rsid w:val="00143528"/>
    <w:rsid w:val="00143602"/>
    <w:rsid w:val="00143705"/>
    <w:rsid w:val="0014374E"/>
    <w:rsid w:val="00143862"/>
    <w:rsid w:val="00143909"/>
    <w:rsid w:val="00143937"/>
    <w:rsid w:val="00143AF7"/>
    <w:rsid w:val="00143CC5"/>
    <w:rsid w:val="00143DFF"/>
    <w:rsid w:val="00143FC1"/>
    <w:rsid w:val="00143FE6"/>
    <w:rsid w:val="00143FF0"/>
    <w:rsid w:val="00143FF2"/>
    <w:rsid w:val="0014408E"/>
    <w:rsid w:val="0014409A"/>
    <w:rsid w:val="001440B2"/>
    <w:rsid w:val="001440CE"/>
    <w:rsid w:val="0014430E"/>
    <w:rsid w:val="00144389"/>
    <w:rsid w:val="00144432"/>
    <w:rsid w:val="00144454"/>
    <w:rsid w:val="00144666"/>
    <w:rsid w:val="001446B8"/>
    <w:rsid w:val="00144764"/>
    <w:rsid w:val="001449C0"/>
    <w:rsid w:val="00144A9E"/>
    <w:rsid w:val="00144BE2"/>
    <w:rsid w:val="00144BF8"/>
    <w:rsid w:val="00144C62"/>
    <w:rsid w:val="00144DF8"/>
    <w:rsid w:val="00144F78"/>
    <w:rsid w:val="00144FFB"/>
    <w:rsid w:val="0014524D"/>
    <w:rsid w:val="0014526D"/>
    <w:rsid w:val="0014527C"/>
    <w:rsid w:val="001452FB"/>
    <w:rsid w:val="0014555B"/>
    <w:rsid w:val="001457B1"/>
    <w:rsid w:val="001457B7"/>
    <w:rsid w:val="001458AE"/>
    <w:rsid w:val="00145942"/>
    <w:rsid w:val="0014595A"/>
    <w:rsid w:val="00145AFC"/>
    <w:rsid w:val="00145C86"/>
    <w:rsid w:val="00145C8A"/>
    <w:rsid w:val="00145FFB"/>
    <w:rsid w:val="001461B7"/>
    <w:rsid w:val="001461FB"/>
    <w:rsid w:val="00146208"/>
    <w:rsid w:val="001462F6"/>
    <w:rsid w:val="00146389"/>
    <w:rsid w:val="00146458"/>
    <w:rsid w:val="001464C5"/>
    <w:rsid w:val="00146547"/>
    <w:rsid w:val="001465AF"/>
    <w:rsid w:val="00146644"/>
    <w:rsid w:val="00146894"/>
    <w:rsid w:val="001469DA"/>
    <w:rsid w:val="00146A46"/>
    <w:rsid w:val="00146A97"/>
    <w:rsid w:val="00146B05"/>
    <w:rsid w:val="00146B10"/>
    <w:rsid w:val="00146B2E"/>
    <w:rsid w:val="00146BBF"/>
    <w:rsid w:val="00146C29"/>
    <w:rsid w:val="00146C66"/>
    <w:rsid w:val="00146CF3"/>
    <w:rsid w:val="00146D2E"/>
    <w:rsid w:val="00146D6A"/>
    <w:rsid w:val="00146F99"/>
    <w:rsid w:val="00146FE4"/>
    <w:rsid w:val="001470B2"/>
    <w:rsid w:val="00147364"/>
    <w:rsid w:val="001473A7"/>
    <w:rsid w:val="001473E0"/>
    <w:rsid w:val="00147436"/>
    <w:rsid w:val="0014743B"/>
    <w:rsid w:val="00147471"/>
    <w:rsid w:val="001474F3"/>
    <w:rsid w:val="00147552"/>
    <w:rsid w:val="001477FF"/>
    <w:rsid w:val="00147924"/>
    <w:rsid w:val="00147931"/>
    <w:rsid w:val="001479D8"/>
    <w:rsid w:val="00147B33"/>
    <w:rsid w:val="00147B57"/>
    <w:rsid w:val="00147BE7"/>
    <w:rsid w:val="00147BF0"/>
    <w:rsid w:val="00147CAC"/>
    <w:rsid w:val="00147D65"/>
    <w:rsid w:val="00147DD0"/>
    <w:rsid w:val="00147E83"/>
    <w:rsid w:val="00147EAD"/>
    <w:rsid w:val="00147F88"/>
    <w:rsid w:val="00147FE3"/>
    <w:rsid w:val="001501B8"/>
    <w:rsid w:val="001501EB"/>
    <w:rsid w:val="00150236"/>
    <w:rsid w:val="0015027E"/>
    <w:rsid w:val="001503E4"/>
    <w:rsid w:val="001503E6"/>
    <w:rsid w:val="0015047D"/>
    <w:rsid w:val="00150718"/>
    <w:rsid w:val="00150881"/>
    <w:rsid w:val="001508FC"/>
    <w:rsid w:val="00150B36"/>
    <w:rsid w:val="00150CB5"/>
    <w:rsid w:val="00150D16"/>
    <w:rsid w:val="00150F18"/>
    <w:rsid w:val="0015109F"/>
    <w:rsid w:val="001510AB"/>
    <w:rsid w:val="001512B3"/>
    <w:rsid w:val="001512D2"/>
    <w:rsid w:val="001513ED"/>
    <w:rsid w:val="001514AF"/>
    <w:rsid w:val="00151505"/>
    <w:rsid w:val="0015157F"/>
    <w:rsid w:val="00151683"/>
    <w:rsid w:val="001516D4"/>
    <w:rsid w:val="0015172B"/>
    <w:rsid w:val="001517BA"/>
    <w:rsid w:val="0015181F"/>
    <w:rsid w:val="00151974"/>
    <w:rsid w:val="00151980"/>
    <w:rsid w:val="001519F9"/>
    <w:rsid w:val="00151B3F"/>
    <w:rsid w:val="00151BF3"/>
    <w:rsid w:val="00151EF3"/>
    <w:rsid w:val="00151F8F"/>
    <w:rsid w:val="00151FBC"/>
    <w:rsid w:val="00152001"/>
    <w:rsid w:val="0015207D"/>
    <w:rsid w:val="0015214A"/>
    <w:rsid w:val="001521C0"/>
    <w:rsid w:val="001521DC"/>
    <w:rsid w:val="001521FA"/>
    <w:rsid w:val="00152265"/>
    <w:rsid w:val="0015227A"/>
    <w:rsid w:val="001522D9"/>
    <w:rsid w:val="001522EA"/>
    <w:rsid w:val="0015233C"/>
    <w:rsid w:val="0015236B"/>
    <w:rsid w:val="0015249D"/>
    <w:rsid w:val="00152564"/>
    <w:rsid w:val="001525E3"/>
    <w:rsid w:val="00152665"/>
    <w:rsid w:val="00152925"/>
    <w:rsid w:val="00152A52"/>
    <w:rsid w:val="00152AAB"/>
    <w:rsid w:val="00152B4E"/>
    <w:rsid w:val="00152BA6"/>
    <w:rsid w:val="00152C73"/>
    <w:rsid w:val="00152D1F"/>
    <w:rsid w:val="00152D5A"/>
    <w:rsid w:val="00152E5A"/>
    <w:rsid w:val="00152EAC"/>
    <w:rsid w:val="00152FAE"/>
    <w:rsid w:val="00153080"/>
    <w:rsid w:val="0015326A"/>
    <w:rsid w:val="0015331C"/>
    <w:rsid w:val="00153390"/>
    <w:rsid w:val="0015341A"/>
    <w:rsid w:val="0015347E"/>
    <w:rsid w:val="001536BF"/>
    <w:rsid w:val="001536F3"/>
    <w:rsid w:val="00153838"/>
    <w:rsid w:val="00153888"/>
    <w:rsid w:val="001538CC"/>
    <w:rsid w:val="0015393A"/>
    <w:rsid w:val="0015394C"/>
    <w:rsid w:val="00153994"/>
    <w:rsid w:val="001539E1"/>
    <w:rsid w:val="00153A76"/>
    <w:rsid w:val="00153AA3"/>
    <w:rsid w:val="00153ACC"/>
    <w:rsid w:val="00153B71"/>
    <w:rsid w:val="00153BA5"/>
    <w:rsid w:val="00153E97"/>
    <w:rsid w:val="00153EF6"/>
    <w:rsid w:val="00153F33"/>
    <w:rsid w:val="00154064"/>
    <w:rsid w:val="00154069"/>
    <w:rsid w:val="001540D1"/>
    <w:rsid w:val="00154122"/>
    <w:rsid w:val="001541AB"/>
    <w:rsid w:val="00154270"/>
    <w:rsid w:val="001542C7"/>
    <w:rsid w:val="00154338"/>
    <w:rsid w:val="00154449"/>
    <w:rsid w:val="0015449C"/>
    <w:rsid w:val="001544BA"/>
    <w:rsid w:val="00154562"/>
    <w:rsid w:val="00154622"/>
    <w:rsid w:val="00154662"/>
    <w:rsid w:val="00154756"/>
    <w:rsid w:val="001547A8"/>
    <w:rsid w:val="001547BA"/>
    <w:rsid w:val="0015486F"/>
    <w:rsid w:val="0015498D"/>
    <w:rsid w:val="001549E4"/>
    <w:rsid w:val="001549F4"/>
    <w:rsid w:val="00154B3C"/>
    <w:rsid w:val="00154B5B"/>
    <w:rsid w:val="00154F23"/>
    <w:rsid w:val="00154FBF"/>
    <w:rsid w:val="00154FCB"/>
    <w:rsid w:val="00154FEA"/>
    <w:rsid w:val="0015501D"/>
    <w:rsid w:val="0015506C"/>
    <w:rsid w:val="001551A8"/>
    <w:rsid w:val="001551BB"/>
    <w:rsid w:val="001552A0"/>
    <w:rsid w:val="0015547B"/>
    <w:rsid w:val="001554E1"/>
    <w:rsid w:val="00155664"/>
    <w:rsid w:val="00155683"/>
    <w:rsid w:val="0015574E"/>
    <w:rsid w:val="0015575F"/>
    <w:rsid w:val="001558DA"/>
    <w:rsid w:val="001558E3"/>
    <w:rsid w:val="00155995"/>
    <w:rsid w:val="001559F9"/>
    <w:rsid w:val="00155A65"/>
    <w:rsid w:val="00155BC4"/>
    <w:rsid w:val="00155C3B"/>
    <w:rsid w:val="00155D9C"/>
    <w:rsid w:val="00155F22"/>
    <w:rsid w:val="00155FE4"/>
    <w:rsid w:val="00156093"/>
    <w:rsid w:val="0015613D"/>
    <w:rsid w:val="00156346"/>
    <w:rsid w:val="00156455"/>
    <w:rsid w:val="00156499"/>
    <w:rsid w:val="001565C5"/>
    <w:rsid w:val="001566D8"/>
    <w:rsid w:val="001567B8"/>
    <w:rsid w:val="001567FC"/>
    <w:rsid w:val="00156A2C"/>
    <w:rsid w:val="00156B9A"/>
    <w:rsid w:val="00156C49"/>
    <w:rsid w:val="00156D04"/>
    <w:rsid w:val="00156D3C"/>
    <w:rsid w:val="00156E57"/>
    <w:rsid w:val="00156E9E"/>
    <w:rsid w:val="00156EF8"/>
    <w:rsid w:val="00156F4F"/>
    <w:rsid w:val="00156FBF"/>
    <w:rsid w:val="001570F0"/>
    <w:rsid w:val="001571E6"/>
    <w:rsid w:val="001572DD"/>
    <w:rsid w:val="0015738B"/>
    <w:rsid w:val="001573F1"/>
    <w:rsid w:val="00157411"/>
    <w:rsid w:val="00157420"/>
    <w:rsid w:val="001574A5"/>
    <w:rsid w:val="001576A6"/>
    <w:rsid w:val="00157707"/>
    <w:rsid w:val="001577A4"/>
    <w:rsid w:val="001577AE"/>
    <w:rsid w:val="00157844"/>
    <w:rsid w:val="0015784B"/>
    <w:rsid w:val="00157957"/>
    <w:rsid w:val="00157958"/>
    <w:rsid w:val="0015795F"/>
    <w:rsid w:val="00157A7E"/>
    <w:rsid w:val="00157C6E"/>
    <w:rsid w:val="00157CB3"/>
    <w:rsid w:val="00157FE6"/>
    <w:rsid w:val="00160042"/>
    <w:rsid w:val="001600A6"/>
    <w:rsid w:val="00160125"/>
    <w:rsid w:val="0016028B"/>
    <w:rsid w:val="0016032F"/>
    <w:rsid w:val="00160358"/>
    <w:rsid w:val="001603D1"/>
    <w:rsid w:val="00160434"/>
    <w:rsid w:val="001604DD"/>
    <w:rsid w:val="0016051B"/>
    <w:rsid w:val="0016051E"/>
    <w:rsid w:val="001605A6"/>
    <w:rsid w:val="001605AA"/>
    <w:rsid w:val="001606D8"/>
    <w:rsid w:val="0016072A"/>
    <w:rsid w:val="0016072D"/>
    <w:rsid w:val="00160759"/>
    <w:rsid w:val="00160824"/>
    <w:rsid w:val="0016083F"/>
    <w:rsid w:val="00160A5F"/>
    <w:rsid w:val="00160B5A"/>
    <w:rsid w:val="00160BA4"/>
    <w:rsid w:val="00160C0F"/>
    <w:rsid w:val="00160C47"/>
    <w:rsid w:val="00160CC1"/>
    <w:rsid w:val="00160E2F"/>
    <w:rsid w:val="00160F20"/>
    <w:rsid w:val="00160FD4"/>
    <w:rsid w:val="00160FDD"/>
    <w:rsid w:val="00161038"/>
    <w:rsid w:val="0016106F"/>
    <w:rsid w:val="00161077"/>
    <w:rsid w:val="001610E0"/>
    <w:rsid w:val="001611CD"/>
    <w:rsid w:val="00161281"/>
    <w:rsid w:val="001612C6"/>
    <w:rsid w:val="001612DC"/>
    <w:rsid w:val="001612EB"/>
    <w:rsid w:val="00161325"/>
    <w:rsid w:val="001613B8"/>
    <w:rsid w:val="001613C4"/>
    <w:rsid w:val="00161484"/>
    <w:rsid w:val="001614DB"/>
    <w:rsid w:val="0016172D"/>
    <w:rsid w:val="001617E6"/>
    <w:rsid w:val="0016197D"/>
    <w:rsid w:val="001619D8"/>
    <w:rsid w:val="00161A11"/>
    <w:rsid w:val="00161A41"/>
    <w:rsid w:val="00161AC1"/>
    <w:rsid w:val="00161AF7"/>
    <w:rsid w:val="00161B53"/>
    <w:rsid w:val="00161C15"/>
    <w:rsid w:val="00161CF8"/>
    <w:rsid w:val="00161DEF"/>
    <w:rsid w:val="00161E99"/>
    <w:rsid w:val="00161F3E"/>
    <w:rsid w:val="001620F4"/>
    <w:rsid w:val="0016212A"/>
    <w:rsid w:val="0016212D"/>
    <w:rsid w:val="001621A2"/>
    <w:rsid w:val="001621FA"/>
    <w:rsid w:val="00162214"/>
    <w:rsid w:val="001623F5"/>
    <w:rsid w:val="0016264B"/>
    <w:rsid w:val="001627A7"/>
    <w:rsid w:val="001627B0"/>
    <w:rsid w:val="00162A65"/>
    <w:rsid w:val="00162B59"/>
    <w:rsid w:val="00162C63"/>
    <w:rsid w:val="00162EEE"/>
    <w:rsid w:val="00163026"/>
    <w:rsid w:val="0016306D"/>
    <w:rsid w:val="00163344"/>
    <w:rsid w:val="00163387"/>
    <w:rsid w:val="001634CE"/>
    <w:rsid w:val="001634D1"/>
    <w:rsid w:val="0016357E"/>
    <w:rsid w:val="0016359A"/>
    <w:rsid w:val="00163672"/>
    <w:rsid w:val="001636DA"/>
    <w:rsid w:val="001636EF"/>
    <w:rsid w:val="00163743"/>
    <w:rsid w:val="0016379E"/>
    <w:rsid w:val="00163CEE"/>
    <w:rsid w:val="00163D5C"/>
    <w:rsid w:val="00163DC6"/>
    <w:rsid w:val="00163E37"/>
    <w:rsid w:val="00163EB7"/>
    <w:rsid w:val="00163F9A"/>
    <w:rsid w:val="0016405B"/>
    <w:rsid w:val="0016405F"/>
    <w:rsid w:val="00164182"/>
    <w:rsid w:val="00164208"/>
    <w:rsid w:val="001642D6"/>
    <w:rsid w:val="00164457"/>
    <w:rsid w:val="0016461D"/>
    <w:rsid w:val="00164737"/>
    <w:rsid w:val="001647DF"/>
    <w:rsid w:val="00164869"/>
    <w:rsid w:val="00164900"/>
    <w:rsid w:val="0016499E"/>
    <w:rsid w:val="001649DE"/>
    <w:rsid w:val="001649F3"/>
    <w:rsid w:val="00164A8A"/>
    <w:rsid w:val="00164B1F"/>
    <w:rsid w:val="00164BA2"/>
    <w:rsid w:val="00164BAA"/>
    <w:rsid w:val="00164BF6"/>
    <w:rsid w:val="00164E0F"/>
    <w:rsid w:val="00164FF9"/>
    <w:rsid w:val="00165007"/>
    <w:rsid w:val="00165028"/>
    <w:rsid w:val="001650D2"/>
    <w:rsid w:val="00165115"/>
    <w:rsid w:val="00165307"/>
    <w:rsid w:val="00165310"/>
    <w:rsid w:val="00165436"/>
    <w:rsid w:val="001654BC"/>
    <w:rsid w:val="0016563A"/>
    <w:rsid w:val="0016564D"/>
    <w:rsid w:val="00165677"/>
    <w:rsid w:val="00165783"/>
    <w:rsid w:val="00165799"/>
    <w:rsid w:val="0016580B"/>
    <w:rsid w:val="00165B7F"/>
    <w:rsid w:val="00165BF2"/>
    <w:rsid w:val="00165DEB"/>
    <w:rsid w:val="00165EA9"/>
    <w:rsid w:val="00165EB6"/>
    <w:rsid w:val="00165F53"/>
    <w:rsid w:val="00165F7A"/>
    <w:rsid w:val="00165FA9"/>
    <w:rsid w:val="00165FDB"/>
    <w:rsid w:val="001660AC"/>
    <w:rsid w:val="001662E6"/>
    <w:rsid w:val="00166305"/>
    <w:rsid w:val="001663AC"/>
    <w:rsid w:val="00166560"/>
    <w:rsid w:val="00166586"/>
    <w:rsid w:val="0016658E"/>
    <w:rsid w:val="001666BA"/>
    <w:rsid w:val="001666DE"/>
    <w:rsid w:val="00166797"/>
    <w:rsid w:val="0016679E"/>
    <w:rsid w:val="00166A84"/>
    <w:rsid w:val="00166ABA"/>
    <w:rsid w:val="00166ABD"/>
    <w:rsid w:val="00166B10"/>
    <w:rsid w:val="00166B6F"/>
    <w:rsid w:val="00166B9F"/>
    <w:rsid w:val="00166BF4"/>
    <w:rsid w:val="00166CD6"/>
    <w:rsid w:val="00166D8E"/>
    <w:rsid w:val="00166DB2"/>
    <w:rsid w:val="00166DB4"/>
    <w:rsid w:val="00166DC4"/>
    <w:rsid w:val="00166DCD"/>
    <w:rsid w:val="00166E7B"/>
    <w:rsid w:val="0016701E"/>
    <w:rsid w:val="00167066"/>
    <w:rsid w:val="001671B7"/>
    <w:rsid w:val="001671FF"/>
    <w:rsid w:val="001673DF"/>
    <w:rsid w:val="0016769D"/>
    <w:rsid w:val="001676A5"/>
    <w:rsid w:val="00167702"/>
    <w:rsid w:val="00167837"/>
    <w:rsid w:val="00167874"/>
    <w:rsid w:val="00167885"/>
    <w:rsid w:val="001678BB"/>
    <w:rsid w:val="001678EB"/>
    <w:rsid w:val="00167BDA"/>
    <w:rsid w:val="00167C3A"/>
    <w:rsid w:val="00167C61"/>
    <w:rsid w:val="00167DD4"/>
    <w:rsid w:val="00167E8B"/>
    <w:rsid w:val="00167F96"/>
    <w:rsid w:val="0017005D"/>
    <w:rsid w:val="00170197"/>
    <w:rsid w:val="001701F6"/>
    <w:rsid w:val="00170214"/>
    <w:rsid w:val="00170287"/>
    <w:rsid w:val="0017029F"/>
    <w:rsid w:val="00170373"/>
    <w:rsid w:val="0017038C"/>
    <w:rsid w:val="0017054B"/>
    <w:rsid w:val="001706AE"/>
    <w:rsid w:val="001706D7"/>
    <w:rsid w:val="00170781"/>
    <w:rsid w:val="001707E5"/>
    <w:rsid w:val="00170890"/>
    <w:rsid w:val="001708B9"/>
    <w:rsid w:val="001708DF"/>
    <w:rsid w:val="001709E6"/>
    <w:rsid w:val="00170A0D"/>
    <w:rsid w:val="00170A63"/>
    <w:rsid w:val="00170ABF"/>
    <w:rsid w:val="00170BBC"/>
    <w:rsid w:val="00170C08"/>
    <w:rsid w:val="00170E6F"/>
    <w:rsid w:val="00170ECF"/>
    <w:rsid w:val="0017109C"/>
    <w:rsid w:val="0017109E"/>
    <w:rsid w:val="001710C1"/>
    <w:rsid w:val="0017111E"/>
    <w:rsid w:val="0017119B"/>
    <w:rsid w:val="00171230"/>
    <w:rsid w:val="001712AA"/>
    <w:rsid w:val="001712B5"/>
    <w:rsid w:val="00171394"/>
    <w:rsid w:val="001714C8"/>
    <w:rsid w:val="001714CD"/>
    <w:rsid w:val="00171557"/>
    <w:rsid w:val="0017163B"/>
    <w:rsid w:val="0017163D"/>
    <w:rsid w:val="00171781"/>
    <w:rsid w:val="001717B9"/>
    <w:rsid w:val="00171861"/>
    <w:rsid w:val="0017199F"/>
    <w:rsid w:val="00171AAD"/>
    <w:rsid w:val="00171AE8"/>
    <w:rsid w:val="00171B32"/>
    <w:rsid w:val="00171C1A"/>
    <w:rsid w:val="00171D0D"/>
    <w:rsid w:val="00171D90"/>
    <w:rsid w:val="00171E9C"/>
    <w:rsid w:val="001720F9"/>
    <w:rsid w:val="00172108"/>
    <w:rsid w:val="00172115"/>
    <w:rsid w:val="00172254"/>
    <w:rsid w:val="001723A6"/>
    <w:rsid w:val="00172414"/>
    <w:rsid w:val="00172491"/>
    <w:rsid w:val="0017254D"/>
    <w:rsid w:val="0017277B"/>
    <w:rsid w:val="00172884"/>
    <w:rsid w:val="00172A37"/>
    <w:rsid w:val="00172A9F"/>
    <w:rsid w:val="00172AB9"/>
    <w:rsid w:val="00172BE4"/>
    <w:rsid w:val="00172D20"/>
    <w:rsid w:val="00172D73"/>
    <w:rsid w:val="00172EF7"/>
    <w:rsid w:val="00172EFF"/>
    <w:rsid w:val="00172F2C"/>
    <w:rsid w:val="00172F56"/>
    <w:rsid w:val="00173030"/>
    <w:rsid w:val="00173060"/>
    <w:rsid w:val="001730C0"/>
    <w:rsid w:val="00173106"/>
    <w:rsid w:val="00173207"/>
    <w:rsid w:val="001732EC"/>
    <w:rsid w:val="0017332C"/>
    <w:rsid w:val="001733DC"/>
    <w:rsid w:val="00173448"/>
    <w:rsid w:val="001735FD"/>
    <w:rsid w:val="001736BF"/>
    <w:rsid w:val="0017389A"/>
    <w:rsid w:val="001738C2"/>
    <w:rsid w:val="001739E0"/>
    <w:rsid w:val="001739ED"/>
    <w:rsid w:val="00173A78"/>
    <w:rsid w:val="00173D03"/>
    <w:rsid w:val="00173D4E"/>
    <w:rsid w:val="00173D55"/>
    <w:rsid w:val="00173DD2"/>
    <w:rsid w:val="00173E03"/>
    <w:rsid w:val="00173E7E"/>
    <w:rsid w:val="00173E8D"/>
    <w:rsid w:val="00173F62"/>
    <w:rsid w:val="00174046"/>
    <w:rsid w:val="00174069"/>
    <w:rsid w:val="0017413A"/>
    <w:rsid w:val="0017419A"/>
    <w:rsid w:val="00174238"/>
    <w:rsid w:val="0017426E"/>
    <w:rsid w:val="00174273"/>
    <w:rsid w:val="001742B6"/>
    <w:rsid w:val="00174372"/>
    <w:rsid w:val="00174559"/>
    <w:rsid w:val="00174595"/>
    <w:rsid w:val="001745BC"/>
    <w:rsid w:val="001745DE"/>
    <w:rsid w:val="001746BF"/>
    <w:rsid w:val="0017473E"/>
    <w:rsid w:val="0017474C"/>
    <w:rsid w:val="00174770"/>
    <w:rsid w:val="0017493F"/>
    <w:rsid w:val="00174ADF"/>
    <w:rsid w:val="00174B34"/>
    <w:rsid w:val="00174B78"/>
    <w:rsid w:val="00174C8A"/>
    <w:rsid w:val="00174CBA"/>
    <w:rsid w:val="00174CEE"/>
    <w:rsid w:val="00174CF6"/>
    <w:rsid w:val="00174E9C"/>
    <w:rsid w:val="00174EDB"/>
    <w:rsid w:val="00174F33"/>
    <w:rsid w:val="00175047"/>
    <w:rsid w:val="00175139"/>
    <w:rsid w:val="001751D6"/>
    <w:rsid w:val="001752CA"/>
    <w:rsid w:val="0017535F"/>
    <w:rsid w:val="0017545F"/>
    <w:rsid w:val="001755A1"/>
    <w:rsid w:val="00175690"/>
    <w:rsid w:val="001756C5"/>
    <w:rsid w:val="001756F7"/>
    <w:rsid w:val="001757C3"/>
    <w:rsid w:val="001758D5"/>
    <w:rsid w:val="00175902"/>
    <w:rsid w:val="0017591B"/>
    <w:rsid w:val="00175922"/>
    <w:rsid w:val="00175937"/>
    <w:rsid w:val="00175958"/>
    <w:rsid w:val="001759C0"/>
    <w:rsid w:val="00175A36"/>
    <w:rsid w:val="00175B73"/>
    <w:rsid w:val="00175BF9"/>
    <w:rsid w:val="00175C4F"/>
    <w:rsid w:val="00175C96"/>
    <w:rsid w:val="00175D07"/>
    <w:rsid w:val="00175DCE"/>
    <w:rsid w:val="00175FB3"/>
    <w:rsid w:val="0017612E"/>
    <w:rsid w:val="001761EB"/>
    <w:rsid w:val="0017620D"/>
    <w:rsid w:val="00176265"/>
    <w:rsid w:val="0017627F"/>
    <w:rsid w:val="001762E9"/>
    <w:rsid w:val="00176335"/>
    <w:rsid w:val="001763F9"/>
    <w:rsid w:val="00176555"/>
    <w:rsid w:val="0017668F"/>
    <w:rsid w:val="00176698"/>
    <w:rsid w:val="0017669A"/>
    <w:rsid w:val="0017688F"/>
    <w:rsid w:val="001769B6"/>
    <w:rsid w:val="00176A35"/>
    <w:rsid w:val="00176A53"/>
    <w:rsid w:val="00176A6F"/>
    <w:rsid w:val="00176B21"/>
    <w:rsid w:val="00176B93"/>
    <w:rsid w:val="00176C28"/>
    <w:rsid w:val="00176CC6"/>
    <w:rsid w:val="00176D3B"/>
    <w:rsid w:val="00176EC2"/>
    <w:rsid w:val="00176EF5"/>
    <w:rsid w:val="00176F20"/>
    <w:rsid w:val="00176F92"/>
    <w:rsid w:val="0017706E"/>
    <w:rsid w:val="00177079"/>
    <w:rsid w:val="0017709F"/>
    <w:rsid w:val="00177180"/>
    <w:rsid w:val="00177246"/>
    <w:rsid w:val="001773F9"/>
    <w:rsid w:val="001773FB"/>
    <w:rsid w:val="001776E5"/>
    <w:rsid w:val="00177763"/>
    <w:rsid w:val="0017779F"/>
    <w:rsid w:val="001777ED"/>
    <w:rsid w:val="00177827"/>
    <w:rsid w:val="00177908"/>
    <w:rsid w:val="00177A9F"/>
    <w:rsid w:val="00177B55"/>
    <w:rsid w:val="00177C28"/>
    <w:rsid w:val="00177CEA"/>
    <w:rsid w:val="00177D5E"/>
    <w:rsid w:val="00177EAA"/>
    <w:rsid w:val="00177ED3"/>
    <w:rsid w:val="00177F29"/>
    <w:rsid w:val="00177F53"/>
    <w:rsid w:val="00177FB1"/>
    <w:rsid w:val="00177FE7"/>
    <w:rsid w:val="001801B8"/>
    <w:rsid w:val="00180343"/>
    <w:rsid w:val="0018038C"/>
    <w:rsid w:val="0018042E"/>
    <w:rsid w:val="00180452"/>
    <w:rsid w:val="001804AE"/>
    <w:rsid w:val="00180613"/>
    <w:rsid w:val="00180651"/>
    <w:rsid w:val="001806C3"/>
    <w:rsid w:val="001806FF"/>
    <w:rsid w:val="0018071A"/>
    <w:rsid w:val="0018071F"/>
    <w:rsid w:val="00180819"/>
    <w:rsid w:val="0018089F"/>
    <w:rsid w:val="00180A58"/>
    <w:rsid w:val="00180A8F"/>
    <w:rsid w:val="00180AEC"/>
    <w:rsid w:val="00180B0E"/>
    <w:rsid w:val="00180B3C"/>
    <w:rsid w:val="00180BB3"/>
    <w:rsid w:val="00180BD3"/>
    <w:rsid w:val="00180BF7"/>
    <w:rsid w:val="00180C09"/>
    <w:rsid w:val="00180C14"/>
    <w:rsid w:val="00180CED"/>
    <w:rsid w:val="00180D56"/>
    <w:rsid w:val="00181074"/>
    <w:rsid w:val="00181106"/>
    <w:rsid w:val="00181129"/>
    <w:rsid w:val="00181318"/>
    <w:rsid w:val="00181427"/>
    <w:rsid w:val="0018148B"/>
    <w:rsid w:val="00181535"/>
    <w:rsid w:val="00181722"/>
    <w:rsid w:val="00181890"/>
    <w:rsid w:val="00181BCA"/>
    <w:rsid w:val="00181C77"/>
    <w:rsid w:val="00181CD5"/>
    <w:rsid w:val="00181D75"/>
    <w:rsid w:val="00181ECA"/>
    <w:rsid w:val="00182053"/>
    <w:rsid w:val="00182058"/>
    <w:rsid w:val="001821CD"/>
    <w:rsid w:val="00182283"/>
    <w:rsid w:val="001822D0"/>
    <w:rsid w:val="0018239D"/>
    <w:rsid w:val="0018249E"/>
    <w:rsid w:val="001824CE"/>
    <w:rsid w:val="00182513"/>
    <w:rsid w:val="001825E7"/>
    <w:rsid w:val="0018278F"/>
    <w:rsid w:val="00182803"/>
    <w:rsid w:val="00182860"/>
    <w:rsid w:val="00182864"/>
    <w:rsid w:val="00182A5A"/>
    <w:rsid w:val="00182C41"/>
    <w:rsid w:val="00182F46"/>
    <w:rsid w:val="001830FD"/>
    <w:rsid w:val="001830FE"/>
    <w:rsid w:val="00183114"/>
    <w:rsid w:val="00183247"/>
    <w:rsid w:val="0018325D"/>
    <w:rsid w:val="001833F0"/>
    <w:rsid w:val="00183463"/>
    <w:rsid w:val="00183549"/>
    <w:rsid w:val="0018357D"/>
    <w:rsid w:val="001835A6"/>
    <w:rsid w:val="001837C5"/>
    <w:rsid w:val="0018395A"/>
    <w:rsid w:val="001839C3"/>
    <w:rsid w:val="00183AD0"/>
    <w:rsid w:val="00183ADF"/>
    <w:rsid w:val="00183C82"/>
    <w:rsid w:val="00183D4A"/>
    <w:rsid w:val="00183DAC"/>
    <w:rsid w:val="00183E6F"/>
    <w:rsid w:val="00183F89"/>
    <w:rsid w:val="00184062"/>
    <w:rsid w:val="001840B1"/>
    <w:rsid w:val="001840F8"/>
    <w:rsid w:val="0018418E"/>
    <w:rsid w:val="0018421C"/>
    <w:rsid w:val="001842DD"/>
    <w:rsid w:val="00184303"/>
    <w:rsid w:val="00184381"/>
    <w:rsid w:val="00184449"/>
    <w:rsid w:val="001844F2"/>
    <w:rsid w:val="00184506"/>
    <w:rsid w:val="001845AF"/>
    <w:rsid w:val="00184A0E"/>
    <w:rsid w:val="00184ABA"/>
    <w:rsid w:val="00184B19"/>
    <w:rsid w:val="00184D18"/>
    <w:rsid w:val="00184DD0"/>
    <w:rsid w:val="00184F1C"/>
    <w:rsid w:val="00184F4F"/>
    <w:rsid w:val="0018502E"/>
    <w:rsid w:val="0018504E"/>
    <w:rsid w:val="001850AF"/>
    <w:rsid w:val="0018513A"/>
    <w:rsid w:val="00185279"/>
    <w:rsid w:val="0018529F"/>
    <w:rsid w:val="001852D1"/>
    <w:rsid w:val="00185381"/>
    <w:rsid w:val="00185459"/>
    <w:rsid w:val="001854F1"/>
    <w:rsid w:val="001855E3"/>
    <w:rsid w:val="001857CD"/>
    <w:rsid w:val="00185902"/>
    <w:rsid w:val="00185993"/>
    <w:rsid w:val="00185A13"/>
    <w:rsid w:val="00185A18"/>
    <w:rsid w:val="00185AD2"/>
    <w:rsid w:val="00185CA7"/>
    <w:rsid w:val="00185CE1"/>
    <w:rsid w:val="00185D9F"/>
    <w:rsid w:val="00185DB2"/>
    <w:rsid w:val="0018608D"/>
    <w:rsid w:val="001861C7"/>
    <w:rsid w:val="00186256"/>
    <w:rsid w:val="00186264"/>
    <w:rsid w:val="00186320"/>
    <w:rsid w:val="00186337"/>
    <w:rsid w:val="00186369"/>
    <w:rsid w:val="001863F9"/>
    <w:rsid w:val="0018659C"/>
    <w:rsid w:val="00186629"/>
    <w:rsid w:val="001866E5"/>
    <w:rsid w:val="0018672F"/>
    <w:rsid w:val="00186766"/>
    <w:rsid w:val="0018679A"/>
    <w:rsid w:val="0018683D"/>
    <w:rsid w:val="00186AA4"/>
    <w:rsid w:val="00186AD3"/>
    <w:rsid w:val="00186B1D"/>
    <w:rsid w:val="00186B3B"/>
    <w:rsid w:val="00186B6C"/>
    <w:rsid w:val="00186C04"/>
    <w:rsid w:val="00186C92"/>
    <w:rsid w:val="00186CAA"/>
    <w:rsid w:val="00186E24"/>
    <w:rsid w:val="00186ECC"/>
    <w:rsid w:val="00186FB8"/>
    <w:rsid w:val="0018704B"/>
    <w:rsid w:val="0018707D"/>
    <w:rsid w:val="0018716D"/>
    <w:rsid w:val="00187220"/>
    <w:rsid w:val="00187367"/>
    <w:rsid w:val="0018739E"/>
    <w:rsid w:val="001873A6"/>
    <w:rsid w:val="00187698"/>
    <w:rsid w:val="0018774C"/>
    <w:rsid w:val="0018778F"/>
    <w:rsid w:val="001877B9"/>
    <w:rsid w:val="0018786B"/>
    <w:rsid w:val="00187B41"/>
    <w:rsid w:val="00187C38"/>
    <w:rsid w:val="00187C9A"/>
    <w:rsid w:val="00187D1F"/>
    <w:rsid w:val="00187DE1"/>
    <w:rsid w:val="00187DEF"/>
    <w:rsid w:val="00187F0F"/>
    <w:rsid w:val="00190123"/>
    <w:rsid w:val="00190232"/>
    <w:rsid w:val="00190328"/>
    <w:rsid w:val="0019035F"/>
    <w:rsid w:val="001903AD"/>
    <w:rsid w:val="001903F6"/>
    <w:rsid w:val="00190438"/>
    <w:rsid w:val="0019049F"/>
    <w:rsid w:val="001904BA"/>
    <w:rsid w:val="0019053F"/>
    <w:rsid w:val="001905C4"/>
    <w:rsid w:val="001905E8"/>
    <w:rsid w:val="0019074E"/>
    <w:rsid w:val="00190766"/>
    <w:rsid w:val="001908B8"/>
    <w:rsid w:val="001908C3"/>
    <w:rsid w:val="0019091C"/>
    <w:rsid w:val="00190929"/>
    <w:rsid w:val="0019098C"/>
    <w:rsid w:val="00190A01"/>
    <w:rsid w:val="00190A43"/>
    <w:rsid w:val="00190AC5"/>
    <w:rsid w:val="00190BF5"/>
    <w:rsid w:val="00190C79"/>
    <w:rsid w:val="00190D9F"/>
    <w:rsid w:val="00190E5F"/>
    <w:rsid w:val="00190F0F"/>
    <w:rsid w:val="00190F84"/>
    <w:rsid w:val="00190F8B"/>
    <w:rsid w:val="00191029"/>
    <w:rsid w:val="0019106C"/>
    <w:rsid w:val="00191090"/>
    <w:rsid w:val="001910FD"/>
    <w:rsid w:val="0019124B"/>
    <w:rsid w:val="0019139A"/>
    <w:rsid w:val="00191467"/>
    <w:rsid w:val="00191516"/>
    <w:rsid w:val="0019172D"/>
    <w:rsid w:val="00191786"/>
    <w:rsid w:val="00191964"/>
    <w:rsid w:val="00191C75"/>
    <w:rsid w:val="00191F0E"/>
    <w:rsid w:val="00192010"/>
    <w:rsid w:val="00192261"/>
    <w:rsid w:val="00192501"/>
    <w:rsid w:val="00192692"/>
    <w:rsid w:val="001926FF"/>
    <w:rsid w:val="00192754"/>
    <w:rsid w:val="001927A8"/>
    <w:rsid w:val="00192928"/>
    <w:rsid w:val="0019298F"/>
    <w:rsid w:val="001929C6"/>
    <w:rsid w:val="001929F6"/>
    <w:rsid w:val="00192A3D"/>
    <w:rsid w:val="00192B25"/>
    <w:rsid w:val="00192BDB"/>
    <w:rsid w:val="00192C1D"/>
    <w:rsid w:val="00192D3E"/>
    <w:rsid w:val="00192E62"/>
    <w:rsid w:val="00192EFB"/>
    <w:rsid w:val="00192FA5"/>
    <w:rsid w:val="0019319B"/>
    <w:rsid w:val="001931BD"/>
    <w:rsid w:val="001931D6"/>
    <w:rsid w:val="001931E6"/>
    <w:rsid w:val="0019323A"/>
    <w:rsid w:val="00193255"/>
    <w:rsid w:val="00193346"/>
    <w:rsid w:val="00193421"/>
    <w:rsid w:val="0019344B"/>
    <w:rsid w:val="00193466"/>
    <w:rsid w:val="0019357E"/>
    <w:rsid w:val="001935CF"/>
    <w:rsid w:val="00193739"/>
    <w:rsid w:val="00193810"/>
    <w:rsid w:val="00193832"/>
    <w:rsid w:val="0019393A"/>
    <w:rsid w:val="001939BE"/>
    <w:rsid w:val="00193AA1"/>
    <w:rsid w:val="00193AF5"/>
    <w:rsid w:val="00193C07"/>
    <w:rsid w:val="00193D00"/>
    <w:rsid w:val="00193F83"/>
    <w:rsid w:val="00193FA6"/>
    <w:rsid w:val="00194024"/>
    <w:rsid w:val="00194051"/>
    <w:rsid w:val="0019417D"/>
    <w:rsid w:val="00194255"/>
    <w:rsid w:val="00194308"/>
    <w:rsid w:val="00194464"/>
    <w:rsid w:val="00194566"/>
    <w:rsid w:val="00194588"/>
    <w:rsid w:val="00194612"/>
    <w:rsid w:val="0019468B"/>
    <w:rsid w:val="001946F1"/>
    <w:rsid w:val="0019472E"/>
    <w:rsid w:val="00194801"/>
    <w:rsid w:val="00194843"/>
    <w:rsid w:val="001948F4"/>
    <w:rsid w:val="0019491B"/>
    <w:rsid w:val="001949B8"/>
    <w:rsid w:val="001949FB"/>
    <w:rsid w:val="00194A4F"/>
    <w:rsid w:val="00194A78"/>
    <w:rsid w:val="00194AF0"/>
    <w:rsid w:val="00194D52"/>
    <w:rsid w:val="00194E4D"/>
    <w:rsid w:val="00195126"/>
    <w:rsid w:val="001952A9"/>
    <w:rsid w:val="001953B1"/>
    <w:rsid w:val="001954BF"/>
    <w:rsid w:val="001954ED"/>
    <w:rsid w:val="00195676"/>
    <w:rsid w:val="001956BC"/>
    <w:rsid w:val="0019575B"/>
    <w:rsid w:val="0019585A"/>
    <w:rsid w:val="00195899"/>
    <w:rsid w:val="00195B08"/>
    <w:rsid w:val="00195B8F"/>
    <w:rsid w:val="00195BC0"/>
    <w:rsid w:val="00195C7B"/>
    <w:rsid w:val="00195F0B"/>
    <w:rsid w:val="001960A2"/>
    <w:rsid w:val="00196261"/>
    <w:rsid w:val="00196322"/>
    <w:rsid w:val="00196329"/>
    <w:rsid w:val="00196394"/>
    <w:rsid w:val="001963FB"/>
    <w:rsid w:val="001964DA"/>
    <w:rsid w:val="00196518"/>
    <w:rsid w:val="00196542"/>
    <w:rsid w:val="001966BA"/>
    <w:rsid w:val="0019670F"/>
    <w:rsid w:val="001967A3"/>
    <w:rsid w:val="0019697E"/>
    <w:rsid w:val="00196A50"/>
    <w:rsid w:val="00196A7E"/>
    <w:rsid w:val="00196C03"/>
    <w:rsid w:val="00196C3E"/>
    <w:rsid w:val="00196C6E"/>
    <w:rsid w:val="00196F80"/>
    <w:rsid w:val="00196F84"/>
    <w:rsid w:val="0019701F"/>
    <w:rsid w:val="001970BE"/>
    <w:rsid w:val="0019715A"/>
    <w:rsid w:val="0019742D"/>
    <w:rsid w:val="0019748F"/>
    <w:rsid w:val="00197674"/>
    <w:rsid w:val="001976E3"/>
    <w:rsid w:val="00197716"/>
    <w:rsid w:val="00197807"/>
    <w:rsid w:val="00197827"/>
    <w:rsid w:val="00197848"/>
    <w:rsid w:val="0019796D"/>
    <w:rsid w:val="001979C4"/>
    <w:rsid w:val="001979C5"/>
    <w:rsid w:val="001979E1"/>
    <w:rsid w:val="00197A91"/>
    <w:rsid w:val="00197ADD"/>
    <w:rsid w:val="00197AFD"/>
    <w:rsid w:val="00197B7E"/>
    <w:rsid w:val="00197CBE"/>
    <w:rsid w:val="00197CCD"/>
    <w:rsid w:val="00197D1F"/>
    <w:rsid w:val="00197E04"/>
    <w:rsid w:val="00197ED8"/>
    <w:rsid w:val="00197EEF"/>
    <w:rsid w:val="00197FF4"/>
    <w:rsid w:val="001A012F"/>
    <w:rsid w:val="001A02EE"/>
    <w:rsid w:val="001A0532"/>
    <w:rsid w:val="001A0550"/>
    <w:rsid w:val="001A05E0"/>
    <w:rsid w:val="001A063B"/>
    <w:rsid w:val="001A06AD"/>
    <w:rsid w:val="001A077B"/>
    <w:rsid w:val="001A0813"/>
    <w:rsid w:val="001A0892"/>
    <w:rsid w:val="001A0A13"/>
    <w:rsid w:val="001A0AB9"/>
    <w:rsid w:val="001A0AF7"/>
    <w:rsid w:val="001A0BA3"/>
    <w:rsid w:val="001A0C28"/>
    <w:rsid w:val="001A0D0D"/>
    <w:rsid w:val="001A0D22"/>
    <w:rsid w:val="001A0D46"/>
    <w:rsid w:val="001A0E81"/>
    <w:rsid w:val="001A0EC7"/>
    <w:rsid w:val="001A0F38"/>
    <w:rsid w:val="001A11FC"/>
    <w:rsid w:val="001A12BC"/>
    <w:rsid w:val="001A12F0"/>
    <w:rsid w:val="001A1359"/>
    <w:rsid w:val="001A13F2"/>
    <w:rsid w:val="001A143D"/>
    <w:rsid w:val="001A1552"/>
    <w:rsid w:val="001A1658"/>
    <w:rsid w:val="001A1693"/>
    <w:rsid w:val="001A16AF"/>
    <w:rsid w:val="001A172B"/>
    <w:rsid w:val="001A178C"/>
    <w:rsid w:val="001A17BF"/>
    <w:rsid w:val="001A18E7"/>
    <w:rsid w:val="001A19AE"/>
    <w:rsid w:val="001A19F6"/>
    <w:rsid w:val="001A1A6E"/>
    <w:rsid w:val="001A1B74"/>
    <w:rsid w:val="001A1B87"/>
    <w:rsid w:val="001A1B9E"/>
    <w:rsid w:val="001A1BCD"/>
    <w:rsid w:val="001A1BD9"/>
    <w:rsid w:val="001A1BE5"/>
    <w:rsid w:val="001A1C8E"/>
    <w:rsid w:val="001A1CCB"/>
    <w:rsid w:val="001A1D13"/>
    <w:rsid w:val="001A1D9D"/>
    <w:rsid w:val="001A1E93"/>
    <w:rsid w:val="001A1EDA"/>
    <w:rsid w:val="001A1EEE"/>
    <w:rsid w:val="001A1FFE"/>
    <w:rsid w:val="001A2070"/>
    <w:rsid w:val="001A20D1"/>
    <w:rsid w:val="001A2160"/>
    <w:rsid w:val="001A21CD"/>
    <w:rsid w:val="001A222B"/>
    <w:rsid w:val="001A2298"/>
    <w:rsid w:val="001A22A8"/>
    <w:rsid w:val="001A23FC"/>
    <w:rsid w:val="001A254F"/>
    <w:rsid w:val="001A25C8"/>
    <w:rsid w:val="001A25CA"/>
    <w:rsid w:val="001A26AD"/>
    <w:rsid w:val="001A2905"/>
    <w:rsid w:val="001A2995"/>
    <w:rsid w:val="001A2A61"/>
    <w:rsid w:val="001A2A84"/>
    <w:rsid w:val="001A2AFC"/>
    <w:rsid w:val="001A2B7B"/>
    <w:rsid w:val="001A2BA2"/>
    <w:rsid w:val="001A2BB5"/>
    <w:rsid w:val="001A2C1B"/>
    <w:rsid w:val="001A2CCD"/>
    <w:rsid w:val="001A2D1F"/>
    <w:rsid w:val="001A2D50"/>
    <w:rsid w:val="001A2D65"/>
    <w:rsid w:val="001A2E78"/>
    <w:rsid w:val="001A2F68"/>
    <w:rsid w:val="001A2F78"/>
    <w:rsid w:val="001A2FEC"/>
    <w:rsid w:val="001A3152"/>
    <w:rsid w:val="001A315C"/>
    <w:rsid w:val="001A3183"/>
    <w:rsid w:val="001A33CC"/>
    <w:rsid w:val="001A3446"/>
    <w:rsid w:val="001A3448"/>
    <w:rsid w:val="001A34A3"/>
    <w:rsid w:val="001A35FE"/>
    <w:rsid w:val="001A36BC"/>
    <w:rsid w:val="001A37D6"/>
    <w:rsid w:val="001A38B7"/>
    <w:rsid w:val="001A39C6"/>
    <w:rsid w:val="001A3A35"/>
    <w:rsid w:val="001A3AD3"/>
    <w:rsid w:val="001A3B16"/>
    <w:rsid w:val="001A3C8A"/>
    <w:rsid w:val="001A3CC5"/>
    <w:rsid w:val="001A3D0D"/>
    <w:rsid w:val="001A3D39"/>
    <w:rsid w:val="001A3D71"/>
    <w:rsid w:val="001A3DA1"/>
    <w:rsid w:val="001A3DBC"/>
    <w:rsid w:val="001A3F8D"/>
    <w:rsid w:val="001A419E"/>
    <w:rsid w:val="001A43E9"/>
    <w:rsid w:val="001A44F5"/>
    <w:rsid w:val="001A4623"/>
    <w:rsid w:val="001A462D"/>
    <w:rsid w:val="001A46A0"/>
    <w:rsid w:val="001A46D0"/>
    <w:rsid w:val="001A4924"/>
    <w:rsid w:val="001A4993"/>
    <w:rsid w:val="001A4994"/>
    <w:rsid w:val="001A499F"/>
    <w:rsid w:val="001A49B8"/>
    <w:rsid w:val="001A4A1A"/>
    <w:rsid w:val="001A4A60"/>
    <w:rsid w:val="001A4BFB"/>
    <w:rsid w:val="001A4CA8"/>
    <w:rsid w:val="001A4D46"/>
    <w:rsid w:val="001A4DA8"/>
    <w:rsid w:val="001A4E56"/>
    <w:rsid w:val="001A4F6B"/>
    <w:rsid w:val="001A4FAB"/>
    <w:rsid w:val="001A5010"/>
    <w:rsid w:val="001A501F"/>
    <w:rsid w:val="001A5085"/>
    <w:rsid w:val="001A5191"/>
    <w:rsid w:val="001A51B5"/>
    <w:rsid w:val="001A5374"/>
    <w:rsid w:val="001A53B1"/>
    <w:rsid w:val="001A53F0"/>
    <w:rsid w:val="001A53F1"/>
    <w:rsid w:val="001A54F1"/>
    <w:rsid w:val="001A556E"/>
    <w:rsid w:val="001A567C"/>
    <w:rsid w:val="001A5740"/>
    <w:rsid w:val="001A576D"/>
    <w:rsid w:val="001A58B1"/>
    <w:rsid w:val="001A5B43"/>
    <w:rsid w:val="001A5B7E"/>
    <w:rsid w:val="001A5CBF"/>
    <w:rsid w:val="001A5D33"/>
    <w:rsid w:val="001A5EB2"/>
    <w:rsid w:val="001A5EFE"/>
    <w:rsid w:val="001A5FC2"/>
    <w:rsid w:val="001A6005"/>
    <w:rsid w:val="001A6083"/>
    <w:rsid w:val="001A61D1"/>
    <w:rsid w:val="001A6229"/>
    <w:rsid w:val="001A6278"/>
    <w:rsid w:val="001A62A0"/>
    <w:rsid w:val="001A6428"/>
    <w:rsid w:val="001A64A8"/>
    <w:rsid w:val="001A651F"/>
    <w:rsid w:val="001A661B"/>
    <w:rsid w:val="001A6687"/>
    <w:rsid w:val="001A6761"/>
    <w:rsid w:val="001A67CB"/>
    <w:rsid w:val="001A680E"/>
    <w:rsid w:val="001A6867"/>
    <w:rsid w:val="001A6926"/>
    <w:rsid w:val="001A6974"/>
    <w:rsid w:val="001A6975"/>
    <w:rsid w:val="001A69A2"/>
    <w:rsid w:val="001A6A1E"/>
    <w:rsid w:val="001A6C64"/>
    <w:rsid w:val="001A6FB1"/>
    <w:rsid w:val="001A6FD1"/>
    <w:rsid w:val="001A6FF5"/>
    <w:rsid w:val="001A7043"/>
    <w:rsid w:val="001A7085"/>
    <w:rsid w:val="001A71A0"/>
    <w:rsid w:val="001A7223"/>
    <w:rsid w:val="001A732E"/>
    <w:rsid w:val="001A74A5"/>
    <w:rsid w:val="001A7536"/>
    <w:rsid w:val="001A756C"/>
    <w:rsid w:val="001A75F8"/>
    <w:rsid w:val="001A772F"/>
    <w:rsid w:val="001A78B3"/>
    <w:rsid w:val="001A7AA0"/>
    <w:rsid w:val="001A7B63"/>
    <w:rsid w:val="001A7C9F"/>
    <w:rsid w:val="001A7D47"/>
    <w:rsid w:val="001A7D9C"/>
    <w:rsid w:val="001A7DAC"/>
    <w:rsid w:val="001A7DF8"/>
    <w:rsid w:val="001A7E26"/>
    <w:rsid w:val="001A7F6C"/>
    <w:rsid w:val="001B000B"/>
    <w:rsid w:val="001B0170"/>
    <w:rsid w:val="001B03E0"/>
    <w:rsid w:val="001B0447"/>
    <w:rsid w:val="001B04C7"/>
    <w:rsid w:val="001B0553"/>
    <w:rsid w:val="001B0572"/>
    <w:rsid w:val="001B06A3"/>
    <w:rsid w:val="001B08C3"/>
    <w:rsid w:val="001B090A"/>
    <w:rsid w:val="001B0A4F"/>
    <w:rsid w:val="001B0AFC"/>
    <w:rsid w:val="001B0BC2"/>
    <w:rsid w:val="001B0BE4"/>
    <w:rsid w:val="001B0CF2"/>
    <w:rsid w:val="001B0DD7"/>
    <w:rsid w:val="001B0F59"/>
    <w:rsid w:val="001B0F63"/>
    <w:rsid w:val="001B0FB9"/>
    <w:rsid w:val="001B109F"/>
    <w:rsid w:val="001B10F1"/>
    <w:rsid w:val="001B11B8"/>
    <w:rsid w:val="001B132E"/>
    <w:rsid w:val="001B13DC"/>
    <w:rsid w:val="001B1534"/>
    <w:rsid w:val="001B1609"/>
    <w:rsid w:val="001B16D9"/>
    <w:rsid w:val="001B17AE"/>
    <w:rsid w:val="001B17F0"/>
    <w:rsid w:val="001B18D9"/>
    <w:rsid w:val="001B199A"/>
    <w:rsid w:val="001B1BE3"/>
    <w:rsid w:val="001B1CFB"/>
    <w:rsid w:val="001B1CFE"/>
    <w:rsid w:val="001B1D14"/>
    <w:rsid w:val="001B1D9D"/>
    <w:rsid w:val="001B1DE7"/>
    <w:rsid w:val="001B1E3B"/>
    <w:rsid w:val="001B1E81"/>
    <w:rsid w:val="001B1EC5"/>
    <w:rsid w:val="001B1F73"/>
    <w:rsid w:val="001B1F87"/>
    <w:rsid w:val="001B2018"/>
    <w:rsid w:val="001B231A"/>
    <w:rsid w:val="001B231D"/>
    <w:rsid w:val="001B238C"/>
    <w:rsid w:val="001B23B8"/>
    <w:rsid w:val="001B24CD"/>
    <w:rsid w:val="001B24E8"/>
    <w:rsid w:val="001B24ED"/>
    <w:rsid w:val="001B2601"/>
    <w:rsid w:val="001B2654"/>
    <w:rsid w:val="001B2874"/>
    <w:rsid w:val="001B28B0"/>
    <w:rsid w:val="001B293F"/>
    <w:rsid w:val="001B29F3"/>
    <w:rsid w:val="001B2B8C"/>
    <w:rsid w:val="001B2BE4"/>
    <w:rsid w:val="001B2BE9"/>
    <w:rsid w:val="001B2CD5"/>
    <w:rsid w:val="001B2D67"/>
    <w:rsid w:val="001B2DEA"/>
    <w:rsid w:val="001B2E11"/>
    <w:rsid w:val="001B2E2E"/>
    <w:rsid w:val="001B2E3B"/>
    <w:rsid w:val="001B2EFB"/>
    <w:rsid w:val="001B2F3C"/>
    <w:rsid w:val="001B2F59"/>
    <w:rsid w:val="001B2FAD"/>
    <w:rsid w:val="001B304F"/>
    <w:rsid w:val="001B3065"/>
    <w:rsid w:val="001B3236"/>
    <w:rsid w:val="001B333D"/>
    <w:rsid w:val="001B33AB"/>
    <w:rsid w:val="001B33AD"/>
    <w:rsid w:val="001B347B"/>
    <w:rsid w:val="001B3706"/>
    <w:rsid w:val="001B3767"/>
    <w:rsid w:val="001B3789"/>
    <w:rsid w:val="001B37F4"/>
    <w:rsid w:val="001B3888"/>
    <w:rsid w:val="001B38CB"/>
    <w:rsid w:val="001B39C3"/>
    <w:rsid w:val="001B3A6E"/>
    <w:rsid w:val="001B3AC3"/>
    <w:rsid w:val="001B3AE6"/>
    <w:rsid w:val="001B3BB4"/>
    <w:rsid w:val="001B3C5A"/>
    <w:rsid w:val="001B3C9E"/>
    <w:rsid w:val="001B3E46"/>
    <w:rsid w:val="001B3EC6"/>
    <w:rsid w:val="001B3EEF"/>
    <w:rsid w:val="001B3F77"/>
    <w:rsid w:val="001B403C"/>
    <w:rsid w:val="001B40C5"/>
    <w:rsid w:val="001B41A0"/>
    <w:rsid w:val="001B41E6"/>
    <w:rsid w:val="001B4248"/>
    <w:rsid w:val="001B42C6"/>
    <w:rsid w:val="001B43D7"/>
    <w:rsid w:val="001B442A"/>
    <w:rsid w:val="001B45F4"/>
    <w:rsid w:val="001B462E"/>
    <w:rsid w:val="001B46D2"/>
    <w:rsid w:val="001B4704"/>
    <w:rsid w:val="001B4957"/>
    <w:rsid w:val="001B49DA"/>
    <w:rsid w:val="001B49F2"/>
    <w:rsid w:val="001B49F5"/>
    <w:rsid w:val="001B4A27"/>
    <w:rsid w:val="001B4B0B"/>
    <w:rsid w:val="001B4B1B"/>
    <w:rsid w:val="001B4CA5"/>
    <w:rsid w:val="001B4CC5"/>
    <w:rsid w:val="001B4E00"/>
    <w:rsid w:val="001B4E37"/>
    <w:rsid w:val="001B518A"/>
    <w:rsid w:val="001B52CD"/>
    <w:rsid w:val="001B53F5"/>
    <w:rsid w:val="001B5554"/>
    <w:rsid w:val="001B558D"/>
    <w:rsid w:val="001B56A0"/>
    <w:rsid w:val="001B57E3"/>
    <w:rsid w:val="001B59CE"/>
    <w:rsid w:val="001B5A72"/>
    <w:rsid w:val="001B5CF9"/>
    <w:rsid w:val="001B5E38"/>
    <w:rsid w:val="001B5E9A"/>
    <w:rsid w:val="001B5EF7"/>
    <w:rsid w:val="001B5F0F"/>
    <w:rsid w:val="001B5F30"/>
    <w:rsid w:val="001B61BA"/>
    <w:rsid w:val="001B629D"/>
    <w:rsid w:val="001B6359"/>
    <w:rsid w:val="001B642D"/>
    <w:rsid w:val="001B6492"/>
    <w:rsid w:val="001B652F"/>
    <w:rsid w:val="001B6575"/>
    <w:rsid w:val="001B6793"/>
    <w:rsid w:val="001B67F4"/>
    <w:rsid w:val="001B68E4"/>
    <w:rsid w:val="001B690E"/>
    <w:rsid w:val="001B6981"/>
    <w:rsid w:val="001B6A2D"/>
    <w:rsid w:val="001B6B7F"/>
    <w:rsid w:val="001B6CFB"/>
    <w:rsid w:val="001B6D9B"/>
    <w:rsid w:val="001B6DB6"/>
    <w:rsid w:val="001B6EE1"/>
    <w:rsid w:val="001B6F26"/>
    <w:rsid w:val="001B6F5B"/>
    <w:rsid w:val="001B70D5"/>
    <w:rsid w:val="001B70ED"/>
    <w:rsid w:val="001B7136"/>
    <w:rsid w:val="001B7214"/>
    <w:rsid w:val="001B73AD"/>
    <w:rsid w:val="001B74B8"/>
    <w:rsid w:val="001B74D2"/>
    <w:rsid w:val="001B74DA"/>
    <w:rsid w:val="001B7543"/>
    <w:rsid w:val="001B75A5"/>
    <w:rsid w:val="001B769D"/>
    <w:rsid w:val="001B7791"/>
    <w:rsid w:val="001B7856"/>
    <w:rsid w:val="001B7888"/>
    <w:rsid w:val="001B78C2"/>
    <w:rsid w:val="001B7974"/>
    <w:rsid w:val="001B798D"/>
    <w:rsid w:val="001B79D8"/>
    <w:rsid w:val="001B79E7"/>
    <w:rsid w:val="001B7EE3"/>
    <w:rsid w:val="001B7FB6"/>
    <w:rsid w:val="001C012E"/>
    <w:rsid w:val="001C0142"/>
    <w:rsid w:val="001C0232"/>
    <w:rsid w:val="001C038A"/>
    <w:rsid w:val="001C03FC"/>
    <w:rsid w:val="001C04EA"/>
    <w:rsid w:val="001C0592"/>
    <w:rsid w:val="001C05B1"/>
    <w:rsid w:val="001C05D4"/>
    <w:rsid w:val="001C0693"/>
    <w:rsid w:val="001C06A3"/>
    <w:rsid w:val="001C06C8"/>
    <w:rsid w:val="001C090E"/>
    <w:rsid w:val="001C0A4D"/>
    <w:rsid w:val="001C0A62"/>
    <w:rsid w:val="001C0A64"/>
    <w:rsid w:val="001C0A8E"/>
    <w:rsid w:val="001C0AF5"/>
    <w:rsid w:val="001C0BE1"/>
    <w:rsid w:val="001C0CA0"/>
    <w:rsid w:val="001C0DE5"/>
    <w:rsid w:val="001C0EFD"/>
    <w:rsid w:val="001C0F88"/>
    <w:rsid w:val="001C0F8F"/>
    <w:rsid w:val="001C0FA5"/>
    <w:rsid w:val="001C101D"/>
    <w:rsid w:val="001C1082"/>
    <w:rsid w:val="001C1139"/>
    <w:rsid w:val="001C11B3"/>
    <w:rsid w:val="001C1280"/>
    <w:rsid w:val="001C128F"/>
    <w:rsid w:val="001C1296"/>
    <w:rsid w:val="001C1358"/>
    <w:rsid w:val="001C142B"/>
    <w:rsid w:val="001C14B7"/>
    <w:rsid w:val="001C14DF"/>
    <w:rsid w:val="001C150B"/>
    <w:rsid w:val="001C1604"/>
    <w:rsid w:val="001C16D1"/>
    <w:rsid w:val="001C1702"/>
    <w:rsid w:val="001C172F"/>
    <w:rsid w:val="001C181D"/>
    <w:rsid w:val="001C1850"/>
    <w:rsid w:val="001C1895"/>
    <w:rsid w:val="001C18C3"/>
    <w:rsid w:val="001C198F"/>
    <w:rsid w:val="001C1B1E"/>
    <w:rsid w:val="001C1C29"/>
    <w:rsid w:val="001C1DEA"/>
    <w:rsid w:val="001C1E0F"/>
    <w:rsid w:val="001C1E8F"/>
    <w:rsid w:val="001C20B9"/>
    <w:rsid w:val="001C222D"/>
    <w:rsid w:val="001C227E"/>
    <w:rsid w:val="001C22F1"/>
    <w:rsid w:val="001C2331"/>
    <w:rsid w:val="001C2353"/>
    <w:rsid w:val="001C2384"/>
    <w:rsid w:val="001C23F4"/>
    <w:rsid w:val="001C2437"/>
    <w:rsid w:val="001C245E"/>
    <w:rsid w:val="001C27A6"/>
    <w:rsid w:val="001C27E0"/>
    <w:rsid w:val="001C281D"/>
    <w:rsid w:val="001C2A9D"/>
    <w:rsid w:val="001C2D98"/>
    <w:rsid w:val="001C2E11"/>
    <w:rsid w:val="001C2F66"/>
    <w:rsid w:val="001C2FC2"/>
    <w:rsid w:val="001C309F"/>
    <w:rsid w:val="001C316A"/>
    <w:rsid w:val="001C316D"/>
    <w:rsid w:val="001C3192"/>
    <w:rsid w:val="001C31CA"/>
    <w:rsid w:val="001C31D4"/>
    <w:rsid w:val="001C344F"/>
    <w:rsid w:val="001C34C5"/>
    <w:rsid w:val="001C34FA"/>
    <w:rsid w:val="001C35E0"/>
    <w:rsid w:val="001C3665"/>
    <w:rsid w:val="001C37F1"/>
    <w:rsid w:val="001C37FF"/>
    <w:rsid w:val="001C3805"/>
    <w:rsid w:val="001C3858"/>
    <w:rsid w:val="001C3971"/>
    <w:rsid w:val="001C39B9"/>
    <w:rsid w:val="001C3AC9"/>
    <w:rsid w:val="001C3BCA"/>
    <w:rsid w:val="001C3C97"/>
    <w:rsid w:val="001C3CBF"/>
    <w:rsid w:val="001C3D38"/>
    <w:rsid w:val="001C3F2B"/>
    <w:rsid w:val="001C3F3F"/>
    <w:rsid w:val="001C4016"/>
    <w:rsid w:val="001C4099"/>
    <w:rsid w:val="001C40C7"/>
    <w:rsid w:val="001C40C8"/>
    <w:rsid w:val="001C4192"/>
    <w:rsid w:val="001C4371"/>
    <w:rsid w:val="001C43DE"/>
    <w:rsid w:val="001C44DA"/>
    <w:rsid w:val="001C44E0"/>
    <w:rsid w:val="001C45B6"/>
    <w:rsid w:val="001C4614"/>
    <w:rsid w:val="001C465D"/>
    <w:rsid w:val="001C48A3"/>
    <w:rsid w:val="001C48D2"/>
    <w:rsid w:val="001C48EE"/>
    <w:rsid w:val="001C494C"/>
    <w:rsid w:val="001C4958"/>
    <w:rsid w:val="001C4AB3"/>
    <w:rsid w:val="001C4B91"/>
    <w:rsid w:val="001C4B94"/>
    <w:rsid w:val="001C4D49"/>
    <w:rsid w:val="001C4F2B"/>
    <w:rsid w:val="001C5013"/>
    <w:rsid w:val="001C51BA"/>
    <w:rsid w:val="001C520C"/>
    <w:rsid w:val="001C525C"/>
    <w:rsid w:val="001C53A6"/>
    <w:rsid w:val="001C5444"/>
    <w:rsid w:val="001C5459"/>
    <w:rsid w:val="001C553D"/>
    <w:rsid w:val="001C55EE"/>
    <w:rsid w:val="001C55F0"/>
    <w:rsid w:val="001C55FF"/>
    <w:rsid w:val="001C5624"/>
    <w:rsid w:val="001C56CA"/>
    <w:rsid w:val="001C56D8"/>
    <w:rsid w:val="001C5734"/>
    <w:rsid w:val="001C574C"/>
    <w:rsid w:val="001C583A"/>
    <w:rsid w:val="001C5881"/>
    <w:rsid w:val="001C5890"/>
    <w:rsid w:val="001C58C3"/>
    <w:rsid w:val="001C58D7"/>
    <w:rsid w:val="001C5AAA"/>
    <w:rsid w:val="001C5AAC"/>
    <w:rsid w:val="001C5B1F"/>
    <w:rsid w:val="001C5B43"/>
    <w:rsid w:val="001C5BF1"/>
    <w:rsid w:val="001C5D85"/>
    <w:rsid w:val="001C5DB5"/>
    <w:rsid w:val="001C5E85"/>
    <w:rsid w:val="001C5EF2"/>
    <w:rsid w:val="001C5F0F"/>
    <w:rsid w:val="001C6389"/>
    <w:rsid w:val="001C63F0"/>
    <w:rsid w:val="001C64CB"/>
    <w:rsid w:val="001C6575"/>
    <w:rsid w:val="001C65B5"/>
    <w:rsid w:val="001C6697"/>
    <w:rsid w:val="001C69B9"/>
    <w:rsid w:val="001C6A91"/>
    <w:rsid w:val="001C6D1D"/>
    <w:rsid w:val="001C6DF6"/>
    <w:rsid w:val="001C6E4A"/>
    <w:rsid w:val="001C6F03"/>
    <w:rsid w:val="001C701C"/>
    <w:rsid w:val="001C702D"/>
    <w:rsid w:val="001C7077"/>
    <w:rsid w:val="001C71B3"/>
    <w:rsid w:val="001C71B9"/>
    <w:rsid w:val="001C7244"/>
    <w:rsid w:val="001C72A2"/>
    <w:rsid w:val="001C7383"/>
    <w:rsid w:val="001C74B5"/>
    <w:rsid w:val="001C74F4"/>
    <w:rsid w:val="001C7627"/>
    <w:rsid w:val="001C7683"/>
    <w:rsid w:val="001C7703"/>
    <w:rsid w:val="001C779A"/>
    <w:rsid w:val="001C77EB"/>
    <w:rsid w:val="001C78D3"/>
    <w:rsid w:val="001C793C"/>
    <w:rsid w:val="001C794A"/>
    <w:rsid w:val="001C7A1A"/>
    <w:rsid w:val="001C7A33"/>
    <w:rsid w:val="001C7A82"/>
    <w:rsid w:val="001C7EAA"/>
    <w:rsid w:val="001C7EC8"/>
    <w:rsid w:val="001C7EE5"/>
    <w:rsid w:val="001C7F74"/>
    <w:rsid w:val="001C7FD2"/>
    <w:rsid w:val="001D0077"/>
    <w:rsid w:val="001D00D0"/>
    <w:rsid w:val="001D01EF"/>
    <w:rsid w:val="001D023F"/>
    <w:rsid w:val="001D0251"/>
    <w:rsid w:val="001D02A2"/>
    <w:rsid w:val="001D03EC"/>
    <w:rsid w:val="001D042B"/>
    <w:rsid w:val="001D048C"/>
    <w:rsid w:val="001D04C8"/>
    <w:rsid w:val="001D058E"/>
    <w:rsid w:val="001D0599"/>
    <w:rsid w:val="001D06B1"/>
    <w:rsid w:val="001D06EB"/>
    <w:rsid w:val="001D07DB"/>
    <w:rsid w:val="001D0933"/>
    <w:rsid w:val="001D0A25"/>
    <w:rsid w:val="001D0A91"/>
    <w:rsid w:val="001D0AA0"/>
    <w:rsid w:val="001D0B24"/>
    <w:rsid w:val="001D0BB1"/>
    <w:rsid w:val="001D0CFB"/>
    <w:rsid w:val="001D0CFF"/>
    <w:rsid w:val="001D0DA5"/>
    <w:rsid w:val="001D0DF2"/>
    <w:rsid w:val="001D0F12"/>
    <w:rsid w:val="001D1054"/>
    <w:rsid w:val="001D10BE"/>
    <w:rsid w:val="001D11CD"/>
    <w:rsid w:val="001D1273"/>
    <w:rsid w:val="001D1363"/>
    <w:rsid w:val="001D13D5"/>
    <w:rsid w:val="001D14E5"/>
    <w:rsid w:val="001D15A6"/>
    <w:rsid w:val="001D16AD"/>
    <w:rsid w:val="001D174B"/>
    <w:rsid w:val="001D1782"/>
    <w:rsid w:val="001D1796"/>
    <w:rsid w:val="001D1905"/>
    <w:rsid w:val="001D1B62"/>
    <w:rsid w:val="001D1B75"/>
    <w:rsid w:val="001D1C15"/>
    <w:rsid w:val="001D1C8D"/>
    <w:rsid w:val="001D1EA8"/>
    <w:rsid w:val="001D1F17"/>
    <w:rsid w:val="001D1F8F"/>
    <w:rsid w:val="001D1F96"/>
    <w:rsid w:val="001D21CD"/>
    <w:rsid w:val="001D2284"/>
    <w:rsid w:val="001D2459"/>
    <w:rsid w:val="001D2519"/>
    <w:rsid w:val="001D258A"/>
    <w:rsid w:val="001D2669"/>
    <w:rsid w:val="001D26BA"/>
    <w:rsid w:val="001D2816"/>
    <w:rsid w:val="001D28AB"/>
    <w:rsid w:val="001D29B2"/>
    <w:rsid w:val="001D2A94"/>
    <w:rsid w:val="001D2AF6"/>
    <w:rsid w:val="001D2B1B"/>
    <w:rsid w:val="001D2C03"/>
    <w:rsid w:val="001D2DB2"/>
    <w:rsid w:val="001D2EC8"/>
    <w:rsid w:val="001D2F81"/>
    <w:rsid w:val="001D2F9C"/>
    <w:rsid w:val="001D3005"/>
    <w:rsid w:val="001D3054"/>
    <w:rsid w:val="001D30F7"/>
    <w:rsid w:val="001D3293"/>
    <w:rsid w:val="001D32A4"/>
    <w:rsid w:val="001D3564"/>
    <w:rsid w:val="001D3678"/>
    <w:rsid w:val="001D374E"/>
    <w:rsid w:val="001D3759"/>
    <w:rsid w:val="001D3815"/>
    <w:rsid w:val="001D3863"/>
    <w:rsid w:val="001D3886"/>
    <w:rsid w:val="001D3904"/>
    <w:rsid w:val="001D3995"/>
    <w:rsid w:val="001D3A70"/>
    <w:rsid w:val="001D3B32"/>
    <w:rsid w:val="001D3D42"/>
    <w:rsid w:val="001D3E12"/>
    <w:rsid w:val="001D3E58"/>
    <w:rsid w:val="001D3EA3"/>
    <w:rsid w:val="001D3EDA"/>
    <w:rsid w:val="001D3EDE"/>
    <w:rsid w:val="001D3F11"/>
    <w:rsid w:val="001D3F80"/>
    <w:rsid w:val="001D3FC9"/>
    <w:rsid w:val="001D4008"/>
    <w:rsid w:val="001D4011"/>
    <w:rsid w:val="001D40F4"/>
    <w:rsid w:val="001D4286"/>
    <w:rsid w:val="001D430C"/>
    <w:rsid w:val="001D44B3"/>
    <w:rsid w:val="001D44B5"/>
    <w:rsid w:val="001D4572"/>
    <w:rsid w:val="001D4655"/>
    <w:rsid w:val="001D4732"/>
    <w:rsid w:val="001D4735"/>
    <w:rsid w:val="001D4931"/>
    <w:rsid w:val="001D4939"/>
    <w:rsid w:val="001D49C2"/>
    <w:rsid w:val="001D49DF"/>
    <w:rsid w:val="001D4A7F"/>
    <w:rsid w:val="001D4B42"/>
    <w:rsid w:val="001D4B6B"/>
    <w:rsid w:val="001D4C0B"/>
    <w:rsid w:val="001D4C9F"/>
    <w:rsid w:val="001D4CE2"/>
    <w:rsid w:val="001D4D24"/>
    <w:rsid w:val="001D4DFA"/>
    <w:rsid w:val="001D4E5C"/>
    <w:rsid w:val="001D4E6A"/>
    <w:rsid w:val="001D4EC9"/>
    <w:rsid w:val="001D4F82"/>
    <w:rsid w:val="001D4F88"/>
    <w:rsid w:val="001D5246"/>
    <w:rsid w:val="001D527C"/>
    <w:rsid w:val="001D530F"/>
    <w:rsid w:val="001D5326"/>
    <w:rsid w:val="001D5475"/>
    <w:rsid w:val="001D54D6"/>
    <w:rsid w:val="001D5597"/>
    <w:rsid w:val="001D5613"/>
    <w:rsid w:val="001D582F"/>
    <w:rsid w:val="001D5876"/>
    <w:rsid w:val="001D597A"/>
    <w:rsid w:val="001D59A5"/>
    <w:rsid w:val="001D59EB"/>
    <w:rsid w:val="001D5A19"/>
    <w:rsid w:val="001D5B50"/>
    <w:rsid w:val="001D5BCE"/>
    <w:rsid w:val="001D5D18"/>
    <w:rsid w:val="001D5DC3"/>
    <w:rsid w:val="001D5E7F"/>
    <w:rsid w:val="001D5F4A"/>
    <w:rsid w:val="001D5F6F"/>
    <w:rsid w:val="001D62C9"/>
    <w:rsid w:val="001D6375"/>
    <w:rsid w:val="001D6605"/>
    <w:rsid w:val="001D667D"/>
    <w:rsid w:val="001D6733"/>
    <w:rsid w:val="001D67B4"/>
    <w:rsid w:val="001D68A9"/>
    <w:rsid w:val="001D68C6"/>
    <w:rsid w:val="001D68EE"/>
    <w:rsid w:val="001D6941"/>
    <w:rsid w:val="001D69AC"/>
    <w:rsid w:val="001D6AA3"/>
    <w:rsid w:val="001D6BCF"/>
    <w:rsid w:val="001D6C65"/>
    <w:rsid w:val="001D6CEB"/>
    <w:rsid w:val="001D6D99"/>
    <w:rsid w:val="001D6DA3"/>
    <w:rsid w:val="001D6DFC"/>
    <w:rsid w:val="001D6ED1"/>
    <w:rsid w:val="001D7198"/>
    <w:rsid w:val="001D7215"/>
    <w:rsid w:val="001D7322"/>
    <w:rsid w:val="001D744E"/>
    <w:rsid w:val="001D7466"/>
    <w:rsid w:val="001D7578"/>
    <w:rsid w:val="001D75BF"/>
    <w:rsid w:val="001D772E"/>
    <w:rsid w:val="001D7842"/>
    <w:rsid w:val="001D794A"/>
    <w:rsid w:val="001D7980"/>
    <w:rsid w:val="001D7A6E"/>
    <w:rsid w:val="001D7BF0"/>
    <w:rsid w:val="001D7C0C"/>
    <w:rsid w:val="001D7CF3"/>
    <w:rsid w:val="001D7D3D"/>
    <w:rsid w:val="001D7E15"/>
    <w:rsid w:val="001D7E48"/>
    <w:rsid w:val="001D7E89"/>
    <w:rsid w:val="001D7EB8"/>
    <w:rsid w:val="001D7EBF"/>
    <w:rsid w:val="001D7FF1"/>
    <w:rsid w:val="001E0011"/>
    <w:rsid w:val="001E0437"/>
    <w:rsid w:val="001E04BC"/>
    <w:rsid w:val="001E04C5"/>
    <w:rsid w:val="001E04EA"/>
    <w:rsid w:val="001E0547"/>
    <w:rsid w:val="001E065D"/>
    <w:rsid w:val="001E073A"/>
    <w:rsid w:val="001E0764"/>
    <w:rsid w:val="001E07E2"/>
    <w:rsid w:val="001E0808"/>
    <w:rsid w:val="001E08F6"/>
    <w:rsid w:val="001E0A56"/>
    <w:rsid w:val="001E0AB4"/>
    <w:rsid w:val="001E0ADB"/>
    <w:rsid w:val="001E0E81"/>
    <w:rsid w:val="001E101F"/>
    <w:rsid w:val="001E1104"/>
    <w:rsid w:val="001E1130"/>
    <w:rsid w:val="001E122D"/>
    <w:rsid w:val="001E12B4"/>
    <w:rsid w:val="001E1398"/>
    <w:rsid w:val="001E13DE"/>
    <w:rsid w:val="001E143A"/>
    <w:rsid w:val="001E1525"/>
    <w:rsid w:val="001E18B9"/>
    <w:rsid w:val="001E18D6"/>
    <w:rsid w:val="001E192A"/>
    <w:rsid w:val="001E193F"/>
    <w:rsid w:val="001E197A"/>
    <w:rsid w:val="001E19B4"/>
    <w:rsid w:val="001E1AB2"/>
    <w:rsid w:val="001E1B35"/>
    <w:rsid w:val="001E1B3D"/>
    <w:rsid w:val="001E1B72"/>
    <w:rsid w:val="001E1B88"/>
    <w:rsid w:val="001E1C65"/>
    <w:rsid w:val="001E1C8E"/>
    <w:rsid w:val="001E1E42"/>
    <w:rsid w:val="001E1E78"/>
    <w:rsid w:val="001E1E7D"/>
    <w:rsid w:val="001E1ECE"/>
    <w:rsid w:val="001E1F13"/>
    <w:rsid w:val="001E1FCA"/>
    <w:rsid w:val="001E2173"/>
    <w:rsid w:val="001E21FF"/>
    <w:rsid w:val="001E2432"/>
    <w:rsid w:val="001E2489"/>
    <w:rsid w:val="001E26A9"/>
    <w:rsid w:val="001E270B"/>
    <w:rsid w:val="001E280E"/>
    <w:rsid w:val="001E2949"/>
    <w:rsid w:val="001E295E"/>
    <w:rsid w:val="001E2DCB"/>
    <w:rsid w:val="001E2E5A"/>
    <w:rsid w:val="001E2F9C"/>
    <w:rsid w:val="001E31DE"/>
    <w:rsid w:val="001E32DE"/>
    <w:rsid w:val="001E330D"/>
    <w:rsid w:val="001E3349"/>
    <w:rsid w:val="001E33CA"/>
    <w:rsid w:val="001E3547"/>
    <w:rsid w:val="001E35D6"/>
    <w:rsid w:val="001E3654"/>
    <w:rsid w:val="001E36CB"/>
    <w:rsid w:val="001E374E"/>
    <w:rsid w:val="001E377B"/>
    <w:rsid w:val="001E37E0"/>
    <w:rsid w:val="001E38CA"/>
    <w:rsid w:val="001E38CC"/>
    <w:rsid w:val="001E38DD"/>
    <w:rsid w:val="001E3990"/>
    <w:rsid w:val="001E39BB"/>
    <w:rsid w:val="001E3BC5"/>
    <w:rsid w:val="001E3EEA"/>
    <w:rsid w:val="001E4056"/>
    <w:rsid w:val="001E4157"/>
    <w:rsid w:val="001E4160"/>
    <w:rsid w:val="001E4298"/>
    <w:rsid w:val="001E42BA"/>
    <w:rsid w:val="001E42FA"/>
    <w:rsid w:val="001E431E"/>
    <w:rsid w:val="001E447D"/>
    <w:rsid w:val="001E44BD"/>
    <w:rsid w:val="001E4528"/>
    <w:rsid w:val="001E45AD"/>
    <w:rsid w:val="001E45C3"/>
    <w:rsid w:val="001E4640"/>
    <w:rsid w:val="001E4760"/>
    <w:rsid w:val="001E47BE"/>
    <w:rsid w:val="001E48B8"/>
    <w:rsid w:val="001E49E6"/>
    <w:rsid w:val="001E4A20"/>
    <w:rsid w:val="001E4A2F"/>
    <w:rsid w:val="001E4A9C"/>
    <w:rsid w:val="001E4AC4"/>
    <w:rsid w:val="001E4B15"/>
    <w:rsid w:val="001E4B74"/>
    <w:rsid w:val="001E4CDD"/>
    <w:rsid w:val="001E4D5C"/>
    <w:rsid w:val="001E4DF9"/>
    <w:rsid w:val="001E5041"/>
    <w:rsid w:val="001E51C5"/>
    <w:rsid w:val="001E54A9"/>
    <w:rsid w:val="001E5511"/>
    <w:rsid w:val="001E5582"/>
    <w:rsid w:val="001E57CD"/>
    <w:rsid w:val="001E58A8"/>
    <w:rsid w:val="001E5A4C"/>
    <w:rsid w:val="001E5A67"/>
    <w:rsid w:val="001E5ABB"/>
    <w:rsid w:val="001E5AF5"/>
    <w:rsid w:val="001E5B79"/>
    <w:rsid w:val="001E5CE7"/>
    <w:rsid w:val="001E5D12"/>
    <w:rsid w:val="001E5D1F"/>
    <w:rsid w:val="001E5D57"/>
    <w:rsid w:val="001E5DBB"/>
    <w:rsid w:val="001E5E1B"/>
    <w:rsid w:val="001E5F97"/>
    <w:rsid w:val="001E5FA9"/>
    <w:rsid w:val="001E5FCB"/>
    <w:rsid w:val="001E6031"/>
    <w:rsid w:val="001E62B0"/>
    <w:rsid w:val="001E639B"/>
    <w:rsid w:val="001E6616"/>
    <w:rsid w:val="001E6657"/>
    <w:rsid w:val="001E6696"/>
    <w:rsid w:val="001E66AD"/>
    <w:rsid w:val="001E688B"/>
    <w:rsid w:val="001E6A13"/>
    <w:rsid w:val="001E6A97"/>
    <w:rsid w:val="001E6CCA"/>
    <w:rsid w:val="001E6CE7"/>
    <w:rsid w:val="001E6D61"/>
    <w:rsid w:val="001E6D92"/>
    <w:rsid w:val="001E6F03"/>
    <w:rsid w:val="001E6FA2"/>
    <w:rsid w:val="001E7093"/>
    <w:rsid w:val="001E7111"/>
    <w:rsid w:val="001E7151"/>
    <w:rsid w:val="001E7185"/>
    <w:rsid w:val="001E7294"/>
    <w:rsid w:val="001E72D6"/>
    <w:rsid w:val="001E7332"/>
    <w:rsid w:val="001E748A"/>
    <w:rsid w:val="001E74B0"/>
    <w:rsid w:val="001E7574"/>
    <w:rsid w:val="001E7669"/>
    <w:rsid w:val="001E772E"/>
    <w:rsid w:val="001E788E"/>
    <w:rsid w:val="001E78D3"/>
    <w:rsid w:val="001E7952"/>
    <w:rsid w:val="001E795F"/>
    <w:rsid w:val="001E79EB"/>
    <w:rsid w:val="001E79EC"/>
    <w:rsid w:val="001E7A75"/>
    <w:rsid w:val="001E7CA6"/>
    <w:rsid w:val="001E7CFE"/>
    <w:rsid w:val="001E7F2A"/>
    <w:rsid w:val="001E7F62"/>
    <w:rsid w:val="001F0048"/>
    <w:rsid w:val="001F0062"/>
    <w:rsid w:val="001F006F"/>
    <w:rsid w:val="001F0178"/>
    <w:rsid w:val="001F0427"/>
    <w:rsid w:val="001F0566"/>
    <w:rsid w:val="001F056E"/>
    <w:rsid w:val="001F05D7"/>
    <w:rsid w:val="001F062D"/>
    <w:rsid w:val="001F0762"/>
    <w:rsid w:val="001F07C5"/>
    <w:rsid w:val="001F07EC"/>
    <w:rsid w:val="001F0847"/>
    <w:rsid w:val="001F09A2"/>
    <w:rsid w:val="001F0A69"/>
    <w:rsid w:val="001F0A82"/>
    <w:rsid w:val="001F0BC2"/>
    <w:rsid w:val="001F0C2D"/>
    <w:rsid w:val="001F0CB1"/>
    <w:rsid w:val="001F0E99"/>
    <w:rsid w:val="001F0EA0"/>
    <w:rsid w:val="001F1048"/>
    <w:rsid w:val="001F104C"/>
    <w:rsid w:val="001F1126"/>
    <w:rsid w:val="001F1131"/>
    <w:rsid w:val="001F11C4"/>
    <w:rsid w:val="001F11CD"/>
    <w:rsid w:val="001F135A"/>
    <w:rsid w:val="001F14AD"/>
    <w:rsid w:val="001F14C0"/>
    <w:rsid w:val="001F150F"/>
    <w:rsid w:val="001F157D"/>
    <w:rsid w:val="001F172A"/>
    <w:rsid w:val="001F178B"/>
    <w:rsid w:val="001F18B7"/>
    <w:rsid w:val="001F19C3"/>
    <w:rsid w:val="001F1AA2"/>
    <w:rsid w:val="001F1B0C"/>
    <w:rsid w:val="001F1C18"/>
    <w:rsid w:val="001F1C4A"/>
    <w:rsid w:val="001F1C5D"/>
    <w:rsid w:val="001F1CC4"/>
    <w:rsid w:val="001F1DC3"/>
    <w:rsid w:val="001F1F30"/>
    <w:rsid w:val="001F1F68"/>
    <w:rsid w:val="001F1FA4"/>
    <w:rsid w:val="001F1FC7"/>
    <w:rsid w:val="001F1FFB"/>
    <w:rsid w:val="001F1FFD"/>
    <w:rsid w:val="001F20CD"/>
    <w:rsid w:val="001F20E0"/>
    <w:rsid w:val="001F2147"/>
    <w:rsid w:val="001F21C6"/>
    <w:rsid w:val="001F22FD"/>
    <w:rsid w:val="001F242D"/>
    <w:rsid w:val="001F248E"/>
    <w:rsid w:val="001F2550"/>
    <w:rsid w:val="001F2715"/>
    <w:rsid w:val="001F2756"/>
    <w:rsid w:val="001F27DE"/>
    <w:rsid w:val="001F27E0"/>
    <w:rsid w:val="001F2828"/>
    <w:rsid w:val="001F28B4"/>
    <w:rsid w:val="001F2A9D"/>
    <w:rsid w:val="001F2AA3"/>
    <w:rsid w:val="001F2B06"/>
    <w:rsid w:val="001F2B5E"/>
    <w:rsid w:val="001F2BFD"/>
    <w:rsid w:val="001F2D1C"/>
    <w:rsid w:val="001F2DBC"/>
    <w:rsid w:val="001F2DC0"/>
    <w:rsid w:val="001F2E0C"/>
    <w:rsid w:val="001F2E4A"/>
    <w:rsid w:val="001F2E80"/>
    <w:rsid w:val="001F2FED"/>
    <w:rsid w:val="001F3007"/>
    <w:rsid w:val="001F303C"/>
    <w:rsid w:val="001F305C"/>
    <w:rsid w:val="001F30F5"/>
    <w:rsid w:val="001F31B9"/>
    <w:rsid w:val="001F3344"/>
    <w:rsid w:val="001F3364"/>
    <w:rsid w:val="001F344C"/>
    <w:rsid w:val="001F352E"/>
    <w:rsid w:val="001F35AE"/>
    <w:rsid w:val="001F3626"/>
    <w:rsid w:val="001F369A"/>
    <w:rsid w:val="001F36F4"/>
    <w:rsid w:val="001F371D"/>
    <w:rsid w:val="001F396E"/>
    <w:rsid w:val="001F3AA0"/>
    <w:rsid w:val="001F3AC4"/>
    <w:rsid w:val="001F3B05"/>
    <w:rsid w:val="001F3B4B"/>
    <w:rsid w:val="001F3C13"/>
    <w:rsid w:val="001F3C19"/>
    <w:rsid w:val="001F3C8C"/>
    <w:rsid w:val="001F3CF9"/>
    <w:rsid w:val="001F3D4A"/>
    <w:rsid w:val="001F3DE7"/>
    <w:rsid w:val="001F3FB2"/>
    <w:rsid w:val="001F42AC"/>
    <w:rsid w:val="001F42C7"/>
    <w:rsid w:val="001F4367"/>
    <w:rsid w:val="001F44B7"/>
    <w:rsid w:val="001F45B8"/>
    <w:rsid w:val="001F4737"/>
    <w:rsid w:val="001F48B5"/>
    <w:rsid w:val="001F48C2"/>
    <w:rsid w:val="001F4985"/>
    <w:rsid w:val="001F49BB"/>
    <w:rsid w:val="001F4D75"/>
    <w:rsid w:val="001F4E91"/>
    <w:rsid w:val="001F4EFD"/>
    <w:rsid w:val="001F4F58"/>
    <w:rsid w:val="001F4F88"/>
    <w:rsid w:val="001F4FEE"/>
    <w:rsid w:val="001F50F2"/>
    <w:rsid w:val="001F51FC"/>
    <w:rsid w:val="001F5226"/>
    <w:rsid w:val="001F5299"/>
    <w:rsid w:val="001F52DC"/>
    <w:rsid w:val="001F5326"/>
    <w:rsid w:val="001F53EC"/>
    <w:rsid w:val="001F54F8"/>
    <w:rsid w:val="001F558C"/>
    <w:rsid w:val="001F560A"/>
    <w:rsid w:val="001F5632"/>
    <w:rsid w:val="001F5661"/>
    <w:rsid w:val="001F5693"/>
    <w:rsid w:val="001F58FE"/>
    <w:rsid w:val="001F5A1E"/>
    <w:rsid w:val="001F5B4D"/>
    <w:rsid w:val="001F5BF7"/>
    <w:rsid w:val="001F5F65"/>
    <w:rsid w:val="001F5F85"/>
    <w:rsid w:val="001F5F9C"/>
    <w:rsid w:val="001F607B"/>
    <w:rsid w:val="001F60ED"/>
    <w:rsid w:val="001F6132"/>
    <w:rsid w:val="001F621D"/>
    <w:rsid w:val="001F6263"/>
    <w:rsid w:val="001F6359"/>
    <w:rsid w:val="001F655C"/>
    <w:rsid w:val="001F662A"/>
    <w:rsid w:val="001F663E"/>
    <w:rsid w:val="001F6681"/>
    <w:rsid w:val="001F668A"/>
    <w:rsid w:val="001F66B2"/>
    <w:rsid w:val="001F66D0"/>
    <w:rsid w:val="001F66D1"/>
    <w:rsid w:val="001F66D8"/>
    <w:rsid w:val="001F6742"/>
    <w:rsid w:val="001F67AA"/>
    <w:rsid w:val="001F67EF"/>
    <w:rsid w:val="001F68D9"/>
    <w:rsid w:val="001F6A66"/>
    <w:rsid w:val="001F6AB6"/>
    <w:rsid w:val="001F6B31"/>
    <w:rsid w:val="001F6C1D"/>
    <w:rsid w:val="001F6C40"/>
    <w:rsid w:val="001F6CA4"/>
    <w:rsid w:val="001F6D8E"/>
    <w:rsid w:val="001F6D94"/>
    <w:rsid w:val="001F6E6B"/>
    <w:rsid w:val="001F6F4C"/>
    <w:rsid w:val="001F7125"/>
    <w:rsid w:val="001F7165"/>
    <w:rsid w:val="001F72B8"/>
    <w:rsid w:val="001F72BC"/>
    <w:rsid w:val="001F7312"/>
    <w:rsid w:val="001F739C"/>
    <w:rsid w:val="001F73FB"/>
    <w:rsid w:val="001F7433"/>
    <w:rsid w:val="001F7490"/>
    <w:rsid w:val="001F74D9"/>
    <w:rsid w:val="001F74E0"/>
    <w:rsid w:val="001F7907"/>
    <w:rsid w:val="001F7912"/>
    <w:rsid w:val="001F7945"/>
    <w:rsid w:val="001F79F3"/>
    <w:rsid w:val="001F7AE7"/>
    <w:rsid w:val="001F7B5B"/>
    <w:rsid w:val="001F7C27"/>
    <w:rsid w:val="001F7D22"/>
    <w:rsid w:val="001F7DAB"/>
    <w:rsid w:val="001F7DBD"/>
    <w:rsid w:val="001F7F0A"/>
    <w:rsid w:val="001F7F63"/>
    <w:rsid w:val="001F7FCF"/>
    <w:rsid w:val="00200033"/>
    <w:rsid w:val="00200077"/>
    <w:rsid w:val="002000DF"/>
    <w:rsid w:val="00200114"/>
    <w:rsid w:val="00200146"/>
    <w:rsid w:val="0020016C"/>
    <w:rsid w:val="00200196"/>
    <w:rsid w:val="0020032C"/>
    <w:rsid w:val="00200375"/>
    <w:rsid w:val="002006A4"/>
    <w:rsid w:val="002006C7"/>
    <w:rsid w:val="002006F5"/>
    <w:rsid w:val="002007A8"/>
    <w:rsid w:val="002007AE"/>
    <w:rsid w:val="002007C1"/>
    <w:rsid w:val="00200832"/>
    <w:rsid w:val="002008CA"/>
    <w:rsid w:val="00200928"/>
    <w:rsid w:val="00200ABF"/>
    <w:rsid w:val="00200C4C"/>
    <w:rsid w:val="00200C50"/>
    <w:rsid w:val="00200C8C"/>
    <w:rsid w:val="00200CF0"/>
    <w:rsid w:val="00200CF6"/>
    <w:rsid w:val="002010E6"/>
    <w:rsid w:val="0020116A"/>
    <w:rsid w:val="002011D4"/>
    <w:rsid w:val="002012DE"/>
    <w:rsid w:val="002012E2"/>
    <w:rsid w:val="002012EA"/>
    <w:rsid w:val="0020137E"/>
    <w:rsid w:val="00201478"/>
    <w:rsid w:val="002014D9"/>
    <w:rsid w:val="002015B5"/>
    <w:rsid w:val="00201667"/>
    <w:rsid w:val="002016C9"/>
    <w:rsid w:val="00201725"/>
    <w:rsid w:val="002017ED"/>
    <w:rsid w:val="0020181B"/>
    <w:rsid w:val="00201855"/>
    <w:rsid w:val="00201856"/>
    <w:rsid w:val="00201ADB"/>
    <w:rsid w:val="00201AE9"/>
    <w:rsid w:val="00201AF1"/>
    <w:rsid w:val="00201B2C"/>
    <w:rsid w:val="00201C22"/>
    <w:rsid w:val="00201C7F"/>
    <w:rsid w:val="00201D3C"/>
    <w:rsid w:val="00201D53"/>
    <w:rsid w:val="00201DC6"/>
    <w:rsid w:val="00201E29"/>
    <w:rsid w:val="00201E42"/>
    <w:rsid w:val="00201F1A"/>
    <w:rsid w:val="00201F6F"/>
    <w:rsid w:val="00201FDE"/>
    <w:rsid w:val="00202047"/>
    <w:rsid w:val="0020209E"/>
    <w:rsid w:val="002020CF"/>
    <w:rsid w:val="002021A7"/>
    <w:rsid w:val="002021D7"/>
    <w:rsid w:val="002022B5"/>
    <w:rsid w:val="002023FD"/>
    <w:rsid w:val="0020244C"/>
    <w:rsid w:val="0020248E"/>
    <w:rsid w:val="002024BB"/>
    <w:rsid w:val="00202634"/>
    <w:rsid w:val="00202716"/>
    <w:rsid w:val="0020274F"/>
    <w:rsid w:val="00202752"/>
    <w:rsid w:val="00202771"/>
    <w:rsid w:val="002027C5"/>
    <w:rsid w:val="00202866"/>
    <w:rsid w:val="002028A6"/>
    <w:rsid w:val="00202997"/>
    <w:rsid w:val="002029CF"/>
    <w:rsid w:val="00202A0F"/>
    <w:rsid w:val="00202B64"/>
    <w:rsid w:val="00202C83"/>
    <w:rsid w:val="00202D41"/>
    <w:rsid w:val="00202FDF"/>
    <w:rsid w:val="00203016"/>
    <w:rsid w:val="0020303D"/>
    <w:rsid w:val="002030C6"/>
    <w:rsid w:val="002031EE"/>
    <w:rsid w:val="00203270"/>
    <w:rsid w:val="00203530"/>
    <w:rsid w:val="002035A5"/>
    <w:rsid w:val="00203856"/>
    <w:rsid w:val="002038C8"/>
    <w:rsid w:val="002038DA"/>
    <w:rsid w:val="00203972"/>
    <w:rsid w:val="002039D8"/>
    <w:rsid w:val="00203A1F"/>
    <w:rsid w:val="00203A26"/>
    <w:rsid w:val="00203A31"/>
    <w:rsid w:val="00203A3D"/>
    <w:rsid w:val="00203B14"/>
    <w:rsid w:val="00203E17"/>
    <w:rsid w:val="00203E19"/>
    <w:rsid w:val="00203EBA"/>
    <w:rsid w:val="00203ED1"/>
    <w:rsid w:val="00203F82"/>
    <w:rsid w:val="002040BE"/>
    <w:rsid w:val="002040D8"/>
    <w:rsid w:val="002040F0"/>
    <w:rsid w:val="002041AC"/>
    <w:rsid w:val="00204416"/>
    <w:rsid w:val="0020447B"/>
    <w:rsid w:val="002044A2"/>
    <w:rsid w:val="002045F7"/>
    <w:rsid w:val="002046BE"/>
    <w:rsid w:val="0020472B"/>
    <w:rsid w:val="00204773"/>
    <w:rsid w:val="00204826"/>
    <w:rsid w:val="0020482D"/>
    <w:rsid w:val="002049C7"/>
    <w:rsid w:val="00204B05"/>
    <w:rsid w:val="00204BE1"/>
    <w:rsid w:val="00204C41"/>
    <w:rsid w:val="00204D99"/>
    <w:rsid w:val="00204DCE"/>
    <w:rsid w:val="00204E0E"/>
    <w:rsid w:val="00204E33"/>
    <w:rsid w:val="00204E47"/>
    <w:rsid w:val="00204E57"/>
    <w:rsid w:val="00204E60"/>
    <w:rsid w:val="00204FCC"/>
    <w:rsid w:val="00204FDE"/>
    <w:rsid w:val="00204FFA"/>
    <w:rsid w:val="0020502B"/>
    <w:rsid w:val="002052AF"/>
    <w:rsid w:val="002052FC"/>
    <w:rsid w:val="002055A6"/>
    <w:rsid w:val="002055D7"/>
    <w:rsid w:val="002055DB"/>
    <w:rsid w:val="002055F1"/>
    <w:rsid w:val="00205608"/>
    <w:rsid w:val="00205621"/>
    <w:rsid w:val="00205A5F"/>
    <w:rsid w:val="00205BA7"/>
    <w:rsid w:val="00205BE7"/>
    <w:rsid w:val="00205BED"/>
    <w:rsid w:val="00205C9F"/>
    <w:rsid w:val="00205E47"/>
    <w:rsid w:val="00205E52"/>
    <w:rsid w:val="00205F42"/>
    <w:rsid w:val="00205F87"/>
    <w:rsid w:val="00206009"/>
    <w:rsid w:val="00206016"/>
    <w:rsid w:val="002060C0"/>
    <w:rsid w:val="002061D8"/>
    <w:rsid w:val="00206296"/>
    <w:rsid w:val="002062A4"/>
    <w:rsid w:val="002062CD"/>
    <w:rsid w:val="002062DC"/>
    <w:rsid w:val="002062E8"/>
    <w:rsid w:val="002063F3"/>
    <w:rsid w:val="00206592"/>
    <w:rsid w:val="00206632"/>
    <w:rsid w:val="00206774"/>
    <w:rsid w:val="00206888"/>
    <w:rsid w:val="00206940"/>
    <w:rsid w:val="0020699D"/>
    <w:rsid w:val="00206B23"/>
    <w:rsid w:val="00206BA1"/>
    <w:rsid w:val="00206CE7"/>
    <w:rsid w:val="00206D52"/>
    <w:rsid w:val="00206DEE"/>
    <w:rsid w:val="00206F93"/>
    <w:rsid w:val="002070D1"/>
    <w:rsid w:val="002070E8"/>
    <w:rsid w:val="00207131"/>
    <w:rsid w:val="0020718D"/>
    <w:rsid w:val="0020718E"/>
    <w:rsid w:val="00207227"/>
    <w:rsid w:val="00207272"/>
    <w:rsid w:val="00207425"/>
    <w:rsid w:val="00207478"/>
    <w:rsid w:val="002074F9"/>
    <w:rsid w:val="0020750C"/>
    <w:rsid w:val="002076E5"/>
    <w:rsid w:val="00207748"/>
    <w:rsid w:val="002077B6"/>
    <w:rsid w:val="00207A95"/>
    <w:rsid w:val="00207D6E"/>
    <w:rsid w:val="00207D92"/>
    <w:rsid w:val="00207E0F"/>
    <w:rsid w:val="00207E17"/>
    <w:rsid w:val="00207E95"/>
    <w:rsid w:val="00207EEA"/>
    <w:rsid w:val="0021012D"/>
    <w:rsid w:val="00210190"/>
    <w:rsid w:val="00210333"/>
    <w:rsid w:val="002103C9"/>
    <w:rsid w:val="00210471"/>
    <w:rsid w:val="00210526"/>
    <w:rsid w:val="002105CE"/>
    <w:rsid w:val="00210641"/>
    <w:rsid w:val="0021070F"/>
    <w:rsid w:val="00210761"/>
    <w:rsid w:val="00210809"/>
    <w:rsid w:val="002108C7"/>
    <w:rsid w:val="002108DE"/>
    <w:rsid w:val="00210A18"/>
    <w:rsid w:val="00210A43"/>
    <w:rsid w:val="00210A90"/>
    <w:rsid w:val="00210ABF"/>
    <w:rsid w:val="00210B7F"/>
    <w:rsid w:val="00210DE6"/>
    <w:rsid w:val="00210E23"/>
    <w:rsid w:val="00210EA6"/>
    <w:rsid w:val="00210EF5"/>
    <w:rsid w:val="00210F83"/>
    <w:rsid w:val="00211065"/>
    <w:rsid w:val="0021121A"/>
    <w:rsid w:val="00211262"/>
    <w:rsid w:val="002112D5"/>
    <w:rsid w:val="00211379"/>
    <w:rsid w:val="002115A4"/>
    <w:rsid w:val="00211610"/>
    <w:rsid w:val="00211655"/>
    <w:rsid w:val="002117F7"/>
    <w:rsid w:val="00211849"/>
    <w:rsid w:val="002118F5"/>
    <w:rsid w:val="002119E6"/>
    <w:rsid w:val="00211AAF"/>
    <w:rsid w:val="00211BFC"/>
    <w:rsid w:val="00211C31"/>
    <w:rsid w:val="00211C9C"/>
    <w:rsid w:val="00211E46"/>
    <w:rsid w:val="00211EB4"/>
    <w:rsid w:val="00211EB9"/>
    <w:rsid w:val="00211F2F"/>
    <w:rsid w:val="00211F83"/>
    <w:rsid w:val="0021205D"/>
    <w:rsid w:val="00212343"/>
    <w:rsid w:val="00212355"/>
    <w:rsid w:val="00212518"/>
    <w:rsid w:val="00212542"/>
    <w:rsid w:val="002125F6"/>
    <w:rsid w:val="0021260A"/>
    <w:rsid w:val="0021278B"/>
    <w:rsid w:val="002128E8"/>
    <w:rsid w:val="002129E0"/>
    <w:rsid w:val="00212A43"/>
    <w:rsid w:val="00212AEA"/>
    <w:rsid w:val="00212B7C"/>
    <w:rsid w:val="00212BAA"/>
    <w:rsid w:val="00212D5B"/>
    <w:rsid w:val="00212FAA"/>
    <w:rsid w:val="00213054"/>
    <w:rsid w:val="0021306B"/>
    <w:rsid w:val="00213499"/>
    <w:rsid w:val="0021359B"/>
    <w:rsid w:val="00213694"/>
    <w:rsid w:val="00213750"/>
    <w:rsid w:val="002137D2"/>
    <w:rsid w:val="002138AD"/>
    <w:rsid w:val="002138CE"/>
    <w:rsid w:val="002138D7"/>
    <w:rsid w:val="002138F8"/>
    <w:rsid w:val="002138FB"/>
    <w:rsid w:val="00213CAB"/>
    <w:rsid w:val="00213D47"/>
    <w:rsid w:val="00213E66"/>
    <w:rsid w:val="00213F34"/>
    <w:rsid w:val="00213FD2"/>
    <w:rsid w:val="0021409B"/>
    <w:rsid w:val="00214111"/>
    <w:rsid w:val="00214259"/>
    <w:rsid w:val="0021426D"/>
    <w:rsid w:val="002142AC"/>
    <w:rsid w:val="00214330"/>
    <w:rsid w:val="00214371"/>
    <w:rsid w:val="0021438E"/>
    <w:rsid w:val="002144EA"/>
    <w:rsid w:val="00214672"/>
    <w:rsid w:val="002146FA"/>
    <w:rsid w:val="00214764"/>
    <w:rsid w:val="002147A0"/>
    <w:rsid w:val="002147EC"/>
    <w:rsid w:val="00214810"/>
    <w:rsid w:val="002148E8"/>
    <w:rsid w:val="00214A0D"/>
    <w:rsid w:val="00214A94"/>
    <w:rsid w:val="00214B08"/>
    <w:rsid w:val="00214B51"/>
    <w:rsid w:val="00214C9B"/>
    <w:rsid w:val="00214F97"/>
    <w:rsid w:val="002150FD"/>
    <w:rsid w:val="002151A2"/>
    <w:rsid w:val="002151BA"/>
    <w:rsid w:val="00215245"/>
    <w:rsid w:val="002153E5"/>
    <w:rsid w:val="00215421"/>
    <w:rsid w:val="00215434"/>
    <w:rsid w:val="00215468"/>
    <w:rsid w:val="002154A5"/>
    <w:rsid w:val="00215656"/>
    <w:rsid w:val="0021567B"/>
    <w:rsid w:val="0021574A"/>
    <w:rsid w:val="00215814"/>
    <w:rsid w:val="00215938"/>
    <w:rsid w:val="00215A66"/>
    <w:rsid w:val="00215BE4"/>
    <w:rsid w:val="00215CBA"/>
    <w:rsid w:val="00215CC5"/>
    <w:rsid w:val="00215CD7"/>
    <w:rsid w:val="00215D0B"/>
    <w:rsid w:val="00215D98"/>
    <w:rsid w:val="00215E64"/>
    <w:rsid w:val="00215E86"/>
    <w:rsid w:val="00215EDA"/>
    <w:rsid w:val="00215EEF"/>
    <w:rsid w:val="00215F5D"/>
    <w:rsid w:val="00215FB0"/>
    <w:rsid w:val="00215FC6"/>
    <w:rsid w:val="0021601D"/>
    <w:rsid w:val="0021607D"/>
    <w:rsid w:val="002160EC"/>
    <w:rsid w:val="00216120"/>
    <w:rsid w:val="00216157"/>
    <w:rsid w:val="00216245"/>
    <w:rsid w:val="002162EA"/>
    <w:rsid w:val="00216359"/>
    <w:rsid w:val="0021647E"/>
    <w:rsid w:val="00216492"/>
    <w:rsid w:val="002165E1"/>
    <w:rsid w:val="00216636"/>
    <w:rsid w:val="002166BE"/>
    <w:rsid w:val="00216751"/>
    <w:rsid w:val="00216776"/>
    <w:rsid w:val="002167DB"/>
    <w:rsid w:val="0021689C"/>
    <w:rsid w:val="002168C6"/>
    <w:rsid w:val="00216AFF"/>
    <w:rsid w:val="00216B97"/>
    <w:rsid w:val="00216C0F"/>
    <w:rsid w:val="00216D10"/>
    <w:rsid w:val="00216DE7"/>
    <w:rsid w:val="0021735B"/>
    <w:rsid w:val="0021744E"/>
    <w:rsid w:val="002174D4"/>
    <w:rsid w:val="0021753A"/>
    <w:rsid w:val="00217594"/>
    <w:rsid w:val="002175AF"/>
    <w:rsid w:val="002175FE"/>
    <w:rsid w:val="002176A5"/>
    <w:rsid w:val="002176CC"/>
    <w:rsid w:val="00217872"/>
    <w:rsid w:val="00217876"/>
    <w:rsid w:val="002178C2"/>
    <w:rsid w:val="002179E5"/>
    <w:rsid w:val="00217A31"/>
    <w:rsid w:val="00217ABF"/>
    <w:rsid w:val="00217B80"/>
    <w:rsid w:val="00217B8E"/>
    <w:rsid w:val="00217C75"/>
    <w:rsid w:val="00217CB1"/>
    <w:rsid w:val="00217F28"/>
    <w:rsid w:val="00217F97"/>
    <w:rsid w:val="0021C4B3"/>
    <w:rsid w:val="0021E502"/>
    <w:rsid w:val="00220067"/>
    <w:rsid w:val="00220098"/>
    <w:rsid w:val="002200FB"/>
    <w:rsid w:val="0022024D"/>
    <w:rsid w:val="00220256"/>
    <w:rsid w:val="002203E1"/>
    <w:rsid w:val="00220587"/>
    <w:rsid w:val="00220595"/>
    <w:rsid w:val="00220672"/>
    <w:rsid w:val="002206AF"/>
    <w:rsid w:val="002206BF"/>
    <w:rsid w:val="00220780"/>
    <w:rsid w:val="00220802"/>
    <w:rsid w:val="00220869"/>
    <w:rsid w:val="002208FE"/>
    <w:rsid w:val="00220A8A"/>
    <w:rsid w:val="00220AE8"/>
    <w:rsid w:val="00220AFA"/>
    <w:rsid w:val="00220BC7"/>
    <w:rsid w:val="00220BDF"/>
    <w:rsid w:val="00220C46"/>
    <w:rsid w:val="00220C9C"/>
    <w:rsid w:val="00220D1B"/>
    <w:rsid w:val="00220E19"/>
    <w:rsid w:val="00220FE6"/>
    <w:rsid w:val="00221062"/>
    <w:rsid w:val="002210BB"/>
    <w:rsid w:val="0022118D"/>
    <w:rsid w:val="00221200"/>
    <w:rsid w:val="0022124F"/>
    <w:rsid w:val="00221381"/>
    <w:rsid w:val="00221515"/>
    <w:rsid w:val="00221540"/>
    <w:rsid w:val="002215B7"/>
    <w:rsid w:val="002215FD"/>
    <w:rsid w:val="002216A9"/>
    <w:rsid w:val="002217C9"/>
    <w:rsid w:val="00221857"/>
    <w:rsid w:val="00221B0B"/>
    <w:rsid w:val="00221B2B"/>
    <w:rsid w:val="00221B5C"/>
    <w:rsid w:val="00221BC3"/>
    <w:rsid w:val="00221D89"/>
    <w:rsid w:val="00221E54"/>
    <w:rsid w:val="00221F90"/>
    <w:rsid w:val="002220B5"/>
    <w:rsid w:val="0022216F"/>
    <w:rsid w:val="0022236F"/>
    <w:rsid w:val="00222619"/>
    <w:rsid w:val="0022272C"/>
    <w:rsid w:val="0022275B"/>
    <w:rsid w:val="002227F0"/>
    <w:rsid w:val="002228BA"/>
    <w:rsid w:val="00222908"/>
    <w:rsid w:val="00222A78"/>
    <w:rsid w:val="00222AAB"/>
    <w:rsid w:val="00222ADE"/>
    <w:rsid w:val="00222AF2"/>
    <w:rsid w:val="00222D23"/>
    <w:rsid w:val="00222E04"/>
    <w:rsid w:val="00222ED6"/>
    <w:rsid w:val="00222FA5"/>
    <w:rsid w:val="0022306A"/>
    <w:rsid w:val="00223100"/>
    <w:rsid w:val="002231A9"/>
    <w:rsid w:val="0022327D"/>
    <w:rsid w:val="00223353"/>
    <w:rsid w:val="002233A0"/>
    <w:rsid w:val="002233CA"/>
    <w:rsid w:val="002233FE"/>
    <w:rsid w:val="002234B7"/>
    <w:rsid w:val="00223534"/>
    <w:rsid w:val="002235E3"/>
    <w:rsid w:val="0022368D"/>
    <w:rsid w:val="0022374E"/>
    <w:rsid w:val="00223926"/>
    <w:rsid w:val="002239E9"/>
    <w:rsid w:val="00223A71"/>
    <w:rsid w:val="00223C3E"/>
    <w:rsid w:val="00223D83"/>
    <w:rsid w:val="00223DAF"/>
    <w:rsid w:val="00223E68"/>
    <w:rsid w:val="00223F01"/>
    <w:rsid w:val="00224012"/>
    <w:rsid w:val="0022404E"/>
    <w:rsid w:val="00224095"/>
    <w:rsid w:val="002240AF"/>
    <w:rsid w:val="002240C1"/>
    <w:rsid w:val="002240F1"/>
    <w:rsid w:val="002240FF"/>
    <w:rsid w:val="002241A0"/>
    <w:rsid w:val="00224200"/>
    <w:rsid w:val="002242CA"/>
    <w:rsid w:val="0022448E"/>
    <w:rsid w:val="0022449C"/>
    <w:rsid w:val="00224521"/>
    <w:rsid w:val="00224564"/>
    <w:rsid w:val="002245D1"/>
    <w:rsid w:val="002245DC"/>
    <w:rsid w:val="0022461A"/>
    <w:rsid w:val="0022469A"/>
    <w:rsid w:val="002246D1"/>
    <w:rsid w:val="002246F8"/>
    <w:rsid w:val="00224785"/>
    <w:rsid w:val="0022478C"/>
    <w:rsid w:val="002248F4"/>
    <w:rsid w:val="00224AA4"/>
    <w:rsid w:val="00224ADB"/>
    <w:rsid w:val="00224B41"/>
    <w:rsid w:val="00224D37"/>
    <w:rsid w:val="00224D90"/>
    <w:rsid w:val="00224E34"/>
    <w:rsid w:val="00224F14"/>
    <w:rsid w:val="00224F3C"/>
    <w:rsid w:val="00224FF4"/>
    <w:rsid w:val="00225025"/>
    <w:rsid w:val="00225242"/>
    <w:rsid w:val="0022524C"/>
    <w:rsid w:val="002252A2"/>
    <w:rsid w:val="00225349"/>
    <w:rsid w:val="0022545B"/>
    <w:rsid w:val="00225518"/>
    <w:rsid w:val="00225689"/>
    <w:rsid w:val="002256E0"/>
    <w:rsid w:val="002257A6"/>
    <w:rsid w:val="00225967"/>
    <w:rsid w:val="00225977"/>
    <w:rsid w:val="00225A52"/>
    <w:rsid w:val="00225AFA"/>
    <w:rsid w:val="00225B9E"/>
    <w:rsid w:val="00225CAF"/>
    <w:rsid w:val="00225D52"/>
    <w:rsid w:val="00225DEB"/>
    <w:rsid w:val="00225E26"/>
    <w:rsid w:val="00225E55"/>
    <w:rsid w:val="00225E65"/>
    <w:rsid w:val="00225FDA"/>
    <w:rsid w:val="002260AE"/>
    <w:rsid w:val="002260B5"/>
    <w:rsid w:val="002260FE"/>
    <w:rsid w:val="002262A2"/>
    <w:rsid w:val="002263AF"/>
    <w:rsid w:val="0022641F"/>
    <w:rsid w:val="002264F8"/>
    <w:rsid w:val="00226530"/>
    <w:rsid w:val="0022659C"/>
    <w:rsid w:val="0022660F"/>
    <w:rsid w:val="00226623"/>
    <w:rsid w:val="00226678"/>
    <w:rsid w:val="002267F0"/>
    <w:rsid w:val="00226859"/>
    <w:rsid w:val="002268C4"/>
    <w:rsid w:val="00226CE3"/>
    <w:rsid w:val="00226D67"/>
    <w:rsid w:val="00226FBA"/>
    <w:rsid w:val="00226FED"/>
    <w:rsid w:val="00227035"/>
    <w:rsid w:val="00227192"/>
    <w:rsid w:val="00227236"/>
    <w:rsid w:val="002272B7"/>
    <w:rsid w:val="002273B1"/>
    <w:rsid w:val="002273BA"/>
    <w:rsid w:val="002273D7"/>
    <w:rsid w:val="00227435"/>
    <w:rsid w:val="00227530"/>
    <w:rsid w:val="002275D9"/>
    <w:rsid w:val="00227672"/>
    <w:rsid w:val="00227674"/>
    <w:rsid w:val="00227892"/>
    <w:rsid w:val="002278CC"/>
    <w:rsid w:val="002279BE"/>
    <w:rsid w:val="00227A1D"/>
    <w:rsid w:val="00227A60"/>
    <w:rsid w:val="00227AC8"/>
    <w:rsid w:val="00227B0D"/>
    <w:rsid w:val="00227C74"/>
    <w:rsid w:val="00227DA5"/>
    <w:rsid w:val="00227DC3"/>
    <w:rsid w:val="00227E89"/>
    <w:rsid w:val="00227E9A"/>
    <w:rsid w:val="00230036"/>
    <w:rsid w:val="00230145"/>
    <w:rsid w:val="00230160"/>
    <w:rsid w:val="00230353"/>
    <w:rsid w:val="00230447"/>
    <w:rsid w:val="00230571"/>
    <w:rsid w:val="002305CD"/>
    <w:rsid w:val="002309B3"/>
    <w:rsid w:val="00230BA3"/>
    <w:rsid w:val="00230C4F"/>
    <w:rsid w:val="00230C7A"/>
    <w:rsid w:val="00230C81"/>
    <w:rsid w:val="00230C85"/>
    <w:rsid w:val="00230D2F"/>
    <w:rsid w:val="00230E01"/>
    <w:rsid w:val="00230E0D"/>
    <w:rsid w:val="00230EA8"/>
    <w:rsid w:val="00230F11"/>
    <w:rsid w:val="00231085"/>
    <w:rsid w:val="002310AA"/>
    <w:rsid w:val="00231172"/>
    <w:rsid w:val="002312E2"/>
    <w:rsid w:val="002313DF"/>
    <w:rsid w:val="002313E8"/>
    <w:rsid w:val="00231483"/>
    <w:rsid w:val="002315D7"/>
    <w:rsid w:val="00231614"/>
    <w:rsid w:val="0023166B"/>
    <w:rsid w:val="002316DF"/>
    <w:rsid w:val="00231765"/>
    <w:rsid w:val="00231791"/>
    <w:rsid w:val="002317A4"/>
    <w:rsid w:val="00231B28"/>
    <w:rsid w:val="00231CCC"/>
    <w:rsid w:val="00231DB6"/>
    <w:rsid w:val="00231F76"/>
    <w:rsid w:val="00231F9C"/>
    <w:rsid w:val="00231FF1"/>
    <w:rsid w:val="002320A8"/>
    <w:rsid w:val="0023229D"/>
    <w:rsid w:val="002322BC"/>
    <w:rsid w:val="002322F9"/>
    <w:rsid w:val="00232420"/>
    <w:rsid w:val="00232708"/>
    <w:rsid w:val="0023283E"/>
    <w:rsid w:val="002328A2"/>
    <w:rsid w:val="002328B6"/>
    <w:rsid w:val="002328D1"/>
    <w:rsid w:val="0023298E"/>
    <w:rsid w:val="002329F0"/>
    <w:rsid w:val="00232A05"/>
    <w:rsid w:val="00232A7C"/>
    <w:rsid w:val="00232AA9"/>
    <w:rsid w:val="00232AFD"/>
    <w:rsid w:val="00232B51"/>
    <w:rsid w:val="00232B8F"/>
    <w:rsid w:val="00232BFF"/>
    <w:rsid w:val="00232C18"/>
    <w:rsid w:val="00232C65"/>
    <w:rsid w:val="00232DC8"/>
    <w:rsid w:val="00232E08"/>
    <w:rsid w:val="00232E64"/>
    <w:rsid w:val="00232F01"/>
    <w:rsid w:val="00233042"/>
    <w:rsid w:val="002330A2"/>
    <w:rsid w:val="0023311F"/>
    <w:rsid w:val="002332A8"/>
    <w:rsid w:val="0023336F"/>
    <w:rsid w:val="002333D3"/>
    <w:rsid w:val="0023352E"/>
    <w:rsid w:val="00233604"/>
    <w:rsid w:val="002336A8"/>
    <w:rsid w:val="002336D3"/>
    <w:rsid w:val="00233BBA"/>
    <w:rsid w:val="00233C2E"/>
    <w:rsid w:val="00233CD8"/>
    <w:rsid w:val="00233D0D"/>
    <w:rsid w:val="00233D3C"/>
    <w:rsid w:val="00233DAF"/>
    <w:rsid w:val="00233E17"/>
    <w:rsid w:val="00233E5C"/>
    <w:rsid w:val="002340A1"/>
    <w:rsid w:val="00234296"/>
    <w:rsid w:val="002343CC"/>
    <w:rsid w:val="002343ED"/>
    <w:rsid w:val="0023443E"/>
    <w:rsid w:val="002345F0"/>
    <w:rsid w:val="002346E0"/>
    <w:rsid w:val="00234718"/>
    <w:rsid w:val="002348AC"/>
    <w:rsid w:val="002348D0"/>
    <w:rsid w:val="002348DE"/>
    <w:rsid w:val="002349D4"/>
    <w:rsid w:val="00234A2B"/>
    <w:rsid w:val="00234ADB"/>
    <w:rsid w:val="00234AE0"/>
    <w:rsid w:val="00234BAA"/>
    <w:rsid w:val="00234C32"/>
    <w:rsid w:val="00234D70"/>
    <w:rsid w:val="00234FFE"/>
    <w:rsid w:val="00235025"/>
    <w:rsid w:val="0023508B"/>
    <w:rsid w:val="002351A1"/>
    <w:rsid w:val="00235306"/>
    <w:rsid w:val="00235311"/>
    <w:rsid w:val="002353B9"/>
    <w:rsid w:val="002354D1"/>
    <w:rsid w:val="002355D9"/>
    <w:rsid w:val="00235609"/>
    <w:rsid w:val="0023567E"/>
    <w:rsid w:val="00235754"/>
    <w:rsid w:val="00235882"/>
    <w:rsid w:val="00235927"/>
    <w:rsid w:val="00235942"/>
    <w:rsid w:val="00235964"/>
    <w:rsid w:val="002359C2"/>
    <w:rsid w:val="00235A7F"/>
    <w:rsid w:val="00235A93"/>
    <w:rsid w:val="00235AE0"/>
    <w:rsid w:val="00235B37"/>
    <w:rsid w:val="00235B6B"/>
    <w:rsid w:val="00235BC2"/>
    <w:rsid w:val="00235BDB"/>
    <w:rsid w:val="00235C3E"/>
    <w:rsid w:val="00235D23"/>
    <w:rsid w:val="00235D7C"/>
    <w:rsid w:val="00235ED5"/>
    <w:rsid w:val="00235FF0"/>
    <w:rsid w:val="0023602D"/>
    <w:rsid w:val="002360D7"/>
    <w:rsid w:val="00236191"/>
    <w:rsid w:val="002361C8"/>
    <w:rsid w:val="00236231"/>
    <w:rsid w:val="00236249"/>
    <w:rsid w:val="002367CF"/>
    <w:rsid w:val="0023688C"/>
    <w:rsid w:val="00236ADE"/>
    <w:rsid w:val="00236B79"/>
    <w:rsid w:val="00236C46"/>
    <w:rsid w:val="00236CAD"/>
    <w:rsid w:val="00236CCA"/>
    <w:rsid w:val="00236D24"/>
    <w:rsid w:val="00236D39"/>
    <w:rsid w:val="00236D4D"/>
    <w:rsid w:val="00236DCA"/>
    <w:rsid w:val="00236DEA"/>
    <w:rsid w:val="00236DF3"/>
    <w:rsid w:val="00236E76"/>
    <w:rsid w:val="00236F93"/>
    <w:rsid w:val="00237047"/>
    <w:rsid w:val="002370D1"/>
    <w:rsid w:val="00237157"/>
    <w:rsid w:val="00237245"/>
    <w:rsid w:val="00237257"/>
    <w:rsid w:val="00237288"/>
    <w:rsid w:val="002374AC"/>
    <w:rsid w:val="002374F5"/>
    <w:rsid w:val="0023758C"/>
    <w:rsid w:val="002375E1"/>
    <w:rsid w:val="0023760A"/>
    <w:rsid w:val="0023761E"/>
    <w:rsid w:val="00237759"/>
    <w:rsid w:val="002378A9"/>
    <w:rsid w:val="00237A75"/>
    <w:rsid w:val="00237A7D"/>
    <w:rsid w:val="00237B58"/>
    <w:rsid w:val="00237B8E"/>
    <w:rsid w:val="00237C41"/>
    <w:rsid w:val="00237DB2"/>
    <w:rsid w:val="00237ED1"/>
    <w:rsid w:val="00237F1F"/>
    <w:rsid w:val="00237FA6"/>
    <w:rsid w:val="00237FEB"/>
    <w:rsid w:val="002400BB"/>
    <w:rsid w:val="002400CF"/>
    <w:rsid w:val="002400E7"/>
    <w:rsid w:val="00240238"/>
    <w:rsid w:val="00240365"/>
    <w:rsid w:val="00240434"/>
    <w:rsid w:val="002404CC"/>
    <w:rsid w:val="002405A0"/>
    <w:rsid w:val="00240683"/>
    <w:rsid w:val="002406BD"/>
    <w:rsid w:val="0024072E"/>
    <w:rsid w:val="00240755"/>
    <w:rsid w:val="00240782"/>
    <w:rsid w:val="0024088A"/>
    <w:rsid w:val="002408B4"/>
    <w:rsid w:val="00240B67"/>
    <w:rsid w:val="00240B97"/>
    <w:rsid w:val="00240CCA"/>
    <w:rsid w:val="00240CCC"/>
    <w:rsid w:val="00240D56"/>
    <w:rsid w:val="00240D7E"/>
    <w:rsid w:val="00240D99"/>
    <w:rsid w:val="00240EBB"/>
    <w:rsid w:val="00240EFC"/>
    <w:rsid w:val="00240F54"/>
    <w:rsid w:val="002410CF"/>
    <w:rsid w:val="002411AE"/>
    <w:rsid w:val="002412ED"/>
    <w:rsid w:val="00241379"/>
    <w:rsid w:val="00241381"/>
    <w:rsid w:val="002413B4"/>
    <w:rsid w:val="002413E4"/>
    <w:rsid w:val="0024147F"/>
    <w:rsid w:val="00241483"/>
    <w:rsid w:val="00241510"/>
    <w:rsid w:val="00241646"/>
    <w:rsid w:val="00241658"/>
    <w:rsid w:val="002416E6"/>
    <w:rsid w:val="0024176B"/>
    <w:rsid w:val="002417CB"/>
    <w:rsid w:val="002417CE"/>
    <w:rsid w:val="00241803"/>
    <w:rsid w:val="00241919"/>
    <w:rsid w:val="0024197C"/>
    <w:rsid w:val="002419BE"/>
    <w:rsid w:val="00241A36"/>
    <w:rsid w:val="00241BEE"/>
    <w:rsid w:val="00241F9E"/>
    <w:rsid w:val="0024206A"/>
    <w:rsid w:val="00242208"/>
    <w:rsid w:val="00242378"/>
    <w:rsid w:val="0024240C"/>
    <w:rsid w:val="00242556"/>
    <w:rsid w:val="00242667"/>
    <w:rsid w:val="002426F9"/>
    <w:rsid w:val="0024270A"/>
    <w:rsid w:val="002428CC"/>
    <w:rsid w:val="00242A15"/>
    <w:rsid w:val="00242A3E"/>
    <w:rsid w:val="00242AC8"/>
    <w:rsid w:val="00242BC2"/>
    <w:rsid w:val="00242CAD"/>
    <w:rsid w:val="00242D05"/>
    <w:rsid w:val="00242D95"/>
    <w:rsid w:val="00242DED"/>
    <w:rsid w:val="00242EA6"/>
    <w:rsid w:val="00242F07"/>
    <w:rsid w:val="00242F7E"/>
    <w:rsid w:val="0024302A"/>
    <w:rsid w:val="0024313A"/>
    <w:rsid w:val="0024314C"/>
    <w:rsid w:val="0024324A"/>
    <w:rsid w:val="002432AA"/>
    <w:rsid w:val="0024338B"/>
    <w:rsid w:val="00243498"/>
    <w:rsid w:val="00243515"/>
    <w:rsid w:val="002435A0"/>
    <w:rsid w:val="002435B4"/>
    <w:rsid w:val="002435BE"/>
    <w:rsid w:val="0024360E"/>
    <w:rsid w:val="002436B0"/>
    <w:rsid w:val="002439FD"/>
    <w:rsid w:val="00243AFE"/>
    <w:rsid w:val="00243C68"/>
    <w:rsid w:val="00243CAD"/>
    <w:rsid w:val="00243D3A"/>
    <w:rsid w:val="00243D73"/>
    <w:rsid w:val="00243ED1"/>
    <w:rsid w:val="00243FE6"/>
    <w:rsid w:val="00244017"/>
    <w:rsid w:val="002441E8"/>
    <w:rsid w:val="002442FF"/>
    <w:rsid w:val="002444C8"/>
    <w:rsid w:val="00244673"/>
    <w:rsid w:val="002446C0"/>
    <w:rsid w:val="002446D3"/>
    <w:rsid w:val="0024472B"/>
    <w:rsid w:val="00244C4A"/>
    <w:rsid w:val="00244C71"/>
    <w:rsid w:val="00244D10"/>
    <w:rsid w:val="00244E78"/>
    <w:rsid w:val="00244EDF"/>
    <w:rsid w:val="00244F5E"/>
    <w:rsid w:val="00244F66"/>
    <w:rsid w:val="00244FE4"/>
    <w:rsid w:val="00244FEB"/>
    <w:rsid w:val="0024502E"/>
    <w:rsid w:val="0024511F"/>
    <w:rsid w:val="002451B5"/>
    <w:rsid w:val="00245317"/>
    <w:rsid w:val="00245361"/>
    <w:rsid w:val="002453ED"/>
    <w:rsid w:val="0024543B"/>
    <w:rsid w:val="002455E8"/>
    <w:rsid w:val="002456A0"/>
    <w:rsid w:val="0024581E"/>
    <w:rsid w:val="00245850"/>
    <w:rsid w:val="00245A7A"/>
    <w:rsid w:val="00245A81"/>
    <w:rsid w:val="00245B8A"/>
    <w:rsid w:val="00245C2A"/>
    <w:rsid w:val="00245D17"/>
    <w:rsid w:val="00245DDC"/>
    <w:rsid w:val="00245E5E"/>
    <w:rsid w:val="00245F3A"/>
    <w:rsid w:val="00246088"/>
    <w:rsid w:val="00246130"/>
    <w:rsid w:val="002461F1"/>
    <w:rsid w:val="002462AA"/>
    <w:rsid w:val="00246305"/>
    <w:rsid w:val="00246310"/>
    <w:rsid w:val="002463B7"/>
    <w:rsid w:val="002465F3"/>
    <w:rsid w:val="002466F7"/>
    <w:rsid w:val="0024681A"/>
    <w:rsid w:val="0024683D"/>
    <w:rsid w:val="0024692A"/>
    <w:rsid w:val="002469A5"/>
    <w:rsid w:val="00246A26"/>
    <w:rsid w:val="00246A77"/>
    <w:rsid w:val="00246AB5"/>
    <w:rsid w:val="00246B6A"/>
    <w:rsid w:val="00246B73"/>
    <w:rsid w:val="00246C6C"/>
    <w:rsid w:val="00246CAC"/>
    <w:rsid w:val="00246D37"/>
    <w:rsid w:val="00246D65"/>
    <w:rsid w:val="00246D79"/>
    <w:rsid w:val="00246DF5"/>
    <w:rsid w:val="00246EC2"/>
    <w:rsid w:val="00246FD7"/>
    <w:rsid w:val="00246FE6"/>
    <w:rsid w:val="002470D3"/>
    <w:rsid w:val="00247315"/>
    <w:rsid w:val="0024731F"/>
    <w:rsid w:val="00247433"/>
    <w:rsid w:val="00247468"/>
    <w:rsid w:val="0024747F"/>
    <w:rsid w:val="002474C3"/>
    <w:rsid w:val="002474F8"/>
    <w:rsid w:val="00247580"/>
    <w:rsid w:val="0024759D"/>
    <w:rsid w:val="00247628"/>
    <w:rsid w:val="00247642"/>
    <w:rsid w:val="0024779C"/>
    <w:rsid w:val="00247979"/>
    <w:rsid w:val="00247A20"/>
    <w:rsid w:val="00247A65"/>
    <w:rsid w:val="00247ABC"/>
    <w:rsid w:val="00247B78"/>
    <w:rsid w:val="00247C7B"/>
    <w:rsid w:val="00247CA6"/>
    <w:rsid w:val="00247D12"/>
    <w:rsid w:val="00247E7C"/>
    <w:rsid w:val="00247E88"/>
    <w:rsid w:val="00247E8F"/>
    <w:rsid w:val="00247EAD"/>
    <w:rsid w:val="00247F0D"/>
    <w:rsid w:val="002500DB"/>
    <w:rsid w:val="0025014B"/>
    <w:rsid w:val="002502D3"/>
    <w:rsid w:val="002502F0"/>
    <w:rsid w:val="00250308"/>
    <w:rsid w:val="00250326"/>
    <w:rsid w:val="00250376"/>
    <w:rsid w:val="002503A1"/>
    <w:rsid w:val="002503A6"/>
    <w:rsid w:val="0025046C"/>
    <w:rsid w:val="002504C7"/>
    <w:rsid w:val="0025053D"/>
    <w:rsid w:val="002506B2"/>
    <w:rsid w:val="002506FC"/>
    <w:rsid w:val="00250720"/>
    <w:rsid w:val="00250792"/>
    <w:rsid w:val="002508AC"/>
    <w:rsid w:val="002508ED"/>
    <w:rsid w:val="0025092F"/>
    <w:rsid w:val="002509A1"/>
    <w:rsid w:val="002509A5"/>
    <w:rsid w:val="002509C7"/>
    <w:rsid w:val="00250BCA"/>
    <w:rsid w:val="00250C9C"/>
    <w:rsid w:val="00250E69"/>
    <w:rsid w:val="00250EF9"/>
    <w:rsid w:val="0025101A"/>
    <w:rsid w:val="0025102B"/>
    <w:rsid w:val="0025106B"/>
    <w:rsid w:val="002510AE"/>
    <w:rsid w:val="002510CA"/>
    <w:rsid w:val="00251111"/>
    <w:rsid w:val="0025136E"/>
    <w:rsid w:val="00251501"/>
    <w:rsid w:val="00251527"/>
    <w:rsid w:val="0025156C"/>
    <w:rsid w:val="00251586"/>
    <w:rsid w:val="00251627"/>
    <w:rsid w:val="0025169D"/>
    <w:rsid w:val="002517CC"/>
    <w:rsid w:val="002518A4"/>
    <w:rsid w:val="00251918"/>
    <w:rsid w:val="0025198D"/>
    <w:rsid w:val="00251A6F"/>
    <w:rsid w:val="00251A91"/>
    <w:rsid w:val="00251AA3"/>
    <w:rsid w:val="00251B8E"/>
    <w:rsid w:val="00251CC4"/>
    <w:rsid w:val="00251D9E"/>
    <w:rsid w:val="00251E3E"/>
    <w:rsid w:val="00251E74"/>
    <w:rsid w:val="00251ED9"/>
    <w:rsid w:val="00251FB1"/>
    <w:rsid w:val="00251FF2"/>
    <w:rsid w:val="00252066"/>
    <w:rsid w:val="002520CA"/>
    <w:rsid w:val="002520CE"/>
    <w:rsid w:val="002522A1"/>
    <w:rsid w:val="002522F3"/>
    <w:rsid w:val="002522FA"/>
    <w:rsid w:val="00252307"/>
    <w:rsid w:val="00252360"/>
    <w:rsid w:val="0025238F"/>
    <w:rsid w:val="0025243A"/>
    <w:rsid w:val="0025250B"/>
    <w:rsid w:val="002525C9"/>
    <w:rsid w:val="0025280F"/>
    <w:rsid w:val="0025285D"/>
    <w:rsid w:val="00252869"/>
    <w:rsid w:val="00252903"/>
    <w:rsid w:val="00252906"/>
    <w:rsid w:val="00252A19"/>
    <w:rsid w:val="00252A1F"/>
    <w:rsid w:val="00252A33"/>
    <w:rsid w:val="00252BA0"/>
    <w:rsid w:val="00252C32"/>
    <w:rsid w:val="00252C84"/>
    <w:rsid w:val="00252CC1"/>
    <w:rsid w:val="00252D53"/>
    <w:rsid w:val="00252D59"/>
    <w:rsid w:val="00252D70"/>
    <w:rsid w:val="00252ED0"/>
    <w:rsid w:val="00252FA8"/>
    <w:rsid w:val="002530EA"/>
    <w:rsid w:val="0025317E"/>
    <w:rsid w:val="002531C0"/>
    <w:rsid w:val="002531C4"/>
    <w:rsid w:val="0025338D"/>
    <w:rsid w:val="002535BA"/>
    <w:rsid w:val="00253624"/>
    <w:rsid w:val="0025372E"/>
    <w:rsid w:val="0025378E"/>
    <w:rsid w:val="00253832"/>
    <w:rsid w:val="00253881"/>
    <w:rsid w:val="00253AA9"/>
    <w:rsid w:val="00253BA8"/>
    <w:rsid w:val="00253BB4"/>
    <w:rsid w:val="00253D47"/>
    <w:rsid w:val="00253DAF"/>
    <w:rsid w:val="00253DC1"/>
    <w:rsid w:val="00253E2A"/>
    <w:rsid w:val="00253E33"/>
    <w:rsid w:val="00253EDF"/>
    <w:rsid w:val="00253EEA"/>
    <w:rsid w:val="00253EFE"/>
    <w:rsid w:val="00254040"/>
    <w:rsid w:val="0025409B"/>
    <w:rsid w:val="002541B0"/>
    <w:rsid w:val="002541E1"/>
    <w:rsid w:val="00254242"/>
    <w:rsid w:val="002543FD"/>
    <w:rsid w:val="00254504"/>
    <w:rsid w:val="0025460B"/>
    <w:rsid w:val="0025491D"/>
    <w:rsid w:val="002549F3"/>
    <w:rsid w:val="00254ABD"/>
    <w:rsid w:val="00254ADA"/>
    <w:rsid w:val="00254C0C"/>
    <w:rsid w:val="00254C29"/>
    <w:rsid w:val="00254DC9"/>
    <w:rsid w:val="00254DD8"/>
    <w:rsid w:val="00254E57"/>
    <w:rsid w:val="00254E90"/>
    <w:rsid w:val="00254EA8"/>
    <w:rsid w:val="00254FA6"/>
    <w:rsid w:val="00255027"/>
    <w:rsid w:val="002550B4"/>
    <w:rsid w:val="00255138"/>
    <w:rsid w:val="0025518A"/>
    <w:rsid w:val="002551A4"/>
    <w:rsid w:val="0025520D"/>
    <w:rsid w:val="0025537E"/>
    <w:rsid w:val="002555A2"/>
    <w:rsid w:val="002555F2"/>
    <w:rsid w:val="002557F8"/>
    <w:rsid w:val="00255809"/>
    <w:rsid w:val="00255852"/>
    <w:rsid w:val="0025587A"/>
    <w:rsid w:val="002559B7"/>
    <w:rsid w:val="002559F5"/>
    <w:rsid w:val="002559FC"/>
    <w:rsid w:val="00255A1D"/>
    <w:rsid w:val="00255BA6"/>
    <w:rsid w:val="00255BB7"/>
    <w:rsid w:val="00255C0A"/>
    <w:rsid w:val="00255C68"/>
    <w:rsid w:val="00255C6E"/>
    <w:rsid w:val="00255D08"/>
    <w:rsid w:val="00255D39"/>
    <w:rsid w:val="00255DC5"/>
    <w:rsid w:val="00255DDD"/>
    <w:rsid w:val="00255EB6"/>
    <w:rsid w:val="00255F0E"/>
    <w:rsid w:val="002560E7"/>
    <w:rsid w:val="002561A0"/>
    <w:rsid w:val="002561CB"/>
    <w:rsid w:val="002562CA"/>
    <w:rsid w:val="0025639A"/>
    <w:rsid w:val="002564EB"/>
    <w:rsid w:val="002565CF"/>
    <w:rsid w:val="0025662C"/>
    <w:rsid w:val="0025662E"/>
    <w:rsid w:val="002566EE"/>
    <w:rsid w:val="00256850"/>
    <w:rsid w:val="0025688E"/>
    <w:rsid w:val="002568A3"/>
    <w:rsid w:val="00256937"/>
    <w:rsid w:val="00256BB0"/>
    <w:rsid w:val="00256D71"/>
    <w:rsid w:val="00256E0E"/>
    <w:rsid w:val="00256EA5"/>
    <w:rsid w:val="00256EBE"/>
    <w:rsid w:val="00256EE8"/>
    <w:rsid w:val="00256F11"/>
    <w:rsid w:val="00256F7A"/>
    <w:rsid w:val="00257109"/>
    <w:rsid w:val="00257189"/>
    <w:rsid w:val="002572E1"/>
    <w:rsid w:val="002572E3"/>
    <w:rsid w:val="0025730E"/>
    <w:rsid w:val="002573B9"/>
    <w:rsid w:val="002573F4"/>
    <w:rsid w:val="00257400"/>
    <w:rsid w:val="0025741F"/>
    <w:rsid w:val="0025744A"/>
    <w:rsid w:val="002574B7"/>
    <w:rsid w:val="002574EB"/>
    <w:rsid w:val="002575B1"/>
    <w:rsid w:val="00257614"/>
    <w:rsid w:val="00257692"/>
    <w:rsid w:val="002576E7"/>
    <w:rsid w:val="00257723"/>
    <w:rsid w:val="00257821"/>
    <w:rsid w:val="00257AF6"/>
    <w:rsid w:val="00257B96"/>
    <w:rsid w:val="00257BCB"/>
    <w:rsid w:val="00257C3E"/>
    <w:rsid w:val="00257C7D"/>
    <w:rsid w:val="00257D32"/>
    <w:rsid w:val="00257D70"/>
    <w:rsid w:val="00257DD5"/>
    <w:rsid w:val="00257EDA"/>
    <w:rsid w:val="00257F2B"/>
    <w:rsid w:val="00257F5E"/>
    <w:rsid w:val="00257F74"/>
    <w:rsid w:val="00257FB2"/>
    <w:rsid w:val="002600FA"/>
    <w:rsid w:val="0026020F"/>
    <w:rsid w:val="0026023D"/>
    <w:rsid w:val="00260395"/>
    <w:rsid w:val="00260613"/>
    <w:rsid w:val="0026071B"/>
    <w:rsid w:val="00260764"/>
    <w:rsid w:val="00260A3E"/>
    <w:rsid w:val="00260A6C"/>
    <w:rsid w:val="00260AE6"/>
    <w:rsid w:val="00260CF9"/>
    <w:rsid w:val="00260D29"/>
    <w:rsid w:val="00260D2B"/>
    <w:rsid w:val="00260D88"/>
    <w:rsid w:val="00260E11"/>
    <w:rsid w:val="00260E2F"/>
    <w:rsid w:val="00260E43"/>
    <w:rsid w:val="00260E68"/>
    <w:rsid w:val="00260EF2"/>
    <w:rsid w:val="00261167"/>
    <w:rsid w:val="002614F2"/>
    <w:rsid w:val="00261504"/>
    <w:rsid w:val="002616D1"/>
    <w:rsid w:val="0026171D"/>
    <w:rsid w:val="002617BE"/>
    <w:rsid w:val="002617D0"/>
    <w:rsid w:val="0026181D"/>
    <w:rsid w:val="00261846"/>
    <w:rsid w:val="002618B5"/>
    <w:rsid w:val="002618BF"/>
    <w:rsid w:val="002618D9"/>
    <w:rsid w:val="002619E6"/>
    <w:rsid w:val="00261A45"/>
    <w:rsid w:val="00261B68"/>
    <w:rsid w:val="00261B7E"/>
    <w:rsid w:val="00261BE5"/>
    <w:rsid w:val="00261D09"/>
    <w:rsid w:val="00261D8C"/>
    <w:rsid w:val="00261EC8"/>
    <w:rsid w:val="00261F4B"/>
    <w:rsid w:val="00261FD9"/>
    <w:rsid w:val="0026207B"/>
    <w:rsid w:val="002620C8"/>
    <w:rsid w:val="00262190"/>
    <w:rsid w:val="002621AB"/>
    <w:rsid w:val="002623E6"/>
    <w:rsid w:val="0026246C"/>
    <w:rsid w:val="002624AD"/>
    <w:rsid w:val="002624FA"/>
    <w:rsid w:val="0026259C"/>
    <w:rsid w:val="002625BD"/>
    <w:rsid w:val="002625EC"/>
    <w:rsid w:val="00262610"/>
    <w:rsid w:val="00262638"/>
    <w:rsid w:val="00262654"/>
    <w:rsid w:val="0026269F"/>
    <w:rsid w:val="0026278E"/>
    <w:rsid w:val="00262901"/>
    <w:rsid w:val="00262938"/>
    <w:rsid w:val="00262950"/>
    <w:rsid w:val="00262957"/>
    <w:rsid w:val="00262A2E"/>
    <w:rsid w:val="00262A8C"/>
    <w:rsid w:val="00262AB8"/>
    <w:rsid w:val="00262AEC"/>
    <w:rsid w:val="00262C39"/>
    <w:rsid w:val="00262C66"/>
    <w:rsid w:val="00262D8C"/>
    <w:rsid w:val="00262DAA"/>
    <w:rsid w:val="00262E4F"/>
    <w:rsid w:val="00262F35"/>
    <w:rsid w:val="00262FBC"/>
    <w:rsid w:val="00263003"/>
    <w:rsid w:val="00263042"/>
    <w:rsid w:val="002630DE"/>
    <w:rsid w:val="002630E4"/>
    <w:rsid w:val="00263119"/>
    <w:rsid w:val="002631E3"/>
    <w:rsid w:val="00263215"/>
    <w:rsid w:val="00263252"/>
    <w:rsid w:val="00263305"/>
    <w:rsid w:val="002634BB"/>
    <w:rsid w:val="002634BC"/>
    <w:rsid w:val="002635B7"/>
    <w:rsid w:val="002635CB"/>
    <w:rsid w:val="00263619"/>
    <w:rsid w:val="002636B5"/>
    <w:rsid w:val="002636FE"/>
    <w:rsid w:val="0026370B"/>
    <w:rsid w:val="00263736"/>
    <w:rsid w:val="00263BB3"/>
    <w:rsid w:val="00263C45"/>
    <w:rsid w:val="00263C78"/>
    <w:rsid w:val="00263CCF"/>
    <w:rsid w:val="00263E11"/>
    <w:rsid w:val="00263E8A"/>
    <w:rsid w:val="00263ED1"/>
    <w:rsid w:val="00263F43"/>
    <w:rsid w:val="00263F4F"/>
    <w:rsid w:val="00263FD8"/>
    <w:rsid w:val="0026411D"/>
    <w:rsid w:val="002641C1"/>
    <w:rsid w:val="002642F1"/>
    <w:rsid w:val="002642F2"/>
    <w:rsid w:val="0026434E"/>
    <w:rsid w:val="0026448E"/>
    <w:rsid w:val="002644AB"/>
    <w:rsid w:val="002644C5"/>
    <w:rsid w:val="0026457E"/>
    <w:rsid w:val="002646E3"/>
    <w:rsid w:val="00264776"/>
    <w:rsid w:val="0026479F"/>
    <w:rsid w:val="00264830"/>
    <w:rsid w:val="00264B2F"/>
    <w:rsid w:val="00264C60"/>
    <w:rsid w:val="00264C84"/>
    <w:rsid w:val="00264D13"/>
    <w:rsid w:val="00264D1B"/>
    <w:rsid w:val="00264DBC"/>
    <w:rsid w:val="00264E1D"/>
    <w:rsid w:val="00264E8B"/>
    <w:rsid w:val="0026510C"/>
    <w:rsid w:val="002651A8"/>
    <w:rsid w:val="002651E0"/>
    <w:rsid w:val="0026520C"/>
    <w:rsid w:val="00265273"/>
    <w:rsid w:val="002652EB"/>
    <w:rsid w:val="0026531C"/>
    <w:rsid w:val="00265423"/>
    <w:rsid w:val="002654C2"/>
    <w:rsid w:val="0026561A"/>
    <w:rsid w:val="00265642"/>
    <w:rsid w:val="002657CD"/>
    <w:rsid w:val="00265808"/>
    <w:rsid w:val="0026592E"/>
    <w:rsid w:val="002659D5"/>
    <w:rsid w:val="00265B40"/>
    <w:rsid w:val="00265BB7"/>
    <w:rsid w:val="00265CAE"/>
    <w:rsid w:val="00265CC5"/>
    <w:rsid w:val="00265DCF"/>
    <w:rsid w:val="00265E05"/>
    <w:rsid w:val="00265F97"/>
    <w:rsid w:val="00266018"/>
    <w:rsid w:val="00266092"/>
    <w:rsid w:val="002660FF"/>
    <w:rsid w:val="002661FA"/>
    <w:rsid w:val="002661FD"/>
    <w:rsid w:val="002662A2"/>
    <w:rsid w:val="002662C7"/>
    <w:rsid w:val="0026633B"/>
    <w:rsid w:val="0026636E"/>
    <w:rsid w:val="0026637F"/>
    <w:rsid w:val="00266391"/>
    <w:rsid w:val="002663C5"/>
    <w:rsid w:val="0026646F"/>
    <w:rsid w:val="00266485"/>
    <w:rsid w:val="00266669"/>
    <w:rsid w:val="002667C7"/>
    <w:rsid w:val="0026680B"/>
    <w:rsid w:val="0026687F"/>
    <w:rsid w:val="002668C6"/>
    <w:rsid w:val="002669C6"/>
    <w:rsid w:val="00266AFD"/>
    <w:rsid w:val="00266B40"/>
    <w:rsid w:val="00266CE8"/>
    <w:rsid w:val="00266D01"/>
    <w:rsid w:val="00266D7E"/>
    <w:rsid w:val="00266D83"/>
    <w:rsid w:val="00266EC1"/>
    <w:rsid w:val="00266EF2"/>
    <w:rsid w:val="00266F44"/>
    <w:rsid w:val="00266FE7"/>
    <w:rsid w:val="00267121"/>
    <w:rsid w:val="00267342"/>
    <w:rsid w:val="00267370"/>
    <w:rsid w:val="00267453"/>
    <w:rsid w:val="00267597"/>
    <w:rsid w:val="002675B6"/>
    <w:rsid w:val="002675E8"/>
    <w:rsid w:val="00267798"/>
    <w:rsid w:val="00267818"/>
    <w:rsid w:val="00267836"/>
    <w:rsid w:val="002679A1"/>
    <w:rsid w:val="002679CB"/>
    <w:rsid w:val="00267A0A"/>
    <w:rsid w:val="00267A5E"/>
    <w:rsid w:val="00267ABE"/>
    <w:rsid w:val="00267AE2"/>
    <w:rsid w:val="00267B07"/>
    <w:rsid w:val="00267B49"/>
    <w:rsid w:val="00267B72"/>
    <w:rsid w:val="00267BE9"/>
    <w:rsid w:val="00267C1E"/>
    <w:rsid w:val="00267D75"/>
    <w:rsid w:val="00267EA9"/>
    <w:rsid w:val="00267F24"/>
    <w:rsid w:val="00267F83"/>
    <w:rsid w:val="00267FD2"/>
    <w:rsid w:val="002701C8"/>
    <w:rsid w:val="002701C9"/>
    <w:rsid w:val="00270226"/>
    <w:rsid w:val="0027025A"/>
    <w:rsid w:val="00270338"/>
    <w:rsid w:val="002703C6"/>
    <w:rsid w:val="002704AE"/>
    <w:rsid w:val="002705A1"/>
    <w:rsid w:val="002705C8"/>
    <w:rsid w:val="0027064D"/>
    <w:rsid w:val="002706CC"/>
    <w:rsid w:val="00270700"/>
    <w:rsid w:val="00270730"/>
    <w:rsid w:val="002708FE"/>
    <w:rsid w:val="00270A24"/>
    <w:rsid w:val="00270B31"/>
    <w:rsid w:val="00270BD9"/>
    <w:rsid w:val="00270D87"/>
    <w:rsid w:val="00270E78"/>
    <w:rsid w:val="00270FB2"/>
    <w:rsid w:val="002710D8"/>
    <w:rsid w:val="00271172"/>
    <w:rsid w:val="00271353"/>
    <w:rsid w:val="0027139B"/>
    <w:rsid w:val="0027143A"/>
    <w:rsid w:val="00271535"/>
    <w:rsid w:val="002716A7"/>
    <w:rsid w:val="002717E3"/>
    <w:rsid w:val="002717F5"/>
    <w:rsid w:val="00271861"/>
    <w:rsid w:val="002718EB"/>
    <w:rsid w:val="002719C5"/>
    <w:rsid w:val="002719DD"/>
    <w:rsid w:val="00271C38"/>
    <w:rsid w:val="00271C3C"/>
    <w:rsid w:val="00271C3D"/>
    <w:rsid w:val="00271DBA"/>
    <w:rsid w:val="00271E44"/>
    <w:rsid w:val="00271F5C"/>
    <w:rsid w:val="0027204E"/>
    <w:rsid w:val="00272071"/>
    <w:rsid w:val="002720A2"/>
    <w:rsid w:val="00272104"/>
    <w:rsid w:val="002721D1"/>
    <w:rsid w:val="0027226C"/>
    <w:rsid w:val="002723B0"/>
    <w:rsid w:val="00272438"/>
    <w:rsid w:val="002724D6"/>
    <w:rsid w:val="00272637"/>
    <w:rsid w:val="002726CA"/>
    <w:rsid w:val="00272722"/>
    <w:rsid w:val="00272791"/>
    <w:rsid w:val="00272843"/>
    <w:rsid w:val="00272933"/>
    <w:rsid w:val="00272AE9"/>
    <w:rsid w:val="00272B09"/>
    <w:rsid w:val="00272B41"/>
    <w:rsid w:val="00272C0D"/>
    <w:rsid w:val="00272D60"/>
    <w:rsid w:val="00272E25"/>
    <w:rsid w:val="00272ED2"/>
    <w:rsid w:val="00272F5A"/>
    <w:rsid w:val="00273064"/>
    <w:rsid w:val="0027326F"/>
    <w:rsid w:val="0027335E"/>
    <w:rsid w:val="00273465"/>
    <w:rsid w:val="002734F8"/>
    <w:rsid w:val="002735CE"/>
    <w:rsid w:val="00273730"/>
    <w:rsid w:val="00273827"/>
    <w:rsid w:val="00273933"/>
    <w:rsid w:val="0027394D"/>
    <w:rsid w:val="00273963"/>
    <w:rsid w:val="0027397F"/>
    <w:rsid w:val="002739A4"/>
    <w:rsid w:val="00273ACE"/>
    <w:rsid w:val="00273B26"/>
    <w:rsid w:val="00273B27"/>
    <w:rsid w:val="00273B65"/>
    <w:rsid w:val="00273C15"/>
    <w:rsid w:val="00273F2D"/>
    <w:rsid w:val="00273F63"/>
    <w:rsid w:val="00273F9F"/>
    <w:rsid w:val="002740A7"/>
    <w:rsid w:val="002740BC"/>
    <w:rsid w:val="00274139"/>
    <w:rsid w:val="0027415C"/>
    <w:rsid w:val="0027425E"/>
    <w:rsid w:val="00274263"/>
    <w:rsid w:val="0027439E"/>
    <w:rsid w:val="002743E7"/>
    <w:rsid w:val="00274474"/>
    <w:rsid w:val="002744CF"/>
    <w:rsid w:val="00274544"/>
    <w:rsid w:val="002745A0"/>
    <w:rsid w:val="00274625"/>
    <w:rsid w:val="0027462F"/>
    <w:rsid w:val="00274741"/>
    <w:rsid w:val="00274751"/>
    <w:rsid w:val="00274818"/>
    <w:rsid w:val="00274840"/>
    <w:rsid w:val="00274871"/>
    <w:rsid w:val="00274944"/>
    <w:rsid w:val="002749C4"/>
    <w:rsid w:val="002749E8"/>
    <w:rsid w:val="00274A5D"/>
    <w:rsid w:val="00274A6B"/>
    <w:rsid w:val="00274AC5"/>
    <w:rsid w:val="00274B86"/>
    <w:rsid w:val="00274CFE"/>
    <w:rsid w:val="00274D62"/>
    <w:rsid w:val="00274E96"/>
    <w:rsid w:val="00274FE5"/>
    <w:rsid w:val="00275445"/>
    <w:rsid w:val="0027549B"/>
    <w:rsid w:val="0027549E"/>
    <w:rsid w:val="002755D4"/>
    <w:rsid w:val="00275609"/>
    <w:rsid w:val="0027569A"/>
    <w:rsid w:val="0027577B"/>
    <w:rsid w:val="00275848"/>
    <w:rsid w:val="00275963"/>
    <w:rsid w:val="00275AD5"/>
    <w:rsid w:val="00275B29"/>
    <w:rsid w:val="00275B6D"/>
    <w:rsid w:val="00275C5B"/>
    <w:rsid w:val="00275CAD"/>
    <w:rsid w:val="00275D51"/>
    <w:rsid w:val="00275D6D"/>
    <w:rsid w:val="00275D8B"/>
    <w:rsid w:val="00275D8C"/>
    <w:rsid w:val="00275EDE"/>
    <w:rsid w:val="00276304"/>
    <w:rsid w:val="00276324"/>
    <w:rsid w:val="00276360"/>
    <w:rsid w:val="002763AB"/>
    <w:rsid w:val="0027640E"/>
    <w:rsid w:val="0027648E"/>
    <w:rsid w:val="0027650D"/>
    <w:rsid w:val="00276597"/>
    <w:rsid w:val="00276610"/>
    <w:rsid w:val="002767C1"/>
    <w:rsid w:val="00276816"/>
    <w:rsid w:val="00276850"/>
    <w:rsid w:val="00276B2B"/>
    <w:rsid w:val="00276B6C"/>
    <w:rsid w:val="00276C2A"/>
    <w:rsid w:val="00276ECF"/>
    <w:rsid w:val="00276ED1"/>
    <w:rsid w:val="00277070"/>
    <w:rsid w:val="00277356"/>
    <w:rsid w:val="0027749F"/>
    <w:rsid w:val="0027760F"/>
    <w:rsid w:val="0027762C"/>
    <w:rsid w:val="00277717"/>
    <w:rsid w:val="002777C5"/>
    <w:rsid w:val="002778F8"/>
    <w:rsid w:val="002779B2"/>
    <w:rsid w:val="00277CBB"/>
    <w:rsid w:val="00277CCA"/>
    <w:rsid w:val="00277D8A"/>
    <w:rsid w:val="00277EA3"/>
    <w:rsid w:val="00277F56"/>
    <w:rsid w:val="00277FAB"/>
    <w:rsid w:val="00277FCD"/>
    <w:rsid w:val="0027D877"/>
    <w:rsid w:val="002800E4"/>
    <w:rsid w:val="00280157"/>
    <w:rsid w:val="0028017E"/>
    <w:rsid w:val="00280274"/>
    <w:rsid w:val="002804AC"/>
    <w:rsid w:val="00280501"/>
    <w:rsid w:val="0028050A"/>
    <w:rsid w:val="00280805"/>
    <w:rsid w:val="00280863"/>
    <w:rsid w:val="00280897"/>
    <w:rsid w:val="0028094F"/>
    <w:rsid w:val="002809FC"/>
    <w:rsid w:val="00280AB0"/>
    <w:rsid w:val="00280B1E"/>
    <w:rsid w:val="00280BAF"/>
    <w:rsid w:val="00280D04"/>
    <w:rsid w:val="00280D26"/>
    <w:rsid w:val="00280F2C"/>
    <w:rsid w:val="002810B5"/>
    <w:rsid w:val="0028118F"/>
    <w:rsid w:val="002811AB"/>
    <w:rsid w:val="0028121E"/>
    <w:rsid w:val="00281294"/>
    <w:rsid w:val="002813E5"/>
    <w:rsid w:val="00281455"/>
    <w:rsid w:val="0028147E"/>
    <w:rsid w:val="002815A2"/>
    <w:rsid w:val="002815A4"/>
    <w:rsid w:val="00281600"/>
    <w:rsid w:val="0028162B"/>
    <w:rsid w:val="00281663"/>
    <w:rsid w:val="002816CF"/>
    <w:rsid w:val="002816EA"/>
    <w:rsid w:val="002817F1"/>
    <w:rsid w:val="0028184F"/>
    <w:rsid w:val="00281891"/>
    <w:rsid w:val="00281946"/>
    <w:rsid w:val="00281949"/>
    <w:rsid w:val="00281A12"/>
    <w:rsid w:val="00281AC2"/>
    <w:rsid w:val="00281AF0"/>
    <w:rsid w:val="00281B06"/>
    <w:rsid w:val="00281BB8"/>
    <w:rsid w:val="00281BF3"/>
    <w:rsid w:val="00281C5D"/>
    <w:rsid w:val="00281D35"/>
    <w:rsid w:val="00281DDD"/>
    <w:rsid w:val="00281DDE"/>
    <w:rsid w:val="00281E41"/>
    <w:rsid w:val="00281F22"/>
    <w:rsid w:val="00281F97"/>
    <w:rsid w:val="00281FE1"/>
    <w:rsid w:val="0028201A"/>
    <w:rsid w:val="0028229B"/>
    <w:rsid w:val="0028235F"/>
    <w:rsid w:val="00282406"/>
    <w:rsid w:val="00282429"/>
    <w:rsid w:val="002825CD"/>
    <w:rsid w:val="002825E0"/>
    <w:rsid w:val="00282612"/>
    <w:rsid w:val="00282684"/>
    <w:rsid w:val="002826EF"/>
    <w:rsid w:val="0028276A"/>
    <w:rsid w:val="002827AD"/>
    <w:rsid w:val="0028289E"/>
    <w:rsid w:val="002828DA"/>
    <w:rsid w:val="002828FF"/>
    <w:rsid w:val="00282A5F"/>
    <w:rsid w:val="00282A85"/>
    <w:rsid w:val="00282A89"/>
    <w:rsid w:val="00282B8E"/>
    <w:rsid w:val="00282BBB"/>
    <w:rsid w:val="00282CB4"/>
    <w:rsid w:val="00282CE4"/>
    <w:rsid w:val="00282D6A"/>
    <w:rsid w:val="00282F07"/>
    <w:rsid w:val="00283114"/>
    <w:rsid w:val="0028316D"/>
    <w:rsid w:val="00283176"/>
    <w:rsid w:val="0028321E"/>
    <w:rsid w:val="00283344"/>
    <w:rsid w:val="002833B3"/>
    <w:rsid w:val="00283611"/>
    <w:rsid w:val="00283620"/>
    <w:rsid w:val="00283693"/>
    <w:rsid w:val="00283957"/>
    <w:rsid w:val="00283A8C"/>
    <w:rsid w:val="00283AF0"/>
    <w:rsid w:val="00283D4A"/>
    <w:rsid w:val="00283E71"/>
    <w:rsid w:val="00283F68"/>
    <w:rsid w:val="00283FA1"/>
    <w:rsid w:val="00284031"/>
    <w:rsid w:val="002840CF"/>
    <w:rsid w:val="002840E2"/>
    <w:rsid w:val="002840E5"/>
    <w:rsid w:val="00284136"/>
    <w:rsid w:val="0028414B"/>
    <w:rsid w:val="0028416D"/>
    <w:rsid w:val="002841AE"/>
    <w:rsid w:val="00284274"/>
    <w:rsid w:val="002844A0"/>
    <w:rsid w:val="002845CD"/>
    <w:rsid w:val="00284691"/>
    <w:rsid w:val="002846BA"/>
    <w:rsid w:val="00284774"/>
    <w:rsid w:val="00284795"/>
    <w:rsid w:val="0028481B"/>
    <w:rsid w:val="0028491D"/>
    <w:rsid w:val="002849FC"/>
    <w:rsid w:val="00284BFC"/>
    <w:rsid w:val="00284BFF"/>
    <w:rsid w:val="00284F3C"/>
    <w:rsid w:val="00284F56"/>
    <w:rsid w:val="00284FD4"/>
    <w:rsid w:val="00285114"/>
    <w:rsid w:val="0028511A"/>
    <w:rsid w:val="00285134"/>
    <w:rsid w:val="0028513E"/>
    <w:rsid w:val="002851DB"/>
    <w:rsid w:val="002853DB"/>
    <w:rsid w:val="00285550"/>
    <w:rsid w:val="002855CF"/>
    <w:rsid w:val="002856C4"/>
    <w:rsid w:val="00285937"/>
    <w:rsid w:val="0028593F"/>
    <w:rsid w:val="00285A55"/>
    <w:rsid w:val="00285A9E"/>
    <w:rsid w:val="00285AD2"/>
    <w:rsid w:val="00285AEC"/>
    <w:rsid w:val="00285C34"/>
    <w:rsid w:val="00285DAB"/>
    <w:rsid w:val="00285E2D"/>
    <w:rsid w:val="00285E52"/>
    <w:rsid w:val="00285E77"/>
    <w:rsid w:val="00285EAF"/>
    <w:rsid w:val="00285EB5"/>
    <w:rsid w:val="00285F1B"/>
    <w:rsid w:val="00285F62"/>
    <w:rsid w:val="00286079"/>
    <w:rsid w:val="002860BD"/>
    <w:rsid w:val="002860CD"/>
    <w:rsid w:val="0028619E"/>
    <w:rsid w:val="002861BA"/>
    <w:rsid w:val="00286282"/>
    <w:rsid w:val="002862F1"/>
    <w:rsid w:val="002863C6"/>
    <w:rsid w:val="002864A1"/>
    <w:rsid w:val="002864CD"/>
    <w:rsid w:val="002865B6"/>
    <w:rsid w:val="00286660"/>
    <w:rsid w:val="002866EB"/>
    <w:rsid w:val="00286878"/>
    <w:rsid w:val="00286938"/>
    <w:rsid w:val="00286943"/>
    <w:rsid w:val="0028699B"/>
    <w:rsid w:val="00286A85"/>
    <w:rsid w:val="00286B70"/>
    <w:rsid w:val="00286BA2"/>
    <w:rsid w:val="00286CED"/>
    <w:rsid w:val="00286D2E"/>
    <w:rsid w:val="00286DE9"/>
    <w:rsid w:val="00286E58"/>
    <w:rsid w:val="00286E5C"/>
    <w:rsid w:val="00286E73"/>
    <w:rsid w:val="00286F62"/>
    <w:rsid w:val="00286F67"/>
    <w:rsid w:val="00286FC9"/>
    <w:rsid w:val="002870E8"/>
    <w:rsid w:val="002872B9"/>
    <w:rsid w:val="00287319"/>
    <w:rsid w:val="002873C0"/>
    <w:rsid w:val="00287622"/>
    <w:rsid w:val="0028769A"/>
    <w:rsid w:val="002876B6"/>
    <w:rsid w:val="002876D9"/>
    <w:rsid w:val="002876FC"/>
    <w:rsid w:val="00287762"/>
    <w:rsid w:val="00287765"/>
    <w:rsid w:val="002877B2"/>
    <w:rsid w:val="00287865"/>
    <w:rsid w:val="002878EC"/>
    <w:rsid w:val="00287A87"/>
    <w:rsid w:val="00287AAB"/>
    <w:rsid w:val="00287CE0"/>
    <w:rsid w:val="00287CEB"/>
    <w:rsid w:val="00287D3B"/>
    <w:rsid w:val="00287DB4"/>
    <w:rsid w:val="00287E06"/>
    <w:rsid w:val="00287E0C"/>
    <w:rsid w:val="00287FC8"/>
    <w:rsid w:val="00290072"/>
    <w:rsid w:val="00290176"/>
    <w:rsid w:val="00290240"/>
    <w:rsid w:val="00290384"/>
    <w:rsid w:val="0029076E"/>
    <w:rsid w:val="0029086F"/>
    <w:rsid w:val="0029091F"/>
    <w:rsid w:val="00290B85"/>
    <w:rsid w:val="00290CB9"/>
    <w:rsid w:val="00290E9C"/>
    <w:rsid w:val="00290F45"/>
    <w:rsid w:val="00290FCE"/>
    <w:rsid w:val="00290FFB"/>
    <w:rsid w:val="00291044"/>
    <w:rsid w:val="00291056"/>
    <w:rsid w:val="0029105F"/>
    <w:rsid w:val="00291077"/>
    <w:rsid w:val="00291147"/>
    <w:rsid w:val="002912FE"/>
    <w:rsid w:val="00291532"/>
    <w:rsid w:val="00291533"/>
    <w:rsid w:val="0029171C"/>
    <w:rsid w:val="0029171D"/>
    <w:rsid w:val="00291780"/>
    <w:rsid w:val="002918B3"/>
    <w:rsid w:val="00291951"/>
    <w:rsid w:val="00291B66"/>
    <w:rsid w:val="00291BE7"/>
    <w:rsid w:val="00291C81"/>
    <w:rsid w:val="00291D28"/>
    <w:rsid w:val="00291D3C"/>
    <w:rsid w:val="00291D98"/>
    <w:rsid w:val="00291DB5"/>
    <w:rsid w:val="00291EF3"/>
    <w:rsid w:val="0029209C"/>
    <w:rsid w:val="002921BA"/>
    <w:rsid w:val="0029227B"/>
    <w:rsid w:val="002922EE"/>
    <w:rsid w:val="002923B4"/>
    <w:rsid w:val="00292447"/>
    <w:rsid w:val="00292494"/>
    <w:rsid w:val="0029258C"/>
    <w:rsid w:val="0029270F"/>
    <w:rsid w:val="00292751"/>
    <w:rsid w:val="0029275D"/>
    <w:rsid w:val="002927E0"/>
    <w:rsid w:val="0029291E"/>
    <w:rsid w:val="00292930"/>
    <w:rsid w:val="00292A7A"/>
    <w:rsid w:val="00292AA2"/>
    <w:rsid w:val="00292BAD"/>
    <w:rsid w:val="00292C58"/>
    <w:rsid w:val="00292D0A"/>
    <w:rsid w:val="00292FA9"/>
    <w:rsid w:val="002930A8"/>
    <w:rsid w:val="002932B3"/>
    <w:rsid w:val="00293318"/>
    <w:rsid w:val="0029335D"/>
    <w:rsid w:val="002934A2"/>
    <w:rsid w:val="0029370A"/>
    <w:rsid w:val="0029380B"/>
    <w:rsid w:val="00293B1F"/>
    <w:rsid w:val="00293CEC"/>
    <w:rsid w:val="00293D9E"/>
    <w:rsid w:val="00293EDF"/>
    <w:rsid w:val="00293EE6"/>
    <w:rsid w:val="00293EF5"/>
    <w:rsid w:val="00293F17"/>
    <w:rsid w:val="00293FC6"/>
    <w:rsid w:val="00293FF0"/>
    <w:rsid w:val="00294034"/>
    <w:rsid w:val="00294089"/>
    <w:rsid w:val="002940B6"/>
    <w:rsid w:val="00294175"/>
    <w:rsid w:val="00294202"/>
    <w:rsid w:val="00294229"/>
    <w:rsid w:val="002943A7"/>
    <w:rsid w:val="002943E1"/>
    <w:rsid w:val="002943EE"/>
    <w:rsid w:val="0029441A"/>
    <w:rsid w:val="002944B6"/>
    <w:rsid w:val="002944EA"/>
    <w:rsid w:val="002944EC"/>
    <w:rsid w:val="00294509"/>
    <w:rsid w:val="002946C6"/>
    <w:rsid w:val="00294980"/>
    <w:rsid w:val="00294B3C"/>
    <w:rsid w:val="00294C35"/>
    <w:rsid w:val="00294CB7"/>
    <w:rsid w:val="00294D67"/>
    <w:rsid w:val="00294DE6"/>
    <w:rsid w:val="00294E37"/>
    <w:rsid w:val="00294F72"/>
    <w:rsid w:val="00294FC1"/>
    <w:rsid w:val="00294FE8"/>
    <w:rsid w:val="0029505C"/>
    <w:rsid w:val="002950C7"/>
    <w:rsid w:val="002951CF"/>
    <w:rsid w:val="00295532"/>
    <w:rsid w:val="00295561"/>
    <w:rsid w:val="002955AB"/>
    <w:rsid w:val="00295889"/>
    <w:rsid w:val="002959D8"/>
    <w:rsid w:val="00295A72"/>
    <w:rsid w:val="00295B78"/>
    <w:rsid w:val="00295B85"/>
    <w:rsid w:val="00295E5F"/>
    <w:rsid w:val="00295EF8"/>
    <w:rsid w:val="00295F04"/>
    <w:rsid w:val="00295F73"/>
    <w:rsid w:val="00295F91"/>
    <w:rsid w:val="0029610F"/>
    <w:rsid w:val="00296254"/>
    <w:rsid w:val="00296337"/>
    <w:rsid w:val="0029636B"/>
    <w:rsid w:val="002963C6"/>
    <w:rsid w:val="002963CB"/>
    <w:rsid w:val="00296702"/>
    <w:rsid w:val="0029677D"/>
    <w:rsid w:val="002967FD"/>
    <w:rsid w:val="00296802"/>
    <w:rsid w:val="002969B6"/>
    <w:rsid w:val="00296B38"/>
    <w:rsid w:val="00296BA8"/>
    <w:rsid w:val="00296F96"/>
    <w:rsid w:val="00296FBE"/>
    <w:rsid w:val="00297040"/>
    <w:rsid w:val="002970AA"/>
    <w:rsid w:val="002970C4"/>
    <w:rsid w:val="00297286"/>
    <w:rsid w:val="0029740F"/>
    <w:rsid w:val="00297420"/>
    <w:rsid w:val="002976EF"/>
    <w:rsid w:val="002977DB"/>
    <w:rsid w:val="00297812"/>
    <w:rsid w:val="00297830"/>
    <w:rsid w:val="002978BA"/>
    <w:rsid w:val="00297901"/>
    <w:rsid w:val="00297909"/>
    <w:rsid w:val="00297990"/>
    <w:rsid w:val="00297A62"/>
    <w:rsid w:val="00297BCB"/>
    <w:rsid w:val="00297C90"/>
    <w:rsid w:val="00297D61"/>
    <w:rsid w:val="00297FBB"/>
    <w:rsid w:val="002A0087"/>
    <w:rsid w:val="002A009E"/>
    <w:rsid w:val="002A00E6"/>
    <w:rsid w:val="002A0173"/>
    <w:rsid w:val="002A01B4"/>
    <w:rsid w:val="002A01D0"/>
    <w:rsid w:val="002A029A"/>
    <w:rsid w:val="002A02A3"/>
    <w:rsid w:val="002A02FD"/>
    <w:rsid w:val="002A03C8"/>
    <w:rsid w:val="002A03CA"/>
    <w:rsid w:val="002A052F"/>
    <w:rsid w:val="002A05B2"/>
    <w:rsid w:val="002A05C0"/>
    <w:rsid w:val="002A086B"/>
    <w:rsid w:val="002A0941"/>
    <w:rsid w:val="002A0A25"/>
    <w:rsid w:val="002A0A3F"/>
    <w:rsid w:val="002A0B15"/>
    <w:rsid w:val="002A0B1B"/>
    <w:rsid w:val="002A0CD2"/>
    <w:rsid w:val="002A102D"/>
    <w:rsid w:val="002A1160"/>
    <w:rsid w:val="002A12C4"/>
    <w:rsid w:val="002A1310"/>
    <w:rsid w:val="002A1447"/>
    <w:rsid w:val="002A154A"/>
    <w:rsid w:val="002A15AD"/>
    <w:rsid w:val="002A16DD"/>
    <w:rsid w:val="002A183D"/>
    <w:rsid w:val="002A18AF"/>
    <w:rsid w:val="002A18FB"/>
    <w:rsid w:val="002A1908"/>
    <w:rsid w:val="002A1921"/>
    <w:rsid w:val="002A1A0F"/>
    <w:rsid w:val="002A1B9C"/>
    <w:rsid w:val="002A1BAA"/>
    <w:rsid w:val="002A1CCC"/>
    <w:rsid w:val="002A1DC2"/>
    <w:rsid w:val="002A1E06"/>
    <w:rsid w:val="002A1E4F"/>
    <w:rsid w:val="002A1E64"/>
    <w:rsid w:val="002A1EF0"/>
    <w:rsid w:val="002A1F22"/>
    <w:rsid w:val="002A1F45"/>
    <w:rsid w:val="002A1FDD"/>
    <w:rsid w:val="002A20E4"/>
    <w:rsid w:val="002A21BB"/>
    <w:rsid w:val="002A225A"/>
    <w:rsid w:val="002A2360"/>
    <w:rsid w:val="002A253E"/>
    <w:rsid w:val="002A2568"/>
    <w:rsid w:val="002A2594"/>
    <w:rsid w:val="002A2632"/>
    <w:rsid w:val="002A270E"/>
    <w:rsid w:val="002A2736"/>
    <w:rsid w:val="002A2737"/>
    <w:rsid w:val="002A2785"/>
    <w:rsid w:val="002A2A20"/>
    <w:rsid w:val="002A2B24"/>
    <w:rsid w:val="002A2C48"/>
    <w:rsid w:val="002A2C8C"/>
    <w:rsid w:val="002A2CB7"/>
    <w:rsid w:val="002A2E9E"/>
    <w:rsid w:val="002A2F19"/>
    <w:rsid w:val="002A2F8F"/>
    <w:rsid w:val="002A30F7"/>
    <w:rsid w:val="002A315B"/>
    <w:rsid w:val="002A3214"/>
    <w:rsid w:val="002A34B9"/>
    <w:rsid w:val="002A3595"/>
    <w:rsid w:val="002A35B0"/>
    <w:rsid w:val="002A362C"/>
    <w:rsid w:val="002A365E"/>
    <w:rsid w:val="002A3813"/>
    <w:rsid w:val="002A3958"/>
    <w:rsid w:val="002A39DD"/>
    <w:rsid w:val="002A3BA9"/>
    <w:rsid w:val="002A3C75"/>
    <w:rsid w:val="002A3CA9"/>
    <w:rsid w:val="002A3D17"/>
    <w:rsid w:val="002A3D1F"/>
    <w:rsid w:val="002A3D29"/>
    <w:rsid w:val="002A3D33"/>
    <w:rsid w:val="002A3E3E"/>
    <w:rsid w:val="002A3F16"/>
    <w:rsid w:val="002A3FEE"/>
    <w:rsid w:val="002A401C"/>
    <w:rsid w:val="002A402A"/>
    <w:rsid w:val="002A403C"/>
    <w:rsid w:val="002A405E"/>
    <w:rsid w:val="002A4079"/>
    <w:rsid w:val="002A40D0"/>
    <w:rsid w:val="002A4100"/>
    <w:rsid w:val="002A4162"/>
    <w:rsid w:val="002A4168"/>
    <w:rsid w:val="002A41C9"/>
    <w:rsid w:val="002A41DE"/>
    <w:rsid w:val="002A42D4"/>
    <w:rsid w:val="002A436D"/>
    <w:rsid w:val="002A447E"/>
    <w:rsid w:val="002A44AD"/>
    <w:rsid w:val="002A456E"/>
    <w:rsid w:val="002A45AE"/>
    <w:rsid w:val="002A478D"/>
    <w:rsid w:val="002A47CC"/>
    <w:rsid w:val="002A4963"/>
    <w:rsid w:val="002A4970"/>
    <w:rsid w:val="002A4BBA"/>
    <w:rsid w:val="002A4CAC"/>
    <w:rsid w:val="002A4D05"/>
    <w:rsid w:val="002A4D69"/>
    <w:rsid w:val="002A4D94"/>
    <w:rsid w:val="002A4F1B"/>
    <w:rsid w:val="002A4F31"/>
    <w:rsid w:val="002A4F86"/>
    <w:rsid w:val="002A4FEB"/>
    <w:rsid w:val="002A50A8"/>
    <w:rsid w:val="002A50E1"/>
    <w:rsid w:val="002A5257"/>
    <w:rsid w:val="002A5269"/>
    <w:rsid w:val="002A52E0"/>
    <w:rsid w:val="002A52F3"/>
    <w:rsid w:val="002A5334"/>
    <w:rsid w:val="002A538C"/>
    <w:rsid w:val="002A5393"/>
    <w:rsid w:val="002A5460"/>
    <w:rsid w:val="002A54C7"/>
    <w:rsid w:val="002A5501"/>
    <w:rsid w:val="002A5636"/>
    <w:rsid w:val="002A56D4"/>
    <w:rsid w:val="002A5710"/>
    <w:rsid w:val="002A574B"/>
    <w:rsid w:val="002A5835"/>
    <w:rsid w:val="002A58CA"/>
    <w:rsid w:val="002A58F4"/>
    <w:rsid w:val="002A590A"/>
    <w:rsid w:val="002A592B"/>
    <w:rsid w:val="002A5A05"/>
    <w:rsid w:val="002A5BED"/>
    <w:rsid w:val="002A5C1C"/>
    <w:rsid w:val="002A5C29"/>
    <w:rsid w:val="002A5D0B"/>
    <w:rsid w:val="002A5D1A"/>
    <w:rsid w:val="002A5DA1"/>
    <w:rsid w:val="002A5DE5"/>
    <w:rsid w:val="002A5E59"/>
    <w:rsid w:val="002A5EAB"/>
    <w:rsid w:val="002A5FDB"/>
    <w:rsid w:val="002A603E"/>
    <w:rsid w:val="002A60DA"/>
    <w:rsid w:val="002A60E4"/>
    <w:rsid w:val="002A617E"/>
    <w:rsid w:val="002A6272"/>
    <w:rsid w:val="002A62AB"/>
    <w:rsid w:val="002A6376"/>
    <w:rsid w:val="002A655C"/>
    <w:rsid w:val="002A664B"/>
    <w:rsid w:val="002A667C"/>
    <w:rsid w:val="002A6680"/>
    <w:rsid w:val="002A67F2"/>
    <w:rsid w:val="002A680B"/>
    <w:rsid w:val="002A6946"/>
    <w:rsid w:val="002A697A"/>
    <w:rsid w:val="002A6B00"/>
    <w:rsid w:val="002A6B8D"/>
    <w:rsid w:val="002A6BCB"/>
    <w:rsid w:val="002A6CFC"/>
    <w:rsid w:val="002A6D53"/>
    <w:rsid w:val="002A6E53"/>
    <w:rsid w:val="002A6E8D"/>
    <w:rsid w:val="002A700B"/>
    <w:rsid w:val="002A70CD"/>
    <w:rsid w:val="002A7138"/>
    <w:rsid w:val="002A7150"/>
    <w:rsid w:val="002A7352"/>
    <w:rsid w:val="002A73BF"/>
    <w:rsid w:val="002A73E8"/>
    <w:rsid w:val="002A7429"/>
    <w:rsid w:val="002A75B2"/>
    <w:rsid w:val="002A75C3"/>
    <w:rsid w:val="002A75CC"/>
    <w:rsid w:val="002A774B"/>
    <w:rsid w:val="002A774F"/>
    <w:rsid w:val="002A775B"/>
    <w:rsid w:val="002A781D"/>
    <w:rsid w:val="002A78A8"/>
    <w:rsid w:val="002A78C0"/>
    <w:rsid w:val="002A791D"/>
    <w:rsid w:val="002A7975"/>
    <w:rsid w:val="002A7A04"/>
    <w:rsid w:val="002A7C6F"/>
    <w:rsid w:val="002A7D50"/>
    <w:rsid w:val="002A7DD2"/>
    <w:rsid w:val="002A7F04"/>
    <w:rsid w:val="002A7F36"/>
    <w:rsid w:val="002AFE22"/>
    <w:rsid w:val="002B001F"/>
    <w:rsid w:val="002B0025"/>
    <w:rsid w:val="002B008C"/>
    <w:rsid w:val="002B00F8"/>
    <w:rsid w:val="002B010F"/>
    <w:rsid w:val="002B033A"/>
    <w:rsid w:val="002B0368"/>
    <w:rsid w:val="002B044E"/>
    <w:rsid w:val="002B0525"/>
    <w:rsid w:val="002B05C5"/>
    <w:rsid w:val="002B063F"/>
    <w:rsid w:val="002B06A4"/>
    <w:rsid w:val="002B0737"/>
    <w:rsid w:val="002B0848"/>
    <w:rsid w:val="002B086B"/>
    <w:rsid w:val="002B0874"/>
    <w:rsid w:val="002B0918"/>
    <w:rsid w:val="002B0928"/>
    <w:rsid w:val="002B092D"/>
    <w:rsid w:val="002B0939"/>
    <w:rsid w:val="002B099A"/>
    <w:rsid w:val="002B0A35"/>
    <w:rsid w:val="002B0A6E"/>
    <w:rsid w:val="002B0B07"/>
    <w:rsid w:val="002B0B65"/>
    <w:rsid w:val="002B0C2C"/>
    <w:rsid w:val="002B0DAE"/>
    <w:rsid w:val="002B0DFA"/>
    <w:rsid w:val="002B0E72"/>
    <w:rsid w:val="002B0FFE"/>
    <w:rsid w:val="002B1061"/>
    <w:rsid w:val="002B1099"/>
    <w:rsid w:val="002B1167"/>
    <w:rsid w:val="002B120A"/>
    <w:rsid w:val="002B1227"/>
    <w:rsid w:val="002B127A"/>
    <w:rsid w:val="002B13D4"/>
    <w:rsid w:val="002B1417"/>
    <w:rsid w:val="002B1674"/>
    <w:rsid w:val="002B1677"/>
    <w:rsid w:val="002B179C"/>
    <w:rsid w:val="002B1898"/>
    <w:rsid w:val="002B18DC"/>
    <w:rsid w:val="002B199F"/>
    <w:rsid w:val="002B1A2A"/>
    <w:rsid w:val="002B1B4E"/>
    <w:rsid w:val="002B1B88"/>
    <w:rsid w:val="002B1C32"/>
    <w:rsid w:val="002B1CD3"/>
    <w:rsid w:val="002B1D58"/>
    <w:rsid w:val="002B1E15"/>
    <w:rsid w:val="002B1E88"/>
    <w:rsid w:val="002B2014"/>
    <w:rsid w:val="002B2023"/>
    <w:rsid w:val="002B20D5"/>
    <w:rsid w:val="002B2108"/>
    <w:rsid w:val="002B2205"/>
    <w:rsid w:val="002B2303"/>
    <w:rsid w:val="002B2316"/>
    <w:rsid w:val="002B2477"/>
    <w:rsid w:val="002B2511"/>
    <w:rsid w:val="002B2532"/>
    <w:rsid w:val="002B2584"/>
    <w:rsid w:val="002B25F5"/>
    <w:rsid w:val="002B2693"/>
    <w:rsid w:val="002B2696"/>
    <w:rsid w:val="002B27A2"/>
    <w:rsid w:val="002B27A3"/>
    <w:rsid w:val="002B27AD"/>
    <w:rsid w:val="002B281F"/>
    <w:rsid w:val="002B297F"/>
    <w:rsid w:val="002B2A99"/>
    <w:rsid w:val="002B2BD3"/>
    <w:rsid w:val="002B2F00"/>
    <w:rsid w:val="002B2F66"/>
    <w:rsid w:val="002B304F"/>
    <w:rsid w:val="002B3114"/>
    <w:rsid w:val="002B3159"/>
    <w:rsid w:val="002B31DF"/>
    <w:rsid w:val="002B320B"/>
    <w:rsid w:val="002B33AC"/>
    <w:rsid w:val="002B348A"/>
    <w:rsid w:val="002B34C3"/>
    <w:rsid w:val="002B34E7"/>
    <w:rsid w:val="002B3505"/>
    <w:rsid w:val="002B35C9"/>
    <w:rsid w:val="002B3630"/>
    <w:rsid w:val="002B38AE"/>
    <w:rsid w:val="002B3947"/>
    <w:rsid w:val="002B3A14"/>
    <w:rsid w:val="002B3A35"/>
    <w:rsid w:val="002B3B21"/>
    <w:rsid w:val="002B3B37"/>
    <w:rsid w:val="002B3B59"/>
    <w:rsid w:val="002B3BB9"/>
    <w:rsid w:val="002B3BC2"/>
    <w:rsid w:val="002B3CE1"/>
    <w:rsid w:val="002B3D26"/>
    <w:rsid w:val="002B3D70"/>
    <w:rsid w:val="002B3EAA"/>
    <w:rsid w:val="002B3FB5"/>
    <w:rsid w:val="002B3FC8"/>
    <w:rsid w:val="002B3FCF"/>
    <w:rsid w:val="002B4045"/>
    <w:rsid w:val="002B406E"/>
    <w:rsid w:val="002B4195"/>
    <w:rsid w:val="002B429E"/>
    <w:rsid w:val="002B42BB"/>
    <w:rsid w:val="002B451B"/>
    <w:rsid w:val="002B4523"/>
    <w:rsid w:val="002B454D"/>
    <w:rsid w:val="002B45C8"/>
    <w:rsid w:val="002B4698"/>
    <w:rsid w:val="002B4712"/>
    <w:rsid w:val="002B4727"/>
    <w:rsid w:val="002B47C4"/>
    <w:rsid w:val="002B494E"/>
    <w:rsid w:val="002B4AD0"/>
    <w:rsid w:val="002B4C95"/>
    <w:rsid w:val="002B4D94"/>
    <w:rsid w:val="002B4E8C"/>
    <w:rsid w:val="002B4ED8"/>
    <w:rsid w:val="002B4FFF"/>
    <w:rsid w:val="002B50C3"/>
    <w:rsid w:val="002B50D1"/>
    <w:rsid w:val="002B50EA"/>
    <w:rsid w:val="002B5188"/>
    <w:rsid w:val="002B520B"/>
    <w:rsid w:val="002B5381"/>
    <w:rsid w:val="002B5516"/>
    <w:rsid w:val="002B55F0"/>
    <w:rsid w:val="002B563F"/>
    <w:rsid w:val="002B56A3"/>
    <w:rsid w:val="002B5785"/>
    <w:rsid w:val="002B589A"/>
    <w:rsid w:val="002B591B"/>
    <w:rsid w:val="002B59C3"/>
    <w:rsid w:val="002B59E2"/>
    <w:rsid w:val="002B5AC3"/>
    <w:rsid w:val="002B5C8E"/>
    <w:rsid w:val="002B5D1D"/>
    <w:rsid w:val="002B5D22"/>
    <w:rsid w:val="002B5D8C"/>
    <w:rsid w:val="002B5E2A"/>
    <w:rsid w:val="002B5ED7"/>
    <w:rsid w:val="002B6007"/>
    <w:rsid w:val="002B6183"/>
    <w:rsid w:val="002B619D"/>
    <w:rsid w:val="002B6234"/>
    <w:rsid w:val="002B627A"/>
    <w:rsid w:val="002B62A6"/>
    <w:rsid w:val="002B66EB"/>
    <w:rsid w:val="002B6803"/>
    <w:rsid w:val="002B6817"/>
    <w:rsid w:val="002B68EE"/>
    <w:rsid w:val="002B6B3D"/>
    <w:rsid w:val="002B6B3E"/>
    <w:rsid w:val="002B6B92"/>
    <w:rsid w:val="002B6C88"/>
    <w:rsid w:val="002B6CD8"/>
    <w:rsid w:val="002B6E92"/>
    <w:rsid w:val="002B705F"/>
    <w:rsid w:val="002B725C"/>
    <w:rsid w:val="002B739D"/>
    <w:rsid w:val="002B7428"/>
    <w:rsid w:val="002B747A"/>
    <w:rsid w:val="002B7482"/>
    <w:rsid w:val="002B757F"/>
    <w:rsid w:val="002B769C"/>
    <w:rsid w:val="002B77C3"/>
    <w:rsid w:val="002B7884"/>
    <w:rsid w:val="002B7A89"/>
    <w:rsid w:val="002B7B3A"/>
    <w:rsid w:val="002B7B5F"/>
    <w:rsid w:val="002B7BCE"/>
    <w:rsid w:val="002B7D11"/>
    <w:rsid w:val="002B7D22"/>
    <w:rsid w:val="002B7D7B"/>
    <w:rsid w:val="002B7DC3"/>
    <w:rsid w:val="002B7E3C"/>
    <w:rsid w:val="002B7FEC"/>
    <w:rsid w:val="002B7FF4"/>
    <w:rsid w:val="002C01BA"/>
    <w:rsid w:val="002C0224"/>
    <w:rsid w:val="002C039D"/>
    <w:rsid w:val="002C06DD"/>
    <w:rsid w:val="002C075F"/>
    <w:rsid w:val="002C099F"/>
    <w:rsid w:val="002C09B4"/>
    <w:rsid w:val="002C0A80"/>
    <w:rsid w:val="002C0AAA"/>
    <w:rsid w:val="002C0BCD"/>
    <w:rsid w:val="002C0BED"/>
    <w:rsid w:val="002C0C74"/>
    <w:rsid w:val="002C0C84"/>
    <w:rsid w:val="002C0E84"/>
    <w:rsid w:val="002C0E9B"/>
    <w:rsid w:val="002C0F1A"/>
    <w:rsid w:val="002C0F32"/>
    <w:rsid w:val="002C0F94"/>
    <w:rsid w:val="002C1192"/>
    <w:rsid w:val="002C1199"/>
    <w:rsid w:val="002C11AC"/>
    <w:rsid w:val="002C11D0"/>
    <w:rsid w:val="002C1471"/>
    <w:rsid w:val="002C14FA"/>
    <w:rsid w:val="002C159B"/>
    <w:rsid w:val="002C15D6"/>
    <w:rsid w:val="002C1684"/>
    <w:rsid w:val="002C1704"/>
    <w:rsid w:val="002C17BE"/>
    <w:rsid w:val="002C192D"/>
    <w:rsid w:val="002C1966"/>
    <w:rsid w:val="002C1C3F"/>
    <w:rsid w:val="002C1CC5"/>
    <w:rsid w:val="002C1E88"/>
    <w:rsid w:val="002C1FD0"/>
    <w:rsid w:val="002C2098"/>
    <w:rsid w:val="002C2185"/>
    <w:rsid w:val="002C21B2"/>
    <w:rsid w:val="002C2251"/>
    <w:rsid w:val="002C22AA"/>
    <w:rsid w:val="002C22D5"/>
    <w:rsid w:val="002C233E"/>
    <w:rsid w:val="002C2390"/>
    <w:rsid w:val="002C24CC"/>
    <w:rsid w:val="002C255A"/>
    <w:rsid w:val="002C27DE"/>
    <w:rsid w:val="002C281B"/>
    <w:rsid w:val="002C2849"/>
    <w:rsid w:val="002C28B9"/>
    <w:rsid w:val="002C2927"/>
    <w:rsid w:val="002C2D45"/>
    <w:rsid w:val="002C2DB6"/>
    <w:rsid w:val="002C2DFE"/>
    <w:rsid w:val="002C2EAA"/>
    <w:rsid w:val="002C2EB1"/>
    <w:rsid w:val="002C2F42"/>
    <w:rsid w:val="002C2F91"/>
    <w:rsid w:val="002C31AA"/>
    <w:rsid w:val="002C32E9"/>
    <w:rsid w:val="002C3318"/>
    <w:rsid w:val="002C3422"/>
    <w:rsid w:val="002C34F8"/>
    <w:rsid w:val="002C3627"/>
    <w:rsid w:val="002C36E7"/>
    <w:rsid w:val="002C3745"/>
    <w:rsid w:val="002C375B"/>
    <w:rsid w:val="002C386B"/>
    <w:rsid w:val="002C38C9"/>
    <w:rsid w:val="002C396B"/>
    <w:rsid w:val="002C39F8"/>
    <w:rsid w:val="002C3BC5"/>
    <w:rsid w:val="002C3C04"/>
    <w:rsid w:val="002C3D9B"/>
    <w:rsid w:val="002C3EC3"/>
    <w:rsid w:val="002C3F33"/>
    <w:rsid w:val="002C3FCA"/>
    <w:rsid w:val="002C4022"/>
    <w:rsid w:val="002C412E"/>
    <w:rsid w:val="002C4158"/>
    <w:rsid w:val="002C419F"/>
    <w:rsid w:val="002C41A7"/>
    <w:rsid w:val="002C41B4"/>
    <w:rsid w:val="002C41B6"/>
    <w:rsid w:val="002C42C0"/>
    <w:rsid w:val="002C4349"/>
    <w:rsid w:val="002C434E"/>
    <w:rsid w:val="002C4396"/>
    <w:rsid w:val="002C43C0"/>
    <w:rsid w:val="002C43EB"/>
    <w:rsid w:val="002C450F"/>
    <w:rsid w:val="002C4545"/>
    <w:rsid w:val="002C4567"/>
    <w:rsid w:val="002C45F2"/>
    <w:rsid w:val="002C4654"/>
    <w:rsid w:val="002C47B4"/>
    <w:rsid w:val="002C47DF"/>
    <w:rsid w:val="002C4826"/>
    <w:rsid w:val="002C4B78"/>
    <w:rsid w:val="002C4D20"/>
    <w:rsid w:val="002C4D78"/>
    <w:rsid w:val="002C4DCE"/>
    <w:rsid w:val="002C4E4D"/>
    <w:rsid w:val="002C4EDF"/>
    <w:rsid w:val="002C4F08"/>
    <w:rsid w:val="002C4FD1"/>
    <w:rsid w:val="002C4FF7"/>
    <w:rsid w:val="002C5203"/>
    <w:rsid w:val="002C5277"/>
    <w:rsid w:val="002C5429"/>
    <w:rsid w:val="002C54B9"/>
    <w:rsid w:val="002C54D8"/>
    <w:rsid w:val="002C5619"/>
    <w:rsid w:val="002C56A4"/>
    <w:rsid w:val="002C56D1"/>
    <w:rsid w:val="002C5728"/>
    <w:rsid w:val="002C5742"/>
    <w:rsid w:val="002C57E8"/>
    <w:rsid w:val="002C5853"/>
    <w:rsid w:val="002C58DA"/>
    <w:rsid w:val="002C5A83"/>
    <w:rsid w:val="002C5AC0"/>
    <w:rsid w:val="002C5AD3"/>
    <w:rsid w:val="002C5AF6"/>
    <w:rsid w:val="002C5B38"/>
    <w:rsid w:val="002C5B66"/>
    <w:rsid w:val="002C5B95"/>
    <w:rsid w:val="002C5BF8"/>
    <w:rsid w:val="002C5C38"/>
    <w:rsid w:val="002C5FA4"/>
    <w:rsid w:val="002C6071"/>
    <w:rsid w:val="002C60EF"/>
    <w:rsid w:val="002C61EA"/>
    <w:rsid w:val="002C61F6"/>
    <w:rsid w:val="002C6262"/>
    <w:rsid w:val="002C6300"/>
    <w:rsid w:val="002C6311"/>
    <w:rsid w:val="002C6413"/>
    <w:rsid w:val="002C6437"/>
    <w:rsid w:val="002C64BE"/>
    <w:rsid w:val="002C6600"/>
    <w:rsid w:val="002C6606"/>
    <w:rsid w:val="002C66D7"/>
    <w:rsid w:val="002C6727"/>
    <w:rsid w:val="002C6823"/>
    <w:rsid w:val="002C68CB"/>
    <w:rsid w:val="002C68CC"/>
    <w:rsid w:val="002C6956"/>
    <w:rsid w:val="002C69AE"/>
    <w:rsid w:val="002C6A2C"/>
    <w:rsid w:val="002C6A55"/>
    <w:rsid w:val="002C6B44"/>
    <w:rsid w:val="002C6BCB"/>
    <w:rsid w:val="002C6C2D"/>
    <w:rsid w:val="002C6DBE"/>
    <w:rsid w:val="002C6E7F"/>
    <w:rsid w:val="002C6EE1"/>
    <w:rsid w:val="002C6FFC"/>
    <w:rsid w:val="002C706F"/>
    <w:rsid w:val="002C7215"/>
    <w:rsid w:val="002C7240"/>
    <w:rsid w:val="002C7299"/>
    <w:rsid w:val="002C7464"/>
    <w:rsid w:val="002C75B3"/>
    <w:rsid w:val="002C769C"/>
    <w:rsid w:val="002C76CC"/>
    <w:rsid w:val="002C76FD"/>
    <w:rsid w:val="002C7724"/>
    <w:rsid w:val="002C7725"/>
    <w:rsid w:val="002C7765"/>
    <w:rsid w:val="002C7849"/>
    <w:rsid w:val="002C787C"/>
    <w:rsid w:val="002C78CC"/>
    <w:rsid w:val="002C79D4"/>
    <w:rsid w:val="002C7A49"/>
    <w:rsid w:val="002C7A73"/>
    <w:rsid w:val="002C7B66"/>
    <w:rsid w:val="002C7B67"/>
    <w:rsid w:val="002C7BE8"/>
    <w:rsid w:val="002C7C36"/>
    <w:rsid w:val="002C7CC7"/>
    <w:rsid w:val="002C7CE6"/>
    <w:rsid w:val="002C7E22"/>
    <w:rsid w:val="002C7ECE"/>
    <w:rsid w:val="002C7EFC"/>
    <w:rsid w:val="002C7F50"/>
    <w:rsid w:val="002C7FC9"/>
    <w:rsid w:val="002D0169"/>
    <w:rsid w:val="002D0344"/>
    <w:rsid w:val="002D040A"/>
    <w:rsid w:val="002D0497"/>
    <w:rsid w:val="002D04A3"/>
    <w:rsid w:val="002D04D4"/>
    <w:rsid w:val="002D0674"/>
    <w:rsid w:val="002D06AD"/>
    <w:rsid w:val="002D0720"/>
    <w:rsid w:val="002D074D"/>
    <w:rsid w:val="002D075D"/>
    <w:rsid w:val="002D0764"/>
    <w:rsid w:val="002D0766"/>
    <w:rsid w:val="002D07D4"/>
    <w:rsid w:val="002D084F"/>
    <w:rsid w:val="002D0874"/>
    <w:rsid w:val="002D0953"/>
    <w:rsid w:val="002D0981"/>
    <w:rsid w:val="002D09A0"/>
    <w:rsid w:val="002D09B0"/>
    <w:rsid w:val="002D0B69"/>
    <w:rsid w:val="002D0C12"/>
    <w:rsid w:val="002D0C24"/>
    <w:rsid w:val="002D0F99"/>
    <w:rsid w:val="002D0F9B"/>
    <w:rsid w:val="002D0FA9"/>
    <w:rsid w:val="002D10E9"/>
    <w:rsid w:val="002D1162"/>
    <w:rsid w:val="002D11C9"/>
    <w:rsid w:val="002D11FF"/>
    <w:rsid w:val="002D12F4"/>
    <w:rsid w:val="002D1544"/>
    <w:rsid w:val="002D1558"/>
    <w:rsid w:val="002D163F"/>
    <w:rsid w:val="002D16D5"/>
    <w:rsid w:val="002D1714"/>
    <w:rsid w:val="002D1725"/>
    <w:rsid w:val="002D1AC0"/>
    <w:rsid w:val="002D1B2E"/>
    <w:rsid w:val="002D1CCB"/>
    <w:rsid w:val="002D1CE9"/>
    <w:rsid w:val="002D1CEA"/>
    <w:rsid w:val="002D1D4A"/>
    <w:rsid w:val="002D1DC8"/>
    <w:rsid w:val="002D1DDE"/>
    <w:rsid w:val="002D1E34"/>
    <w:rsid w:val="002D1E66"/>
    <w:rsid w:val="002D1F2F"/>
    <w:rsid w:val="002D1FDC"/>
    <w:rsid w:val="002D2236"/>
    <w:rsid w:val="002D2247"/>
    <w:rsid w:val="002D23E1"/>
    <w:rsid w:val="002D24F4"/>
    <w:rsid w:val="002D256E"/>
    <w:rsid w:val="002D2590"/>
    <w:rsid w:val="002D2650"/>
    <w:rsid w:val="002D26DF"/>
    <w:rsid w:val="002D2810"/>
    <w:rsid w:val="002D28DE"/>
    <w:rsid w:val="002D2933"/>
    <w:rsid w:val="002D29B6"/>
    <w:rsid w:val="002D29BB"/>
    <w:rsid w:val="002D2A7C"/>
    <w:rsid w:val="002D2B02"/>
    <w:rsid w:val="002D2B1D"/>
    <w:rsid w:val="002D2B73"/>
    <w:rsid w:val="002D2CF6"/>
    <w:rsid w:val="002D2D87"/>
    <w:rsid w:val="002D2DE0"/>
    <w:rsid w:val="002D302C"/>
    <w:rsid w:val="002D3091"/>
    <w:rsid w:val="002D30E4"/>
    <w:rsid w:val="002D32C9"/>
    <w:rsid w:val="002D3581"/>
    <w:rsid w:val="002D35EB"/>
    <w:rsid w:val="002D3628"/>
    <w:rsid w:val="002D36D2"/>
    <w:rsid w:val="002D3758"/>
    <w:rsid w:val="002D389E"/>
    <w:rsid w:val="002D3A9C"/>
    <w:rsid w:val="002D3C79"/>
    <w:rsid w:val="002D3D6E"/>
    <w:rsid w:val="002D3F5C"/>
    <w:rsid w:val="002D3FB4"/>
    <w:rsid w:val="002D4061"/>
    <w:rsid w:val="002D40FB"/>
    <w:rsid w:val="002D411E"/>
    <w:rsid w:val="002D41C2"/>
    <w:rsid w:val="002D41E6"/>
    <w:rsid w:val="002D4261"/>
    <w:rsid w:val="002D42B9"/>
    <w:rsid w:val="002D42EA"/>
    <w:rsid w:val="002D4303"/>
    <w:rsid w:val="002D4351"/>
    <w:rsid w:val="002D44F8"/>
    <w:rsid w:val="002D455B"/>
    <w:rsid w:val="002D4570"/>
    <w:rsid w:val="002D459A"/>
    <w:rsid w:val="002D45C5"/>
    <w:rsid w:val="002D45FC"/>
    <w:rsid w:val="002D4613"/>
    <w:rsid w:val="002D471C"/>
    <w:rsid w:val="002D47AC"/>
    <w:rsid w:val="002D484F"/>
    <w:rsid w:val="002D4868"/>
    <w:rsid w:val="002D488D"/>
    <w:rsid w:val="002D48FB"/>
    <w:rsid w:val="002D4929"/>
    <w:rsid w:val="002D49E3"/>
    <w:rsid w:val="002D4A57"/>
    <w:rsid w:val="002D4A68"/>
    <w:rsid w:val="002D4B28"/>
    <w:rsid w:val="002D4BD0"/>
    <w:rsid w:val="002D4DFF"/>
    <w:rsid w:val="002D51DB"/>
    <w:rsid w:val="002D52C6"/>
    <w:rsid w:val="002D52EA"/>
    <w:rsid w:val="002D5320"/>
    <w:rsid w:val="002D5427"/>
    <w:rsid w:val="002D543C"/>
    <w:rsid w:val="002D54BD"/>
    <w:rsid w:val="002D5529"/>
    <w:rsid w:val="002D5568"/>
    <w:rsid w:val="002D557B"/>
    <w:rsid w:val="002D571F"/>
    <w:rsid w:val="002D577F"/>
    <w:rsid w:val="002D5807"/>
    <w:rsid w:val="002D582A"/>
    <w:rsid w:val="002D5841"/>
    <w:rsid w:val="002D585F"/>
    <w:rsid w:val="002D5ACB"/>
    <w:rsid w:val="002D5AF9"/>
    <w:rsid w:val="002D5B79"/>
    <w:rsid w:val="002D5C38"/>
    <w:rsid w:val="002D5D4A"/>
    <w:rsid w:val="002D5D83"/>
    <w:rsid w:val="002D5E58"/>
    <w:rsid w:val="002D5E5D"/>
    <w:rsid w:val="002D5EC3"/>
    <w:rsid w:val="002D5FBC"/>
    <w:rsid w:val="002D60D3"/>
    <w:rsid w:val="002D6155"/>
    <w:rsid w:val="002D622E"/>
    <w:rsid w:val="002D630F"/>
    <w:rsid w:val="002D631E"/>
    <w:rsid w:val="002D6420"/>
    <w:rsid w:val="002D65DD"/>
    <w:rsid w:val="002D65E6"/>
    <w:rsid w:val="002D6664"/>
    <w:rsid w:val="002D6738"/>
    <w:rsid w:val="002D6863"/>
    <w:rsid w:val="002D6A31"/>
    <w:rsid w:val="002D6B73"/>
    <w:rsid w:val="002D6BF5"/>
    <w:rsid w:val="002D6C45"/>
    <w:rsid w:val="002D6CD6"/>
    <w:rsid w:val="002D70EA"/>
    <w:rsid w:val="002D70EF"/>
    <w:rsid w:val="002D71CC"/>
    <w:rsid w:val="002D7227"/>
    <w:rsid w:val="002D730B"/>
    <w:rsid w:val="002D734B"/>
    <w:rsid w:val="002D73EF"/>
    <w:rsid w:val="002D7417"/>
    <w:rsid w:val="002D7429"/>
    <w:rsid w:val="002D7442"/>
    <w:rsid w:val="002D74B8"/>
    <w:rsid w:val="002D7631"/>
    <w:rsid w:val="002D766E"/>
    <w:rsid w:val="002D77F0"/>
    <w:rsid w:val="002D7856"/>
    <w:rsid w:val="002D7989"/>
    <w:rsid w:val="002D7A19"/>
    <w:rsid w:val="002D7B8E"/>
    <w:rsid w:val="002D7E1F"/>
    <w:rsid w:val="002D7EC5"/>
    <w:rsid w:val="002D7F49"/>
    <w:rsid w:val="002E006C"/>
    <w:rsid w:val="002E008E"/>
    <w:rsid w:val="002E0098"/>
    <w:rsid w:val="002E0269"/>
    <w:rsid w:val="002E03A8"/>
    <w:rsid w:val="002E03F2"/>
    <w:rsid w:val="002E0424"/>
    <w:rsid w:val="002E0487"/>
    <w:rsid w:val="002E0494"/>
    <w:rsid w:val="002E049F"/>
    <w:rsid w:val="002E0510"/>
    <w:rsid w:val="002E05CF"/>
    <w:rsid w:val="002E06B8"/>
    <w:rsid w:val="002E077B"/>
    <w:rsid w:val="002E07BF"/>
    <w:rsid w:val="002E0858"/>
    <w:rsid w:val="002E0859"/>
    <w:rsid w:val="002E08C6"/>
    <w:rsid w:val="002E09B4"/>
    <w:rsid w:val="002E09BD"/>
    <w:rsid w:val="002E0A79"/>
    <w:rsid w:val="002E0A8A"/>
    <w:rsid w:val="002E0AEF"/>
    <w:rsid w:val="002E0D38"/>
    <w:rsid w:val="002E0EEA"/>
    <w:rsid w:val="002E0FAF"/>
    <w:rsid w:val="002E1051"/>
    <w:rsid w:val="002E10A6"/>
    <w:rsid w:val="002E10ED"/>
    <w:rsid w:val="002E11B7"/>
    <w:rsid w:val="002E1261"/>
    <w:rsid w:val="002E1433"/>
    <w:rsid w:val="002E16DA"/>
    <w:rsid w:val="002E176E"/>
    <w:rsid w:val="002E17C9"/>
    <w:rsid w:val="002E183D"/>
    <w:rsid w:val="002E189E"/>
    <w:rsid w:val="002E1956"/>
    <w:rsid w:val="002E1A3E"/>
    <w:rsid w:val="002E1B2A"/>
    <w:rsid w:val="002E1B91"/>
    <w:rsid w:val="002E1BB8"/>
    <w:rsid w:val="002E1BC7"/>
    <w:rsid w:val="002E1CDD"/>
    <w:rsid w:val="002E1DBC"/>
    <w:rsid w:val="002E1F12"/>
    <w:rsid w:val="002E205B"/>
    <w:rsid w:val="002E222F"/>
    <w:rsid w:val="002E229E"/>
    <w:rsid w:val="002E2366"/>
    <w:rsid w:val="002E23AE"/>
    <w:rsid w:val="002E23DD"/>
    <w:rsid w:val="002E23FA"/>
    <w:rsid w:val="002E243D"/>
    <w:rsid w:val="002E247A"/>
    <w:rsid w:val="002E252B"/>
    <w:rsid w:val="002E25C5"/>
    <w:rsid w:val="002E2707"/>
    <w:rsid w:val="002E299D"/>
    <w:rsid w:val="002E2A07"/>
    <w:rsid w:val="002E2B97"/>
    <w:rsid w:val="002E2B9C"/>
    <w:rsid w:val="002E2CB7"/>
    <w:rsid w:val="002E2DA2"/>
    <w:rsid w:val="002E2E7D"/>
    <w:rsid w:val="002E2EF9"/>
    <w:rsid w:val="002E2F5C"/>
    <w:rsid w:val="002E2F90"/>
    <w:rsid w:val="002E3074"/>
    <w:rsid w:val="002E309D"/>
    <w:rsid w:val="002E315E"/>
    <w:rsid w:val="002E31C3"/>
    <w:rsid w:val="002E3226"/>
    <w:rsid w:val="002E32BF"/>
    <w:rsid w:val="002E335E"/>
    <w:rsid w:val="002E3393"/>
    <w:rsid w:val="002E34E5"/>
    <w:rsid w:val="002E35F3"/>
    <w:rsid w:val="002E361D"/>
    <w:rsid w:val="002E3672"/>
    <w:rsid w:val="002E3696"/>
    <w:rsid w:val="002E3745"/>
    <w:rsid w:val="002E3778"/>
    <w:rsid w:val="002E3859"/>
    <w:rsid w:val="002E38FB"/>
    <w:rsid w:val="002E3AE0"/>
    <w:rsid w:val="002E3C16"/>
    <w:rsid w:val="002E3CA9"/>
    <w:rsid w:val="002E3D76"/>
    <w:rsid w:val="002E3D82"/>
    <w:rsid w:val="002E3E92"/>
    <w:rsid w:val="002E3F6B"/>
    <w:rsid w:val="002E3F9C"/>
    <w:rsid w:val="002E4005"/>
    <w:rsid w:val="002E4175"/>
    <w:rsid w:val="002E42A0"/>
    <w:rsid w:val="002E4331"/>
    <w:rsid w:val="002E4522"/>
    <w:rsid w:val="002E452A"/>
    <w:rsid w:val="002E4549"/>
    <w:rsid w:val="002E476B"/>
    <w:rsid w:val="002E48F8"/>
    <w:rsid w:val="002E492A"/>
    <w:rsid w:val="002E4971"/>
    <w:rsid w:val="002E4B4C"/>
    <w:rsid w:val="002E4CCF"/>
    <w:rsid w:val="002E4D6D"/>
    <w:rsid w:val="002E4F77"/>
    <w:rsid w:val="002E4FFB"/>
    <w:rsid w:val="002E52E8"/>
    <w:rsid w:val="002E530B"/>
    <w:rsid w:val="002E53BA"/>
    <w:rsid w:val="002E54F3"/>
    <w:rsid w:val="002E557E"/>
    <w:rsid w:val="002E55A8"/>
    <w:rsid w:val="002E55BB"/>
    <w:rsid w:val="002E563C"/>
    <w:rsid w:val="002E574D"/>
    <w:rsid w:val="002E577D"/>
    <w:rsid w:val="002E5871"/>
    <w:rsid w:val="002E58A7"/>
    <w:rsid w:val="002E58E3"/>
    <w:rsid w:val="002E59A8"/>
    <w:rsid w:val="002E5A01"/>
    <w:rsid w:val="002E5BDE"/>
    <w:rsid w:val="002E5C71"/>
    <w:rsid w:val="002E5CE1"/>
    <w:rsid w:val="002E5DF5"/>
    <w:rsid w:val="002E5EC7"/>
    <w:rsid w:val="002E5F9C"/>
    <w:rsid w:val="002E6010"/>
    <w:rsid w:val="002E6038"/>
    <w:rsid w:val="002E605B"/>
    <w:rsid w:val="002E6188"/>
    <w:rsid w:val="002E618B"/>
    <w:rsid w:val="002E61A3"/>
    <w:rsid w:val="002E61D4"/>
    <w:rsid w:val="002E622C"/>
    <w:rsid w:val="002E634C"/>
    <w:rsid w:val="002E63F6"/>
    <w:rsid w:val="002E6459"/>
    <w:rsid w:val="002E64A8"/>
    <w:rsid w:val="002E6585"/>
    <w:rsid w:val="002E65E1"/>
    <w:rsid w:val="002E6794"/>
    <w:rsid w:val="002E680D"/>
    <w:rsid w:val="002E6861"/>
    <w:rsid w:val="002E6981"/>
    <w:rsid w:val="002E6AF3"/>
    <w:rsid w:val="002E6B15"/>
    <w:rsid w:val="002E6C31"/>
    <w:rsid w:val="002E6C4A"/>
    <w:rsid w:val="002E6D0B"/>
    <w:rsid w:val="002E6D6A"/>
    <w:rsid w:val="002E6D74"/>
    <w:rsid w:val="002E6DAE"/>
    <w:rsid w:val="002E6DF0"/>
    <w:rsid w:val="002E6E21"/>
    <w:rsid w:val="002E6E2A"/>
    <w:rsid w:val="002E6F43"/>
    <w:rsid w:val="002E6F5D"/>
    <w:rsid w:val="002E702F"/>
    <w:rsid w:val="002E7170"/>
    <w:rsid w:val="002E71F6"/>
    <w:rsid w:val="002E71F7"/>
    <w:rsid w:val="002E72CA"/>
    <w:rsid w:val="002E72D0"/>
    <w:rsid w:val="002E72FD"/>
    <w:rsid w:val="002E7342"/>
    <w:rsid w:val="002E7348"/>
    <w:rsid w:val="002E734B"/>
    <w:rsid w:val="002E736B"/>
    <w:rsid w:val="002E7420"/>
    <w:rsid w:val="002E749F"/>
    <w:rsid w:val="002E74C9"/>
    <w:rsid w:val="002E7619"/>
    <w:rsid w:val="002E78BD"/>
    <w:rsid w:val="002E790C"/>
    <w:rsid w:val="002E79CF"/>
    <w:rsid w:val="002E7A37"/>
    <w:rsid w:val="002E7B2E"/>
    <w:rsid w:val="002E7B5F"/>
    <w:rsid w:val="002E7C7E"/>
    <w:rsid w:val="002E7CD5"/>
    <w:rsid w:val="002E7E0B"/>
    <w:rsid w:val="002E7E5A"/>
    <w:rsid w:val="002E7F0A"/>
    <w:rsid w:val="002E7F14"/>
    <w:rsid w:val="002EDAE2"/>
    <w:rsid w:val="002F0163"/>
    <w:rsid w:val="002F0225"/>
    <w:rsid w:val="002F03EF"/>
    <w:rsid w:val="002F04A5"/>
    <w:rsid w:val="002F0533"/>
    <w:rsid w:val="002F05E3"/>
    <w:rsid w:val="002F0655"/>
    <w:rsid w:val="002F0819"/>
    <w:rsid w:val="002F0C33"/>
    <w:rsid w:val="002F0D58"/>
    <w:rsid w:val="002F0DA7"/>
    <w:rsid w:val="002F0F37"/>
    <w:rsid w:val="002F121C"/>
    <w:rsid w:val="002F1222"/>
    <w:rsid w:val="002F123B"/>
    <w:rsid w:val="002F1330"/>
    <w:rsid w:val="002F1368"/>
    <w:rsid w:val="002F1375"/>
    <w:rsid w:val="002F13DF"/>
    <w:rsid w:val="002F1405"/>
    <w:rsid w:val="002F140E"/>
    <w:rsid w:val="002F142B"/>
    <w:rsid w:val="002F1483"/>
    <w:rsid w:val="002F1647"/>
    <w:rsid w:val="002F16E8"/>
    <w:rsid w:val="002F177E"/>
    <w:rsid w:val="002F1877"/>
    <w:rsid w:val="002F1967"/>
    <w:rsid w:val="002F19DE"/>
    <w:rsid w:val="002F1A35"/>
    <w:rsid w:val="002F1CE3"/>
    <w:rsid w:val="002F1DDF"/>
    <w:rsid w:val="002F1DE8"/>
    <w:rsid w:val="002F2189"/>
    <w:rsid w:val="002F227C"/>
    <w:rsid w:val="002F246C"/>
    <w:rsid w:val="002F255A"/>
    <w:rsid w:val="002F2585"/>
    <w:rsid w:val="002F25EF"/>
    <w:rsid w:val="002F25FE"/>
    <w:rsid w:val="002F264D"/>
    <w:rsid w:val="002F266D"/>
    <w:rsid w:val="002F26BB"/>
    <w:rsid w:val="002F2872"/>
    <w:rsid w:val="002F2896"/>
    <w:rsid w:val="002F28F4"/>
    <w:rsid w:val="002F291D"/>
    <w:rsid w:val="002F2944"/>
    <w:rsid w:val="002F296F"/>
    <w:rsid w:val="002F2A74"/>
    <w:rsid w:val="002F2B0E"/>
    <w:rsid w:val="002F2B3A"/>
    <w:rsid w:val="002F2BCB"/>
    <w:rsid w:val="002F2CCB"/>
    <w:rsid w:val="002F2D71"/>
    <w:rsid w:val="002F2DC2"/>
    <w:rsid w:val="002F2DDC"/>
    <w:rsid w:val="002F2E0D"/>
    <w:rsid w:val="002F2E44"/>
    <w:rsid w:val="002F2EFC"/>
    <w:rsid w:val="002F2FDB"/>
    <w:rsid w:val="002F2FDD"/>
    <w:rsid w:val="002F2FE1"/>
    <w:rsid w:val="002F2FFE"/>
    <w:rsid w:val="002F30F5"/>
    <w:rsid w:val="002F31F6"/>
    <w:rsid w:val="002F32CD"/>
    <w:rsid w:val="002F3338"/>
    <w:rsid w:val="002F3416"/>
    <w:rsid w:val="002F3444"/>
    <w:rsid w:val="002F3765"/>
    <w:rsid w:val="002F3960"/>
    <w:rsid w:val="002F3B64"/>
    <w:rsid w:val="002F3B97"/>
    <w:rsid w:val="002F3CAD"/>
    <w:rsid w:val="002F3CD3"/>
    <w:rsid w:val="002F3D54"/>
    <w:rsid w:val="002F3DBE"/>
    <w:rsid w:val="002F4158"/>
    <w:rsid w:val="002F447D"/>
    <w:rsid w:val="002F46B3"/>
    <w:rsid w:val="002F471D"/>
    <w:rsid w:val="002F4794"/>
    <w:rsid w:val="002F47DF"/>
    <w:rsid w:val="002F487B"/>
    <w:rsid w:val="002F488E"/>
    <w:rsid w:val="002F49E1"/>
    <w:rsid w:val="002F4AA2"/>
    <w:rsid w:val="002F4C01"/>
    <w:rsid w:val="002F4D81"/>
    <w:rsid w:val="002F4F82"/>
    <w:rsid w:val="002F4FAF"/>
    <w:rsid w:val="002F50F0"/>
    <w:rsid w:val="002F51D3"/>
    <w:rsid w:val="002F51EA"/>
    <w:rsid w:val="002F521A"/>
    <w:rsid w:val="002F52E6"/>
    <w:rsid w:val="002F532F"/>
    <w:rsid w:val="002F5411"/>
    <w:rsid w:val="002F5541"/>
    <w:rsid w:val="002F5577"/>
    <w:rsid w:val="002F568E"/>
    <w:rsid w:val="002F5763"/>
    <w:rsid w:val="002F577C"/>
    <w:rsid w:val="002F582F"/>
    <w:rsid w:val="002F5969"/>
    <w:rsid w:val="002F5A5C"/>
    <w:rsid w:val="002F5BDA"/>
    <w:rsid w:val="002F5D69"/>
    <w:rsid w:val="002F5D9C"/>
    <w:rsid w:val="002F5D9F"/>
    <w:rsid w:val="002F5E30"/>
    <w:rsid w:val="002F5ECC"/>
    <w:rsid w:val="002F6080"/>
    <w:rsid w:val="002F6090"/>
    <w:rsid w:val="002F6097"/>
    <w:rsid w:val="002F60BD"/>
    <w:rsid w:val="002F616C"/>
    <w:rsid w:val="002F61D4"/>
    <w:rsid w:val="002F61D9"/>
    <w:rsid w:val="002F626A"/>
    <w:rsid w:val="002F62D5"/>
    <w:rsid w:val="002F63C8"/>
    <w:rsid w:val="002F6526"/>
    <w:rsid w:val="002F65D6"/>
    <w:rsid w:val="002F66C9"/>
    <w:rsid w:val="002F6710"/>
    <w:rsid w:val="002F673E"/>
    <w:rsid w:val="002F67E1"/>
    <w:rsid w:val="002F6905"/>
    <w:rsid w:val="002F6A35"/>
    <w:rsid w:val="002F6A8A"/>
    <w:rsid w:val="002F6AB0"/>
    <w:rsid w:val="002F6C17"/>
    <w:rsid w:val="002F6C40"/>
    <w:rsid w:val="002F6CA8"/>
    <w:rsid w:val="002F6DB7"/>
    <w:rsid w:val="002F6DDC"/>
    <w:rsid w:val="002F6E4F"/>
    <w:rsid w:val="002F6E7C"/>
    <w:rsid w:val="002F6ED3"/>
    <w:rsid w:val="002F6FA0"/>
    <w:rsid w:val="002F7097"/>
    <w:rsid w:val="002F7192"/>
    <w:rsid w:val="002F719D"/>
    <w:rsid w:val="002F72AA"/>
    <w:rsid w:val="002F7366"/>
    <w:rsid w:val="002F7455"/>
    <w:rsid w:val="002F747D"/>
    <w:rsid w:val="002F7566"/>
    <w:rsid w:val="002F763C"/>
    <w:rsid w:val="002F7649"/>
    <w:rsid w:val="002F7678"/>
    <w:rsid w:val="002F77C8"/>
    <w:rsid w:val="002F77C9"/>
    <w:rsid w:val="002F7978"/>
    <w:rsid w:val="002F7A5B"/>
    <w:rsid w:val="002F7A69"/>
    <w:rsid w:val="002F7AB8"/>
    <w:rsid w:val="002F7C86"/>
    <w:rsid w:val="002F7D09"/>
    <w:rsid w:val="002F7FEE"/>
    <w:rsid w:val="00300159"/>
    <w:rsid w:val="0030017E"/>
    <w:rsid w:val="00300269"/>
    <w:rsid w:val="003002D4"/>
    <w:rsid w:val="00300341"/>
    <w:rsid w:val="003003A9"/>
    <w:rsid w:val="003003C1"/>
    <w:rsid w:val="0030042D"/>
    <w:rsid w:val="0030055C"/>
    <w:rsid w:val="003006D5"/>
    <w:rsid w:val="0030075C"/>
    <w:rsid w:val="003007B9"/>
    <w:rsid w:val="00300828"/>
    <w:rsid w:val="003008B9"/>
    <w:rsid w:val="003008BA"/>
    <w:rsid w:val="003009F7"/>
    <w:rsid w:val="00300A37"/>
    <w:rsid w:val="00300A9D"/>
    <w:rsid w:val="00300B36"/>
    <w:rsid w:val="00300BA9"/>
    <w:rsid w:val="00300C0D"/>
    <w:rsid w:val="00300CB9"/>
    <w:rsid w:val="00300D37"/>
    <w:rsid w:val="00300DB6"/>
    <w:rsid w:val="00300E5F"/>
    <w:rsid w:val="00300E75"/>
    <w:rsid w:val="00300FAB"/>
    <w:rsid w:val="00300FCF"/>
    <w:rsid w:val="00300FD5"/>
    <w:rsid w:val="00301003"/>
    <w:rsid w:val="00301042"/>
    <w:rsid w:val="00301090"/>
    <w:rsid w:val="003010F7"/>
    <w:rsid w:val="00301306"/>
    <w:rsid w:val="00301536"/>
    <w:rsid w:val="0030153A"/>
    <w:rsid w:val="00301565"/>
    <w:rsid w:val="00301612"/>
    <w:rsid w:val="0030166C"/>
    <w:rsid w:val="003016B1"/>
    <w:rsid w:val="003016FE"/>
    <w:rsid w:val="0030182F"/>
    <w:rsid w:val="00301A42"/>
    <w:rsid w:val="00301A92"/>
    <w:rsid w:val="00301E58"/>
    <w:rsid w:val="00301E85"/>
    <w:rsid w:val="00301ED7"/>
    <w:rsid w:val="00301F46"/>
    <w:rsid w:val="0030200A"/>
    <w:rsid w:val="00302080"/>
    <w:rsid w:val="003021AB"/>
    <w:rsid w:val="003022A3"/>
    <w:rsid w:val="003024DE"/>
    <w:rsid w:val="003027AE"/>
    <w:rsid w:val="003028BC"/>
    <w:rsid w:val="003028C4"/>
    <w:rsid w:val="0030293D"/>
    <w:rsid w:val="00302AA2"/>
    <w:rsid w:val="00302C50"/>
    <w:rsid w:val="00302C95"/>
    <w:rsid w:val="00302D3D"/>
    <w:rsid w:val="00302D8F"/>
    <w:rsid w:val="00302DB6"/>
    <w:rsid w:val="00302E1D"/>
    <w:rsid w:val="00302FEB"/>
    <w:rsid w:val="003030A5"/>
    <w:rsid w:val="003030B5"/>
    <w:rsid w:val="003030D6"/>
    <w:rsid w:val="00303135"/>
    <w:rsid w:val="003032C5"/>
    <w:rsid w:val="003032FF"/>
    <w:rsid w:val="00303347"/>
    <w:rsid w:val="00303355"/>
    <w:rsid w:val="00303397"/>
    <w:rsid w:val="003034C8"/>
    <w:rsid w:val="003034E3"/>
    <w:rsid w:val="00303574"/>
    <w:rsid w:val="003036AF"/>
    <w:rsid w:val="0030375E"/>
    <w:rsid w:val="00303859"/>
    <w:rsid w:val="00303991"/>
    <w:rsid w:val="00303A76"/>
    <w:rsid w:val="00303AED"/>
    <w:rsid w:val="00303B5F"/>
    <w:rsid w:val="00303BF1"/>
    <w:rsid w:val="00303D2D"/>
    <w:rsid w:val="00303DF0"/>
    <w:rsid w:val="00303E8A"/>
    <w:rsid w:val="00303F0B"/>
    <w:rsid w:val="00303FB1"/>
    <w:rsid w:val="00304041"/>
    <w:rsid w:val="003040D8"/>
    <w:rsid w:val="003040F6"/>
    <w:rsid w:val="003040FE"/>
    <w:rsid w:val="003041A8"/>
    <w:rsid w:val="003041C5"/>
    <w:rsid w:val="003041D1"/>
    <w:rsid w:val="00304226"/>
    <w:rsid w:val="00304239"/>
    <w:rsid w:val="003042FE"/>
    <w:rsid w:val="00304387"/>
    <w:rsid w:val="00304430"/>
    <w:rsid w:val="00304527"/>
    <w:rsid w:val="0030460F"/>
    <w:rsid w:val="00304649"/>
    <w:rsid w:val="0030477D"/>
    <w:rsid w:val="00304786"/>
    <w:rsid w:val="0030480F"/>
    <w:rsid w:val="00304816"/>
    <w:rsid w:val="00304982"/>
    <w:rsid w:val="00304C30"/>
    <w:rsid w:val="00304C6E"/>
    <w:rsid w:val="00304D32"/>
    <w:rsid w:val="00304DA8"/>
    <w:rsid w:val="00304E42"/>
    <w:rsid w:val="00304E82"/>
    <w:rsid w:val="00304EC6"/>
    <w:rsid w:val="00304ECB"/>
    <w:rsid w:val="0030502D"/>
    <w:rsid w:val="0030503F"/>
    <w:rsid w:val="0030505F"/>
    <w:rsid w:val="00305102"/>
    <w:rsid w:val="0030531D"/>
    <w:rsid w:val="003053C7"/>
    <w:rsid w:val="00305513"/>
    <w:rsid w:val="0030564F"/>
    <w:rsid w:val="00305760"/>
    <w:rsid w:val="003057F8"/>
    <w:rsid w:val="00305823"/>
    <w:rsid w:val="003059B6"/>
    <w:rsid w:val="00305A14"/>
    <w:rsid w:val="00305A21"/>
    <w:rsid w:val="00305A62"/>
    <w:rsid w:val="00305CC0"/>
    <w:rsid w:val="00305E67"/>
    <w:rsid w:val="00305EC2"/>
    <w:rsid w:val="00305EC8"/>
    <w:rsid w:val="00305F2B"/>
    <w:rsid w:val="00305FF0"/>
    <w:rsid w:val="003060CF"/>
    <w:rsid w:val="003060D5"/>
    <w:rsid w:val="0030612D"/>
    <w:rsid w:val="0030617B"/>
    <w:rsid w:val="0030647B"/>
    <w:rsid w:val="0030650D"/>
    <w:rsid w:val="00306513"/>
    <w:rsid w:val="003065B8"/>
    <w:rsid w:val="00306737"/>
    <w:rsid w:val="00306765"/>
    <w:rsid w:val="00306791"/>
    <w:rsid w:val="003067B2"/>
    <w:rsid w:val="003067E0"/>
    <w:rsid w:val="00306881"/>
    <w:rsid w:val="00306AA9"/>
    <w:rsid w:val="00306BB3"/>
    <w:rsid w:val="00306BE8"/>
    <w:rsid w:val="00306BEB"/>
    <w:rsid w:val="00306BED"/>
    <w:rsid w:val="00306CF8"/>
    <w:rsid w:val="00306D35"/>
    <w:rsid w:val="00306D64"/>
    <w:rsid w:val="00306F84"/>
    <w:rsid w:val="00307023"/>
    <w:rsid w:val="0030707B"/>
    <w:rsid w:val="00307165"/>
    <w:rsid w:val="003072CC"/>
    <w:rsid w:val="003073BE"/>
    <w:rsid w:val="0030741B"/>
    <w:rsid w:val="00307531"/>
    <w:rsid w:val="00307541"/>
    <w:rsid w:val="00307560"/>
    <w:rsid w:val="00307573"/>
    <w:rsid w:val="00307812"/>
    <w:rsid w:val="00307870"/>
    <w:rsid w:val="003078C3"/>
    <w:rsid w:val="0030795B"/>
    <w:rsid w:val="00307A9A"/>
    <w:rsid w:val="00307AB9"/>
    <w:rsid w:val="00307B5B"/>
    <w:rsid w:val="00307B6E"/>
    <w:rsid w:val="00307B94"/>
    <w:rsid w:val="00307C10"/>
    <w:rsid w:val="00307C65"/>
    <w:rsid w:val="00307E3B"/>
    <w:rsid w:val="00310032"/>
    <w:rsid w:val="00310156"/>
    <w:rsid w:val="00310243"/>
    <w:rsid w:val="00310251"/>
    <w:rsid w:val="00310280"/>
    <w:rsid w:val="003102DA"/>
    <w:rsid w:val="00310387"/>
    <w:rsid w:val="003103E6"/>
    <w:rsid w:val="00310532"/>
    <w:rsid w:val="00310565"/>
    <w:rsid w:val="003105E3"/>
    <w:rsid w:val="003106C3"/>
    <w:rsid w:val="003106FE"/>
    <w:rsid w:val="00310747"/>
    <w:rsid w:val="003107B8"/>
    <w:rsid w:val="003107EA"/>
    <w:rsid w:val="003108E9"/>
    <w:rsid w:val="0031094F"/>
    <w:rsid w:val="00310A4D"/>
    <w:rsid w:val="00310AC4"/>
    <w:rsid w:val="00310B6A"/>
    <w:rsid w:val="00310B88"/>
    <w:rsid w:val="00310DE5"/>
    <w:rsid w:val="00310E34"/>
    <w:rsid w:val="00310E9B"/>
    <w:rsid w:val="00310EA2"/>
    <w:rsid w:val="00310FA0"/>
    <w:rsid w:val="00310FAA"/>
    <w:rsid w:val="00311004"/>
    <w:rsid w:val="00311047"/>
    <w:rsid w:val="00311082"/>
    <w:rsid w:val="003110B4"/>
    <w:rsid w:val="003110F9"/>
    <w:rsid w:val="00311138"/>
    <w:rsid w:val="00311182"/>
    <w:rsid w:val="00311347"/>
    <w:rsid w:val="003113FC"/>
    <w:rsid w:val="0031148A"/>
    <w:rsid w:val="003114C6"/>
    <w:rsid w:val="003114C7"/>
    <w:rsid w:val="0031155B"/>
    <w:rsid w:val="003115A8"/>
    <w:rsid w:val="00311742"/>
    <w:rsid w:val="00311850"/>
    <w:rsid w:val="00311873"/>
    <w:rsid w:val="003118A9"/>
    <w:rsid w:val="00311B0D"/>
    <w:rsid w:val="00311C4E"/>
    <w:rsid w:val="0031207A"/>
    <w:rsid w:val="0031217E"/>
    <w:rsid w:val="003121EC"/>
    <w:rsid w:val="003122B4"/>
    <w:rsid w:val="0031230B"/>
    <w:rsid w:val="003124B4"/>
    <w:rsid w:val="00312593"/>
    <w:rsid w:val="003125E0"/>
    <w:rsid w:val="0031291F"/>
    <w:rsid w:val="00312975"/>
    <w:rsid w:val="0031297C"/>
    <w:rsid w:val="0031299B"/>
    <w:rsid w:val="003129C5"/>
    <w:rsid w:val="00312A07"/>
    <w:rsid w:val="00312A11"/>
    <w:rsid w:val="00312A3E"/>
    <w:rsid w:val="00312A78"/>
    <w:rsid w:val="00312DDB"/>
    <w:rsid w:val="00312F96"/>
    <w:rsid w:val="00312F99"/>
    <w:rsid w:val="00312FC2"/>
    <w:rsid w:val="00313008"/>
    <w:rsid w:val="00313182"/>
    <w:rsid w:val="003132E0"/>
    <w:rsid w:val="0031332B"/>
    <w:rsid w:val="00313630"/>
    <w:rsid w:val="003136CE"/>
    <w:rsid w:val="0031388C"/>
    <w:rsid w:val="00313917"/>
    <w:rsid w:val="00313B2D"/>
    <w:rsid w:val="00313B6D"/>
    <w:rsid w:val="00313B78"/>
    <w:rsid w:val="00313D23"/>
    <w:rsid w:val="00313D26"/>
    <w:rsid w:val="00313D99"/>
    <w:rsid w:val="00313EAA"/>
    <w:rsid w:val="00313EB7"/>
    <w:rsid w:val="00313F5D"/>
    <w:rsid w:val="00314041"/>
    <w:rsid w:val="003140B7"/>
    <w:rsid w:val="00314166"/>
    <w:rsid w:val="00314389"/>
    <w:rsid w:val="00314416"/>
    <w:rsid w:val="003144E8"/>
    <w:rsid w:val="003146BB"/>
    <w:rsid w:val="00314711"/>
    <w:rsid w:val="00314729"/>
    <w:rsid w:val="00314755"/>
    <w:rsid w:val="003147EF"/>
    <w:rsid w:val="00314856"/>
    <w:rsid w:val="003148CE"/>
    <w:rsid w:val="003148F0"/>
    <w:rsid w:val="0031496A"/>
    <w:rsid w:val="00314991"/>
    <w:rsid w:val="00314B5B"/>
    <w:rsid w:val="00314C18"/>
    <w:rsid w:val="00314CCD"/>
    <w:rsid w:val="00314D13"/>
    <w:rsid w:val="00314D37"/>
    <w:rsid w:val="00314E0A"/>
    <w:rsid w:val="00314EB2"/>
    <w:rsid w:val="00314ED2"/>
    <w:rsid w:val="00314EFD"/>
    <w:rsid w:val="00314F6A"/>
    <w:rsid w:val="00314FED"/>
    <w:rsid w:val="003150DE"/>
    <w:rsid w:val="00315145"/>
    <w:rsid w:val="003152E2"/>
    <w:rsid w:val="0031532F"/>
    <w:rsid w:val="00315420"/>
    <w:rsid w:val="00315569"/>
    <w:rsid w:val="00315657"/>
    <w:rsid w:val="003157A8"/>
    <w:rsid w:val="00315953"/>
    <w:rsid w:val="0031596D"/>
    <w:rsid w:val="003159BE"/>
    <w:rsid w:val="00315B7D"/>
    <w:rsid w:val="00315BCB"/>
    <w:rsid w:val="00315BD6"/>
    <w:rsid w:val="00315C51"/>
    <w:rsid w:val="00315D67"/>
    <w:rsid w:val="00315D83"/>
    <w:rsid w:val="00315EA9"/>
    <w:rsid w:val="00315EE0"/>
    <w:rsid w:val="00315F4B"/>
    <w:rsid w:val="003161FB"/>
    <w:rsid w:val="0031631B"/>
    <w:rsid w:val="003163A2"/>
    <w:rsid w:val="00316486"/>
    <w:rsid w:val="003164AE"/>
    <w:rsid w:val="00316528"/>
    <w:rsid w:val="0031664C"/>
    <w:rsid w:val="003166A2"/>
    <w:rsid w:val="003166CD"/>
    <w:rsid w:val="003167C0"/>
    <w:rsid w:val="00316947"/>
    <w:rsid w:val="00316AE3"/>
    <w:rsid w:val="00316B03"/>
    <w:rsid w:val="00316BD1"/>
    <w:rsid w:val="00316BEA"/>
    <w:rsid w:val="00316C13"/>
    <w:rsid w:val="00316C33"/>
    <w:rsid w:val="00316C98"/>
    <w:rsid w:val="00316CF4"/>
    <w:rsid w:val="00316DFA"/>
    <w:rsid w:val="00316E85"/>
    <w:rsid w:val="00316F67"/>
    <w:rsid w:val="00316F97"/>
    <w:rsid w:val="00317253"/>
    <w:rsid w:val="00317280"/>
    <w:rsid w:val="00317317"/>
    <w:rsid w:val="003173CB"/>
    <w:rsid w:val="0031741E"/>
    <w:rsid w:val="00317457"/>
    <w:rsid w:val="003174F6"/>
    <w:rsid w:val="00317515"/>
    <w:rsid w:val="003175D1"/>
    <w:rsid w:val="00317652"/>
    <w:rsid w:val="003176E5"/>
    <w:rsid w:val="003177E0"/>
    <w:rsid w:val="003177FA"/>
    <w:rsid w:val="00317811"/>
    <w:rsid w:val="00317883"/>
    <w:rsid w:val="00317926"/>
    <w:rsid w:val="0031796E"/>
    <w:rsid w:val="00317A0B"/>
    <w:rsid w:val="00317ADF"/>
    <w:rsid w:val="00317BBA"/>
    <w:rsid w:val="00317C07"/>
    <w:rsid w:val="00317CAA"/>
    <w:rsid w:val="00317D2C"/>
    <w:rsid w:val="00317E0A"/>
    <w:rsid w:val="00317F0F"/>
    <w:rsid w:val="00317F86"/>
    <w:rsid w:val="00320054"/>
    <w:rsid w:val="003200D8"/>
    <w:rsid w:val="00320109"/>
    <w:rsid w:val="00320112"/>
    <w:rsid w:val="0032013C"/>
    <w:rsid w:val="00320309"/>
    <w:rsid w:val="003204D6"/>
    <w:rsid w:val="00320626"/>
    <w:rsid w:val="003206B0"/>
    <w:rsid w:val="00320765"/>
    <w:rsid w:val="00320808"/>
    <w:rsid w:val="00320898"/>
    <w:rsid w:val="0032089F"/>
    <w:rsid w:val="003208DD"/>
    <w:rsid w:val="0032092F"/>
    <w:rsid w:val="0032095F"/>
    <w:rsid w:val="003209EC"/>
    <w:rsid w:val="00320A42"/>
    <w:rsid w:val="00320B28"/>
    <w:rsid w:val="00320B7D"/>
    <w:rsid w:val="00320BC0"/>
    <w:rsid w:val="00320BE2"/>
    <w:rsid w:val="00320C09"/>
    <w:rsid w:val="00320C52"/>
    <w:rsid w:val="00320EA3"/>
    <w:rsid w:val="00320F2A"/>
    <w:rsid w:val="00320FE2"/>
    <w:rsid w:val="00321078"/>
    <w:rsid w:val="003210B9"/>
    <w:rsid w:val="00321242"/>
    <w:rsid w:val="003212AC"/>
    <w:rsid w:val="003212E7"/>
    <w:rsid w:val="00321351"/>
    <w:rsid w:val="0032138F"/>
    <w:rsid w:val="00321446"/>
    <w:rsid w:val="00321618"/>
    <w:rsid w:val="003216C0"/>
    <w:rsid w:val="00321702"/>
    <w:rsid w:val="003217BB"/>
    <w:rsid w:val="003217E3"/>
    <w:rsid w:val="0032180B"/>
    <w:rsid w:val="00321901"/>
    <w:rsid w:val="00321921"/>
    <w:rsid w:val="0032197F"/>
    <w:rsid w:val="003219F6"/>
    <w:rsid w:val="00321A85"/>
    <w:rsid w:val="00321AC5"/>
    <w:rsid w:val="00321CFF"/>
    <w:rsid w:val="00321D3B"/>
    <w:rsid w:val="00321D5D"/>
    <w:rsid w:val="00321DC9"/>
    <w:rsid w:val="00321EC4"/>
    <w:rsid w:val="00321F02"/>
    <w:rsid w:val="00321F5A"/>
    <w:rsid w:val="0032200D"/>
    <w:rsid w:val="003220FE"/>
    <w:rsid w:val="003221B3"/>
    <w:rsid w:val="00322243"/>
    <w:rsid w:val="0032230F"/>
    <w:rsid w:val="003223C4"/>
    <w:rsid w:val="00322401"/>
    <w:rsid w:val="0032249F"/>
    <w:rsid w:val="003224F0"/>
    <w:rsid w:val="003225A2"/>
    <w:rsid w:val="003227C8"/>
    <w:rsid w:val="00322875"/>
    <w:rsid w:val="003229BE"/>
    <w:rsid w:val="003229D7"/>
    <w:rsid w:val="00322A80"/>
    <w:rsid w:val="00322A93"/>
    <w:rsid w:val="00322B5A"/>
    <w:rsid w:val="00322C27"/>
    <w:rsid w:val="00322DE6"/>
    <w:rsid w:val="00322F44"/>
    <w:rsid w:val="00322F46"/>
    <w:rsid w:val="0032300D"/>
    <w:rsid w:val="00323016"/>
    <w:rsid w:val="00323124"/>
    <w:rsid w:val="0032313A"/>
    <w:rsid w:val="0032313E"/>
    <w:rsid w:val="003231E0"/>
    <w:rsid w:val="003231EF"/>
    <w:rsid w:val="0032320B"/>
    <w:rsid w:val="0032331F"/>
    <w:rsid w:val="003233ED"/>
    <w:rsid w:val="0032341F"/>
    <w:rsid w:val="003234D5"/>
    <w:rsid w:val="003235BB"/>
    <w:rsid w:val="00323684"/>
    <w:rsid w:val="00323745"/>
    <w:rsid w:val="003237BF"/>
    <w:rsid w:val="00323AC1"/>
    <w:rsid w:val="00323B17"/>
    <w:rsid w:val="00323DA7"/>
    <w:rsid w:val="00323DC4"/>
    <w:rsid w:val="00323E18"/>
    <w:rsid w:val="00323EC0"/>
    <w:rsid w:val="00323ED1"/>
    <w:rsid w:val="00323EFB"/>
    <w:rsid w:val="00323F43"/>
    <w:rsid w:val="00323F80"/>
    <w:rsid w:val="00324113"/>
    <w:rsid w:val="003241C2"/>
    <w:rsid w:val="00324227"/>
    <w:rsid w:val="00324372"/>
    <w:rsid w:val="0032442F"/>
    <w:rsid w:val="003244D4"/>
    <w:rsid w:val="0032458B"/>
    <w:rsid w:val="00324749"/>
    <w:rsid w:val="003249D4"/>
    <w:rsid w:val="00324CB6"/>
    <w:rsid w:val="00324CE2"/>
    <w:rsid w:val="00324CF7"/>
    <w:rsid w:val="00324D82"/>
    <w:rsid w:val="00324EAE"/>
    <w:rsid w:val="00324ED1"/>
    <w:rsid w:val="00324FA0"/>
    <w:rsid w:val="00324FA1"/>
    <w:rsid w:val="0032509D"/>
    <w:rsid w:val="0032511A"/>
    <w:rsid w:val="0032515B"/>
    <w:rsid w:val="00325170"/>
    <w:rsid w:val="00325187"/>
    <w:rsid w:val="003251E6"/>
    <w:rsid w:val="00325290"/>
    <w:rsid w:val="003252CD"/>
    <w:rsid w:val="00325403"/>
    <w:rsid w:val="0032546D"/>
    <w:rsid w:val="0032548B"/>
    <w:rsid w:val="003254E0"/>
    <w:rsid w:val="0032550A"/>
    <w:rsid w:val="0032557E"/>
    <w:rsid w:val="003255CF"/>
    <w:rsid w:val="003255FE"/>
    <w:rsid w:val="003256B0"/>
    <w:rsid w:val="003257EA"/>
    <w:rsid w:val="00325941"/>
    <w:rsid w:val="00325956"/>
    <w:rsid w:val="00325964"/>
    <w:rsid w:val="003259BD"/>
    <w:rsid w:val="00325A07"/>
    <w:rsid w:val="00325A8B"/>
    <w:rsid w:val="00325C2D"/>
    <w:rsid w:val="00325C38"/>
    <w:rsid w:val="00325C70"/>
    <w:rsid w:val="00325CF1"/>
    <w:rsid w:val="00325DAE"/>
    <w:rsid w:val="00325DBE"/>
    <w:rsid w:val="00325EF0"/>
    <w:rsid w:val="00325F8F"/>
    <w:rsid w:val="003260AB"/>
    <w:rsid w:val="00326343"/>
    <w:rsid w:val="00326568"/>
    <w:rsid w:val="003265F2"/>
    <w:rsid w:val="00326607"/>
    <w:rsid w:val="00326619"/>
    <w:rsid w:val="003266ED"/>
    <w:rsid w:val="00326792"/>
    <w:rsid w:val="00326809"/>
    <w:rsid w:val="003269B4"/>
    <w:rsid w:val="003269B6"/>
    <w:rsid w:val="003269CF"/>
    <w:rsid w:val="003269D6"/>
    <w:rsid w:val="00326A9B"/>
    <w:rsid w:val="00326B26"/>
    <w:rsid w:val="00326B34"/>
    <w:rsid w:val="00326C64"/>
    <w:rsid w:val="00326C66"/>
    <w:rsid w:val="00326C8F"/>
    <w:rsid w:val="00326D4D"/>
    <w:rsid w:val="00326D77"/>
    <w:rsid w:val="00326E46"/>
    <w:rsid w:val="00326F03"/>
    <w:rsid w:val="00326F44"/>
    <w:rsid w:val="00326F5F"/>
    <w:rsid w:val="00327012"/>
    <w:rsid w:val="00327107"/>
    <w:rsid w:val="00327194"/>
    <w:rsid w:val="003271B5"/>
    <w:rsid w:val="0032729E"/>
    <w:rsid w:val="00327346"/>
    <w:rsid w:val="003273AE"/>
    <w:rsid w:val="003273C6"/>
    <w:rsid w:val="00327506"/>
    <w:rsid w:val="00327580"/>
    <w:rsid w:val="003276E1"/>
    <w:rsid w:val="0032785B"/>
    <w:rsid w:val="003278D6"/>
    <w:rsid w:val="003279AA"/>
    <w:rsid w:val="00327A4F"/>
    <w:rsid w:val="00327ABD"/>
    <w:rsid w:val="00327AFD"/>
    <w:rsid w:val="00327BBC"/>
    <w:rsid w:val="00327BCB"/>
    <w:rsid w:val="00327C44"/>
    <w:rsid w:val="00327EB7"/>
    <w:rsid w:val="00327F85"/>
    <w:rsid w:val="003300CE"/>
    <w:rsid w:val="0033012D"/>
    <w:rsid w:val="00330163"/>
    <w:rsid w:val="003302B0"/>
    <w:rsid w:val="00330339"/>
    <w:rsid w:val="00330361"/>
    <w:rsid w:val="00330483"/>
    <w:rsid w:val="0033064D"/>
    <w:rsid w:val="00330664"/>
    <w:rsid w:val="00330724"/>
    <w:rsid w:val="0033075F"/>
    <w:rsid w:val="0033085D"/>
    <w:rsid w:val="003308DA"/>
    <w:rsid w:val="0033097F"/>
    <w:rsid w:val="0033098B"/>
    <w:rsid w:val="00330996"/>
    <w:rsid w:val="00330A4E"/>
    <w:rsid w:val="00330C10"/>
    <w:rsid w:val="00330D26"/>
    <w:rsid w:val="00330D69"/>
    <w:rsid w:val="00330DB1"/>
    <w:rsid w:val="00330E37"/>
    <w:rsid w:val="00330E40"/>
    <w:rsid w:val="00330EEA"/>
    <w:rsid w:val="00330FB2"/>
    <w:rsid w:val="00330FD0"/>
    <w:rsid w:val="003310C9"/>
    <w:rsid w:val="003310D1"/>
    <w:rsid w:val="00331140"/>
    <w:rsid w:val="00331283"/>
    <w:rsid w:val="003312C8"/>
    <w:rsid w:val="003314DE"/>
    <w:rsid w:val="00331500"/>
    <w:rsid w:val="00331542"/>
    <w:rsid w:val="003315E8"/>
    <w:rsid w:val="003315F7"/>
    <w:rsid w:val="00331601"/>
    <w:rsid w:val="00331607"/>
    <w:rsid w:val="003317DA"/>
    <w:rsid w:val="003317EF"/>
    <w:rsid w:val="00331815"/>
    <w:rsid w:val="00331885"/>
    <w:rsid w:val="003318C5"/>
    <w:rsid w:val="00331948"/>
    <w:rsid w:val="00331B58"/>
    <w:rsid w:val="00331B7F"/>
    <w:rsid w:val="00331B93"/>
    <w:rsid w:val="00331C5A"/>
    <w:rsid w:val="00331C82"/>
    <w:rsid w:val="00331CCA"/>
    <w:rsid w:val="00331CD0"/>
    <w:rsid w:val="00331DA7"/>
    <w:rsid w:val="00331EDB"/>
    <w:rsid w:val="003320AD"/>
    <w:rsid w:val="003320C8"/>
    <w:rsid w:val="0033213A"/>
    <w:rsid w:val="0033218D"/>
    <w:rsid w:val="00332225"/>
    <w:rsid w:val="003322CF"/>
    <w:rsid w:val="003325FB"/>
    <w:rsid w:val="00332609"/>
    <w:rsid w:val="00332879"/>
    <w:rsid w:val="003328A5"/>
    <w:rsid w:val="0033295D"/>
    <w:rsid w:val="003329EE"/>
    <w:rsid w:val="00332ADB"/>
    <w:rsid w:val="00332BD6"/>
    <w:rsid w:val="00332C6A"/>
    <w:rsid w:val="00332CD6"/>
    <w:rsid w:val="00332D06"/>
    <w:rsid w:val="00332E33"/>
    <w:rsid w:val="00332EA8"/>
    <w:rsid w:val="00332FA8"/>
    <w:rsid w:val="00333199"/>
    <w:rsid w:val="003331FF"/>
    <w:rsid w:val="0033326D"/>
    <w:rsid w:val="00333468"/>
    <w:rsid w:val="0033349F"/>
    <w:rsid w:val="003334C6"/>
    <w:rsid w:val="003334D7"/>
    <w:rsid w:val="003334F2"/>
    <w:rsid w:val="00333510"/>
    <w:rsid w:val="0033360D"/>
    <w:rsid w:val="00333632"/>
    <w:rsid w:val="003336C7"/>
    <w:rsid w:val="00333766"/>
    <w:rsid w:val="003337B6"/>
    <w:rsid w:val="0033383C"/>
    <w:rsid w:val="00333872"/>
    <w:rsid w:val="00333892"/>
    <w:rsid w:val="00333937"/>
    <w:rsid w:val="00333BB9"/>
    <w:rsid w:val="00333BFD"/>
    <w:rsid w:val="00333C83"/>
    <w:rsid w:val="00333D00"/>
    <w:rsid w:val="00333D0E"/>
    <w:rsid w:val="00333D39"/>
    <w:rsid w:val="00333D51"/>
    <w:rsid w:val="00333D79"/>
    <w:rsid w:val="00333E5C"/>
    <w:rsid w:val="00333EC3"/>
    <w:rsid w:val="00333F48"/>
    <w:rsid w:val="00333FE2"/>
    <w:rsid w:val="00333FE7"/>
    <w:rsid w:val="00334006"/>
    <w:rsid w:val="00334038"/>
    <w:rsid w:val="0033409C"/>
    <w:rsid w:val="00334118"/>
    <w:rsid w:val="00334161"/>
    <w:rsid w:val="003341D2"/>
    <w:rsid w:val="0033426A"/>
    <w:rsid w:val="003342A5"/>
    <w:rsid w:val="003343AC"/>
    <w:rsid w:val="003346FA"/>
    <w:rsid w:val="003348BB"/>
    <w:rsid w:val="003349AA"/>
    <w:rsid w:val="00334A73"/>
    <w:rsid w:val="00334A87"/>
    <w:rsid w:val="00334D47"/>
    <w:rsid w:val="00334D8F"/>
    <w:rsid w:val="00334FDA"/>
    <w:rsid w:val="00335148"/>
    <w:rsid w:val="0033518D"/>
    <w:rsid w:val="00335274"/>
    <w:rsid w:val="00335305"/>
    <w:rsid w:val="00335369"/>
    <w:rsid w:val="00335420"/>
    <w:rsid w:val="0033544D"/>
    <w:rsid w:val="00335498"/>
    <w:rsid w:val="00335667"/>
    <w:rsid w:val="00335706"/>
    <w:rsid w:val="00335756"/>
    <w:rsid w:val="00335793"/>
    <w:rsid w:val="003359E9"/>
    <w:rsid w:val="00335A99"/>
    <w:rsid w:val="00335AAE"/>
    <w:rsid w:val="00335CB7"/>
    <w:rsid w:val="00335D22"/>
    <w:rsid w:val="00335DBE"/>
    <w:rsid w:val="00335DD8"/>
    <w:rsid w:val="00335F2B"/>
    <w:rsid w:val="00335F3F"/>
    <w:rsid w:val="003360EE"/>
    <w:rsid w:val="0033614A"/>
    <w:rsid w:val="003361C2"/>
    <w:rsid w:val="00336369"/>
    <w:rsid w:val="003363BE"/>
    <w:rsid w:val="003363FA"/>
    <w:rsid w:val="003364D3"/>
    <w:rsid w:val="003364E2"/>
    <w:rsid w:val="003365BD"/>
    <w:rsid w:val="003365CE"/>
    <w:rsid w:val="00336761"/>
    <w:rsid w:val="00336792"/>
    <w:rsid w:val="00336898"/>
    <w:rsid w:val="003368FA"/>
    <w:rsid w:val="00336B4E"/>
    <w:rsid w:val="00336C54"/>
    <w:rsid w:val="00336E0C"/>
    <w:rsid w:val="00336E24"/>
    <w:rsid w:val="00336F70"/>
    <w:rsid w:val="00336FF4"/>
    <w:rsid w:val="00337035"/>
    <w:rsid w:val="003370A8"/>
    <w:rsid w:val="0033720A"/>
    <w:rsid w:val="00337284"/>
    <w:rsid w:val="00337305"/>
    <w:rsid w:val="00337398"/>
    <w:rsid w:val="003373F4"/>
    <w:rsid w:val="003374FE"/>
    <w:rsid w:val="00337576"/>
    <w:rsid w:val="003375C5"/>
    <w:rsid w:val="00337611"/>
    <w:rsid w:val="00337644"/>
    <w:rsid w:val="00337AFB"/>
    <w:rsid w:val="00337B05"/>
    <w:rsid w:val="00337CAE"/>
    <w:rsid w:val="00337D9C"/>
    <w:rsid w:val="00337E78"/>
    <w:rsid w:val="00337F07"/>
    <w:rsid w:val="00337F69"/>
    <w:rsid w:val="00337FA3"/>
    <w:rsid w:val="00340076"/>
    <w:rsid w:val="00340077"/>
    <w:rsid w:val="0034007C"/>
    <w:rsid w:val="003401B9"/>
    <w:rsid w:val="0034024A"/>
    <w:rsid w:val="003402D5"/>
    <w:rsid w:val="00340310"/>
    <w:rsid w:val="00340373"/>
    <w:rsid w:val="0034037D"/>
    <w:rsid w:val="00340435"/>
    <w:rsid w:val="00340701"/>
    <w:rsid w:val="003407C9"/>
    <w:rsid w:val="0034082B"/>
    <w:rsid w:val="00340956"/>
    <w:rsid w:val="00340AAD"/>
    <w:rsid w:val="00340AB0"/>
    <w:rsid w:val="00340ACA"/>
    <w:rsid w:val="00340AE0"/>
    <w:rsid w:val="00340C26"/>
    <w:rsid w:val="00340C42"/>
    <w:rsid w:val="00340C5A"/>
    <w:rsid w:val="00340CEF"/>
    <w:rsid w:val="00340E07"/>
    <w:rsid w:val="003411B6"/>
    <w:rsid w:val="003411CF"/>
    <w:rsid w:val="00341219"/>
    <w:rsid w:val="0034143A"/>
    <w:rsid w:val="003416DA"/>
    <w:rsid w:val="003416EE"/>
    <w:rsid w:val="00341857"/>
    <w:rsid w:val="00341869"/>
    <w:rsid w:val="003418F0"/>
    <w:rsid w:val="00341A3E"/>
    <w:rsid w:val="00341C29"/>
    <w:rsid w:val="00341C76"/>
    <w:rsid w:val="00341D69"/>
    <w:rsid w:val="00341E15"/>
    <w:rsid w:val="00341F0E"/>
    <w:rsid w:val="00341F3A"/>
    <w:rsid w:val="0034236A"/>
    <w:rsid w:val="0034248A"/>
    <w:rsid w:val="003424CE"/>
    <w:rsid w:val="00342639"/>
    <w:rsid w:val="00342684"/>
    <w:rsid w:val="0034275B"/>
    <w:rsid w:val="0034284A"/>
    <w:rsid w:val="003428E1"/>
    <w:rsid w:val="003428F4"/>
    <w:rsid w:val="00342A04"/>
    <w:rsid w:val="00342A85"/>
    <w:rsid w:val="00342B2C"/>
    <w:rsid w:val="00342BA7"/>
    <w:rsid w:val="00342BD8"/>
    <w:rsid w:val="00342C78"/>
    <w:rsid w:val="00342CC6"/>
    <w:rsid w:val="00342CE7"/>
    <w:rsid w:val="00342D02"/>
    <w:rsid w:val="00342D18"/>
    <w:rsid w:val="00342DA1"/>
    <w:rsid w:val="00342DD0"/>
    <w:rsid w:val="00342F56"/>
    <w:rsid w:val="00342F5E"/>
    <w:rsid w:val="00342FD7"/>
    <w:rsid w:val="0034312A"/>
    <w:rsid w:val="00343187"/>
    <w:rsid w:val="0034324E"/>
    <w:rsid w:val="0034328D"/>
    <w:rsid w:val="003435EA"/>
    <w:rsid w:val="003437AE"/>
    <w:rsid w:val="003437C9"/>
    <w:rsid w:val="00343810"/>
    <w:rsid w:val="0034390C"/>
    <w:rsid w:val="00343920"/>
    <w:rsid w:val="0034395B"/>
    <w:rsid w:val="00343A50"/>
    <w:rsid w:val="00343B1A"/>
    <w:rsid w:val="00343C3C"/>
    <w:rsid w:val="00343E1F"/>
    <w:rsid w:val="00343F92"/>
    <w:rsid w:val="00343F9B"/>
    <w:rsid w:val="003440A0"/>
    <w:rsid w:val="003441D0"/>
    <w:rsid w:val="00344236"/>
    <w:rsid w:val="003442E1"/>
    <w:rsid w:val="0034436D"/>
    <w:rsid w:val="003443DE"/>
    <w:rsid w:val="00344425"/>
    <w:rsid w:val="00344449"/>
    <w:rsid w:val="00344464"/>
    <w:rsid w:val="003446C0"/>
    <w:rsid w:val="003446E7"/>
    <w:rsid w:val="00344704"/>
    <w:rsid w:val="0034474F"/>
    <w:rsid w:val="0034476F"/>
    <w:rsid w:val="00344779"/>
    <w:rsid w:val="0034489B"/>
    <w:rsid w:val="00344C5F"/>
    <w:rsid w:val="00344E27"/>
    <w:rsid w:val="00344E2C"/>
    <w:rsid w:val="00344E33"/>
    <w:rsid w:val="00344E93"/>
    <w:rsid w:val="00344FED"/>
    <w:rsid w:val="0034501B"/>
    <w:rsid w:val="00345211"/>
    <w:rsid w:val="003452CF"/>
    <w:rsid w:val="00345385"/>
    <w:rsid w:val="003454D5"/>
    <w:rsid w:val="0034553B"/>
    <w:rsid w:val="003456A6"/>
    <w:rsid w:val="003456C2"/>
    <w:rsid w:val="00345747"/>
    <w:rsid w:val="003457CE"/>
    <w:rsid w:val="00345B29"/>
    <w:rsid w:val="00345C93"/>
    <w:rsid w:val="00345CEA"/>
    <w:rsid w:val="00345E03"/>
    <w:rsid w:val="00345E30"/>
    <w:rsid w:val="0034603A"/>
    <w:rsid w:val="0034603B"/>
    <w:rsid w:val="00346094"/>
    <w:rsid w:val="0034613F"/>
    <w:rsid w:val="00346146"/>
    <w:rsid w:val="0034618A"/>
    <w:rsid w:val="00346217"/>
    <w:rsid w:val="0034623B"/>
    <w:rsid w:val="0034624E"/>
    <w:rsid w:val="003462B0"/>
    <w:rsid w:val="0034631F"/>
    <w:rsid w:val="0034634C"/>
    <w:rsid w:val="003463BE"/>
    <w:rsid w:val="0034645F"/>
    <w:rsid w:val="0034646F"/>
    <w:rsid w:val="003464DB"/>
    <w:rsid w:val="003464ED"/>
    <w:rsid w:val="0034658A"/>
    <w:rsid w:val="003465FC"/>
    <w:rsid w:val="0034660A"/>
    <w:rsid w:val="00346615"/>
    <w:rsid w:val="00346623"/>
    <w:rsid w:val="00346815"/>
    <w:rsid w:val="00346922"/>
    <w:rsid w:val="00346A9F"/>
    <w:rsid w:val="00346AA8"/>
    <w:rsid w:val="00346B60"/>
    <w:rsid w:val="00346B63"/>
    <w:rsid w:val="00346BE2"/>
    <w:rsid w:val="00346BEA"/>
    <w:rsid w:val="00346CE3"/>
    <w:rsid w:val="00346E61"/>
    <w:rsid w:val="00346E9B"/>
    <w:rsid w:val="00346F0A"/>
    <w:rsid w:val="0034708C"/>
    <w:rsid w:val="00347123"/>
    <w:rsid w:val="0034717C"/>
    <w:rsid w:val="0034735E"/>
    <w:rsid w:val="003473BC"/>
    <w:rsid w:val="00347472"/>
    <w:rsid w:val="003475C5"/>
    <w:rsid w:val="003475F0"/>
    <w:rsid w:val="0034763D"/>
    <w:rsid w:val="00347698"/>
    <w:rsid w:val="0034776A"/>
    <w:rsid w:val="00347B18"/>
    <w:rsid w:val="00347BF2"/>
    <w:rsid w:val="00347CA6"/>
    <w:rsid w:val="00347D69"/>
    <w:rsid w:val="00347F59"/>
    <w:rsid w:val="00347F7A"/>
    <w:rsid w:val="003500B6"/>
    <w:rsid w:val="00350114"/>
    <w:rsid w:val="0035011A"/>
    <w:rsid w:val="00350120"/>
    <w:rsid w:val="003501AA"/>
    <w:rsid w:val="00350242"/>
    <w:rsid w:val="00350251"/>
    <w:rsid w:val="0035027E"/>
    <w:rsid w:val="003502C3"/>
    <w:rsid w:val="003502DE"/>
    <w:rsid w:val="0035033D"/>
    <w:rsid w:val="00350411"/>
    <w:rsid w:val="003504F8"/>
    <w:rsid w:val="00350609"/>
    <w:rsid w:val="00350614"/>
    <w:rsid w:val="00350721"/>
    <w:rsid w:val="0035085A"/>
    <w:rsid w:val="0035099A"/>
    <w:rsid w:val="003509B6"/>
    <w:rsid w:val="00350A43"/>
    <w:rsid w:val="00350A77"/>
    <w:rsid w:val="00350C79"/>
    <w:rsid w:val="00350C99"/>
    <w:rsid w:val="00350CF7"/>
    <w:rsid w:val="00350D11"/>
    <w:rsid w:val="00350D44"/>
    <w:rsid w:val="00350DE0"/>
    <w:rsid w:val="00350E64"/>
    <w:rsid w:val="00351020"/>
    <w:rsid w:val="00351091"/>
    <w:rsid w:val="003510C7"/>
    <w:rsid w:val="003511C3"/>
    <w:rsid w:val="0035127A"/>
    <w:rsid w:val="00351398"/>
    <w:rsid w:val="003513EC"/>
    <w:rsid w:val="003514CB"/>
    <w:rsid w:val="003515B5"/>
    <w:rsid w:val="0035160E"/>
    <w:rsid w:val="003516B6"/>
    <w:rsid w:val="003517B2"/>
    <w:rsid w:val="0035184B"/>
    <w:rsid w:val="003518DF"/>
    <w:rsid w:val="003519F4"/>
    <w:rsid w:val="00351D53"/>
    <w:rsid w:val="00351DA7"/>
    <w:rsid w:val="00351E0C"/>
    <w:rsid w:val="00351E82"/>
    <w:rsid w:val="00351FE3"/>
    <w:rsid w:val="00352021"/>
    <w:rsid w:val="00352033"/>
    <w:rsid w:val="00352072"/>
    <w:rsid w:val="003520EB"/>
    <w:rsid w:val="003520F4"/>
    <w:rsid w:val="0035236A"/>
    <w:rsid w:val="003524ED"/>
    <w:rsid w:val="003524F1"/>
    <w:rsid w:val="003524F7"/>
    <w:rsid w:val="00352527"/>
    <w:rsid w:val="0035252B"/>
    <w:rsid w:val="0035256C"/>
    <w:rsid w:val="003525CB"/>
    <w:rsid w:val="003526F7"/>
    <w:rsid w:val="00352839"/>
    <w:rsid w:val="003528C6"/>
    <w:rsid w:val="00352917"/>
    <w:rsid w:val="00352A61"/>
    <w:rsid w:val="00352A98"/>
    <w:rsid w:val="00352C06"/>
    <w:rsid w:val="00352C5E"/>
    <w:rsid w:val="00352C9E"/>
    <w:rsid w:val="00352D33"/>
    <w:rsid w:val="00352E7F"/>
    <w:rsid w:val="00352EAD"/>
    <w:rsid w:val="00352F9D"/>
    <w:rsid w:val="00352FFC"/>
    <w:rsid w:val="0035305E"/>
    <w:rsid w:val="00353081"/>
    <w:rsid w:val="00353135"/>
    <w:rsid w:val="003531AA"/>
    <w:rsid w:val="00353208"/>
    <w:rsid w:val="00353244"/>
    <w:rsid w:val="0035325F"/>
    <w:rsid w:val="003532C4"/>
    <w:rsid w:val="003533C4"/>
    <w:rsid w:val="00353434"/>
    <w:rsid w:val="00353678"/>
    <w:rsid w:val="003536CB"/>
    <w:rsid w:val="00353771"/>
    <w:rsid w:val="00353976"/>
    <w:rsid w:val="003539E8"/>
    <w:rsid w:val="00353A2A"/>
    <w:rsid w:val="00353AFA"/>
    <w:rsid w:val="00353B04"/>
    <w:rsid w:val="00353B1D"/>
    <w:rsid w:val="00353B9D"/>
    <w:rsid w:val="00353BA3"/>
    <w:rsid w:val="00353C14"/>
    <w:rsid w:val="00353CFC"/>
    <w:rsid w:val="00353D95"/>
    <w:rsid w:val="00353DFE"/>
    <w:rsid w:val="00353E02"/>
    <w:rsid w:val="00353E0E"/>
    <w:rsid w:val="0035411E"/>
    <w:rsid w:val="003541FC"/>
    <w:rsid w:val="0035435D"/>
    <w:rsid w:val="0035436D"/>
    <w:rsid w:val="00354413"/>
    <w:rsid w:val="00354466"/>
    <w:rsid w:val="0035465F"/>
    <w:rsid w:val="00354666"/>
    <w:rsid w:val="003547F4"/>
    <w:rsid w:val="00354888"/>
    <w:rsid w:val="003548C7"/>
    <w:rsid w:val="003548D8"/>
    <w:rsid w:val="00354915"/>
    <w:rsid w:val="003549DB"/>
    <w:rsid w:val="00354BB0"/>
    <w:rsid w:val="00354BC2"/>
    <w:rsid w:val="00354C6A"/>
    <w:rsid w:val="00354C78"/>
    <w:rsid w:val="00354D42"/>
    <w:rsid w:val="00354E4E"/>
    <w:rsid w:val="00354E64"/>
    <w:rsid w:val="00354E75"/>
    <w:rsid w:val="00354E9C"/>
    <w:rsid w:val="00354EDC"/>
    <w:rsid w:val="00354F1E"/>
    <w:rsid w:val="00354FD2"/>
    <w:rsid w:val="00354FFE"/>
    <w:rsid w:val="0035513D"/>
    <w:rsid w:val="00355190"/>
    <w:rsid w:val="003551C1"/>
    <w:rsid w:val="0035532A"/>
    <w:rsid w:val="0035537E"/>
    <w:rsid w:val="0035538D"/>
    <w:rsid w:val="003553FD"/>
    <w:rsid w:val="0035559F"/>
    <w:rsid w:val="003555E3"/>
    <w:rsid w:val="0035565F"/>
    <w:rsid w:val="0035577C"/>
    <w:rsid w:val="0035584B"/>
    <w:rsid w:val="0035591C"/>
    <w:rsid w:val="003559C4"/>
    <w:rsid w:val="00355A3A"/>
    <w:rsid w:val="00355D49"/>
    <w:rsid w:val="00355D4E"/>
    <w:rsid w:val="00355DB0"/>
    <w:rsid w:val="00355DB3"/>
    <w:rsid w:val="00355E12"/>
    <w:rsid w:val="00355F41"/>
    <w:rsid w:val="0035601F"/>
    <w:rsid w:val="003560DB"/>
    <w:rsid w:val="00356123"/>
    <w:rsid w:val="003561AC"/>
    <w:rsid w:val="00356220"/>
    <w:rsid w:val="0035625F"/>
    <w:rsid w:val="00356352"/>
    <w:rsid w:val="003563AC"/>
    <w:rsid w:val="003563F4"/>
    <w:rsid w:val="003564C1"/>
    <w:rsid w:val="00356542"/>
    <w:rsid w:val="00356636"/>
    <w:rsid w:val="003566E8"/>
    <w:rsid w:val="00356753"/>
    <w:rsid w:val="003567A2"/>
    <w:rsid w:val="0035688E"/>
    <w:rsid w:val="00356917"/>
    <w:rsid w:val="003569B6"/>
    <w:rsid w:val="003569DD"/>
    <w:rsid w:val="00356A63"/>
    <w:rsid w:val="00356A69"/>
    <w:rsid w:val="00356B2A"/>
    <w:rsid w:val="00356B6F"/>
    <w:rsid w:val="00356C36"/>
    <w:rsid w:val="00356D0B"/>
    <w:rsid w:val="00356E6A"/>
    <w:rsid w:val="00356FE8"/>
    <w:rsid w:val="003570B8"/>
    <w:rsid w:val="003570DE"/>
    <w:rsid w:val="0035723B"/>
    <w:rsid w:val="00357273"/>
    <w:rsid w:val="00357307"/>
    <w:rsid w:val="0035732C"/>
    <w:rsid w:val="003573D5"/>
    <w:rsid w:val="00357450"/>
    <w:rsid w:val="00357535"/>
    <w:rsid w:val="00357549"/>
    <w:rsid w:val="0035765B"/>
    <w:rsid w:val="003577B0"/>
    <w:rsid w:val="003578DE"/>
    <w:rsid w:val="003579CA"/>
    <w:rsid w:val="003579D3"/>
    <w:rsid w:val="003579DC"/>
    <w:rsid w:val="00357A87"/>
    <w:rsid w:val="00357B93"/>
    <w:rsid w:val="00357C4E"/>
    <w:rsid w:val="00357CF0"/>
    <w:rsid w:val="00357D1C"/>
    <w:rsid w:val="00357D3D"/>
    <w:rsid w:val="00357EB4"/>
    <w:rsid w:val="00357ED5"/>
    <w:rsid w:val="00357F48"/>
    <w:rsid w:val="0036002C"/>
    <w:rsid w:val="0036026A"/>
    <w:rsid w:val="003602C8"/>
    <w:rsid w:val="0036056D"/>
    <w:rsid w:val="003606BF"/>
    <w:rsid w:val="00360829"/>
    <w:rsid w:val="0036094F"/>
    <w:rsid w:val="003609E8"/>
    <w:rsid w:val="00360A3D"/>
    <w:rsid w:val="00360B43"/>
    <w:rsid w:val="00360C69"/>
    <w:rsid w:val="00360C9D"/>
    <w:rsid w:val="00360D4C"/>
    <w:rsid w:val="00360DBA"/>
    <w:rsid w:val="00360E6A"/>
    <w:rsid w:val="00361146"/>
    <w:rsid w:val="003612D4"/>
    <w:rsid w:val="0036131C"/>
    <w:rsid w:val="00361405"/>
    <w:rsid w:val="00361494"/>
    <w:rsid w:val="00361508"/>
    <w:rsid w:val="00361565"/>
    <w:rsid w:val="0036157D"/>
    <w:rsid w:val="00361677"/>
    <w:rsid w:val="003616D5"/>
    <w:rsid w:val="003617C4"/>
    <w:rsid w:val="00361810"/>
    <w:rsid w:val="00361851"/>
    <w:rsid w:val="0036188C"/>
    <w:rsid w:val="00361891"/>
    <w:rsid w:val="0036198C"/>
    <w:rsid w:val="003619AD"/>
    <w:rsid w:val="00361B3D"/>
    <w:rsid w:val="00361BD9"/>
    <w:rsid w:val="00361C59"/>
    <w:rsid w:val="00361C60"/>
    <w:rsid w:val="00361CCD"/>
    <w:rsid w:val="00361D16"/>
    <w:rsid w:val="00361D79"/>
    <w:rsid w:val="00361E0C"/>
    <w:rsid w:val="00361E35"/>
    <w:rsid w:val="00361EDF"/>
    <w:rsid w:val="00361F84"/>
    <w:rsid w:val="00361FD4"/>
    <w:rsid w:val="003620D3"/>
    <w:rsid w:val="003620DC"/>
    <w:rsid w:val="00362277"/>
    <w:rsid w:val="00362283"/>
    <w:rsid w:val="003622E6"/>
    <w:rsid w:val="0036239F"/>
    <w:rsid w:val="003623D7"/>
    <w:rsid w:val="003624A3"/>
    <w:rsid w:val="0036255C"/>
    <w:rsid w:val="0036269D"/>
    <w:rsid w:val="00362732"/>
    <w:rsid w:val="003627FF"/>
    <w:rsid w:val="00362894"/>
    <w:rsid w:val="003628B8"/>
    <w:rsid w:val="00362B07"/>
    <w:rsid w:val="00362B25"/>
    <w:rsid w:val="00362BA5"/>
    <w:rsid w:val="00362C0F"/>
    <w:rsid w:val="00362C85"/>
    <w:rsid w:val="00362CA4"/>
    <w:rsid w:val="00362D89"/>
    <w:rsid w:val="00362EAD"/>
    <w:rsid w:val="00362F20"/>
    <w:rsid w:val="00363103"/>
    <w:rsid w:val="003631EB"/>
    <w:rsid w:val="003634A6"/>
    <w:rsid w:val="00363509"/>
    <w:rsid w:val="00363566"/>
    <w:rsid w:val="00363608"/>
    <w:rsid w:val="00363616"/>
    <w:rsid w:val="00363726"/>
    <w:rsid w:val="003639A6"/>
    <w:rsid w:val="00363A18"/>
    <w:rsid w:val="00363A69"/>
    <w:rsid w:val="00363AC0"/>
    <w:rsid w:val="00363BFF"/>
    <w:rsid w:val="00363CF7"/>
    <w:rsid w:val="00363D66"/>
    <w:rsid w:val="00363E54"/>
    <w:rsid w:val="00363F0F"/>
    <w:rsid w:val="00363F31"/>
    <w:rsid w:val="003642C5"/>
    <w:rsid w:val="003642FF"/>
    <w:rsid w:val="0036436E"/>
    <w:rsid w:val="0036444D"/>
    <w:rsid w:val="00364476"/>
    <w:rsid w:val="0036467E"/>
    <w:rsid w:val="003647EB"/>
    <w:rsid w:val="003647EE"/>
    <w:rsid w:val="00364964"/>
    <w:rsid w:val="0036499C"/>
    <w:rsid w:val="0036499E"/>
    <w:rsid w:val="003649DE"/>
    <w:rsid w:val="00364AEF"/>
    <w:rsid w:val="00364E38"/>
    <w:rsid w:val="00364EA7"/>
    <w:rsid w:val="00364FA1"/>
    <w:rsid w:val="00365045"/>
    <w:rsid w:val="0036504B"/>
    <w:rsid w:val="003650A6"/>
    <w:rsid w:val="00365179"/>
    <w:rsid w:val="003651D9"/>
    <w:rsid w:val="003651DB"/>
    <w:rsid w:val="00365262"/>
    <w:rsid w:val="003652BA"/>
    <w:rsid w:val="003652DC"/>
    <w:rsid w:val="003652E3"/>
    <w:rsid w:val="0036530A"/>
    <w:rsid w:val="003653DE"/>
    <w:rsid w:val="00365607"/>
    <w:rsid w:val="0036562D"/>
    <w:rsid w:val="003656AB"/>
    <w:rsid w:val="00365762"/>
    <w:rsid w:val="00365791"/>
    <w:rsid w:val="003657D8"/>
    <w:rsid w:val="00365934"/>
    <w:rsid w:val="0036595E"/>
    <w:rsid w:val="00365A82"/>
    <w:rsid w:val="00365B01"/>
    <w:rsid w:val="00365B8F"/>
    <w:rsid w:val="00365CF2"/>
    <w:rsid w:val="00365D47"/>
    <w:rsid w:val="00365D75"/>
    <w:rsid w:val="00365EBA"/>
    <w:rsid w:val="00365F38"/>
    <w:rsid w:val="00365FDC"/>
    <w:rsid w:val="0036618B"/>
    <w:rsid w:val="003661D3"/>
    <w:rsid w:val="0036628E"/>
    <w:rsid w:val="0036635B"/>
    <w:rsid w:val="0036670B"/>
    <w:rsid w:val="00366746"/>
    <w:rsid w:val="003668FD"/>
    <w:rsid w:val="00366924"/>
    <w:rsid w:val="00366994"/>
    <w:rsid w:val="003669D6"/>
    <w:rsid w:val="00366A21"/>
    <w:rsid w:val="00366B53"/>
    <w:rsid w:val="00366B94"/>
    <w:rsid w:val="00366D30"/>
    <w:rsid w:val="00366D9B"/>
    <w:rsid w:val="00366E21"/>
    <w:rsid w:val="00366E2D"/>
    <w:rsid w:val="00366E41"/>
    <w:rsid w:val="00366EC9"/>
    <w:rsid w:val="00366F3F"/>
    <w:rsid w:val="003671F2"/>
    <w:rsid w:val="00367329"/>
    <w:rsid w:val="003673EC"/>
    <w:rsid w:val="00367574"/>
    <w:rsid w:val="00367601"/>
    <w:rsid w:val="00367675"/>
    <w:rsid w:val="003677D0"/>
    <w:rsid w:val="0036792D"/>
    <w:rsid w:val="00367AAC"/>
    <w:rsid w:val="00367BB8"/>
    <w:rsid w:val="00367BD0"/>
    <w:rsid w:val="00367C74"/>
    <w:rsid w:val="00367C7B"/>
    <w:rsid w:val="00367DE9"/>
    <w:rsid w:val="00367E77"/>
    <w:rsid w:val="00367FBD"/>
    <w:rsid w:val="00370132"/>
    <w:rsid w:val="003701F8"/>
    <w:rsid w:val="0037030F"/>
    <w:rsid w:val="0037034E"/>
    <w:rsid w:val="0037035D"/>
    <w:rsid w:val="00370581"/>
    <w:rsid w:val="00370722"/>
    <w:rsid w:val="00370A30"/>
    <w:rsid w:val="00370BD6"/>
    <w:rsid w:val="00370BE2"/>
    <w:rsid w:val="00370C54"/>
    <w:rsid w:val="00370CB3"/>
    <w:rsid w:val="00370DCE"/>
    <w:rsid w:val="00370E9B"/>
    <w:rsid w:val="00370F3E"/>
    <w:rsid w:val="00370F73"/>
    <w:rsid w:val="00371138"/>
    <w:rsid w:val="00371261"/>
    <w:rsid w:val="003712D7"/>
    <w:rsid w:val="00371517"/>
    <w:rsid w:val="00371691"/>
    <w:rsid w:val="0037170C"/>
    <w:rsid w:val="0037179B"/>
    <w:rsid w:val="003719FB"/>
    <w:rsid w:val="00371A89"/>
    <w:rsid w:val="00371A8A"/>
    <w:rsid w:val="00371AB4"/>
    <w:rsid w:val="00371B6D"/>
    <w:rsid w:val="00371B88"/>
    <w:rsid w:val="00371C71"/>
    <w:rsid w:val="00371C8C"/>
    <w:rsid w:val="00371D08"/>
    <w:rsid w:val="00371DE9"/>
    <w:rsid w:val="00371F9F"/>
    <w:rsid w:val="0037207B"/>
    <w:rsid w:val="00372215"/>
    <w:rsid w:val="00372242"/>
    <w:rsid w:val="003722A0"/>
    <w:rsid w:val="003722AB"/>
    <w:rsid w:val="003722FE"/>
    <w:rsid w:val="0037235D"/>
    <w:rsid w:val="003723D0"/>
    <w:rsid w:val="003723D8"/>
    <w:rsid w:val="003723FB"/>
    <w:rsid w:val="00372484"/>
    <w:rsid w:val="003724FD"/>
    <w:rsid w:val="0037250B"/>
    <w:rsid w:val="0037254F"/>
    <w:rsid w:val="00372573"/>
    <w:rsid w:val="003725D6"/>
    <w:rsid w:val="00372688"/>
    <w:rsid w:val="003726E9"/>
    <w:rsid w:val="0037282F"/>
    <w:rsid w:val="00372890"/>
    <w:rsid w:val="003728BC"/>
    <w:rsid w:val="00372925"/>
    <w:rsid w:val="00372AA2"/>
    <w:rsid w:val="00372AC9"/>
    <w:rsid w:val="00372B53"/>
    <w:rsid w:val="00372C6F"/>
    <w:rsid w:val="00372D59"/>
    <w:rsid w:val="00372D5B"/>
    <w:rsid w:val="00372DDE"/>
    <w:rsid w:val="00372F03"/>
    <w:rsid w:val="00372F2F"/>
    <w:rsid w:val="00372F8C"/>
    <w:rsid w:val="00373017"/>
    <w:rsid w:val="00373167"/>
    <w:rsid w:val="003732A5"/>
    <w:rsid w:val="003733A8"/>
    <w:rsid w:val="0037343F"/>
    <w:rsid w:val="00373498"/>
    <w:rsid w:val="0037356F"/>
    <w:rsid w:val="003735CD"/>
    <w:rsid w:val="003737E6"/>
    <w:rsid w:val="003738CB"/>
    <w:rsid w:val="00373961"/>
    <w:rsid w:val="00373995"/>
    <w:rsid w:val="00373B0E"/>
    <w:rsid w:val="00373B7C"/>
    <w:rsid w:val="00373BCF"/>
    <w:rsid w:val="00373BFA"/>
    <w:rsid w:val="00373CE9"/>
    <w:rsid w:val="00373D3B"/>
    <w:rsid w:val="00373DC8"/>
    <w:rsid w:val="00373E7B"/>
    <w:rsid w:val="003740C3"/>
    <w:rsid w:val="003741C5"/>
    <w:rsid w:val="00374295"/>
    <w:rsid w:val="003742EA"/>
    <w:rsid w:val="0037433C"/>
    <w:rsid w:val="00374365"/>
    <w:rsid w:val="00374371"/>
    <w:rsid w:val="003743DF"/>
    <w:rsid w:val="003744B9"/>
    <w:rsid w:val="003745E0"/>
    <w:rsid w:val="003746FB"/>
    <w:rsid w:val="00374741"/>
    <w:rsid w:val="00374777"/>
    <w:rsid w:val="003747F1"/>
    <w:rsid w:val="00374805"/>
    <w:rsid w:val="00374831"/>
    <w:rsid w:val="00374889"/>
    <w:rsid w:val="0037496D"/>
    <w:rsid w:val="00374A4C"/>
    <w:rsid w:val="00374B84"/>
    <w:rsid w:val="00374BAB"/>
    <w:rsid w:val="00374E08"/>
    <w:rsid w:val="00374E43"/>
    <w:rsid w:val="00374E47"/>
    <w:rsid w:val="00374E64"/>
    <w:rsid w:val="00374EEC"/>
    <w:rsid w:val="00374F2A"/>
    <w:rsid w:val="00374F9A"/>
    <w:rsid w:val="00374FEB"/>
    <w:rsid w:val="00375048"/>
    <w:rsid w:val="00375196"/>
    <w:rsid w:val="0037527C"/>
    <w:rsid w:val="003752BF"/>
    <w:rsid w:val="00375301"/>
    <w:rsid w:val="003755A8"/>
    <w:rsid w:val="003755CD"/>
    <w:rsid w:val="003755F9"/>
    <w:rsid w:val="00375681"/>
    <w:rsid w:val="00375778"/>
    <w:rsid w:val="00375803"/>
    <w:rsid w:val="003758B9"/>
    <w:rsid w:val="00375A3B"/>
    <w:rsid w:val="00375A40"/>
    <w:rsid w:val="00375AD0"/>
    <w:rsid w:val="00375B47"/>
    <w:rsid w:val="00375C02"/>
    <w:rsid w:val="00375C4E"/>
    <w:rsid w:val="00375D77"/>
    <w:rsid w:val="00375E33"/>
    <w:rsid w:val="00375EBA"/>
    <w:rsid w:val="00375EC0"/>
    <w:rsid w:val="00375F69"/>
    <w:rsid w:val="0037600B"/>
    <w:rsid w:val="0037608C"/>
    <w:rsid w:val="0037614E"/>
    <w:rsid w:val="003761C6"/>
    <w:rsid w:val="00376264"/>
    <w:rsid w:val="00376279"/>
    <w:rsid w:val="0037630B"/>
    <w:rsid w:val="00376528"/>
    <w:rsid w:val="00376557"/>
    <w:rsid w:val="00376558"/>
    <w:rsid w:val="0037655A"/>
    <w:rsid w:val="00376619"/>
    <w:rsid w:val="00376646"/>
    <w:rsid w:val="003767BB"/>
    <w:rsid w:val="00376813"/>
    <w:rsid w:val="00376826"/>
    <w:rsid w:val="0037684A"/>
    <w:rsid w:val="003768A1"/>
    <w:rsid w:val="00376929"/>
    <w:rsid w:val="0037694C"/>
    <w:rsid w:val="003769FF"/>
    <w:rsid w:val="00376A0A"/>
    <w:rsid w:val="00376A22"/>
    <w:rsid w:val="00376B90"/>
    <w:rsid w:val="00376C5F"/>
    <w:rsid w:val="00376D84"/>
    <w:rsid w:val="00376D8D"/>
    <w:rsid w:val="00376EFD"/>
    <w:rsid w:val="00376FA6"/>
    <w:rsid w:val="00377061"/>
    <w:rsid w:val="00377092"/>
    <w:rsid w:val="003770DD"/>
    <w:rsid w:val="003770E8"/>
    <w:rsid w:val="0037714E"/>
    <w:rsid w:val="00377157"/>
    <w:rsid w:val="00377159"/>
    <w:rsid w:val="0037715A"/>
    <w:rsid w:val="003771DC"/>
    <w:rsid w:val="00377233"/>
    <w:rsid w:val="00377287"/>
    <w:rsid w:val="00377298"/>
    <w:rsid w:val="0037731E"/>
    <w:rsid w:val="003773C8"/>
    <w:rsid w:val="00377434"/>
    <w:rsid w:val="00377477"/>
    <w:rsid w:val="00377588"/>
    <w:rsid w:val="00377680"/>
    <w:rsid w:val="0037776B"/>
    <w:rsid w:val="00377789"/>
    <w:rsid w:val="0037779B"/>
    <w:rsid w:val="003778A0"/>
    <w:rsid w:val="003778AC"/>
    <w:rsid w:val="003779D3"/>
    <w:rsid w:val="00377B23"/>
    <w:rsid w:val="00377B70"/>
    <w:rsid w:val="00377BAA"/>
    <w:rsid w:val="00377C33"/>
    <w:rsid w:val="00377C82"/>
    <w:rsid w:val="00377D19"/>
    <w:rsid w:val="00377D59"/>
    <w:rsid w:val="00377D60"/>
    <w:rsid w:val="00377E9B"/>
    <w:rsid w:val="00377E9C"/>
    <w:rsid w:val="00377EE2"/>
    <w:rsid w:val="00377F17"/>
    <w:rsid w:val="00380093"/>
    <w:rsid w:val="003800D9"/>
    <w:rsid w:val="003801AD"/>
    <w:rsid w:val="003801B6"/>
    <w:rsid w:val="003801D6"/>
    <w:rsid w:val="0038038A"/>
    <w:rsid w:val="00380397"/>
    <w:rsid w:val="00380419"/>
    <w:rsid w:val="00380573"/>
    <w:rsid w:val="00380603"/>
    <w:rsid w:val="00380620"/>
    <w:rsid w:val="003806B1"/>
    <w:rsid w:val="0038075B"/>
    <w:rsid w:val="00380989"/>
    <w:rsid w:val="00380A89"/>
    <w:rsid w:val="00380B91"/>
    <w:rsid w:val="00380CC1"/>
    <w:rsid w:val="00380DCF"/>
    <w:rsid w:val="00380E7C"/>
    <w:rsid w:val="00380EFC"/>
    <w:rsid w:val="00380F13"/>
    <w:rsid w:val="00380F7E"/>
    <w:rsid w:val="0038107E"/>
    <w:rsid w:val="0038115C"/>
    <w:rsid w:val="003811C4"/>
    <w:rsid w:val="003811C6"/>
    <w:rsid w:val="00381202"/>
    <w:rsid w:val="00381254"/>
    <w:rsid w:val="00381269"/>
    <w:rsid w:val="003812F4"/>
    <w:rsid w:val="0038133E"/>
    <w:rsid w:val="003813AB"/>
    <w:rsid w:val="003813DE"/>
    <w:rsid w:val="00381472"/>
    <w:rsid w:val="003816AE"/>
    <w:rsid w:val="003816E9"/>
    <w:rsid w:val="0038188B"/>
    <w:rsid w:val="003818D1"/>
    <w:rsid w:val="00381921"/>
    <w:rsid w:val="00381A10"/>
    <w:rsid w:val="00381B14"/>
    <w:rsid w:val="00381D45"/>
    <w:rsid w:val="00381E0F"/>
    <w:rsid w:val="00381E33"/>
    <w:rsid w:val="00381E80"/>
    <w:rsid w:val="00381F04"/>
    <w:rsid w:val="00382122"/>
    <w:rsid w:val="00382173"/>
    <w:rsid w:val="0038230E"/>
    <w:rsid w:val="003823EF"/>
    <w:rsid w:val="00382503"/>
    <w:rsid w:val="003825FD"/>
    <w:rsid w:val="0038267D"/>
    <w:rsid w:val="0038269B"/>
    <w:rsid w:val="003826C2"/>
    <w:rsid w:val="003826EC"/>
    <w:rsid w:val="0038279D"/>
    <w:rsid w:val="003827BF"/>
    <w:rsid w:val="00382855"/>
    <w:rsid w:val="003829A5"/>
    <w:rsid w:val="00382A17"/>
    <w:rsid w:val="00382ACA"/>
    <w:rsid w:val="00382AD5"/>
    <w:rsid w:val="00382AE0"/>
    <w:rsid w:val="00382B35"/>
    <w:rsid w:val="00382B36"/>
    <w:rsid w:val="00382B65"/>
    <w:rsid w:val="00382CEB"/>
    <w:rsid w:val="00382D22"/>
    <w:rsid w:val="00382D6D"/>
    <w:rsid w:val="00382E9F"/>
    <w:rsid w:val="003830BA"/>
    <w:rsid w:val="003830CF"/>
    <w:rsid w:val="0038312B"/>
    <w:rsid w:val="0038329D"/>
    <w:rsid w:val="003832BF"/>
    <w:rsid w:val="0038332E"/>
    <w:rsid w:val="0038333D"/>
    <w:rsid w:val="0038334D"/>
    <w:rsid w:val="003833EE"/>
    <w:rsid w:val="003833F3"/>
    <w:rsid w:val="003834F9"/>
    <w:rsid w:val="00383515"/>
    <w:rsid w:val="00383537"/>
    <w:rsid w:val="003835AF"/>
    <w:rsid w:val="003836AA"/>
    <w:rsid w:val="00383760"/>
    <w:rsid w:val="003837B0"/>
    <w:rsid w:val="003837CA"/>
    <w:rsid w:val="0038384E"/>
    <w:rsid w:val="00383883"/>
    <w:rsid w:val="00383A54"/>
    <w:rsid w:val="00383AA1"/>
    <w:rsid w:val="00383B5A"/>
    <w:rsid w:val="00383C62"/>
    <w:rsid w:val="00383D67"/>
    <w:rsid w:val="00383DB9"/>
    <w:rsid w:val="00383DBA"/>
    <w:rsid w:val="00383EF1"/>
    <w:rsid w:val="00383EF8"/>
    <w:rsid w:val="003840FE"/>
    <w:rsid w:val="00384257"/>
    <w:rsid w:val="00384321"/>
    <w:rsid w:val="0038432F"/>
    <w:rsid w:val="003844D4"/>
    <w:rsid w:val="003845CF"/>
    <w:rsid w:val="0038475B"/>
    <w:rsid w:val="003848DB"/>
    <w:rsid w:val="003848E0"/>
    <w:rsid w:val="00384901"/>
    <w:rsid w:val="00384921"/>
    <w:rsid w:val="00384B2F"/>
    <w:rsid w:val="00384B7F"/>
    <w:rsid w:val="00384BCF"/>
    <w:rsid w:val="00384C5C"/>
    <w:rsid w:val="00384CFC"/>
    <w:rsid w:val="00384D75"/>
    <w:rsid w:val="00384E4F"/>
    <w:rsid w:val="00384ED8"/>
    <w:rsid w:val="00384FAA"/>
    <w:rsid w:val="00384FFB"/>
    <w:rsid w:val="00385010"/>
    <w:rsid w:val="00385065"/>
    <w:rsid w:val="0038506D"/>
    <w:rsid w:val="00385114"/>
    <w:rsid w:val="0038514D"/>
    <w:rsid w:val="00385222"/>
    <w:rsid w:val="00385241"/>
    <w:rsid w:val="0038529F"/>
    <w:rsid w:val="003852C5"/>
    <w:rsid w:val="003852FF"/>
    <w:rsid w:val="0038535D"/>
    <w:rsid w:val="00385400"/>
    <w:rsid w:val="0038541B"/>
    <w:rsid w:val="0038545A"/>
    <w:rsid w:val="003854D1"/>
    <w:rsid w:val="003855A4"/>
    <w:rsid w:val="003855BC"/>
    <w:rsid w:val="0038567A"/>
    <w:rsid w:val="00385702"/>
    <w:rsid w:val="003857B5"/>
    <w:rsid w:val="00385807"/>
    <w:rsid w:val="00385848"/>
    <w:rsid w:val="00385883"/>
    <w:rsid w:val="00385929"/>
    <w:rsid w:val="00385AD6"/>
    <w:rsid w:val="00385AE8"/>
    <w:rsid w:val="00385B55"/>
    <w:rsid w:val="00385B6E"/>
    <w:rsid w:val="00385C5C"/>
    <w:rsid w:val="00385DDA"/>
    <w:rsid w:val="00385FD4"/>
    <w:rsid w:val="003860B7"/>
    <w:rsid w:val="003860D6"/>
    <w:rsid w:val="0038627A"/>
    <w:rsid w:val="00386326"/>
    <w:rsid w:val="00386452"/>
    <w:rsid w:val="003866AD"/>
    <w:rsid w:val="00386981"/>
    <w:rsid w:val="00386B58"/>
    <w:rsid w:val="00386CF1"/>
    <w:rsid w:val="00386D62"/>
    <w:rsid w:val="00386DA9"/>
    <w:rsid w:val="00386ED4"/>
    <w:rsid w:val="00386EF1"/>
    <w:rsid w:val="00386F42"/>
    <w:rsid w:val="00386FBA"/>
    <w:rsid w:val="00386FFC"/>
    <w:rsid w:val="0038704A"/>
    <w:rsid w:val="003870C1"/>
    <w:rsid w:val="00387190"/>
    <w:rsid w:val="0038719D"/>
    <w:rsid w:val="003871D1"/>
    <w:rsid w:val="0038726B"/>
    <w:rsid w:val="003872FC"/>
    <w:rsid w:val="00387357"/>
    <w:rsid w:val="003874FA"/>
    <w:rsid w:val="00387605"/>
    <w:rsid w:val="003876D4"/>
    <w:rsid w:val="00387731"/>
    <w:rsid w:val="00387875"/>
    <w:rsid w:val="00387884"/>
    <w:rsid w:val="003878AB"/>
    <w:rsid w:val="00387909"/>
    <w:rsid w:val="00387AAF"/>
    <w:rsid w:val="00387B09"/>
    <w:rsid w:val="00387B3B"/>
    <w:rsid w:val="00387B80"/>
    <w:rsid w:val="00387CD2"/>
    <w:rsid w:val="00387CDB"/>
    <w:rsid w:val="00387D18"/>
    <w:rsid w:val="00387D98"/>
    <w:rsid w:val="00387E16"/>
    <w:rsid w:val="00387E1A"/>
    <w:rsid w:val="00387FEC"/>
    <w:rsid w:val="0038FBC6"/>
    <w:rsid w:val="003900F6"/>
    <w:rsid w:val="00390230"/>
    <w:rsid w:val="003902A0"/>
    <w:rsid w:val="00390331"/>
    <w:rsid w:val="0039033B"/>
    <w:rsid w:val="003903FB"/>
    <w:rsid w:val="003904C1"/>
    <w:rsid w:val="00390518"/>
    <w:rsid w:val="003905EF"/>
    <w:rsid w:val="003906D8"/>
    <w:rsid w:val="003906F0"/>
    <w:rsid w:val="00390858"/>
    <w:rsid w:val="00390903"/>
    <w:rsid w:val="003909DA"/>
    <w:rsid w:val="00390A1A"/>
    <w:rsid w:val="00390A45"/>
    <w:rsid w:val="00390B32"/>
    <w:rsid w:val="00390B85"/>
    <w:rsid w:val="00390C80"/>
    <w:rsid w:val="00390D18"/>
    <w:rsid w:val="00390E3A"/>
    <w:rsid w:val="00390E49"/>
    <w:rsid w:val="00390EB4"/>
    <w:rsid w:val="00390F4C"/>
    <w:rsid w:val="00391036"/>
    <w:rsid w:val="0039108F"/>
    <w:rsid w:val="0039109A"/>
    <w:rsid w:val="003910CC"/>
    <w:rsid w:val="003910EA"/>
    <w:rsid w:val="00391131"/>
    <w:rsid w:val="003911AA"/>
    <w:rsid w:val="00391259"/>
    <w:rsid w:val="00391284"/>
    <w:rsid w:val="0039135F"/>
    <w:rsid w:val="00391417"/>
    <w:rsid w:val="00391430"/>
    <w:rsid w:val="003915D0"/>
    <w:rsid w:val="00391631"/>
    <w:rsid w:val="00391638"/>
    <w:rsid w:val="0039169C"/>
    <w:rsid w:val="0039172B"/>
    <w:rsid w:val="0039176D"/>
    <w:rsid w:val="00391809"/>
    <w:rsid w:val="003918A1"/>
    <w:rsid w:val="003918B1"/>
    <w:rsid w:val="0039190C"/>
    <w:rsid w:val="00391964"/>
    <w:rsid w:val="00391B37"/>
    <w:rsid w:val="00391BD6"/>
    <w:rsid w:val="00391C8C"/>
    <w:rsid w:val="00391CF4"/>
    <w:rsid w:val="00391D1B"/>
    <w:rsid w:val="00391D7D"/>
    <w:rsid w:val="00391D9D"/>
    <w:rsid w:val="00391DF8"/>
    <w:rsid w:val="00391E60"/>
    <w:rsid w:val="00391F53"/>
    <w:rsid w:val="00392246"/>
    <w:rsid w:val="00392277"/>
    <w:rsid w:val="003922D6"/>
    <w:rsid w:val="00392504"/>
    <w:rsid w:val="00392568"/>
    <w:rsid w:val="0039269B"/>
    <w:rsid w:val="003926A9"/>
    <w:rsid w:val="0039273C"/>
    <w:rsid w:val="00392777"/>
    <w:rsid w:val="00392792"/>
    <w:rsid w:val="00392821"/>
    <w:rsid w:val="00392895"/>
    <w:rsid w:val="00392962"/>
    <w:rsid w:val="00392A03"/>
    <w:rsid w:val="00392A46"/>
    <w:rsid w:val="00392A7B"/>
    <w:rsid w:val="00392A82"/>
    <w:rsid w:val="00392BC5"/>
    <w:rsid w:val="00392BF1"/>
    <w:rsid w:val="00392C73"/>
    <w:rsid w:val="00392CED"/>
    <w:rsid w:val="00392D0A"/>
    <w:rsid w:val="00392EAC"/>
    <w:rsid w:val="00392F43"/>
    <w:rsid w:val="003933BB"/>
    <w:rsid w:val="00393468"/>
    <w:rsid w:val="0039348A"/>
    <w:rsid w:val="0039355B"/>
    <w:rsid w:val="003936E0"/>
    <w:rsid w:val="003936EA"/>
    <w:rsid w:val="00393736"/>
    <w:rsid w:val="00393781"/>
    <w:rsid w:val="00393A4F"/>
    <w:rsid w:val="00393CCD"/>
    <w:rsid w:val="00393CEB"/>
    <w:rsid w:val="00393D6D"/>
    <w:rsid w:val="00393DBC"/>
    <w:rsid w:val="00394022"/>
    <w:rsid w:val="003940CD"/>
    <w:rsid w:val="0039411D"/>
    <w:rsid w:val="003942A2"/>
    <w:rsid w:val="00394448"/>
    <w:rsid w:val="003945F6"/>
    <w:rsid w:val="00394648"/>
    <w:rsid w:val="003946B3"/>
    <w:rsid w:val="003946D6"/>
    <w:rsid w:val="00394868"/>
    <w:rsid w:val="003949F5"/>
    <w:rsid w:val="00394A33"/>
    <w:rsid w:val="00394A4E"/>
    <w:rsid w:val="00394AAB"/>
    <w:rsid w:val="00394B5E"/>
    <w:rsid w:val="00394C9C"/>
    <w:rsid w:val="00394CBA"/>
    <w:rsid w:val="00394D32"/>
    <w:rsid w:val="00394D99"/>
    <w:rsid w:val="00394FDD"/>
    <w:rsid w:val="003950AD"/>
    <w:rsid w:val="003950CB"/>
    <w:rsid w:val="00395118"/>
    <w:rsid w:val="0039532B"/>
    <w:rsid w:val="00395366"/>
    <w:rsid w:val="003954F0"/>
    <w:rsid w:val="00395521"/>
    <w:rsid w:val="0039570B"/>
    <w:rsid w:val="00395768"/>
    <w:rsid w:val="00395838"/>
    <w:rsid w:val="0039589D"/>
    <w:rsid w:val="003958DF"/>
    <w:rsid w:val="003958EF"/>
    <w:rsid w:val="00395930"/>
    <w:rsid w:val="00395970"/>
    <w:rsid w:val="0039599A"/>
    <w:rsid w:val="003959CF"/>
    <w:rsid w:val="00395AFD"/>
    <w:rsid w:val="00395C37"/>
    <w:rsid w:val="00395C44"/>
    <w:rsid w:val="00395CD0"/>
    <w:rsid w:val="00395F8E"/>
    <w:rsid w:val="0039610E"/>
    <w:rsid w:val="0039613F"/>
    <w:rsid w:val="0039617A"/>
    <w:rsid w:val="0039632A"/>
    <w:rsid w:val="0039637C"/>
    <w:rsid w:val="0039639E"/>
    <w:rsid w:val="00396462"/>
    <w:rsid w:val="003964A1"/>
    <w:rsid w:val="0039657A"/>
    <w:rsid w:val="00396585"/>
    <w:rsid w:val="003965D6"/>
    <w:rsid w:val="0039670E"/>
    <w:rsid w:val="0039681A"/>
    <w:rsid w:val="003968F8"/>
    <w:rsid w:val="00396939"/>
    <w:rsid w:val="003969C5"/>
    <w:rsid w:val="00396B04"/>
    <w:rsid w:val="00396B3B"/>
    <w:rsid w:val="00396B3F"/>
    <w:rsid w:val="00396B9A"/>
    <w:rsid w:val="00396BB3"/>
    <w:rsid w:val="00396D9A"/>
    <w:rsid w:val="00396DF9"/>
    <w:rsid w:val="00396E85"/>
    <w:rsid w:val="00396EFC"/>
    <w:rsid w:val="00397065"/>
    <w:rsid w:val="0039726B"/>
    <w:rsid w:val="003972D2"/>
    <w:rsid w:val="003972D3"/>
    <w:rsid w:val="003972D8"/>
    <w:rsid w:val="0039738F"/>
    <w:rsid w:val="003973AF"/>
    <w:rsid w:val="003974A1"/>
    <w:rsid w:val="003974F6"/>
    <w:rsid w:val="0039750E"/>
    <w:rsid w:val="00397521"/>
    <w:rsid w:val="00397598"/>
    <w:rsid w:val="00397654"/>
    <w:rsid w:val="0039773C"/>
    <w:rsid w:val="00397782"/>
    <w:rsid w:val="003977E1"/>
    <w:rsid w:val="0039783D"/>
    <w:rsid w:val="00397978"/>
    <w:rsid w:val="003979ED"/>
    <w:rsid w:val="00397A60"/>
    <w:rsid w:val="00397AB2"/>
    <w:rsid w:val="00397AF4"/>
    <w:rsid w:val="00397BB3"/>
    <w:rsid w:val="00397C01"/>
    <w:rsid w:val="00397C60"/>
    <w:rsid w:val="00397CB7"/>
    <w:rsid w:val="00397D88"/>
    <w:rsid w:val="00397ECE"/>
    <w:rsid w:val="00397F34"/>
    <w:rsid w:val="00399800"/>
    <w:rsid w:val="003A000E"/>
    <w:rsid w:val="003A00F5"/>
    <w:rsid w:val="003A0187"/>
    <w:rsid w:val="003A01F1"/>
    <w:rsid w:val="003A0212"/>
    <w:rsid w:val="003A023E"/>
    <w:rsid w:val="003A03EB"/>
    <w:rsid w:val="003A0472"/>
    <w:rsid w:val="003A059E"/>
    <w:rsid w:val="003A05E4"/>
    <w:rsid w:val="003A0669"/>
    <w:rsid w:val="003A06DF"/>
    <w:rsid w:val="003A0822"/>
    <w:rsid w:val="003A088D"/>
    <w:rsid w:val="003A09FA"/>
    <w:rsid w:val="003A0AA0"/>
    <w:rsid w:val="003A0B7B"/>
    <w:rsid w:val="003A0C81"/>
    <w:rsid w:val="003A0D58"/>
    <w:rsid w:val="003A0DAC"/>
    <w:rsid w:val="003A0E16"/>
    <w:rsid w:val="003A0E4D"/>
    <w:rsid w:val="003A0EC9"/>
    <w:rsid w:val="003A0F31"/>
    <w:rsid w:val="003A0F50"/>
    <w:rsid w:val="003A0F93"/>
    <w:rsid w:val="003A0FB7"/>
    <w:rsid w:val="003A10CE"/>
    <w:rsid w:val="003A10E7"/>
    <w:rsid w:val="003A119F"/>
    <w:rsid w:val="003A1204"/>
    <w:rsid w:val="003A13CE"/>
    <w:rsid w:val="003A13F3"/>
    <w:rsid w:val="003A149C"/>
    <w:rsid w:val="003A14CC"/>
    <w:rsid w:val="003A15C2"/>
    <w:rsid w:val="003A167F"/>
    <w:rsid w:val="003A16BB"/>
    <w:rsid w:val="003A16FA"/>
    <w:rsid w:val="003A176F"/>
    <w:rsid w:val="003A17BF"/>
    <w:rsid w:val="003A1871"/>
    <w:rsid w:val="003A1A0F"/>
    <w:rsid w:val="003A1A5E"/>
    <w:rsid w:val="003A1BDB"/>
    <w:rsid w:val="003A1C6E"/>
    <w:rsid w:val="003A1CA0"/>
    <w:rsid w:val="003A1D79"/>
    <w:rsid w:val="003A1F4A"/>
    <w:rsid w:val="003A1F66"/>
    <w:rsid w:val="003A20C6"/>
    <w:rsid w:val="003A2105"/>
    <w:rsid w:val="003A2292"/>
    <w:rsid w:val="003A22D4"/>
    <w:rsid w:val="003A24E9"/>
    <w:rsid w:val="003A24EF"/>
    <w:rsid w:val="003A2648"/>
    <w:rsid w:val="003A26BD"/>
    <w:rsid w:val="003A26E3"/>
    <w:rsid w:val="003A26F5"/>
    <w:rsid w:val="003A27F6"/>
    <w:rsid w:val="003A28BD"/>
    <w:rsid w:val="003A2989"/>
    <w:rsid w:val="003A2A0E"/>
    <w:rsid w:val="003A2A39"/>
    <w:rsid w:val="003A2BF2"/>
    <w:rsid w:val="003A2EEA"/>
    <w:rsid w:val="003A2F1A"/>
    <w:rsid w:val="003A2F92"/>
    <w:rsid w:val="003A301C"/>
    <w:rsid w:val="003A3022"/>
    <w:rsid w:val="003A30B0"/>
    <w:rsid w:val="003A31A9"/>
    <w:rsid w:val="003A3526"/>
    <w:rsid w:val="003A3535"/>
    <w:rsid w:val="003A3555"/>
    <w:rsid w:val="003A35D9"/>
    <w:rsid w:val="003A35E2"/>
    <w:rsid w:val="003A35EC"/>
    <w:rsid w:val="003A376A"/>
    <w:rsid w:val="003A37C5"/>
    <w:rsid w:val="003A37CC"/>
    <w:rsid w:val="003A37D7"/>
    <w:rsid w:val="003A37FE"/>
    <w:rsid w:val="003A38A6"/>
    <w:rsid w:val="003A3936"/>
    <w:rsid w:val="003A3AB4"/>
    <w:rsid w:val="003A3ABA"/>
    <w:rsid w:val="003A3AC3"/>
    <w:rsid w:val="003A3C34"/>
    <w:rsid w:val="003A3C6B"/>
    <w:rsid w:val="003A3D2C"/>
    <w:rsid w:val="003A3D57"/>
    <w:rsid w:val="003A3EDC"/>
    <w:rsid w:val="003A40BE"/>
    <w:rsid w:val="003A40FC"/>
    <w:rsid w:val="003A4185"/>
    <w:rsid w:val="003A41A3"/>
    <w:rsid w:val="003A41B7"/>
    <w:rsid w:val="003A41C0"/>
    <w:rsid w:val="003A4301"/>
    <w:rsid w:val="003A4444"/>
    <w:rsid w:val="003A445A"/>
    <w:rsid w:val="003A44A3"/>
    <w:rsid w:val="003A4566"/>
    <w:rsid w:val="003A4576"/>
    <w:rsid w:val="003A4589"/>
    <w:rsid w:val="003A4643"/>
    <w:rsid w:val="003A46CC"/>
    <w:rsid w:val="003A4802"/>
    <w:rsid w:val="003A4873"/>
    <w:rsid w:val="003A490E"/>
    <w:rsid w:val="003A49B3"/>
    <w:rsid w:val="003A4B0C"/>
    <w:rsid w:val="003A4B2E"/>
    <w:rsid w:val="003A4B76"/>
    <w:rsid w:val="003A4B88"/>
    <w:rsid w:val="003A4CFA"/>
    <w:rsid w:val="003A4D05"/>
    <w:rsid w:val="003A50C5"/>
    <w:rsid w:val="003A5137"/>
    <w:rsid w:val="003A52BA"/>
    <w:rsid w:val="003A5319"/>
    <w:rsid w:val="003A5378"/>
    <w:rsid w:val="003A54BB"/>
    <w:rsid w:val="003A54F3"/>
    <w:rsid w:val="003A57EB"/>
    <w:rsid w:val="003A583E"/>
    <w:rsid w:val="003A592B"/>
    <w:rsid w:val="003A59AF"/>
    <w:rsid w:val="003A59CC"/>
    <w:rsid w:val="003A5A45"/>
    <w:rsid w:val="003A5AFE"/>
    <w:rsid w:val="003A5B41"/>
    <w:rsid w:val="003A5BD1"/>
    <w:rsid w:val="003A5C4D"/>
    <w:rsid w:val="003A5E16"/>
    <w:rsid w:val="003A5E3C"/>
    <w:rsid w:val="003A5EF7"/>
    <w:rsid w:val="003A5FD5"/>
    <w:rsid w:val="003A6028"/>
    <w:rsid w:val="003A60A5"/>
    <w:rsid w:val="003A60B7"/>
    <w:rsid w:val="003A610D"/>
    <w:rsid w:val="003A614B"/>
    <w:rsid w:val="003A618C"/>
    <w:rsid w:val="003A63D8"/>
    <w:rsid w:val="003A63E3"/>
    <w:rsid w:val="003A6461"/>
    <w:rsid w:val="003A6475"/>
    <w:rsid w:val="003A64A7"/>
    <w:rsid w:val="003A655D"/>
    <w:rsid w:val="003A656E"/>
    <w:rsid w:val="003A66A4"/>
    <w:rsid w:val="003A675F"/>
    <w:rsid w:val="003A680B"/>
    <w:rsid w:val="003A6A75"/>
    <w:rsid w:val="003A6AC6"/>
    <w:rsid w:val="003A6B50"/>
    <w:rsid w:val="003A6CF9"/>
    <w:rsid w:val="003A6E70"/>
    <w:rsid w:val="003A6F9C"/>
    <w:rsid w:val="003A70C7"/>
    <w:rsid w:val="003A70E2"/>
    <w:rsid w:val="003A7130"/>
    <w:rsid w:val="003A72EF"/>
    <w:rsid w:val="003A7371"/>
    <w:rsid w:val="003A7382"/>
    <w:rsid w:val="003A73D8"/>
    <w:rsid w:val="003A75B9"/>
    <w:rsid w:val="003A779B"/>
    <w:rsid w:val="003A7816"/>
    <w:rsid w:val="003A7872"/>
    <w:rsid w:val="003A78A0"/>
    <w:rsid w:val="003A78A1"/>
    <w:rsid w:val="003A78BA"/>
    <w:rsid w:val="003A7925"/>
    <w:rsid w:val="003A79BE"/>
    <w:rsid w:val="003A79C0"/>
    <w:rsid w:val="003A7A5B"/>
    <w:rsid w:val="003A7B3D"/>
    <w:rsid w:val="003A7CFD"/>
    <w:rsid w:val="003A7D96"/>
    <w:rsid w:val="003A7EA1"/>
    <w:rsid w:val="003A7F4B"/>
    <w:rsid w:val="003A7F71"/>
    <w:rsid w:val="003A7FC3"/>
    <w:rsid w:val="003B00B9"/>
    <w:rsid w:val="003B00C6"/>
    <w:rsid w:val="003B0116"/>
    <w:rsid w:val="003B01CC"/>
    <w:rsid w:val="003B0389"/>
    <w:rsid w:val="003B049B"/>
    <w:rsid w:val="003B049C"/>
    <w:rsid w:val="003B0596"/>
    <w:rsid w:val="003B05C6"/>
    <w:rsid w:val="003B05F5"/>
    <w:rsid w:val="003B07DB"/>
    <w:rsid w:val="003B07F8"/>
    <w:rsid w:val="003B08A7"/>
    <w:rsid w:val="003B08DA"/>
    <w:rsid w:val="003B09D2"/>
    <w:rsid w:val="003B0A8C"/>
    <w:rsid w:val="003B0ABB"/>
    <w:rsid w:val="003B0B62"/>
    <w:rsid w:val="003B0CA4"/>
    <w:rsid w:val="003B0CC2"/>
    <w:rsid w:val="003B0D58"/>
    <w:rsid w:val="003B0EF9"/>
    <w:rsid w:val="003B0F52"/>
    <w:rsid w:val="003B1096"/>
    <w:rsid w:val="003B1142"/>
    <w:rsid w:val="003B121F"/>
    <w:rsid w:val="003B12D8"/>
    <w:rsid w:val="003B135D"/>
    <w:rsid w:val="003B13A6"/>
    <w:rsid w:val="003B1427"/>
    <w:rsid w:val="003B14E2"/>
    <w:rsid w:val="003B162D"/>
    <w:rsid w:val="003B16E8"/>
    <w:rsid w:val="003B173D"/>
    <w:rsid w:val="003B17A4"/>
    <w:rsid w:val="003B17D7"/>
    <w:rsid w:val="003B193A"/>
    <w:rsid w:val="003B1B03"/>
    <w:rsid w:val="003B1BEF"/>
    <w:rsid w:val="003B1C23"/>
    <w:rsid w:val="003B1C99"/>
    <w:rsid w:val="003B1D80"/>
    <w:rsid w:val="003B1EA7"/>
    <w:rsid w:val="003B1F1B"/>
    <w:rsid w:val="003B2023"/>
    <w:rsid w:val="003B2034"/>
    <w:rsid w:val="003B20DA"/>
    <w:rsid w:val="003B211B"/>
    <w:rsid w:val="003B2195"/>
    <w:rsid w:val="003B2254"/>
    <w:rsid w:val="003B2285"/>
    <w:rsid w:val="003B22A2"/>
    <w:rsid w:val="003B2344"/>
    <w:rsid w:val="003B23F0"/>
    <w:rsid w:val="003B241E"/>
    <w:rsid w:val="003B2434"/>
    <w:rsid w:val="003B245B"/>
    <w:rsid w:val="003B247F"/>
    <w:rsid w:val="003B2517"/>
    <w:rsid w:val="003B268F"/>
    <w:rsid w:val="003B273B"/>
    <w:rsid w:val="003B281E"/>
    <w:rsid w:val="003B294E"/>
    <w:rsid w:val="003B296E"/>
    <w:rsid w:val="003B2A26"/>
    <w:rsid w:val="003B2A48"/>
    <w:rsid w:val="003B2A82"/>
    <w:rsid w:val="003B2B22"/>
    <w:rsid w:val="003B2BEE"/>
    <w:rsid w:val="003B2C4B"/>
    <w:rsid w:val="003B2EFF"/>
    <w:rsid w:val="003B301E"/>
    <w:rsid w:val="003B306C"/>
    <w:rsid w:val="003B3094"/>
    <w:rsid w:val="003B3100"/>
    <w:rsid w:val="003B3119"/>
    <w:rsid w:val="003B3253"/>
    <w:rsid w:val="003B32A3"/>
    <w:rsid w:val="003B33DA"/>
    <w:rsid w:val="003B35A5"/>
    <w:rsid w:val="003B35CC"/>
    <w:rsid w:val="003B3665"/>
    <w:rsid w:val="003B366A"/>
    <w:rsid w:val="003B3A1E"/>
    <w:rsid w:val="003B3B29"/>
    <w:rsid w:val="003B3B43"/>
    <w:rsid w:val="003B3B7D"/>
    <w:rsid w:val="003B3CFC"/>
    <w:rsid w:val="003B3DD9"/>
    <w:rsid w:val="003B3FDD"/>
    <w:rsid w:val="003B4272"/>
    <w:rsid w:val="003B428D"/>
    <w:rsid w:val="003B42AA"/>
    <w:rsid w:val="003B43E3"/>
    <w:rsid w:val="003B44B6"/>
    <w:rsid w:val="003B4577"/>
    <w:rsid w:val="003B4578"/>
    <w:rsid w:val="003B457D"/>
    <w:rsid w:val="003B45EB"/>
    <w:rsid w:val="003B4601"/>
    <w:rsid w:val="003B46CB"/>
    <w:rsid w:val="003B4765"/>
    <w:rsid w:val="003B476B"/>
    <w:rsid w:val="003B47D5"/>
    <w:rsid w:val="003B47F7"/>
    <w:rsid w:val="003B487E"/>
    <w:rsid w:val="003B4883"/>
    <w:rsid w:val="003B48AB"/>
    <w:rsid w:val="003B4956"/>
    <w:rsid w:val="003B4997"/>
    <w:rsid w:val="003B4B9A"/>
    <w:rsid w:val="003B4BBD"/>
    <w:rsid w:val="003B4C48"/>
    <w:rsid w:val="003B4C90"/>
    <w:rsid w:val="003B4CB3"/>
    <w:rsid w:val="003B4CED"/>
    <w:rsid w:val="003B4D01"/>
    <w:rsid w:val="003B4EF5"/>
    <w:rsid w:val="003B4EFA"/>
    <w:rsid w:val="003B4F51"/>
    <w:rsid w:val="003B501B"/>
    <w:rsid w:val="003B5178"/>
    <w:rsid w:val="003B5201"/>
    <w:rsid w:val="003B5294"/>
    <w:rsid w:val="003B5334"/>
    <w:rsid w:val="003B5395"/>
    <w:rsid w:val="003B53FB"/>
    <w:rsid w:val="003B541A"/>
    <w:rsid w:val="003B5424"/>
    <w:rsid w:val="003B567E"/>
    <w:rsid w:val="003B56BA"/>
    <w:rsid w:val="003B5756"/>
    <w:rsid w:val="003B5757"/>
    <w:rsid w:val="003B579A"/>
    <w:rsid w:val="003B57A9"/>
    <w:rsid w:val="003B57C4"/>
    <w:rsid w:val="003B5802"/>
    <w:rsid w:val="003B5868"/>
    <w:rsid w:val="003B5914"/>
    <w:rsid w:val="003B596A"/>
    <w:rsid w:val="003B598C"/>
    <w:rsid w:val="003B59B0"/>
    <w:rsid w:val="003B5A16"/>
    <w:rsid w:val="003B5C26"/>
    <w:rsid w:val="003B5CD8"/>
    <w:rsid w:val="003B5D03"/>
    <w:rsid w:val="003B5D1B"/>
    <w:rsid w:val="003B5DFC"/>
    <w:rsid w:val="003B5F9E"/>
    <w:rsid w:val="003B60DF"/>
    <w:rsid w:val="003B61BD"/>
    <w:rsid w:val="003B61F0"/>
    <w:rsid w:val="003B631A"/>
    <w:rsid w:val="003B636F"/>
    <w:rsid w:val="003B63EF"/>
    <w:rsid w:val="003B644E"/>
    <w:rsid w:val="003B64B1"/>
    <w:rsid w:val="003B6672"/>
    <w:rsid w:val="003B67F3"/>
    <w:rsid w:val="003B6832"/>
    <w:rsid w:val="003B6861"/>
    <w:rsid w:val="003B694D"/>
    <w:rsid w:val="003B6CFD"/>
    <w:rsid w:val="003B6DEA"/>
    <w:rsid w:val="003B6F4A"/>
    <w:rsid w:val="003B6F9F"/>
    <w:rsid w:val="003B6FEB"/>
    <w:rsid w:val="003B705E"/>
    <w:rsid w:val="003B7060"/>
    <w:rsid w:val="003B71D9"/>
    <w:rsid w:val="003B71FB"/>
    <w:rsid w:val="003B725A"/>
    <w:rsid w:val="003B726F"/>
    <w:rsid w:val="003B72DA"/>
    <w:rsid w:val="003B7352"/>
    <w:rsid w:val="003B73C1"/>
    <w:rsid w:val="003B73C4"/>
    <w:rsid w:val="003B751A"/>
    <w:rsid w:val="003B7541"/>
    <w:rsid w:val="003B759B"/>
    <w:rsid w:val="003B7640"/>
    <w:rsid w:val="003B76BA"/>
    <w:rsid w:val="003B76E8"/>
    <w:rsid w:val="003B77EC"/>
    <w:rsid w:val="003B77F7"/>
    <w:rsid w:val="003B7872"/>
    <w:rsid w:val="003B7AD3"/>
    <w:rsid w:val="003B7B3F"/>
    <w:rsid w:val="003B7B8D"/>
    <w:rsid w:val="003B7BF9"/>
    <w:rsid w:val="003B7CDC"/>
    <w:rsid w:val="003B7D4A"/>
    <w:rsid w:val="003B7D9E"/>
    <w:rsid w:val="003B7DBE"/>
    <w:rsid w:val="003B7E06"/>
    <w:rsid w:val="003B7E6B"/>
    <w:rsid w:val="003B7F93"/>
    <w:rsid w:val="003C007B"/>
    <w:rsid w:val="003C0091"/>
    <w:rsid w:val="003C019E"/>
    <w:rsid w:val="003C020C"/>
    <w:rsid w:val="003C02BB"/>
    <w:rsid w:val="003C038A"/>
    <w:rsid w:val="003C03F1"/>
    <w:rsid w:val="003C0499"/>
    <w:rsid w:val="003C05BE"/>
    <w:rsid w:val="003C06FA"/>
    <w:rsid w:val="003C0722"/>
    <w:rsid w:val="003C08FB"/>
    <w:rsid w:val="003C09E3"/>
    <w:rsid w:val="003C0AB2"/>
    <w:rsid w:val="003C0AEE"/>
    <w:rsid w:val="003C0C17"/>
    <w:rsid w:val="003C0C88"/>
    <w:rsid w:val="003C0CC7"/>
    <w:rsid w:val="003C0D30"/>
    <w:rsid w:val="003C0E14"/>
    <w:rsid w:val="003C0E4B"/>
    <w:rsid w:val="003C0EA4"/>
    <w:rsid w:val="003C101A"/>
    <w:rsid w:val="003C116A"/>
    <w:rsid w:val="003C157D"/>
    <w:rsid w:val="003C15F7"/>
    <w:rsid w:val="003C160A"/>
    <w:rsid w:val="003C1623"/>
    <w:rsid w:val="003C16A7"/>
    <w:rsid w:val="003C16ED"/>
    <w:rsid w:val="003C1756"/>
    <w:rsid w:val="003C1771"/>
    <w:rsid w:val="003C1943"/>
    <w:rsid w:val="003C19B3"/>
    <w:rsid w:val="003C1AAB"/>
    <w:rsid w:val="003C1B63"/>
    <w:rsid w:val="003C1C0C"/>
    <w:rsid w:val="003C1E3B"/>
    <w:rsid w:val="003C1F1B"/>
    <w:rsid w:val="003C2097"/>
    <w:rsid w:val="003C2100"/>
    <w:rsid w:val="003C2349"/>
    <w:rsid w:val="003C247C"/>
    <w:rsid w:val="003C253B"/>
    <w:rsid w:val="003C270F"/>
    <w:rsid w:val="003C27CC"/>
    <w:rsid w:val="003C27FD"/>
    <w:rsid w:val="003C28BB"/>
    <w:rsid w:val="003C2963"/>
    <w:rsid w:val="003C2A21"/>
    <w:rsid w:val="003C2A38"/>
    <w:rsid w:val="003C2B71"/>
    <w:rsid w:val="003C2BA1"/>
    <w:rsid w:val="003C2BBF"/>
    <w:rsid w:val="003C2C90"/>
    <w:rsid w:val="003C2D6B"/>
    <w:rsid w:val="003C2E28"/>
    <w:rsid w:val="003C2ED2"/>
    <w:rsid w:val="003C2EE2"/>
    <w:rsid w:val="003C2FB4"/>
    <w:rsid w:val="003C3004"/>
    <w:rsid w:val="003C300D"/>
    <w:rsid w:val="003C319A"/>
    <w:rsid w:val="003C32E3"/>
    <w:rsid w:val="003C32F2"/>
    <w:rsid w:val="003C336C"/>
    <w:rsid w:val="003C350C"/>
    <w:rsid w:val="003C3510"/>
    <w:rsid w:val="003C35B8"/>
    <w:rsid w:val="003C37B6"/>
    <w:rsid w:val="003C37C0"/>
    <w:rsid w:val="003C38F3"/>
    <w:rsid w:val="003C3907"/>
    <w:rsid w:val="003C3980"/>
    <w:rsid w:val="003C3C4E"/>
    <w:rsid w:val="003C3E16"/>
    <w:rsid w:val="003C3E70"/>
    <w:rsid w:val="003C3F77"/>
    <w:rsid w:val="003C3F85"/>
    <w:rsid w:val="003C3FC1"/>
    <w:rsid w:val="003C4012"/>
    <w:rsid w:val="003C4043"/>
    <w:rsid w:val="003C404C"/>
    <w:rsid w:val="003C4134"/>
    <w:rsid w:val="003C419B"/>
    <w:rsid w:val="003C4290"/>
    <w:rsid w:val="003C44F7"/>
    <w:rsid w:val="003C453A"/>
    <w:rsid w:val="003C4596"/>
    <w:rsid w:val="003C46F9"/>
    <w:rsid w:val="003C4873"/>
    <w:rsid w:val="003C489F"/>
    <w:rsid w:val="003C48B4"/>
    <w:rsid w:val="003C4967"/>
    <w:rsid w:val="003C49AE"/>
    <w:rsid w:val="003C49BD"/>
    <w:rsid w:val="003C4C72"/>
    <w:rsid w:val="003C4C79"/>
    <w:rsid w:val="003C4C80"/>
    <w:rsid w:val="003C4CD6"/>
    <w:rsid w:val="003C4D7D"/>
    <w:rsid w:val="003C4DCD"/>
    <w:rsid w:val="003C4E27"/>
    <w:rsid w:val="003C4F26"/>
    <w:rsid w:val="003C4F31"/>
    <w:rsid w:val="003C4FA7"/>
    <w:rsid w:val="003C5161"/>
    <w:rsid w:val="003C516B"/>
    <w:rsid w:val="003C5264"/>
    <w:rsid w:val="003C5286"/>
    <w:rsid w:val="003C5300"/>
    <w:rsid w:val="003C534D"/>
    <w:rsid w:val="003C539F"/>
    <w:rsid w:val="003C5561"/>
    <w:rsid w:val="003C557D"/>
    <w:rsid w:val="003C5639"/>
    <w:rsid w:val="003C567C"/>
    <w:rsid w:val="003C5800"/>
    <w:rsid w:val="003C5859"/>
    <w:rsid w:val="003C58C5"/>
    <w:rsid w:val="003C5915"/>
    <w:rsid w:val="003C5933"/>
    <w:rsid w:val="003C59D2"/>
    <w:rsid w:val="003C5A92"/>
    <w:rsid w:val="003C5BB4"/>
    <w:rsid w:val="003C5BFD"/>
    <w:rsid w:val="003C5D1B"/>
    <w:rsid w:val="003C5DA9"/>
    <w:rsid w:val="003C5E82"/>
    <w:rsid w:val="003C5F0D"/>
    <w:rsid w:val="003C5F60"/>
    <w:rsid w:val="003C601E"/>
    <w:rsid w:val="003C6038"/>
    <w:rsid w:val="003C60F0"/>
    <w:rsid w:val="003C611D"/>
    <w:rsid w:val="003C630D"/>
    <w:rsid w:val="003C6415"/>
    <w:rsid w:val="003C6497"/>
    <w:rsid w:val="003C64C8"/>
    <w:rsid w:val="003C64D4"/>
    <w:rsid w:val="003C65C0"/>
    <w:rsid w:val="003C65DD"/>
    <w:rsid w:val="003C66EE"/>
    <w:rsid w:val="003C674A"/>
    <w:rsid w:val="003C680D"/>
    <w:rsid w:val="003C6964"/>
    <w:rsid w:val="003C6AFB"/>
    <w:rsid w:val="003C6AFE"/>
    <w:rsid w:val="003C6BC4"/>
    <w:rsid w:val="003C6C88"/>
    <w:rsid w:val="003C6D44"/>
    <w:rsid w:val="003C6D56"/>
    <w:rsid w:val="003C6D62"/>
    <w:rsid w:val="003C6E78"/>
    <w:rsid w:val="003C6EDE"/>
    <w:rsid w:val="003C6F10"/>
    <w:rsid w:val="003C6F35"/>
    <w:rsid w:val="003C6FA4"/>
    <w:rsid w:val="003C6FB9"/>
    <w:rsid w:val="003C703D"/>
    <w:rsid w:val="003C709E"/>
    <w:rsid w:val="003C72E9"/>
    <w:rsid w:val="003C7333"/>
    <w:rsid w:val="003C73D1"/>
    <w:rsid w:val="003C749A"/>
    <w:rsid w:val="003C75C9"/>
    <w:rsid w:val="003C76B1"/>
    <w:rsid w:val="003C770F"/>
    <w:rsid w:val="003C7782"/>
    <w:rsid w:val="003C79D5"/>
    <w:rsid w:val="003C7A56"/>
    <w:rsid w:val="003C7C14"/>
    <w:rsid w:val="003C7D40"/>
    <w:rsid w:val="003C7DCE"/>
    <w:rsid w:val="003C7DE4"/>
    <w:rsid w:val="003C7E61"/>
    <w:rsid w:val="003C7EEE"/>
    <w:rsid w:val="003C7FA8"/>
    <w:rsid w:val="003D002A"/>
    <w:rsid w:val="003D0122"/>
    <w:rsid w:val="003D03A1"/>
    <w:rsid w:val="003D03BB"/>
    <w:rsid w:val="003D04D1"/>
    <w:rsid w:val="003D0533"/>
    <w:rsid w:val="003D06C4"/>
    <w:rsid w:val="003D0703"/>
    <w:rsid w:val="003D0709"/>
    <w:rsid w:val="003D0714"/>
    <w:rsid w:val="003D07C7"/>
    <w:rsid w:val="003D07CA"/>
    <w:rsid w:val="003D07FD"/>
    <w:rsid w:val="003D08E5"/>
    <w:rsid w:val="003D0A1E"/>
    <w:rsid w:val="003D0B04"/>
    <w:rsid w:val="003D0C77"/>
    <w:rsid w:val="003D0D09"/>
    <w:rsid w:val="003D0E7E"/>
    <w:rsid w:val="003D0FAA"/>
    <w:rsid w:val="003D10B6"/>
    <w:rsid w:val="003D10C9"/>
    <w:rsid w:val="003D10D6"/>
    <w:rsid w:val="003D1128"/>
    <w:rsid w:val="003D113C"/>
    <w:rsid w:val="003D1231"/>
    <w:rsid w:val="003D14E8"/>
    <w:rsid w:val="003D152C"/>
    <w:rsid w:val="003D159A"/>
    <w:rsid w:val="003D1605"/>
    <w:rsid w:val="003D167F"/>
    <w:rsid w:val="003D174C"/>
    <w:rsid w:val="003D17A5"/>
    <w:rsid w:val="003D191E"/>
    <w:rsid w:val="003D19A9"/>
    <w:rsid w:val="003D19C5"/>
    <w:rsid w:val="003D1B8D"/>
    <w:rsid w:val="003D1C28"/>
    <w:rsid w:val="003D1C55"/>
    <w:rsid w:val="003D1DE2"/>
    <w:rsid w:val="003D1EFA"/>
    <w:rsid w:val="003D1F08"/>
    <w:rsid w:val="003D1F75"/>
    <w:rsid w:val="003D1FB1"/>
    <w:rsid w:val="003D21F3"/>
    <w:rsid w:val="003D2268"/>
    <w:rsid w:val="003D2273"/>
    <w:rsid w:val="003D23A5"/>
    <w:rsid w:val="003D2407"/>
    <w:rsid w:val="003D240F"/>
    <w:rsid w:val="003D26C0"/>
    <w:rsid w:val="003D2735"/>
    <w:rsid w:val="003D2909"/>
    <w:rsid w:val="003D2976"/>
    <w:rsid w:val="003D2B1B"/>
    <w:rsid w:val="003D2BA4"/>
    <w:rsid w:val="003D2BF6"/>
    <w:rsid w:val="003D2C15"/>
    <w:rsid w:val="003D2C52"/>
    <w:rsid w:val="003D2C6E"/>
    <w:rsid w:val="003D2D5C"/>
    <w:rsid w:val="003D2F63"/>
    <w:rsid w:val="003D338E"/>
    <w:rsid w:val="003D344A"/>
    <w:rsid w:val="003D344E"/>
    <w:rsid w:val="003D357E"/>
    <w:rsid w:val="003D3681"/>
    <w:rsid w:val="003D382E"/>
    <w:rsid w:val="003D383C"/>
    <w:rsid w:val="003D38A4"/>
    <w:rsid w:val="003D38B8"/>
    <w:rsid w:val="003D39D4"/>
    <w:rsid w:val="003D3A5A"/>
    <w:rsid w:val="003D3BE0"/>
    <w:rsid w:val="003D3BFC"/>
    <w:rsid w:val="003D3C13"/>
    <w:rsid w:val="003D3D1A"/>
    <w:rsid w:val="003D3DA6"/>
    <w:rsid w:val="003D3DA9"/>
    <w:rsid w:val="003D40AC"/>
    <w:rsid w:val="003D40C6"/>
    <w:rsid w:val="003D41A4"/>
    <w:rsid w:val="003D4212"/>
    <w:rsid w:val="003D42C0"/>
    <w:rsid w:val="003D44DB"/>
    <w:rsid w:val="003D44F2"/>
    <w:rsid w:val="003D4640"/>
    <w:rsid w:val="003D4667"/>
    <w:rsid w:val="003D4746"/>
    <w:rsid w:val="003D47B8"/>
    <w:rsid w:val="003D4834"/>
    <w:rsid w:val="003D4897"/>
    <w:rsid w:val="003D49A8"/>
    <w:rsid w:val="003D4A14"/>
    <w:rsid w:val="003D4B13"/>
    <w:rsid w:val="003D4BA8"/>
    <w:rsid w:val="003D4D39"/>
    <w:rsid w:val="003D4DE2"/>
    <w:rsid w:val="003D4DE8"/>
    <w:rsid w:val="003D4E8A"/>
    <w:rsid w:val="003D4FD4"/>
    <w:rsid w:val="003D502D"/>
    <w:rsid w:val="003D50DA"/>
    <w:rsid w:val="003D5111"/>
    <w:rsid w:val="003D5303"/>
    <w:rsid w:val="003D533C"/>
    <w:rsid w:val="003D5556"/>
    <w:rsid w:val="003D562F"/>
    <w:rsid w:val="003D5644"/>
    <w:rsid w:val="003D5697"/>
    <w:rsid w:val="003D57E5"/>
    <w:rsid w:val="003D58E0"/>
    <w:rsid w:val="003D58FE"/>
    <w:rsid w:val="003D5A06"/>
    <w:rsid w:val="003D5A53"/>
    <w:rsid w:val="003D5A5C"/>
    <w:rsid w:val="003D5ABC"/>
    <w:rsid w:val="003D5AF1"/>
    <w:rsid w:val="003D5B14"/>
    <w:rsid w:val="003D5B31"/>
    <w:rsid w:val="003D5BF8"/>
    <w:rsid w:val="003D5D6D"/>
    <w:rsid w:val="003D5E70"/>
    <w:rsid w:val="003D5F05"/>
    <w:rsid w:val="003D5F56"/>
    <w:rsid w:val="003D5F5C"/>
    <w:rsid w:val="003D5FCF"/>
    <w:rsid w:val="003D6032"/>
    <w:rsid w:val="003D6065"/>
    <w:rsid w:val="003D611C"/>
    <w:rsid w:val="003D61BE"/>
    <w:rsid w:val="003D6329"/>
    <w:rsid w:val="003D66D2"/>
    <w:rsid w:val="003D6790"/>
    <w:rsid w:val="003D6906"/>
    <w:rsid w:val="003D691B"/>
    <w:rsid w:val="003D697A"/>
    <w:rsid w:val="003D69A1"/>
    <w:rsid w:val="003D6AE9"/>
    <w:rsid w:val="003D6B41"/>
    <w:rsid w:val="003D6BD2"/>
    <w:rsid w:val="003D6C79"/>
    <w:rsid w:val="003D6CB7"/>
    <w:rsid w:val="003D6DB8"/>
    <w:rsid w:val="003D6F22"/>
    <w:rsid w:val="003D7073"/>
    <w:rsid w:val="003D7127"/>
    <w:rsid w:val="003D7257"/>
    <w:rsid w:val="003D7295"/>
    <w:rsid w:val="003D7489"/>
    <w:rsid w:val="003D7507"/>
    <w:rsid w:val="003D761E"/>
    <w:rsid w:val="003D7668"/>
    <w:rsid w:val="003D76D0"/>
    <w:rsid w:val="003D76DE"/>
    <w:rsid w:val="003D777D"/>
    <w:rsid w:val="003D78B6"/>
    <w:rsid w:val="003D79FF"/>
    <w:rsid w:val="003D7A3B"/>
    <w:rsid w:val="003D7B19"/>
    <w:rsid w:val="003D7B28"/>
    <w:rsid w:val="003D7BAA"/>
    <w:rsid w:val="003D7CFF"/>
    <w:rsid w:val="003D7D30"/>
    <w:rsid w:val="003D7E66"/>
    <w:rsid w:val="003E019D"/>
    <w:rsid w:val="003E037C"/>
    <w:rsid w:val="003E069F"/>
    <w:rsid w:val="003E0845"/>
    <w:rsid w:val="003E0A3C"/>
    <w:rsid w:val="003E0A51"/>
    <w:rsid w:val="003E0AC4"/>
    <w:rsid w:val="003E0BB3"/>
    <w:rsid w:val="003E0BC8"/>
    <w:rsid w:val="003E0BF0"/>
    <w:rsid w:val="003E0C2A"/>
    <w:rsid w:val="003E1053"/>
    <w:rsid w:val="003E10C3"/>
    <w:rsid w:val="003E10F4"/>
    <w:rsid w:val="003E1118"/>
    <w:rsid w:val="003E11A8"/>
    <w:rsid w:val="003E11F2"/>
    <w:rsid w:val="003E1277"/>
    <w:rsid w:val="003E129C"/>
    <w:rsid w:val="003E1405"/>
    <w:rsid w:val="003E1546"/>
    <w:rsid w:val="003E1563"/>
    <w:rsid w:val="003E158D"/>
    <w:rsid w:val="003E169D"/>
    <w:rsid w:val="003E178A"/>
    <w:rsid w:val="003E17A3"/>
    <w:rsid w:val="003E17DB"/>
    <w:rsid w:val="003E18E4"/>
    <w:rsid w:val="003E1905"/>
    <w:rsid w:val="003E19DD"/>
    <w:rsid w:val="003E1A3C"/>
    <w:rsid w:val="003E1AEC"/>
    <w:rsid w:val="003E1B66"/>
    <w:rsid w:val="003E1D87"/>
    <w:rsid w:val="003E1E69"/>
    <w:rsid w:val="003E20C1"/>
    <w:rsid w:val="003E210E"/>
    <w:rsid w:val="003E2380"/>
    <w:rsid w:val="003E2499"/>
    <w:rsid w:val="003E2629"/>
    <w:rsid w:val="003E2641"/>
    <w:rsid w:val="003E26B6"/>
    <w:rsid w:val="003E270C"/>
    <w:rsid w:val="003E289F"/>
    <w:rsid w:val="003E2969"/>
    <w:rsid w:val="003E2A01"/>
    <w:rsid w:val="003E2B67"/>
    <w:rsid w:val="003E2C78"/>
    <w:rsid w:val="003E2CB2"/>
    <w:rsid w:val="003E2D54"/>
    <w:rsid w:val="003E2E5C"/>
    <w:rsid w:val="003E2E68"/>
    <w:rsid w:val="003E2E7C"/>
    <w:rsid w:val="003E2E92"/>
    <w:rsid w:val="003E2E9C"/>
    <w:rsid w:val="003E2FC0"/>
    <w:rsid w:val="003E30CD"/>
    <w:rsid w:val="003E3102"/>
    <w:rsid w:val="003E3172"/>
    <w:rsid w:val="003E3231"/>
    <w:rsid w:val="003E3240"/>
    <w:rsid w:val="003E3286"/>
    <w:rsid w:val="003E3423"/>
    <w:rsid w:val="003E3484"/>
    <w:rsid w:val="003E34BE"/>
    <w:rsid w:val="003E350B"/>
    <w:rsid w:val="003E3574"/>
    <w:rsid w:val="003E3674"/>
    <w:rsid w:val="003E36A2"/>
    <w:rsid w:val="003E3840"/>
    <w:rsid w:val="003E38DD"/>
    <w:rsid w:val="003E3AE5"/>
    <w:rsid w:val="003E3B44"/>
    <w:rsid w:val="003E3B6C"/>
    <w:rsid w:val="003E3BC5"/>
    <w:rsid w:val="003E3CD6"/>
    <w:rsid w:val="003E3D2C"/>
    <w:rsid w:val="003E3D4D"/>
    <w:rsid w:val="003E3D75"/>
    <w:rsid w:val="003E3D8F"/>
    <w:rsid w:val="003E3DF7"/>
    <w:rsid w:val="003E3E23"/>
    <w:rsid w:val="003E3ED5"/>
    <w:rsid w:val="003E3EF3"/>
    <w:rsid w:val="003E3F67"/>
    <w:rsid w:val="003E3FBB"/>
    <w:rsid w:val="003E3FBE"/>
    <w:rsid w:val="003E3FFB"/>
    <w:rsid w:val="003E403F"/>
    <w:rsid w:val="003E410A"/>
    <w:rsid w:val="003E41B8"/>
    <w:rsid w:val="003E4206"/>
    <w:rsid w:val="003E422B"/>
    <w:rsid w:val="003E4311"/>
    <w:rsid w:val="003E4313"/>
    <w:rsid w:val="003E43E3"/>
    <w:rsid w:val="003E4413"/>
    <w:rsid w:val="003E444F"/>
    <w:rsid w:val="003E4489"/>
    <w:rsid w:val="003E4520"/>
    <w:rsid w:val="003E46AA"/>
    <w:rsid w:val="003E46BF"/>
    <w:rsid w:val="003E47AC"/>
    <w:rsid w:val="003E4832"/>
    <w:rsid w:val="003E4850"/>
    <w:rsid w:val="003E4999"/>
    <w:rsid w:val="003E4A1B"/>
    <w:rsid w:val="003E4CEA"/>
    <w:rsid w:val="003E4D02"/>
    <w:rsid w:val="003E4D4D"/>
    <w:rsid w:val="003E4D68"/>
    <w:rsid w:val="003E4DE8"/>
    <w:rsid w:val="003E4F06"/>
    <w:rsid w:val="003E4F9A"/>
    <w:rsid w:val="003E5124"/>
    <w:rsid w:val="003E5315"/>
    <w:rsid w:val="003E5439"/>
    <w:rsid w:val="003E5565"/>
    <w:rsid w:val="003E57F9"/>
    <w:rsid w:val="003E58F7"/>
    <w:rsid w:val="003E58FA"/>
    <w:rsid w:val="003E593A"/>
    <w:rsid w:val="003E59AF"/>
    <w:rsid w:val="003E5A48"/>
    <w:rsid w:val="003E5A5A"/>
    <w:rsid w:val="003E5AC1"/>
    <w:rsid w:val="003E5B43"/>
    <w:rsid w:val="003E5D1A"/>
    <w:rsid w:val="003E5F52"/>
    <w:rsid w:val="003E6062"/>
    <w:rsid w:val="003E6100"/>
    <w:rsid w:val="003E61FB"/>
    <w:rsid w:val="003E62CF"/>
    <w:rsid w:val="003E6399"/>
    <w:rsid w:val="003E63F6"/>
    <w:rsid w:val="003E64AB"/>
    <w:rsid w:val="003E64FA"/>
    <w:rsid w:val="003E6537"/>
    <w:rsid w:val="003E657E"/>
    <w:rsid w:val="003E664E"/>
    <w:rsid w:val="003E668D"/>
    <w:rsid w:val="003E67FA"/>
    <w:rsid w:val="003E6821"/>
    <w:rsid w:val="003E6868"/>
    <w:rsid w:val="003E6A94"/>
    <w:rsid w:val="003E6AB6"/>
    <w:rsid w:val="003E6B6A"/>
    <w:rsid w:val="003E6C7C"/>
    <w:rsid w:val="003E6CED"/>
    <w:rsid w:val="003E6DC4"/>
    <w:rsid w:val="003E6E5F"/>
    <w:rsid w:val="003E6F94"/>
    <w:rsid w:val="003E6FD9"/>
    <w:rsid w:val="003E7014"/>
    <w:rsid w:val="003E7043"/>
    <w:rsid w:val="003E70F6"/>
    <w:rsid w:val="003E7115"/>
    <w:rsid w:val="003E7146"/>
    <w:rsid w:val="003E7198"/>
    <w:rsid w:val="003E7232"/>
    <w:rsid w:val="003E728E"/>
    <w:rsid w:val="003E7338"/>
    <w:rsid w:val="003E734A"/>
    <w:rsid w:val="003E73EC"/>
    <w:rsid w:val="003E7511"/>
    <w:rsid w:val="003E756B"/>
    <w:rsid w:val="003E7624"/>
    <w:rsid w:val="003E765C"/>
    <w:rsid w:val="003E766F"/>
    <w:rsid w:val="003E76A2"/>
    <w:rsid w:val="003E7828"/>
    <w:rsid w:val="003E7B0D"/>
    <w:rsid w:val="003E7C97"/>
    <w:rsid w:val="003E7CA6"/>
    <w:rsid w:val="003E7CB6"/>
    <w:rsid w:val="003E7D37"/>
    <w:rsid w:val="003E7E5C"/>
    <w:rsid w:val="003E7F63"/>
    <w:rsid w:val="003E7FD9"/>
    <w:rsid w:val="003E7FE4"/>
    <w:rsid w:val="003F0060"/>
    <w:rsid w:val="003F0117"/>
    <w:rsid w:val="003F012A"/>
    <w:rsid w:val="003F0195"/>
    <w:rsid w:val="003F01A7"/>
    <w:rsid w:val="003F029F"/>
    <w:rsid w:val="003F02B6"/>
    <w:rsid w:val="003F03D3"/>
    <w:rsid w:val="003F03EA"/>
    <w:rsid w:val="003F0443"/>
    <w:rsid w:val="003F0530"/>
    <w:rsid w:val="003F055D"/>
    <w:rsid w:val="003F0612"/>
    <w:rsid w:val="003F0627"/>
    <w:rsid w:val="003F06B3"/>
    <w:rsid w:val="003F06C8"/>
    <w:rsid w:val="003F06E8"/>
    <w:rsid w:val="003F0717"/>
    <w:rsid w:val="003F071A"/>
    <w:rsid w:val="003F0739"/>
    <w:rsid w:val="003F08EE"/>
    <w:rsid w:val="003F0A8A"/>
    <w:rsid w:val="003F0C93"/>
    <w:rsid w:val="003F0CC4"/>
    <w:rsid w:val="003F0CF1"/>
    <w:rsid w:val="003F0F0B"/>
    <w:rsid w:val="003F0F8E"/>
    <w:rsid w:val="003F108F"/>
    <w:rsid w:val="003F111F"/>
    <w:rsid w:val="003F1158"/>
    <w:rsid w:val="003F11A3"/>
    <w:rsid w:val="003F13A3"/>
    <w:rsid w:val="003F13C4"/>
    <w:rsid w:val="003F1417"/>
    <w:rsid w:val="003F15EE"/>
    <w:rsid w:val="003F1737"/>
    <w:rsid w:val="003F1767"/>
    <w:rsid w:val="003F1982"/>
    <w:rsid w:val="003F19A4"/>
    <w:rsid w:val="003F1A13"/>
    <w:rsid w:val="003F1B87"/>
    <w:rsid w:val="003F1B92"/>
    <w:rsid w:val="003F1C13"/>
    <w:rsid w:val="003F1C16"/>
    <w:rsid w:val="003F1C4C"/>
    <w:rsid w:val="003F1C52"/>
    <w:rsid w:val="003F1CD5"/>
    <w:rsid w:val="003F1DD9"/>
    <w:rsid w:val="003F1F85"/>
    <w:rsid w:val="003F1FB9"/>
    <w:rsid w:val="003F2075"/>
    <w:rsid w:val="003F21BF"/>
    <w:rsid w:val="003F21E1"/>
    <w:rsid w:val="003F2349"/>
    <w:rsid w:val="003F2415"/>
    <w:rsid w:val="003F25F6"/>
    <w:rsid w:val="003F274D"/>
    <w:rsid w:val="003F28AB"/>
    <w:rsid w:val="003F2933"/>
    <w:rsid w:val="003F299D"/>
    <w:rsid w:val="003F29DC"/>
    <w:rsid w:val="003F29E2"/>
    <w:rsid w:val="003F29FF"/>
    <w:rsid w:val="003F2A79"/>
    <w:rsid w:val="003F2C33"/>
    <w:rsid w:val="003F2ECE"/>
    <w:rsid w:val="003F2EDB"/>
    <w:rsid w:val="003F2EE8"/>
    <w:rsid w:val="003F2F60"/>
    <w:rsid w:val="003F2FB2"/>
    <w:rsid w:val="003F3025"/>
    <w:rsid w:val="003F307C"/>
    <w:rsid w:val="003F3276"/>
    <w:rsid w:val="003F328A"/>
    <w:rsid w:val="003F3309"/>
    <w:rsid w:val="003F33E0"/>
    <w:rsid w:val="003F3571"/>
    <w:rsid w:val="003F3668"/>
    <w:rsid w:val="003F36C5"/>
    <w:rsid w:val="003F383C"/>
    <w:rsid w:val="003F3876"/>
    <w:rsid w:val="003F3882"/>
    <w:rsid w:val="003F39B0"/>
    <w:rsid w:val="003F39FA"/>
    <w:rsid w:val="003F3A94"/>
    <w:rsid w:val="003F3F07"/>
    <w:rsid w:val="003F4258"/>
    <w:rsid w:val="003F435E"/>
    <w:rsid w:val="003F4393"/>
    <w:rsid w:val="003F43F7"/>
    <w:rsid w:val="003F446D"/>
    <w:rsid w:val="003F448B"/>
    <w:rsid w:val="003F44A8"/>
    <w:rsid w:val="003F4501"/>
    <w:rsid w:val="003F466D"/>
    <w:rsid w:val="003F4873"/>
    <w:rsid w:val="003F4949"/>
    <w:rsid w:val="003F4A76"/>
    <w:rsid w:val="003F4C51"/>
    <w:rsid w:val="003F4C80"/>
    <w:rsid w:val="003F4CEF"/>
    <w:rsid w:val="003F4D5B"/>
    <w:rsid w:val="003F4D87"/>
    <w:rsid w:val="003F4DD9"/>
    <w:rsid w:val="003F4F80"/>
    <w:rsid w:val="003F4FC3"/>
    <w:rsid w:val="003F51B2"/>
    <w:rsid w:val="003F52A9"/>
    <w:rsid w:val="003F55B1"/>
    <w:rsid w:val="003F5616"/>
    <w:rsid w:val="003F5653"/>
    <w:rsid w:val="003F571D"/>
    <w:rsid w:val="003F5773"/>
    <w:rsid w:val="003F5828"/>
    <w:rsid w:val="003F5999"/>
    <w:rsid w:val="003F59B1"/>
    <w:rsid w:val="003F59F4"/>
    <w:rsid w:val="003F59FA"/>
    <w:rsid w:val="003F5AA2"/>
    <w:rsid w:val="003F5D66"/>
    <w:rsid w:val="003F5E21"/>
    <w:rsid w:val="003F5F4C"/>
    <w:rsid w:val="003F60C4"/>
    <w:rsid w:val="003F610F"/>
    <w:rsid w:val="003F6154"/>
    <w:rsid w:val="003F631F"/>
    <w:rsid w:val="003F635A"/>
    <w:rsid w:val="003F6475"/>
    <w:rsid w:val="003F683A"/>
    <w:rsid w:val="003F685C"/>
    <w:rsid w:val="003F6A83"/>
    <w:rsid w:val="003F6B47"/>
    <w:rsid w:val="003F6C60"/>
    <w:rsid w:val="003F6E29"/>
    <w:rsid w:val="003F6E5B"/>
    <w:rsid w:val="003F6EB1"/>
    <w:rsid w:val="003F703B"/>
    <w:rsid w:val="003F7156"/>
    <w:rsid w:val="003F71D2"/>
    <w:rsid w:val="003F7303"/>
    <w:rsid w:val="003F73CB"/>
    <w:rsid w:val="003F7475"/>
    <w:rsid w:val="003F759B"/>
    <w:rsid w:val="003F764B"/>
    <w:rsid w:val="003F7745"/>
    <w:rsid w:val="003F7855"/>
    <w:rsid w:val="003F789E"/>
    <w:rsid w:val="003F78DA"/>
    <w:rsid w:val="003F793A"/>
    <w:rsid w:val="003F79ED"/>
    <w:rsid w:val="003F7D43"/>
    <w:rsid w:val="003F7D94"/>
    <w:rsid w:val="003F7E84"/>
    <w:rsid w:val="003F7ED2"/>
    <w:rsid w:val="003F7F49"/>
    <w:rsid w:val="00400015"/>
    <w:rsid w:val="004000FC"/>
    <w:rsid w:val="0040018D"/>
    <w:rsid w:val="0040024D"/>
    <w:rsid w:val="004002B7"/>
    <w:rsid w:val="004003DF"/>
    <w:rsid w:val="00400426"/>
    <w:rsid w:val="00400435"/>
    <w:rsid w:val="00400554"/>
    <w:rsid w:val="00400663"/>
    <w:rsid w:val="00400669"/>
    <w:rsid w:val="00400679"/>
    <w:rsid w:val="0040067B"/>
    <w:rsid w:val="00400687"/>
    <w:rsid w:val="004006A3"/>
    <w:rsid w:val="004007C8"/>
    <w:rsid w:val="00400905"/>
    <w:rsid w:val="0040096E"/>
    <w:rsid w:val="004009AE"/>
    <w:rsid w:val="00400CE8"/>
    <w:rsid w:val="00400D0B"/>
    <w:rsid w:val="00400D1B"/>
    <w:rsid w:val="00400D22"/>
    <w:rsid w:val="00400D6B"/>
    <w:rsid w:val="00400E57"/>
    <w:rsid w:val="00400EE3"/>
    <w:rsid w:val="00400F04"/>
    <w:rsid w:val="00401133"/>
    <w:rsid w:val="00401164"/>
    <w:rsid w:val="004012F0"/>
    <w:rsid w:val="0040134B"/>
    <w:rsid w:val="00401400"/>
    <w:rsid w:val="0040147F"/>
    <w:rsid w:val="004014ED"/>
    <w:rsid w:val="0040169D"/>
    <w:rsid w:val="004016A6"/>
    <w:rsid w:val="00401787"/>
    <w:rsid w:val="00401899"/>
    <w:rsid w:val="0040189C"/>
    <w:rsid w:val="00401AF0"/>
    <w:rsid w:val="00401B20"/>
    <w:rsid w:val="00401DB3"/>
    <w:rsid w:val="00401E2C"/>
    <w:rsid w:val="00401EDC"/>
    <w:rsid w:val="0040244E"/>
    <w:rsid w:val="00402551"/>
    <w:rsid w:val="0040260D"/>
    <w:rsid w:val="00402820"/>
    <w:rsid w:val="0040287C"/>
    <w:rsid w:val="00402AC4"/>
    <w:rsid w:val="00402ADD"/>
    <w:rsid w:val="00402CB3"/>
    <w:rsid w:val="00402CFC"/>
    <w:rsid w:val="00402D3B"/>
    <w:rsid w:val="00402E3C"/>
    <w:rsid w:val="00402EF9"/>
    <w:rsid w:val="00403102"/>
    <w:rsid w:val="0040320A"/>
    <w:rsid w:val="004032AA"/>
    <w:rsid w:val="00403319"/>
    <w:rsid w:val="00403348"/>
    <w:rsid w:val="004033D0"/>
    <w:rsid w:val="004034D0"/>
    <w:rsid w:val="00403552"/>
    <w:rsid w:val="004035E3"/>
    <w:rsid w:val="004035F6"/>
    <w:rsid w:val="00403835"/>
    <w:rsid w:val="004038B0"/>
    <w:rsid w:val="00403A34"/>
    <w:rsid w:val="00403A6F"/>
    <w:rsid w:val="00403D00"/>
    <w:rsid w:val="00403D9D"/>
    <w:rsid w:val="00403D9E"/>
    <w:rsid w:val="00403E61"/>
    <w:rsid w:val="00403ED9"/>
    <w:rsid w:val="00403F8F"/>
    <w:rsid w:val="00403FB1"/>
    <w:rsid w:val="00403FCA"/>
    <w:rsid w:val="00404058"/>
    <w:rsid w:val="004040D9"/>
    <w:rsid w:val="00404107"/>
    <w:rsid w:val="004043D4"/>
    <w:rsid w:val="00404403"/>
    <w:rsid w:val="004044FF"/>
    <w:rsid w:val="00404772"/>
    <w:rsid w:val="004047EF"/>
    <w:rsid w:val="004047F3"/>
    <w:rsid w:val="004049EE"/>
    <w:rsid w:val="00404AF7"/>
    <w:rsid w:val="00404B13"/>
    <w:rsid w:val="00404B99"/>
    <w:rsid w:val="00404CC8"/>
    <w:rsid w:val="00404D34"/>
    <w:rsid w:val="00404DAC"/>
    <w:rsid w:val="00404E0B"/>
    <w:rsid w:val="00404E1A"/>
    <w:rsid w:val="00404E29"/>
    <w:rsid w:val="00404E75"/>
    <w:rsid w:val="00404FA2"/>
    <w:rsid w:val="004050DB"/>
    <w:rsid w:val="0040515A"/>
    <w:rsid w:val="004051A6"/>
    <w:rsid w:val="00405250"/>
    <w:rsid w:val="0040527D"/>
    <w:rsid w:val="004052AF"/>
    <w:rsid w:val="00405311"/>
    <w:rsid w:val="0040534D"/>
    <w:rsid w:val="004053F1"/>
    <w:rsid w:val="0040542B"/>
    <w:rsid w:val="004054D0"/>
    <w:rsid w:val="00405580"/>
    <w:rsid w:val="00405644"/>
    <w:rsid w:val="004056F3"/>
    <w:rsid w:val="0040572D"/>
    <w:rsid w:val="0040573F"/>
    <w:rsid w:val="00405745"/>
    <w:rsid w:val="00405763"/>
    <w:rsid w:val="004057D7"/>
    <w:rsid w:val="004059A3"/>
    <w:rsid w:val="004059D3"/>
    <w:rsid w:val="004059FA"/>
    <w:rsid w:val="00405AF0"/>
    <w:rsid w:val="00405B05"/>
    <w:rsid w:val="00405B40"/>
    <w:rsid w:val="00405C71"/>
    <w:rsid w:val="00405CB2"/>
    <w:rsid w:val="00405E56"/>
    <w:rsid w:val="00405E72"/>
    <w:rsid w:val="00405EEA"/>
    <w:rsid w:val="00405FA1"/>
    <w:rsid w:val="00405FD7"/>
    <w:rsid w:val="00406045"/>
    <w:rsid w:val="00406078"/>
    <w:rsid w:val="004060D4"/>
    <w:rsid w:val="0040618D"/>
    <w:rsid w:val="00406196"/>
    <w:rsid w:val="004063DD"/>
    <w:rsid w:val="004064A7"/>
    <w:rsid w:val="004065FD"/>
    <w:rsid w:val="004066D6"/>
    <w:rsid w:val="004068D2"/>
    <w:rsid w:val="00406A95"/>
    <w:rsid w:val="00406B61"/>
    <w:rsid w:val="00406BCB"/>
    <w:rsid w:val="00406C67"/>
    <w:rsid w:val="00406CF8"/>
    <w:rsid w:val="00406D23"/>
    <w:rsid w:val="00406D6D"/>
    <w:rsid w:val="00406E4A"/>
    <w:rsid w:val="00406EAC"/>
    <w:rsid w:val="00406EEF"/>
    <w:rsid w:val="00407059"/>
    <w:rsid w:val="004070BB"/>
    <w:rsid w:val="00407133"/>
    <w:rsid w:val="00407260"/>
    <w:rsid w:val="0040734B"/>
    <w:rsid w:val="00407352"/>
    <w:rsid w:val="00407360"/>
    <w:rsid w:val="004073C9"/>
    <w:rsid w:val="004074C4"/>
    <w:rsid w:val="00407509"/>
    <w:rsid w:val="0040757B"/>
    <w:rsid w:val="0040768D"/>
    <w:rsid w:val="004076EE"/>
    <w:rsid w:val="00407706"/>
    <w:rsid w:val="00407716"/>
    <w:rsid w:val="0040784D"/>
    <w:rsid w:val="00407ABB"/>
    <w:rsid w:val="00407B70"/>
    <w:rsid w:val="00407CDE"/>
    <w:rsid w:val="00407D48"/>
    <w:rsid w:val="00407DF3"/>
    <w:rsid w:val="00407E15"/>
    <w:rsid w:val="00407F3D"/>
    <w:rsid w:val="00407F5D"/>
    <w:rsid w:val="00410059"/>
    <w:rsid w:val="00410069"/>
    <w:rsid w:val="0041017A"/>
    <w:rsid w:val="004101F5"/>
    <w:rsid w:val="004102CD"/>
    <w:rsid w:val="00410324"/>
    <w:rsid w:val="004103C4"/>
    <w:rsid w:val="0041042B"/>
    <w:rsid w:val="0041059C"/>
    <w:rsid w:val="004105A0"/>
    <w:rsid w:val="0041082B"/>
    <w:rsid w:val="00410BCB"/>
    <w:rsid w:val="00410C67"/>
    <w:rsid w:val="00410C92"/>
    <w:rsid w:val="00410D4D"/>
    <w:rsid w:val="00410D79"/>
    <w:rsid w:val="00410DB9"/>
    <w:rsid w:val="00410E43"/>
    <w:rsid w:val="00410E6E"/>
    <w:rsid w:val="00410F10"/>
    <w:rsid w:val="00410F6D"/>
    <w:rsid w:val="00410FAD"/>
    <w:rsid w:val="00411117"/>
    <w:rsid w:val="00411380"/>
    <w:rsid w:val="004113A6"/>
    <w:rsid w:val="004114B3"/>
    <w:rsid w:val="004114DB"/>
    <w:rsid w:val="004114FA"/>
    <w:rsid w:val="0041154B"/>
    <w:rsid w:val="004115C8"/>
    <w:rsid w:val="004117B3"/>
    <w:rsid w:val="00411824"/>
    <w:rsid w:val="00411890"/>
    <w:rsid w:val="0041189E"/>
    <w:rsid w:val="0041192A"/>
    <w:rsid w:val="00411957"/>
    <w:rsid w:val="00411970"/>
    <w:rsid w:val="00411C5F"/>
    <w:rsid w:val="00411D0C"/>
    <w:rsid w:val="00411D29"/>
    <w:rsid w:val="00411E6A"/>
    <w:rsid w:val="00411EDE"/>
    <w:rsid w:val="00411F56"/>
    <w:rsid w:val="00411FC6"/>
    <w:rsid w:val="0041205A"/>
    <w:rsid w:val="0041208C"/>
    <w:rsid w:val="004121F9"/>
    <w:rsid w:val="004122E8"/>
    <w:rsid w:val="004124AD"/>
    <w:rsid w:val="004124CB"/>
    <w:rsid w:val="004124F0"/>
    <w:rsid w:val="0041256E"/>
    <w:rsid w:val="0041259F"/>
    <w:rsid w:val="004126C6"/>
    <w:rsid w:val="00412753"/>
    <w:rsid w:val="00412934"/>
    <w:rsid w:val="00412953"/>
    <w:rsid w:val="00412AD0"/>
    <w:rsid w:val="00412C16"/>
    <w:rsid w:val="00412DCE"/>
    <w:rsid w:val="00412F80"/>
    <w:rsid w:val="00413037"/>
    <w:rsid w:val="00413097"/>
    <w:rsid w:val="004130F9"/>
    <w:rsid w:val="00413163"/>
    <w:rsid w:val="0041320B"/>
    <w:rsid w:val="0041323E"/>
    <w:rsid w:val="00413438"/>
    <w:rsid w:val="004135C3"/>
    <w:rsid w:val="004135DF"/>
    <w:rsid w:val="004135E0"/>
    <w:rsid w:val="004137DF"/>
    <w:rsid w:val="00413883"/>
    <w:rsid w:val="00413981"/>
    <w:rsid w:val="004139A2"/>
    <w:rsid w:val="00413A06"/>
    <w:rsid w:val="00413BEA"/>
    <w:rsid w:val="00413C15"/>
    <w:rsid w:val="00413C63"/>
    <w:rsid w:val="00413EF3"/>
    <w:rsid w:val="00414037"/>
    <w:rsid w:val="00414217"/>
    <w:rsid w:val="004142A3"/>
    <w:rsid w:val="00414329"/>
    <w:rsid w:val="0041441A"/>
    <w:rsid w:val="00414493"/>
    <w:rsid w:val="004144DA"/>
    <w:rsid w:val="0041450E"/>
    <w:rsid w:val="00414592"/>
    <w:rsid w:val="0041460A"/>
    <w:rsid w:val="00414699"/>
    <w:rsid w:val="0041478C"/>
    <w:rsid w:val="0041486C"/>
    <w:rsid w:val="00414887"/>
    <w:rsid w:val="00414924"/>
    <w:rsid w:val="00414ACF"/>
    <w:rsid w:val="00414ADC"/>
    <w:rsid w:val="00414B89"/>
    <w:rsid w:val="00414CBB"/>
    <w:rsid w:val="00414DE0"/>
    <w:rsid w:val="00414E83"/>
    <w:rsid w:val="00414E9C"/>
    <w:rsid w:val="00414EA8"/>
    <w:rsid w:val="00414EC2"/>
    <w:rsid w:val="004151F5"/>
    <w:rsid w:val="004152E2"/>
    <w:rsid w:val="00415311"/>
    <w:rsid w:val="0041538B"/>
    <w:rsid w:val="004153B3"/>
    <w:rsid w:val="004153D6"/>
    <w:rsid w:val="004154A0"/>
    <w:rsid w:val="004154C0"/>
    <w:rsid w:val="00415535"/>
    <w:rsid w:val="0041562B"/>
    <w:rsid w:val="0041574C"/>
    <w:rsid w:val="0041578C"/>
    <w:rsid w:val="004157AF"/>
    <w:rsid w:val="004158A1"/>
    <w:rsid w:val="004158C2"/>
    <w:rsid w:val="00415924"/>
    <w:rsid w:val="0041597F"/>
    <w:rsid w:val="00415AAA"/>
    <w:rsid w:val="00415BD1"/>
    <w:rsid w:val="00415CD0"/>
    <w:rsid w:val="00415D2A"/>
    <w:rsid w:val="00415D38"/>
    <w:rsid w:val="00415D7C"/>
    <w:rsid w:val="00415D9D"/>
    <w:rsid w:val="00415DBF"/>
    <w:rsid w:val="00415DCA"/>
    <w:rsid w:val="00415E8C"/>
    <w:rsid w:val="00415FFB"/>
    <w:rsid w:val="004160BC"/>
    <w:rsid w:val="0041618A"/>
    <w:rsid w:val="00416318"/>
    <w:rsid w:val="004163B9"/>
    <w:rsid w:val="004163E5"/>
    <w:rsid w:val="0041645C"/>
    <w:rsid w:val="00416464"/>
    <w:rsid w:val="004167DD"/>
    <w:rsid w:val="004167EA"/>
    <w:rsid w:val="00416819"/>
    <w:rsid w:val="004168E5"/>
    <w:rsid w:val="004168FF"/>
    <w:rsid w:val="00416A17"/>
    <w:rsid w:val="00416A3B"/>
    <w:rsid w:val="00416A3E"/>
    <w:rsid w:val="00416DAD"/>
    <w:rsid w:val="00416DB4"/>
    <w:rsid w:val="00416E64"/>
    <w:rsid w:val="00416E80"/>
    <w:rsid w:val="00416ECE"/>
    <w:rsid w:val="00416F3B"/>
    <w:rsid w:val="00416F82"/>
    <w:rsid w:val="00416FDE"/>
    <w:rsid w:val="0041725F"/>
    <w:rsid w:val="0041727B"/>
    <w:rsid w:val="004172FB"/>
    <w:rsid w:val="0041732A"/>
    <w:rsid w:val="00417410"/>
    <w:rsid w:val="00417424"/>
    <w:rsid w:val="00417454"/>
    <w:rsid w:val="00417484"/>
    <w:rsid w:val="00417581"/>
    <w:rsid w:val="0041758F"/>
    <w:rsid w:val="00417595"/>
    <w:rsid w:val="00417637"/>
    <w:rsid w:val="00417815"/>
    <w:rsid w:val="00417A1C"/>
    <w:rsid w:val="00417B5D"/>
    <w:rsid w:val="00417B6F"/>
    <w:rsid w:val="00417BE5"/>
    <w:rsid w:val="00417CFD"/>
    <w:rsid w:val="00417DDE"/>
    <w:rsid w:val="00418938"/>
    <w:rsid w:val="00420028"/>
    <w:rsid w:val="00420169"/>
    <w:rsid w:val="004201B5"/>
    <w:rsid w:val="004202B7"/>
    <w:rsid w:val="00420304"/>
    <w:rsid w:val="0042050D"/>
    <w:rsid w:val="004205EE"/>
    <w:rsid w:val="00420752"/>
    <w:rsid w:val="0042092C"/>
    <w:rsid w:val="0042099E"/>
    <w:rsid w:val="004209F7"/>
    <w:rsid w:val="00420A39"/>
    <w:rsid w:val="00420AED"/>
    <w:rsid w:val="00420B12"/>
    <w:rsid w:val="00420C6F"/>
    <w:rsid w:val="00420CD6"/>
    <w:rsid w:val="00420D61"/>
    <w:rsid w:val="00420DE9"/>
    <w:rsid w:val="00420E86"/>
    <w:rsid w:val="00420ECA"/>
    <w:rsid w:val="00420F84"/>
    <w:rsid w:val="004210F6"/>
    <w:rsid w:val="00421105"/>
    <w:rsid w:val="00421189"/>
    <w:rsid w:val="0042118A"/>
    <w:rsid w:val="004211E4"/>
    <w:rsid w:val="00421262"/>
    <w:rsid w:val="0042139E"/>
    <w:rsid w:val="004213BB"/>
    <w:rsid w:val="004213DF"/>
    <w:rsid w:val="004214B5"/>
    <w:rsid w:val="004215F1"/>
    <w:rsid w:val="00421605"/>
    <w:rsid w:val="00421659"/>
    <w:rsid w:val="004216BE"/>
    <w:rsid w:val="00421767"/>
    <w:rsid w:val="0042178E"/>
    <w:rsid w:val="004217D5"/>
    <w:rsid w:val="004217E3"/>
    <w:rsid w:val="004218B7"/>
    <w:rsid w:val="00421A84"/>
    <w:rsid w:val="00421ABC"/>
    <w:rsid w:val="00421B28"/>
    <w:rsid w:val="00421C07"/>
    <w:rsid w:val="00421CE7"/>
    <w:rsid w:val="00421D63"/>
    <w:rsid w:val="00421D7B"/>
    <w:rsid w:val="00421E8D"/>
    <w:rsid w:val="00421EC1"/>
    <w:rsid w:val="00421ED0"/>
    <w:rsid w:val="00421EE8"/>
    <w:rsid w:val="00421F0E"/>
    <w:rsid w:val="00421F83"/>
    <w:rsid w:val="004220AB"/>
    <w:rsid w:val="004220B6"/>
    <w:rsid w:val="0042211C"/>
    <w:rsid w:val="0042211F"/>
    <w:rsid w:val="0042214A"/>
    <w:rsid w:val="004221DA"/>
    <w:rsid w:val="004222CB"/>
    <w:rsid w:val="0042237C"/>
    <w:rsid w:val="004223BB"/>
    <w:rsid w:val="004223D1"/>
    <w:rsid w:val="0042240C"/>
    <w:rsid w:val="00422449"/>
    <w:rsid w:val="004224D1"/>
    <w:rsid w:val="0042257E"/>
    <w:rsid w:val="0042281C"/>
    <w:rsid w:val="00422893"/>
    <w:rsid w:val="004228AA"/>
    <w:rsid w:val="004228D4"/>
    <w:rsid w:val="00422C39"/>
    <w:rsid w:val="00422C53"/>
    <w:rsid w:val="00422D30"/>
    <w:rsid w:val="00422DCA"/>
    <w:rsid w:val="00422E5D"/>
    <w:rsid w:val="00422E8B"/>
    <w:rsid w:val="00422EED"/>
    <w:rsid w:val="00422F6F"/>
    <w:rsid w:val="00422FA6"/>
    <w:rsid w:val="00422FD4"/>
    <w:rsid w:val="0042309F"/>
    <w:rsid w:val="004230EB"/>
    <w:rsid w:val="0042317D"/>
    <w:rsid w:val="004231E8"/>
    <w:rsid w:val="00423301"/>
    <w:rsid w:val="0042350A"/>
    <w:rsid w:val="00423554"/>
    <w:rsid w:val="004235E9"/>
    <w:rsid w:val="004235F2"/>
    <w:rsid w:val="0042365A"/>
    <w:rsid w:val="004236A5"/>
    <w:rsid w:val="004236D4"/>
    <w:rsid w:val="00423795"/>
    <w:rsid w:val="00423807"/>
    <w:rsid w:val="00423860"/>
    <w:rsid w:val="00423927"/>
    <w:rsid w:val="00423A24"/>
    <w:rsid w:val="00423B16"/>
    <w:rsid w:val="00423BB8"/>
    <w:rsid w:val="00423C7D"/>
    <w:rsid w:val="00423CA0"/>
    <w:rsid w:val="00423CDF"/>
    <w:rsid w:val="00423E4A"/>
    <w:rsid w:val="00423EFA"/>
    <w:rsid w:val="00423F36"/>
    <w:rsid w:val="00423F3F"/>
    <w:rsid w:val="00423F74"/>
    <w:rsid w:val="00423FD4"/>
    <w:rsid w:val="00423FE6"/>
    <w:rsid w:val="00424129"/>
    <w:rsid w:val="00424179"/>
    <w:rsid w:val="004243BF"/>
    <w:rsid w:val="0042442D"/>
    <w:rsid w:val="004244A3"/>
    <w:rsid w:val="004244C8"/>
    <w:rsid w:val="0042467D"/>
    <w:rsid w:val="00424860"/>
    <w:rsid w:val="00424910"/>
    <w:rsid w:val="0042491F"/>
    <w:rsid w:val="004249D7"/>
    <w:rsid w:val="00424A4D"/>
    <w:rsid w:val="00424B20"/>
    <w:rsid w:val="00424B5C"/>
    <w:rsid w:val="00424ED9"/>
    <w:rsid w:val="00424F82"/>
    <w:rsid w:val="00424F8B"/>
    <w:rsid w:val="00425054"/>
    <w:rsid w:val="0042505E"/>
    <w:rsid w:val="0042515E"/>
    <w:rsid w:val="004251BB"/>
    <w:rsid w:val="004252CE"/>
    <w:rsid w:val="004253E4"/>
    <w:rsid w:val="00425546"/>
    <w:rsid w:val="00425558"/>
    <w:rsid w:val="0042556B"/>
    <w:rsid w:val="00425661"/>
    <w:rsid w:val="004257B5"/>
    <w:rsid w:val="004257BE"/>
    <w:rsid w:val="004257F8"/>
    <w:rsid w:val="00425965"/>
    <w:rsid w:val="00425BE0"/>
    <w:rsid w:val="00425D61"/>
    <w:rsid w:val="00425E56"/>
    <w:rsid w:val="00425EB5"/>
    <w:rsid w:val="00425EEB"/>
    <w:rsid w:val="00425F01"/>
    <w:rsid w:val="00425F55"/>
    <w:rsid w:val="00425FF2"/>
    <w:rsid w:val="00426039"/>
    <w:rsid w:val="0042627E"/>
    <w:rsid w:val="00426291"/>
    <w:rsid w:val="004262C5"/>
    <w:rsid w:val="00426596"/>
    <w:rsid w:val="004267AF"/>
    <w:rsid w:val="004267E2"/>
    <w:rsid w:val="00426907"/>
    <w:rsid w:val="00426975"/>
    <w:rsid w:val="00426A52"/>
    <w:rsid w:val="00426C1F"/>
    <w:rsid w:val="00426C60"/>
    <w:rsid w:val="00426DC8"/>
    <w:rsid w:val="00426F45"/>
    <w:rsid w:val="00427062"/>
    <w:rsid w:val="004271E9"/>
    <w:rsid w:val="0042726D"/>
    <w:rsid w:val="00427313"/>
    <w:rsid w:val="004273C4"/>
    <w:rsid w:val="004273C9"/>
    <w:rsid w:val="0042749D"/>
    <w:rsid w:val="004275D8"/>
    <w:rsid w:val="00427659"/>
    <w:rsid w:val="004276E9"/>
    <w:rsid w:val="004277DD"/>
    <w:rsid w:val="0042788A"/>
    <w:rsid w:val="00427A10"/>
    <w:rsid w:val="00427B4C"/>
    <w:rsid w:val="00427BE2"/>
    <w:rsid w:val="00427C97"/>
    <w:rsid w:val="00427CCE"/>
    <w:rsid w:val="00427D55"/>
    <w:rsid w:val="00427D77"/>
    <w:rsid w:val="00427E54"/>
    <w:rsid w:val="00427E8F"/>
    <w:rsid w:val="00427ED2"/>
    <w:rsid w:val="00427F62"/>
    <w:rsid w:val="00427F6E"/>
    <w:rsid w:val="00430002"/>
    <w:rsid w:val="00430012"/>
    <w:rsid w:val="004300D8"/>
    <w:rsid w:val="00430167"/>
    <w:rsid w:val="004301A8"/>
    <w:rsid w:val="00430281"/>
    <w:rsid w:val="004302B2"/>
    <w:rsid w:val="004302F7"/>
    <w:rsid w:val="004302F8"/>
    <w:rsid w:val="00430324"/>
    <w:rsid w:val="00430399"/>
    <w:rsid w:val="004303E3"/>
    <w:rsid w:val="00430512"/>
    <w:rsid w:val="0043057C"/>
    <w:rsid w:val="004305C8"/>
    <w:rsid w:val="004306F8"/>
    <w:rsid w:val="00430705"/>
    <w:rsid w:val="004307E7"/>
    <w:rsid w:val="004308FD"/>
    <w:rsid w:val="0043090E"/>
    <w:rsid w:val="00430B89"/>
    <w:rsid w:val="00430BB5"/>
    <w:rsid w:val="00430C10"/>
    <w:rsid w:val="00430CB5"/>
    <w:rsid w:val="00430DB9"/>
    <w:rsid w:val="00430E95"/>
    <w:rsid w:val="00431009"/>
    <w:rsid w:val="0043101A"/>
    <w:rsid w:val="00431038"/>
    <w:rsid w:val="004310D1"/>
    <w:rsid w:val="004310FC"/>
    <w:rsid w:val="004311EE"/>
    <w:rsid w:val="00431209"/>
    <w:rsid w:val="00431261"/>
    <w:rsid w:val="004312E6"/>
    <w:rsid w:val="004313B4"/>
    <w:rsid w:val="00431407"/>
    <w:rsid w:val="0043144D"/>
    <w:rsid w:val="004314EC"/>
    <w:rsid w:val="004315B1"/>
    <w:rsid w:val="004315C4"/>
    <w:rsid w:val="00431855"/>
    <w:rsid w:val="004318C0"/>
    <w:rsid w:val="004319F0"/>
    <w:rsid w:val="00431BAF"/>
    <w:rsid w:val="00431C60"/>
    <w:rsid w:val="00431C78"/>
    <w:rsid w:val="00431D39"/>
    <w:rsid w:val="00431DB9"/>
    <w:rsid w:val="00431FCC"/>
    <w:rsid w:val="004320A9"/>
    <w:rsid w:val="004321D8"/>
    <w:rsid w:val="00432236"/>
    <w:rsid w:val="00432278"/>
    <w:rsid w:val="0043228F"/>
    <w:rsid w:val="0043233B"/>
    <w:rsid w:val="00432691"/>
    <w:rsid w:val="00432699"/>
    <w:rsid w:val="0043295E"/>
    <w:rsid w:val="00432C9A"/>
    <w:rsid w:val="00432CBC"/>
    <w:rsid w:val="00432E72"/>
    <w:rsid w:val="00432F77"/>
    <w:rsid w:val="00433154"/>
    <w:rsid w:val="00433165"/>
    <w:rsid w:val="004331B9"/>
    <w:rsid w:val="004332DD"/>
    <w:rsid w:val="004332F1"/>
    <w:rsid w:val="00433400"/>
    <w:rsid w:val="0043342E"/>
    <w:rsid w:val="0043363D"/>
    <w:rsid w:val="00433777"/>
    <w:rsid w:val="004337A3"/>
    <w:rsid w:val="004337A4"/>
    <w:rsid w:val="004338EA"/>
    <w:rsid w:val="004339EF"/>
    <w:rsid w:val="004339F6"/>
    <w:rsid w:val="00433A62"/>
    <w:rsid w:val="00433A74"/>
    <w:rsid w:val="00433B2C"/>
    <w:rsid w:val="00433BE1"/>
    <w:rsid w:val="00433DC2"/>
    <w:rsid w:val="00433E33"/>
    <w:rsid w:val="00433E42"/>
    <w:rsid w:val="00433EAC"/>
    <w:rsid w:val="00433EAD"/>
    <w:rsid w:val="004340C1"/>
    <w:rsid w:val="00434346"/>
    <w:rsid w:val="0043435D"/>
    <w:rsid w:val="00434394"/>
    <w:rsid w:val="004343B6"/>
    <w:rsid w:val="0043448C"/>
    <w:rsid w:val="00434498"/>
    <w:rsid w:val="004346A3"/>
    <w:rsid w:val="004346A8"/>
    <w:rsid w:val="004346D6"/>
    <w:rsid w:val="004346D7"/>
    <w:rsid w:val="0043470F"/>
    <w:rsid w:val="00434841"/>
    <w:rsid w:val="004348C3"/>
    <w:rsid w:val="004348E3"/>
    <w:rsid w:val="004349C1"/>
    <w:rsid w:val="004349E6"/>
    <w:rsid w:val="00434B12"/>
    <w:rsid w:val="00434B86"/>
    <w:rsid w:val="00434C2A"/>
    <w:rsid w:val="00434C30"/>
    <w:rsid w:val="00434F37"/>
    <w:rsid w:val="00435123"/>
    <w:rsid w:val="004351D5"/>
    <w:rsid w:val="00435472"/>
    <w:rsid w:val="00435671"/>
    <w:rsid w:val="00435675"/>
    <w:rsid w:val="00435712"/>
    <w:rsid w:val="00435734"/>
    <w:rsid w:val="00435796"/>
    <w:rsid w:val="004357AB"/>
    <w:rsid w:val="004357D0"/>
    <w:rsid w:val="004358BC"/>
    <w:rsid w:val="0043596A"/>
    <w:rsid w:val="004359F9"/>
    <w:rsid w:val="00435A7C"/>
    <w:rsid w:val="00435B04"/>
    <w:rsid w:val="00435B1E"/>
    <w:rsid w:val="00435C91"/>
    <w:rsid w:val="00435D35"/>
    <w:rsid w:val="00435DEC"/>
    <w:rsid w:val="00435E00"/>
    <w:rsid w:val="00435FF9"/>
    <w:rsid w:val="00436104"/>
    <w:rsid w:val="004362F5"/>
    <w:rsid w:val="00436310"/>
    <w:rsid w:val="00436387"/>
    <w:rsid w:val="004363EF"/>
    <w:rsid w:val="0043640E"/>
    <w:rsid w:val="0043642C"/>
    <w:rsid w:val="00436524"/>
    <w:rsid w:val="00436550"/>
    <w:rsid w:val="00436556"/>
    <w:rsid w:val="0043663E"/>
    <w:rsid w:val="004366EC"/>
    <w:rsid w:val="00436741"/>
    <w:rsid w:val="0043682C"/>
    <w:rsid w:val="00436911"/>
    <w:rsid w:val="00436A39"/>
    <w:rsid w:val="00436B02"/>
    <w:rsid w:val="00436B56"/>
    <w:rsid w:val="00436B7F"/>
    <w:rsid w:val="00436BBD"/>
    <w:rsid w:val="00436C71"/>
    <w:rsid w:val="00436E53"/>
    <w:rsid w:val="00436EE1"/>
    <w:rsid w:val="00436F5C"/>
    <w:rsid w:val="00436F5E"/>
    <w:rsid w:val="00436F83"/>
    <w:rsid w:val="00436F84"/>
    <w:rsid w:val="00436F96"/>
    <w:rsid w:val="00437062"/>
    <w:rsid w:val="00437113"/>
    <w:rsid w:val="00437128"/>
    <w:rsid w:val="00437257"/>
    <w:rsid w:val="0043729D"/>
    <w:rsid w:val="0043731E"/>
    <w:rsid w:val="0043744E"/>
    <w:rsid w:val="00437495"/>
    <w:rsid w:val="0043753C"/>
    <w:rsid w:val="00437541"/>
    <w:rsid w:val="004377C0"/>
    <w:rsid w:val="00437998"/>
    <w:rsid w:val="00437A4E"/>
    <w:rsid w:val="00437BED"/>
    <w:rsid w:val="00437E4F"/>
    <w:rsid w:val="00437FD6"/>
    <w:rsid w:val="00440026"/>
    <w:rsid w:val="0044004F"/>
    <w:rsid w:val="00440064"/>
    <w:rsid w:val="00440098"/>
    <w:rsid w:val="00440127"/>
    <w:rsid w:val="0044018A"/>
    <w:rsid w:val="004401F0"/>
    <w:rsid w:val="004402C5"/>
    <w:rsid w:val="00440432"/>
    <w:rsid w:val="0044044B"/>
    <w:rsid w:val="00440465"/>
    <w:rsid w:val="004404A4"/>
    <w:rsid w:val="004404AF"/>
    <w:rsid w:val="004405A0"/>
    <w:rsid w:val="004405FD"/>
    <w:rsid w:val="0044060F"/>
    <w:rsid w:val="004407CE"/>
    <w:rsid w:val="00440811"/>
    <w:rsid w:val="00440832"/>
    <w:rsid w:val="004409B9"/>
    <w:rsid w:val="004409F8"/>
    <w:rsid w:val="00440BB8"/>
    <w:rsid w:val="00440BFD"/>
    <w:rsid w:val="00440C57"/>
    <w:rsid w:val="00440D9B"/>
    <w:rsid w:val="00440DA9"/>
    <w:rsid w:val="00440DEE"/>
    <w:rsid w:val="00440E73"/>
    <w:rsid w:val="00440EA1"/>
    <w:rsid w:val="00440F33"/>
    <w:rsid w:val="00441114"/>
    <w:rsid w:val="0044119E"/>
    <w:rsid w:val="00441232"/>
    <w:rsid w:val="004412E8"/>
    <w:rsid w:val="00441353"/>
    <w:rsid w:val="00441471"/>
    <w:rsid w:val="004414F2"/>
    <w:rsid w:val="00441516"/>
    <w:rsid w:val="00441697"/>
    <w:rsid w:val="00441860"/>
    <w:rsid w:val="0044188A"/>
    <w:rsid w:val="004419AF"/>
    <w:rsid w:val="004419C2"/>
    <w:rsid w:val="00441A4F"/>
    <w:rsid w:val="00441AED"/>
    <w:rsid w:val="00441B4F"/>
    <w:rsid w:val="00441CA3"/>
    <w:rsid w:val="00441D1E"/>
    <w:rsid w:val="00441D68"/>
    <w:rsid w:val="00441E57"/>
    <w:rsid w:val="00441EAA"/>
    <w:rsid w:val="00441EE6"/>
    <w:rsid w:val="00441F08"/>
    <w:rsid w:val="00441F2A"/>
    <w:rsid w:val="00441FE0"/>
    <w:rsid w:val="0044204B"/>
    <w:rsid w:val="004420C0"/>
    <w:rsid w:val="004420EB"/>
    <w:rsid w:val="004420ED"/>
    <w:rsid w:val="0044214C"/>
    <w:rsid w:val="00442317"/>
    <w:rsid w:val="00442355"/>
    <w:rsid w:val="004423F7"/>
    <w:rsid w:val="004424FA"/>
    <w:rsid w:val="004425C0"/>
    <w:rsid w:val="004427D0"/>
    <w:rsid w:val="00442869"/>
    <w:rsid w:val="004429A2"/>
    <w:rsid w:val="00442A07"/>
    <w:rsid w:val="00442A42"/>
    <w:rsid w:val="00442A5D"/>
    <w:rsid w:val="00442A61"/>
    <w:rsid w:val="00442BF1"/>
    <w:rsid w:val="00442BF3"/>
    <w:rsid w:val="00442C27"/>
    <w:rsid w:val="00442D06"/>
    <w:rsid w:val="00442DB6"/>
    <w:rsid w:val="00442E02"/>
    <w:rsid w:val="004430DE"/>
    <w:rsid w:val="00443292"/>
    <w:rsid w:val="004432E5"/>
    <w:rsid w:val="00443332"/>
    <w:rsid w:val="00443394"/>
    <w:rsid w:val="0044341A"/>
    <w:rsid w:val="0044353A"/>
    <w:rsid w:val="00443639"/>
    <w:rsid w:val="004436BF"/>
    <w:rsid w:val="00443A27"/>
    <w:rsid w:val="00443A4C"/>
    <w:rsid w:val="00443B32"/>
    <w:rsid w:val="00443BCD"/>
    <w:rsid w:val="00443CBB"/>
    <w:rsid w:val="00443EDF"/>
    <w:rsid w:val="00443EFD"/>
    <w:rsid w:val="00443F41"/>
    <w:rsid w:val="00444201"/>
    <w:rsid w:val="00444266"/>
    <w:rsid w:val="0044428E"/>
    <w:rsid w:val="004442CB"/>
    <w:rsid w:val="004444F8"/>
    <w:rsid w:val="004445B2"/>
    <w:rsid w:val="004446E6"/>
    <w:rsid w:val="00444813"/>
    <w:rsid w:val="004448CF"/>
    <w:rsid w:val="00444909"/>
    <w:rsid w:val="004449B2"/>
    <w:rsid w:val="004449EC"/>
    <w:rsid w:val="00444A88"/>
    <w:rsid w:val="00444B77"/>
    <w:rsid w:val="00444D8A"/>
    <w:rsid w:val="00444E0A"/>
    <w:rsid w:val="00444F99"/>
    <w:rsid w:val="0044504C"/>
    <w:rsid w:val="00445127"/>
    <w:rsid w:val="004453C2"/>
    <w:rsid w:val="004454A9"/>
    <w:rsid w:val="00445599"/>
    <w:rsid w:val="00445609"/>
    <w:rsid w:val="0044563C"/>
    <w:rsid w:val="00445660"/>
    <w:rsid w:val="004456B4"/>
    <w:rsid w:val="004456E5"/>
    <w:rsid w:val="00445751"/>
    <w:rsid w:val="004457D1"/>
    <w:rsid w:val="004457E3"/>
    <w:rsid w:val="004457F5"/>
    <w:rsid w:val="0044594C"/>
    <w:rsid w:val="00445B02"/>
    <w:rsid w:val="00445D0E"/>
    <w:rsid w:val="00445E88"/>
    <w:rsid w:val="00445F6B"/>
    <w:rsid w:val="00445FC3"/>
    <w:rsid w:val="00446059"/>
    <w:rsid w:val="00446070"/>
    <w:rsid w:val="0044609E"/>
    <w:rsid w:val="00446119"/>
    <w:rsid w:val="00446121"/>
    <w:rsid w:val="00446163"/>
    <w:rsid w:val="00446198"/>
    <w:rsid w:val="004462AB"/>
    <w:rsid w:val="0044635E"/>
    <w:rsid w:val="004463C5"/>
    <w:rsid w:val="004463E5"/>
    <w:rsid w:val="00446408"/>
    <w:rsid w:val="0044641B"/>
    <w:rsid w:val="00446455"/>
    <w:rsid w:val="004465FE"/>
    <w:rsid w:val="004465FF"/>
    <w:rsid w:val="00446637"/>
    <w:rsid w:val="004466B3"/>
    <w:rsid w:val="004466E3"/>
    <w:rsid w:val="00446700"/>
    <w:rsid w:val="00446732"/>
    <w:rsid w:val="0044687B"/>
    <w:rsid w:val="004468EA"/>
    <w:rsid w:val="004469D0"/>
    <w:rsid w:val="00446A42"/>
    <w:rsid w:val="00446A5F"/>
    <w:rsid w:val="00446AAF"/>
    <w:rsid w:val="00446B44"/>
    <w:rsid w:val="00446B6C"/>
    <w:rsid w:val="00446B83"/>
    <w:rsid w:val="00446E00"/>
    <w:rsid w:val="00446E69"/>
    <w:rsid w:val="00446ED2"/>
    <w:rsid w:val="0044713B"/>
    <w:rsid w:val="00447206"/>
    <w:rsid w:val="004472D7"/>
    <w:rsid w:val="004475DA"/>
    <w:rsid w:val="00447774"/>
    <w:rsid w:val="004477A5"/>
    <w:rsid w:val="004478B1"/>
    <w:rsid w:val="0044799F"/>
    <w:rsid w:val="00447A22"/>
    <w:rsid w:val="00447B44"/>
    <w:rsid w:val="00447C31"/>
    <w:rsid w:val="00447D7F"/>
    <w:rsid w:val="00447E06"/>
    <w:rsid w:val="00447E1E"/>
    <w:rsid w:val="0045005F"/>
    <w:rsid w:val="00450197"/>
    <w:rsid w:val="00450274"/>
    <w:rsid w:val="004502AC"/>
    <w:rsid w:val="004503BB"/>
    <w:rsid w:val="0045043D"/>
    <w:rsid w:val="00450599"/>
    <w:rsid w:val="004505A7"/>
    <w:rsid w:val="004505D1"/>
    <w:rsid w:val="004505E3"/>
    <w:rsid w:val="004505E9"/>
    <w:rsid w:val="004506A1"/>
    <w:rsid w:val="004506EE"/>
    <w:rsid w:val="004506F7"/>
    <w:rsid w:val="004506FB"/>
    <w:rsid w:val="00450743"/>
    <w:rsid w:val="004507ED"/>
    <w:rsid w:val="0045084D"/>
    <w:rsid w:val="0045088D"/>
    <w:rsid w:val="00450982"/>
    <w:rsid w:val="00450B4B"/>
    <w:rsid w:val="00450BBB"/>
    <w:rsid w:val="00450C69"/>
    <w:rsid w:val="00450F9F"/>
    <w:rsid w:val="00451199"/>
    <w:rsid w:val="004511D2"/>
    <w:rsid w:val="00451236"/>
    <w:rsid w:val="00451293"/>
    <w:rsid w:val="004513C9"/>
    <w:rsid w:val="004514EA"/>
    <w:rsid w:val="00451501"/>
    <w:rsid w:val="00451720"/>
    <w:rsid w:val="0045186C"/>
    <w:rsid w:val="0045188E"/>
    <w:rsid w:val="00451938"/>
    <w:rsid w:val="0045196C"/>
    <w:rsid w:val="00451B13"/>
    <w:rsid w:val="00451CD2"/>
    <w:rsid w:val="00451DF1"/>
    <w:rsid w:val="00451E6A"/>
    <w:rsid w:val="00451EB7"/>
    <w:rsid w:val="0045206B"/>
    <w:rsid w:val="00452126"/>
    <w:rsid w:val="004522E7"/>
    <w:rsid w:val="004523B6"/>
    <w:rsid w:val="004523E7"/>
    <w:rsid w:val="004526A9"/>
    <w:rsid w:val="00452848"/>
    <w:rsid w:val="004529E8"/>
    <w:rsid w:val="00452A31"/>
    <w:rsid w:val="00452A37"/>
    <w:rsid w:val="00452AC6"/>
    <w:rsid w:val="00452B67"/>
    <w:rsid w:val="00452B7C"/>
    <w:rsid w:val="00452BA2"/>
    <w:rsid w:val="00452BAA"/>
    <w:rsid w:val="00452BF0"/>
    <w:rsid w:val="00452C12"/>
    <w:rsid w:val="00452C93"/>
    <w:rsid w:val="00452CB1"/>
    <w:rsid w:val="00452D11"/>
    <w:rsid w:val="00452E1A"/>
    <w:rsid w:val="00452F64"/>
    <w:rsid w:val="00452FD2"/>
    <w:rsid w:val="0045311D"/>
    <w:rsid w:val="00453129"/>
    <w:rsid w:val="00453157"/>
    <w:rsid w:val="0045319E"/>
    <w:rsid w:val="0045322E"/>
    <w:rsid w:val="0045324F"/>
    <w:rsid w:val="004532AD"/>
    <w:rsid w:val="00453355"/>
    <w:rsid w:val="004533E2"/>
    <w:rsid w:val="004535DB"/>
    <w:rsid w:val="00453834"/>
    <w:rsid w:val="004538E9"/>
    <w:rsid w:val="0045396B"/>
    <w:rsid w:val="00453991"/>
    <w:rsid w:val="00453D16"/>
    <w:rsid w:val="00453D84"/>
    <w:rsid w:val="00453E65"/>
    <w:rsid w:val="00453E7E"/>
    <w:rsid w:val="00453E87"/>
    <w:rsid w:val="00453EB9"/>
    <w:rsid w:val="00453F04"/>
    <w:rsid w:val="00453F75"/>
    <w:rsid w:val="00453FB4"/>
    <w:rsid w:val="00454014"/>
    <w:rsid w:val="00454185"/>
    <w:rsid w:val="004541DB"/>
    <w:rsid w:val="004541F6"/>
    <w:rsid w:val="00454289"/>
    <w:rsid w:val="004542B2"/>
    <w:rsid w:val="004543DA"/>
    <w:rsid w:val="0045445B"/>
    <w:rsid w:val="004544C4"/>
    <w:rsid w:val="00454561"/>
    <w:rsid w:val="00454634"/>
    <w:rsid w:val="00454672"/>
    <w:rsid w:val="0045475C"/>
    <w:rsid w:val="00454895"/>
    <w:rsid w:val="004548BC"/>
    <w:rsid w:val="004548C3"/>
    <w:rsid w:val="004549CF"/>
    <w:rsid w:val="00454AFD"/>
    <w:rsid w:val="00454B5F"/>
    <w:rsid w:val="00454BC1"/>
    <w:rsid w:val="00454C4A"/>
    <w:rsid w:val="00454CEF"/>
    <w:rsid w:val="00454D3B"/>
    <w:rsid w:val="00454DFE"/>
    <w:rsid w:val="00454F0F"/>
    <w:rsid w:val="00454F50"/>
    <w:rsid w:val="004550B7"/>
    <w:rsid w:val="0045516C"/>
    <w:rsid w:val="0045516F"/>
    <w:rsid w:val="004551CE"/>
    <w:rsid w:val="0045524E"/>
    <w:rsid w:val="004552A4"/>
    <w:rsid w:val="00455365"/>
    <w:rsid w:val="0045536C"/>
    <w:rsid w:val="0045545D"/>
    <w:rsid w:val="004554EC"/>
    <w:rsid w:val="0045573C"/>
    <w:rsid w:val="00455803"/>
    <w:rsid w:val="0045594F"/>
    <w:rsid w:val="00455971"/>
    <w:rsid w:val="00455D15"/>
    <w:rsid w:val="00455D54"/>
    <w:rsid w:val="00455D56"/>
    <w:rsid w:val="00455E1E"/>
    <w:rsid w:val="00455E39"/>
    <w:rsid w:val="00455E60"/>
    <w:rsid w:val="0045608D"/>
    <w:rsid w:val="00456124"/>
    <w:rsid w:val="00456197"/>
    <w:rsid w:val="00456278"/>
    <w:rsid w:val="004562DB"/>
    <w:rsid w:val="004563C4"/>
    <w:rsid w:val="00456407"/>
    <w:rsid w:val="004564D5"/>
    <w:rsid w:val="00456566"/>
    <w:rsid w:val="00456614"/>
    <w:rsid w:val="00456643"/>
    <w:rsid w:val="004566D7"/>
    <w:rsid w:val="0045688B"/>
    <w:rsid w:val="004569D1"/>
    <w:rsid w:val="00456A28"/>
    <w:rsid w:val="00456A60"/>
    <w:rsid w:val="00456BE3"/>
    <w:rsid w:val="00456C03"/>
    <w:rsid w:val="00456C6E"/>
    <w:rsid w:val="00456E14"/>
    <w:rsid w:val="00456EB8"/>
    <w:rsid w:val="00456FAE"/>
    <w:rsid w:val="00456FB1"/>
    <w:rsid w:val="0045724F"/>
    <w:rsid w:val="0045726E"/>
    <w:rsid w:val="00457318"/>
    <w:rsid w:val="0045734F"/>
    <w:rsid w:val="00457359"/>
    <w:rsid w:val="004573B9"/>
    <w:rsid w:val="004573BE"/>
    <w:rsid w:val="00457408"/>
    <w:rsid w:val="0045748D"/>
    <w:rsid w:val="004574F9"/>
    <w:rsid w:val="004575A2"/>
    <w:rsid w:val="004575FB"/>
    <w:rsid w:val="004577DF"/>
    <w:rsid w:val="00457874"/>
    <w:rsid w:val="00457ACF"/>
    <w:rsid w:val="00457B7A"/>
    <w:rsid w:val="00457DF5"/>
    <w:rsid w:val="00457FF9"/>
    <w:rsid w:val="00460037"/>
    <w:rsid w:val="00460111"/>
    <w:rsid w:val="00460287"/>
    <w:rsid w:val="004602CF"/>
    <w:rsid w:val="0046036F"/>
    <w:rsid w:val="0046039A"/>
    <w:rsid w:val="00460404"/>
    <w:rsid w:val="00460470"/>
    <w:rsid w:val="004604BE"/>
    <w:rsid w:val="004607BC"/>
    <w:rsid w:val="004607D7"/>
    <w:rsid w:val="004607DA"/>
    <w:rsid w:val="00460869"/>
    <w:rsid w:val="004608E2"/>
    <w:rsid w:val="0046091F"/>
    <w:rsid w:val="0046098E"/>
    <w:rsid w:val="004609B2"/>
    <w:rsid w:val="00460A0C"/>
    <w:rsid w:val="00460C13"/>
    <w:rsid w:val="00460D1F"/>
    <w:rsid w:val="00460D61"/>
    <w:rsid w:val="00460E0B"/>
    <w:rsid w:val="00460E78"/>
    <w:rsid w:val="0046106E"/>
    <w:rsid w:val="004610C4"/>
    <w:rsid w:val="00461105"/>
    <w:rsid w:val="00461132"/>
    <w:rsid w:val="004611E2"/>
    <w:rsid w:val="00461271"/>
    <w:rsid w:val="00461359"/>
    <w:rsid w:val="00461374"/>
    <w:rsid w:val="004613B3"/>
    <w:rsid w:val="0046142B"/>
    <w:rsid w:val="00461457"/>
    <w:rsid w:val="0046145D"/>
    <w:rsid w:val="0046153A"/>
    <w:rsid w:val="00461645"/>
    <w:rsid w:val="00461753"/>
    <w:rsid w:val="004617F8"/>
    <w:rsid w:val="00461801"/>
    <w:rsid w:val="00461865"/>
    <w:rsid w:val="0046192E"/>
    <w:rsid w:val="0046193A"/>
    <w:rsid w:val="00461973"/>
    <w:rsid w:val="00461C3C"/>
    <w:rsid w:val="00461C4C"/>
    <w:rsid w:val="00461C76"/>
    <w:rsid w:val="00461C9F"/>
    <w:rsid w:val="00461CCB"/>
    <w:rsid w:val="00461D1C"/>
    <w:rsid w:val="00461D8E"/>
    <w:rsid w:val="00461E5F"/>
    <w:rsid w:val="00461EF9"/>
    <w:rsid w:val="00461F9D"/>
    <w:rsid w:val="00462161"/>
    <w:rsid w:val="00462252"/>
    <w:rsid w:val="004623E6"/>
    <w:rsid w:val="0046241B"/>
    <w:rsid w:val="00462427"/>
    <w:rsid w:val="00462456"/>
    <w:rsid w:val="00462470"/>
    <w:rsid w:val="0046249F"/>
    <w:rsid w:val="00462909"/>
    <w:rsid w:val="0046290D"/>
    <w:rsid w:val="00462993"/>
    <w:rsid w:val="004629C8"/>
    <w:rsid w:val="00462A59"/>
    <w:rsid w:val="00462A5B"/>
    <w:rsid w:val="00462B9F"/>
    <w:rsid w:val="00462BB2"/>
    <w:rsid w:val="00462BDF"/>
    <w:rsid w:val="00462D65"/>
    <w:rsid w:val="00462DF5"/>
    <w:rsid w:val="00462E59"/>
    <w:rsid w:val="00462F4A"/>
    <w:rsid w:val="00462FB1"/>
    <w:rsid w:val="004630E0"/>
    <w:rsid w:val="004631D4"/>
    <w:rsid w:val="0046325E"/>
    <w:rsid w:val="004633BF"/>
    <w:rsid w:val="004633F5"/>
    <w:rsid w:val="00463460"/>
    <w:rsid w:val="00463546"/>
    <w:rsid w:val="004635ED"/>
    <w:rsid w:val="00463674"/>
    <w:rsid w:val="004636BF"/>
    <w:rsid w:val="00463771"/>
    <w:rsid w:val="00463934"/>
    <w:rsid w:val="00463ACD"/>
    <w:rsid w:val="00463AE2"/>
    <w:rsid w:val="00463D4C"/>
    <w:rsid w:val="00463D87"/>
    <w:rsid w:val="00463E4A"/>
    <w:rsid w:val="00463EB1"/>
    <w:rsid w:val="004640D6"/>
    <w:rsid w:val="004641A4"/>
    <w:rsid w:val="004641D9"/>
    <w:rsid w:val="00464214"/>
    <w:rsid w:val="0046427F"/>
    <w:rsid w:val="00464495"/>
    <w:rsid w:val="0046449D"/>
    <w:rsid w:val="004645D7"/>
    <w:rsid w:val="004645E0"/>
    <w:rsid w:val="00464610"/>
    <w:rsid w:val="004647DB"/>
    <w:rsid w:val="004649B7"/>
    <w:rsid w:val="004649D6"/>
    <w:rsid w:val="00464B75"/>
    <w:rsid w:val="00464CA1"/>
    <w:rsid w:val="00464DB6"/>
    <w:rsid w:val="00465005"/>
    <w:rsid w:val="0046502A"/>
    <w:rsid w:val="0046507F"/>
    <w:rsid w:val="00465096"/>
    <w:rsid w:val="004650AE"/>
    <w:rsid w:val="004651C5"/>
    <w:rsid w:val="004651CA"/>
    <w:rsid w:val="004652AA"/>
    <w:rsid w:val="004653A4"/>
    <w:rsid w:val="004653EC"/>
    <w:rsid w:val="00465453"/>
    <w:rsid w:val="00465539"/>
    <w:rsid w:val="004655A0"/>
    <w:rsid w:val="00465682"/>
    <w:rsid w:val="004656E7"/>
    <w:rsid w:val="00465806"/>
    <w:rsid w:val="004658BB"/>
    <w:rsid w:val="00465994"/>
    <w:rsid w:val="00465A1B"/>
    <w:rsid w:val="00465A2E"/>
    <w:rsid w:val="00465AE4"/>
    <w:rsid w:val="00465B97"/>
    <w:rsid w:val="00465BC2"/>
    <w:rsid w:val="00465F61"/>
    <w:rsid w:val="00465FDC"/>
    <w:rsid w:val="0046607D"/>
    <w:rsid w:val="004660F7"/>
    <w:rsid w:val="00466122"/>
    <w:rsid w:val="0046622F"/>
    <w:rsid w:val="0046629E"/>
    <w:rsid w:val="004663AF"/>
    <w:rsid w:val="0046646D"/>
    <w:rsid w:val="004664A4"/>
    <w:rsid w:val="00466513"/>
    <w:rsid w:val="004669A9"/>
    <w:rsid w:val="004669C1"/>
    <w:rsid w:val="00466A6C"/>
    <w:rsid w:val="00466B56"/>
    <w:rsid w:val="00466BC1"/>
    <w:rsid w:val="00466C5C"/>
    <w:rsid w:val="00466C60"/>
    <w:rsid w:val="00466D32"/>
    <w:rsid w:val="00466E13"/>
    <w:rsid w:val="00466EDD"/>
    <w:rsid w:val="00466F2A"/>
    <w:rsid w:val="00466FE3"/>
    <w:rsid w:val="0046709D"/>
    <w:rsid w:val="0046715C"/>
    <w:rsid w:val="0046720E"/>
    <w:rsid w:val="0046722B"/>
    <w:rsid w:val="00467517"/>
    <w:rsid w:val="0046753C"/>
    <w:rsid w:val="00467565"/>
    <w:rsid w:val="004676A7"/>
    <w:rsid w:val="00467779"/>
    <w:rsid w:val="004677D9"/>
    <w:rsid w:val="004679CF"/>
    <w:rsid w:val="00467A16"/>
    <w:rsid w:val="00467A50"/>
    <w:rsid w:val="00467AE1"/>
    <w:rsid w:val="00467C14"/>
    <w:rsid w:val="00467D8D"/>
    <w:rsid w:val="00467DF9"/>
    <w:rsid w:val="00467EAD"/>
    <w:rsid w:val="00467F98"/>
    <w:rsid w:val="00467FD0"/>
    <w:rsid w:val="00467FD2"/>
    <w:rsid w:val="004701AF"/>
    <w:rsid w:val="00470357"/>
    <w:rsid w:val="00470637"/>
    <w:rsid w:val="0047063F"/>
    <w:rsid w:val="00470669"/>
    <w:rsid w:val="0047066F"/>
    <w:rsid w:val="0047077F"/>
    <w:rsid w:val="0047080F"/>
    <w:rsid w:val="0047090D"/>
    <w:rsid w:val="00470970"/>
    <w:rsid w:val="00470B16"/>
    <w:rsid w:val="00470B63"/>
    <w:rsid w:val="00470C3F"/>
    <w:rsid w:val="00470D57"/>
    <w:rsid w:val="00470DB5"/>
    <w:rsid w:val="00470ED1"/>
    <w:rsid w:val="00470FC7"/>
    <w:rsid w:val="00471018"/>
    <w:rsid w:val="00471022"/>
    <w:rsid w:val="00471162"/>
    <w:rsid w:val="0047123A"/>
    <w:rsid w:val="004712D9"/>
    <w:rsid w:val="0047132D"/>
    <w:rsid w:val="004713A8"/>
    <w:rsid w:val="004714EE"/>
    <w:rsid w:val="00471555"/>
    <w:rsid w:val="0047165F"/>
    <w:rsid w:val="00471704"/>
    <w:rsid w:val="00471766"/>
    <w:rsid w:val="00471778"/>
    <w:rsid w:val="004718CA"/>
    <w:rsid w:val="00471A9D"/>
    <w:rsid w:val="00471B98"/>
    <w:rsid w:val="00471BA6"/>
    <w:rsid w:val="00471BB6"/>
    <w:rsid w:val="00471C5E"/>
    <w:rsid w:val="00471CF1"/>
    <w:rsid w:val="00471D39"/>
    <w:rsid w:val="00471D92"/>
    <w:rsid w:val="00471F36"/>
    <w:rsid w:val="00472077"/>
    <w:rsid w:val="0047207E"/>
    <w:rsid w:val="00472148"/>
    <w:rsid w:val="00472373"/>
    <w:rsid w:val="004723FA"/>
    <w:rsid w:val="0047241A"/>
    <w:rsid w:val="00472484"/>
    <w:rsid w:val="004724AA"/>
    <w:rsid w:val="004725E0"/>
    <w:rsid w:val="00472890"/>
    <w:rsid w:val="004728D1"/>
    <w:rsid w:val="00472944"/>
    <w:rsid w:val="0047294B"/>
    <w:rsid w:val="0047294E"/>
    <w:rsid w:val="004729D9"/>
    <w:rsid w:val="00472A93"/>
    <w:rsid w:val="00472AD8"/>
    <w:rsid w:val="00472AF1"/>
    <w:rsid w:val="00472B8B"/>
    <w:rsid w:val="00472DC6"/>
    <w:rsid w:val="00472E7A"/>
    <w:rsid w:val="00472FD7"/>
    <w:rsid w:val="0047316F"/>
    <w:rsid w:val="00473242"/>
    <w:rsid w:val="00473353"/>
    <w:rsid w:val="00473399"/>
    <w:rsid w:val="00473411"/>
    <w:rsid w:val="004734F9"/>
    <w:rsid w:val="004736A6"/>
    <w:rsid w:val="004736E1"/>
    <w:rsid w:val="004737F9"/>
    <w:rsid w:val="0047389B"/>
    <w:rsid w:val="004739E1"/>
    <w:rsid w:val="00473A0C"/>
    <w:rsid w:val="00473A94"/>
    <w:rsid w:val="00473B29"/>
    <w:rsid w:val="00473BA0"/>
    <w:rsid w:val="00473BCB"/>
    <w:rsid w:val="00473C86"/>
    <w:rsid w:val="00473D1A"/>
    <w:rsid w:val="00473D5B"/>
    <w:rsid w:val="00473DE4"/>
    <w:rsid w:val="00473E23"/>
    <w:rsid w:val="00473E87"/>
    <w:rsid w:val="00473EF0"/>
    <w:rsid w:val="00473F00"/>
    <w:rsid w:val="00473F24"/>
    <w:rsid w:val="00473FAD"/>
    <w:rsid w:val="00473FB9"/>
    <w:rsid w:val="00473FBE"/>
    <w:rsid w:val="0047423F"/>
    <w:rsid w:val="004742E0"/>
    <w:rsid w:val="004743B0"/>
    <w:rsid w:val="0047452C"/>
    <w:rsid w:val="0047460E"/>
    <w:rsid w:val="0047473D"/>
    <w:rsid w:val="0047478F"/>
    <w:rsid w:val="00474889"/>
    <w:rsid w:val="00474A05"/>
    <w:rsid w:val="00474A0B"/>
    <w:rsid w:val="00474AA2"/>
    <w:rsid w:val="00474B48"/>
    <w:rsid w:val="00474CFA"/>
    <w:rsid w:val="00474D4B"/>
    <w:rsid w:val="00474DCA"/>
    <w:rsid w:val="00474DD9"/>
    <w:rsid w:val="00474DED"/>
    <w:rsid w:val="00474E34"/>
    <w:rsid w:val="00475007"/>
    <w:rsid w:val="004750F1"/>
    <w:rsid w:val="00475130"/>
    <w:rsid w:val="00475150"/>
    <w:rsid w:val="004751DD"/>
    <w:rsid w:val="00475412"/>
    <w:rsid w:val="00475421"/>
    <w:rsid w:val="00475455"/>
    <w:rsid w:val="004755E4"/>
    <w:rsid w:val="00475624"/>
    <w:rsid w:val="0047586D"/>
    <w:rsid w:val="004758A2"/>
    <w:rsid w:val="00475936"/>
    <w:rsid w:val="004759AE"/>
    <w:rsid w:val="00475A70"/>
    <w:rsid w:val="00475A99"/>
    <w:rsid w:val="00475AAB"/>
    <w:rsid w:val="00475CE8"/>
    <w:rsid w:val="00475E83"/>
    <w:rsid w:val="00475EEA"/>
    <w:rsid w:val="00475FA8"/>
    <w:rsid w:val="00475FAB"/>
    <w:rsid w:val="00476052"/>
    <w:rsid w:val="0047619A"/>
    <w:rsid w:val="00476253"/>
    <w:rsid w:val="00476275"/>
    <w:rsid w:val="00476324"/>
    <w:rsid w:val="0047653C"/>
    <w:rsid w:val="0047659C"/>
    <w:rsid w:val="004765E9"/>
    <w:rsid w:val="0047660E"/>
    <w:rsid w:val="004766C4"/>
    <w:rsid w:val="004766EE"/>
    <w:rsid w:val="00476792"/>
    <w:rsid w:val="004767B0"/>
    <w:rsid w:val="0047689A"/>
    <w:rsid w:val="00476902"/>
    <w:rsid w:val="00476A42"/>
    <w:rsid w:val="00476A7B"/>
    <w:rsid w:val="00476B10"/>
    <w:rsid w:val="00476BD7"/>
    <w:rsid w:val="00476CBB"/>
    <w:rsid w:val="00476CC3"/>
    <w:rsid w:val="00476CC5"/>
    <w:rsid w:val="00476D02"/>
    <w:rsid w:val="00476DD8"/>
    <w:rsid w:val="00476E55"/>
    <w:rsid w:val="00476FA3"/>
    <w:rsid w:val="00477052"/>
    <w:rsid w:val="00477092"/>
    <w:rsid w:val="004770CB"/>
    <w:rsid w:val="00477167"/>
    <w:rsid w:val="00477296"/>
    <w:rsid w:val="00477297"/>
    <w:rsid w:val="0047741D"/>
    <w:rsid w:val="0047769F"/>
    <w:rsid w:val="00477785"/>
    <w:rsid w:val="00477ACB"/>
    <w:rsid w:val="00477B88"/>
    <w:rsid w:val="00477D90"/>
    <w:rsid w:val="00477DD2"/>
    <w:rsid w:val="00477E53"/>
    <w:rsid w:val="00477EC3"/>
    <w:rsid w:val="00477F61"/>
    <w:rsid w:val="0048012F"/>
    <w:rsid w:val="0048024A"/>
    <w:rsid w:val="004802B2"/>
    <w:rsid w:val="004802E2"/>
    <w:rsid w:val="00480317"/>
    <w:rsid w:val="0048036F"/>
    <w:rsid w:val="004803A2"/>
    <w:rsid w:val="00480400"/>
    <w:rsid w:val="00480513"/>
    <w:rsid w:val="0048068B"/>
    <w:rsid w:val="00480780"/>
    <w:rsid w:val="004807FA"/>
    <w:rsid w:val="004808E8"/>
    <w:rsid w:val="00480980"/>
    <w:rsid w:val="00480A6A"/>
    <w:rsid w:val="00480D44"/>
    <w:rsid w:val="00480D49"/>
    <w:rsid w:val="00480DCC"/>
    <w:rsid w:val="00480E4A"/>
    <w:rsid w:val="00480E61"/>
    <w:rsid w:val="00480E66"/>
    <w:rsid w:val="00480E94"/>
    <w:rsid w:val="00480F60"/>
    <w:rsid w:val="00480F69"/>
    <w:rsid w:val="00480FBF"/>
    <w:rsid w:val="00481140"/>
    <w:rsid w:val="00481174"/>
    <w:rsid w:val="00481216"/>
    <w:rsid w:val="004812C6"/>
    <w:rsid w:val="004812CD"/>
    <w:rsid w:val="004813A2"/>
    <w:rsid w:val="0048150A"/>
    <w:rsid w:val="0048165C"/>
    <w:rsid w:val="00481832"/>
    <w:rsid w:val="00481943"/>
    <w:rsid w:val="00481A69"/>
    <w:rsid w:val="00481B50"/>
    <w:rsid w:val="00481B5E"/>
    <w:rsid w:val="00481C2B"/>
    <w:rsid w:val="00481C31"/>
    <w:rsid w:val="00481D23"/>
    <w:rsid w:val="00481D28"/>
    <w:rsid w:val="00481E77"/>
    <w:rsid w:val="00481EA0"/>
    <w:rsid w:val="00481F60"/>
    <w:rsid w:val="00481F8D"/>
    <w:rsid w:val="00482001"/>
    <w:rsid w:val="00482045"/>
    <w:rsid w:val="00482199"/>
    <w:rsid w:val="004821BD"/>
    <w:rsid w:val="004821E1"/>
    <w:rsid w:val="00482362"/>
    <w:rsid w:val="0048257D"/>
    <w:rsid w:val="00482623"/>
    <w:rsid w:val="00482641"/>
    <w:rsid w:val="0048273B"/>
    <w:rsid w:val="00482931"/>
    <w:rsid w:val="0048297A"/>
    <w:rsid w:val="00482B22"/>
    <w:rsid w:val="00482B63"/>
    <w:rsid w:val="00482C9C"/>
    <w:rsid w:val="00482CBC"/>
    <w:rsid w:val="00482DB4"/>
    <w:rsid w:val="00482E1B"/>
    <w:rsid w:val="00482E8C"/>
    <w:rsid w:val="00483009"/>
    <w:rsid w:val="00483049"/>
    <w:rsid w:val="004830CA"/>
    <w:rsid w:val="00483199"/>
    <w:rsid w:val="004832AD"/>
    <w:rsid w:val="004832BD"/>
    <w:rsid w:val="00483363"/>
    <w:rsid w:val="00483416"/>
    <w:rsid w:val="004834B5"/>
    <w:rsid w:val="0048350C"/>
    <w:rsid w:val="00483520"/>
    <w:rsid w:val="0048371D"/>
    <w:rsid w:val="0048379B"/>
    <w:rsid w:val="004837D0"/>
    <w:rsid w:val="004838C7"/>
    <w:rsid w:val="00483917"/>
    <w:rsid w:val="00483930"/>
    <w:rsid w:val="004839F6"/>
    <w:rsid w:val="00483A19"/>
    <w:rsid w:val="00483A4D"/>
    <w:rsid w:val="00483BA4"/>
    <w:rsid w:val="00483C29"/>
    <w:rsid w:val="00483C4D"/>
    <w:rsid w:val="00483D38"/>
    <w:rsid w:val="00483D7E"/>
    <w:rsid w:val="00483E07"/>
    <w:rsid w:val="00483EED"/>
    <w:rsid w:val="00483EF6"/>
    <w:rsid w:val="00483EFB"/>
    <w:rsid w:val="00483F11"/>
    <w:rsid w:val="00484082"/>
    <w:rsid w:val="004842DE"/>
    <w:rsid w:val="00484324"/>
    <w:rsid w:val="0048435B"/>
    <w:rsid w:val="00484441"/>
    <w:rsid w:val="004846AB"/>
    <w:rsid w:val="0048477D"/>
    <w:rsid w:val="004848BD"/>
    <w:rsid w:val="004849A9"/>
    <w:rsid w:val="004849D7"/>
    <w:rsid w:val="00484A34"/>
    <w:rsid w:val="00484B5B"/>
    <w:rsid w:val="00484C33"/>
    <w:rsid w:val="00484C73"/>
    <w:rsid w:val="00484CC0"/>
    <w:rsid w:val="00484D34"/>
    <w:rsid w:val="00484D45"/>
    <w:rsid w:val="00484E07"/>
    <w:rsid w:val="00484ECC"/>
    <w:rsid w:val="00484F0C"/>
    <w:rsid w:val="00484F81"/>
    <w:rsid w:val="00484FE0"/>
    <w:rsid w:val="004851BB"/>
    <w:rsid w:val="00485254"/>
    <w:rsid w:val="00485294"/>
    <w:rsid w:val="0048529C"/>
    <w:rsid w:val="0048537E"/>
    <w:rsid w:val="004853A1"/>
    <w:rsid w:val="00485464"/>
    <w:rsid w:val="004854C5"/>
    <w:rsid w:val="004855C5"/>
    <w:rsid w:val="0048562F"/>
    <w:rsid w:val="004857D7"/>
    <w:rsid w:val="0048596A"/>
    <w:rsid w:val="004859E3"/>
    <w:rsid w:val="00485A37"/>
    <w:rsid w:val="00485B1E"/>
    <w:rsid w:val="00485B4A"/>
    <w:rsid w:val="00485BC0"/>
    <w:rsid w:val="00485BDA"/>
    <w:rsid w:val="00485FB5"/>
    <w:rsid w:val="00486083"/>
    <w:rsid w:val="00486143"/>
    <w:rsid w:val="00486144"/>
    <w:rsid w:val="004861A8"/>
    <w:rsid w:val="004861C9"/>
    <w:rsid w:val="004862FF"/>
    <w:rsid w:val="0048635C"/>
    <w:rsid w:val="0048644A"/>
    <w:rsid w:val="0048649C"/>
    <w:rsid w:val="00486506"/>
    <w:rsid w:val="00486653"/>
    <w:rsid w:val="004866EF"/>
    <w:rsid w:val="0048675C"/>
    <w:rsid w:val="00486805"/>
    <w:rsid w:val="004868A2"/>
    <w:rsid w:val="00486B02"/>
    <w:rsid w:val="00486B5B"/>
    <w:rsid w:val="00486D0C"/>
    <w:rsid w:val="00486E0B"/>
    <w:rsid w:val="00486F02"/>
    <w:rsid w:val="0048700F"/>
    <w:rsid w:val="0048703F"/>
    <w:rsid w:val="0048723B"/>
    <w:rsid w:val="00487323"/>
    <w:rsid w:val="00487345"/>
    <w:rsid w:val="0048741A"/>
    <w:rsid w:val="0048742F"/>
    <w:rsid w:val="00487474"/>
    <w:rsid w:val="00487516"/>
    <w:rsid w:val="0048756A"/>
    <w:rsid w:val="004875AE"/>
    <w:rsid w:val="004875BE"/>
    <w:rsid w:val="004876AF"/>
    <w:rsid w:val="00487763"/>
    <w:rsid w:val="004878CC"/>
    <w:rsid w:val="00487A6E"/>
    <w:rsid w:val="00487B0D"/>
    <w:rsid w:val="00487B82"/>
    <w:rsid w:val="00487C58"/>
    <w:rsid w:val="00487D3C"/>
    <w:rsid w:val="00487DC7"/>
    <w:rsid w:val="00487DFC"/>
    <w:rsid w:val="00487ED0"/>
    <w:rsid w:val="0049002D"/>
    <w:rsid w:val="00490099"/>
    <w:rsid w:val="004900E8"/>
    <w:rsid w:val="0049016C"/>
    <w:rsid w:val="00490264"/>
    <w:rsid w:val="0049037E"/>
    <w:rsid w:val="0049046E"/>
    <w:rsid w:val="004905B8"/>
    <w:rsid w:val="00490634"/>
    <w:rsid w:val="00490767"/>
    <w:rsid w:val="00490798"/>
    <w:rsid w:val="0049098C"/>
    <w:rsid w:val="004909A2"/>
    <w:rsid w:val="00490BCC"/>
    <w:rsid w:val="00490E75"/>
    <w:rsid w:val="00490FA0"/>
    <w:rsid w:val="00490FCC"/>
    <w:rsid w:val="00490FCF"/>
    <w:rsid w:val="004910C3"/>
    <w:rsid w:val="004910D0"/>
    <w:rsid w:val="00491153"/>
    <w:rsid w:val="004911A2"/>
    <w:rsid w:val="00491295"/>
    <w:rsid w:val="0049149C"/>
    <w:rsid w:val="0049149F"/>
    <w:rsid w:val="004916AD"/>
    <w:rsid w:val="00491781"/>
    <w:rsid w:val="004918AB"/>
    <w:rsid w:val="004918EA"/>
    <w:rsid w:val="0049191F"/>
    <w:rsid w:val="00491928"/>
    <w:rsid w:val="00491A5F"/>
    <w:rsid w:val="00491CDD"/>
    <w:rsid w:val="00491DAD"/>
    <w:rsid w:val="00491E14"/>
    <w:rsid w:val="00491E17"/>
    <w:rsid w:val="00492047"/>
    <w:rsid w:val="0049218E"/>
    <w:rsid w:val="004922A3"/>
    <w:rsid w:val="00492342"/>
    <w:rsid w:val="00492383"/>
    <w:rsid w:val="00492392"/>
    <w:rsid w:val="004923C6"/>
    <w:rsid w:val="0049251A"/>
    <w:rsid w:val="00492549"/>
    <w:rsid w:val="00492614"/>
    <w:rsid w:val="0049273B"/>
    <w:rsid w:val="0049274C"/>
    <w:rsid w:val="0049282C"/>
    <w:rsid w:val="00492915"/>
    <w:rsid w:val="004929BD"/>
    <w:rsid w:val="004929FC"/>
    <w:rsid w:val="00492B7D"/>
    <w:rsid w:val="00492BA2"/>
    <w:rsid w:val="00492BC7"/>
    <w:rsid w:val="00492C75"/>
    <w:rsid w:val="00492DB9"/>
    <w:rsid w:val="00492E39"/>
    <w:rsid w:val="00492EAE"/>
    <w:rsid w:val="004930CD"/>
    <w:rsid w:val="00493321"/>
    <w:rsid w:val="00493353"/>
    <w:rsid w:val="00493623"/>
    <w:rsid w:val="0049364D"/>
    <w:rsid w:val="004936E0"/>
    <w:rsid w:val="0049373C"/>
    <w:rsid w:val="00493808"/>
    <w:rsid w:val="0049383B"/>
    <w:rsid w:val="00493927"/>
    <w:rsid w:val="00493AFE"/>
    <w:rsid w:val="00493B80"/>
    <w:rsid w:val="00493BA3"/>
    <w:rsid w:val="00493BB9"/>
    <w:rsid w:val="00493BC8"/>
    <w:rsid w:val="00493C94"/>
    <w:rsid w:val="00493DD4"/>
    <w:rsid w:val="00493F51"/>
    <w:rsid w:val="00493F9E"/>
    <w:rsid w:val="00494108"/>
    <w:rsid w:val="004941C0"/>
    <w:rsid w:val="004942B2"/>
    <w:rsid w:val="004942C0"/>
    <w:rsid w:val="0049443C"/>
    <w:rsid w:val="00494483"/>
    <w:rsid w:val="004944C8"/>
    <w:rsid w:val="00494549"/>
    <w:rsid w:val="00494589"/>
    <w:rsid w:val="0049458E"/>
    <w:rsid w:val="00494740"/>
    <w:rsid w:val="004948E7"/>
    <w:rsid w:val="004948F4"/>
    <w:rsid w:val="004948F9"/>
    <w:rsid w:val="004949CA"/>
    <w:rsid w:val="00494BDE"/>
    <w:rsid w:val="00494C6A"/>
    <w:rsid w:val="00494EF5"/>
    <w:rsid w:val="004951AB"/>
    <w:rsid w:val="004951CB"/>
    <w:rsid w:val="0049526A"/>
    <w:rsid w:val="004952D1"/>
    <w:rsid w:val="004952D8"/>
    <w:rsid w:val="00495341"/>
    <w:rsid w:val="0049534D"/>
    <w:rsid w:val="004953B4"/>
    <w:rsid w:val="004953CA"/>
    <w:rsid w:val="004954A5"/>
    <w:rsid w:val="00495540"/>
    <w:rsid w:val="004955DC"/>
    <w:rsid w:val="0049567A"/>
    <w:rsid w:val="004957FB"/>
    <w:rsid w:val="0049581E"/>
    <w:rsid w:val="004958D1"/>
    <w:rsid w:val="004959F4"/>
    <w:rsid w:val="00495A35"/>
    <w:rsid w:val="00495A4C"/>
    <w:rsid w:val="00495B5D"/>
    <w:rsid w:val="00495BD6"/>
    <w:rsid w:val="00495D2D"/>
    <w:rsid w:val="00495DC3"/>
    <w:rsid w:val="00495E82"/>
    <w:rsid w:val="00495EAE"/>
    <w:rsid w:val="00495EB4"/>
    <w:rsid w:val="00495EC6"/>
    <w:rsid w:val="0049622F"/>
    <w:rsid w:val="00496397"/>
    <w:rsid w:val="004963B8"/>
    <w:rsid w:val="004963BF"/>
    <w:rsid w:val="00496403"/>
    <w:rsid w:val="00496520"/>
    <w:rsid w:val="004965B9"/>
    <w:rsid w:val="004966EC"/>
    <w:rsid w:val="00496761"/>
    <w:rsid w:val="00496771"/>
    <w:rsid w:val="00496795"/>
    <w:rsid w:val="004967C6"/>
    <w:rsid w:val="004968A3"/>
    <w:rsid w:val="0049691F"/>
    <w:rsid w:val="00496AFB"/>
    <w:rsid w:val="00496BF0"/>
    <w:rsid w:val="00496C6C"/>
    <w:rsid w:val="00496CA2"/>
    <w:rsid w:val="00496D2F"/>
    <w:rsid w:val="00496D59"/>
    <w:rsid w:val="00496EC2"/>
    <w:rsid w:val="00496EF6"/>
    <w:rsid w:val="00496FF9"/>
    <w:rsid w:val="004970B6"/>
    <w:rsid w:val="004970C9"/>
    <w:rsid w:val="00497183"/>
    <w:rsid w:val="004974BB"/>
    <w:rsid w:val="004974C0"/>
    <w:rsid w:val="004974F7"/>
    <w:rsid w:val="00497523"/>
    <w:rsid w:val="00497525"/>
    <w:rsid w:val="00497543"/>
    <w:rsid w:val="0049780A"/>
    <w:rsid w:val="00497835"/>
    <w:rsid w:val="00497849"/>
    <w:rsid w:val="00497973"/>
    <w:rsid w:val="00497979"/>
    <w:rsid w:val="0049797B"/>
    <w:rsid w:val="00497983"/>
    <w:rsid w:val="004979F7"/>
    <w:rsid w:val="00497ABB"/>
    <w:rsid w:val="00497AC3"/>
    <w:rsid w:val="00497BC6"/>
    <w:rsid w:val="00497C17"/>
    <w:rsid w:val="00497C46"/>
    <w:rsid w:val="00497D1A"/>
    <w:rsid w:val="00497D8F"/>
    <w:rsid w:val="00497D91"/>
    <w:rsid w:val="00497DC2"/>
    <w:rsid w:val="00497DDE"/>
    <w:rsid w:val="00497EE9"/>
    <w:rsid w:val="00497EEB"/>
    <w:rsid w:val="00497F1C"/>
    <w:rsid w:val="00497FD0"/>
    <w:rsid w:val="00497FF0"/>
    <w:rsid w:val="0049D91A"/>
    <w:rsid w:val="004A0015"/>
    <w:rsid w:val="004A007E"/>
    <w:rsid w:val="004A0121"/>
    <w:rsid w:val="004A029C"/>
    <w:rsid w:val="004A03A2"/>
    <w:rsid w:val="004A03F2"/>
    <w:rsid w:val="004A057D"/>
    <w:rsid w:val="004A070E"/>
    <w:rsid w:val="004A075B"/>
    <w:rsid w:val="004A094C"/>
    <w:rsid w:val="004A0985"/>
    <w:rsid w:val="004A09AF"/>
    <w:rsid w:val="004A0A78"/>
    <w:rsid w:val="004A0AEA"/>
    <w:rsid w:val="004A0B2D"/>
    <w:rsid w:val="004A10AF"/>
    <w:rsid w:val="004A1164"/>
    <w:rsid w:val="004A11D7"/>
    <w:rsid w:val="004A11E9"/>
    <w:rsid w:val="004A1298"/>
    <w:rsid w:val="004A1464"/>
    <w:rsid w:val="004A16B6"/>
    <w:rsid w:val="004A170C"/>
    <w:rsid w:val="004A17E6"/>
    <w:rsid w:val="004A18B6"/>
    <w:rsid w:val="004A193A"/>
    <w:rsid w:val="004A1A5A"/>
    <w:rsid w:val="004A1B8E"/>
    <w:rsid w:val="004A1BC8"/>
    <w:rsid w:val="004A1CC6"/>
    <w:rsid w:val="004A1D36"/>
    <w:rsid w:val="004A1DFC"/>
    <w:rsid w:val="004A2039"/>
    <w:rsid w:val="004A2076"/>
    <w:rsid w:val="004A215A"/>
    <w:rsid w:val="004A21AE"/>
    <w:rsid w:val="004A23E3"/>
    <w:rsid w:val="004A2479"/>
    <w:rsid w:val="004A25F7"/>
    <w:rsid w:val="004A265A"/>
    <w:rsid w:val="004A2674"/>
    <w:rsid w:val="004A27D6"/>
    <w:rsid w:val="004A282E"/>
    <w:rsid w:val="004A28A7"/>
    <w:rsid w:val="004A28B9"/>
    <w:rsid w:val="004A292A"/>
    <w:rsid w:val="004A29A0"/>
    <w:rsid w:val="004A2B00"/>
    <w:rsid w:val="004A2D4B"/>
    <w:rsid w:val="004A2F56"/>
    <w:rsid w:val="004A2FF3"/>
    <w:rsid w:val="004A2FFC"/>
    <w:rsid w:val="004A310A"/>
    <w:rsid w:val="004A3132"/>
    <w:rsid w:val="004A31E2"/>
    <w:rsid w:val="004A3258"/>
    <w:rsid w:val="004A3284"/>
    <w:rsid w:val="004A32CE"/>
    <w:rsid w:val="004A33EC"/>
    <w:rsid w:val="004A3413"/>
    <w:rsid w:val="004A347A"/>
    <w:rsid w:val="004A34A2"/>
    <w:rsid w:val="004A353F"/>
    <w:rsid w:val="004A3607"/>
    <w:rsid w:val="004A3626"/>
    <w:rsid w:val="004A365F"/>
    <w:rsid w:val="004A38C4"/>
    <w:rsid w:val="004A3941"/>
    <w:rsid w:val="004A3975"/>
    <w:rsid w:val="004A3A8E"/>
    <w:rsid w:val="004A3AA3"/>
    <w:rsid w:val="004A3E40"/>
    <w:rsid w:val="004A3F92"/>
    <w:rsid w:val="004A40F7"/>
    <w:rsid w:val="004A4192"/>
    <w:rsid w:val="004A4195"/>
    <w:rsid w:val="004A41A5"/>
    <w:rsid w:val="004A41E3"/>
    <w:rsid w:val="004A4383"/>
    <w:rsid w:val="004A440A"/>
    <w:rsid w:val="004A446C"/>
    <w:rsid w:val="004A459D"/>
    <w:rsid w:val="004A45C5"/>
    <w:rsid w:val="004A45F5"/>
    <w:rsid w:val="004A4630"/>
    <w:rsid w:val="004A466C"/>
    <w:rsid w:val="004A4685"/>
    <w:rsid w:val="004A468D"/>
    <w:rsid w:val="004A46BD"/>
    <w:rsid w:val="004A4805"/>
    <w:rsid w:val="004A4873"/>
    <w:rsid w:val="004A487E"/>
    <w:rsid w:val="004A48AF"/>
    <w:rsid w:val="004A48E4"/>
    <w:rsid w:val="004A4920"/>
    <w:rsid w:val="004A49E2"/>
    <w:rsid w:val="004A4A0F"/>
    <w:rsid w:val="004A4B13"/>
    <w:rsid w:val="004A4B66"/>
    <w:rsid w:val="004A4B81"/>
    <w:rsid w:val="004A4BC9"/>
    <w:rsid w:val="004A4BEE"/>
    <w:rsid w:val="004A4D2D"/>
    <w:rsid w:val="004A4E0D"/>
    <w:rsid w:val="004A4E63"/>
    <w:rsid w:val="004A4F59"/>
    <w:rsid w:val="004A501B"/>
    <w:rsid w:val="004A51FD"/>
    <w:rsid w:val="004A5296"/>
    <w:rsid w:val="004A52F8"/>
    <w:rsid w:val="004A53E8"/>
    <w:rsid w:val="004A54C1"/>
    <w:rsid w:val="004A5664"/>
    <w:rsid w:val="004A56E5"/>
    <w:rsid w:val="004A5968"/>
    <w:rsid w:val="004A5A18"/>
    <w:rsid w:val="004A5B88"/>
    <w:rsid w:val="004A5BDB"/>
    <w:rsid w:val="004A5C9B"/>
    <w:rsid w:val="004A5CEC"/>
    <w:rsid w:val="004A5DC6"/>
    <w:rsid w:val="004A5E0D"/>
    <w:rsid w:val="004A5E36"/>
    <w:rsid w:val="004A5F66"/>
    <w:rsid w:val="004A5FA0"/>
    <w:rsid w:val="004A6012"/>
    <w:rsid w:val="004A6044"/>
    <w:rsid w:val="004A606C"/>
    <w:rsid w:val="004A612E"/>
    <w:rsid w:val="004A6147"/>
    <w:rsid w:val="004A616E"/>
    <w:rsid w:val="004A6236"/>
    <w:rsid w:val="004A632B"/>
    <w:rsid w:val="004A63C4"/>
    <w:rsid w:val="004A6432"/>
    <w:rsid w:val="004A64BD"/>
    <w:rsid w:val="004A64D3"/>
    <w:rsid w:val="004A659E"/>
    <w:rsid w:val="004A65EF"/>
    <w:rsid w:val="004A6648"/>
    <w:rsid w:val="004A68DD"/>
    <w:rsid w:val="004A6912"/>
    <w:rsid w:val="004A693C"/>
    <w:rsid w:val="004A696D"/>
    <w:rsid w:val="004A6A0F"/>
    <w:rsid w:val="004A6A24"/>
    <w:rsid w:val="004A6AEB"/>
    <w:rsid w:val="004A6D4A"/>
    <w:rsid w:val="004A6DB2"/>
    <w:rsid w:val="004A6DFC"/>
    <w:rsid w:val="004A6E17"/>
    <w:rsid w:val="004A6F15"/>
    <w:rsid w:val="004A6F9B"/>
    <w:rsid w:val="004A6FAF"/>
    <w:rsid w:val="004A6FB7"/>
    <w:rsid w:val="004A6FC4"/>
    <w:rsid w:val="004A729A"/>
    <w:rsid w:val="004A7329"/>
    <w:rsid w:val="004A73C2"/>
    <w:rsid w:val="004A7415"/>
    <w:rsid w:val="004A75F1"/>
    <w:rsid w:val="004A7647"/>
    <w:rsid w:val="004A767E"/>
    <w:rsid w:val="004A77A6"/>
    <w:rsid w:val="004A7861"/>
    <w:rsid w:val="004A7862"/>
    <w:rsid w:val="004A7870"/>
    <w:rsid w:val="004A78AD"/>
    <w:rsid w:val="004A78E2"/>
    <w:rsid w:val="004A7A27"/>
    <w:rsid w:val="004A7B3E"/>
    <w:rsid w:val="004A7B4D"/>
    <w:rsid w:val="004A7C53"/>
    <w:rsid w:val="004A7CB9"/>
    <w:rsid w:val="004A7DD5"/>
    <w:rsid w:val="004A7E18"/>
    <w:rsid w:val="004A7EA1"/>
    <w:rsid w:val="004B0089"/>
    <w:rsid w:val="004B00BC"/>
    <w:rsid w:val="004B015C"/>
    <w:rsid w:val="004B015E"/>
    <w:rsid w:val="004B0190"/>
    <w:rsid w:val="004B01F4"/>
    <w:rsid w:val="004B0220"/>
    <w:rsid w:val="004B0277"/>
    <w:rsid w:val="004B036B"/>
    <w:rsid w:val="004B06C0"/>
    <w:rsid w:val="004B0736"/>
    <w:rsid w:val="004B0909"/>
    <w:rsid w:val="004B0A8A"/>
    <w:rsid w:val="004B0AFA"/>
    <w:rsid w:val="004B0B7B"/>
    <w:rsid w:val="004B0B8C"/>
    <w:rsid w:val="004B0BA3"/>
    <w:rsid w:val="004B0BAB"/>
    <w:rsid w:val="004B0BAC"/>
    <w:rsid w:val="004B0CEF"/>
    <w:rsid w:val="004B0DD3"/>
    <w:rsid w:val="004B0DFF"/>
    <w:rsid w:val="004B0E51"/>
    <w:rsid w:val="004B0F66"/>
    <w:rsid w:val="004B0F95"/>
    <w:rsid w:val="004B10F8"/>
    <w:rsid w:val="004B1181"/>
    <w:rsid w:val="004B11B9"/>
    <w:rsid w:val="004B11E1"/>
    <w:rsid w:val="004B13E3"/>
    <w:rsid w:val="004B140A"/>
    <w:rsid w:val="004B1488"/>
    <w:rsid w:val="004B15B0"/>
    <w:rsid w:val="004B15B7"/>
    <w:rsid w:val="004B1665"/>
    <w:rsid w:val="004B16A2"/>
    <w:rsid w:val="004B1749"/>
    <w:rsid w:val="004B1798"/>
    <w:rsid w:val="004B17F2"/>
    <w:rsid w:val="004B1932"/>
    <w:rsid w:val="004B1A0E"/>
    <w:rsid w:val="004B1A39"/>
    <w:rsid w:val="004B1A5B"/>
    <w:rsid w:val="004B1AF7"/>
    <w:rsid w:val="004B1B52"/>
    <w:rsid w:val="004B1B91"/>
    <w:rsid w:val="004B1B92"/>
    <w:rsid w:val="004B1C03"/>
    <w:rsid w:val="004B1CC8"/>
    <w:rsid w:val="004B1D07"/>
    <w:rsid w:val="004B1D22"/>
    <w:rsid w:val="004B1DF9"/>
    <w:rsid w:val="004B1E5C"/>
    <w:rsid w:val="004B1FAE"/>
    <w:rsid w:val="004B207D"/>
    <w:rsid w:val="004B21A7"/>
    <w:rsid w:val="004B224F"/>
    <w:rsid w:val="004B22BC"/>
    <w:rsid w:val="004B22F0"/>
    <w:rsid w:val="004B24CC"/>
    <w:rsid w:val="004B24E6"/>
    <w:rsid w:val="004B24F8"/>
    <w:rsid w:val="004B2621"/>
    <w:rsid w:val="004B266C"/>
    <w:rsid w:val="004B283F"/>
    <w:rsid w:val="004B294A"/>
    <w:rsid w:val="004B29A6"/>
    <w:rsid w:val="004B2A43"/>
    <w:rsid w:val="004B2BC8"/>
    <w:rsid w:val="004B2C9F"/>
    <w:rsid w:val="004B2CC8"/>
    <w:rsid w:val="004B2E5F"/>
    <w:rsid w:val="004B2F94"/>
    <w:rsid w:val="004B2FB0"/>
    <w:rsid w:val="004B3041"/>
    <w:rsid w:val="004B307E"/>
    <w:rsid w:val="004B30D7"/>
    <w:rsid w:val="004B310A"/>
    <w:rsid w:val="004B3122"/>
    <w:rsid w:val="004B31E1"/>
    <w:rsid w:val="004B326D"/>
    <w:rsid w:val="004B332C"/>
    <w:rsid w:val="004B3338"/>
    <w:rsid w:val="004B3434"/>
    <w:rsid w:val="004B3439"/>
    <w:rsid w:val="004B3478"/>
    <w:rsid w:val="004B34B8"/>
    <w:rsid w:val="004B35C0"/>
    <w:rsid w:val="004B360E"/>
    <w:rsid w:val="004B366B"/>
    <w:rsid w:val="004B3728"/>
    <w:rsid w:val="004B377E"/>
    <w:rsid w:val="004B3813"/>
    <w:rsid w:val="004B38A5"/>
    <w:rsid w:val="004B38D2"/>
    <w:rsid w:val="004B3901"/>
    <w:rsid w:val="004B3906"/>
    <w:rsid w:val="004B392B"/>
    <w:rsid w:val="004B392C"/>
    <w:rsid w:val="004B39F9"/>
    <w:rsid w:val="004B3B46"/>
    <w:rsid w:val="004B3B49"/>
    <w:rsid w:val="004B3BB4"/>
    <w:rsid w:val="004B3D86"/>
    <w:rsid w:val="004B3EDF"/>
    <w:rsid w:val="004B3F79"/>
    <w:rsid w:val="004B3FFE"/>
    <w:rsid w:val="004B41B6"/>
    <w:rsid w:val="004B4205"/>
    <w:rsid w:val="004B4209"/>
    <w:rsid w:val="004B4301"/>
    <w:rsid w:val="004B4362"/>
    <w:rsid w:val="004B43D7"/>
    <w:rsid w:val="004B43F5"/>
    <w:rsid w:val="004B44A6"/>
    <w:rsid w:val="004B44BF"/>
    <w:rsid w:val="004B44DF"/>
    <w:rsid w:val="004B451E"/>
    <w:rsid w:val="004B455D"/>
    <w:rsid w:val="004B4736"/>
    <w:rsid w:val="004B47B2"/>
    <w:rsid w:val="004B4973"/>
    <w:rsid w:val="004B4988"/>
    <w:rsid w:val="004B49AC"/>
    <w:rsid w:val="004B4A41"/>
    <w:rsid w:val="004B4A99"/>
    <w:rsid w:val="004B4BD0"/>
    <w:rsid w:val="004B4C0B"/>
    <w:rsid w:val="004B4C80"/>
    <w:rsid w:val="004B4C9E"/>
    <w:rsid w:val="004B4DB4"/>
    <w:rsid w:val="004B4F20"/>
    <w:rsid w:val="004B4F24"/>
    <w:rsid w:val="004B4F2D"/>
    <w:rsid w:val="004B4F3D"/>
    <w:rsid w:val="004B4FE7"/>
    <w:rsid w:val="004B505D"/>
    <w:rsid w:val="004B50E2"/>
    <w:rsid w:val="004B5132"/>
    <w:rsid w:val="004B5186"/>
    <w:rsid w:val="004B5272"/>
    <w:rsid w:val="004B53D8"/>
    <w:rsid w:val="004B53F3"/>
    <w:rsid w:val="004B5484"/>
    <w:rsid w:val="004B55D4"/>
    <w:rsid w:val="004B56FA"/>
    <w:rsid w:val="004B573D"/>
    <w:rsid w:val="004B574F"/>
    <w:rsid w:val="004B5849"/>
    <w:rsid w:val="004B5A60"/>
    <w:rsid w:val="004B5AC3"/>
    <w:rsid w:val="004B5B0B"/>
    <w:rsid w:val="004B5CF8"/>
    <w:rsid w:val="004B5E4E"/>
    <w:rsid w:val="004B5EA5"/>
    <w:rsid w:val="004B5EB3"/>
    <w:rsid w:val="004B5EDA"/>
    <w:rsid w:val="004B6050"/>
    <w:rsid w:val="004B60B7"/>
    <w:rsid w:val="004B6103"/>
    <w:rsid w:val="004B6116"/>
    <w:rsid w:val="004B61A9"/>
    <w:rsid w:val="004B61DC"/>
    <w:rsid w:val="004B61EE"/>
    <w:rsid w:val="004B61F8"/>
    <w:rsid w:val="004B6234"/>
    <w:rsid w:val="004B623E"/>
    <w:rsid w:val="004B638F"/>
    <w:rsid w:val="004B63B5"/>
    <w:rsid w:val="004B63FA"/>
    <w:rsid w:val="004B646D"/>
    <w:rsid w:val="004B6585"/>
    <w:rsid w:val="004B65B3"/>
    <w:rsid w:val="004B66C8"/>
    <w:rsid w:val="004B673C"/>
    <w:rsid w:val="004B678C"/>
    <w:rsid w:val="004B679F"/>
    <w:rsid w:val="004B67E4"/>
    <w:rsid w:val="004B6935"/>
    <w:rsid w:val="004B6A4D"/>
    <w:rsid w:val="004B6BCF"/>
    <w:rsid w:val="004B6C45"/>
    <w:rsid w:val="004B6C4A"/>
    <w:rsid w:val="004B6EDF"/>
    <w:rsid w:val="004B6FC1"/>
    <w:rsid w:val="004B7189"/>
    <w:rsid w:val="004B71FF"/>
    <w:rsid w:val="004B7211"/>
    <w:rsid w:val="004B7212"/>
    <w:rsid w:val="004B733F"/>
    <w:rsid w:val="004B7357"/>
    <w:rsid w:val="004B7376"/>
    <w:rsid w:val="004B73C3"/>
    <w:rsid w:val="004B7406"/>
    <w:rsid w:val="004B74CA"/>
    <w:rsid w:val="004B74EF"/>
    <w:rsid w:val="004B7573"/>
    <w:rsid w:val="004B75A9"/>
    <w:rsid w:val="004B7629"/>
    <w:rsid w:val="004B7738"/>
    <w:rsid w:val="004B786D"/>
    <w:rsid w:val="004B790B"/>
    <w:rsid w:val="004B7912"/>
    <w:rsid w:val="004B79D1"/>
    <w:rsid w:val="004B79FE"/>
    <w:rsid w:val="004B7A3E"/>
    <w:rsid w:val="004B7A97"/>
    <w:rsid w:val="004B7B56"/>
    <w:rsid w:val="004B7BF9"/>
    <w:rsid w:val="004B7D16"/>
    <w:rsid w:val="004B7D2F"/>
    <w:rsid w:val="004B7E04"/>
    <w:rsid w:val="004B7E1D"/>
    <w:rsid w:val="004C0041"/>
    <w:rsid w:val="004C0168"/>
    <w:rsid w:val="004C01FD"/>
    <w:rsid w:val="004C0445"/>
    <w:rsid w:val="004C04B8"/>
    <w:rsid w:val="004C0645"/>
    <w:rsid w:val="004C066F"/>
    <w:rsid w:val="004C0712"/>
    <w:rsid w:val="004C0742"/>
    <w:rsid w:val="004C07B6"/>
    <w:rsid w:val="004C08CE"/>
    <w:rsid w:val="004C0901"/>
    <w:rsid w:val="004C0965"/>
    <w:rsid w:val="004C09B2"/>
    <w:rsid w:val="004C0A13"/>
    <w:rsid w:val="004C0ABD"/>
    <w:rsid w:val="004C0DD9"/>
    <w:rsid w:val="004C0DEC"/>
    <w:rsid w:val="004C0ED1"/>
    <w:rsid w:val="004C0FC0"/>
    <w:rsid w:val="004C0FF2"/>
    <w:rsid w:val="004C100A"/>
    <w:rsid w:val="004C1010"/>
    <w:rsid w:val="004C108C"/>
    <w:rsid w:val="004C1254"/>
    <w:rsid w:val="004C1274"/>
    <w:rsid w:val="004C127F"/>
    <w:rsid w:val="004C128D"/>
    <w:rsid w:val="004C1409"/>
    <w:rsid w:val="004C1445"/>
    <w:rsid w:val="004C1457"/>
    <w:rsid w:val="004C14B9"/>
    <w:rsid w:val="004C155D"/>
    <w:rsid w:val="004C15F4"/>
    <w:rsid w:val="004C165D"/>
    <w:rsid w:val="004C1999"/>
    <w:rsid w:val="004C19BD"/>
    <w:rsid w:val="004C1B06"/>
    <w:rsid w:val="004C1B27"/>
    <w:rsid w:val="004C1B45"/>
    <w:rsid w:val="004C1C3F"/>
    <w:rsid w:val="004C1D05"/>
    <w:rsid w:val="004C1D17"/>
    <w:rsid w:val="004C1D92"/>
    <w:rsid w:val="004C1DB9"/>
    <w:rsid w:val="004C1F7C"/>
    <w:rsid w:val="004C20D7"/>
    <w:rsid w:val="004C2104"/>
    <w:rsid w:val="004C214D"/>
    <w:rsid w:val="004C215A"/>
    <w:rsid w:val="004C22CE"/>
    <w:rsid w:val="004C2355"/>
    <w:rsid w:val="004C23E8"/>
    <w:rsid w:val="004C23F6"/>
    <w:rsid w:val="004C2438"/>
    <w:rsid w:val="004C245F"/>
    <w:rsid w:val="004C2462"/>
    <w:rsid w:val="004C2465"/>
    <w:rsid w:val="004C24BC"/>
    <w:rsid w:val="004C24C6"/>
    <w:rsid w:val="004C26E7"/>
    <w:rsid w:val="004C272C"/>
    <w:rsid w:val="004C2758"/>
    <w:rsid w:val="004C283C"/>
    <w:rsid w:val="004C2998"/>
    <w:rsid w:val="004C2AB3"/>
    <w:rsid w:val="004C2DCA"/>
    <w:rsid w:val="004C2E35"/>
    <w:rsid w:val="004C2FD1"/>
    <w:rsid w:val="004C3067"/>
    <w:rsid w:val="004C314F"/>
    <w:rsid w:val="004C32AC"/>
    <w:rsid w:val="004C32EA"/>
    <w:rsid w:val="004C3323"/>
    <w:rsid w:val="004C3427"/>
    <w:rsid w:val="004C35EA"/>
    <w:rsid w:val="004C36A3"/>
    <w:rsid w:val="004C37F6"/>
    <w:rsid w:val="004C38DB"/>
    <w:rsid w:val="004C39B1"/>
    <w:rsid w:val="004C3A63"/>
    <w:rsid w:val="004C3EA1"/>
    <w:rsid w:val="004C3F79"/>
    <w:rsid w:val="004C406B"/>
    <w:rsid w:val="004C41D6"/>
    <w:rsid w:val="004C4239"/>
    <w:rsid w:val="004C4338"/>
    <w:rsid w:val="004C433A"/>
    <w:rsid w:val="004C434B"/>
    <w:rsid w:val="004C43B3"/>
    <w:rsid w:val="004C44AB"/>
    <w:rsid w:val="004C47ED"/>
    <w:rsid w:val="004C4987"/>
    <w:rsid w:val="004C4A43"/>
    <w:rsid w:val="004C4BE0"/>
    <w:rsid w:val="004C4C26"/>
    <w:rsid w:val="004C4D5E"/>
    <w:rsid w:val="004C4F8D"/>
    <w:rsid w:val="004C5017"/>
    <w:rsid w:val="004C5051"/>
    <w:rsid w:val="004C50FC"/>
    <w:rsid w:val="004C51F6"/>
    <w:rsid w:val="004C52C2"/>
    <w:rsid w:val="004C5377"/>
    <w:rsid w:val="004C5574"/>
    <w:rsid w:val="004C5587"/>
    <w:rsid w:val="004C55A1"/>
    <w:rsid w:val="004C55E0"/>
    <w:rsid w:val="004C5628"/>
    <w:rsid w:val="004C565A"/>
    <w:rsid w:val="004C56F2"/>
    <w:rsid w:val="004C582D"/>
    <w:rsid w:val="004C5A55"/>
    <w:rsid w:val="004C5A6D"/>
    <w:rsid w:val="004C5B0C"/>
    <w:rsid w:val="004C5B26"/>
    <w:rsid w:val="004C5B2E"/>
    <w:rsid w:val="004C5B4B"/>
    <w:rsid w:val="004C5C2A"/>
    <w:rsid w:val="004C5C3B"/>
    <w:rsid w:val="004C5C4D"/>
    <w:rsid w:val="004C5C87"/>
    <w:rsid w:val="004C5CDA"/>
    <w:rsid w:val="004C5D98"/>
    <w:rsid w:val="004C5E91"/>
    <w:rsid w:val="004C5EB9"/>
    <w:rsid w:val="004C5EF0"/>
    <w:rsid w:val="004C5FC2"/>
    <w:rsid w:val="004C60DA"/>
    <w:rsid w:val="004C6162"/>
    <w:rsid w:val="004C6374"/>
    <w:rsid w:val="004C63A1"/>
    <w:rsid w:val="004C643F"/>
    <w:rsid w:val="004C662E"/>
    <w:rsid w:val="004C670B"/>
    <w:rsid w:val="004C6777"/>
    <w:rsid w:val="004C6828"/>
    <w:rsid w:val="004C6861"/>
    <w:rsid w:val="004C6967"/>
    <w:rsid w:val="004C6973"/>
    <w:rsid w:val="004C69CE"/>
    <w:rsid w:val="004C6A65"/>
    <w:rsid w:val="004C6A75"/>
    <w:rsid w:val="004C6AAC"/>
    <w:rsid w:val="004C6B16"/>
    <w:rsid w:val="004C6B79"/>
    <w:rsid w:val="004C6BDF"/>
    <w:rsid w:val="004C6C27"/>
    <w:rsid w:val="004C6C57"/>
    <w:rsid w:val="004C6DC3"/>
    <w:rsid w:val="004C6DE4"/>
    <w:rsid w:val="004C6E85"/>
    <w:rsid w:val="004C6EAC"/>
    <w:rsid w:val="004C6F0A"/>
    <w:rsid w:val="004C7015"/>
    <w:rsid w:val="004C7035"/>
    <w:rsid w:val="004C707F"/>
    <w:rsid w:val="004C71C7"/>
    <w:rsid w:val="004C71C9"/>
    <w:rsid w:val="004C71E6"/>
    <w:rsid w:val="004C7262"/>
    <w:rsid w:val="004C73C5"/>
    <w:rsid w:val="004C73DD"/>
    <w:rsid w:val="004C7415"/>
    <w:rsid w:val="004C74CD"/>
    <w:rsid w:val="004C7668"/>
    <w:rsid w:val="004C76C7"/>
    <w:rsid w:val="004C7872"/>
    <w:rsid w:val="004C7885"/>
    <w:rsid w:val="004C78BF"/>
    <w:rsid w:val="004C78F9"/>
    <w:rsid w:val="004C7920"/>
    <w:rsid w:val="004C7942"/>
    <w:rsid w:val="004C7C2A"/>
    <w:rsid w:val="004C7D6B"/>
    <w:rsid w:val="004C7E34"/>
    <w:rsid w:val="004C7EE0"/>
    <w:rsid w:val="004C7F0C"/>
    <w:rsid w:val="004C7FE3"/>
    <w:rsid w:val="004D009A"/>
    <w:rsid w:val="004D00BB"/>
    <w:rsid w:val="004D014D"/>
    <w:rsid w:val="004D017E"/>
    <w:rsid w:val="004D01C4"/>
    <w:rsid w:val="004D0401"/>
    <w:rsid w:val="004D0544"/>
    <w:rsid w:val="004D0580"/>
    <w:rsid w:val="004D05B6"/>
    <w:rsid w:val="004D0613"/>
    <w:rsid w:val="004D071C"/>
    <w:rsid w:val="004D0854"/>
    <w:rsid w:val="004D0915"/>
    <w:rsid w:val="004D0A0D"/>
    <w:rsid w:val="004D0A5E"/>
    <w:rsid w:val="004D0B60"/>
    <w:rsid w:val="004D0BA2"/>
    <w:rsid w:val="004D0D2E"/>
    <w:rsid w:val="004D0D5E"/>
    <w:rsid w:val="004D0F44"/>
    <w:rsid w:val="004D0F45"/>
    <w:rsid w:val="004D0F99"/>
    <w:rsid w:val="004D0FED"/>
    <w:rsid w:val="004D1134"/>
    <w:rsid w:val="004D1239"/>
    <w:rsid w:val="004D1280"/>
    <w:rsid w:val="004D1372"/>
    <w:rsid w:val="004D13B5"/>
    <w:rsid w:val="004D1503"/>
    <w:rsid w:val="004D1568"/>
    <w:rsid w:val="004D1576"/>
    <w:rsid w:val="004D1663"/>
    <w:rsid w:val="004D1729"/>
    <w:rsid w:val="004D18BC"/>
    <w:rsid w:val="004D18C1"/>
    <w:rsid w:val="004D18C9"/>
    <w:rsid w:val="004D190B"/>
    <w:rsid w:val="004D1A10"/>
    <w:rsid w:val="004D1A1D"/>
    <w:rsid w:val="004D1A24"/>
    <w:rsid w:val="004D1BA3"/>
    <w:rsid w:val="004D1BAA"/>
    <w:rsid w:val="004D1D6F"/>
    <w:rsid w:val="004D1D7A"/>
    <w:rsid w:val="004D1E11"/>
    <w:rsid w:val="004D1FE7"/>
    <w:rsid w:val="004D2186"/>
    <w:rsid w:val="004D2303"/>
    <w:rsid w:val="004D24CA"/>
    <w:rsid w:val="004D26E8"/>
    <w:rsid w:val="004D28F9"/>
    <w:rsid w:val="004D290A"/>
    <w:rsid w:val="004D2967"/>
    <w:rsid w:val="004D29BB"/>
    <w:rsid w:val="004D2A37"/>
    <w:rsid w:val="004D2CB8"/>
    <w:rsid w:val="004D2CFD"/>
    <w:rsid w:val="004D2D8A"/>
    <w:rsid w:val="004D2DE0"/>
    <w:rsid w:val="004D2E3A"/>
    <w:rsid w:val="004D2F6B"/>
    <w:rsid w:val="004D3213"/>
    <w:rsid w:val="004D3368"/>
    <w:rsid w:val="004D341D"/>
    <w:rsid w:val="004D346A"/>
    <w:rsid w:val="004D3570"/>
    <w:rsid w:val="004D35B1"/>
    <w:rsid w:val="004D35C8"/>
    <w:rsid w:val="004D36ED"/>
    <w:rsid w:val="004D3714"/>
    <w:rsid w:val="004D3804"/>
    <w:rsid w:val="004D3851"/>
    <w:rsid w:val="004D3915"/>
    <w:rsid w:val="004D3A4F"/>
    <w:rsid w:val="004D3A8C"/>
    <w:rsid w:val="004D3BA3"/>
    <w:rsid w:val="004D3CA4"/>
    <w:rsid w:val="004D3CAB"/>
    <w:rsid w:val="004D3D9A"/>
    <w:rsid w:val="004D3DD3"/>
    <w:rsid w:val="004D3F73"/>
    <w:rsid w:val="004D3FC7"/>
    <w:rsid w:val="004D407B"/>
    <w:rsid w:val="004D4159"/>
    <w:rsid w:val="004D420F"/>
    <w:rsid w:val="004D4273"/>
    <w:rsid w:val="004D42B7"/>
    <w:rsid w:val="004D42E3"/>
    <w:rsid w:val="004D4311"/>
    <w:rsid w:val="004D46DE"/>
    <w:rsid w:val="004D47D8"/>
    <w:rsid w:val="004D47FE"/>
    <w:rsid w:val="004D482E"/>
    <w:rsid w:val="004D4BE8"/>
    <w:rsid w:val="004D4BEE"/>
    <w:rsid w:val="004D4C5A"/>
    <w:rsid w:val="004D4C84"/>
    <w:rsid w:val="004D4CA8"/>
    <w:rsid w:val="004D4D69"/>
    <w:rsid w:val="004D4DC5"/>
    <w:rsid w:val="004D4FD5"/>
    <w:rsid w:val="004D50CC"/>
    <w:rsid w:val="004D5108"/>
    <w:rsid w:val="004D51BD"/>
    <w:rsid w:val="004D530C"/>
    <w:rsid w:val="004D5376"/>
    <w:rsid w:val="004D550E"/>
    <w:rsid w:val="004D5553"/>
    <w:rsid w:val="004D5625"/>
    <w:rsid w:val="004D574C"/>
    <w:rsid w:val="004D577A"/>
    <w:rsid w:val="004D57BF"/>
    <w:rsid w:val="004D57C6"/>
    <w:rsid w:val="004D58FF"/>
    <w:rsid w:val="004D59CF"/>
    <w:rsid w:val="004D5AB6"/>
    <w:rsid w:val="004D5B11"/>
    <w:rsid w:val="004D5B1B"/>
    <w:rsid w:val="004D5BE4"/>
    <w:rsid w:val="004D5D35"/>
    <w:rsid w:val="004D5D3F"/>
    <w:rsid w:val="004D5D87"/>
    <w:rsid w:val="004D5DA7"/>
    <w:rsid w:val="004D5E6B"/>
    <w:rsid w:val="004D5F8D"/>
    <w:rsid w:val="004D6087"/>
    <w:rsid w:val="004D60D7"/>
    <w:rsid w:val="004D629D"/>
    <w:rsid w:val="004D632D"/>
    <w:rsid w:val="004D6360"/>
    <w:rsid w:val="004D6457"/>
    <w:rsid w:val="004D6459"/>
    <w:rsid w:val="004D6470"/>
    <w:rsid w:val="004D64EC"/>
    <w:rsid w:val="004D64FF"/>
    <w:rsid w:val="004D652E"/>
    <w:rsid w:val="004D6533"/>
    <w:rsid w:val="004D6627"/>
    <w:rsid w:val="004D6630"/>
    <w:rsid w:val="004D67C3"/>
    <w:rsid w:val="004D67C8"/>
    <w:rsid w:val="004D67E3"/>
    <w:rsid w:val="004D6889"/>
    <w:rsid w:val="004D68B7"/>
    <w:rsid w:val="004D68FF"/>
    <w:rsid w:val="004D6A4E"/>
    <w:rsid w:val="004D6A6B"/>
    <w:rsid w:val="004D6ABE"/>
    <w:rsid w:val="004D6CD1"/>
    <w:rsid w:val="004D6CFD"/>
    <w:rsid w:val="004D6D2B"/>
    <w:rsid w:val="004D6EEE"/>
    <w:rsid w:val="004D6F92"/>
    <w:rsid w:val="004D6FC8"/>
    <w:rsid w:val="004D71A3"/>
    <w:rsid w:val="004D71F9"/>
    <w:rsid w:val="004D726B"/>
    <w:rsid w:val="004D742C"/>
    <w:rsid w:val="004D743F"/>
    <w:rsid w:val="004D74D0"/>
    <w:rsid w:val="004D74DC"/>
    <w:rsid w:val="004D7556"/>
    <w:rsid w:val="004D781E"/>
    <w:rsid w:val="004D7884"/>
    <w:rsid w:val="004D78B4"/>
    <w:rsid w:val="004D794C"/>
    <w:rsid w:val="004D79BF"/>
    <w:rsid w:val="004D79DF"/>
    <w:rsid w:val="004D7B34"/>
    <w:rsid w:val="004D7B3A"/>
    <w:rsid w:val="004D7BCE"/>
    <w:rsid w:val="004D7C0E"/>
    <w:rsid w:val="004D7CB9"/>
    <w:rsid w:val="004D7CD5"/>
    <w:rsid w:val="004D7E1F"/>
    <w:rsid w:val="004D7ED4"/>
    <w:rsid w:val="004D7F7E"/>
    <w:rsid w:val="004D7FC5"/>
    <w:rsid w:val="004D7FDB"/>
    <w:rsid w:val="004E008D"/>
    <w:rsid w:val="004E01D5"/>
    <w:rsid w:val="004E035C"/>
    <w:rsid w:val="004E0523"/>
    <w:rsid w:val="004E0556"/>
    <w:rsid w:val="004E065F"/>
    <w:rsid w:val="004E0748"/>
    <w:rsid w:val="004E0845"/>
    <w:rsid w:val="004E08A9"/>
    <w:rsid w:val="004E096D"/>
    <w:rsid w:val="004E09E6"/>
    <w:rsid w:val="004E0B61"/>
    <w:rsid w:val="004E0BF4"/>
    <w:rsid w:val="004E0CED"/>
    <w:rsid w:val="004E0D0F"/>
    <w:rsid w:val="004E0D62"/>
    <w:rsid w:val="004E0D91"/>
    <w:rsid w:val="004E0E09"/>
    <w:rsid w:val="004E0E1E"/>
    <w:rsid w:val="004E0E75"/>
    <w:rsid w:val="004E0FD7"/>
    <w:rsid w:val="004E1055"/>
    <w:rsid w:val="004E1131"/>
    <w:rsid w:val="004E11D8"/>
    <w:rsid w:val="004E14A6"/>
    <w:rsid w:val="004E14C9"/>
    <w:rsid w:val="004E14F9"/>
    <w:rsid w:val="004E15A9"/>
    <w:rsid w:val="004E16E6"/>
    <w:rsid w:val="004E1707"/>
    <w:rsid w:val="004E1762"/>
    <w:rsid w:val="004E177D"/>
    <w:rsid w:val="004E19D0"/>
    <w:rsid w:val="004E1A03"/>
    <w:rsid w:val="004E1C93"/>
    <w:rsid w:val="004E1CD6"/>
    <w:rsid w:val="004E1CDD"/>
    <w:rsid w:val="004E1E0C"/>
    <w:rsid w:val="004E1E32"/>
    <w:rsid w:val="004E1EA0"/>
    <w:rsid w:val="004E1ED2"/>
    <w:rsid w:val="004E2010"/>
    <w:rsid w:val="004E21C0"/>
    <w:rsid w:val="004E21FD"/>
    <w:rsid w:val="004E224A"/>
    <w:rsid w:val="004E234D"/>
    <w:rsid w:val="004E2567"/>
    <w:rsid w:val="004E25CC"/>
    <w:rsid w:val="004E2654"/>
    <w:rsid w:val="004E2794"/>
    <w:rsid w:val="004E280D"/>
    <w:rsid w:val="004E291C"/>
    <w:rsid w:val="004E2ABD"/>
    <w:rsid w:val="004E2B88"/>
    <w:rsid w:val="004E2BB5"/>
    <w:rsid w:val="004E2D52"/>
    <w:rsid w:val="004E2DB2"/>
    <w:rsid w:val="004E307A"/>
    <w:rsid w:val="004E30A0"/>
    <w:rsid w:val="004E32A1"/>
    <w:rsid w:val="004E3324"/>
    <w:rsid w:val="004E333D"/>
    <w:rsid w:val="004E3445"/>
    <w:rsid w:val="004E34E7"/>
    <w:rsid w:val="004E3546"/>
    <w:rsid w:val="004E35AE"/>
    <w:rsid w:val="004E35F3"/>
    <w:rsid w:val="004E362C"/>
    <w:rsid w:val="004E369C"/>
    <w:rsid w:val="004E36D6"/>
    <w:rsid w:val="004E3748"/>
    <w:rsid w:val="004E3AEB"/>
    <w:rsid w:val="004E3B60"/>
    <w:rsid w:val="004E3BBC"/>
    <w:rsid w:val="004E3C2F"/>
    <w:rsid w:val="004E3C41"/>
    <w:rsid w:val="004E3CA5"/>
    <w:rsid w:val="004E3D58"/>
    <w:rsid w:val="004E3D73"/>
    <w:rsid w:val="004E3DBA"/>
    <w:rsid w:val="004E3DBB"/>
    <w:rsid w:val="004E3DEC"/>
    <w:rsid w:val="004E3E8B"/>
    <w:rsid w:val="004E3F47"/>
    <w:rsid w:val="004E40C4"/>
    <w:rsid w:val="004E42D4"/>
    <w:rsid w:val="004E42E9"/>
    <w:rsid w:val="004E42EA"/>
    <w:rsid w:val="004E43D9"/>
    <w:rsid w:val="004E43DA"/>
    <w:rsid w:val="004E4436"/>
    <w:rsid w:val="004E4484"/>
    <w:rsid w:val="004E4490"/>
    <w:rsid w:val="004E467F"/>
    <w:rsid w:val="004E4741"/>
    <w:rsid w:val="004E48FB"/>
    <w:rsid w:val="004E4A0F"/>
    <w:rsid w:val="004E4AB2"/>
    <w:rsid w:val="004E4C3C"/>
    <w:rsid w:val="004E4CB6"/>
    <w:rsid w:val="004E4CC3"/>
    <w:rsid w:val="004E4CCC"/>
    <w:rsid w:val="004E4E1E"/>
    <w:rsid w:val="004E4EA4"/>
    <w:rsid w:val="004E4FC5"/>
    <w:rsid w:val="004E5056"/>
    <w:rsid w:val="004E5169"/>
    <w:rsid w:val="004E5189"/>
    <w:rsid w:val="004E51CE"/>
    <w:rsid w:val="004E52C2"/>
    <w:rsid w:val="004E5331"/>
    <w:rsid w:val="004E5478"/>
    <w:rsid w:val="004E549D"/>
    <w:rsid w:val="004E5527"/>
    <w:rsid w:val="004E5529"/>
    <w:rsid w:val="004E55E5"/>
    <w:rsid w:val="004E5640"/>
    <w:rsid w:val="004E56BC"/>
    <w:rsid w:val="004E5858"/>
    <w:rsid w:val="004E58BD"/>
    <w:rsid w:val="004E58EA"/>
    <w:rsid w:val="004E5988"/>
    <w:rsid w:val="004E5AA8"/>
    <w:rsid w:val="004E5B62"/>
    <w:rsid w:val="004E5BE0"/>
    <w:rsid w:val="004E5C84"/>
    <w:rsid w:val="004E5D96"/>
    <w:rsid w:val="004E5DE8"/>
    <w:rsid w:val="004E5E6C"/>
    <w:rsid w:val="004E5F6F"/>
    <w:rsid w:val="004E5FD3"/>
    <w:rsid w:val="004E5FEA"/>
    <w:rsid w:val="004E607A"/>
    <w:rsid w:val="004E60B0"/>
    <w:rsid w:val="004E61AC"/>
    <w:rsid w:val="004E61C4"/>
    <w:rsid w:val="004E61D5"/>
    <w:rsid w:val="004E61DA"/>
    <w:rsid w:val="004E62C3"/>
    <w:rsid w:val="004E648A"/>
    <w:rsid w:val="004E6492"/>
    <w:rsid w:val="004E6566"/>
    <w:rsid w:val="004E65DC"/>
    <w:rsid w:val="004E6754"/>
    <w:rsid w:val="004E67EE"/>
    <w:rsid w:val="004E6B0C"/>
    <w:rsid w:val="004E6B1E"/>
    <w:rsid w:val="004E6C79"/>
    <w:rsid w:val="004E6CA1"/>
    <w:rsid w:val="004E6D15"/>
    <w:rsid w:val="004E6D38"/>
    <w:rsid w:val="004E6DA0"/>
    <w:rsid w:val="004E6DAD"/>
    <w:rsid w:val="004E6E2E"/>
    <w:rsid w:val="004E70AB"/>
    <w:rsid w:val="004E70DE"/>
    <w:rsid w:val="004E70E1"/>
    <w:rsid w:val="004E7189"/>
    <w:rsid w:val="004E71E8"/>
    <w:rsid w:val="004E73A4"/>
    <w:rsid w:val="004E73AA"/>
    <w:rsid w:val="004E73B3"/>
    <w:rsid w:val="004E746B"/>
    <w:rsid w:val="004E74EF"/>
    <w:rsid w:val="004E74F2"/>
    <w:rsid w:val="004E75F6"/>
    <w:rsid w:val="004E7629"/>
    <w:rsid w:val="004E767E"/>
    <w:rsid w:val="004E76F8"/>
    <w:rsid w:val="004E78B5"/>
    <w:rsid w:val="004E7939"/>
    <w:rsid w:val="004E7946"/>
    <w:rsid w:val="004E7A36"/>
    <w:rsid w:val="004E7A67"/>
    <w:rsid w:val="004E7C94"/>
    <w:rsid w:val="004E7CEE"/>
    <w:rsid w:val="004E7D54"/>
    <w:rsid w:val="004E7D58"/>
    <w:rsid w:val="004E7E06"/>
    <w:rsid w:val="004E7E2E"/>
    <w:rsid w:val="004E7E7F"/>
    <w:rsid w:val="004E7E86"/>
    <w:rsid w:val="004E7F47"/>
    <w:rsid w:val="004E7F49"/>
    <w:rsid w:val="004E7F58"/>
    <w:rsid w:val="004F006C"/>
    <w:rsid w:val="004F00C6"/>
    <w:rsid w:val="004F02E4"/>
    <w:rsid w:val="004F0388"/>
    <w:rsid w:val="004F03DD"/>
    <w:rsid w:val="004F03F4"/>
    <w:rsid w:val="004F047A"/>
    <w:rsid w:val="004F04CB"/>
    <w:rsid w:val="004F0675"/>
    <w:rsid w:val="004F068E"/>
    <w:rsid w:val="004F06F1"/>
    <w:rsid w:val="004F07B6"/>
    <w:rsid w:val="004F07BA"/>
    <w:rsid w:val="004F088F"/>
    <w:rsid w:val="004F08DF"/>
    <w:rsid w:val="004F0951"/>
    <w:rsid w:val="004F0A25"/>
    <w:rsid w:val="004F0A2B"/>
    <w:rsid w:val="004F0ACE"/>
    <w:rsid w:val="004F0BC4"/>
    <w:rsid w:val="004F0EB1"/>
    <w:rsid w:val="004F0EBC"/>
    <w:rsid w:val="004F10AB"/>
    <w:rsid w:val="004F10F4"/>
    <w:rsid w:val="004F10FE"/>
    <w:rsid w:val="004F1184"/>
    <w:rsid w:val="004F1261"/>
    <w:rsid w:val="004F1370"/>
    <w:rsid w:val="004F1378"/>
    <w:rsid w:val="004F144A"/>
    <w:rsid w:val="004F15AE"/>
    <w:rsid w:val="004F168C"/>
    <w:rsid w:val="004F178D"/>
    <w:rsid w:val="004F17BD"/>
    <w:rsid w:val="004F17FD"/>
    <w:rsid w:val="004F1836"/>
    <w:rsid w:val="004F18FD"/>
    <w:rsid w:val="004F19F6"/>
    <w:rsid w:val="004F1A40"/>
    <w:rsid w:val="004F1A4C"/>
    <w:rsid w:val="004F1A6F"/>
    <w:rsid w:val="004F1ABD"/>
    <w:rsid w:val="004F1B49"/>
    <w:rsid w:val="004F1B70"/>
    <w:rsid w:val="004F1C08"/>
    <w:rsid w:val="004F1D6C"/>
    <w:rsid w:val="004F1D74"/>
    <w:rsid w:val="004F1E8A"/>
    <w:rsid w:val="004F20A3"/>
    <w:rsid w:val="004F216D"/>
    <w:rsid w:val="004F21F9"/>
    <w:rsid w:val="004F226A"/>
    <w:rsid w:val="004F2333"/>
    <w:rsid w:val="004F2407"/>
    <w:rsid w:val="004F2482"/>
    <w:rsid w:val="004F250E"/>
    <w:rsid w:val="004F253C"/>
    <w:rsid w:val="004F25B8"/>
    <w:rsid w:val="004F25F6"/>
    <w:rsid w:val="004F2603"/>
    <w:rsid w:val="004F268C"/>
    <w:rsid w:val="004F26AE"/>
    <w:rsid w:val="004F2851"/>
    <w:rsid w:val="004F2888"/>
    <w:rsid w:val="004F2889"/>
    <w:rsid w:val="004F29E5"/>
    <w:rsid w:val="004F2A85"/>
    <w:rsid w:val="004F2BAE"/>
    <w:rsid w:val="004F2BF4"/>
    <w:rsid w:val="004F2C5A"/>
    <w:rsid w:val="004F2CB1"/>
    <w:rsid w:val="004F2CD0"/>
    <w:rsid w:val="004F2E3E"/>
    <w:rsid w:val="004F2E4A"/>
    <w:rsid w:val="004F2F35"/>
    <w:rsid w:val="004F2F9D"/>
    <w:rsid w:val="004F3007"/>
    <w:rsid w:val="004F340C"/>
    <w:rsid w:val="004F353A"/>
    <w:rsid w:val="004F3579"/>
    <w:rsid w:val="004F362D"/>
    <w:rsid w:val="004F36FF"/>
    <w:rsid w:val="004F3722"/>
    <w:rsid w:val="004F372E"/>
    <w:rsid w:val="004F3772"/>
    <w:rsid w:val="004F383D"/>
    <w:rsid w:val="004F384E"/>
    <w:rsid w:val="004F3A62"/>
    <w:rsid w:val="004F3AB3"/>
    <w:rsid w:val="004F3B66"/>
    <w:rsid w:val="004F3E1F"/>
    <w:rsid w:val="004F3E34"/>
    <w:rsid w:val="004F3E5E"/>
    <w:rsid w:val="004F3F34"/>
    <w:rsid w:val="004F4088"/>
    <w:rsid w:val="004F415C"/>
    <w:rsid w:val="004F4261"/>
    <w:rsid w:val="004F4264"/>
    <w:rsid w:val="004F42E8"/>
    <w:rsid w:val="004F43F8"/>
    <w:rsid w:val="004F441B"/>
    <w:rsid w:val="004F443D"/>
    <w:rsid w:val="004F4599"/>
    <w:rsid w:val="004F45C5"/>
    <w:rsid w:val="004F46BD"/>
    <w:rsid w:val="004F46FA"/>
    <w:rsid w:val="004F4706"/>
    <w:rsid w:val="004F476C"/>
    <w:rsid w:val="004F47B3"/>
    <w:rsid w:val="004F47F1"/>
    <w:rsid w:val="004F483A"/>
    <w:rsid w:val="004F48FC"/>
    <w:rsid w:val="004F4A66"/>
    <w:rsid w:val="004F4AC0"/>
    <w:rsid w:val="004F4B1E"/>
    <w:rsid w:val="004F4C0A"/>
    <w:rsid w:val="004F4C0E"/>
    <w:rsid w:val="004F4C34"/>
    <w:rsid w:val="004F4C80"/>
    <w:rsid w:val="004F4CB4"/>
    <w:rsid w:val="004F4D7F"/>
    <w:rsid w:val="004F4F28"/>
    <w:rsid w:val="004F4F44"/>
    <w:rsid w:val="004F4FA3"/>
    <w:rsid w:val="004F50DD"/>
    <w:rsid w:val="004F524C"/>
    <w:rsid w:val="004F52E1"/>
    <w:rsid w:val="004F5301"/>
    <w:rsid w:val="004F5310"/>
    <w:rsid w:val="004F537A"/>
    <w:rsid w:val="004F5413"/>
    <w:rsid w:val="004F5494"/>
    <w:rsid w:val="004F54B7"/>
    <w:rsid w:val="004F54D9"/>
    <w:rsid w:val="004F5506"/>
    <w:rsid w:val="004F5687"/>
    <w:rsid w:val="004F5711"/>
    <w:rsid w:val="004F5712"/>
    <w:rsid w:val="004F5765"/>
    <w:rsid w:val="004F5835"/>
    <w:rsid w:val="004F5837"/>
    <w:rsid w:val="004F587E"/>
    <w:rsid w:val="004F5954"/>
    <w:rsid w:val="004F59FA"/>
    <w:rsid w:val="004F5A20"/>
    <w:rsid w:val="004F5A21"/>
    <w:rsid w:val="004F5A95"/>
    <w:rsid w:val="004F5AD1"/>
    <w:rsid w:val="004F5B2A"/>
    <w:rsid w:val="004F5B3D"/>
    <w:rsid w:val="004F5B59"/>
    <w:rsid w:val="004F5BC8"/>
    <w:rsid w:val="004F5C5F"/>
    <w:rsid w:val="004F5CAF"/>
    <w:rsid w:val="004F5E38"/>
    <w:rsid w:val="004F5E6E"/>
    <w:rsid w:val="004F5EC3"/>
    <w:rsid w:val="004F5F24"/>
    <w:rsid w:val="004F605C"/>
    <w:rsid w:val="004F60C7"/>
    <w:rsid w:val="004F60EF"/>
    <w:rsid w:val="004F61B0"/>
    <w:rsid w:val="004F61E5"/>
    <w:rsid w:val="004F61F5"/>
    <w:rsid w:val="004F66CC"/>
    <w:rsid w:val="004F66D7"/>
    <w:rsid w:val="004F6795"/>
    <w:rsid w:val="004F67F5"/>
    <w:rsid w:val="004F68B4"/>
    <w:rsid w:val="004F68CD"/>
    <w:rsid w:val="004F6B0F"/>
    <w:rsid w:val="004F6B2F"/>
    <w:rsid w:val="004F6B49"/>
    <w:rsid w:val="004F6C19"/>
    <w:rsid w:val="004F6D42"/>
    <w:rsid w:val="004F6D66"/>
    <w:rsid w:val="004F6D7E"/>
    <w:rsid w:val="004F6E3E"/>
    <w:rsid w:val="004F6E96"/>
    <w:rsid w:val="004F6EA8"/>
    <w:rsid w:val="004F70B8"/>
    <w:rsid w:val="004F70BB"/>
    <w:rsid w:val="004F7265"/>
    <w:rsid w:val="004F74DC"/>
    <w:rsid w:val="004F7772"/>
    <w:rsid w:val="004F77FB"/>
    <w:rsid w:val="004F7880"/>
    <w:rsid w:val="004F79BC"/>
    <w:rsid w:val="004F7C35"/>
    <w:rsid w:val="004F7CEE"/>
    <w:rsid w:val="004F7E86"/>
    <w:rsid w:val="004F7E98"/>
    <w:rsid w:val="004F7EB1"/>
    <w:rsid w:val="004F7F5B"/>
    <w:rsid w:val="0050010E"/>
    <w:rsid w:val="00500122"/>
    <w:rsid w:val="005001A3"/>
    <w:rsid w:val="005001D9"/>
    <w:rsid w:val="00500216"/>
    <w:rsid w:val="0050035A"/>
    <w:rsid w:val="00500368"/>
    <w:rsid w:val="00500526"/>
    <w:rsid w:val="0050070E"/>
    <w:rsid w:val="00500718"/>
    <w:rsid w:val="00500747"/>
    <w:rsid w:val="00500773"/>
    <w:rsid w:val="00500806"/>
    <w:rsid w:val="0050089F"/>
    <w:rsid w:val="0050099A"/>
    <w:rsid w:val="005009AA"/>
    <w:rsid w:val="00500A84"/>
    <w:rsid w:val="00500AF0"/>
    <w:rsid w:val="00500B25"/>
    <w:rsid w:val="00500B84"/>
    <w:rsid w:val="00500BD5"/>
    <w:rsid w:val="00500E21"/>
    <w:rsid w:val="0050103C"/>
    <w:rsid w:val="005012E5"/>
    <w:rsid w:val="005012FF"/>
    <w:rsid w:val="00501410"/>
    <w:rsid w:val="0050146C"/>
    <w:rsid w:val="0050153F"/>
    <w:rsid w:val="0050158A"/>
    <w:rsid w:val="00501601"/>
    <w:rsid w:val="005016EC"/>
    <w:rsid w:val="005017C2"/>
    <w:rsid w:val="00501985"/>
    <w:rsid w:val="00501A84"/>
    <w:rsid w:val="00501AE4"/>
    <w:rsid w:val="00501B6A"/>
    <w:rsid w:val="00501B6C"/>
    <w:rsid w:val="00501B6E"/>
    <w:rsid w:val="00501BA3"/>
    <w:rsid w:val="00501BFF"/>
    <w:rsid w:val="00501CAF"/>
    <w:rsid w:val="00501D53"/>
    <w:rsid w:val="00501DDE"/>
    <w:rsid w:val="00501E63"/>
    <w:rsid w:val="00501F4A"/>
    <w:rsid w:val="00501FDE"/>
    <w:rsid w:val="00502051"/>
    <w:rsid w:val="005020AA"/>
    <w:rsid w:val="005020E4"/>
    <w:rsid w:val="00502123"/>
    <w:rsid w:val="005022E6"/>
    <w:rsid w:val="00502327"/>
    <w:rsid w:val="00502330"/>
    <w:rsid w:val="005023D0"/>
    <w:rsid w:val="005023D2"/>
    <w:rsid w:val="005024CD"/>
    <w:rsid w:val="0050259F"/>
    <w:rsid w:val="005025EF"/>
    <w:rsid w:val="00502632"/>
    <w:rsid w:val="0050263F"/>
    <w:rsid w:val="00502667"/>
    <w:rsid w:val="0050269E"/>
    <w:rsid w:val="005028CB"/>
    <w:rsid w:val="005028DE"/>
    <w:rsid w:val="00502A64"/>
    <w:rsid w:val="00502B41"/>
    <w:rsid w:val="00502B63"/>
    <w:rsid w:val="00502B66"/>
    <w:rsid w:val="00502BE0"/>
    <w:rsid w:val="00502C48"/>
    <w:rsid w:val="00502C5A"/>
    <w:rsid w:val="00502CD2"/>
    <w:rsid w:val="00502D55"/>
    <w:rsid w:val="00502DFE"/>
    <w:rsid w:val="00502FB0"/>
    <w:rsid w:val="0050308B"/>
    <w:rsid w:val="005030BA"/>
    <w:rsid w:val="005030CF"/>
    <w:rsid w:val="005032D8"/>
    <w:rsid w:val="0050333E"/>
    <w:rsid w:val="0050335C"/>
    <w:rsid w:val="005033A8"/>
    <w:rsid w:val="00503554"/>
    <w:rsid w:val="00503557"/>
    <w:rsid w:val="0050368D"/>
    <w:rsid w:val="005037BF"/>
    <w:rsid w:val="005037D5"/>
    <w:rsid w:val="0050381E"/>
    <w:rsid w:val="00503832"/>
    <w:rsid w:val="00503852"/>
    <w:rsid w:val="005038BF"/>
    <w:rsid w:val="005038CE"/>
    <w:rsid w:val="0050390A"/>
    <w:rsid w:val="005039F0"/>
    <w:rsid w:val="00503A2C"/>
    <w:rsid w:val="00503A99"/>
    <w:rsid w:val="00503D74"/>
    <w:rsid w:val="00503DCB"/>
    <w:rsid w:val="00503DE4"/>
    <w:rsid w:val="00503E83"/>
    <w:rsid w:val="00503EEB"/>
    <w:rsid w:val="005040A8"/>
    <w:rsid w:val="005040FB"/>
    <w:rsid w:val="0050416B"/>
    <w:rsid w:val="005041C5"/>
    <w:rsid w:val="005044A3"/>
    <w:rsid w:val="005045D5"/>
    <w:rsid w:val="005046C7"/>
    <w:rsid w:val="00504701"/>
    <w:rsid w:val="0050480E"/>
    <w:rsid w:val="00504A9D"/>
    <w:rsid w:val="00504C70"/>
    <w:rsid w:val="00504CB3"/>
    <w:rsid w:val="00504CC4"/>
    <w:rsid w:val="00504D59"/>
    <w:rsid w:val="00504DF1"/>
    <w:rsid w:val="00504EBC"/>
    <w:rsid w:val="00504FF9"/>
    <w:rsid w:val="0050505C"/>
    <w:rsid w:val="005050E3"/>
    <w:rsid w:val="00505188"/>
    <w:rsid w:val="0050519F"/>
    <w:rsid w:val="005054A5"/>
    <w:rsid w:val="005054B3"/>
    <w:rsid w:val="005055CC"/>
    <w:rsid w:val="0050567E"/>
    <w:rsid w:val="0050572C"/>
    <w:rsid w:val="005058D7"/>
    <w:rsid w:val="00505934"/>
    <w:rsid w:val="00505B1F"/>
    <w:rsid w:val="00505C9A"/>
    <w:rsid w:val="00505FA9"/>
    <w:rsid w:val="00505FE6"/>
    <w:rsid w:val="0050602F"/>
    <w:rsid w:val="005060F7"/>
    <w:rsid w:val="00506321"/>
    <w:rsid w:val="005063C4"/>
    <w:rsid w:val="005065E9"/>
    <w:rsid w:val="00506699"/>
    <w:rsid w:val="0050675E"/>
    <w:rsid w:val="00506762"/>
    <w:rsid w:val="00506786"/>
    <w:rsid w:val="005068D5"/>
    <w:rsid w:val="00506D3B"/>
    <w:rsid w:val="00506E47"/>
    <w:rsid w:val="00507043"/>
    <w:rsid w:val="00507156"/>
    <w:rsid w:val="00507157"/>
    <w:rsid w:val="00507358"/>
    <w:rsid w:val="00507388"/>
    <w:rsid w:val="0050741F"/>
    <w:rsid w:val="00507499"/>
    <w:rsid w:val="005074FA"/>
    <w:rsid w:val="0050758F"/>
    <w:rsid w:val="00507743"/>
    <w:rsid w:val="0050777D"/>
    <w:rsid w:val="00507828"/>
    <w:rsid w:val="00507A18"/>
    <w:rsid w:val="00507A42"/>
    <w:rsid w:val="00507A87"/>
    <w:rsid w:val="00507B30"/>
    <w:rsid w:val="00507C29"/>
    <w:rsid w:val="00507C4D"/>
    <w:rsid w:val="00507CC9"/>
    <w:rsid w:val="00507D11"/>
    <w:rsid w:val="00507D8D"/>
    <w:rsid w:val="00507EC1"/>
    <w:rsid w:val="00507F59"/>
    <w:rsid w:val="00510045"/>
    <w:rsid w:val="0051012D"/>
    <w:rsid w:val="005102CC"/>
    <w:rsid w:val="005103CA"/>
    <w:rsid w:val="005104F2"/>
    <w:rsid w:val="0051054C"/>
    <w:rsid w:val="005105D7"/>
    <w:rsid w:val="00510625"/>
    <w:rsid w:val="005107E0"/>
    <w:rsid w:val="005108F3"/>
    <w:rsid w:val="005109C7"/>
    <w:rsid w:val="00510A88"/>
    <w:rsid w:val="00510C13"/>
    <w:rsid w:val="00510D31"/>
    <w:rsid w:val="00510E23"/>
    <w:rsid w:val="00510EFF"/>
    <w:rsid w:val="00510F2E"/>
    <w:rsid w:val="00510F32"/>
    <w:rsid w:val="00510F3E"/>
    <w:rsid w:val="00510F9A"/>
    <w:rsid w:val="00510FD3"/>
    <w:rsid w:val="005110BE"/>
    <w:rsid w:val="00511242"/>
    <w:rsid w:val="0051127C"/>
    <w:rsid w:val="00511369"/>
    <w:rsid w:val="005114BD"/>
    <w:rsid w:val="00511534"/>
    <w:rsid w:val="0051161A"/>
    <w:rsid w:val="00511680"/>
    <w:rsid w:val="0051170B"/>
    <w:rsid w:val="00511720"/>
    <w:rsid w:val="00511920"/>
    <w:rsid w:val="005119B5"/>
    <w:rsid w:val="00511BA1"/>
    <w:rsid w:val="00511C1F"/>
    <w:rsid w:val="00511E02"/>
    <w:rsid w:val="00511E08"/>
    <w:rsid w:val="00511E34"/>
    <w:rsid w:val="00511E42"/>
    <w:rsid w:val="00511FCA"/>
    <w:rsid w:val="00511FD8"/>
    <w:rsid w:val="00512198"/>
    <w:rsid w:val="0051238B"/>
    <w:rsid w:val="005123DE"/>
    <w:rsid w:val="005123F5"/>
    <w:rsid w:val="005124E1"/>
    <w:rsid w:val="00512695"/>
    <w:rsid w:val="00512708"/>
    <w:rsid w:val="0051273C"/>
    <w:rsid w:val="0051298D"/>
    <w:rsid w:val="00512A0B"/>
    <w:rsid w:val="00512A1E"/>
    <w:rsid w:val="00512A5A"/>
    <w:rsid w:val="00512AA8"/>
    <w:rsid w:val="00512B1D"/>
    <w:rsid w:val="00512B65"/>
    <w:rsid w:val="00512B6F"/>
    <w:rsid w:val="00512DF1"/>
    <w:rsid w:val="00512EDD"/>
    <w:rsid w:val="00512EF9"/>
    <w:rsid w:val="00512F2F"/>
    <w:rsid w:val="0051306C"/>
    <w:rsid w:val="005130C9"/>
    <w:rsid w:val="00513119"/>
    <w:rsid w:val="005132DE"/>
    <w:rsid w:val="0051342B"/>
    <w:rsid w:val="0051344A"/>
    <w:rsid w:val="005134B1"/>
    <w:rsid w:val="005134C9"/>
    <w:rsid w:val="00513590"/>
    <w:rsid w:val="00513737"/>
    <w:rsid w:val="00513748"/>
    <w:rsid w:val="0051377D"/>
    <w:rsid w:val="005137C3"/>
    <w:rsid w:val="005137CC"/>
    <w:rsid w:val="005137E3"/>
    <w:rsid w:val="0051392E"/>
    <w:rsid w:val="005139F9"/>
    <w:rsid w:val="00513A22"/>
    <w:rsid w:val="00513A40"/>
    <w:rsid w:val="00513C1B"/>
    <w:rsid w:val="00513C37"/>
    <w:rsid w:val="00513E3B"/>
    <w:rsid w:val="00513E96"/>
    <w:rsid w:val="00513E9B"/>
    <w:rsid w:val="00513F4D"/>
    <w:rsid w:val="00513FBF"/>
    <w:rsid w:val="00513FFB"/>
    <w:rsid w:val="00514079"/>
    <w:rsid w:val="005141C2"/>
    <w:rsid w:val="00514279"/>
    <w:rsid w:val="005143D2"/>
    <w:rsid w:val="00514418"/>
    <w:rsid w:val="0051450A"/>
    <w:rsid w:val="00514526"/>
    <w:rsid w:val="0051457F"/>
    <w:rsid w:val="00514650"/>
    <w:rsid w:val="005146BE"/>
    <w:rsid w:val="00514724"/>
    <w:rsid w:val="0051474D"/>
    <w:rsid w:val="00514775"/>
    <w:rsid w:val="00514781"/>
    <w:rsid w:val="0051488E"/>
    <w:rsid w:val="005149F6"/>
    <w:rsid w:val="00514A2D"/>
    <w:rsid w:val="00514A7F"/>
    <w:rsid w:val="00514BA7"/>
    <w:rsid w:val="00514BDC"/>
    <w:rsid w:val="00514C71"/>
    <w:rsid w:val="00514D0F"/>
    <w:rsid w:val="00514D1B"/>
    <w:rsid w:val="00514EC1"/>
    <w:rsid w:val="00514F6C"/>
    <w:rsid w:val="00514F7D"/>
    <w:rsid w:val="00514FE4"/>
    <w:rsid w:val="0051506A"/>
    <w:rsid w:val="0051508E"/>
    <w:rsid w:val="00515181"/>
    <w:rsid w:val="00515231"/>
    <w:rsid w:val="005153C8"/>
    <w:rsid w:val="005154F4"/>
    <w:rsid w:val="005155CE"/>
    <w:rsid w:val="0051561C"/>
    <w:rsid w:val="00515693"/>
    <w:rsid w:val="00515809"/>
    <w:rsid w:val="005158B7"/>
    <w:rsid w:val="00515984"/>
    <w:rsid w:val="00515A73"/>
    <w:rsid w:val="00515A83"/>
    <w:rsid w:val="00515AAE"/>
    <w:rsid w:val="00515ADD"/>
    <w:rsid w:val="00515C70"/>
    <w:rsid w:val="00515D5F"/>
    <w:rsid w:val="00515F13"/>
    <w:rsid w:val="00515F79"/>
    <w:rsid w:val="00515F9C"/>
    <w:rsid w:val="00515FDE"/>
    <w:rsid w:val="00516099"/>
    <w:rsid w:val="005160F2"/>
    <w:rsid w:val="00516164"/>
    <w:rsid w:val="00516267"/>
    <w:rsid w:val="005162A7"/>
    <w:rsid w:val="0051637B"/>
    <w:rsid w:val="005163BB"/>
    <w:rsid w:val="0051641E"/>
    <w:rsid w:val="0051657E"/>
    <w:rsid w:val="005166B8"/>
    <w:rsid w:val="00516713"/>
    <w:rsid w:val="005167D1"/>
    <w:rsid w:val="00516864"/>
    <w:rsid w:val="005168B0"/>
    <w:rsid w:val="00516909"/>
    <w:rsid w:val="0051694D"/>
    <w:rsid w:val="00516A2D"/>
    <w:rsid w:val="00516A96"/>
    <w:rsid w:val="00516AAD"/>
    <w:rsid w:val="00516AD9"/>
    <w:rsid w:val="00516BD9"/>
    <w:rsid w:val="00516BDF"/>
    <w:rsid w:val="00516CEF"/>
    <w:rsid w:val="00516F4A"/>
    <w:rsid w:val="00516F5B"/>
    <w:rsid w:val="00517065"/>
    <w:rsid w:val="005171F9"/>
    <w:rsid w:val="005173C2"/>
    <w:rsid w:val="00517414"/>
    <w:rsid w:val="00517440"/>
    <w:rsid w:val="005174C0"/>
    <w:rsid w:val="005174D2"/>
    <w:rsid w:val="005174FA"/>
    <w:rsid w:val="005175B7"/>
    <w:rsid w:val="0051764A"/>
    <w:rsid w:val="0051764F"/>
    <w:rsid w:val="00517695"/>
    <w:rsid w:val="0051774D"/>
    <w:rsid w:val="00517858"/>
    <w:rsid w:val="00517B3D"/>
    <w:rsid w:val="00517D42"/>
    <w:rsid w:val="00517E0E"/>
    <w:rsid w:val="005200F4"/>
    <w:rsid w:val="00520181"/>
    <w:rsid w:val="0052023D"/>
    <w:rsid w:val="00520322"/>
    <w:rsid w:val="005203CD"/>
    <w:rsid w:val="0052046D"/>
    <w:rsid w:val="005204FC"/>
    <w:rsid w:val="005205D6"/>
    <w:rsid w:val="0052063B"/>
    <w:rsid w:val="00520890"/>
    <w:rsid w:val="0052098C"/>
    <w:rsid w:val="0052099D"/>
    <w:rsid w:val="005209B5"/>
    <w:rsid w:val="00520A14"/>
    <w:rsid w:val="00520A36"/>
    <w:rsid w:val="00520CCE"/>
    <w:rsid w:val="00520D48"/>
    <w:rsid w:val="00520D56"/>
    <w:rsid w:val="00520DF8"/>
    <w:rsid w:val="00520F6F"/>
    <w:rsid w:val="00520FF7"/>
    <w:rsid w:val="0052105A"/>
    <w:rsid w:val="005210FC"/>
    <w:rsid w:val="0052114A"/>
    <w:rsid w:val="005211A2"/>
    <w:rsid w:val="0052129B"/>
    <w:rsid w:val="005212CB"/>
    <w:rsid w:val="005212EF"/>
    <w:rsid w:val="00521341"/>
    <w:rsid w:val="00521364"/>
    <w:rsid w:val="0052136A"/>
    <w:rsid w:val="005215B2"/>
    <w:rsid w:val="00521602"/>
    <w:rsid w:val="00521859"/>
    <w:rsid w:val="005218A7"/>
    <w:rsid w:val="005218BA"/>
    <w:rsid w:val="00521937"/>
    <w:rsid w:val="00521958"/>
    <w:rsid w:val="00521A44"/>
    <w:rsid w:val="00521AC1"/>
    <w:rsid w:val="00521AF0"/>
    <w:rsid w:val="00521B31"/>
    <w:rsid w:val="00521C81"/>
    <w:rsid w:val="00521D2F"/>
    <w:rsid w:val="00521DC7"/>
    <w:rsid w:val="00521E11"/>
    <w:rsid w:val="00521F24"/>
    <w:rsid w:val="00521F4B"/>
    <w:rsid w:val="00521F76"/>
    <w:rsid w:val="00521F99"/>
    <w:rsid w:val="00521FDC"/>
    <w:rsid w:val="005220FE"/>
    <w:rsid w:val="0052211E"/>
    <w:rsid w:val="0052215C"/>
    <w:rsid w:val="005221F6"/>
    <w:rsid w:val="0052228F"/>
    <w:rsid w:val="00522295"/>
    <w:rsid w:val="005222F0"/>
    <w:rsid w:val="0052233C"/>
    <w:rsid w:val="0052237A"/>
    <w:rsid w:val="005224A0"/>
    <w:rsid w:val="00522555"/>
    <w:rsid w:val="005225BE"/>
    <w:rsid w:val="0052261D"/>
    <w:rsid w:val="0052271E"/>
    <w:rsid w:val="0052276A"/>
    <w:rsid w:val="0052277E"/>
    <w:rsid w:val="005227AF"/>
    <w:rsid w:val="00522843"/>
    <w:rsid w:val="005229A5"/>
    <w:rsid w:val="005229A8"/>
    <w:rsid w:val="00522CB6"/>
    <w:rsid w:val="00522CDC"/>
    <w:rsid w:val="00522D34"/>
    <w:rsid w:val="00522FB5"/>
    <w:rsid w:val="00522FDB"/>
    <w:rsid w:val="00523231"/>
    <w:rsid w:val="00523310"/>
    <w:rsid w:val="005233EC"/>
    <w:rsid w:val="00523406"/>
    <w:rsid w:val="0052346D"/>
    <w:rsid w:val="00523507"/>
    <w:rsid w:val="00523582"/>
    <w:rsid w:val="00523590"/>
    <w:rsid w:val="00523606"/>
    <w:rsid w:val="0052375B"/>
    <w:rsid w:val="005237F7"/>
    <w:rsid w:val="0052382D"/>
    <w:rsid w:val="005239A4"/>
    <w:rsid w:val="005239F8"/>
    <w:rsid w:val="00523AB3"/>
    <w:rsid w:val="00523B04"/>
    <w:rsid w:val="00523D61"/>
    <w:rsid w:val="00523DB5"/>
    <w:rsid w:val="00523DDC"/>
    <w:rsid w:val="00523E76"/>
    <w:rsid w:val="00523E89"/>
    <w:rsid w:val="00523EF3"/>
    <w:rsid w:val="00523F04"/>
    <w:rsid w:val="00523F59"/>
    <w:rsid w:val="00523FD3"/>
    <w:rsid w:val="0052402C"/>
    <w:rsid w:val="005240F9"/>
    <w:rsid w:val="00524141"/>
    <w:rsid w:val="005241E0"/>
    <w:rsid w:val="005241F7"/>
    <w:rsid w:val="005241FE"/>
    <w:rsid w:val="00524218"/>
    <w:rsid w:val="0052429C"/>
    <w:rsid w:val="0052430C"/>
    <w:rsid w:val="005243BD"/>
    <w:rsid w:val="005243E7"/>
    <w:rsid w:val="00524448"/>
    <w:rsid w:val="00524467"/>
    <w:rsid w:val="0052446C"/>
    <w:rsid w:val="00524615"/>
    <w:rsid w:val="00524619"/>
    <w:rsid w:val="005246DF"/>
    <w:rsid w:val="005247CB"/>
    <w:rsid w:val="00524866"/>
    <w:rsid w:val="00524913"/>
    <w:rsid w:val="005249A6"/>
    <w:rsid w:val="005249B2"/>
    <w:rsid w:val="00524A1B"/>
    <w:rsid w:val="00524A2C"/>
    <w:rsid w:val="00524A8F"/>
    <w:rsid w:val="00524AD9"/>
    <w:rsid w:val="00524EDF"/>
    <w:rsid w:val="00525011"/>
    <w:rsid w:val="0052502F"/>
    <w:rsid w:val="00525065"/>
    <w:rsid w:val="0052509B"/>
    <w:rsid w:val="005250C5"/>
    <w:rsid w:val="00525339"/>
    <w:rsid w:val="00525484"/>
    <w:rsid w:val="00525550"/>
    <w:rsid w:val="0052557E"/>
    <w:rsid w:val="005255A4"/>
    <w:rsid w:val="005256AD"/>
    <w:rsid w:val="00525720"/>
    <w:rsid w:val="0052572F"/>
    <w:rsid w:val="0052577F"/>
    <w:rsid w:val="0052578C"/>
    <w:rsid w:val="0052583E"/>
    <w:rsid w:val="0052597F"/>
    <w:rsid w:val="00525B06"/>
    <w:rsid w:val="00525BF6"/>
    <w:rsid w:val="00525C3D"/>
    <w:rsid w:val="00525C61"/>
    <w:rsid w:val="00525C9E"/>
    <w:rsid w:val="00525DD1"/>
    <w:rsid w:val="00525E58"/>
    <w:rsid w:val="00525E8D"/>
    <w:rsid w:val="00525EDA"/>
    <w:rsid w:val="00525F05"/>
    <w:rsid w:val="00525F7D"/>
    <w:rsid w:val="00525FD8"/>
    <w:rsid w:val="0052601B"/>
    <w:rsid w:val="00526148"/>
    <w:rsid w:val="00526157"/>
    <w:rsid w:val="00526192"/>
    <w:rsid w:val="005261F5"/>
    <w:rsid w:val="00526206"/>
    <w:rsid w:val="00526381"/>
    <w:rsid w:val="005263C8"/>
    <w:rsid w:val="005263F0"/>
    <w:rsid w:val="005264EF"/>
    <w:rsid w:val="00526549"/>
    <w:rsid w:val="0052660E"/>
    <w:rsid w:val="00526610"/>
    <w:rsid w:val="00526677"/>
    <w:rsid w:val="0052668A"/>
    <w:rsid w:val="005266BD"/>
    <w:rsid w:val="005267EC"/>
    <w:rsid w:val="0052685D"/>
    <w:rsid w:val="0052692C"/>
    <w:rsid w:val="0052694D"/>
    <w:rsid w:val="00526AAA"/>
    <w:rsid w:val="00526AC2"/>
    <w:rsid w:val="00526BA4"/>
    <w:rsid w:val="00526BEB"/>
    <w:rsid w:val="00526D2E"/>
    <w:rsid w:val="00526F5E"/>
    <w:rsid w:val="00527048"/>
    <w:rsid w:val="0052711B"/>
    <w:rsid w:val="00527300"/>
    <w:rsid w:val="0052731D"/>
    <w:rsid w:val="005274A4"/>
    <w:rsid w:val="00527591"/>
    <w:rsid w:val="00527693"/>
    <w:rsid w:val="00527706"/>
    <w:rsid w:val="00527819"/>
    <w:rsid w:val="0052786A"/>
    <w:rsid w:val="00527882"/>
    <w:rsid w:val="005278B4"/>
    <w:rsid w:val="005279F0"/>
    <w:rsid w:val="00527A5B"/>
    <w:rsid w:val="00527AFA"/>
    <w:rsid w:val="00527B26"/>
    <w:rsid w:val="00527B30"/>
    <w:rsid w:val="00527B4D"/>
    <w:rsid w:val="00527D37"/>
    <w:rsid w:val="00527D6B"/>
    <w:rsid w:val="00527ECA"/>
    <w:rsid w:val="00530211"/>
    <w:rsid w:val="00530572"/>
    <w:rsid w:val="0053060B"/>
    <w:rsid w:val="00530611"/>
    <w:rsid w:val="00530778"/>
    <w:rsid w:val="00530944"/>
    <w:rsid w:val="00530B30"/>
    <w:rsid w:val="00530DCB"/>
    <w:rsid w:val="00530F2B"/>
    <w:rsid w:val="00530F2C"/>
    <w:rsid w:val="00530F63"/>
    <w:rsid w:val="00530FB1"/>
    <w:rsid w:val="00531154"/>
    <w:rsid w:val="00531166"/>
    <w:rsid w:val="00531234"/>
    <w:rsid w:val="00531366"/>
    <w:rsid w:val="0053137C"/>
    <w:rsid w:val="005314D0"/>
    <w:rsid w:val="005314F3"/>
    <w:rsid w:val="0053158A"/>
    <w:rsid w:val="00531755"/>
    <w:rsid w:val="005317D6"/>
    <w:rsid w:val="00531854"/>
    <w:rsid w:val="00531903"/>
    <w:rsid w:val="005319B0"/>
    <w:rsid w:val="00531A32"/>
    <w:rsid w:val="00531BD6"/>
    <w:rsid w:val="00531BEE"/>
    <w:rsid w:val="00531D95"/>
    <w:rsid w:val="00531DBD"/>
    <w:rsid w:val="00531DEF"/>
    <w:rsid w:val="00531DF1"/>
    <w:rsid w:val="00531FA9"/>
    <w:rsid w:val="00532092"/>
    <w:rsid w:val="005320EB"/>
    <w:rsid w:val="00532185"/>
    <w:rsid w:val="00532261"/>
    <w:rsid w:val="00532280"/>
    <w:rsid w:val="0053233F"/>
    <w:rsid w:val="0053239F"/>
    <w:rsid w:val="0053249E"/>
    <w:rsid w:val="0053265E"/>
    <w:rsid w:val="005326FB"/>
    <w:rsid w:val="0053278F"/>
    <w:rsid w:val="0053279E"/>
    <w:rsid w:val="00532863"/>
    <w:rsid w:val="00532869"/>
    <w:rsid w:val="00532A59"/>
    <w:rsid w:val="00532AF9"/>
    <w:rsid w:val="00532B33"/>
    <w:rsid w:val="00532B7D"/>
    <w:rsid w:val="00532BC5"/>
    <w:rsid w:val="00532C84"/>
    <w:rsid w:val="00532D2B"/>
    <w:rsid w:val="00532F25"/>
    <w:rsid w:val="0053308D"/>
    <w:rsid w:val="005330A4"/>
    <w:rsid w:val="00533209"/>
    <w:rsid w:val="00533253"/>
    <w:rsid w:val="0053325F"/>
    <w:rsid w:val="00533268"/>
    <w:rsid w:val="00533284"/>
    <w:rsid w:val="00533338"/>
    <w:rsid w:val="005333E4"/>
    <w:rsid w:val="00533424"/>
    <w:rsid w:val="0053350B"/>
    <w:rsid w:val="00533543"/>
    <w:rsid w:val="005335C7"/>
    <w:rsid w:val="00533648"/>
    <w:rsid w:val="0053398E"/>
    <w:rsid w:val="00533BD8"/>
    <w:rsid w:val="00533C05"/>
    <w:rsid w:val="00533C0C"/>
    <w:rsid w:val="00533C76"/>
    <w:rsid w:val="00533CA8"/>
    <w:rsid w:val="00533CED"/>
    <w:rsid w:val="00533D58"/>
    <w:rsid w:val="00533D8D"/>
    <w:rsid w:val="00533FF5"/>
    <w:rsid w:val="0053409B"/>
    <w:rsid w:val="0053412D"/>
    <w:rsid w:val="00534260"/>
    <w:rsid w:val="005345BD"/>
    <w:rsid w:val="0053463B"/>
    <w:rsid w:val="005346D9"/>
    <w:rsid w:val="005347E7"/>
    <w:rsid w:val="0053484B"/>
    <w:rsid w:val="00534A3F"/>
    <w:rsid w:val="00534A57"/>
    <w:rsid w:val="00534B0F"/>
    <w:rsid w:val="00534B13"/>
    <w:rsid w:val="00534C81"/>
    <w:rsid w:val="00534D3B"/>
    <w:rsid w:val="00534D7D"/>
    <w:rsid w:val="00534DB4"/>
    <w:rsid w:val="00534DD3"/>
    <w:rsid w:val="00534DE9"/>
    <w:rsid w:val="00534EBA"/>
    <w:rsid w:val="00534EDD"/>
    <w:rsid w:val="00534F59"/>
    <w:rsid w:val="005352E0"/>
    <w:rsid w:val="00535536"/>
    <w:rsid w:val="005355BC"/>
    <w:rsid w:val="005355CA"/>
    <w:rsid w:val="00535710"/>
    <w:rsid w:val="00535809"/>
    <w:rsid w:val="00535AA9"/>
    <w:rsid w:val="00535ACD"/>
    <w:rsid w:val="00535B86"/>
    <w:rsid w:val="00535C92"/>
    <w:rsid w:val="00535DF6"/>
    <w:rsid w:val="00535E50"/>
    <w:rsid w:val="00535E66"/>
    <w:rsid w:val="00535F65"/>
    <w:rsid w:val="0053604A"/>
    <w:rsid w:val="0053610B"/>
    <w:rsid w:val="00536199"/>
    <w:rsid w:val="005362E1"/>
    <w:rsid w:val="005362F3"/>
    <w:rsid w:val="0053632A"/>
    <w:rsid w:val="00536497"/>
    <w:rsid w:val="00536498"/>
    <w:rsid w:val="00536574"/>
    <w:rsid w:val="005365AC"/>
    <w:rsid w:val="005365FE"/>
    <w:rsid w:val="00536856"/>
    <w:rsid w:val="0053698D"/>
    <w:rsid w:val="005369F0"/>
    <w:rsid w:val="00536B9B"/>
    <w:rsid w:val="00536DA4"/>
    <w:rsid w:val="00536E11"/>
    <w:rsid w:val="00536EBB"/>
    <w:rsid w:val="00536EDD"/>
    <w:rsid w:val="00536FD7"/>
    <w:rsid w:val="0053701A"/>
    <w:rsid w:val="00537062"/>
    <w:rsid w:val="0053742B"/>
    <w:rsid w:val="0053757C"/>
    <w:rsid w:val="00537630"/>
    <w:rsid w:val="0053766D"/>
    <w:rsid w:val="0053769F"/>
    <w:rsid w:val="00537753"/>
    <w:rsid w:val="005377CA"/>
    <w:rsid w:val="00537A65"/>
    <w:rsid w:val="00537B70"/>
    <w:rsid w:val="00537B7A"/>
    <w:rsid w:val="00537BD7"/>
    <w:rsid w:val="00537C16"/>
    <w:rsid w:val="00537CD6"/>
    <w:rsid w:val="00537CED"/>
    <w:rsid w:val="00537CFE"/>
    <w:rsid w:val="00537D86"/>
    <w:rsid w:val="00537EC3"/>
    <w:rsid w:val="00537FC5"/>
    <w:rsid w:val="00540087"/>
    <w:rsid w:val="00540104"/>
    <w:rsid w:val="0054020A"/>
    <w:rsid w:val="00540319"/>
    <w:rsid w:val="00540332"/>
    <w:rsid w:val="00540425"/>
    <w:rsid w:val="005404B0"/>
    <w:rsid w:val="00540551"/>
    <w:rsid w:val="005405F8"/>
    <w:rsid w:val="0054067F"/>
    <w:rsid w:val="005407DF"/>
    <w:rsid w:val="0054089B"/>
    <w:rsid w:val="005409FB"/>
    <w:rsid w:val="00540A92"/>
    <w:rsid w:val="00540BC7"/>
    <w:rsid w:val="00540C00"/>
    <w:rsid w:val="00540CC2"/>
    <w:rsid w:val="00540CDD"/>
    <w:rsid w:val="00540D14"/>
    <w:rsid w:val="00540D6F"/>
    <w:rsid w:val="00540EA3"/>
    <w:rsid w:val="00540F21"/>
    <w:rsid w:val="00540FAD"/>
    <w:rsid w:val="00540FF1"/>
    <w:rsid w:val="005411E0"/>
    <w:rsid w:val="005411FF"/>
    <w:rsid w:val="00541309"/>
    <w:rsid w:val="005413A8"/>
    <w:rsid w:val="00541472"/>
    <w:rsid w:val="0054149F"/>
    <w:rsid w:val="0054152C"/>
    <w:rsid w:val="00541558"/>
    <w:rsid w:val="005415D7"/>
    <w:rsid w:val="005416B3"/>
    <w:rsid w:val="00541900"/>
    <w:rsid w:val="005419A0"/>
    <w:rsid w:val="00541C7E"/>
    <w:rsid w:val="00541C93"/>
    <w:rsid w:val="00541D1B"/>
    <w:rsid w:val="00541EDF"/>
    <w:rsid w:val="00541F46"/>
    <w:rsid w:val="00541FD4"/>
    <w:rsid w:val="0054200E"/>
    <w:rsid w:val="0054201B"/>
    <w:rsid w:val="005420BE"/>
    <w:rsid w:val="0054212E"/>
    <w:rsid w:val="0054228B"/>
    <w:rsid w:val="0054237B"/>
    <w:rsid w:val="00542394"/>
    <w:rsid w:val="00542459"/>
    <w:rsid w:val="0054250E"/>
    <w:rsid w:val="00542609"/>
    <w:rsid w:val="00542788"/>
    <w:rsid w:val="005427CF"/>
    <w:rsid w:val="0054286D"/>
    <w:rsid w:val="005428BA"/>
    <w:rsid w:val="00542947"/>
    <w:rsid w:val="0054298F"/>
    <w:rsid w:val="00542BCD"/>
    <w:rsid w:val="00542DFB"/>
    <w:rsid w:val="00542E8E"/>
    <w:rsid w:val="00542EAC"/>
    <w:rsid w:val="00542F28"/>
    <w:rsid w:val="00542F7B"/>
    <w:rsid w:val="00543017"/>
    <w:rsid w:val="0054315E"/>
    <w:rsid w:val="005431B4"/>
    <w:rsid w:val="005431DA"/>
    <w:rsid w:val="005431E6"/>
    <w:rsid w:val="005431EB"/>
    <w:rsid w:val="00543260"/>
    <w:rsid w:val="0054326A"/>
    <w:rsid w:val="005433B2"/>
    <w:rsid w:val="00543409"/>
    <w:rsid w:val="00543414"/>
    <w:rsid w:val="00543537"/>
    <w:rsid w:val="005436A8"/>
    <w:rsid w:val="005436E8"/>
    <w:rsid w:val="005437B7"/>
    <w:rsid w:val="005438B1"/>
    <w:rsid w:val="00543992"/>
    <w:rsid w:val="005439CB"/>
    <w:rsid w:val="00543A32"/>
    <w:rsid w:val="00543A5B"/>
    <w:rsid w:val="00543BA9"/>
    <w:rsid w:val="00543BE1"/>
    <w:rsid w:val="00543BEF"/>
    <w:rsid w:val="00543C20"/>
    <w:rsid w:val="00543C3A"/>
    <w:rsid w:val="00543CB0"/>
    <w:rsid w:val="00543D4C"/>
    <w:rsid w:val="00543E33"/>
    <w:rsid w:val="00543E38"/>
    <w:rsid w:val="00543ED7"/>
    <w:rsid w:val="005441C0"/>
    <w:rsid w:val="00544212"/>
    <w:rsid w:val="005442B4"/>
    <w:rsid w:val="00544345"/>
    <w:rsid w:val="0054441D"/>
    <w:rsid w:val="0054458B"/>
    <w:rsid w:val="005445F7"/>
    <w:rsid w:val="00544648"/>
    <w:rsid w:val="00544654"/>
    <w:rsid w:val="0054466B"/>
    <w:rsid w:val="005446B6"/>
    <w:rsid w:val="0054473C"/>
    <w:rsid w:val="005447AD"/>
    <w:rsid w:val="00544992"/>
    <w:rsid w:val="00544A8A"/>
    <w:rsid w:val="00544CDA"/>
    <w:rsid w:val="00544D47"/>
    <w:rsid w:val="00544E08"/>
    <w:rsid w:val="00544E99"/>
    <w:rsid w:val="00544F4E"/>
    <w:rsid w:val="00544FC3"/>
    <w:rsid w:val="0054500E"/>
    <w:rsid w:val="005450D4"/>
    <w:rsid w:val="0054510A"/>
    <w:rsid w:val="0054511D"/>
    <w:rsid w:val="0054525E"/>
    <w:rsid w:val="005452C4"/>
    <w:rsid w:val="005452C6"/>
    <w:rsid w:val="005452F1"/>
    <w:rsid w:val="0054550F"/>
    <w:rsid w:val="00545697"/>
    <w:rsid w:val="005456BB"/>
    <w:rsid w:val="005456C7"/>
    <w:rsid w:val="00545960"/>
    <w:rsid w:val="005459E6"/>
    <w:rsid w:val="00545A12"/>
    <w:rsid w:val="00545B43"/>
    <w:rsid w:val="00545D4D"/>
    <w:rsid w:val="00545D60"/>
    <w:rsid w:val="00545E3D"/>
    <w:rsid w:val="00545ED5"/>
    <w:rsid w:val="00545EED"/>
    <w:rsid w:val="00545FD2"/>
    <w:rsid w:val="00546221"/>
    <w:rsid w:val="005462F7"/>
    <w:rsid w:val="005463AA"/>
    <w:rsid w:val="0054640E"/>
    <w:rsid w:val="005464BD"/>
    <w:rsid w:val="005464C0"/>
    <w:rsid w:val="005466EC"/>
    <w:rsid w:val="0054673A"/>
    <w:rsid w:val="005467C5"/>
    <w:rsid w:val="00546873"/>
    <w:rsid w:val="005468FC"/>
    <w:rsid w:val="00546AB3"/>
    <w:rsid w:val="00546AC4"/>
    <w:rsid w:val="00546ACE"/>
    <w:rsid w:val="00546B96"/>
    <w:rsid w:val="00546BC0"/>
    <w:rsid w:val="00546D23"/>
    <w:rsid w:val="00546E39"/>
    <w:rsid w:val="00546E43"/>
    <w:rsid w:val="00546E66"/>
    <w:rsid w:val="005470A6"/>
    <w:rsid w:val="00547269"/>
    <w:rsid w:val="00547357"/>
    <w:rsid w:val="005474B4"/>
    <w:rsid w:val="0054750F"/>
    <w:rsid w:val="00547510"/>
    <w:rsid w:val="0054755D"/>
    <w:rsid w:val="00547633"/>
    <w:rsid w:val="00547681"/>
    <w:rsid w:val="00547697"/>
    <w:rsid w:val="005476AF"/>
    <w:rsid w:val="005476BA"/>
    <w:rsid w:val="0054770E"/>
    <w:rsid w:val="00547716"/>
    <w:rsid w:val="0054773F"/>
    <w:rsid w:val="005477D3"/>
    <w:rsid w:val="005478BB"/>
    <w:rsid w:val="00547CCB"/>
    <w:rsid w:val="00547CD8"/>
    <w:rsid w:val="00547CF7"/>
    <w:rsid w:val="00547D39"/>
    <w:rsid w:val="00547EE9"/>
    <w:rsid w:val="00547F52"/>
    <w:rsid w:val="0055005C"/>
    <w:rsid w:val="00550135"/>
    <w:rsid w:val="005501F6"/>
    <w:rsid w:val="00550269"/>
    <w:rsid w:val="0055054F"/>
    <w:rsid w:val="00550860"/>
    <w:rsid w:val="005508B3"/>
    <w:rsid w:val="00550A5C"/>
    <w:rsid w:val="00550A5E"/>
    <w:rsid w:val="00550AB1"/>
    <w:rsid w:val="00550B53"/>
    <w:rsid w:val="00550C1C"/>
    <w:rsid w:val="00550CE4"/>
    <w:rsid w:val="00550D42"/>
    <w:rsid w:val="00550D52"/>
    <w:rsid w:val="00550E43"/>
    <w:rsid w:val="00550E4D"/>
    <w:rsid w:val="00550FBD"/>
    <w:rsid w:val="00550FD6"/>
    <w:rsid w:val="00550FF5"/>
    <w:rsid w:val="00551003"/>
    <w:rsid w:val="00551086"/>
    <w:rsid w:val="00551103"/>
    <w:rsid w:val="00551191"/>
    <w:rsid w:val="00551303"/>
    <w:rsid w:val="00551329"/>
    <w:rsid w:val="00551545"/>
    <w:rsid w:val="0055157E"/>
    <w:rsid w:val="0055186A"/>
    <w:rsid w:val="005518A1"/>
    <w:rsid w:val="00551970"/>
    <w:rsid w:val="00551A3A"/>
    <w:rsid w:val="00551A7A"/>
    <w:rsid w:val="00551AF9"/>
    <w:rsid w:val="00551B1B"/>
    <w:rsid w:val="00551B56"/>
    <w:rsid w:val="00551C8D"/>
    <w:rsid w:val="00551F6E"/>
    <w:rsid w:val="00551FB4"/>
    <w:rsid w:val="00552020"/>
    <w:rsid w:val="0055213F"/>
    <w:rsid w:val="005522B5"/>
    <w:rsid w:val="0055232F"/>
    <w:rsid w:val="00552477"/>
    <w:rsid w:val="005524DB"/>
    <w:rsid w:val="005524F2"/>
    <w:rsid w:val="00552637"/>
    <w:rsid w:val="005526E2"/>
    <w:rsid w:val="00552701"/>
    <w:rsid w:val="0055274F"/>
    <w:rsid w:val="00552784"/>
    <w:rsid w:val="005527A8"/>
    <w:rsid w:val="0055282A"/>
    <w:rsid w:val="00552873"/>
    <w:rsid w:val="005528DF"/>
    <w:rsid w:val="0055290E"/>
    <w:rsid w:val="0055296D"/>
    <w:rsid w:val="00552978"/>
    <w:rsid w:val="005529DD"/>
    <w:rsid w:val="00552DBC"/>
    <w:rsid w:val="00552F09"/>
    <w:rsid w:val="00552FD8"/>
    <w:rsid w:val="0055302E"/>
    <w:rsid w:val="005530A7"/>
    <w:rsid w:val="005530B2"/>
    <w:rsid w:val="0055318D"/>
    <w:rsid w:val="005531C0"/>
    <w:rsid w:val="005531EC"/>
    <w:rsid w:val="0055321C"/>
    <w:rsid w:val="00553273"/>
    <w:rsid w:val="005532A1"/>
    <w:rsid w:val="005533A2"/>
    <w:rsid w:val="005534D5"/>
    <w:rsid w:val="00553791"/>
    <w:rsid w:val="005538E6"/>
    <w:rsid w:val="0055399B"/>
    <w:rsid w:val="00553C4F"/>
    <w:rsid w:val="00553E62"/>
    <w:rsid w:val="00553ED8"/>
    <w:rsid w:val="00553FB4"/>
    <w:rsid w:val="00553FCD"/>
    <w:rsid w:val="00554010"/>
    <w:rsid w:val="005540F9"/>
    <w:rsid w:val="0055411D"/>
    <w:rsid w:val="00554401"/>
    <w:rsid w:val="00554418"/>
    <w:rsid w:val="0055448F"/>
    <w:rsid w:val="005544E1"/>
    <w:rsid w:val="0055469A"/>
    <w:rsid w:val="00554726"/>
    <w:rsid w:val="00554728"/>
    <w:rsid w:val="00554752"/>
    <w:rsid w:val="0055478E"/>
    <w:rsid w:val="005547B6"/>
    <w:rsid w:val="005547C4"/>
    <w:rsid w:val="00554849"/>
    <w:rsid w:val="005548AE"/>
    <w:rsid w:val="00554931"/>
    <w:rsid w:val="00554BC1"/>
    <w:rsid w:val="00554BEE"/>
    <w:rsid w:val="00554C8B"/>
    <w:rsid w:val="00554E5D"/>
    <w:rsid w:val="00554EB1"/>
    <w:rsid w:val="00554F2F"/>
    <w:rsid w:val="00554F70"/>
    <w:rsid w:val="00554F91"/>
    <w:rsid w:val="0055513C"/>
    <w:rsid w:val="00555215"/>
    <w:rsid w:val="0055521E"/>
    <w:rsid w:val="0055530A"/>
    <w:rsid w:val="00555380"/>
    <w:rsid w:val="005553C1"/>
    <w:rsid w:val="00555435"/>
    <w:rsid w:val="00555453"/>
    <w:rsid w:val="00555548"/>
    <w:rsid w:val="00555606"/>
    <w:rsid w:val="0055580B"/>
    <w:rsid w:val="0055587F"/>
    <w:rsid w:val="00555AFB"/>
    <w:rsid w:val="00555C98"/>
    <w:rsid w:val="00555DF3"/>
    <w:rsid w:val="00555E1D"/>
    <w:rsid w:val="00555E78"/>
    <w:rsid w:val="00555F5A"/>
    <w:rsid w:val="0055600F"/>
    <w:rsid w:val="00556101"/>
    <w:rsid w:val="0055612D"/>
    <w:rsid w:val="0055615C"/>
    <w:rsid w:val="005561AE"/>
    <w:rsid w:val="0055632A"/>
    <w:rsid w:val="005565D9"/>
    <w:rsid w:val="005565E8"/>
    <w:rsid w:val="00556695"/>
    <w:rsid w:val="00556724"/>
    <w:rsid w:val="00556791"/>
    <w:rsid w:val="0055699B"/>
    <w:rsid w:val="005569DE"/>
    <w:rsid w:val="005569FD"/>
    <w:rsid w:val="00556A49"/>
    <w:rsid w:val="00556D79"/>
    <w:rsid w:val="00556DDD"/>
    <w:rsid w:val="00556ED5"/>
    <w:rsid w:val="00556F98"/>
    <w:rsid w:val="00556FBC"/>
    <w:rsid w:val="00556FE7"/>
    <w:rsid w:val="00556FF1"/>
    <w:rsid w:val="00557037"/>
    <w:rsid w:val="00557064"/>
    <w:rsid w:val="005570F2"/>
    <w:rsid w:val="00557132"/>
    <w:rsid w:val="005571B8"/>
    <w:rsid w:val="00557271"/>
    <w:rsid w:val="00557358"/>
    <w:rsid w:val="00557385"/>
    <w:rsid w:val="005574A1"/>
    <w:rsid w:val="00557501"/>
    <w:rsid w:val="00557669"/>
    <w:rsid w:val="005576DE"/>
    <w:rsid w:val="00557768"/>
    <w:rsid w:val="0055780E"/>
    <w:rsid w:val="0055787A"/>
    <w:rsid w:val="00557948"/>
    <w:rsid w:val="00557A4E"/>
    <w:rsid w:val="00557B1E"/>
    <w:rsid w:val="00557B32"/>
    <w:rsid w:val="00557B34"/>
    <w:rsid w:val="00557BB3"/>
    <w:rsid w:val="00557BCD"/>
    <w:rsid w:val="00557E71"/>
    <w:rsid w:val="00557E7E"/>
    <w:rsid w:val="00557EFD"/>
    <w:rsid w:val="00557F5D"/>
    <w:rsid w:val="00557F99"/>
    <w:rsid w:val="0056001E"/>
    <w:rsid w:val="005600DC"/>
    <w:rsid w:val="00560188"/>
    <w:rsid w:val="005601AE"/>
    <w:rsid w:val="005601B8"/>
    <w:rsid w:val="005601C2"/>
    <w:rsid w:val="00560273"/>
    <w:rsid w:val="00560292"/>
    <w:rsid w:val="00560296"/>
    <w:rsid w:val="005602A8"/>
    <w:rsid w:val="005602FC"/>
    <w:rsid w:val="005603D1"/>
    <w:rsid w:val="005603E2"/>
    <w:rsid w:val="0056041F"/>
    <w:rsid w:val="00560480"/>
    <w:rsid w:val="005604E0"/>
    <w:rsid w:val="00560610"/>
    <w:rsid w:val="005606C3"/>
    <w:rsid w:val="00560A2D"/>
    <w:rsid w:val="00560AFB"/>
    <w:rsid w:val="00560B1D"/>
    <w:rsid w:val="00560B5E"/>
    <w:rsid w:val="00560C37"/>
    <w:rsid w:val="00560D01"/>
    <w:rsid w:val="00560DAE"/>
    <w:rsid w:val="00560ED9"/>
    <w:rsid w:val="00560F79"/>
    <w:rsid w:val="00560FD8"/>
    <w:rsid w:val="00561015"/>
    <w:rsid w:val="005610D7"/>
    <w:rsid w:val="005612C5"/>
    <w:rsid w:val="005612D0"/>
    <w:rsid w:val="00561323"/>
    <w:rsid w:val="0056134F"/>
    <w:rsid w:val="005615A5"/>
    <w:rsid w:val="005615DE"/>
    <w:rsid w:val="0056169A"/>
    <w:rsid w:val="00561816"/>
    <w:rsid w:val="0056193B"/>
    <w:rsid w:val="00561A69"/>
    <w:rsid w:val="00561A79"/>
    <w:rsid w:val="00561B12"/>
    <w:rsid w:val="00561B22"/>
    <w:rsid w:val="00561BE0"/>
    <w:rsid w:val="00561C29"/>
    <w:rsid w:val="00561CA0"/>
    <w:rsid w:val="00561D6B"/>
    <w:rsid w:val="00561DE9"/>
    <w:rsid w:val="00561E50"/>
    <w:rsid w:val="00562068"/>
    <w:rsid w:val="005620B9"/>
    <w:rsid w:val="0056216F"/>
    <w:rsid w:val="00562177"/>
    <w:rsid w:val="0056217D"/>
    <w:rsid w:val="00562201"/>
    <w:rsid w:val="0056234D"/>
    <w:rsid w:val="00562360"/>
    <w:rsid w:val="0056240C"/>
    <w:rsid w:val="0056263D"/>
    <w:rsid w:val="00562690"/>
    <w:rsid w:val="00562737"/>
    <w:rsid w:val="00562789"/>
    <w:rsid w:val="005627AF"/>
    <w:rsid w:val="00562813"/>
    <w:rsid w:val="005628F8"/>
    <w:rsid w:val="00562983"/>
    <w:rsid w:val="005629B2"/>
    <w:rsid w:val="00562A24"/>
    <w:rsid w:val="00562B08"/>
    <w:rsid w:val="00562C0A"/>
    <w:rsid w:val="00562CB2"/>
    <w:rsid w:val="00562CBA"/>
    <w:rsid w:val="00562D85"/>
    <w:rsid w:val="00562E0B"/>
    <w:rsid w:val="00562F21"/>
    <w:rsid w:val="00563146"/>
    <w:rsid w:val="0056329F"/>
    <w:rsid w:val="00563363"/>
    <w:rsid w:val="0056338A"/>
    <w:rsid w:val="005634A1"/>
    <w:rsid w:val="005634E1"/>
    <w:rsid w:val="0056371A"/>
    <w:rsid w:val="00563762"/>
    <w:rsid w:val="005637DD"/>
    <w:rsid w:val="00563908"/>
    <w:rsid w:val="0056398B"/>
    <w:rsid w:val="005639C6"/>
    <w:rsid w:val="005639E8"/>
    <w:rsid w:val="00563A5F"/>
    <w:rsid w:val="00563CF0"/>
    <w:rsid w:val="00563E4E"/>
    <w:rsid w:val="00563E98"/>
    <w:rsid w:val="00563EEC"/>
    <w:rsid w:val="00563F8F"/>
    <w:rsid w:val="00563F96"/>
    <w:rsid w:val="0056402B"/>
    <w:rsid w:val="00564248"/>
    <w:rsid w:val="00564281"/>
    <w:rsid w:val="005642D5"/>
    <w:rsid w:val="00564447"/>
    <w:rsid w:val="005644AE"/>
    <w:rsid w:val="005645A3"/>
    <w:rsid w:val="0056499C"/>
    <w:rsid w:val="00564BF4"/>
    <w:rsid w:val="00564C35"/>
    <w:rsid w:val="00564EBA"/>
    <w:rsid w:val="00564F32"/>
    <w:rsid w:val="00564FCF"/>
    <w:rsid w:val="00564FF8"/>
    <w:rsid w:val="005650B0"/>
    <w:rsid w:val="005650C9"/>
    <w:rsid w:val="005650D5"/>
    <w:rsid w:val="005650EA"/>
    <w:rsid w:val="005651EF"/>
    <w:rsid w:val="005652AC"/>
    <w:rsid w:val="005652AD"/>
    <w:rsid w:val="0056534F"/>
    <w:rsid w:val="005653E2"/>
    <w:rsid w:val="005653EC"/>
    <w:rsid w:val="00565412"/>
    <w:rsid w:val="00565477"/>
    <w:rsid w:val="00565573"/>
    <w:rsid w:val="005655E7"/>
    <w:rsid w:val="0056564F"/>
    <w:rsid w:val="0056570A"/>
    <w:rsid w:val="005657A0"/>
    <w:rsid w:val="00565982"/>
    <w:rsid w:val="005659A6"/>
    <w:rsid w:val="005659C4"/>
    <w:rsid w:val="005659D2"/>
    <w:rsid w:val="00565A8A"/>
    <w:rsid w:val="00565A8E"/>
    <w:rsid w:val="00565AB1"/>
    <w:rsid w:val="00565AC1"/>
    <w:rsid w:val="00565B1F"/>
    <w:rsid w:val="00565BAC"/>
    <w:rsid w:val="00565BAF"/>
    <w:rsid w:val="00565C89"/>
    <w:rsid w:val="00565D47"/>
    <w:rsid w:val="00565D5F"/>
    <w:rsid w:val="00565EFC"/>
    <w:rsid w:val="00565F0F"/>
    <w:rsid w:val="0056606F"/>
    <w:rsid w:val="0056611E"/>
    <w:rsid w:val="00566219"/>
    <w:rsid w:val="0056623E"/>
    <w:rsid w:val="005662EB"/>
    <w:rsid w:val="00566468"/>
    <w:rsid w:val="005664A9"/>
    <w:rsid w:val="005665D7"/>
    <w:rsid w:val="00566844"/>
    <w:rsid w:val="00566884"/>
    <w:rsid w:val="005668AF"/>
    <w:rsid w:val="00566A85"/>
    <w:rsid w:val="00566AD0"/>
    <w:rsid w:val="00566CC5"/>
    <w:rsid w:val="00566D29"/>
    <w:rsid w:val="00566D55"/>
    <w:rsid w:val="00566DBC"/>
    <w:rsid w:val="00566DCF"/>
    <w:rsid w:val="00566DF4"/>
    <w:rsid w:val="00566ED0"/>
    <w:rsid w:val="00567163"/>
    <w:rsid w:val="005672F3"/>
    <w:rsid w:val="00567307"/>
    <w:rsid w:val="0056741E"/>
    <w:rsid w:val="0056753D"/>
    <w:rsid w:val="005675E1"/>
    <w:rsid w:val="005676A3"/>
    <w:rsid w:val="005676DC"/>
    <w:rsid w:val="00567736"/>
    <w:rsid w:val="005677B9"/>
    <w:rsid w:val="00567861"/>
    <w:rsid w:val="005678C8"/>
    <w:rsid w:val="00567939"/>
    <w:rsid w:val="0056795D"/>
    <w:rsid w:val="005679A2"/>
    <w:rsid w:val="00567A30"/>
    <w:rsid w:val="00567A39"/>
    <w:rsid w:val="00567A46"/>
    <w:rsid w:val="00567CB8"/>
    <w:rsid w:val="00567CBC"/>
    <w:rsid w:val="00567D26"/>
    <w:rsid w:val="00567D42"/>
    <w:rsid w:val="00567DCA"/>
    <w:rsid w:val="00567FB1"/>
    <w:rsid w:val="00567FEA"/>
    <w:rsid w:val="0057005C"/>
    <w:rsid w:val="00570060"/>
    <w:rsid w:val="005700DC"/>
    <w:rsid w:val="0057022D"/>
    <w:rsid w:val="0057028C"/>
    <w:rsid w:val="00570291"/>
    <w:rsid w:val="005703CE"/>
    <w:rsid w:val="00570420"/>
    <w:rsid w:val="005704A0"/>
    <w:rsid w:val="00570607"/>
    <w:rsid w:val="00570657"/>
    <w:rsid w:val="0057077F"/>
    <w:rsid w:val="005707C1"/>
    <w:rsid w:val="00570A34"/>
    <w:rsid w:val="00570A63"/>
    <w:rsid w:val="00570B6F"/>
    <w:rsid w:val="00570C38"/>
    <w:rsid w:val="00570D4C"/>
    <w:rsid w:val="00570D53"/>
    <w:rsid w:val="00570ED4"/>
    <w:rsid w:val="00570F65"/>
    <w:rsid w:val="00570F76"/>
    <w:rsid w:val="005710F4"/>
    <w:rsid w:val="005713B6"/>
    <w:rsid w:val="005714B9"/>
    <w:rsid w:val="005716F5"/>
    <w:rsid w:val="0057177A"/>
    <w:rsid w:val="005717D4"/>
    <w:rsid w:val="005717E3"/>
    <w:rsid w:val="00571853"/>
    <w:rsid w:val="00571A64"/>
    <w:rsid w:val="00571AF2"/>
    <w:rsid w:val="00571BF6"/>
    <w:rsid w:val="00571C13"/>
    <w:rsid w:val="00571C90"/>
    <w:rsid w:val="00571CE0"/>
    <w:rsid w:val="00571F29"/>
    <w:rsid w:val="005720C1"/>
    <w:rsid w:val="005720EE"/>
    <w:rsid w:val="00572169"/>
    <w:rsid w:val="0057219F"/>
    <w:rsid w:val="005721B3"/>
    <w:rsid w:val="005721CD"/>
    <w:rsid w:val="00572230"/>
    <w:rsid w:val="005724D8"/>
    <w:rsid w:val="005725BD"/>
    <w:rsid w:val="00572665"/>
    <w:rsid w:val="0057267C"/>
    <w:rsid w:val="00572680"/>
    <w:rsid w:val="005727C7"/>
    <w:rsid w:val="005728ED"/>
    <w:rsid w:val="005728EE"/>
    <w:rsid w:val="005729D9"/>
    <w:rsid w:val="00572C85"/>
    <w:rsid w:val="00573008"/>
    <w:rsid w:val="0057300E"/>
    <w:rsid w:val="005731DD"/>
    <w:rsid w:val="0057332E"/>
    <w:rsid w:val="00573425"/>
    <w:rsid w:val="005734EE"/>
    <w:rsid w:val="00573520"/>
    <w:rsid w:val="00573601"/>
    <w:rsid w:val="00573645"/>
    <w:rsid w:val="00573679"/>
    <w:rsid w:val="0057374A"/>
    <w:rsid w:val="00573845"/>
    <w:rsid w:val="005738EC"/>
    <w:rsid w:val="00573964"/>
    <w:rsid w:val="00573998"/>
    <w:rsid w:val="005739B7"/>
    <w:rsid w:val="005739F4"/>
    <w:rsid w:val="00573B13"/>
    <w:rsid w:val="00573D1C"/>
    <w:rsid w:val="00573DA9"/>
    <w:rsid w:val="00573E1B"/>
    <w:rsid w:val="00573EA6"/>
    <w:rsid w:val="00573EAC"/>
    <w:rsid w:val="00573EDF"/>
    <w:rsid w:val="00573F27"/>
    <w:rsid w:val="00573F59"/>
    <w:rsid w:val="00573FDE"/>
    <w:rsid w:val="00574097"/>
    <w:rsid w:val="00574131"/>
    <w:rsid w:val="00574301"/>
    <w:rsid w:val="00574312"/>
    <w:rsid w:val="0057433A"/>
    <w:rsid w:val="00574385"/>
    <w:rsid w:val="0057438B"/>
    <w:rsid w:val="005743FB"/>
    <w:rsid w:val="005744C0"/>
    <w:rsid w:val="005744EF"/>
    <w:rsid w:val="00574690"/>
    <w:rsid w:val="0057469F"/>
    <w:rsid w:val="00574739"/>
    <w:rsid w:val="0057478C"/>
    <w:rsid w:val="00574928"/>
    <w:rsid w:val="00574D13"/>
    <w:rsid w:val="00574D1F"/>
    <w:rsid w:val="00574EBD"/>
    <w:rsid w:val="00574F0B"/>
    <w:rsid w:val="00574F89"/>
    <w:rsid w:val="0057510D"/>
    <w:rsid w:val="005751F9"/>
    <w:rsid w:val="005752A3"/>
    <w:rsid w:val="005752E0"/>
    <w:rsid w:val="0057547E"/>
    <w:rsid w:val="00575483"/>
    <w:rsid w:val="0057568C"/>
    <w:rsid w:val="005757C3"/>
    <w:rsid w:val="00575968"/>
    <w:rsid w:val="00575993"/>
    <w:rsid w:val="005759B3"/>
    <w:rsid w:val="00575B3F"/>
    <w:rsid w:val="00575D98"/>
    <w:rsid w:val="00575E7D"/>
    <w:rsid w:val="00575EC0"/>
    <w:rsid w:val="00575F63"/>
    <w:rsid w:val="00576028"/>
    <w:rsid w:val="0057603A"/>
    <w:rsid w:val="00576166"/>
    <w:rsid w:val="00576422"/>
    <w:rsid w:val="00576435"/>
    <w:rsid w:val="0057653D"/>
    <w:rsid w:val="005765BA"/>
    <w:rsid w:val="005765E8"/>
    <w:rsid w:val="005767E0"/>
    <w:rsid w:val="00576803"/>
    <w:rsid w:val="0057688E"/>
    <w:rsid w:val="005768AD"/>
    <w:rsid w:val="0057690D"/>
    <w:rsid w:val="00576943"/>
    <w:rsid w:val="005769E4"/>
    <w:rsid w:val="00576A90"/>
    <w:rsid w:val="00576AB1"/>
    <w:rsid w:val="00576AF8"/>
    <w:rsid w:val="00576B3F"/>
    <w:rsid w:val="00576CFB"/>
    <w:rsid w:val="00576DEE"/>
    <w:rsid w:val="00576F43"/>
    <w:rsid w:val="00577009"/>
    <w:rsid w:val="00577079"/>
    <w:rsid w:val="00577095"/>
    <w:rsid w:val="00577105"/>
    <w:rsid w:val="005771B8"/>
    <w:rsid w:val="005771DA"/>
    <w:rsid w:val="0057723C"/>
    <w:rsid w:val="0057725F"/>
    <w:rsid w:val="0057726C"/>
    <w:rsid w:val="00577307"/>
    <w:rsid w:val="005773CC"/>
    <w:rsid w:val="0057747A"/>
    <w:rsid w:val="0057749C"/>
    <w:rsid w:val="005774BD"/>
    <w:rsid w:val="00577504"/>
    <w:rsid w:val="005775DF"/>
    <w:rsid w:val="005775F8"/>
    <w:rsid w:val="00577620"/>
    <w:rsid w:val="00577925"/>
    <w:rsid w:val="00577B59"/>
    <w:rsid w:val="00577B77"/>
    <w:rsid w:val="00577DE7"/>
    <w:rsid w:val="00577DF6"/>
    <w:rsid w:val="00577E57"/>
    <w:rsid w:val="00577F2C"/>
    <w:rsid w:val="00577FC6"/>
    <w:rsid w:val="0058017C"/>
    <w:rsid w:val="005801B5"/>
    <w:rsid w:val="005801FA"/>
    <w:rsid w:val="0058021C"/>
    <w:rsid w:val="0058029B"/>
    <w:rsid w:val="005802F6"/>
    <w:rsid w:val="00580389"/>
    <w:rsid w:val="005804E3"/>
    <w:rsid w:val="005804F6"/>
    <w:rsid w:val="0058055C"/>
    <w:rsid w:val="005805F3"/>
    <w:rsid w:val="0058067A"/>
    <w:rsid w:val="00580743"/>
    <w:rsid w:val="005807A1"/>
    <w:rsid w:val="0058081B"/>
    <w:rsid w:val="005808B0"/>
    <w:rsid w:val="005808CD"/>
    <w:rsid w:val="00580989"/>
    <w:rsid w:val="00580A9B"/>
    <w:rsid w:val="00580AE4"/>
    <w:rsid w:val="00580B7C"/>
    <w:rsid w:val="00580C6C"/>
    <w:rsid w:val="00580D39"/>
    <w:rsid w:val="00580D83"/>
    <w:rsid w:val="00580DA3"/>
    <w:rsid w:val="00580E0B"/>
    <w:rsid w:val="00580F56"/>
    <w:rsid w:val="00580F8F"/>
    <w:rsid w:val="00580FAA"/>
    <w:rsid w:val="00580FAD"/>
    <w:rsid w:val="00581120"/>
    <w:rsid w:val="00581518"/>
    <w:rsid w:val="00581609"/>
    <w:rsid w:val="005816CD"/>
    <w:rsid w:val="0058177F"/>
    <w:rsid w:val="00581795"/>
    <w:rsid w:val="0058184B"/>
    <w:rsid w:val="00581885"/>
    <w:rsid w:val="005819E5"/>
    <w:rsid w:val="00581A71"/>
    <w:rsid w:val="00581B1B"/>
    <w:rsid w:val="00581B24"/>
    <w:rsid w:val="00581CA9"/>
    <w:rsid w:val="00581CC9"/>
    <w:rsid w:val="00581E0C"/>
    <w:rsid w:val="00581E23"/>
    <w:rsid w:val="00581E2A"/>
    <w:rsid w:val="00582038"/>
    <w:rsid w:val="00582071"/>
    <w:rsid w:val="0058209C"/>
    <w:rsid w:val="00582155"/>
    <w:rsid w:val="00582216"/>
    <w:rsid w:val="0058228F"/>
    <w:rsid w:val="00582348"/>
    <w:rsid w:val="00582358"/>
    <w:rsid w:val="005823E4"/>
    <w:rsid w:val="00582437"/>
    <w:rsid w:val="00582476"/>
    <w:rsid w:val="00582626"/>
    <w:rsid w:val="00582845"/>
    <w:rsid w:val="00582914"/>
    <w:rsid w:val="00582A4F"/>
    <w:rsid w:val="00582B90"/>
    <w:rsid w:val="00582D1E"/>
    <w:rsid w:val="00582D28"/>
    <w:rsid w:val="00582D78"/>
    <w:rsid w:val="00582DFE"/>
    <w:rsid w:val="00582E74"/>
    <w:rsid w:val="0058307A"/>
    <w:rsid w:val="00583153"/>
    <w:rsid w:val="0058315A"/>
    <w:rsid w:val="00583238"/>
    <w:rsid w:val="00583285"/>
    <w:rsid w:val="005833A6"/>
    <w:rsid w:val="005833E8"/>
    <w:rsid w:val="005833F4"/>
    <w:rsid w:val="005834CC"/>
    <w:rsid w:val="00583531"/>
    <w:rsid w:val="005835D8"/>
    <w:rsid w:val="005835E0"/>
    <w:rsid w:val="005835F5"/>
    <w:rsid w:val="00583698"/>
    <w:rsid w:val="00583799"/>
    <w:rsid w:val="00583807"/>
    <w:rsid w:val="005838CA"/>
    <w:rsid w:val="005838E7"/>
    <w:rsid w:val="00583A62"/>
    <w:rsid w:val="00583A72"/>
    <w:rsid w:val="00583A9F"/>
    <w:rsid w:val="00583C4E"/>
    <w:rsid w:val="00583CE9"/>
    <w:rsid w:val="00583D8F"/>
    <w:rsid w:val="00583D95"/>
    <w:rsid w:val="00583DB2"/>
    <w:rsid w:val="00583DBD"/>
    <w:rsid w:val="00583DE9"/>
    <w:rsid w:val="00583FE0"/>
    <w:rsid w:val="00583FE2"/>
    <w:rsid w:val="005840A1"/>
    <w:rsid w:val="00584116"/>
    <w:rsid w:val="00584124"/>
    <w:rsid w:val="005841DF"/>
    <w:rsid w:val="0058425A"/>
    <w:rsid w:val="00584284"/>
    <w:rsid w:val="005844FA"/>
    <w:rsid w:val="0058451D"/>
    <w:rsid w:val="00584698"/>
    <w:rsid w:val="005846DC"/>
    <w:rsid w:val="00584851"/>
    <w:rsid w:val="0058492B"/>
    <w:rsid w:val="00584AEF"/>
    <w:rsid w:val="00584AFE"/>
    <w:rsid w:val="00584C08"/>
    <w:rsid w:val="00584D4B"/>
    <w:rsid w:val="00584E63"/>
    <w:rsid w:val="0058514D"/>
    <w:rsid w:val="00585245"/>
    <w:rsid w:val="00585343"/>
    <w:rsid w:val="005853CC"/>
    <w:rsid w:val="0058557B"/>
    <w:rsid w:val="00585587"/>
    <w:rsid w:val="005855A6"/>
    <w:rsid w:val="005855D9"/>
    <w:rsid w:val="005855E3"/>
    <w:rsid w:val="00585609"/>
    <w:rsid w:val="0058567C"/>
    <w:rsid w:val="005856FC"/>
    <w:rsid w:val="005857AF"/>
    <w:rsid w:val="005857D7"/>
    <w:rsid w:val="0058586C"/>
    <w:rsid w:val="00585BDE"/>
    <w:rsid w:val="00585C1D"/>
    <w:rsid w:val="00585C4E"/>
    <w:rsid w:val="00585DA2"/>
    <w:rsid w:val="00585E27"/>
    <w:rsid w:val="00585E2C"/>
    <w:rsid w:val="00585EFF"/>
    <w:rsid w:val="0058601E"/>
    <w:rsid w:val="005860B3"/>
    <w:rsid w:val="005861BA"/>
    <w:rsid w:val="005861D3"/>
    <w:rsid w:val="00586329"/>
    <w:rsid w:val="00586378"/>
    <w:rsid w:val="005863C9"/>
    <w:rsid w:val="005863D0"/>
    <w:rsid w:val="005863FC"/>
    <w:rsid w:val="00586434"/>
    <w:rsid w:val="005864A1"/>
    <w:rsid w:val="005865D9"/>
    <w:rsid w:val="00586684"/>
    <w:rsid w:val="005866BA"/>
    <w:rsid w:val="005866D9"/>
    <w:rsid w:val="0058676B"/>
    <w:rsid w:val="00586878"/>
    <w:rsid w:val="00586880"/>
    <w:rsid w:val="00586905"/>
    <w:rsid w:val="0058692F"/>
    <w:rsid w:val="00586976"/>
    <w:rsid w:val="00586BB6"/>
    <w:rsid w:val="00586CC5"/>
    <w:rsid w:val="00586DFF"/>
    <w:rsid w:val="00586F4E"/>
    <w:rsid w:val="00586F7C"/>
    <w:rsid w:val="0058700D"/>
    <w:rsid w:val="005870E5"/>
    <w:rsid w:val="00587171"/>
    <w:rsid w:val="00587193"/>
    <w:rsid w:val="005871EB"/>
    <w:rsid w:val="0058723F"/>
    <w:rsid w:val="0058742B"/>
    <w:rsid w:val="00587470"/>
    <w:rsid w:val="005874A8"/>
    <w:rsid w:val="005874CE"/>
    <w:rsid w:val="0058753D"/>
    <w:rsid w:val="00587866"/>
    <w:rsid w:val="0058790F"/>
    <w:rsid w:val="00587BDB"/>
    <w:rsid w:val="00587C92"/>
    <w:rsid w:val="00587FAC"/>
    <w:rsid w:val="00590292"/>
    <w:rsid w:val="0059036C"/>
    <w:rsid w:val="0059042F"/>
    <w:rsid w:val="0059058E"/>
    <w:rsid w:val="005905CE"/>
    <w:rsid w:val="005905EA"/>
    <w:rsid w:val="005907B9"/>
    <w:rsid w:val="005907E3"/>
    <w:rsid w:val="00590900"/>
    <w:rsid w:val="0059090C"/>
    <w:rsid w:val="00590999"/>
    <w:rsid w:val="005909ED"/>
    <w:rsid w:val="005909FA"/>
    <w:rsid w:val="00590A10"/>
    <w:rsid w:val="00590A12"/>
    <w:rsid w:val="00590AA1"/>
    <w:rsid w:val="00590CE8"/>
    <w:rsid w:val="00590D39"/>
    <w:rsid w:val="00590DBF"/>
    <w:rsid w:val="00590F86"/>
    <w:rsid w:val="005910D7"/>
    <w:rsid w:val="00591117"/>
    <w:rsid w:val="00591219"/>
    <w:rsid w:val="0059121C"/>
    <w:rsid w:val="0059132B"/>
    <w:rsid w:val="0059134E"/>
    <w:rsid w:val="00591416"/>
    <w:rsid w:val="0059159E"/>
    <w:rsid w:val="005916DB"/>
    <w:rsid w:val="005916FB"/>
    <w:rsid w:val="00591726"/>
    <w:rsid w:val="0059187B"/>
    <w:rsid w:val="005918B2"/>
    <w:rsid w:val="00591A66"/>
    <w:rsid w:val="00591AFE"/>
    <w:rsid w:val="00591D56"/>
    <w:rsid w:val="00591D73"/>
    <w:rsid w:val="00591EFE"/>
    <w:rsid w:val="00591F37"/>
    <w:rsid w:val="00591F58"/>
    <w:rsid w:val="0059206C"/>
    <w:rsid w:val="005920B9"/>
    <w:rsid w:val="0059218B"/>
    <w:rsid w:val="0059233D"/>
    <w:rsid w:val="005923B7"/>
    <w:rsid w:val="005924E1"/>
    <w:rsid w:val="005924F7"/>
    <w:rsid w:val="00592635"/>
    <w:rsid w:val="0059264E"/>
    <w:rsid w:val="00592650"/>
    <w:rsid w:val="00592744"/>
    <w:rsid w:val="005927CB"/>
    <w:rsid w:val="00592887"/>
    <w:rsid w:val="005928C1"/>
    <w:rsid w:val="00592923"/>
    <w:rsid w:val="00592A06"/>
    <w:rsid w:val="00592A69"/>
    <w:rsid w:val="00592ADE"/>
    <w:rsid w:val="00592BB1"/>
    <w:rsid w:val="00592C69"/>
    <w:rsid w:val="00592D44"/>
    <w:rsid w:val="00592EA7"/>
    <w:rsid w:val="00592EC0"/>
    <w:rsid w:val="00592EE2"/>
    <w:rsid w:val="00592FE4"/>
    <w:rsid w:val="00593112"/>
    <w:rsid w:val="00593143"/>
    <w:rsid w:val="00593247"/>
    <w:rsid w:val="0059347D"/>
    <w:rsid w:val="0059355E"/>
    <w:rsid w:val="0059368D"/>
    <w:rsid w:val="005936A6"/>
    <w:rsid w:val="00593736"/>
    <w:rsid w:val="00593845"/>
    <w:rsid w:val="00593900"/>
    <w:rsid w:val="00593908"/>
    <w:rsid w:val="0059392A"/>
    <w:rsid w:val="00593967"/>
    <w:rsid w:val="005939A1"/>
    <w:rsid w:val="00593A45"/>
    <w:rsid w:val="00593B09"/>
    <w:rsid w:val="00593B73"/>
    <w:rsid w:val="00593C48"/>
    <w:rsid w:val="00593C9C"/>
    <w:rsid w:val="00593E85"/>
    <w:rsid w:val="00593EB8"/>
    <w:rsid w:val="00593EC2"/>
    <w:rsid w:val="00593F92"/>
    <w:rsid w:val="005940B7"/>
    <w:rsid w:val="005943DB"/>
    <w:rsid w:val="0059440A"/>
    <w:rsid w:val="005945B1"/>
    <w:rsid w:val="005947C9"/>
    <w:rsid w:val="0059482A"/>
    <w:rsid w:val="00594897"/>
    <w:rsid w:val="005948B5"/>
    <w:rsid w:val="005949B6"/>
    <w:rsid w:val="00594A4B"/>
    <w:rsid w:val="00594A63"/>
    <w:rsid w:val="00594A9D"/>
    <w:rsid w:val="00594B05"/>
    <w:rsid w:val="00594B79"/>
    <w:rsid w:val="00594C22"/>
    <w:rsid w:val="00594D4B"/>
    <w:rsid w:val="00594E5D"/>
    <w:rsid w:val="00594E73"/>
    <w:rsid w:val="00594EB5"/>
    <w:rsid w:val="00594EBA"/>
    <w:rsid w:val="00594EC3"/>
    <w:rsid w:val="00594F0D"/>
    <w:rsid w:val="0059515A"/>
    <w:rsid w:val="005951B8"/>
    <w:rsid w:val="005951E5"/>
    <w:rsid w:val="00595344"/>
    <w:rsid w:val="005953C2"/>
    <w:rsid w:val="00595444"/>
    <w:rsid w:val="00595466"/>
    <w:rsid w:val="005954F3"/>
    <w:rsid w:val="005955F3"/>
    <w:rsid w:val="005955F5"/>
    <w:rsid w:val="0059571F"/>
    <w:rsid w:val="005957C3"/>
    <w:rsid w:val="005957FC"/>
    <w:rsid w:val="00595877"/>
    <w:rsid w:val="005959B4"/>
    <w:rsid w:val="005959BA"/>
    <w:rsid w:val="00595A3A"/>
    <w:rsid w:val="00595A9D"/>
    <w:rsid w:val="00595B39"/>
    <w:rsid w:val="00595C6D"/>
    <w:rsid w:val="00595CCB"/>
    <w:rsid w:val="00595CF9"/>
    <w:rsid w:val="00595D9D"/>
    <w:rsid w:val="00595E2F"/>
    <w:rsid w:val="00595E92"/>
    <w:rsid w:val="00595FF3"/>
    <w:rsid w:val="0059607F"/>
    <w:rsid w:val="00596080"/>
    <w:rsid w:val="005960F9"/>
    <w:rsid w:val="00596168"/>
    <w:rsid w:val="00596188"/>
    <w:rsid w:val="00596209"/>
    <w:rsid w:val="00596281"/>
    <w:rsid w:val="00596526"/>
    <w:rsid w:val="00596709"/>
    <w:rsid w:val="00596721"/>
    <w:rsid w:val="005968FA"/>
    <w:rsid w:val="00596CD4"/>
    <w:rsid w:val="00596D3E"/>
    <w:rsid w:val="00596E98"/>
    <w:rsid w:val="00596F07"/>
    <w:rsid w:val="00597036"/>
    <w:rsid w:val="00597116"/>
    <w:rsid w:val="00597201"/>
    <w:rsid w:val="00597226"/>
    <w:rsid w:val="0059725D"/>
    <w:rsid w:val="00597287"/>
    <w:rsid w:val="0059737A"/>
    <w:rsid w:val="0059739B"/>
    <w:rsid w:val="0059748E"/>
    <w:rsid w:val="005974AE"/>
    <w:rsid w:val="005974BB"/>
    <w:rsid w:val="0059753E"/>
    <w:rsid w:val="00597737"/>
    <w:rsid w:val="005977D7"/>
    <w:rsid w:val="00597C31"/>
    <w:rsid w:val="00597DB7"/>
    <w:rsid w:val="00597DDD"/>
    <w:rsid w:val="00597E07"/>
    <w:rsid w:val="00597E54"/>
    <w:rsid w:val="00597F30"/>
    <w:rsid w:val="00597F8A"/>
    <w:rsid w:val="005A0067"/>
    <w:rsid w:val="005A0207"/>
    <w:rsid w:val="005A02B7"/>
    <w:rsid w:val="005A02B8"/>
    <w:rsid w:val="005A02ED"/>
    <w:rsid w:val="005A0388"/>
    <w:rsid w:val="005A0503"/>
    <w:rsid w:val="005A062E"/>
    <w:rsid w:val="005A0698"/>
    <w:rsid w:val="005A0712"/>
    <w:rsid w:val="005A0745"/>
    <w:rsid w:val="005A096A"/>
    <w:rsid w:val="005A0A03"/>
    <w:rsid w:val="005A0A7B"/>
    <w:rsid w:val="005A0AEC"/>
    <w:rsid w:val="005A0BAA"/>
    <w:rsid w:val="005A0CD1"/>
    <w:rsid w:val="005A0E26"/>
    <w:rsid w:val="005A0F85"/>
    <w:rsid w:val="005A0F8D"/>
    <w:rsid w:val="005A1001"/>
    <w:rsid w:val="005A103C"/>
    <w:rsid w:val="005A105C"/>
    <w:rsid w:val="005A1064"/>
    <w:rsid w:val="005A106F"/>
    <w:rsid w:val="005A1137"/>
    <w:rsid w:val="005A118C"/>
    <w:rsid w:val="005A1245"/>
    <w:rsid w:val="005A12F4"/>
    <w:rsid w:val="005A130A"/>
    <w:rsid w:val="005A13E3"/>
    <w:rsid w:val="005A159D"/>
    <w:rsid w:val="005A16F5"/>
    <w:rsid w:val="005A18CC"/>
    <w:rsid w:val="005A192E"/>
    <w:rsid w:val="005A19B9"/>
    <w:rsid w:val="005A1B23"/>
    <w:rsid w:val="005A1B68"/>
    <w:rsid w:val="005A1DE0"/>
    <w:rsid w:val="005A1E99"/>
    <w:rsid w:val="005A1ED4"/>
    <w:rsid w:val="005A1F20"/>
    <w:rsid w:val="005A1FA1"/>
    <w:rsid w:val="005A1FD2"/>
    <w:rsid w:val="005A2010"/>
    <w:rsid w:val="005A2045"/>
    <w:rsid w:val="005A20C6"/>
    <w:rsid w:val="005A211E"/>
    <w:rsid w:val="005A2361"/>
    <w:rsid w:val="005A24CF"/>
    <w:rsid w:val="005A2610"/>
    <w:rsid w:val="005A2712"/>
    <w:rsid w:val="005A278B"/>
    <w:rsid w:val="005A27AF"/>
    <w:rsid w:val="005A27D2"/>
    <w:rsid w:val="005A281A"/>
    <w:rsid w:val="005A2982"/>
    <w:rsid w:val="005A29BC"/>
    <w:rsid w:val="005A29EC"/>
    <w:rsid w:val="005A2A3D"/>
    <w:rsid w:val="005A2AB8"/>
    <w:rsid w:val="005A2ACF"/>
    <w:rsid w:val="005A2B02"/>
    <w:rsid w:val="005A2B15"/>
    <w:rsid w:val="005A2B1D"/>
    <w:rsid w:val="005A2C63"/>
    <w:rsid w:val="005A2E39"/>
    <w:rsid w:val="005A2F64"/>
    <w:rsid w:val="005A2F79"/>
    <w:rsid w:val="005A30E7"/>
    <w:rsid w:val="005A314D"/>
    <w:rsid w:val="005A3161"/>
    <w:rsid w:val="005A3162"/>
    <w:rsid w:val="005A316F"/>
    <w:rsid w:val="005A31B7"/>
    <w:rsid w:val="005A31C9"/>
    <w:rsid w:val="005A3288"/>
    <w:rsid w:val="005A32D0"/>
    <w:rsid w:val="005A3471"/>
    <w:rsid w:val="005A3570"/>
    <w:rsid w:val="005A35AE"/>
    <w:rsid w:val="005A36BF"/>
    <w:rsid w:val="005A36CB"/>
    <w:rsid w:val="005A377A"/>
    <w:rsid w:val="005A3878"/>
    <w:rsid w:val="005A3912"/>
    <w:rsid w:val="005A398C"/>
    <w:rsid w:val="005A3A1D"/>
    <w:rsid w:val="005A3C4D"/>
    <w:rsid w:val="005A3C66"/>
    <w:rsid w:val="005A3D5A"/>
    <w:rsid w:val="005A3D71"/>
    <w:rsid w:val="005A3DDE"/>
    <w:rsid w:val="005A3DE6"/>
    <w:rsid w:val="005A3E4D"/>
    <w:rsid w:val="005A3ECE"/>
    <w:rsid w:val="005A3EF3"/>
    <w:rsid w:val="005A4035"/>
    <w:rsid w:val="005A419F"/>
    <w:rsid w:val="005A42D4"/>
    <w:rsid w:val="005A43FD"/>
    <w:rsid w:val="005A4533"/>
    <w:rsid w:val="005A4560"/>
    <w:rsid w:val="005A4646"/>
    <w:rsid w:val="005A469C"/>
    <w:rsid w:val="005A46C9"/>
    <w:rsid w:val="005A475B"/>
    <w:rsid w:val="005A4882"/>
    <w:rsid w:val="005A48EA"/>
    <w:rsid w:val="005A4928"/>
    <w:rsid w:val="005A4A4B"/>
    <w:rsid w:val="005A4BE1"/>
    <w:rsid w:val="005A4C08"/>
    <w:rsid w:val="005A4DF1"/>
    <w:rsid w:val="005A4E2C"/>
    <w:rsid w:val="005A4E92"/>
    <w:rsid w:val="005A4ED9"/>
    <w:rsid w:val="005A4EEA"/>
    <w:rsid w:val="005A4F8F"/>
    <w:rsid w:val="005A4FBE"/>
    <w:rsid w:val="005A4FF9"/>
    <w:rsid w:val="005A5037"/>
    <w:rsid w:val="005A50C8"/>
    <w:rsid w:val="005A50DB"/>
    <w:rsid w:val="005A544C"/>
    <w:rsid w:val="005A54BF"/>
    <w:rsid w:val="005A54C8"/>
    <w:rsid w:val="005A550D"/>
    <w:rsid w:val="005A5522"/>
    <w:rsid w:val="005A55EB"/>
    <w:rsid w:val="005A55F5"/>
    <w:rsid w:val="005A55FE"/>
    <w:rsid w:val="005A5638"/>
    <w:rsid w:val="005A5BE6"/>
    <w:rsid w:val="005A5C5A"/>
    <w:rsid w:val="005A5CFF"/>
    <w:rsid w:val="005A5D32"/>
    <w:rsid w:val="005A5D3A"/>
    <w:rsid w:val="005A5DAD"/>
    <w:rsid w:val="005A5E1B"/>
    <w:rsid w:val="005A5EF9"/>
    <w:rsid w:val="005A60C8"/>
    <w:rsid w:val="005A61C6"/>
    <w:rsid w:val="005A6208"/>
    <w:rsid w:val="005A62B7"/>
    <w:rsid w:val="005A62FA"/>
    <w:rsid w:val="005A63CA"/>
    <w:rsid w:val="005A640B"/>
    <w:rsid w:val="005A6427"/>
    <w:rsid w:val="005A642C"/>
    <w:rsid w:val="005A64D5"/>
    <w:rsid w:val="005A6685"/>
    <w:rsid w:val="005A6699"/>
    <w:rsid w:val="005A677A"/>
    <w:rsid w:val="005A6919"/>
    <w:rsid w:val="005A691A"/>
    <w:rsid w:val="005A6A21"/>
    <w:rsid w:val="005A6A7D"/>
    <w:rsid w:val="005A6B58"/>
    <w:rsid w:val="005A6C03"/>
    <w:rsid w:val="005A6C8D"/>
    <w:rsid w:val="005A6E21"/>
    <w:rsid w:val="005A6E5C"/>
    <w:rsid w:val="005A6E60"/>
    <w:rsid w:val="005A6F45"/>
    <w:rsid w:val="005A6F99"/>
    <w:rsid w:val="005A6FCA"/>
    <w:rsid w:val="005A7072"/>
    <w:rsid w:val="005A7086"/>
    <w:rsid w:val="005A7153"/>
    <w:rsid w:val="005A71CD"/>
    <w:rsid w:val="005A7252"/>
    <w:rsid w:val="005A7292"/>
    <w:rsid w:val="005A7310"/>
    <w:rsid w:val="005A735B"/>
    <w:rsid w:val="005A7447"/>
    <w:rsid w:val="005A74BA"/>
    <w:rsid w:val="005A7538"/>
    <w:rsid w:val="005A7681"/>
    <w:rsid w:val="005A7A66"/>
    <w:rsid w:val="005A7AD3"/>
    <w:rsid w:val="005A7BC7"/>
    <w:rsid w:val="005A7C04"/>
    <w:rsid w:val="005A7C96"/>
    <w:rsid w:val="005A7DDF"/>
    <w:rsid w:val="005B006A"/>
    <w:rsid w:val="005B0080"/>
    <w:rsid w:val="005B02EB"/>
    <w:rsid w:val="005B0323"/>
    <w:rsid w:val="005B0679"/>
    <w:rsid w:val="005B06EC"/>
    <w:rsid w:val="005B0808"/>
    <w:rsid w:val="005B088F"/>
    <w:rsid w:val="005B089B"/>
    <w:rsid w:val="005B08C5"/>
    <w:rsid w:val="005B094E"/>
    <w:rsid w:val="005B0B49"/>
    <w:rsid w:val="005B0D74"/>
    <w:rsid w:val="005B0E3A"/>
    <w:rsid w:val="005B1036"/>
    <w:rsid w:val="005B1059"/>
    <w:rsid w:val="005B1346"/>
    <w:rsid w:val="005B146B"/>
    <w:rsid w:val="005B15AE"/>
    <w:rsid w:val="005B15E7"/>
    <w:rsid w:val="005B1716"/>
    <w:rsid w:val="005B176A"/>
    <w:rsid w:val="005B17E7"/>
    <w:rsid w:val="005B17ED"/>
    <w:rsid w:val="005B189A"/>
    <w:rsid w:val="005B18BB"/>
    <w:rsid w:val="005B1A97"/>
    <w:rsid w:val="005B1AA9"/>
    <w:rsid w:val="005B1B0C"/>
    <w:rsid w:val="005B1B4C"/>
    <w:rsid w:val="005B1D71"/>
    <w:rsid w:val="005B1D88"/>
    <w:rsid w:val="005B1DD7"/>
    <w:rsid w:val="005B1DF0"/>
    <w:rsid w:val="005B1F8B"/>
    <w:rsid w:val="005B203D"/>
    <w:rsid w:val="005B20F8"/>
    <w:rsid w:val="005B210C"/>
    <w:rsid w:val="005B215A"/>
    <w:rsid w:val="005B21B9"/>
    <w:rsid w:val="005B21FF"/>
    <w:rsid w:val="005B223A"/>
    <w:rsid w:val="005B24D2"/>
    <w:rsid w:val="005B2520"/>
    <w:rsid w:val="005B2564"/>
    <w:rsid w:val="005B26AE"/>
    <w:rsid w:val="005B26C6"/>
    <w:rsid w:val="005B2784"/>
    <w:rsid w:val="005B2812"/>
    <w:rsid w:val="005B28B7"/>
    <w:rsid w:val="005B2B22"/>
    <w:rsid w:val="005B2B63"/>
    <w:rsid w:val="005B2C10"/>
    <w:rsid w:val="005B2CAF"/>
    <w:rsid w:val="005B2CFF"/>
    <w:rsid w:val="005B2D6E"/>
    <w:rsid w:val="005B2D95"/>
    <w:rsid w:val="005B2E77"/>
    <w:rsid w:val="005B31EB"/>
    <w:rsid w:val="005B324A"/>
    <w:rsid w:val="005B3305"/>
    <w:rsid w:val="005B3355"/>
    <w:rsid w:val="005B337A"/>
    <w:rsid w:val="005B3537"/>
    <w:rsid w:val="005B35E2"/>
    <w:rsid w:val="005B36A7"/>
    <w:rsid w:val="005B36E6"/>
    <w:rsid w:val="005B37A2"/>
    <w:rsid w:val="005B38F2"/>
    <w:rsid w:val="005B3915"/>
    <w:rsid w:val="005B3B1B"/>
    <w:rsid w:val="005B3CD6"/>
    <w:rsid w:val="005B3D7F"/>
    <w:rsid w:val="005B3DB8"/>
    <w:rsid w:val="005B3EC4"/>
    <w:rsid w:val="005B400D"/>
    <w:rsid w:val="005B4075"/>
    <w:rsid w:val="005B40D4"/>
    <w:rsid w:val="005B4170"/>
    <w:rsid w:val="005B41C3"/>
    <w:rsid w:val="005B43A5"/>
    <w:rsid w:val="005B442E"/>
    <w:rsid w:val="005B44A2"/>
    <w:rsid w:val="005B458D"/>
    <w:rsid w:val="005B46D6"/>
    <w:rsid w:val="005B4903"/>
    <w:rsid w:val="005B4A3E"/>
    <w:rsid w:val="005B4A88"/>
    <w:rsid w:val="005B4AA4"/>
    <w:rsid w:val="005B4B37"/>
    <w:rsid w:val="005B4C6C"/>
    <w:rsid w:val="005B4DCE"/>
    <w:rsid w:val="005B4DF6"/>
    <w:rsid w:val="005B4E03"/>
    <w:rsid w:val="005B4E1E"/>
    <w:rsid w:val="005B4E44"/>
    <w:rsid w:val="005B4E81"/>
    <w:rsid w:val="005B4EA6"/>
    <w:rsid w:val="005B4FB6"/>
    <w:rsid w:val="005B4FE4"/>
    <w:rsid w:val="005B509C"/>
    <w:rsid w:val="005B51AB"/>
    <w:rsid w:val="005B51AF"/>
    <w:rsid w:val="005B51F5"/>
    <w:rsid w:val="005B535D"/>
    <w:rsid w:val="005B5363"/>
    <w:rsid w:val="005B5477"/>
    <w:rsid w:val="005B54E1"/>
    <w:rsid w:val="005B54EF"/>
    <w:rsid w:val="005B56B6"/>
    <w:rsid w:val="005B5723"/>
    <w:rsid w:val="005B5750"/>
    <w:rsid w:val="005B5758"/>
    <w:rsid w:val="005B5769"/>
    <w:rsid w:val="005B5772"/>
    <w:rsid w:val="005B57F8"/>
    <w:rsid w:val="005B598C"/>
    <w:rsid w:val="005B5C00"/>
    <w:rsid w:val="005B5C5C"/>
    <w:rsid w:val="005B5F95"/>
    <w:rsid w:val="005B607A"/>
    <w:rsid w:val="005B6138"/>
    <w:rsid w:val="005B618B"/>
    <w:rsid w:val="005B61EC"/>
    <w:rsid w:val="005B621B"/>
    <w:rsid w:val="005B651E"/>
    <w:rsid w:val="005B6564"/>
    <w:rsid w:val="005B659A"/>
    <w:rsid w:val="005B660B"/>
    <w:rsid w:val="005B666A"/>
    <w:rsid w:val="005B670B"/>
    <w:rsid w:val="005B677F"/>
    <w:rsid w:val="005B6782"/>
    <w:rsid w:val="005B6798"/>
    <w:rsid w:val="005B67C7"/>
    <w:rsid w:val="005B680D"/>
    <w:rsid w:val="005B6821"/>
    <w:rsid w:val="005B682D"/>
    <w:rsid w:val="005B6896"/>
    <w:rsid w:val="005B6973"/>
    <w:rsid w:val="005B69D2"/>
    <w:rsid w:val="005B6A92"/>
    <w:rsid w:val="005B6BBB"/>
    <w:rsid w:val="005B6BC3"/>
    <w:rsid w:val="005B6C18"/>
    <w:rsid w:val="005B6CF7"/>
    <w:rsid w:val="005B6D3A"/>
    <w:rsid w:val="005B6E48"/>
    <w:rsid w:val="005B6EDD"/>
    <w:rsid w:val="005B6EE8"/>
    <w:rsid w:val="005B6F18"/>
    <w:rsid w:val="005B707C"/>
    <w:rsid w:val="005B70C7"/>
    <w:rsid w:val="005B71C5"/>
    <w:rsid w:val="005B71ED"/>
    <w:rsid w:val="005B7390"/>
    <w:rsid w:val="005B748B"/>
    <w:rsid w:val="005B7507"/>
    <w:rsid w:val="005B7634"/>
    <w:rsid w:val="005B79BD"/>
    <w:rsid w:val="005B7A44"/>
    <w:rsid w:val="005B7B12"/>
    <w:rsid w:val="005B7B35"/>
    <w:rsid w:val="005B7B81"/>
    <w:rsid w:val="005B7CD5"/>
    <w:rsid w:val="005B7D38"/>
    <w:rsid w:val="005B7DA1"/>
    <w:rsid w:val="005B7EC9"/>
    <w:rsid w:val="005B7F47"/>
    <w:rsid w:val="005B7FA9"/>
    <w:rsid w:val="005C008C"/>
    <w:rsid w:val="005C01CB"/>
    <w:rsid w:val="005C01D0"/>
    <w:rsid w:val="005C028F"/>
    <w:rsid w:val="005C02CE"/>
    <w:rsid w:val="005C0369"/>
    <w:rsid w:val="005C041F"/>
    <w:rsid w:val="005C04B8"/>
    <w:rsid w:val="005C04BC"/>
    <w:rsid w:val="005C04FE"/>
    <w:rsid w:val="005C0571"/>
    <w:rsid w:val="005C065B"/>
    <w:rsid w:val="005C0679"/>
    <w:rsid w:val="005C06E4"/>
    <w:rsid w:val="005C088E"/>
    <w:rsid w:val="005C09C6"/>
    <w:rsid w:val="005C0AA9"/>
    <w:rsid w:val="005C0B1A"/>
    <w:rsid w:val="005C0B71"/>
    <w:rsid w:val="005C0BC8"/>
    <w:rsid w:val="005C1046"/>
    <w:rsid w:val="005C104D"/>
    <w:rsid w:val="005C10C0"/>
    <w:rsid w:val="005C10F9"/>
    <w:rsid w:val="005C1178"/>
    <w:rsid w:val="005C121E"/>
    <w:rsid w:val="005C1330"/>
    <w:rsid w:val="005C138F"/>
    <w:rsid w:val="005C1395"/>
    <w:rsid w:val="005C13B1"/>
    <w:rsid w:val="005C1484"/>
    <w:rsid w:val="005C14B2"/>
    <w:rsid w:val="005C15EF"/>
    <w:rsid w:val="005C15FB"/>
    <w:rsid w:val="005C1704"/>
    <w:rsid w:val="005C1786"/>
    <w:rsid w:val="005C1796"/>
    <w:rsid w:val="005C17DA"/>
    <w:rsid w:val="005C17DD"/>
    <w:rsid w:val="005C17FA"/>
    <w:rsid w:val="005C181D"/>
    <w:rsid w:val="005C184F"/>
    <w:rsid w:val="005C1857"/>
    <w:rsid w:val="005C18B4"/>
    <w:rsid w:val="005C190A"/>
    <w:rsid w:val="005C1944"/>
    <w:rsid w:val="005C19AB"/>
    <w:rsid w:val="005C1AF1"/>
    <w:rsid w:val="005C1BAF"/>
    <w:rsid w:val="005C1CC0"/>
    <w:rsid w:val="005C1D05"/>
    <w:rsid w:val="005C1DEA"/>
    <w:rsid w:val="005C1EFC"/>
    <w:rsid w:val="005C1F32"/>
    <w:rsid w:val="005C2040"/>
    <w:rsid w:val="005C2042"/>
    <w:rsid w:val="005C2146"/>
    <w:rsid w:val="005C2343"/>
    <w:rsid w:val="005C23BB"/>
    <w:rsid w:val="005C23CF"/>
    <w:rsid w:val="005C2471"/>
    <w:rsid w:val="005C2478"/>
    <w:rsid w:val="005C2562"/>
    <w:rsid w:val="005C2619"/>
    <w:rsid w:val="005C26E5"/>
    <w:rsid w:val="005C279D"/>
    <w:rsid w:val="005C284F"/>
    <w:rsid w:val="005C2AD3"/>
    <w:rsid w:val="005C2B9F"/>
    <w:rsid w:val="005C2C8E"/>
    <w:rsid w:val="005C2D0B"/>
    <w:rsid w:val="005C2D36"/>
    <w:rsid w:val="005C2D7B"/>
    <w:rsid w:val="005C2E8B"/>
    <w:rsid w:val="005C2FAE"/>
    <w:rsid w:val="005C2FD8"/>
    <w:rsid w:val="005C309E"/>
    <w:rsid w:val="005C311A"/>
    <w:rsid w:val="005C3121"/>
    <w:rsid w:val="005C317C"/>
    <w:rsid w:val="005C3340"/>
    <w:rsid w:val="005C334C"/>
    <w:rsid w:val="005C337B"/>
    <w:rsid w:val="005C34AF"/>
    <w:rsid w:val="005C3544"/>
    <w:rsid w:val="005C35F6"/>
    <w:rsid w:val="005C3734"/>
    <w:rsid w:val="005C374B"/>
    <w:rsid w:val="005C377D"/>
    <w:rsid w:val="005C386F"/>
    <w:rsid w:val="005C38F5"/>
    <w:rsid w:val="005C39BE"/>
    <w:rsid w:val="005C3A45"/>
    <w:rsid w:val="005C3B35"/>
    <w:rsid w:val="005C3CDE"/>
    <w:rsid w:val="005C3D14"/>
    <w:rsid w:val="005C3D92"/>
    <w:rsid w:val="005C3FBB"/>
    <w:rsid w:val="005C4074"/>
    <w:rsid w:val="005C4151"/>
    <w:rsid w:val="005C415A"/>
    <w:rsid w:val="005C4249"/>
    <w:rsid w:val="005C4435"/>
    <w:rsid w:val="005C4460"/>
    <w:rsid w:val="005C452E"/>
    <w:rsid w:val="005C46CD"/>
    <w:rsid w:val="005C46FB"/>
    <w:rsid w:val="005C481C"/>
    <w:rsid w:val="005C48BD"/>
    <w:rsid w:val="005C48E9"/>
    <w:rsid w:val="005C4B2E"/>
    <w:rsid w:val="005C4B39"/>
    <w:rsid w:val="005C4ED7"/>
    <w:rsid w:val="005C4F40"/>
    <w:rsid w:val="005C4FB9"/>
    <w:rsid w:val="005C511A"/>
    <w:rsid w:val="005C533A"/>
    <w:rsid w:val="005C5370"/>
    <w:rsid w:val="005C5488"/>
    <w:rsid w:val="005C55E3"/>
    <w:rsid w:val="005C5896"/>
    <w:rsid w:val="005C58BC"/>
    <w:rsid w:val="005C5A4F"/>
    <w:rsid w:val="005C5B9D"/>
    <w:rsid w:val="005C5C02"/>
    <w:rsid w:val="005C5CE9"/>
    <w:rsid w:val="005C5D00"/>
    <w:rsid w:val="005C5D0A"/>
    <w:rsid w:val="005C5E8E"/>
    <w:rsid w:val="005C5ECA"/>
    <w:rsid w:val="005C5FA2"/>
    <w:rsid w:val="005C5FC3"/>
    <w:rsid w:val="005C6148"/>
    <w:rsid w:val="005C61C4"/>
    <w:rsid w:val="005C638A"/>
    <w:rsid w:val="005C63E2"/>
    <w:rsid w:val="005C63FA"/>
    <w:rsid w:val="005C64C3"/>
    <w:rsid w:val="005C6508"/>
    <w:rsid w:val="005C657E"/>
    <w:rsid w:val="005C66DB"/>
    <w:rsid w:val="005C66E8"/>
    <w:rsid w:val="005C6714"/>
    <w:rsid w:val="005C6842"/>
    <w:rsid w:val="005C684E"/>
    <w:rsid w:val="005C691B"/>
    <w:rsid w:val="005C6AD1"/>
    <w:rsid w:val="005C6ADE"/>
    <w:rsid w:val="005C6C09"/>
    <w:rsid w:val="005C6C28"/>
    <w:rsid w:val="005C6C9B"/>
    <w:rsid w:val="005C6D75"/>
    <w:rsid w:val="005C6DC0"/>
    <w:rsid w:val="005C6DD4"/>
    <w:rsid w:val="005C6E66"/>
    <w:rsid w:val="005C6E7B"/>
    <w:rsid w:val="005C6FD1"/>
    <w:rsid w:val="005C711B"/>
    <w:rsid w:val="005C716A"/>
    <w:rsid w:val="005C727C"/>
    <w:rsid w:val="005C72AA"/>
    <w:rsid w:val="005C72DE"/>
    <w:rsid w:val="005C72E6"/>
    <w:rsid w:val="005C72E8"/>
    <w:rsid w:val="005C72EC"/>
    <w:rsid w:val="005C7314"/>
    <w:rsid w:val="005C732C"/>
    <w:rsid w:val="005C736D"/>
    <w:rsid w:val="005C7385"/>
    <w:rsid w:val="005C73A2"/>
    <w:rsid w:val="005C7454"/>
    <w:rsid w:val="005C74A4"/>
    <w:rsid w:val="005C74C3"/>
    <w:rsid w:val="005C74C9"/>
    <w:rsid w:val="005C750F"/>
    <w:rsid w:val="005C759A"/>
    <w:rsid w:val="005C75C9"/>
    <w:rsid w:val="005C75F9"/>
    <w:rsid w:val="005C7690"/>
    <w:rsid w:val="005C76AC"/>
    <w:rsid w:val="005C77FC"/>
    <w:rsid w:val="005C7864"/>
    <w:rsid w:val="005C7880"/>
    <w:rsid w:val="005C78F6"/>
    <w:rsid w:val="005C7919"/>
    <w:rsid w:val="005C79A3"/>
    <w:rsid w:val="005C7A29"/>
    <w:rsid w:val="005C7AED"/>
    <w:rsid w:val="005C7B98"/>
    <w:rsid w:val="005C7C1A"/>
    <w:rsid w:val="005C7D10"/>
    <w:rsid w:val="005C7D7D"/>
    <w:rsid w:val="005C7E1B"/>
    <w:rsid w:val="005C7EA9"/>
    <w:rsid w:val="005C7F8C"/>
    <w:rsid w:val="005D0164"/>
    <w:rsid w:val="005D01CD"/>
    <w:rsid w:val="005D0254"/>
    <w:rsid w:val="005D0327"/>
    <w:rsid w:val="005D039D"/>
    <w:rsid w:val="005D0419"/>
    <w:rsid w:val="005D059E"/>
    <w:rsid w:val="005D06CA"/>
    <w:rsid w:val="005D08C2"/>
    <w:rsid w:val="005D091C"/>
    <w:rsid w:val="005D09A7"/>
    <w:rsid w:val="005D0A70"/>
    <w:rsid w:val="005D0AC1"/>
    <w:rsid w:val="005D0BF6"/>
    <w:rsid w:val="005D0D68"/>
    <w:rsid w:val="005D0D6E"/>
    <w:rsid w:val="005D0D82"/>
    <w:rsid w:val="005D0DFA"/>
    <w:rsid w:val="005D0FD9"/>
    <w:rsid w:val="005D1029"/>
    <w:rsid w:val="005D103C"/>
    <w:rsid w:val="005D1152"/>
    <w:rsid w:val="005D1229"/>
    <w:rsid w:val="005D127C"/>
    <w:rsid w:val="005D1343"/>
    <w:rsid w:val="005D143A"/>
    <w:rsid w:val="005D144A"/>
    <w:rsid w:val="005D14B0"/>
    <w:rsid w:val="005D1563"/>
    <w:rsid w:val="005D1624"/>
    <w:rsid w:val="005D162F"/>
    <w:rsid w:val="005D1673"/>
    <w:rsid w:val="005D199C"/>
    <w:rsid w:val="005D19C9"/>
    <w:rsid w:val="005D1A18"/>
    <w:rsid w:val="005D1A1B"/>
    <w:rsid w:val="005D1A99"/>
    <w:rsid w:val="005D1BEF"/>
    <w:rsid w:val="005D1BF3"/>
    <w:rsid w:val="005D1D35"/>
    <w:rsid w:val="005D1D9B"/>
    <w:rsid w:val="005D1DF1"/>
    <w:rsid w:val="005D1EA8"/>
    <w:rsid w:val="005D1F0B"/>
    <w:rsid w:val="005D1F16"/>
    <w:rsid w:val="005D1F59"/>
    <w:rsid w:val="005D22B1"/>
    <w:rsid w:val="005D2431"/>
    <w:rsid w:val="005D2487"/>
    <w:rsid w:val="005D24A4"/>
    <w:rsid w:val="005D24D5"/>
    <w:rsid w:val="005D24EF"/>
    <w:rsid w:val="005D2621"/>
    <w:rsid w:val="005D263C"/>
    <w:rsid w:val="005D2748"/>
    <w:rsid w:val="005D2750"/>
    <w:rsid w:val="005D2898"/>
    <w:rsid w:val="005D2956"/>
    <w:rsid w:val="005D2994"/>
    <w:rsid w:val="005D2A88"/>
    <w:rsid w:val="005D2C0E"/>
    <w:rsid w:val="005D2D4F"/>
    <w:rsid w:val="005D3004"/>
    <w:rsid w:val="005D3086"/>
    <w:rsid w:val="005D3104"/>
    <w:rsid w:val="005D31BB"/>
    <w:rsid w:val="005D3352"/>
    <w:rsid w:val="005D3383"/>
    <w:rsid w:val="005D33B5"/>
    <w:rsid w:val="005D3435"/>
    <w:rsid w:val="005D346E"/>
    <w:rsid w:val="005D346F"/>
    <w:rsid w:val="005D34A7"/>
    <w:rsid w:val="005D352C"/>
    <w:rsid w:val="005D3630"/>
    <w:rsid w:val="005D377D"/>
    <w:rsid w:val="005D3841"/>
    <w:rsid w:val="005D3853"/>
    <w:rsid w:val="005D3899"/>
    <w:rsid w:val="005D39B3"/>
    <w:rsid w:val="005D3A94"/>
    <w:rsid w:val="005D3C08"/>
    <w:rsid w:val="005D3CA7"/>
    <w:rsid w:val="005D3CC8"/>
    <w:rsid w:val="005D3D2F"/>
    <w:rsid w:val="005D3E6F"/>
    <w:rsid w:val="005D3F3E"/>
    <w:rsid w:val="005D3F63"/>
    <w:rsid w:val="005D4024"/>
    <w:rsid w:val="005D4034"/>
    <w:rsid w:val="005D4159"/>
    <w:rsid w:val="005D4491"/>
    <w:rsid w:val="005D4561"/>
    <w:rsid w:val="005D458F"/>
    <w:rsid w:val="005D4706"/>
    <w:rsid w:val="005D4819"/>
    <w:rsid w:val="005D4876"/>
    <w:rsid w:val="005D48C3"/>
    <w:rsid w:val="005D496E"/>
    <w:rsid w:val="005D498C"/>
    <w:rsid w:val="005D49C7"/>
    <w:rsid w:val="005D4C79"/>
    <w:rsid w:val="005D4CBC"/>
    <w:rsid w:val="005D4CCF"/>
    <w:rsid w:val="005D4D3C"/>
    <w:rsid w:val="005D4D66"/>
    <w:rsid w:val="005D4E77"/>
    <w:rsid w:val="005D4F2C"/>
    <w:rsid w:val="005D4F67"/>
    <w:rsid w:val="005D4FA1"/>
    <w:rsid w:val="005D50D6"/>
    <w:rsid w:val="005D52E5"/>
    <w:rsid w:val="005D532F"/>
    <w:rsid w:val="005D536C"/>
    <w:rsid w:val="005D5379"/>
    <w:rsid w:val="005D537F"/>
    <w:rsid w:val="005D5967"/>
    <w:rsid w:val="005D596A"/>
    <w:rsid w:val="005D59DE"/>
    <w:rsid w:val="005D5A14"/>
    <w:rsid w:val="005D5AA5"/>
    <w:rsid w:val="005D5AAB"/>
    <w:rsid w:val="005D5ADE"/>
    <w:rsid w:val="005D5BFE"/>
    <w:rsid w:val="005D5C44"/>
    <w:rsid w:val="005D5DAC"/>
    <w:rsid w:val="005D5E0C"/>
    <w:rsid w:val="005D5E28"/>
    <w:rsid w:val="005D5F16"/>
    <w:rsid w:val="005D5F1F"/>
    <w:rsid w:val="005D5F23"/>
    <w:rsid w:val="005D5F26"/>
    <w:rsid w:val="005D5F42"/>
    <w:rsid w:val="005D608D"/>
    <w:rsid w:val="005D617F"/>
    <w:rsid w:val="005D61D5"/>
    <w:rsid w:val="005D61DD"/>
    <w:rsid w:val="005D627F"/>
    <w:rsid w:val="005D62E2"/>
    <w:rsid w:val="005D63C7"/>
    <w:rsid w:val="005D655E"/>
    <w:rsid w:val="005D6676"/>
    <w:rsid w:val="005D669E"/>
    <w:rsid w:val="005D684D"/>
    <w:rsid w:val="005D6864"/>
    <w:rsid w:val="005D68E8"/>
    <w:rsid w:val="005D6934"/>
    <w:rsid w:val="005D6ADE"/>
    <w:rsid w:val="005D6AF2"/>
    <w:rsid w:val="005D6C1F"/>
    <w:rsid w:val="005D6C74"/>
    <w:rsid w:val="005D6CBC"/>
    <w:rsid w:val="005D6ECE"/>
    <w:rsid w:val="005D6EF3"/>
    <w:rsid w:val="005D6F46"/>
    <w:rsid w:val="005D6FC0"/>
    <w:rsid w:val="005D701A"/>
    <w:rsid w:val="005D70FE"/>
    <w:rsid w:val="005D729D"/>
    <w:rsid w:val="005D72AD"/>
    <w:rsid w:val="005D7300"/>
    <w:rsid w:val="005D73EB"/>
    <w:rsid w:val="005D7647"/>
    <w:rsid w:val="005D7692"/>
    <w:rsid w:val="005D76A2"/>
    <w:rsid w:val="005D76E3"/>
    <w:rsid w:val="005D7712"/>
    <w:rsid w:val="005D7727"/>
    <w:rsid w:val="005D775D"/>
    <w:rsid w:val="005D7947"/>
    <w:rsid w:val="005D799C"/>
    <w:rsid w:val="005D79A2"/>
    <w:rsid w:val="005D79AF"/>
    <w:rsid w:val="005D7B56"/>
    <w:rsid w:val="005D7CCF"/>
    <w:rsid w:val="005D7DEB"/>
    <w:rsid w:val="005D7E8F"/>
    <w:rsid w:val="005D7F87"/>
    <w:rsid w:val="005E0043"/>
    <w:rsid w:val="005E009E"/>
    <w:rsid w:val="005E01FF"/>
    <w:rsid w:val="005E0228"/>
    <w:rsid w:val="005E0233"/>
    <w:rsid w:val="005E03B0"/>
    <w:rsid w:val="005E0511"/>
    <w:rsid w:val="005E053D"/>
    <w:rsid w:val="005E0579"/>
    <w:rsid w:val="005E0736"/>
    <w:rsid w:val="005E07A1"/>
    <w:rsid w:val="005E07B1"/>
    <w:rsid w:val="005E08CA"/>
    <w:rsid w:val="005E0910"/>
    <w:rsid w:val="005E0945"/>
    <w:rsid w:val="005E0974"/>
    <w:rsid w:val="005E09D1"/>
    <w:rsid w:val="005E09E3"/>
    <w:rsid w:val="005E0A4A"/>
    <w:rsid w:val="005E0A9F"/>
    <w:rsid w:val="005E0BD9"/>
    <w:rsid w:val="005E0C10"/>
    <w:rsid w:val="005E0C7E"/>
    <w:rsid w:val="005E0C9F"/>
    <w:rsid w:val="005E0DB4"/>
    <w:rsid w:val="005E0E1E"/>
    <w:rsid w:val="005E104F"/>
    <w:rsid w:val="005E119C"/>
    <w:rsid w:val="005E1258"/>
    <w:rsid w:val="005E12FD"/>
    <w:rsid w:val="005E16D9"/>
    <w:rsid w:val="005E16FA"/>
    <w:rsid w:val="005E181F"/>
    <w:rsid w:val="005E1852"/>
    <w:rsid w:val="005E1972"/>
    <w:rsid w:val="005E1DAC"/>
    <w:rsid w:val="005E1DF8"/>
    <w:rsid w:val="005E1E70"/>
    <w:rsid w:val="005E1EA4"/>
    <w:rsid w:val="005E2091"/>
    <w:rsid w:val="005E2118"/>
    <w:rsid w:val="005E2153"/>
    <w:rsid w:val="005E22CD"/>
    <w:rsid w:val="005E22DF"/>
    <w:rsid w:val="005E232F"/>
    <w:rsid w:val="005E2369"/>
    <w:rsid w:val="005E23F1"/>
    <w:rsid w:val="005E24E0"/>
    <w:rsid w:val="005E2508"/>
    <w:rsid w:val="005E255E"/>
    <w:rsid w:val="005E2592"/>
    <w:rsid w:val="005E2653"/>
    <w:rsid w:val="005E267F"/>
    <w:rsid w:val="005E26B2"/>
    <w:rsid w:val="005E26BB"/>
    <w:rsid w:val="005E2713"/>
    <w:rsid w:val="005E279B"/>
    <w:rsid w:val="005E27FF"/>
    <w:rsid w:val="005E2871"/>
    <w:rsid w:val="005E28B3"/>
    <w:rsid w:val="005E296A"/>
    <w:rsid w:val="005E2A6E"/>
    <w:rsid w:val="005E2C46"/>
    <w:rsid w:val="005E2C59"/>
    <w:rsid w:val="005E2D6D"/>
    <w:rsid w:val="005E2DF0"/>
    <w:rsid w:val="005E2EE2"/>
    <w:rsid w:val="005E2EE7"/>
    <w:rsid w:val="005E2FCB"/>
    <w:rsid w:val="005E30CC"/>
    <w:rsid w:val="005E3162"/>
    <w:rsid w:val="005E325D"/>
    <w:rsid w:val="005E32BD"/>
    <w:rsid w:val="005E34A2"/>
    <w:rsid w:val="005E34C3"/>
    <w:rsid w:val="005E3523"/>
    <w:rsid w:val="005E372C"/>
    <w:rsid w:val="005E3888"/>
    <w:rsid w:val="005E38EE"/>
    <w:rsid w:val="005E38F3"/>
    <w:rsid w:val="005E3931"/>
    <w:rsid w:val="005E3943"/>
    <w:rsid w:val="005E3BA9"/>
    <w:rsid w:val="005E3CE7"/>
    <w:rsid w:val="005E3E52"/>
    <w:rsid w:val="005E41C5"/>
    <w:rsid w:val="005E420B"/>
    <w:rsid w:val="005E422E"/>
    <w:rsid w:val="005E4259"/>
    <w:rsid w:val="005E433C"/>
    <w:rsid w:val="005E435F"/>
    <w:rsid w:val="005E4533"/>
    <w:rsid w:val="005E4696"/>
    <w:rsid w:val="005E46B6"/>
    <w:rsid w:val="005E4768"/>
    <w:rsid w:val="005E478A"/>
    <w:rsid w:val="005E4840"/>
    <w:rsid w:val="005E4872"/>
    <w:rsid w:val="005E488C"/>
    <w:rsid w:val="005E4911"/>
    <w:rsid w:val="005E494F"/>
    <w:rsid w:val="005E4A86"/>
    <w:rsid w:val="005E4AD6"/>
    <w:rsid w:val="005E4B9C"/>
    <w:rsid w:val="005E4D65"/>
    <w:rsid w:val="005E4DD5"/>
    <w:rsid w:val="005E4EDE"/>
    <w:rsid w:val="005E4EFB"/>
    <w:rsid w:val="005E4F86"/>
    <w:rsid w:val="005E5003"/>
    <w:rsid w:val="005E500C"/>
    <w:rsid w:val="005E5067"/>
    <w:rsid w:val="005E5391"/>
    <w:rsid w:val="005E5428"/>
    <w:rsid w:val="005E54B2"/>
    <w:rsid w:val="005E5527"/>
    <w:rsid w:val="005E559F"/>
    <w:rsid w:val="005E5655"/>
    <w:rsid w:val="005E57BE"/>
    <w:rsid w:val="005E57DB"/>
    <w:rsid w:val="005E57E2"/>
    <w:rsid w:val="005E5918"/>
    <w:rsid w:val="005E5927"/>
    <w:rsid w:val="005E59E8"/>
    <w:rsid w:val="005E5A6E"/>
    <w:rsid w:val="005E5A9D"/>
    <w:rsid w:val="005E5ACC"/>
    <w:rsid w:val="005E5C2A"/>
    <w:rsid w:val="005E5C82"/>
    <w:rsid w:val="005E5C90"/>
    <w:rsid w:val="005E5CA9"/>
    <w:rsid w:val="005E5CE1"/>
    <w:rsid w:val="005E5D49"/>
    <w:rsid w:val="005E5D78"/>
    <w:rsid w:val="005E5DC8"/>
    <w:rsid w:val="005E5E07"/>
    <w:rsid w:val="005E5E6C"/>
    <w:rsid w:val="005E5E7B"/>
    <w:rsid w:val="005E5EA7"/>
    <w:rsid w:val="005E5F22"/>
    <w:rsid w:val="005E6066"/>
    <w:rsid w:val="005E6082"/>
    <w:rsid w:val="005E617A"/>
    <w:rsid w:val="005E6323"/>
    <w:rsid w:val="005E639D"/>
    <w:rsid w:val="005E64AC"/>
    <w:rsid w:val="005E64D3"/>
    <w:rsid w:val="005E64E3"/>
    <w:rsid w:val="005E657B"/>
    <w:rsid w:val="005E6580"/>
    <w:rsid w:val="005E68E6"/>
    <w:rsid w:val="005E6904"/>
    <w:rsid w:val="005E69B5"/>
    <w:rsid w:val="005E6ABB"/>
    <w:rsid w:val="005E6B79"/>
    <w:rsid w:val="005E6BE2"/>
    <w:rsid w:val="005E6BE9"/>
    <w:rsid w:val="005E6C27"/>
    <w:rsid w:val="005E6D89"/>
    <w:rsid w:val="005E6DB5"/>
    <w:rsid w:val="005E6EB4"/>
    <w:rsid w:val="005E6F4A"/>
    <w:rsid w:val="005E6FB3"/>
    <w:rsid w:val="005E6FC7"/>
    <w:rsid w:val="005E7395"/>
    <w:rsid w:val="005E73DC"/>
    <w:rsid w:val="005E7731"/>
    <w:rsid w:val="005E789C"/>
    <w:rsid w:val="005E7A0E"/>
    <w:rsid w:val="005E7A1A"/>
    <w:rsid w:val="005E7A92"/>
    <w:rsid w:val="005E7ACC"/>
    <w:rsid w:val="005E7B8E"/>
    <w:rsid w:val="005E7C2C"/>
    <w:rsid w:val="005E7DAE"/>
    <w:rsid w:val="005E7EE8"/>
    <w:rsid w:val="005F0044"/>
    <w:rsid w:val="005F00B8"/>
    <w:rsid w:val="005F0159"/>
    <w:rsid w:val="005F0178"/>
    <w:rsid w:val="005F0232"/>
    <w:rsid w:val="005F023D"/>
    <w:rsid w:val="005F02A7"/>
    <w:rsid w:val="005F0603"/>
    <w:rsid w:val="005F0623"/>
    <w:rsid w:val="005F0636"/>
    <w:rsid w:val="005F06D4"/>
    <w:rsid w:val="005F0A47"/>
    <w:rsid w:val="005F0AF1"/>
    <w:rsid w:val="005F0B63"/>
    <w:rsid w:val="005F0B6A"/>
    <w:rsid w:val="005F0C19"/>
    <w:rsid w:val="005F0C2A"/>
    <w:rsid w:val="005F0DB1"/>
    <w:rsid w:val="005F0DCA"/>
    <w:rsid w:val="005F0FC0"/>
    <w:rsid w:val="005F0FCC"/>
    <w:rsid w:val="005F1167"/>
    <w:rsid w:val="005F118A"/>
    <w:rsid w:val="005F1243"/>
    <w:rsid w:val="005F1257"/>
    <w:rsid w:val="005F12AC"/>
    <w:rsid w:val="005F1372"/>
    <w:rsid w:val="005F1725"/>
    <w:rsid w:val="005F188A"/>
    <w:rsid w:val="005F19C1"/>
    <w:rsid w:val="005F1B1D"/>
    <w:rsid w:val="005F1BB1"/>
    <w:rsid w:val="005F1C40"/>
    <w:rsid w:val="005F1D24"/>
    <w:rsid w:val="005F1DAC"/>
    <w:rsid w:val="005F1F03"/>
    <w:rsid w:val="005F1FB2"/>
    <w:rsid w:val="005F1FF7"/>
    <w:rsid w:val="005F204C"/>
    <w:rsid w:val="005F20A4"/>
    <w:rsid w:val="005F22BF"/>
    <w:rsid w:val="005F22FB"/>
    <w:rsid w:val="005F2300"/>
    <w:rsid w:val="005F233D"/>
    <w:rsid w:val="005F235D"/>
    <w:rsid w:val="005F24B4"/>
    <w:rsid w:val="005F2524"/>
    <w:rsid w:val="005F25D0"/>
    <w:rsid w:val="005F25E7"/>
    <w:rsid w:val="005F2956"/>
    <w:rsid w:val="005F298F"/>
    <w:rsid w:val="005F2A0E"/>
    <w:rsid w:val="005F2A3D"/>
    <w:rsid w:val="005F2A4F"/>
    <w:rsid w:val="005F2ACB"/>
    <w:rsid w:val="005F2B99"/>
    <w:rsid w:val="005F2BDE"/>
    <w:rsid w:val="005F2C4A"/>
    <w:rsid w:val="005F2F7E"/>
    <w:rsid w:val="005F2FE5"/>
    <w:rsid w:val="005F302F"/>
    <w:rsid w:val="005F304D"/>
    <w:rsid w:val="005F3278"/>
    <w:rsid w:val="005F33FE"/>
    <w:rsid w:val="005F3519"/>
    <w:rsid w:val="005F3534"/>
    <w:rsid w:val="005F3601"/>
    <w:rsid w:val="005F36F3"/>
    <w:rsid w:val="005F3743"/>
    <w:rsid w:val="005F37EB"/>
    <w:rsid w:val="005F384E"/>
    <w:rsid w:val="005F38D9"/>
    <w:rsid w:val="005F3939"/>
    <w:rsid w:val="005F3AB4"/>
    <w:rsid w:val="005F3AFD"/>
    <w:rsid w:val="005F3CC3"/>
    <w:rsid w:val="005F3DC6"/>
    <w:rsid w:val="005F3E97"/>
    <w:rsid w:val="005F3EA7"/>
    <w:rsid w:val="005F3EE2"/>
    <w:rsid w:val="005F3F24"/>
    <w:rsid w:val="005F4007"/>
    <w:rsid w:val="005F408C"/>
    <w:rsid w:val="005F4119"/>
    <w:rsid w:val="005F4161"/>
    <w:rsid w:val="005F41CE"/>
    <w:rsid w:val="005F4345"/>
    <w:rsid w:val="005F440F"/>
    <w:rsid w:val="005F474F"/>
    <w:rsid w:val="005F4793"/>
    <w:rsid w:val="005F4907"/>
    <w:rsid w:val="005F495C"/>
    <w:rsid w:val="005F49C5"/>
    <w:rsid w:val="005F4AD8"/>
    <w:rsid w:val="005F4B53"/>
    <w:rsid w:val="005F4B64"/>
    <w:rsid w:val="005F4D48"/>
    <w:rsid w:val="005F4DF7"/>
    <w:rsid w:val="005F4EA7"/>
    <w:rsid w:val="005F4FC8"/>
    <w:rsid w:val="005F51D2"/>
    <w:rsid w:val="005F53CD"/>
    <w:rsid w:val="005F53E4"/>
    <w:rsid w:val="005F5468"/>
    <w:rsid w:val="005F5481"/>
    <w:rsid w:val="005F5490"/>
    <w:rsid w:val="005F554F"/>
    <w:rsid w:val="005F557C"/>
    <w:rsid w:val="005F5614"/>
    <w:rsid w:val="005F5655"/>
    <w:rsid w:val="005F568A"/>
    <w:rsid w:val="005F56E6"/>
    <w:rsid w:val="005F573D"/>
    <w:rsid w:val="005F588F"/>
    <w:rsid w:val="005F58BB"/>
    <w:rsid w:val="005F594E"/>
    <w:rsid w:val="005F59A3"/>
    <w:rsid w:val="005F5A32"/>
    <w:rsid w:val="005F5A3D"/>
    <w:rsid w:val="005F5ABE"/>
    <w:rsid w:val="005F5B56"/>
    <w:rsid w:val="005F5B70"/>
    <w:rsid w:val="005F5C07"/>
    <w:rsid w:val="005F5C69"/>
    <w:rsid w:val="005F5DCB"/>
    <w:rsid w:val="005F5EA9"/>
    <w:rsid w:val="005F61BC"/>
    <w:rsid w:val="005F61D9"/>
    <w:rsid w:val="005F6216"/>
    <w:rsid w:val="005F626A"/>
    <w:rsid w:val="005F62F5"/>
    <w:rsid w:val="005F6395"/>
    <w:rsid w:val="005F659A"/>
    <w:rsid w:val="005F65BE"/>
    <w:rsid w:val="005F6763"/>
    <w:rsid w:val="005F685A"/>
    <w:rsid w:val="005F69A0"/>
    <w:rsid w:val="005F6A84"/>
    <w:rsid w:val="005F6AF1"/>
    <w:rsid w:val="005F6B34"/>
    <w:rsid w:val="005F6B52"/>
    <w:rsid w:val="005F6B5C"/>
    <w:rsid w:val="005F6B9F"/>
    <w:rsid w:val="005F6C45"/>
    <w:rsid w:val="005F6C57"/>
    <w:rsid w:val="005F6CA0"/>
    <w:rsid w:val="005F6E26"/>
    <w:rsid w:val="005F6E30"/>
    <w:rsid w:val="005F6E3D"/>
    <w:rsid w:val="005F6F7B"/>
    <w:rsid w:val="005F703F"/>
    <w:rsid w:val="005F718E"/>
    <w:rsid w:val="005F72BA"/>
    <w:rsid w:val="005F75E2"/>
    <w:rsid w:val="005F75FB"/>
    <w:rsid w:val="005F7650"/>
    <w:rsid w:val="005F76B4"/>
    <w:rsid w:val="005F779D"/>
    <w:rsid w:val="005F779F"/>
    <w:rsid w:val="005F77AE"/>
    <w:rsid w:val="005F7829"/>
    <w:rsid w:val="005F78F9"/>
    <w:rsid w:val="005F7A23"/>
    <w:rsid w:val="005F7A37"/>
    <w:rsid w:val="005F7A5B"/>
    <w:rsid w:val="005F7C5E"/>
    <w:rsid w:val="005F7E17"/>
    <w:rsid w:val="005F7E70"/>
    <w:rsid w:val="005F7E7E"/>
    <w:rsid w:val="005F7EE9"/>
    <w:rsid w:val="005F7F99"/>
    <w:rsid w:val="005F7FE5"/>
    <w:rsid w:val="006000D3"/>
    <w:rsid w:val="0060019A"/>
    <w:rsid w:val="0060023D"/>
    <w:rsid w:val="006002EE"/>
    <w:rsid w:val="00600311"/>
    <w:rsid w:val="00600370"/>
    <w:rsid w:val="006003BB"/>
    <w:rsid w:val="0060041E"/>
    <w:rsid w:val="00600531"/>
    <w:rsid w:val="00600581"/>
    <w:rsid w:val="006006C7"/>
    <w:rsid w:val="006006DC"/>
    <w:rsid w:val="00600826"/>
    <w:rsid w:val="00600860"/>
    <w:rsid w:val="0060096F"/>
    <w:rsid w:val="00600A09"/>
    <w:rsid w:val="00600C91"/>
    <w:rsid w:val="00600CDD"/>
    <w:rsid w:val="00600DF9"/>
    <w:rsid w:val="00600EFD"/>
    <w:rsid w:val="0060111D"/>
    <w:rsid w:val="0060116E"/>
    <w:rsid w:val="006011F9"/>
    <w:rsid w:val="00601414"/>
    <w:rsid w:val="00601433"/>
    <w:rsid w:val="0060144A"/>
    <w:rsid w:val="00601475"/>
    <w:rsid w:val="0060147B"/>
    <w:rsid w:val="0060149C"/>
    <w:rsid w:val="006016B9"/>
    <w:rsid w:val="006016CB"/>
    <w:rsid w:val="0060170E"/>
    <w:rsid w:val="00601746"/>
    <w:rsid w:val="00601920"/>
    <w:rsid w:val="00601924"/>
    <w:rsid w:val="00601A73"/>
    <w:rsid w:val="00601B32"/>
    <w:rsid w:val="00601B4C"/>
    <w:rsid w:val="00601CAE"/>
    <w:rsid w:val="00601D45"/>
    <w:rsid w:val="00601D48"/>
    <w:rsid w:val="0060200E"/>
    <w:rsid w:val="0060202D"/>
    <w:rsid w:val="006021D5"/>
    <w:rsid w:val="006021F2"/>
    <w:rsid w:val="0060229A"/>
    <w:rsid w:val="00602300"/>
    <w:rsid w:val="006023EF"/>
    <w:rsid w:val="0060244F"/>
    <w:rsid w:val="006024CA"/>
    <w:rsid w:val="00602550"/>
    <w:rsid w:val="006025BD"/>
    <w:rsid w:val="006025BF"/>
    <w:rsid w:val="006026E2"/>
    <w:rsid w:val="00602994"/>
    <w:rsid w:val="006029C1"/>
    <w:rsid w:val="006029C7"/>
    <w:rsid w:val="00602A8A"/>
    <w:rsid w:val="00602BD2"/>
    <w:rsid w:val="00602C17"/>
    <w:rsid w:val="00602CCC"/>
    <w:rsid w:val="00602CD9"/>
    <w:rsid w:val="00602D11"/>
    <w:rsid w:val="00602D7F"/>
    <w:rsid w:val="00602D99"/>
    <w:rsid w:val="00602DC3"/>
    <w:rsid w:val="00602E67"/>
    <w:rsid w:val="00602F5A"/>
    <w:rsid w:val="006031BB"/>
    <w:rsid w:val="006031BD"/>
    <w:rsid w:val="006031F8"/>
    <w:rsid w:val="0060322B"/>
    <w:rsid w:val="0060330A"/>
    <w:rsid w:val="00603573"/>
    <w:rsid w:val="00603707"/>
    <w:rsid w:val="00603847"/>
    <w:rsid w:val="006038B3"/>
    <w:rsid w:val="00603935"/>
    <w:rsid w:val="0060396D"/>
    <w:rsid w:val="006039AE"/>
    <w:rsid w:val="00603A1B"/>
    <w:rsid w:val="00603A32"/>
    <w:rsid w:val="00603A60"/>
    <w:rsid w:val="00603A84"/>
    <w:rsid w:val="00603AA6"/>
    <w:rsid w:val="00603ADA"/>
    <w:rsid w:val="00603B6F"/>
    <w:rsid w:val="00603BF8"/>
    <w:rsid w:val="00603C43"/>
    <w:rsid w:val="00603D53"/>
    <w:rsid w:val="00603DC1"/>
    <w:rsid w:val="00603DC8"/>
    <w:rsid w:val="00603DDA"/>
    <w:rsid w:val="00603E90"/>
    <w:rsid w:val="00603E91"/>
    <w:rsid w:val="00604134"/>
    <w:rsid w:val="006041D3"/>
    <w:rsid w:val="006042C0"/>
    <w:rsid w:val="006042EE"/>
    <w:rsid w:val="00604350"/>
    <w:rsid w:val="00604353"/>
    <w:rsid w:val="006043D2"/>
    <w:rsid w:val="006044BC"/>
    <w:rsid w:val="006044C6"/>
    <w:rsid w:val="006044DE"/>
    <w:rsid w:val="00604641"/>
    <w:rsid w:val="0060467F"/>
    <w:rsid w:val="006047D5"/>
    <w:rsid w:val="0060484D"/>
    <w:rsid w:val="00604881"/>
    <w:rsid w:val="00604A05"/>
    <w:rsid w:val="00604B10"/>
    <w:rsid w:val="00604B1C"/>
    <w:rsid w:val="00604BB6"/>
    <w:rsid w:val="00604DF3"/>
    <w:rsid w:val="00604E38"/>
    <w:rsid w:val="00604E96"/>
    <w:rsid w:val="00604E9C"/>
    <w:rsid w:val="00604F92"/>
    <w:rsid w:val="00604FE7"/>
    <w:rsid w:val="00604FF6"/>
    <w:rsid w:val="0060506A"/>
    <w:rsid w:val="00605214"/>
    <w:rsid w:val="00605511"/>
    <w:rsid w:val="00605583"/>
    <w:rsid w:val="006056B5"/>
    <w:rsid w:val="006056E9"/>
    <w:rsid w:val="006056F1"/>
    <w:rsid w:val="0060577E"/>
    <w:rsid w:val="006059B3"/>
    <w:rsid w:val="00605AA1"/>
    <w:rsid w:val="00605B42"/>
    <w:rsid w:val="00605B5F"/>
    <w:rsid w:val="00605BDC"/>
    <w:rsid w:val="00605D8A"/>
    <w:rsid w:val="00605DCB"/>
    <w:rsid w:val="00605E5E"/>
    <w:rsid w:val="00605E8D"/>
    <w:rsid w:val="006060E4"/>
    <w:rsid w:val="006060F3"/>
    <w:rsid w:val="006060F7"/>
    <w:rsid w:val="00606149"/>
    <w:rsid w:val="00606184"/>
    <w:rsid w:val="00606224"/>
    <w:rsid w:val="006062C2"/>
    <w:rsid w:val="00606336"/>
    <w:rsid w:val="0060633E"/>
    <w:rsid w:val="0060665E"/>
    <w:rsid w:val="00606683"/>
    <w:rsid w:val="006068D8"/>
    <w:rsid w:val="0060690E"/>
    <w:rsid w:val="00606A79"/>
    <w:rsid w:val="00606AB9"/>
    <w:rsid w:val="00606B3F"/>
    <w:rsid w:val="00606B48"/>
    <w:rsid w:val="00606B9F"/>
    <w:rsid w:val="00606C93"/>
    <w:rsid w:val="00606D54"/>
    <w:rsid w:val="00606E00"/>
    <w:rsid w:val="00606E1B"/>
    <w:rsid w:val="0060705B"/>
    <w:rsid w:val="00607119"/>
    <w:rsid w:val="006071F9"/>
    <w:rsid w:val="0060723A"/>
    <w:rsid w:val="0060738C"/>
    <w:rsid w:val="0060743D"/>
    <w:rsid w:val="00607458"/>
    <w:rsid w:val="0060748E"/>
    <w:rsid w:val="006074A6"/>
    <w:rsid w:val="00607568"/>
    <w:rsid w:val="00607674"/>
    <w:rsid w:val="006076CC"/>
    <w:rsid w:val="00607782"/>
    <w:rsid w:val="006077E8"/>
    <w:rsid w:val="00607A27"/>
    <w:rsid w:val="00607AE2"/>
    <w:rsid w:val="00607B18"/>
    <w:rsid w:val="00607B98"/>
    <w:rsid w:val="00607D01"/>
    <w:rsid w:val="00607D27"/>
    <w:rsid w:val="00607DC7"/>
    <w:rsid w:val="00607E08"/>
    <w:rsid w:val="00607E18"/>
    <w:rsid w:val="00607E89"/>
    <w:rsid w:val="00607FB9"/>
    <w:rsid w:val="0061005D"/>
    <w:rsid w:val="006100EC"/>
    <w:rsid w:val="006101FE"/>
    <w:rsid w:val="0061042B"/>
    <w:rsid w:val="00610496"/>
    <w:rsid w:val="006105F3"/>
    <w:rsid w:val="00610655"/>
    <w:rsid w:val="0061075B"/>
    <w:rsid w:val="0061076F"/>
    <w:rsid w:val="006107A8"/>
    <w:rsid w:val="006108CA"/>
    <w:rsid w:val="006109D1"/>
    <w:rsid w:val="006109FE"/>
    <w:rsid w:val="00610A4A"/>
    <w:rsid w:val="00610B3E"/>
    <w:rsid w:val="00610B49"/>
    <w:rsid w:val="00610B5D"/>
    <w:rsid w:val="00610C3E"/>
    <w:rsid w:val="00610C78"/>
    <w:rsid w:val="00610CE9"/>
    <w:rsid w:val="00610F7D"/>
    <w:rsid w:val="00610F9D"/>
    <w:rsid w:val="0061109E"/>
    <w:rsid w:val="00611143"/>
    <w:rsid w:val="0061124E"/>
    <w:rsid w:val="006112C7"/>
    <w:rsid w:val="006112DD"/>
    <w:rsid w:val="00611307"/>
    <w:rsid w:val="006113B3"/>
    <w:rsid w:val="006114E0"/>
    <w:rsid w:val="006115D0"/>
    <w:rsid w:val="006115ED"/>
    <w:rsid w:val="00611600"/>
    <w:rsid w:val="006116EB"/>
    <w:rsid w:val="00611860"/>
    <w:rsid w:val="0061188C"/>
    <w:rsid w:val="006119B2"/>
    <w:rsid w:val="006119D4"/>
    <w:rsid w:val="00611A4A"/>
    <w:rsid w:val="00611A8D"/>
    <w:rsid w:val="00611ADD"/>
    <w:rsid w:val="00611B50"/>
    <w:rsid w:val="00611BF8"/>
    <w:rsid w:val="00611C42"/>
    <w:rsid w:val="00611C6E"/>
    <w:rsid w:val="00611D87"/>
    <w:rsid w:val="00611DCF"/>
    <w:rsid w:val="00611DF1"/>
    <w:rsid w:val="00611E0D"/>
    <w:rsid w:val="00611E8D"/>
    <w:rsid w:val="00611EE1"/>
    <w:rsid w:val="00611F68"/>
    <w:rsid w:val="00612082"/>
    <w:rsid w:val="006120BF"/>
    <w:rsid w:val="00612257"/>
    <w:rsid w:val="00612318"/>
    <w:rsid w:val="006123C2"/>
    <w:rsid w:val="006123D0"/>
    <w:rsid w:val="0061243F"/>
    <w:rsid w:val="00612661"/>
    <w:rsid w:val="006126BC"/>
    <w:rsid w:val="006127F5"/>
    <w:rsid w:val="0061281E"/>
    <w:rsid w:val="00612996"/>
    <w:rsid w:val="00612A36"/>
    <w:rsid w:val="00612AB9"/>
    <w:rsid w:val="00612BB8"/>
    <w:rsid w:val="00612BC7"/>
    <w:rsid w:val="00612BF1"/>
    <w:rsid w:val="00612C24"/>
    <w:rsid w:val="00612D4E"/>
    <w:rsid w:val="00612D81"/>
    <w:rsid w:val="0061304B"/>
    <w:rsid w:val="006132E3"/>
    <w:rsid w:val="00613374"/>
    <w:rsid w:val="0061376A"/>
    <w:rsid w:val="00613877"/>
    <w:rsid w:val="00613908"/>
    <w:rsid w:val="00613960"/>
    <w:rsid w:val="00613B10"/>
    <w:rsid w:val="00613C55"/>
    <w:rsid w:val="00613CF0"/>
    <w:rsid w:val="00613E30"/>
    <w:rsid w:val="00613F19"/>
    <w:rsid w:val="00613F42"/>
    <w:rsid w:val="00613F45"/>
    <w:rsid w:val="00613FCB"/>
    <w:rsid w:val="0061402F"/>
    <w:rsid w:val="00614094"/>
    <w:rsid w:val="006140A9"/>
    <w:rsid w:val="006141C2"/>
    <w:rsid w:val="006141D6"/>
    <w:rsid w:val="00614255"/>
    <w:rsid w:val="006142A4"/>
    <w:rsid w:val="006144F5"/>
    <w:rsid w:val="0061451E"/>
    <w:rsid w:val="0061460A"/>
    <w:rsid w:val="006146E9"/>
    <w:rsid w:val="0061475F"/>
    <w:rsid w:val="00614778"/>
    <w:rsid w:val="0061479F"/>
    <w:rsid w:val="006147E2"/>
    <w:rsid w:val="0061481B"/>
    <w:rsid w:val="00614883"/>
    <w:rsid w:val="0061488A"/>
    <w:rsid w:val="00614A07"/>
    <w:rsid w:val="00614A6D"/>
    <w:rsid w:val="00614B3B"/>
    <w:rsid w:val="00614C15"/>
    <w:rsid w:val="00614D87"/>
    <w:rsid w:val="00614E7B"/>
    <w:rsid w:val="00614E9B"/>
    <w:rsid w:val="00614F0C"/>
    <w:rsid w:val="00615195"/>
    <w:rsid w:val="0061535B"/>
    <w:rsid w:val="00615420"/>
    <w:rsid w:val="006154B9"/>
    <w:rsid w:val="006155F6"/>
    <w:rsid w:val="0061562E"/>
    <w:rsid w:val="0061567F"/>
    <w:rsid w:val="006156BF"/>
    <w:rsid w:val="00615839"/>
    <w:rsid w:val="0061586E"/>
    <w:rsid w:val="006158C0"/>
    <w:rsid w:val="006159E1"/>
    <w:rsid w:val="00615A54"/>
    <w:rsid w:val="00615B25"/>
    <w:rsid w:val="00615CA3"/>
    <w:rsid w:val="00615CAA"/>
    <w:rsid w:val="00615E5F"/>
    <w:rsid w:val="00615FB6"/>
    <w:rsid w:val="00616044"/>
    <w:rsid w:val="006160BB"/>
    <w:rsid w:val="0061618A"/>
    <w:rsid w:val="0061626C"/>
    <w:rsid w:val="006162C0"/>
    <w:rsid w:val="0061633B"/>
    <w:rsid w:val="0061637B"/>
    <w:rsid w:val="006163B2"/>
    <w:rsid w:val="00616475"/>
    <w:rsid w:val="00616615"/>
    <w:rsid w:val="00616714"/>
    <w:rsid w:val="00616717"/>
    <w:rsid w:val="0061676E"/>
    <w:rsid w:val="006167B8"/>
    <w:rsid w:val="00616A54"/>
    <w:rsid w:val="00616AC6"/>
    <w:rsid w:val="00616B28"/>
    <w:rsid w:val="00616D19"/>
    <w:rsid w:val="00616D58"/>
    <w:rsid w:val="00616D74"/>
    <w:rsid w:val="00616DED"/>
    <w:rsid w:val="00616E07"/>
    <w:rsid w:val="00616FD2"/>
    <w:rsid w:val="0061702B"/>
    <w:rsid w:val="006170FA"/>
    <w:rsid w:val="00617404"/>
    <w:rsid w:val="0061749E"/>
    <w:rsid w:val="006174E4"/>
    <w:rsid w:val="006176DF"/>
    <w:rsid w:val="00617801"/>
    <w:rsid w:val="0061784E"/>
    <w:rsid w:val="00617877"/>
    <w:rsid w:val="00617886"/>
    <w:rsid w:val="006178D7"/>
    <w:rsid w:val="006179FA"/>
    <w:rsid w:val="00617A66"/>
    <w:rsid w:val="00617C7F"/>
    <w:rsid w:val="00617D16"/>
    <w:rsid w:val="00617D2D"/>
    <w:rsid w:val="00617D92"/>
    <w:rsid w:val="00617DC2"/>
    <w:rsid w:val="00617ED9"/>
    <w:rsid w:val="00620002"/>
    <w:rsid w:val="00620030"/>
    <w:rsid w:val="00620132"/>
    <w:rsid w:val="006203A4"/>
    <w:rsid w:val="006203F0"/>
    <w:rsid w:val="00620596"/>
    <w:rsid w:val="00620600"/>
    <w:rsid w:val="006206CF"/>
    <w:rsid w:val="00620770"/>
    <w:rsid w:val="00620867"/>
    <w:rsid w:val="006208A2"/>
    <w:rsid w:val="0062093A"/>
    <w:rsid w:val="00620980"/>
    <w:rsid w:val="00620A41"/>
    <w:rsid w:val="00620B50"/>
    <w:rsid w:val="00620B8D"/>
    <w:rsid w:val="00620CA1"/>
    <w:rsid w:val="00620D1F"/>
    <w:rsid w:val="00620DC1"/>
    <w:rsid w:val="00620EC6"/>
    <w:rsid w:val="00620F4A"/>
    <w:rsid w:val="0062106C"/>
    <w:rsid w:val="00621080"/>
    <w:rsid w:val="0062111E"/>
    <w:rsid w:val="00621196"/>
    <w:rsid w:val="006211B0"/>
    <w:rsid w:val="006212A0"/>
    <w:rsid w:val="0062134E"/>
    <w:rsid w:val="0062135B"/>
    <w:rsid w:val="006214B4"/>
    <w:rsid w:val="006214E7"/>
    <w:rsid w:val="00621520"/>
    <w:rsid w:val="00621562"/>
    <w:rsid w:val="006215AA"/>
    <w:rsid w:val="006216B3"/>
    <w:rsid w:val="00621824"/>
    <w:rsid w:val="0062189A"/>
    <w:rsid w:val="006218FC"/>
    <w:rsid w:val="00621921"/>
    <w:rsid w:val="0062194F"/>
    <w:rsid w:val="006219AA"/>
    <w:rsid w:val="00621B67"/>
    <w:rsid w:val="00621B92"/>
    <w:rsid w:val="00621CC3"/>
    <w:rsid w:val="00621F0E"/>
    <w:rsid w:val="00621FC0"/>
    <w:rsid w:val="0062209D"/>
    <w:rsid w:val="00622149"/>
    <w:rsid w:val="006221CF"/>
    <w:rsid w:val="006221E6"/>
    <w:rsid w:val="0062224D"/>
    <w:rsid w:val="0062226D"/>
    <w:rsid w:val="006223BF"/>
    <w:rsid w:val="006223C4"/>
    <w:rsid w:val="0062246D"/>
    <w:rsid w:val="00622563"/>
    <w:rsid w:val="006225B6"/>
    <w:rsid w:val="006228D2"/>
    <w:rsid w:val="00622A2A"/>
    <w:rsid w:val="00622C35"/>
    <w:rsid w:val="00622C7B"/>
    <w:rsid w:val="00622C83"/>
    <w:rsid w:val="00622CE1"/>
    <w:rsid w:val="00622D84"/>
    <w:rsid w:val="00622D89"/>
    <w:rsid w:val="00622DCE"/>
    <w:rsid w:val="00622EA1"/>
    <w:rsid w:val="00622ED0"/>
    <w:rsid w:val="00622F11"/>
    <w:rsid w:val="00622F69"/>
    <w:rsid w:val="00622F88"/>
    <w:rsid w:val="006230A8"/>
    <w:rsid w:val="00623151"/>
    <w:rsid w:val="0062317F"/>
    <w:rsid w:val="0062318B"/>
    <w:rsid w:val="006231B6"/>
    <w:rsid w:val="0062325F"/>
    <w:rsid w:val="0062329E"/>
    <w:rsid w:val="006232AB"/>
    <w:rsid w:val="006233A9"/>
    <w:rsid w:val="00623404"/>
    <w:rsid w:val="0062349B"/>
    <w:rsid w:val="006234F6"/>
    <w:rsid w:val="006235EE"/>
    <w:rsid w:val="00623681"/>
    <w:rsid w:val="0062373B"/>
    <w:rsid w:val="00623770"/>
    <w:rsid w:val="006237A0"/>
    <w:rsid w:val="006237CE"/>
    <w:rsid w:val="0062381E"/>
    <w:rsid w:val="0062387B"/>
    <w:rsid w:val="0062387D"/>
    <w:rsid w:val="0062390C"/>
    <w:rsid w:val="00623A43"/>
    <w:rsid w:val="00623B56"/>
    <w:rsid w:val="00623B70"/>
    <w:rsid w:val="00623BDA"/>
    <w:rsid w:val="00623C16"/>
    <w:rsid w:val="00623C4A"/>
    <w:rsid w:val="00623CFC"/>
    <w:rsid w:val="00623E31"/>
    <w:rsid w:val="00623EB8"/>
    <w:rsid w:val="00623F15"/>
    <w:rsid w:val="006241A4"/>
    <w:rsid w:val="006241DE"/>
    <w:rsid w:val="006242A3"/>
    <w:rsid w:val="00624315"/>
    <w:rsid w:val="00624354"/>
    <w:rsid w:val="0062436B"/>
    <w:rsid w:val="00624389"/>
    <w:rsid w:val="0062439C"/>
    <w:rsid w:val="00624519"/>
    <w:rsid w:val="0062456B"/>
    <w:rsid w:val="0062459E"/>
    <w:rsid w:val="0062467C"/>
    <w:rsid w:val="006246CA"/>
    <w:rsid w:val="0062478E"/>
    <w:rsid w:val="00624867"/>
    <w:rsid w:val="00624921"/>
    <w:rsid w:val="00624978"/>
    <w:rsid w:val="006249A2"/>
    <w:rsid w:val="00624A18"/>
    <w:rsid w:val="00624A2C"/>
    <w:rsid w:val="00624BEF"/>
    <w:rsid w:val="00624C16"/>
    <w:rsid w:val="00624D34"/>
    <w:rsid w:val="00624D9E"/>
    <w:rsid w:val="00624E9F"/>
    <w:rsid w:val="00624EA9"/>
    <w:rsid w:val="00624ED5"/>
    <w:rsid w:val="00624EE3"/>
    <w:rsid w:val="00624EEA"/>
    <w:rsid w:val="00625099"/>
    <w:rsid w:val="006251E2"/>
    <w:rsid w:val="00625257"/>
    <w:rsid w:val="006255DE"/>
    <w:rsid w:val="0062563A"/>
    <w:rsid w:val="00625644"/>
    <w:rsid w:val="0062568A"/>
    <w:rsid w:val="006256E3"/>
    <w:rsid w:val="00625795"/>
    <w:rsid w:val="006257DC"/>
    <w:rsid w:val="006257EC"/>
    <w:rsid w:val="00625881"/>
    <w:rsid w:val="006259C0"/>
    <w:rsid w:val="006259D6"/>
    <w:rsid w:val="00625AD5"/>
    <w:rsid w:val="00625BBB"/>
    <w:rsid w:val="00625C0A"/>
    <w:rsid w:val="00625D20"/>
    <w:rsid w:val="00625D89"/>
    <w:rsid w:val="00625DA4"/>
    <w:rsid w:val="00625FAC"/>
    <w:rsid w:val="00625FBB"/>
    <w:rsid w:val="00626068"/>
    <w:rsid w:val="0062615E"/>
    <w:rsid w:val="006262A6"/>
    <w:rsid w:val="006262AB"/>
    <w:rsid w:val="006262D0"/>
    <w:rsid w:val="00626338"/>
    <w:rsid w:val="0062636D"/>
    <w:rsid w:val="006263CB"/>
    <w:rsid w:val="006263E7"/>
    <w:rsid w:val="0062652F"/>
    <w:rsid w:val="00626607"/>
    <w:rsid w:val="006266CF"/>
    <w:rsid w:val="00626711"/>
    <w:rsid w:val="0062672A"/>
    <w:rsid w:val="00626841"/>
    <w:rsid w:val="0062689D"/>
    <w:rsid w:val="006269C3"/>
    <w:rsid w:val="00626A17"/>
    <w:rsid w:val="00626A30"/>
    <w:rsid w:val="00626BDF"/>
    <w:rsid w:val="00626D41"/>
    <w:rsid w:val="00626E15"/>
    <w:rsid w:val="00626FE0"/>
    <w:rsid w:val="00627046"/>
    <w:rsid w:val="0062704C"/>
    <w:rsid w:val="0062709B"/>
    <w:rsid w:val="006270DB"/>
    <w:rsid w:val="006272D8"/>
    <w:rsid w:val="00627395"/>
    <w:rsid w:val="006273CF"/>
    <w:rsid w:val="00627461"/>
    <w:rsid w:val="0062749A"/>
    <w:rsid w:val="006274F0"/>
    <w:rsid w:val="00627515"/>
    <w:rsid w:val="006275AB"/>
    <w:rsid w:val="006275D8"/>
    <w:rsid w:val="00627667"/>
    <w:rsid w:val="00627713"/>
    <w:rsid w:val="00627814"/>
    <w:rsid w:val="00627AE6"/>
    <w:rsid w:val="00627B11"/>
    <w:rsid w:val="00627B15"/>
    <w:rsid w:val="00627B6A"/>
    <w:rsid w:val="00627C1E"/>
    <w:rsid w:val="00627C7B"/>
    <w:rsid w:val="00627DCD"/>
    <w:rsid w:val="00627E17"/>
    <w:rsid w:val="00627E30"/>
    <w:rsid w:val="00627E55"/>
    <w:rsid w:val="00627EBC"/>
    <w:rsid w:val="00627F46"/>
    <w:rsid w:val="00627F5E"/>
    <w:rsid w:val="0063001E"/>
    <w:rsid w:val="006300D9"/>
    <w:rsid w:val="006301C2"/>
    <w:rsid w:val="00630251"/>
    <w:rsid w:val="00630288"/>
    <w:rsid w:val="006302AC"/>
    <w:rsid w:val="006302F6"/>
    <w:rsid w:val="00630300"/>
    <w:rsid w:val="006303A7"/>
    <w:rsid w:val="00630520"/>
    <w:rsid w:val="00630543"/>
    <w:rsid w:val="0063058A"/>
    <w:rsid w:val="006305FC"/>
    <w:rsid w:val="0063070F"/>
    <w:rsid w:val="006307BD"/>
    <w:rsid w:val="00630803"/>
    <w:rsid w:val="00630917"/>
    <w:rsid w:val="00630921"/>
    <w:rsid w:val="00630A38"/>
    <w:rsid w:val="00630ACB"/>
    <w:rsid w:val="00630B2B"/>
    <w:rsid w:val="00630C57"/>
    <w:rsid w:val="00630C9C"/>
    <w:rsid w:val="00630D55"/>
    <w:rsid w:val="00630D66"/>
    <w:rsid w:val="00630E78"/>
    <w:rsid w:val="00630EE2"/>
    <w:rsid w:val="006310A2"/>
    <w:rsid w:val="00631111"/>
    <w:rsid w:val="00631112"/>
    <w:rsid w:val="006311E8"/>
    <w:rsid w:val="0063130E"/>
    <w:rsid w:val="00631358"/>
    <w:rsid w:val="0063166C"/>
    <w:rsid w:val="00631676"/>
    <w:rsid w:val="0063174F"/>
    <w:rsid w:val="006317AF"/>
    <w:rsid w:val="006317D3"/>
    <w:rsid w:val="006317D4"/>
    <w:rsid w:val="00631924"/>
    <w:rsid w:val="00631932"/>
    <w:rsid w:val="00631942"/>
    <w:rsid w:val="006319B5"/>
    <w:rsid w:val="00631A8D"/>
    <w:rsid w:val="00631B8C"/>
    <w:rsid w:val="00631C06"/>
    <w:rsid w:val="00631C6C"/>
    <w:rsid w:val="00631D50"/>
    <w:rsid w:val="00631DBB"/>
    <w:rsid w:val="00631F7B"/>
    <w:rsid w:val="00631F90"/>
    <w:rsid w:val="00631FAA"/>
    <w:rsid w:val="006320C5"/>
    <w:rsid w:val="006320C6"/>
    <w:rsid w:val="0063213E"/>
    <w:rsid w:val="0063226B"/>
    <w:rsid w:val="006322E5"/>
    <w:rsid w:val="00632455"/>
    <w:rsid w:val="006324F5"/>
    <w:rsid w:val="00632867"/>
    <w:rsid w:val="00632887"/>
    <w:rsid w:val="00632972"/>
    <w:rsid w:val="00632A02"/>
    <w:rsid w:val="00632AE2"/>
    <w:rsid w:val="00632B53"/>
    <w:rsid w:val="00632B60"/>
    <w:rsid w:val="00632BE5"/>
    <w:rsid w:val="00632C0D"/>
    <w:rsid w:val="00632C11"/>
    <w:rsid w:val="00632C6F"/>
    <w:rsid w:val="00632CBE"/>
    <w:rsid w:val="00632CD3"/>
    <w:rsid w:val="00632DFA"/>
    <w:rsid w:val="00632F89"/>
    <w:rsid w:val="00632FF1"/>
    <w:rsid w:val="0063303F"/>
    <w:rsid w:val="0063307A"/>
    <w:rsid w:val="0063308C"/>
    <w:rsid w:val="00633094"/>
    <w:rsid w:val="0063311C"/>
    <w:rsid w:val="0063314F"/>
    <w:rsid w:val="0063321B"/>
    <w:rsid w:val="0063323F"/>
    <w:rsid w:val="00633459"/>
    <w:rsid w:val="00633574"/>
    <w:rsid w:val="0063362F"/>
    <w:rsid w:val="00633654"/>
    <w:rsid w:val="00633737"/>
    <w:rsid w:val="006337B3"/>
    <w:rsid w:val="0063399D"/>
    <w:rsid w:val="006339E5"/>
    <w:rsid w:val="00633A7C"/>
    <w:rsid w:val="00633ADE"/>
    <w:rsid w:val="00633B57"/>
    <w:rsid w:val="00633B5D"/>
    <w:rsid w:val="00633B68"/>
    <w:rsid w:val="00633BC7"/>
    <w:rsid w:val="00633BD0"/>
    <w:rsid w:val="00633DE0"/>
    <w:rsid w:val="00633E67"/>
    <w:rsid w:val="00633F2C"/>
    <w:rsid w:val="00633F39"/>
    <w:rsid w:val="00634093"/>
    <w:rsid w:val="006340E4"/>
    <w:rsid w:val="006341F7"/>
    <w:rsid w:val="00634279"/>
    <w:rsid w:val="006342AF"/>
    <w:rsid w:val="00634370"/>
    <w:rsid w:val="00634391"/>
    <w:rsid w:val="006343FC"/>
    <w:rsid w:val="0063457D"/>
    <w:rsid w:val="0063461E"/>
    <w:rsid w:val="0063465F"/>
    <w:rsid w:val="00634662"/>
    <w:rsid w:val="0063476A"/>
    <w:rsid w:val="0063488A"/>
    <w:rsid w:val="0063497A"/>
    <w:rsid w:val="00634B9C"/>
    <w:rsid w:val="00634CA8"/>
    <w:rsid w:val="00634D4C"/>
    <w:rsid w:val="00634D5C"/>
    <w:rsid w:val="00634D9F"/>
    <w:rsid w:val="00634EEE"/>
    <w:rsid w:val="00634F8F"/>
    <w:rsid w:val="00634FA3"/>
    <w:rsid w:val="00635020"/>
    <w:rsid w:val="0063506C"/>
    <w:rsid w:val="006350DB"/>
    <w:rsid w:val="0063516F"/>
    <w:rsid w:val="00635279"/>
    <w:rsid w:val="006352AC"/>
    <w:rsid w:val="006352F0"/>
    <w:rsid w:val="00635304"/>
    <w:rsid w:val="00635315"/>
    <w:rsid w:val="0063537D"/>
    <w:rsid w:val="00635385"/>
    <w:rsid w:val="0063538B"/>
    <w:rsid w:val="0063551B"/>
    <w:rsid w:val="00635683"/>
    <w:rsid w:val="00635745"/>
    <w:rsid w:val="00635757"/>
    <w:rsid w:val="0063578A"/>
    <w:rsid w:val="00635849"/>
    <w:rsid w:val="00635884"/>
    <w:rsid w:val="00635995"/>
    <w:rsid w:val="00635A3F"/>
    <w:rsid w:val="00635C76"/>
    <w:rsid w:val="00635CFD"/>
    <w:rsid w:val="00635E89"/>
    <w:rsid w:val="00635F81"/>
    <w:rsid w:val="00635FCA"/>
    <w:rsid w:val="0063614D"/>
    <w:rsid w:val="00636154"/>
    <w:rsid w:val="006361E4"/>
    <w:rsid w:val="0063621F"/>
    <w:rsid w:val="00636248"/>
    <w:rsid w:val="006363F6"/>
    <w:rsid w:val="00636410"/>
    <w:rsid w:val="00636637"/>
    <w:rsid w:val="006366ED"/>
    <w:rsid w:val="00636748"/>
    <w:rsid w:val="00636772"/>
    <w:rsid w:val="006367B2"/>
    <w:rsid w:val="00636AD8"/>
    <w:rsid w:val="00636B5B"/>
    <w:rsid w:val="00636BE4"/>
    <w:rsid w:val="00636C97"/>
    <w:rsid w:val="00636EF5"/>
    <w:rsid w:val="00636F5B"/>
    <w:rsid w:val="00636F5E"/>
    <w:rsid w:val="00637170"/>
    <w:rsid w:val="006371D2"/>
    <w:rsid w:val="0063725D"/>
    <w:rsid w:val="0063728F"/>
    <w:rsid w:val="0063730B"/>
    <w:rsid w:val="006373EA"/>
    <w:rsid w:val="0063747A"/>
    <w:rsid w:val="0063753B"/>
    <w:rsid w:val="006375B1"/>
    <w:rsid w:val="006375B5"/>
    <w:rsid w:val="006375E1"/>
    <w:rsid w:val="006375E8"/>
    <w:rsid w:val="00637711"/>
    <w:rsid w:val="00637772"/>
    <w:rsid w:val="0063782A"/>
    <w:rsid w:val="0063782B"/>
    <w:rsid w:val="00637840"/>
    <w:rsid w:val="00637848"/>
    <w:rsid w:val="006378FF"/>
    <w:rsid w:val="006379DA"/>
    <w:rsid w:val="00637A18"/>
    <w:rsid w:val="00637D68"/>
    <w:rsid w:val="00637EC6"/>
    <w:rsid w:val="00637FA0"/>
    <w:rsid w:val="00640057"/>
    <w:rsid w:val="0064011D"/>
    <w:rsid w:val="0064016D"/>
    <w:rsid w:val="006401CB"/>
    <w:rsid w:val="006401F0"/>
    <w:rsid w:val="0064020C"/>
    <w:rsid w:val="006402B4"/>
    <w:rsid w:val="006402BA"/>
    <w:rsid w:val="006402D3"/>
    <w:rsid w:val="006402FB"/>
    <w:rsid w:val="00640463"/>
    <w:rsid w:val="006404E2"/>
    <w:rsid w:val="006405DD"/>
    <w:rsid w:val="00640699"/>
    <w:rsid w:val="006406AD"/>
    <w:rsid w:val="006406F0"/>
    <w:rsid w:val="00640770"/>
    <w:rsid w:val="006407F9"/>
    <w:rsid w:val="00640838"/>
    <w:rsid w:val="00640A6E"/>
    <w:rsid w:val="00640ACA"/>
    <w:rsid w:val="00640AEE"/>
    <w:rsid w:val="00640CBA"/>
    <w:rsid w:val="00640CD8"/>
    <w:rsid w:val="00640D71"/>
    <w:rsid w:val="00640D79"/>
    <w:rsid w:val="00640D7A"/>
    <w:rsid w:val="00640F36"/>
    <w:rsid w:val="00640F81"/>
    <w:rsid w:val="00640FCA"/>
    <w:rsid w:val="0064111E"/>
    <w:rsid w:val="00641136"/>
    <w:rsid w:val="006412A2"/>
    <w:rsid w:val="006413C0"/>
    <w:rsid w:val="0064164C"/>
    <w:rsid w:val="006416B9"/>
    <w:rsid w:val="006416E5"/>
    <w:rsid w:val="00641787"/>
    <w:rsid w:val="0064189E"/>
    <w:rsid w:val="00641903"/>
    <w:rsid w:val="00641EC4"/>
    <w:rsid w:val="006420D7"/>
    <w:rsid w:val="00642128"/>
    <w:rsid w:val="00642199"/>
    <w:rsid w:val="006421D3"/>
    <w:rsid w:val="0064223B"/>
    <w:rsid w:val="0064227C"/>
    <w:rsid w:val="006422EA"/>
    <w:rsid w:val="00642391"/>
    <w:rsid w:val="006423E8"/>
    <w:rsid w:val="00642419"/>
    <w:rsid w:val="0064259E"/>
    <w:rsid w:val="006425B6"/>
    <w:rsid w:val="00642652"/>
    <w:rsid w:val="0064265E"/>
    <w:rsid w:val="006426A7"/>
    <w:rsid w:val="00642772"/>
    <w:rsid w:val="00642833"/>
    <w:rsid w:val="006428AC"/>
    <w:rsid w:val="00642985"/>
    <w:rsid w:val="00642A41"/>
    <w:rsid w:val="00642B5F"/>
    <w:rsid w:val="00642B96"/>
    <w:rsid w:val="00642C30"/>
    <w:rsid w:val="00642CA8"/>
    <w:rsid w:val="00642CE1"/>
    <w:rsid w:val="00642EA7"/>
    <w:rsid w:val="00642EA9"/>
    <w:rsid w:val="00642EB7"/>
    <w:rsid w:val="00642EEC"/>
    <w:rsid w:val="00642F6B"/>
    <w:rsid w:val="00643044"/>
    <w:rsid w:val="00643073"/>
    <w:rsid w:val="0064316B"/>
    <w:rsid w:val="0064320C"/>
    <w:rsid w:val="0064321F"/>
    <w:rsid w:val="00643260"/>
    <w:rsid w:val="0064336F"/>
    <w:rsid w:val="006433BC"/>
    <w:rsid w:val="006433BF"/>
    <w:rsid w:val="006434B4"/>
    <w:rsid w:val="0064356C"/>
    <w:rsid w:val="006435A9"/>
    <w:rsid w:val="006435D7"/>
    <w:rsid w:val="006435E8"/>
    <w:rsid w:val="00643602"/>
    <w:rsid w:val="00643734"/>
    <w:rsid w:val="006437B7"/>
    <w:rsid w:val="006437C6"/>
    <w:rsid w:val="0064380F"/>
    <w:rsid w:val="00643857"/>
    <w:rsid w:val="00643859"/>
    <w:rsid w:val="00643866"/>
    <w:rsid w:val="0064394E"/>
    <w:rsid w:val="00643951"/>
    <w:rsid w:val="006439E6"/>
    <w:rsid w:val="00643C15"/>
    <w:rsid w:val="00643C47"/>
    <w:rsid w:val="00643E4B"/>
    <w:rsid w:val="006440D5"/>
    <w:rsid w:val="00644128"/>
    <w:rsid w:val="00644233"/>
    <w:rsid w:val="006445C0"/>
    <w:rsid w:val="006445EA"/>
    <w:rsid w:val="00644775"/>
    <w:rsid w:val="006447FE"/>
    <w:rsid w:val="006448FB"/>
    <w:rsid w:val="00644A56"/>
    <w:rsid w:val="00644AEC"/>
    <w:rsid w:val="00644C65"/>
    <w:rsid w:val="00644D55"/>
    <w:rsid w:val="00644EF7"/>
    <w:rsid w:val="00644F12"/>
    <w:rsid w:val="006450DE"/>
    <w:rsid w:val="00645177"/>
    <w:rsid w:val="0064524C"/>
    <w:rsid w:val="00645322"/>
    <w:rsid w:val="00645451"/>
    <w:rsid w:val="0064546D"/>
    <w:rsid w:val="00645543"/>
    <w:rsid w:val="0064554F"/>
    <w:rsid w:val="006456AC"/>
    <w:rsid w:val="006457ED"/>
    <w:rsid w:val="0064582D"/>
    <w:rsid w:val="006458FF"/>
    <w:rsid w:val="00645C04"/>
    <w:rsid w:val="00645C61"/>
    <w:rsid w:val="00645CB4"/>
    <w:rsid w:val="00645D73"/>
    <w:rsid w:val="00645E68"/>
    <w:rsid w:val="0064601C"/>
    <w:rsid w:val="00646027"/>
    <w:rsid w:val="0064611E"/>
    <w:rsid w:val="00646212"/>
    <w:rsid w:val="0064635E"/>
    <w:rsid w:val="00646399"/>
    <w:rsid w:val="0064641F"/>
    <w:rsid w:val="006464AE"/>
    <w:rsid w:val="006464B4"/>
    <w:rsid w:val="006464BE"/>
    <w:rsid w:val="0064650F"/>
    <w:rsid w:val="006465C1"/>
    <w:rsid w:val="006466D5"/>
    <w:rsid w:val="00646715"/>
    <w:rsid w:val="0064691F"/>
    <w:rsid w:val="006469E0"/>
    <w:rsid w:val="00646A40"/>
    <w:rsid w:val="00646A79"/>
    <w:rsid w:val="00646AAA"/>
    <w:rsid w:val="00646AFD"/>
    <w:rsid w:val="00646B43"/>
    <w:rsid w:val="00646BF7"/>
    <w:rsid w:val="00646E6A"/>
    <w:rsid w:val="00646EE6"/>
    <w:rsid w:val="00646F25"/>
    <w:rsid w:val="00646FD5"/>
    <w:rsid w:val="00646FE0"/>
    <w:rsid w:val="006470D5"/>
    <w:rsid w:val="006471CE"/>
    <w:rsid w:val="006472F3"/>
    <w:rsid w:val="0064733D"/>
    <w:rsid w:val="0064739E"/>
    <w:rsid w:val="006473FD"/>
    <w:rsid w:val="00647504"/>
    <w:rsid w:val="0064761A"/>
    <w:rsid w:val="0064763F"/>
    <w:rsid w:val="0064766A"/>
    <w:rsid w:val="0064769D"/>
    <w:rsid w:val="0064770D"/>
    <w:rsid w:val="00647844"/>
    <w:rsid w:val="00647A7D"/>
    <w:rsid w:val="00647B1C"/>
    <w:rsid w:val="00647B78"/>
    <w:rsid w:val="00647D47"/>
    <w:rsid w:val="0065003D"/>
    <w:rsid w:val="0065008D"/>
    <w:rsid w:val="00650094"/>
    <w:rsid w:val="006502A8"/>
    <w:rsid w:val="006502C0"/>
    <w:rsid w:val="006502CE"/>
    <w:rsid w:val="006503D9"/>
    <w:rsid w:val="00650463"/>
    <w:rsid w:val="00650499"/>
    <w:rsid w:val="0065049A"/>
    <w:rsid w:val="006504EA"/>
    <w:rsid w:val="00650571"/>
    <w:rsid w:val="006506C3"/>
    <w:rsid w:val="006506E1"/>
    <w:rsid w:val="0065070E"/>
    <w:rsid w:val="006507FA"/>
    <w:rsid w:val="00650843"/>
    <w:rsid w:val="00650867"/>
    <w:rsid w:val="006509B2"/>
    <w:rsid w:val="00650A8C"/>
    <w:rsid w:val="00650C37"/>
    <w:rsid w:val="00650D45"/>
    <w:rsid w:val="00650D5B"/>
    <w:rsid w:val="00650D7F"/>
    <w:rsid w:val="00650DEB"/>
    <w:rsid w:val="00650E2F"/>
    <w:rsid w:val="00650E6C"/>
    <w:rsid w:val="00650EB2"/>
    <w:rsid w:val="00650F49"/>
    <w:rsid w:val="00650FD6"/>
    <w:rsid w:val="00650FDC"/>
    <w:rsid w:val="006510E7"/>
    <w:rsid w:val="00651231"/>
    <w:rsid w:val="00651274"/>
    <w:rsid w:val="0065136C"/>
    <w:rsid w:val="006513EB"/>
    <w:rsid w:val="006514A2"/>
    <w:rsid w:val="006515AB"/>
    <w:rsid w:val="006515C8"/>
    <w:rsid w:val="0065163C"/>
    <w:rsid w:val="0065170C"/>
    <w:rsid w:val="006517FC"/>
    <w:rsid w:val="00651B20"/>
    <w:rsid w:val="00651B21"/>
    <w:rsid w:val="00651D74"/>
    <w:rsid w:val="00651D9E"/>
    <w:rsid w:val="0065204B"/>
    <w:rsid w:val="00652062"/>
    <w:rsid w:val="00652071"/>
    <w:rsid w:val="006520C0"/>
    <w:rsid w:val="006520E8"/>
    <w:rsid w:val="00652217"/>
    <w:rsid w:val="006522AA"/>
    <w:rsid w:val="006523BE"/>
    <w:rsid w:val="00652494"/>
    <w:rsid w:val="006524C5"/>
    <w:rsid w:val="006524E5"/>
    <w:rsid w:val="006526D9"/>
    <w:rsid w:val="00652791"/>
    <w:rsid w:val="0065285A"/>
    <w:rsid w:val="0065289E"/>
    <w:rsid w:val="006528E2"/>
    <w:rsid w:val="00652AA2"/>
    <w:rsid w:val="00652AF6"/>
    <w:rsid w:val="00652E23"/>
    <w:rsid w:val="00652E5C"/>
    <w:rsid w:val="00652ED1"/>
    <w:rsid w:val="00652EF5"/>
    <w:rsid w:val="00652FEA"/>
    <w:rsid w:val="006531B1"/>
    <w:rsid w:val="006531F0"/>
    <w:rsid w:val="00653218"/>
    <w:rsid w:val="00653359"/>
    <w:rsid w:val="00653368"/>
    <w:rsid w:val="00653387"/>
    <w:rsid w:val="0065340E"/>
    <w:rsid w:val="00653523"/>
    <w:rsid w:val="006536EC"/>
    <w:rsid w:val="00653741"/>
    <w:rsid w:val="00653777"/>
    <w:rsid w:val="006538F8"/>
    <w:rsid w:val="0065391E"/>
    <w:rsid w:val="00653938"/>
    <w:rsid w:val="00653958"/>
    <w:rsid w:val="00653AD6"/>
    <w:rsid w:val="00653C7F"/>
    <w:rsid w:val="00653CE4"/>
    <w:rsid w:val="00653D5D"/>
    <w:rsid w:val="00653E43"/>
    <w:rsid w:val="00653E49"/>
    <w:rsid w:val="00653F69"/>
    <w:rsid w:val="00654007"/>
    <w:rsid w:val="00654228"/>
    <w:rsid w:val="0065435A"/>
    <w:rsid w:val="00654419"/>
    <w:rsid w:val="00654431"/>
    <w:rsid w:val="0065452D"/>
    <w:rsid w:val="0065454D"/>
    <w:rsid w:val="00654583"/>
    <w:rsid w:val="006545E7"/>
    <w:rsid w:val="00654742"/>
    <w:rsid w:val="00654749"/>
    <w:rsid w:val="00654A40"/>
    <w:rsid w:val="00654AA0"/>
    <w:rsid w:val="00654BF6"/>
    <w:rsid w:val="00654C27"/>
    <w:rsid w:val="00654C5B"/>
    <w:rsid w:val="00654D1D"/>
    <w:rsid w:val="00654D92"/>
    <w:rsid w:val="00654D9D"/>
    <w:rsid w:val="00654DD8"/>
    <w:rsid w:val="00654F55"/>
    <w:rsid w:val="00654F7E"/>
    <w:rsid w:val="0065500C"/>
    <w:rsid w:val="006550EF"/>
    <w:rsid w:val="0065513E"/>
    <w:rsid w:val="00655364"/>
    <w:rsid w:val="0065537D"/>
    <w:rsid w:val="00655380"/>
    <w:rsid w:val="0065538C"/>
    <w:rsid w:val="0065541C"/>
    <w:rsid w:val="006554D0"/>
    <w:rsid w:val="006554E0"/>
    <w:rsid w:val="0065559E"/>
    <w:rsid w:val="006557A6"/>
    <w:rsid w:val="006557B4"/>
    <w:rsid w:val="00655847"/>
    <w:rsid w:val="00655A12"/>
    <w:rsid w:val="00655AB7"/>
    <w:rsid w:val="00655ACA"/>
    <w:rsid w:val="00655BB2"/>
    <w:rsid w:val="00655BD5"/>
    <w:rsid w:val="00655BDE"/>
    <w:rsid w:val="00655C09"/>
    <w:rsid w:val="00655DEE"/>
    <w:rsid w:val="00655E28"/>
    <w:rsid w:val="00655F24"/>
    <w:rsid w:val="00655F87"/>
    <w:rsid w:val="006561FD"/>
    <w:rsid w:val="0065628F"/>
    <w:rsid w:val="00656462"/>
    <w:rsid w:val="0065661C"/>
    <w:rsid w:val="0065662E"/>
    <w:rsid w:val="0065668C"/>
    <w:rsid w:val="006566B2"/>
    <w:rsid w:val="00656813"/>
    <w:rsid w:val="0065688D"/>
    <w:rsid w:val="006569D5"/>
    <w:rsid w:val="00656AF1"/>
    <w:rsid w:val="00656B74"/>
    <w:rsid w:val="00656B7F"/>
    <w:rsid w:val="00656BA8"/>
    <w:rsid w:val="00656D1E"/>
    <w:rsid w:val="00656DEB"/>
    <w:rsid w:val="00656EDA"/>
    <w:rsid w:val="00656FDD"/>
    <w:rsid w:val="00657131"/>
    <w:rsid w:val="00657142"/>
    <w:rsid w:val="0065751A"/>
    <w:rsid w:val="0065752B"/>
    <w:rsid w:val="00657656"/>
    <w:rsid w:val="006578CD"/>
    <w:rsid w:val="0065794A"/>
    <w:rsid w:val="00657A13"/>
    <w:rsid w:val="00657D6B"/>
    <w:rsid w:val="00657D84"/>
    <w:rsid w:val="00657DE4"/>
    <w:rsid w:val="00657F34"/>
    <w:rsid w:val="00657F89"/>
    <w:rsid w:val="00660077"/>
    <w:rsid w:val="006600A9"/>
    <w:rsid w:val="00660221"/>
    <w:rsid w:val="00660463"/>
    <w:rsid w:val="0066048B"/>
    <w:rsid w:val="0066056C"/>
    <w:rsid w:val="006605E0"/>
    <w:rsid w:val="0066071E"/>
    <w:rsid w:val="00660722"/>
    <w:rsid w:val="0066077E"/>
    <w:rsid w:val="00660793"/>
    <w:rsid w:val="006607E1"/>
    <w:rsid w:val="0066089A"/>
    <w:rsid w:val="0066091F"/>
    <w:rsid w:val="00660938"/>
    <w:rsid w:val="00660B63"/>
    <w:rsid w:val="00660D16"/>
    <w:rsid w:val="00660DF3"/>
    <w:rsid w:val="00660E2A"/>
    <w:rsid w:val="00660E47"/>
    <w:rsid w:val="00660EF0"/>
    <w:rsid w:val="0066105A"/>
    <w:rsid w:val="00661073"/>
    <w:rsid w:val="00661114"/>
    <w:rsid w:val="006611DE"/>
    <w:rsid w:val="00661239"/>
    <w:rsid w:val="0066133A"/>
    <w:rsid w:val="0066145E"/>
    <w:rsid w:val="00661685"/>
    <w:rsid w:val="006616BA"/>
    <w:rsid w:val="00661751"/>
    <w:rsid w:val="00661864"/>
    <w:rsid w:val="0066187B"/>
    <w:rsid w:val="00661887"/>
    <w:rsid w:val="006618D0"/>
    <w:rsid w:val="0066192A"/>
    <w:rsid w:val="006619CE"/>
    <w:rsid w:val="00661A23"/>
    <w:rsid w:val="00661AB9"/>
    <w:rsid w:val="00661AE3"/>
    <w:rsid w:val="00661CE1"/>
    <w:rsid w:val="00661DA1"/>
    <w:rsid w:val="006620DE"/>
    <w:rsid w:val="006620E9"/>
    <w:rsid w:val="00662102"/>
    <w:rsid w:val="006621FC"/>
    <w:rsid w:val="00662368"/>
    <w:rsid w:val="00662403"/>
    <w:rsid w:val="0066240A"/>
    <w:rsid w:val="0066243F"/>
    <w:rsid w:val="00662443"/>
    <w:rsid w:val="006624C3"/>
    <w:rsid w:val="006625E2"/>
    <w:rsid w:val="006625EC"/>
    <w:rsid w:val="0066273F"/>
    <w:rsid w:val="006628A0"/>
    <w:rsid w:val="006629AB"/>
    <w:rsid w:val="00662A70"/>
    <w:rsid w:val="00662AB0"/>
    <w:rsid w:val="00662C33"/>
    <w:rsid w:val="00662C9B"/>
    <w:rsid w:val="00662E6C"/>
    <w:rsid w:val="00662EF2"/>
    <w:rsid w:val="00662F07"/>
    <w:rsid w:val="00663018"/>
    <w:rsid w:val="00663049"/>
    <w:rsid w:val="0066326B"/>
    <w:rsid w:val="0066334B"/>
    <w:rsid w:val="0066341E"/>
    <w:rsid w:val="0066370F"/>
    <w:rsid w:val="0066381B"/>
    <w:rsid w:val="006638CF"/>
    <w:rsid w:val="0066395A"/>
    <w:rsid w:val="00663A11"/>
    <w:rsid w:val="00663B47"/>
    <w:rsid w:val="00663DC4"/>
    <w:rsid w:val="00663EC5"/>
    <w:rsid w:val="00663F2E"/>
    <w:rsid w:val="00663F3A"/>
    <w:rsid w:val="00663FF7"/>
    <w:rsid w:val="00664008"/>
    <w:rsid w:val="0066400F"/>
    <w:rsid w:val="0066403B"/>
    <w:rsid w:val="00664193"/>
    <w:rsid w:val="006642B6"/>
    <w:rsid w:val="0066431B"/>
    <w:rsid w:val="00664334"/>
    <w:rsid w:val="0066440E"/>
    <w:rsid w:val="00664873"/>
    <w:rsid w:val="00664877"/>
    <w:rsid w:val="006649CB"/>
    <w:rsid w:val="00664A9D"/>
    <w:rsid w:val="00664B0E"/>
    <w:rsid w:val="00664B66"/>
    <w:rsid w:val="00664BB5"/>
    <w:rsid w:val="00664BD1"/>
    <w:rsid w:val="00664C21"/>
    <w:rsid w:val="00664CCA"/>
    <w:rsid w:val="00664E4F"/>
    <w:rsid w:val="00664FEC"/>
    <w:rsid w:val="00665013"/>
    <w:rsid w:val="006650DA"/>
    <w:rsid w:val="00665130"/>
    <w:rsid w:val="006651CB"/>
    <w:rsid w:val="00665221"/>
    <w:rsid w:val="00665271"/>
    <w:rsid w:val="0066530D"/>
    <w:rsid w:val="00665417"/>
    <w:rsid w:val="00665461"/>
    <w:rsid w:val="006654E1"/>
    <w:rsid w:val="00665571"/>
    <w:rsid w:val="00665670"/>
    <w:rsid w:val="006657D0"/>
    <w:rsid w:val="00665875"/>
    <w:rsid w:val="00665885"/>
    <w:rsid w:val="006659EB"/>
    <w:rsid w:val="00665B37"/>
    <w:rsid w:val="00665C02"/>
    <w:rsid w:val="00665CD7"/>
    <w:rsid w:val="00665D80"/>
    <w:rsid w:val="00665EEB"/>
    <w:rsid w:val="00665EEC"/>
    <w:rsid w:val="00665EF0"/>
    <w:rsid w:val="00665F19"/>
    <w:rsid w:val="00666013"/>
    <w:rsid w:val="006660A4"/>
    <w:rsid w:val="006660C8"/>
    <w:rsid w:val="0066619F"/>
    <w:rsid w:val="006661BE"/>
    <w:rsid w:val="00666264"/>
    <w:rsid w:val="0066627D"/>
    <w:rsid w:val="00666416"/>
    <w:rsid w:val="0066645B"/>
    <w:rsid w:val="0066648D"/>
    <w:rsid w:val="00666499"/>
    <w:rsid w:val="006664A4"/>
    <w:rsid w:val="006664C0"/>
    <w:rsid w:val="0066652B"/>
    <w:rsid w:val="0066666F"/>
    <w:rsid w:val="006666FA"/>
    <w:rsid w:val="00666714"/>
    <w:rsid w:val="00666800"/>
    <w:rsid w:val="0066686E"/>
    <w:rsid w:val="006669B7"/>
    <w:rsid w:val="006669C2"/>
    <w:rsid w:val="00666A9D"/>
    <w:rsid w:val="00666AC8"/>
    <w:rsid w:val="00666AD7"/>
    <w:rsid w:val="00666AF4"/>
    <w:rsid w:val="00666BB9"/>
    <w:rsid w:val="00666C7A"/>
    <w:rsid w:val="00666D38"/>
    <w:rsid w:val="00666D83"/>
    <w:rsid w:val="00666D91"/>
    <w:rsid w:val="00666E26"/>
    <w:rsid w:val="00666E29"/>
    <w:rsid w:val="00666EE3"/>
    <w:rsid w:val="00666EF1"/>
    <w:rsid w:val="00666F06"/>
    <w:rsid w:val="0066718F"/>
    <w:rsid w:val="006672CD"/>
    <w:rsid w:val="00667348"/>
    <w:rsid w:val="006674F9"/>
    <w:rsid w:val="006675A6"/>
    <w:rsid w:val="00667849"/>
    <w:rsid w:val="0066790A"/>
    <w:rsid w:val="006679E0"/>
    <w:rsid w:val="00667A6A"/>
    <w:rsid w:val="00667B0B"/>
    <w:rsid w:val="00667B3E"/>
    <w:rsid w:val="00667B7A"/>
    <w:rsid w:val="00667BB9"/>
    <w:rsid w:val="00667C26"/>
    <w:rsid w:val="00667CC1"/>
    <w:rsid w:val="00667D90"/>
    <w:rsid w:val="00667FED"/>
    <w:rsid w:val="0067005A"/>
    <w:rsid w:val="0067010F"/>
    <w:rsid w:val="00670117"/>
    <w:rsid w:val="006701D7"/>
    <w:rsid w:val="0067031B"/>
    <w:rsid w:val="00670360"/>
    <w:rsid w:val="00670492"/>
    <w:rsid w:val="006704F3"/>
    <w:rsid w:val="0067052E"/>
    <w:rsid w:val="006705E5"/>
    <w:rsid w:val="0067063D"/>
    <w:rsid w:val="0067087D"/>
    <w:rsid w:val="006708B6"/>
    <w:rsid w:val="006708E5"/>
    <w:rsid w:val="0067093F"/>
    <w:rsid w:val="0067094C"/>
    <w:rsid w:val="0067099F"/>
    <w:rsid w:val="00670BDF"/>
    <w:rsid w:val="00670C79"/>
    <w:rsid w:val="00670CD3"/>
    <w:rsid w:val="00670E37"/>
    <w:rsid w:val="00670EA8"/>
    <w:rsid w:val="0067101D"/>
    <w:rsid w:val="00671073"/>
    <w:rsid w:val="006710F9"/>
    <w:rsid w:val="0067111E"/>
    <w:rsid w:val="00671141"/>
    <w:rsid w:val="0067121E"/>
    <w:rsid w:val="006712D6"/>
    <w:rsid w:val="006712D9"/>
    <w:rsid w:val="00671342"/>
    <w:rsid w:val="006713A3"/>
    <w:rsid w:val="006713D1"/>
    <w:rsid w:val="006714B6"/>
    <w:rsid w:val="0067154F"/>
    <w:rsid w:val="006716AE"/>
    <w:rsid w:val="006716E4"/>
    <w:rsid w:val="006717FB"/>
    <w:rsid w:val="0067181A"/>
    <w:rsid w:val="006718D0"/>
    <w:rsid w:val="00671A09"/>
    <w:rsid w:val="00671ACB"/>
    <w:rsid w:val="00671B15"/>
    <w:rsid w:val="00671BF1"/>
    <w:rsid w:val="00671C09"/>
    <w:rsid w:val="00671C24"/>
    <w:rsid w:val="00671D9E"/>
    <w:rsid w:val="00672143"/>
    <w:rsid w:val="006721A5"/>
    <w:rsid w:val="0067225C"/>
    <w:rsid w:val="006725CB"/>
    <w:rsid w:val="006725E0"/>
    <w:rsid w:val="0067278E"/>
    <w:rsid w:val="00672963"/>
    <w:rsid w:val="0067297C"/>
    <w:rsid w:val="00672ADA"/>
    <w:rsid w:val="00672B3B"/>
    <w:rsid w:val="00672D42"/>
    <w:rsid w:val="00672DD6"/>
    <w:rsid w:val="00672DDB"/>
    <w:rsid w:val="00672E22"/>
    <w:rsid w:val="00672E86"/>
    <w:rsid w:val="00672F5F"/>
    <w:rsid w:val="006730D4"/>
    <w:rsid w:val="0067318F"/>
    <w:rsid w:val="0067325D"/>
    <w:rsid w:val="006732D9"/>
    <w:rsid w:val="006733A4"/>
    <w:rsid w:val="006733B6"/>
    <w:rsid w:val="006733C6"/>
    <w:rsid w:val="006733CF"/>
    <w:rsid w:val="006735D3"/>
    <w:rsid w:val="006737F0"/>
    <w:rsid w:val="0067389C"/>
    <w:rsid w:val="00673A99"/>
    <w:rsid w:val="00673C7C"/>
    <w:rsid w:val="00673D87"/>
    <w:rsid w:val="00673D9B"/>
    <w:rsid w:val="00673F74"/>
    <w:rsid w:val="00673FD0"/>
    <w:rsid w:val="0067419E"/>
    <w:rsid w:val="0067421B"/>
    <w:rsid w:val="006743A1"/>
    <w:rsid w:val="006743B6"/>
    <w:rsid w:val="0067454F"/>
    <w:rsid w:val="006745A6"/>
    <w:rsid w:val="006745F9"/>
    <w:rsid w:val="00674670"/>
    <w:rsid w:val="0067479D"/>
    <w:rsid w:val="006747B5"/>
    <w:rsid w:val="00674822"/>
    <w:rsid w:val="006748BD"/>
    <w:rsid w:val="006748D7"/>
    <w:rsid w:val="00674961"/>
    <w:rsid w:val="006749A6"/>
    <w:rsid w:val="006749AD"/>
    <w:rsid w:val="006749E1"/>
    <w:rsid w:val="00674A3B"/>
    <w:rsid w:val="00674A54"/>
    <w:rsid w:val="00674AE5"/>
    <w:rsid w:val="00674AEB"/>
    <w:rsid w:val="00674B0E"/>
    <w:rsid w:val="00674B1B"/>
    <w:rsid w:val="00674BA2"/>
    <w:rsid w:val="00674CAA"/>
    <w:rsid w:val="00674D99"/>
    <w:rsid w:val="00674D9E"/>
    <w:rsid w:val="00674E17"/>
    <w:rsid w:val="00674E1B"/>
    <w:rsid w:val="00674FF1"/>
    <w:rsid w:val="00675065"/>
    <w:rsid w:val="006750E8"/>
    <w:rsid w:val="0067523D"/>
    <w:rsid w:val="00675261"/>
    <w:rsid w:val="0067528C"/>
    <w:rsid w:val="00675329"/>
    <w:rsid w:val="0067534C"/>
    <w:rsid w:val="0067539B"/>
    <w:rsid w:val="00675499"/>
    <w:rsid w:val="006755A4"/>
    <w:rsid w:val="00675656"/>
    <w:rsid w:val="00675778"/>
    <w:rsid w:val="006757BE"/>
    <w:rsid w:val="00675869"/>
    <w:rsid w:val="006758D0"/>
    <w:rsid w:val="00675980"/>
    <w:rsid w:val="006759DD"/>
    <w:rsid w:val="00675E45"/>
    <w:rsid w:val="00676068"/>
    <w:rsid w:val="0067606E"/>
    <w:rsid w:val="00676191"/>
    <w:rsid w:val="006761FD"/>
    <w:rsid w:val="006763B5"/>
    <w:rsid w:val="0067646D"/>
    <w:rsid w:val="006764E6"/>
    <w:rsid w:val="00676547"/>
    <w:rsid w:val="006765B1"/>
    <w:rsid w:val="00676615"/>
    <w:rsid w:val="00676637"/>
    <w:rsid w:val="00676697"/>
    <w:rsid w:val="00676800"/>
    <w:rsid w:val="00676809"/>
    <w:rsid w:val="00676A0E"/>
    <w:rsid w:val="00676AEC"/>
    <w:rsid w:val="00676C9F"/>
    <w:rsid w:val="00676DBB"/>
    <w:rsid w:val="00676DE1"/>
    <w:rsid w:val="00676E8D"/>
    <w:rsid w:val="00676EE5"/>
    <w:rsid w:val="00676EFC"/>
    <w:rsid w:val="00676FFD"/>
    <w:rsid w:val="0067703A"/>
    <w:rsid w:val="0067723B"/>
    <w:rsid w:val="00677253"/>
    <w:rsid w:val="00677471"/>
    <w:rsid w:val="006774EB"/>
    <w:rsid w:val="0067752D"/>
    <w:rsid w:val="0067759B"/>
    <w:rsid w:val="006775B9"/>
    <w:rsid w:val="006775C2"/>
    <w:rsid w:val="006775D4"/>
    <w:rsid w:val="006775EE"/>
    <w:rsid w:val="0067769E"/>
    <w:rsid w:val="006779AF"/>
    <w:rsid w:val="006779C1"/>
    <w:rsid w:val="00677A9B"/>
    <w:rsid w:val="00677AB3"/>
    <w:rsid w:val="00677BEF"/>
    <w:rsid w:val="00677C15"/>
    <w:rsid w:val="00677EA8"/>
    <w:rsid w:val="00677FCA"/>
    <w:rsid w:val="006800E5"/>
    <w:rsid w:val="006802C4"/>
    <w:rsid w:val="00680383"/>
    <w:rsid w:val="0068039F"/>
    <w:rsid w:val="006804A7"/>
    <w:rsid w:val="006804B6"/>
    <w:rsid w:val="006804E2"/>
    <w:rsid w:val="00680539"/>
    <w:rsid w:val="00680554"/>
    <w:rsid w:val="00680644"/>
    <w:rsid w:val="0068072D"/>
    <w:rsid w:val="0068094B"/>
    <w:rsid w:val="006809FF"/>
    <w:rsid w:val="00680AF1"/>
    <w:rsid w:val="00680B5A"/>
    <w:rsid w:val="00680BDA"/>
    <w:rsid w:val="00680C13"/>
    <w:rsid w:val="00680CF6"/>
    <w:rsid w:val="00680DC5"/>
    <w:rsid w:val="00680DD0"/>
    <w:rsid w:val="00680E09"/>
    <w:rsid w:val="00680F0C"/>
    <w:rsid w:val="00680F29"/>
    <w:rsid w:val="00680F41"/>
    <w:rsid w:val="00680FEA"/>
    <w:rsid w:val="0068101B"/>
    <w:rsid w:val="0068115C"/>
    <w:rsid w:val="00681233"/>
    <w:rsid w:val="00681311"/>
    <w:rsid w:val="0068137B"/>
    <w:rsid w:val="0068140D"/>
    <w:rsid w:val="00681410"/>
    <w:rsid w:val="0068146A"/>
    <w:rsid w:val="006814E1"/>
    <w:rsid w:val="00681532"/>
    <w:rsid w:val="0068158A"/>
    <w:rsid w:val="00681635"/>
    <w:rsid w:val="00681881"/>
    <w:rsid w:val="00681974"/>
    <w:rsid w:val="00681A32"/>
    <w:rsid w:val="00681A95"/>
    <w:rsid w:val="00681AEA"/>
    <w:rsid w:val="00681CBC"/>
    <w:rsid w:val="00681DAB"/>
    <w:rsid w:val="00681E74"/>
    <w:rsid w:val="00681E93"/>
    <w:rsid w:val="00681EC4"/>
    <w:rsid w:val="00681EE4"/>
    <w:rsid w:val="00681F23"/>
    <w:rsid w:val="0068207C"/>
    <w:rsid w:val="006820A4"/>
    <w:rsid w:val="006821E6"/>
    <w:rsid w:val="0068222B"/>
    <w:rsid w:val="006822A6"/>
    <w:rsid w:val="00682301"/>
    <w:rsid w:val="006823CF"/>
    <w:rsid w:val="006823D1"/>
    <w:rsid w:val="006823FF"/>
    <w:rsid w:val="00682566"/>
    <w:rsid w:val="006825D7"/>
    <w:rsid w:val="006826C0"/>
    <w:rsid w:val="0068275A"/>
    <w:rsid w:val="006827A4"/>
    <w:rsid w:val="0068282E"/>
    <w:rsid w:val="006829CB"/>
    <w:rsid w:val="00682B17"/>
    <w:rsid w:val="00682B71"/>
    <w:rsid w:val="00682BB4"/>
    <w:rsid w:val="00682C4B"/>
    <w:rsid w:val="00682E22"/>
    <w:rsid w:val="00682E2D"/>
    <w:rsid w:val="00682F0D"/>
    <w:rsid w:val="00682F68"/>
    <w:rsid w:val="00683066"/>
    <w:rsid w:val="0068315B"/>
    <w:rsid w:val="00683179"/>
    <w:rsid w:val="006831AD"/>
    <w:rsid w:val="00683201"/>
    <w:rsid w:val="00683243"/>
    <w:rsid w:val="006832DA"/>
    <w:rsid w:val="006832F9"/>
    <w:rsid w:val="0068335E"/>
    <w:rsid w:val="006833A7"/>
    <w:rsid w:val="00683554"/>
    <w:rsid w:val="00683594"/>
    <w:rsid w:val="006835CE"/>
    <w:rsid w:val="00683608"/>
    <w:rsid w:val="0068360A"/>
    <w:rsid w:val="0068367A"/>
    <w:rsid w:val="006836E6"/>
    <w:rsid w:val="00683719"/>
    <w:rsid w:val="006837BA"/>
    <w:rsid w:val="00683826"/>
    <w:rsid w:val="00683905"/>
    <w:rsid w:val="006839E0"/>
    <w:rsid w:val="00683A82"/>
    <w:rsid w:val="00683AD7"/>
    <w:rsid w:val="00683BAE"/>
    <w:rsid w:val="00683D5F"/>
    <w:rsid w:val="00683DA1"/>
    <w:rsid w:val="00684000"/>
    <w:rsid w:val="00684091"/>
    <w:rsid w:val="006840F3"/>
    <w:rsid w:val="00684211"/>
    <w:rsid w:val="006842F4"/>
    <w:rsid w:val="00684362"/>
    <w:rsid w:val="0068448C"/>
    <w:rsid w:val="006844DB"/>
    <w:rsid w:val="0068451E"/>
    <w:rsid w:val="00684529"/>
    <w:rsid w:val="00684538"/>
    <w:rsid w:val="0068454E"/>
    <w:rsid w:val="00684611"/>
    <w:rsid w:val="00684618"/>
    <w:rsid w:val="00684636"/>
    <w:rsid w:val="0068490D"/>
    <w:rsid w:val="00684926"/>
    <w:rsid w:val="00684966"/>
    <w:rsid w:val="0068496E"/>
    <w:rsid w:val="006849C3"/>
    <w:rsid w:val="00684AC5"/>
    <w:rsid w:val="00684BBD"/>
    <w:rsid w:val="00684C0B"/>
    <w:rsid w:val="00684D78"/>
    <w:rsid w:val="00684E10"/>
    <w:rsid w:val="00684F14"/>
    <w:rsid w:val="00685091"/>
    <w:rsid w:val="006852C1"/>
    <w:rsid w:val="006852C3"/>
    <w:rsid w:val="0068540C"/>
    <w:rsid w:val="006855F1"/>
    <w:rsid w:val="006856BA"/>
    <w:rsid w:val="00685706"/>
    <w:rsid w:val="006857C0"/>
    <w:rsid w:val="006857C9"/>
    <w:rsid w:val="006858B3"/>
    <w:rsid w:val="006858C0"/>
    <w:rsid w:val="00685A62"/>
    <w:rsid w:val="00685BCD"/>
    <w:rsid w:val="00685C73"/>
    <w:rsid w:val="00685C86"/>
    <w:rsid w:val="00685D17"/>
    <w:rsid w:val="00685F81"/>
    <w:rsid w:val="006862FF"/>
    <w:rsid w:val="00686381"/>
    <w:rsid w:val="00686492"/>
    <w:rsid w:val="006864BA"/>
    <w:rsid w:val="006864BB"/>
    <w:rsid w:val="00686597"/>
    <w:rsid w:val="006866A8"/>
    <w:rsid w:val="006866B2"/>
    <w:rsid w:val="006866CF"/>
    <w:rsid w:val="0068682E"/>
    <w:rsid w:val="006869FB"/>
    <w:rsid w:val="00686A08"/>
    <w:rsid w:val="00686B5D"/>
    <w:rsid w:val="00686B75"/>
    <w:rsid w:val="00686B7C"/>
    <w:rsid w:val="00686CB0"/>
    <w:rsid w:val="00686E10"/>
    <w:rsid w:val="00686F6C"/>
    <w:rsid w:val="00686FDC"/>
    <w:rsid w:val="0068704F"/>
    <w:rsid w:val="0068735A"/>
    <w:rsid w:val="0068737E"/>
    <w:rsid w:val="0068740E"/>
    <w:rsid w:val="0068745F"/>
    <w:rsid w:val="0068747D"/>
    <w:rsid w:val="0068766C"/>
    <w:rsid w:val="006876BB"/>
    <w:rsid w:val="0068783F"/>
    <w:rsid w:val="00687903"/>
    <w:rsid w:val="00687D9F"/>
    <w:rsid w:val="00687DCE"/>
    <w:rsid w:val="00687DF4"/>
    <w:rsid w:val="00687E17"/>
    <w:rsid w:val="00687EB1"/>
    <w:rsid w:val="00687F8D"/>
    <w:rsid w:val="00690119"/>
    <w:rsid w:val="0069020B"/>
    <w:rsid w:val="006902A3"/>
    <w:rsid w:val="00690361"/>
    <w:rsid w:val="00690382"/>
    <w:rsid w:val="00690570"/>
    <w:rsid w:val="006905EA"/>
    <w:rsid w:val="006906BE"/>
    <w:rsid w:val="006906D1"/>
    <w:rsid w:val="006906E5"/>
    <w:rsid w:val="0069075C"/>
    <w:rsid w:val="006907EF"/>
    <w:rsid w:val="006907F5"/>
    <w:rsid w:val="00690829"/>
    <w:rsid w:val="00690884"/>
    <w:rsid w:val="006908B5"/>
    <w:rsid w:val="006908CB"/>
    <w:rsid w:val="006908EB"/>
    <w:rsid w:val="00690902"/>
    <w:rsid w:val="00690A49"/>
    <w:rsid w:val="00690A79"/>
    <w:rsid w:val="00690B2F"/>
    <w:rsid w:val="00690BAE"/>
    <w:rsid w:val="00690BFA"/>
    <w:rsid w:val="00690C33"/>
    <w:rsid w:val="00690CA2"/>
    <w:rsid w:val="00690D64"/>
    <w:rsid w:val="00690FFD"/>
    <w:rsid w:val="0069103B"/>
    <w:rsid w:val="006910DC"/>
    <w:rsid w:val="006912A3"/>
    <w:rsid w:val="006912B5"/>
    <w:rsid w:val="00691370"/>
    <w:rsid w:val="006913C0"/>
    <w:rsid w:val="006914B7"/>
    <w:rsid w:val="0069165C"/>
    <w:rsid w:val="00691666"/>
    <w:rsid w:val="00691672"/>
    <w:rsid w:val="006916C5"/>
    <w:rsid w:val="006916F6"/>
    <w:rsid w:val="00691709"/>
    <w:rsid w:val="00691754"/>
    <w:rsid w:val="006917A4"/>
    <w:rsid w:val="00691853"/>
    <w:rsid w:val="006918AB"/>
    <w:rsid w:val="006918BF"/>
    <w:rsid w:val="00691903"/>
    <w:rsid w:val="00691973"/>
    <w:rsid w:val="00691A0E"/>
    <w:rsid w:val="00691A1D"/>
    <w:rsid w:val="00691C03"/>
    <w:rsid w:val="00691C35"/>
    <w:rsid w:val="00691D8C"/>
    <w:rsid w:val="00691E3F"/>
    <w:rsid w:val="00691F23"/>
    <w:rsid w:val="006922E8"/>
    <w:rsid w:val="00692447"/>
    <w:rsid w:val="00692460"/>
    <w:rsid w:val="00692596"/>
    <w:rsid w:val="00692677"/>
    <w:rsid w:val="0069286E"/>
    <w:rsid w:val="0069288A"/>
    <w:rsid w:val="006928A2"/>
    <w:rsid w:val="006928CA"/>
    <w:rsid w:val="006928D1"/>
    <w:rsid w:val="0069290D"/>
    <w:rsid w:val="00692929"/>
    <w:rsid w:val="006929E5"/>
    <w:rsid w:val="00692A44"/>
    <w:rsid w:val="00692A60"/>
    <w:rsid w:val="00692A63"/>
    <w:rsid w:val="00692C30"/>
    <w:rsid w:val="00692C69"/>
    <w:rsid w:val="00692D13"/>
    <w:rsid w:val="00692D19"/>
    <w:rsid w:val="00692E6E"/>
    <w:rsid w:val="00692F5D"/>
    <w:rsid w:val="0069317E"/>
    <w:rsid w:val="006931AC"/>
    <w:rsid w:val="006931FA"/>
    <w:rsid w:val="0069328D"/>
    <w:rsid w:val="00693503"/>
    <w:rsid w:val="00693546"/>
    <w:rsid w:val="0069361D"/>
    <w:rsid w:val="00693786"/>
    <w:rsid w:val="006937F0"/>
    <w:rsid w:val="00693841"/>
    <w:rsid w:val="00693871"/>
    <w:rsid w:val="006938E6"/>
    <w:rsid w:val="0069390C"/>
    <w:rsid w:val="00693943"/>
    <w:rsid w:val="00693A4A"/>
    <w:rsid w:val="00693AD6"/>
    <w:rsid w:val="00693C2B"/>
    <w:rsid w:val="00693CA0"/>
    <w:rsid w:val="00693EEE"/>
    <w:rsid w:val="00693F52"/>
    <w:rsid w:val="00693F58"/>
    <w:rsid w:val="00693F6C"/>
    <w:rsid w:val="00693FEC"/>
    <w:rsid w:val="00694195"/>
    <w:rsid w:val="006941E0"/>
    <w:rsid w:val="0069422E"/>
    <w:rsid w:val="00694269"/>
    <w:rsid w:val="006942ED"/>
    <w:rsid w:val="006943EF"/>
    <w:rsid w:val="00694421"/>
    <w:rsid w:val="0069446E"/>
    <w:rsid w:val="006944C9"/>
    <w:rsid w:val="00694539"/>
    <w:rsid w:val="006946BC"/>
    <w:rsid w:val="006948C2"/>
    <w:rsid w:val="006949F1"/>
    <w:rsid w:val="00694B6D"/>
    <w:rsid w:val="00694BA2"/>
    <w:rsid w:val="00694BB4"/>
    <w:rsid w:val="00694DFD"/>
    <w:rsid w:val="00694E5D"/>
    <w:rsid w:val="00694E64"/>
    <w:rsid w:val="00694FEA"/>
    <w:rsid w:val="00695059"/>
    <w:rsid w:val="00695121"/>
    <w:rsid w:val="0069513B"/>
    <w:rsid w:val="006951EC"/>
    <w:rsid w:val="00695277"/>
    <w:rsid w:val="0069533C"/>
    <w:rsid w:val="00695357"/>
    <w:rsid w:val="006953F2"/>
    <w:rsid w:val="0069548A"/>
    <w:rsid w:val="006954C5"/>
    <w:rsid w:val="00695513"/>
    <w:rsid w:val="0069557B"/>
    <w:rsid w:val="00695603"/>
    <w:rsid w:val="00695838"/>
    <w:rsid w:val="006958C3"/>
    <w:rsid w:val="00695A38"/>
    <w:rsid w:val="00695A5E"/>
    <w:rsid w:val="00695BBD"/>
    <w:rsid w:val="00695CEB"/>
    <w:rsid w:val="00695EB9"/>
    <w:rsid w:val="00695F1A"/>
    <w:rsid w:val="00695F98"/>
    <w:rsid w:val="0069606A"/>
    <w:rsid w:val="006961B4"/>
    <w:rsid w:val="0069623B"/>
    <w:rsid w:val="00696246"/>
    <w:rsid w:val="00696313"/>
    <w:rsid w:val="00696370"/>
    <w:rsid w:val="006963AC"/>
    <w:rsid w:val="006963E5"/>
    <w:rsid w:val="00696410"/>
    <w:rsid w:val="00696491"/>
    <w:rsid w:val="006964C1"/>
    <w:rsid w:val="00696608"/>
    <w:rsid w:val="0069668C"/>
    <w:rsid w:val="00696830"/>
    <w:rsid w:val="00696839"/>
    <w:rsid w:val="0069694A"/>
    <w:rsid w:val="0069694B"/>
    <w:rsid w:val="0069696D"/>
    <w:rsid w:val="006969D4"/>
    <w:rsid w:val="00696A1B"/>
    <w:rsid w:val="00696A8A"/>
    <w:rsid w:val="00696BBB"/>
    <w:rsid w:val="00696CD2"/>
    <w:rsid w:val="00696CEA"/>
    <w:rsid w:val="00696D36"/>
    <w:rsid w:val="00696DFD"/>
    <w:rsid w:val="00696F7B"/>
    <w:rsid w:val="00696FDF"/>
    <w:rsid w:val="0069708D"/>
    <w:rsid w:val="006970E6"/>
    <w:rsid w:val="006971AA"/>
    <w:rsid w:val="006971B2"/>
    <w:rsid w:val="006972A7"/>
    <w:rsid w:val="006973FC"/>
    <w:rsid w:val="00697434"/>
    <w:rsid w:val="006974B7"/>
    <w:rsid w:val="0069754C"/>
    <w:rsid w:val="0069760A"/>
    <w:rsid w:val="00697794"/>
    <w:rsid w:val="006977AB"/>
    <w:rsid w:val="00697894"/>
    <w:rsid w:val="006978D5"/>
    <w:rsid w:val="006978E2"/>
    <w:rsid w:val="00697928"/>
    <w:rsid w:val="00697A33"/>
    <w:rsid w:val="00697BDC"/>
    <w:rsid w:val="00697C6C"/>
    <w:rsid w:val="00697D96"/>
    <w:rsid w:val="00697D99"/>
    <w:rsid w:val="00697F3F"/>
    <w:rsid w:val="00697F48"/>
    <w:rsid w:val="00697F53"/>
    <w:rsid w:val="00697FDF"/>
    <w:rsid w:val="006A006B"/>
    <w:rsid w:val="006A0073"/>
    <w:rsid w:val="006A00DD"/>
    <w:rsid w:val="006A0156"/>
    <w:rsid w:val="006A03A3"/>
    <w:rsid w:val="006A04EE"/>
    <w:rsid w:val="006A05C5"/>
    <w:rsid w:val="006A07A0"/>
    <w:rsid w:val="006A07FA"/>
    <w:rsid w:val="006A0833"/>
    <w:rsid w:val="006A0839"/>
    <w:rsid w:val="006A0840"/>
    <w:rsid w:val="006A0856"/>
    <w:rsid w:val="006A086B"/>
    <w:rsid w:val="006A08EA"/>
    <w:rsid w:val="006A0B40"/>
    <w:rsid w:val="006A0B42"/>
    <w:rsid w:val="006A0BBA"/>
    <w:rsid w:val="006A0E0E"/>
    <w:rsid w:val="006A0FC6"/>
    <w:rsid w:val="006A103E"/>
    <w:rsid w:val="006A10E1"/>
    <w:rsid w:val="006A11B7"/>
    <w:rsid w:val="006A1217"/>
    <w:rsid w:val="006A1293"/>
    <w:rsid w:val="006A12B7"/>
    <w:rsid w:val="006A1305"/>
    <w:rsid w:val="006A1399"/>
    <w:rsid w:val="006A1421"/>
    <w:rsid w:val="006A1498"/>
    <w:rsid w:val="006A1502"/>
    <w:rsid w:val="006A1570"/>
    <w:rsid w:val="006A15EF"/>
    <w:rsid w:val="006A1719"/>
    <w:rsid w:val="006A178F"/>
    <w:rsid w:val="006A19F0"/>
    <w:rsid w:val="006A1A67"/>
    <w:rsid w:val="006A1B3F"/>
    <w:rsid w:val="006A1CCF"/>
    <w:rsid w:val="006A1CEC"/>
    <w:rsid w:val="006A1DDE"/>
    <w:rsid w:val="006A1E25"/>
    <w:rsid w:val="006A1E58"/>
    <w:rsid w:val="006A1EE8"/>
    <w:rsid w:val="006A1F31"/>
    <w:rsid w:val="006A2219"/>
    <w:rsid w:val="006A2246"/>
    <w:rsid w:val="006A22D8"/>
    <w:rsid w:val="006A2343"/>
    <w:rsid w:val="006A2574"/>
    <w:rsid w:val="006A26B7"/>
    <w:rsid w:val="006A26B9"/>
    <w:rsid w:val="006A286D"/>
    <w:rsid w:val="006A287B"/>
    <w:rsid w:val="006A28D2"/>
    <w:rsid w:val="006A296F"/>
    <w:rsid w:val="006A298C"/>
    <w:rsid w:val="006A2A69"/>
    <w:rsid w:val="006A2BF6"/>
    <w:rsid w:val="006A2C39"/>
    <w:rsid w:val="006A2CBC"/>
    <w:rsid w:val="006A2CD1"/>
    <w:rsid w:val="006A2D0A"/>
    <w:rsid w:val="006A2DDD"/>
    <w:rsid w:val="006A2E6C"/>
    <w:rsid w:val="006A300F"/>
    <w:rsid w:val="006A3018"/>
    <w:rsid w:val="006A3038"/>
    <w:rsid w:val="006A3071"/>
    <w:rsid w:val="006A30BA"/>
    <w:rsid w:val="006A30DE"/>
    <w:rsid w:val="006A3135"/>
    <w:rsid w:val="006A315D"/>
    <w:rsid w:val="006A31C3"/>
    <w:rsid w:val="006A335B"/>
    <w:rsid w:val="006A33A6"/>
    <w:rsid w:val="006A33EE"/>
    <w:rsid w:val="006A33F1"/>
    <w:rsid w:val="006A3536"/>
    <w:rsid w:val="006A3550"/>
    <w:rsid w:val="006A363D"/>
    <w:rsid w:val="006A36B3"/>
    <w:rsid w:val="006A36BE"/>
    <w:rsid w:val="006A3742"/>
    <w:rsid w:val="006A3794"/>
    <w:rsid w:val="006A3808"/>
    <w:rsid w:val="006A3844"/>
    <w:rsid w:val="006A3937"/>
    <w:rsid w:val="006A393D"/>
    <w:rsid w:val="006A3BB3"/>
    <w:rsid w:val="006A3F2E"/>
    <w:rsid w:val="006A404D"/>
    <w:rsid w:val="006A4074"/>
    <w:rsid w:val="006A40ED"/>
    <w:rsid w:val="006A4262"/>
    <w:rsid w:val="006A42E3"/>
    <w:rsid w:val="006A44BB"/>
    <w:rsid w:val="006A44E3"/>
    <w:rsid w:val="006A452A"/>
    <w:rsid w:val="006A4556"/>
    <w:rsid w:val="006A459B"/>
    <w:rsid w:val="006A45F1"/>
    <w:rsid w:val="006A46AB"/>
    <w:rsid w:val="006A46B7"/>
    <w:rsid w:val="006A46B9"/>
    <w:rsid w:val="006A473A"/>
    <w:rsid w:val="006A47D1"/>
    <w:rsid w:val="006A485A"/>
    <w:rsid w:val="006A4A74"/>
    <w:rsid w:val="006A4B8F"/>
    <w:rsid w:val="006A4BA0"/>
    <w:rsid w:val="006A4BAD"/>
    <w:rsid w:val="006A4D58"/>
    <w:rsid w:val="006A4DCD"/>
    <w:rsid w:val="006A4E22"/>
    <w:rsid w:val="006A4F71"/>
    <w:rsid w:val="006A501A"/>
    <w:rsid w:val="006A5128"/>
    <w:rsid w:val="006A52C5"/>
    <w:rsid w:val="006A52D2"/>
    <w:rsid w:val="006A5305"/>
    <w:rsid w:val="006A53AD"/>
    <w:rsid w:val="006A5449"/>
    <w:rsid w:val="006A544F"/>
    <w:rsid w:val="006A555B"/>
    <w:rsid w:val="006A5599"/>
    <w:rsid w:val="006A55B9"/>
    <w:rsid w:val="006A55DF"/>
    <w:rsid w:val="006A564E"/>
    <w:rsid w:val="006A5670"/>
    <w:rsid w:val="006A572E"/>
    <w:rsid w:val="006A5734"/>
    <w:rsid w:val="006A5790"/>
    <w:rsid w:val="006A5B8B"/>
    <w:rsid w:val="006A5BCF"/>
    <w:rsid w:val="006A5C2F"/>
    <w:rsid w:val="006A5C34"/>
    <w:rsid w:val="006A5C65"/>
    <w:rsid w:val="006A5CB5"/>
    <w:rsid w:val="006A5CC5"/>
    <w:rsid w:val="006A5E1D"/>
    <w:rsid w:val="006A5EFF"/>
    <w:rsid w:val="006A6008"/>
    <w:rsid w:val="006A6053"/>
    <w:rsid w:val="006A608C"/>
    <w:rsid w:val="006A6187"/>
    <w:rsid w:val="006A61FA"/>
    <w:rsid w:val="006A6207"/>
    <w:rsid w:val="006A625B"/>
    <w:rsid w:val="006A628B"/>
    <w:rsid w:val="006A62BE"/>
    <w:rsid w:val="006A6400"/>
    <w:rsid w:val="006A64B0"/>
    <w:rsid w:val="006A652B"/>
    <w:rsid w:val="006A6594"/>
    <w:rsid w:val="006A6648"/>
    <w:rsid w:val="006A673D"/>
    <w:rsid w:val="006A67E5"/>
    <w:rsid w:val="006A68DC"/>
    <w:rsid w:val="006A69C1"/>
    <w:rsid w:val="006A6D27"/>
    <w:rsid w:val="006A6D49"/>
    <w:rsid w:val="006A6D97"/>
    <w:rsid w:val="006A6EA5"/>
    <w:rsid w:val="006A6F58"/>
    <w:rsid w:val="006A7337"/>
    <w:rsid w:val="006A73F5"/>
    <w:rsid w:val="006A7407"/>
    <w:rsid w:val="006A7418"/>
    <w:rsid w:val="006A746D"/>
    <w:rsid w:val="006A74C7"/>
    <w:rsid w:val="006A75B5"/>
    <w:rsid w:val="006A762E"/>
    <w:rsid w:val="006A76F5"/>
    <w:rsid w:val="006A7863"/>
    <w:rsid w:val="006A786D"/>
    <w:rsid w:val="006A78BC"/>
    <w:rsid w:val="006A7960"/>
    <w:rsid w:val="006A79D3"/>
    <w:rsid w:val="006A7B0F"/>
    <w:rsid w:val="006A7B59"/>
    <w:rsid w:val="006A7BD2"/>
    <w:rsid w:val="006A7D31"/>
    <w:rsid w:val="006A7D51"/>
    <w:rsid w:val="006A7DAC"/>
    <w:rsid w:val="006A7E3D"/>
    <w:rsid w:val="006B01C7"/>
    <w:rsid w:val="006B02E3"/>
    <w:rsid w:val="006B0352"/>
    <w:rsid w:val="006B03E9"/>
    <w:rsid w:val="006B0540"/>
    <w:rsid w:val="006B0552"/>
    <w:rsid w:val="006B063E"/>
    <w:rsid w:val="006B0865"/>
    <w:rsid w:val="006B0928"/>
    <w:rsid w:val="006B09F8"/>
    <w:rsid w:val="006B0AB1"/>
    <w:rsid w:val="006B0B3A"/>
    <w:rsid w:val="006B0C0A"/>
    <w:rsid w:val="006B0C52"/>
    <w:rsid w:val="006B0D84"/>
    <w:rsid w:val="006B0E1C"/>
    <w:rsid w:val="006B0F2F"/>
    <w:rsid w:val="006B0F53"/>
    <w:rsid w:val="006B102F"/>
    <w:rsid w:val="006B10C0"/>
    <w:rsid w:val="006B11F4"/>
    <w:rsid w:val="006B1306"/>
    <w:rsid w:val="006B1345"/>
    <w:rsid w:val="006B1408"/>
    <w:rsid w:val="006B1435"/>
    <w:rsid w:val="006B145F"/>
    <w:rsid w:val="006B154C"/>
    <w:rsid w:val="006B1569"/>
    <w:rsid w:val="006B1639"/>
    <w:rsid w:val="006B17BE"/>
    <w:rsid w:val="006B18FC"/>
    <w:rsid w:val="006B1A79"/>
    <w:rsid w:val="006B1A7C"/>
    <w:rsid w:val="006B1AF3"/>
    <w:rsid w:val="006B1AFC"/>
    <w:rsid w:val="006B1DE1"/>
    <w:rsid w:val="006B1E78"/>
    <w:rsid w:val="006B1F25"/>
    <w:rsid w:val="006B1FA5"/>
    <w:rsid w:val="006B2094"/>
    <w:rsid w:val="006B20FD"/>
    <w:rsid w:val="006B212A"/>
    <w:rsid w:val="006B21C2"/>
    <w:rsid w:val="006B224C"/>
    <w:rsid w:val="006B22ED"/>
    <w:rsid w:val="006B2346"/>
    <w:rsid w:val="006B2373"/>
    <w:rsid w:val="006B2492"/>
    <w:rsid w:val="006B253D"/>
    <w:rsid w:val="006B2574"/>
    <w:rsid w:val="006B25B4"/>
    <w:rsid w:val="006B2699"/>
    <w:rsid w:val="006B287A"/>
    <w:rsid w:val="006B28B1"/>
    <w:rsid w:val="006B2A6C"/>
    <w:rsid w:val="006B2ACD"/>
    <w:rsid w:val="006B2AE8"/>
    <w:rsid w:val="006B2AFF"/>
    <w:rsid w:val="006B2B34"/>
    <w:rsid w:val="006B2BBD"/>
    <w:rsid w:val="006B2C2B"/>
    <w:rsid w:val="006B2CB6"/>
    <w:rsid w:val="006B2ED5"/>
    <w:rsid w:val="006B2EEC"/>
    <w:rsid w:val="006B306A"/>
    <w:rsid w:val="006B30A2"/>
    <w:rsid w:val="006B30E1"/>
    <w:rsid w:val="006B3159"/>
    <w:rsid w:val="006B3289"/>
    <w:rsid w:val="006B329A"/>
    <w:rsid w:val="006B34DA"/>
    <w:rsid w:val="006B350C"/>
    <w:rsid w:val="006B357F"/>
    <w:rsid w:val="006B35CA"/>
    <w:rsid w:val="006B35E8"/>
    <w:rsid w:val="006B3688"/>
    <w:rsid w:val="006B36D6"/>
    <w:rsid w:val="006B37BB"/>
    <w:rsid w:val="006B3927"/>
    <w:rsid w:val="006B399C"/>
    <w:rsid w:val="006B39D7"/>
    <w:rsid w:val="006B39E1"/>
    <w:rsid w:val="006B3ACF"/>
    <w:rsid w:val="006B3BE3"/>
    <w:rsid w:val="006B3C05"/>
    <w:rsid w:val="006B3C12"/>
    <w:rsid w:val="006B3C1B"/>
    <w:rsid w:val="006B3C23"/>
    <w:rsid w:val="006B3C69"/>
    <w:rsid w:val="006B3F6D"/>
    <w:rsid w:val="006B3FD8"/>
    <w:rsid w:val="006B408D"/>
    <w:rsid w:val="006B41AB"/>
    <w:rsid w:val="006B4225"/>
    <w:rsid w:val="006B4518"/>
    <w:rsid w:val="006B458A"/>
    <w:rsid w:val="006B45E7"/>
    <w:rsid w:val="006B46FF"/>
    <w:rsid w:val="006B4780"/>
    <w:rsid w:val="006B4798"/>
    <w:rsid w:val="006B48E7"/>
    <w:rsid w:val="006B4940"/>
    <w:rsid w:val="006B4956"/>
    <w:rsid w:val="006B4A39"/>
    <w:rsid w:val="006B4A90"/>
    <w:rsid w:val="006B4B0E"/>
    <w:rsid w:val="006B4C2B"/>
    <w:rsid w:val="006B4EF9"/>
    <w:rsid w:val="006B4FCB"/>
    <w:rsid w:val="006B5022"/>
    <w:rsid w:val="006B51F7"/>
    <w:rsid w:val="006B525C"/>
    <w:rsid w:val="006B5593"/>
    <w:rsid w:val="006B55BC"/>
    <w:rsid w:val="006B5691"/>
    <w:rsid w:val="006B56B9"/>
    <w:rsid w:val="006B571F"/>
    <w:rsid w:val="006B57B9"/>
    <w:rsid w:val="006B58CF"/>
    <w:rsid w:val="006B59BE"/>
    <w:rsid w:val="006B5A2F"/>
    <w:rsid w:val="006B5CBE"/>
    <w:rsid w:val="006B5CDF"/>
    <w:rsid w:val="006B5DA6"/>
    <w:rsid w:val="006B5E22"/>
    <w:rsid w:val="006B60C3"/>
    <w:rsid w:val="006B615F"/>
    <w:rsid w:val="006B61BC"/>
    <w:rsid w:val="006B6218"/>
    <w:rsid w:val="006B6257"/>
    <w:rsid w:val="006B6276"/>
    <w:rsid w:val="006B6293"/>
    <w:rsid w:val="006B650E"/>
    <w:rsid w:val="006B650F"/>
    <w:rsid w:val="006B666E"/>
    <w:rsid w:val="006B68AF"/>
    <w:rsid w:val="006B68DF"/>
    <w:rsid w:val="006B6916"/>
    <w:rsid w:val="006B69C9"/>
    <w:rsid w:val="006B69CB"/>
    <w:rsid w:val="006B69E8"/>
    <w:rsid w:val="006B6A7D"/>
    <w:rsid w:val="006B6B0A"/>
    <w:rsid w:val="006B6BB4"/>
    <w:rsid w:val="006B6BDB"/>
    <w:rsid w:val="006B6BF2"/>
    <w:rsid w:val="006B6EDE"/>
    <w:rsid w:val="006B6F5B"/>
    <w:rsid w:val="006B6F9B"/>
    <w:rsid w:val="006B6F9D"/>
    <w:rsid w:val="006B7039"/>
    <w:rsid w:val="006B731D"/>
    <w:rsid w:val="006B7378"/>
    <w:rsid w:val="006B73D6"/>
    <w:rsid w:val="006B746E"/>
    <w:rsid w:val="006B75D9"/>
    <w:rsid w:val="006B7603"/>
    <w:rsid w:val="006B7729"/>
    <w:rsid w:val="006B779F"/>
    <w:rsid w:val="006B77DF"/>
    <w:rsid w:val="006B781E"/>
    <w:rsid w:val="006B7882"/>
    <w:rsid w:val="006B788E"/>
    <w:rsid w:val="006B797B"/>
    <w:rsid w:val="006B7A0F"/>
    <w:rsid w:val="006B7AB1"/>
    <w:rsid w:val="006B7B0A"/>
    <w:rsid w:val="006B7B9D"/>
    <w:rsid w:val="006B7BB6"/>
    <w:rsid w:val="006B7C81"/>
    <w:rsid w:val="006B7D2F"/>
    <w:rsid w:val="006B7D78"/>
    <w:rsid w:val="006B7DB3"/>
    <w:rsid w:val="006B7E4D"/>
    <w:rsid w:val="006B7FDF"/>
    <w:rsid w:val="006BF2FD"/>
    <w:rsid w:val="006C00AA"/>
    <w:rsid w:val="006C00D8"/>
    <w:rsid w:val="006C00ED"/>
    <w:rsid w:val="006C01C0"/>
    <w:rsid w:val="006C02F5"/>
    <w:rsid w:val="006C0323"/>
    <w:rsid w:val="006C03D0"/>
    <w:rsid w:val="006C04FE"/>
    <w:rsid w:val="006C0550"/>
    <w:rsid w:val="006C08CB"/>
    <w:rsid w:val="006C09C5"/>
    <w:rsid w:val="006C0C63"/>
    <w:rsid w:val="006C0C8C"/>
    <w:rsid w:val="006C0EEF"/>
    <w:rsid w:val="006C0F09"/>
    <w:rsid w:val="006C0F84"/>
    <w:rsid w:val="006C0F90"/>
    <w:rsid w:val="006C0F9C"/>
    <w:rsid w:val="006C1013"/>
    <w:rsid w:val="006C108F"/>
    <w:rsid w:val="006C11D3"/>
    <w:rsid w:val="006C13D4"/>
    <w:rsid w:val="006C172A"/>
    <w:rsid w:val="006C199C"/>
    <w:rsid w:val="006C1C2E"/>
    <w:rsid w:val="006C1D7F"/>
    <w:rsid w:val="006C1DAB"/>
    <w:rsid w:val="006C1E98"/>
    <w:rsid w:val="006C2062"/>
    <w:rsid w:val="006C210C"/>
    <w:rsid w:val="006C210E"/>
    <w:rsid w:val="006C2141"/>
    <w:rsid w:val="006C2225"/>
    <w:rsid w:val="006C225C"/>
    <w:rsid w:val="006C233D"/>
    <w:rsid w:val="006C235E"/>
    <w:rsid w:val="006C2364"/>
    <w:rsid w:val="006C24E2"/>
    <w:rsid w:val="006C2556"/>
    <w:rsid w:val="006C25AC"/>
    <w:rsid w:val="006C26A1"/>
    <w:rsid w:val="006C26D3"/>
    <w:rsid w:val="006C2772"/>
    <w:rsid w:val="006C28DA"/>
    <w:rsid w:val="006C29A9"/>
    <w:rsid w:val="006C29C4"/>
    <w:rsid w:val="006C2A5F"/>
    <w:rsid w:val="006C2BB7"/>
    <w:rsid w:val="006C2BDD"/>
    <w:rsid w:val="006C2CB6"/>
    <w:rsid w:val="006C2D30"/>
    <w:rsid w:val="006C3097"/>
    <w:rsid w:val="006C30EE"/>
    <w:rsid w:val="006C31CF"/>
    <w:rsid w:val="006C3202"/>
    <w:rsid w:val="006C320A"/>
    <w:rsid w:val="006C32AD"/>
    <w:rsid w:val="006C3437"/>
    <w:rsid w:val="006C3460"/>
    <w:rsid w:val="006C34D4"/>
    <w:rsid w:val="006C34F0"/>
    <w:rsid w:val="006C352D"/>
    <w:rsid w:val="006C35EA"/>
    <w:rsid w:val="006C37FE"/>
    <w:rsid w:val="006C3AAC"/>
    <w:rsid w:val="006C3AAE"/>
    <w:rsid w:val="006C3B72"/>
    <w:rsid w:val="006C3D5F"/>
    <w:rsid w:val="006C3DCA"/>
    <w:rsid w:val="006C3DF5"/>
    <w:rsid w:val="006C3EA9"/>
    <w:rsid w:val="006C3EB3"/>
    <w:rsid w:val="006C4142"/>
    <w:rsid w:val="006C414E"/>
    <w:rsid w:val="006C4258"/>
    <w:rsid w:val="006C42F7"/>
    <w:rsid w:val="006C43B6"/>
    <w:rsid w:val="006C43CB"/>
    <w:rsid w:val="006C4467"/>
    <w:rsid w:val="006C4552"/>
    <w:rsid w:val="006C4636"/>
    <w:rsid w:val="006C4736"/>
    <w:rsid w:val="006C479C"/>
    <w:rsid w:val="006C47D8"/>
    <w:rsid w:val="006C47EB"/>
    <w:rsid w:val="006C48FD"/>
    <w:rsid w:val="006C4A49"/>
    <w:rsid w:val="006C4B13"/>
    <w:rsid w:val="006C4BDC"/>
    <w:rsid w:val="006C4DF3"/>
    <w:rsid w:val="006C4E63"/>
    <w:rsid w:val="006C4ED0"/>
    <w:rsid w:val="006C4F0A"/>
    <w:rsid w:val="006C4FF9"/>
    <w:rsid w:val="006C5048"/>
    <w:rsid w:val="006C513D"/>
    <w:rsid w:val="006C51BB"/>
    <w:rsid w:val="006C52C8"/>
    <w:rsid w:val="006C52F7"/>
    <w:rsid w:val="006C533A"/>
    <w:rsid w:val="006C5380"/>
    <w:rsid w:val="006C53A3"/>
    <w:rsid w:val="006C543A"/>
    <w:rsid w:val="006C5456"/>
    <w:rsid w:val="006C55B7"/>
    <w:rsid w:val="006C575B"/>
    <w:rsid w:val="006C58CB"/>
    <w:rsid w:val="006C58D7"/>
    <w:rsid w:val="006C5986"/>
    <w:rsid w:val="006C5A90"/>
    <w:rsid w:val="006C5C31"/>
    <w:rsid w:val="006C5D4A"/>
    <w:rsid w:val="006C5D4F"/>
    <w:rsid w:val="006C5D6C"/>
    <w:rsid w:val="006C5E26"/>
    <w:rsid w:val="006C5F2A"/>
    <w:rsid w:val="006C5F47"/>
    <w:rsid w:val="006C5F76"/>
    <w:rsid w:val="006C5FA9"/>
    <w:rsid w:val="006C5FB1"/>
    <w:rsid w:val="006C5FC1"/>
    <w:rsid w:val="006C6060"/>
    <w:rsid w:val="006C60B3"/>
    <w:rsid w:val="006C618C"/>
    <w:rsid w:val="006C621B"/>
    <w:rsid w:val="006C62E4"/>
    <w:rsid w:val="006C6334"/>
    <w:rsid w:val="006C63C1"/>
    <w:rsid w:val="006C63FB"/>
    <w:rsid w:val="006C662B"/>
    <w:rsid w:val="006C6630"/>
    <w:rsid w:val="006C6639"/>
    <w:rsid w:val="006C66CA"/>
    <w:rsid w:val="006C6A87"/>
    <w:rsid w:val="006C6C2D"/>
    <w:rsid w:val="006C6CE6"/>
    <w:rsid w:val="006C6E81"/>
    <w:rsid w:val="006C6F0E"/>
    <w:rsid w:val="006C701B"/>
    <w:rsid w:val="006C7135"/>
    <w:rsid w:val="006C715D"/>
    <w:rsid w:val="006C721A"/>
    <w:rsid w:val="006C72BA"/>
    <w:rsid w:val="006C742A"/>
    <w:rsid w:val="006C7463"/>
    <w:rsid w:val="006C74DF"/>
    <w:rsid w:val="006C75CB"/>
    <w:rsid w:val="006C7716"/>
    <w:rsid w:val="006C7785"/>
    <w:rsid w:val="006C77E5"/>
    <w:rsid w:val="006C79CC"/>
    <w:rsid w:val="006C7A01"/>
    <w:rsid w:val="006C7AAB"/>
    <w:rsid w:val="006C7B14"/>
    <w:rsid w:val="006C7C2F"/>
    <w:rsid w:val="006C7CAD"/>
    <w:rsid w:val="006C7CB2"/>
    <w:rsid w:val="006C7DA6"/>
    <w:rsid w:val="006C7DD9"/>
    <w:rsid w:val="006C7E2F"/>
    <w:rsid w:val="006C7E5E"/>
    <w:rsid w:val="006C7EFE"/>
    <w:rsid w:val="006C7FAE"/>
    <w:rsid w:val="006D005A"/>
    <w:rsid w:val="006D015E"/>
    <w:rsid w:val="006D01A9"/>
    <w:rsid w:val="006D036B"/>
    <w:rsid w:val="006D0464"/>
    <w:rsid w:val="006D0618"/>
    <w:rsid w:val="006D0946"/>
    <w:rsid w:val="006D09FF"/>
    <w:rsid w:val="006D0A8D"/>
    <w:rsid w:val="006D0B7C"/>
    <w:rsid w:val="006D0BF0"/>
    <w:rsid w:val="006D0C01"/>
    <w:rsid w:val="006D0C20"/>
    <w:rsid w:val="006D0C92"/>
    <w:rsid w:val="006D0CC1"/>
    <w:rsid w:val="006D0E42"/>
    <w:rsid w:val="006D0F4E"/>
    <w:rsid w:val="006D0F89"/>
    <w:rsid w:val="006D1060"/>
    <w:rsid w:val="006D1159"/>
    <w:rsid w:val="006D11B0"/>
    <w:rsid w:val="006D12DA"/>
    <w:rsid w:val="006D149A"/>
    <w:rsid w:val="006D1531"/>
    <w:rsid w:val="006D1548"/>
    <w:rsid w:val="006D1652"/>
    <w:rsid w:val="006D16DE"/>
    <w:rsid w:val="006D179B"/>
    <w:rsid w:val="006D1814"/>
    <w:rsid w:val="006D1817"/>
    <w:rsid w:val="006D19D5"/>
    <w:rsid w:val="006D1A76"/>
    <w:rsid w:val="006D1B08"/>
    <w:rsid w:val="006D1B59"/>
    <w:rsid w:val="006D1C46"/>
    <w:rsid w:val="006D1C9C"/>
    <w:rsid w:val="006D1D0B"/>
    <w:rsid w:val="006D1F9D"/>
    <w:rsid w:val="006D2261"/>
    <w:rsid w:val="006D22B7"/>
    <w:rsid w:val="006D23D2"/>
    <w:rsid w:val="006D23DA"/>
    <w:rsid w:val="006D266C"/>
    <w:rsid w:val="006D266D"/>
    <w:rsid w:val="006D2694"/>
    <w:rsid w:val="006D26BA"/>
    <w:rsid w:val="006D27B2"/>
    <w:rsid w:val="006D27B5"/>
    <w:rsid w:val="006D28DC"/>
    <w:rsid w:val="006D28ED"/>
    <w:rsid w:val="006D2933"/>
    <w:rsid w:val="006D2BE3"/>
    <w:rsid w:val="006D2CE7"/>
    <w:rsid w:val="006D2E65"/>
    <w:rsid w:val="006D2FE3"/>
    <w:rsid w:val="006D301D"/>
    <w:rsid w:val="006D302A"/>
    <w:rsid w:val="006D308F"/>
    <w:rsid w:val="006D317B"/>
    <w:rsid w:val="006D34CC"/>
    <w:rsid w:val="006D3520"/>
    <w:rsid w:val="006D3557"/>
    <w:rsid w:val="006D35FE"/>
    <w:rsid w:val="006D36B4"/>
    <w:rsid w:val="006D373E"/>
    <w:rsid w:val="006D380B"/>
    <w:rsid w:val="006D38BF"/>
    <w:rsid w:val="006D39CB"/>
    <w:rsid w:val="006D3B73"/>
    <w:rsid w:val="006D3B96"/>
    <w:rsid w:val="006D3C45"/>
    <w:rsid w:val="006D3D34"/>
    <w:rsid w:val="006D3D43"/>
    <w:rsid w:val="006D3E0F"/>
    <w:rsid w:val="006D3FB4"/>
    <w:rsid w:val="006D408A"/>
    <w:rsid w:val="006D40B3"/>
    <w:rsid w:val="006D41C5"/>
    <w:rsid w:val="006D41D6"/>
    <w:rsid w:val="006D41F3"/>
    <w:rsid w:val="006D4208"/>
    <w:rsid w:val="006D421E"/>
    <w:rsid w:val="006D4293"/>
    <w:rsid w:val="006D4369"/>
    <w:rsid w:val="006D4468"/>
    <w:rsid w:val="006D4492"/>
    <w:rsid w:val="006D45DC"/>
    <w:rsid w:val="006D47CD"/>
    <w:rsid w:val="006D496A"/>
    <w:rsid w:val="006D4A09"/>
    <w:rsid w:val="006D4B62"/>
    <w:rsid w:val="006D4BBF"/>
    <w:rsid w:val="006D4FFF"/>
    <w:rsid w:val="006D5122"/>
    <w:rsid w:val="006D5129"/>
    <w:rsid w:val="006D5220"/>
    <w:rsid w:val="006D52F3"/>
    <w:rsid w:val="006D5355"/>
    <w:rsid w:val="006D5357"/>
    <w:rsid w:val="006D53AF"/>
    <w:rsid w:val="006D5402"/>
    <w:rsid w:val="006D5517"/>
    <w:rsid w:val="006D55D9"/>
    <w:rsid w:val="006D562F"/>
    <w:rsid w:val="006D5812"/>
    <w:rsid w:val="006D5875"/>
    <w:rsid w:val="006D59B1"/>
    <w:rsid w:val="006D59ED"/>
    <w:rsid w:val="006D5AA9"/>
    <w:rsid w:val="006D5C46"/>
    <w:rsid w:val="006D5CDE"/>
    <w:rsid w:val="006D5E1E"/>
    <w:rsid w:val="006D5EED"/>
    <w:rsid w:val="006D5FEA"/>
    <w:rsid w:val="006D6106"/>
    <w:rsid w:val="006D6108"/>
    <w:rsid w:val="006D6146"/>
    <w:rsid w:val="006D6174"/>
    <w:rsid w:val="006D6367"/>
    <w:rsid w:val="006D637E"/>
    <w:rsid w:val="006D6411"/>
    <w:rsid w:val="006D64A2"/>
    <w:rsid w:val="006D652F"/>
    <w:rsid w:val="006D656D"/>
    <w:rsid w:val="006D657D"/>
    <w:rsid w:val="006D65BA"/>
    <w:rsid w:val="006D668A"/>
    <w:rsid w:val="006D67C1"/>
    <w:rsid w:val="006D67C6"/>
    <w:rsid w:val="006D690A"/>
    <w:rsid w:val="006D6947"/>
    <w:rsid w:val="006D6953"/>
    <w:rsid w:val="006D6A6B"/>
    <w:rsid w:val="006D6BC3"/>
    <w:rsid w:val="006D6CC5"/>
    <w:rsid w:val="006D6CEB"/>
    <w:rsid w:val="006D6D88"/>
    <w:rsid w:val="006D6DA8"/>
    <w:rsid w:val="006D6E16"/>
    <w:rsid w:val="006D6E81"/>
    <w:rsid w:val="006D70F5"/>
    <w:rsid w:val="006D7157"/>
    <w:rsid w:val="006D7173"/>
    <w:rsid w:val="006D718B"/>
    <w:rsid w:val="006D71D4"/>
    <w:rsid w:val="006D72D4"/>
    <w:rsid w:val="006D7602"/>
    <w:rsid w:val="006D769C"/>
    <w:rsid w:val="006D774C"/>
    <w:rsid w:val="006D77DC"/>
    <w:rsid w:val="006D7819"/>
    <w:rsid w:val="006D7844"/>
    <w:rsid w:val="006D7889"/>
    <w:rsid w:val="006D7967"/>
    <w:rsid w:val="006D7A5B"/>
    <w:rsid w:val="006D7B3B"/>
    <w:rsid w:val="006D7BDB"/>
    <w:rsid w:val="006D7C19"/>
    <w:rsid w:val="006D7C2A"/>
    <w:rsid w:val="006D7C2E"/>
    <w:rsid w:val="006D7F03"/>
    <w:rsid w:val="006D7F37"/>
    <w:rsid w:val="006E00A1"/>
    <w:rsid w:val="006E01F3"/>
    <w:rsid w:val="006E021C"/>
    <w:rsid w:val="006E02FE"/>
    <w:rsid w:val="006E0342"/>
    <w:rsid w:val="006E03AD"/>
    <w:rsid w:val="006E03C5"/>
    <w:rsid w:val="006E06D9"/>
    <w:rsid w:val="006E074D"/>
    <w:rsid w:val="006E078B"/>
    <w:rsid w:val="006E0793"/>
    <w:rsid w:val="006E07A7"/>
    <w:rsid w:val="006E093A"/>
    <w:rsid w:val="006E09DA"/>
    <w:rsid w:val="006E0A70"/>
    <w:rsid w:val="006E0B75"/>
    <w:rsid w:val="006E0C31"/>
    <w:rsid w:val="006E0CD7"/>
    <w:rsid w:val="006E0DFB"/>
    <w:rsid w:val="006E0E39"/>
    <w:rsid w:val="006E1127"/>
    <w:rsid w:val="006E1286"/>
    <w:rsid w:val="006E12A3"/>
    <w:rsid w:val="006E1441"/>
    <w:rsid w:val="006E14D5"/>
    <w:rsid w:val="006E150E"/>
    <w:rsid w:val="006E1519"/>
    <w:rsid w:val="006E189E"/>
    <w:rsid w:val="006E18B7"/>
    <w:rsid w:val="006E18BB"/>
    <w:rsid w:val="006E1948"/>
    <w:rsid w:val="006E198A"/>
    <w:rsid w:val="006E1B10"/>
    <w:rsid w:val="006E1B8B"/>
    <w:rsid w:val="006E1C26"/>
    <w:rsid w:val="006E1C85"/>
    <w:rsid w:val="006E1CCC"/>
    <w:rsid w:val="006E1DC0"/>
    <w:rsid w:val="006E1F26"/>
    <w:rsid w:val="006E1F2D"/>
    <w:rsid w:val="006E1FB4"/>
    <w:rsid w:val="006E2081"/>
    <w:rsid w:val="006E20C7"/>
    <w:rsid w:val="006E20EB"/>
    <w:rsid w:val="006E21D1"/>
    <w:rsid w:val="006E21FB"/>
    <w:rsid w:val="006E22D9"/>
    <w:rsid w:val="006E23B0"/>
    <w:rsid w:val="006E23DB"/>
    <w:rsid w:val="006E257C"/>
    <w:rsid w:val="006E257F"/>
    <w:rsid w:val="006E25D6"/>
    <w:rsid w:val="006E2646"/>
    <w:rsid w:val="006E26A9"/>
    <w:rsid w:val="006E27ED"/>
    <w:rsid w:val="006E2843"/>
    <w:rsid w:val="006E286B"/>
    <w:rsid w:val="006E288B"/>
    <w:rsid w:val="006E28DE"/>
    <w:rsid w:val="006E292B"/>
    <w:rsid w:val="006E2A6C"/>
    <w:rsid w:val="006E2CC9"/>
    <w:rsid w:val="006E2D3B"/>
    <w:rsid w:val="006E2DEC"/>
    <w:rsid w:val="006E2ED2"/>
    <w:rsid w:val="006E2FA5"/>
    <w:rsid w:val="006E3074"/>
    <w:rsid w:val="006E30C2"/>
    <w:rsid w:val="006E30DF"/>
    <w:rsid w:val="006E30F1"/>
    <w:rsid w:val="006E318E"/>
    <w:rsid w:val="006E3290"/>
    <w:rsid w:val="006E32B0"/>
    <w:rsid w:val="006E32C8"/>
    <w:rsid w:val="006E32EA"/>
    <w:rsid w:val="006E3480"/>
    <w:rsid w:val="006E348E"/>
    <w:rsid w:val="006E353E"/>
    <w:rsid w:val="006E3555"/>
    <w:rsid w:val="006E36CD"/>
    <w:rsid w:val="006E3711"/>
    <w:rsid w:val="006E3728"/>
    <w:rsid w:val="006E379E"/>
    <w:rsid w:val="006E3917"/>
    <w:rsid w:val="006E39ED"/>
    <w:rsid w:val="006E3BED"/>
    <w:rsid w:val="006E3E0F"/>
    <w:rsid w:val="006E3EA3"/>
    <w:rsid w:val="006E3EB2"/>
    <w:rsid w:val="006E3FAA"/>
    <w:rsid w:val="006E4003"/>
    <w:rsid w:val="006E40EC"/>
    <w:rsid w:val="006E4157"/>
    <w:rsid w:val="006E4266"/>
    <w:rsid w:val="006E4338"/>
    <w:rsid w:val="006E4483"/>
    <w:rsid w:val="006E473C"/>
    <w:rsid w:val="006E47D0"/>
    <w:rsid w:val="006E4861"/>
    <w:rsid w:val="006E4896"/>
    <w:rsid w:val="006E4A4A"/>
    <w:rsid w:val="006E4BAB"/>
    <w:rsid w:val="006E4BE2"/>
    <w:rsid w:val="006E4D78"/>
    <w:rsid w:val="006E4DF3"/>
    <w:rsid w:val="006E4FAE"/>
    <w:rsid w:val="006E503A"/>
    <w:rsid w:val="006E50F9"/>
    <w:rsid w:val="006E5230"/>
    <w:rsid w:val="006E52B2"/>
    <w:rsid w:val="006E5373"/>
    <w:rsid w:val="006E5738"/>
    <w:rsid w:val="006E578D"/>
    <w:rsid w:val="006E599C"/>
    <w:rsid w:val="006E5A30"/>
    <w:rsid w:val="006E5BAD"/>
    <w:rsid w:val="006E5BF9"/>
    <w:rsid w:val="006E5D5A"/>
    <w:rsid w:val="006E5DD1"/>
    <w:rsid w:val="006E5E1A"/>
    <w:rsid w:val="006E5E23"/>
    <w:rsid w:val="006E5FC4"/>
    <w:rsid w:val="006E5FF7"/>
    <w:rsid w:val="006E6091"/>
    <w:rsid w:val="006E609E"/>
    <w:rsid w:val="006E60B8"/>
    <w:rsid w:val="006E61F0"/>
    <w:rsid w:val="006E6262"/>
    <w:rsid w:val="006E6431"/>
    <w:rsid w:val="006E6442"/>
    <w:rsid w:val="006E64EB"/>
    <w:rsid w:val="006E65FE"/>
    <w:rsid w:val="006E66C7"/>
    <w:rsid w:val="006E6720"/>
    <w:rsid w:val="006E6888"/>
    <w:rsid w:val="006E69F3"/>
    <w:rsid w:val="006E6A3C"/>
    <w:rsid w:val="006E6A45"/>
    <w:rsid w:val="006E6A8A"/>
    <w:rsid w:val="006E6AD5"/>
    <w:rsid w:val="006E6BA9"/>
    <w:rsid w:val="006E6BCA"/>
    <w:rsid w:val="006E6BEC"/>
    <w:rsid w:val="006E6C56"/>
    <w:rsid w:val="006E6C9D"/>
    <w:rsid w:val="006E6D2D"/>
    <w:rsid w:val="006E6D38"/>
    <w:rsid w:val="006E6E6E"/>
    <w:rsid w:val="006E7092"/>
    <w:rsid w:val="006E710A"/>
    <w:rsid w:val="006E719F"/>
    <w:rsid w:val="006E71DC"/>
    <w:rsid w:val="006E73AE"/>
    <w:rsid w:val="006E74C2"/>
    <w:rsid w:val="006E75FE"/>
    <w:rsid w:val="006E7685"/>
    <w:rsid w:val="006E77D0"/>
    <w:rsid w:val="006E7851"/>
    <w:rsid w:val="006E7895"/>
    <w:rsid w:val="006E792C"/>
    <w:rsid w:val="006E7950"/>
    <w:rsid w:val="006E7960"/>
    <w:rsid w:val="006E7B7F"/>
    <w:rsid w:val="006E7C73"/>
    <w:rsid w:val="006E7CEB"/>
    <w:rsid w:val="006E7D6F"/>
    <w:rsid w:val="006E7FEE"/>
    <w:rsid w:val="006F0090"/>
    <w:rsid w:val="006F0174"/>
    <w:rsid w:val="006F01D9"/>
    <w:rsid w:val="006F0228"/>
    <w:rsid w:val="006F02B5"/>
    <w:rsid w:val="006F02C6"/>
    <w:rsid w:val="006F0311"/>
    <w:rsid w:val="006F0342"/>
    <w:rsid w:val="006F056E"/>
    <w:rsid w:val="006F05CB"/>
    <w:rsid w:val="006F0624"/>
    <w:rsid w:val="006F0795"/>
    <w:rsid w:val="006F07CB"/>
    <w:rsid w:val="006F07E8"/>
    <w:rsid w:val="006F0902"/>
    <w:rsid w:val="006F0933"/>
    <w:rsid w:val="006F0966"/>
    <w:rsid w:val="006F0A71"/>
    <w:rsid w:val="006F0B82"/>
    <w:rsid w:val="006F0C26"/>
    <w:rsid w:val="006F0CF1"/>
    <w:rsid w:val="006F0F25"/>
    <w:rsid w:val="006F0FCA"/>
    <w:rsid w:val="006F0FD1"/>
    <w:rsid w:val="006F0FE1"/>
    <w:rsid w:val="006F10CB"/>
    <w:rsid w:val="006F116E"/>
    <w:rsid w:val="006F1437"/>
    <w:rsid w:val="006F1534"/>
    <w:rsid w:val="006F1537"/>
    <w:rsid w:val="006F1622"/>
    <w:rsid w:val="006F16DB"/>
    <w:rsid w:val="006F1837"/>
    <w:rsid w:val="006F19BC"/>
    <w:rsid w:val="006F1B30"/>
    <w:rsid w:val="006F1B7C"/>
    <w:rsid w:val="006F1B8C"/>
    <w:rsid w:val="006F1BB1"/>
    <w:rsid w:val="006F1CD1"/>
    <w:rsid w:val="006F1D54"/>
    <w:rsid w:val="006F1DD3"/>
    <w:rsid w:val="006F1E4C"/>
    <w:rsid w:val="006F1E4F"/>
    <w:rsid w:val="006F1EE1"/>
    <w:rsid w:val="006F1FAB"/>
    <w:rsid w:val="006F21D0"/>
    <w:rsid w:val="006F2253"/>
    <w:rsid w:val="006F227C"/>
    <w:rsid w:val="006F234F"/>
    <w:rsid w:val="006F2462"/>
    <w:rsid w:val="006F24D0"/>
    <w:rsid w:val="006F2598"/>
    <w:rsid w:val="006F25F6"/>
    <w:rsid w:val="006F266E"/>
    <w:rsid w:val="006F2692"/>
    <w:rsid w:val="006F26F8"/>
    <w:rsid w:val="006F288B"/>
    <w:rsid w:val="006F2914"/>
    <w:rsid w:val="006F2920"/>
    <w:rsid w:val="006F294E"/>
    <w:rsid w:val="006F2A74"/>
    <w:rsid w:val="006F2C86"/>
    <w:rsid w:val="006F2CB8"/>
    <w:rsid w:val="006F2EF5"/>
    <w:rsid w:val="006F2F9E"/>
    <w:rsid w:val="006F2FD7"/>
    <w:rsid w:val="006F3008"/>
    <w:rsid w:val="006F3065"/>
    <w:rsid w:val="006F306B"/>
    <w:rsid w:val="006F309C"/>
    <w:rsid w:val="006F3365"/>
    <w:rsid w:val="006F33C3"/>
    <w:rsid w:val="006F3482"/>
    <w:rsid w:val="006F3563"/>
    <w:rsid w:val="006F35A1"/>
    <w:rsid w:val="006F35C8"/>
    <w:rsid w:val="006F3669"/>
    <w:rsid w:val="006F37E9"/>
    <w:rsid w:val="006F3B84"/>
    <w:rsid w:val="006F3BC2"/>
    <w:rsid w:val="006F3BD6"/>
    <w:rsid w:val="006F3C07"/>
    <w:rsid w:val="006F3CAC"/>
    <w:rsid w:val="006F3DD4"/>
    <w:rsid w:val="006F3DF8"/>
    <w:rsid w:val="006F3FAB"/>
    <w:rsid w:val="006F4051"/>
    <w:rsid w:val="006F41A8"/>
    <w:rsid w:val="006F4231"/>
    <w:rsid w:val="006F42BA"/>
    <w:rsid w:val="006F4398"/>
    <w:rsid w:val="006F4425"/>
    <w:rsid w:val="006F448C"/>
    <w:rsid w:val="006F44B2"/>
    <w:rsid w:val="006F44CE"/>
    <w:rsid w:val="006F44E5"/>
    <w:rsid w:val="006F450F"/>
    <w:rsid w:val="006F46AC"/>
    <w:rsid w:val="006F4873"/>
    <w:rsid w:val="006F495C"/>
    <w:rsid w:val="006F49E1"/>
    <w:rsid w:val="006F4A4F"/>
    <w:rsid w:val="006F4A8E"/>
    <w:rsid w:val="006F4BCC"/>
    <w:rsid w:val="006F4DFB"/>
    <w:rsid w:val="006F4E50"/>
    <w:rsid w:val="006F4EAA"/>
    <w:rsid w:val="006F4FBC"/>
    <w:rsid w:val="006F4FCF"/>
    <w:rsid w:val="006F4FE5"/>
    <w:rsid w:val="006F5097"/>
    <w:rsid w:val="006F50E6"/>
    <w:rsid w:val="006F515A"/>
    <w:rsid w:val="006F51C2"/>
    <w:rsid w:val="006F51E0"/>
    <w:rsid w:val="006F51EA"/>
    <w:rsid w:val="006F5443"/>
    <w:rsid w:val="006F546D"/>
    <w:rsid w:val="006F549E"/>
    <w:rsid w:val="006F557D"/>
    <w:rsid w:val="006F5596"/>
    <w:rsid w:val="006F55A4"/>
    <w:rsid w:val="006F561B"/>
    <w:rsid w:val="006F5649"/>
    <w:rsid w:val="006F57E2"/>
    <w:rsid w:val="006F581F"/>
    <w:rsid w:val="006F58B6"/>
    <w:rsid w:val="006F5950"/>
    <w:rsid w:val="006F5AA6"/>
    <w:rsid w:val="006F5AA7"/>
    <w:rsid w:val="006F5AC3"/>
    <w:rsid w:val="006F5AFC"/>
    <w:rsid w:val="006F5C52"/>
    <w:rsid w:val="006F5D19"/>
    <w:rsid w:val="006F5D77"/>
    <w:rsid w:val="006F5DC2"/>
    <w:rsid w:val="006F5E99"/>
    <w:rsid w:val="006F5E9A"/>
    <w:rsid w:val="006F5F78"/>
    <w:rsid w:val="006F6085"/>
    <w:rsid w:val="006F6115"/>
    <w:rsid w:val="006F6268"/>
    <w:rsid w:val="006F642C"/>
    <w:rsid w:val="006F645A"/>
    <w:rsid w:val="006F64B1"/>
    <w:rsid w:val="006F6508"/>
    <w:rsid w:val="006F6679"/>
    <w:rsid w:val="006F66C0"/>
    <w:rsid w:val="006F67C6"/>
    <w:rsid w:val="006F67E0"/>
    <w:rsid w:val="006F6817"/>
    <w:rsid w:val="006F69FB"/>
    <w:rsid w:val="006F6A4F"/>
    <w:rsid w:val="006F6B49"/>
    <w:rsid w:val="006F6B68"/>
    <w:rsid w:val="006F6C2B"/>
    <w:rsid w:val="006F6CFC"/>
    <w:rsid w:val="006F6FCD"/>
    <w:rsid w:val="006F6FDC"/>
    <w:rsid w:val="006F709A"/>
    <w:rsid w:val="006F7348"/>
    <w:rsid w:val="006F7595"/>
    <w:rsid w:val="006F76AA"/>
    <w:rsid w:val="006F77B0"/>
    <w:rsid w:val="006F7818"/>
    <w:rsid w:val="006F78CA"/>
    <w:rsid w:val="006F794A"/>
    <w:rsid w:val="006F7972"/>
    <w:rsid w:val="006F7AEA"/>
    <w:rsid w:val="006F7D0D"/>
    <w:rsid w:val="006F7DF1"/>
    <w:rsid w:val="006F7E22"/>
    <w:rsid w:val="006F7E3F"/>
    <w:rsid w:val="006F7E6D"/>
    <w:rsid w:val="006F7F4D"/>
    <w:rsid w:val="006F7FA3"/>
    <w:rsid w:val="0070001C"/>
    <w:rsid w:val="00700203"/>
    <w:rsid w:val="0070034D"/>
    <w:rsid w:val="007006FD"/>
    <w:rsid w:val="00700704"/>
    <w:rsid w:val="0070076D"/>
    <w:rsid w:val="00700B81"/>
    <w:rsid w:val="00700C07"/>
    <w:rsid w:val="00700C60"/>
    <w:rsid w:val="00700DC2"/>
    <w:rsid w:val="00700DC4"/>
    <w:rsid w:val="00700E34"/>
    <w:rsid w:val="00700E85"/>
    <w:rsid w:val="00700FF0"/>
    <w:rsid w:val="0070100B"/>
    <w:rsid w:val="007010C7"/>
    <w:rsid w:val="00701132"/>
    <w:rsid w:val="00701230"/>
    <w:rsid w:val="00701391"/>
    <w:rsid w:val="007013D1"/>
    <w:rsid w:val="00701437"/>
    <w:rsid w:val="007014DE"/>
    <w:rsid w:val="00701627"/>
    <w:rsid w:val="00701647"/>
    <w:rsid w:val="007016C1"/>
    <w:rsid w:val="00701AE4"/>
    <w:rsid w:val="00701C14"/>
    <w:rsid w:val="00701C3B"/>
    <w:rsid w:val="00701C57"/>
    <w:rsid w:val="00701D3E"/>
    <w:rsid w:val="00701DCF"/>
    <w:rsid w:val="00701E34"/>
    <w:rsid w:val="00701E70"/>
    <w:rsid w:val="00701F5C"/>
    <w:rsid w:val="0070219B"/>
    <w:rsid w:val="00702320"/>
    <w:rsid w:val="00702361"/>
    <w:rsid w:val="007023C1"/>
    <w:rsid w:val="00702427"/>
    <w:rsid w:val="00702452"/>
    <w:rsid w:val="00702462"/>
    <w:rsid w:val="007024D7"/>
    <w:rsid w:val="0070251B"/>
    <w:rsid w:val="00702768"/>
    <w:rsid w:val="0070278E"/>
    <w:rsid w:val="00702851"/>
    <w:rsid w:val="00702B29"/>
    <w:rsid w:val="00702C96"/>
    <w:rsid w:val="00702D69"/>
    <w:rsid w:val="00702DD4"/>
    <w:rsid w:val="00702DE7"/>
    <w:rsid w:val="00702E52"/>
    <w:rsid w:val="00702FB7"/>
    <w:rsid w:val="00703110"/>
    <w:rsid w:val="00703254"/>
    <w:rsid w:val="00703264"/>
    <w:rsid w:val="007032D2"/>
    <w:rsid w:val="00703436"/>
    <w:rsid w:val="007034A9"/>
    <w:rsid w:val="00703572"/>
    <w:rsid w:val="007035AA"/>
    <w:rsid w:val="007035E4"/>
    <w:rsid w:val="00703722"/>
    <w:rsid w:val="007037E8"/>
    <w:rsid w:val="0070396D"/>
    <w:rsid w:val="00703975"/>
    <w:rsid w:val="00703ADB"/>
    <w:rsid w:val="00703C13"/>
    <w:rsid w:val="00703C95"/>
    <w:rsid w:val="007040C9"/>
    <w:rsid w:val="00704175"/>
    <w:rsid w:val="00704240"/>
    <w:rsid w:val="0070430E"/>
    <w:rsid w:val="0070434D"/>
    <w:rsid w:val="0070437B"/>
    <w:rsid w:val="0070459D"/>
    <w:rsid w:val="0070467A"/>
    <w:rsid w:val="00704707"/>
    <w:rsid w:val="00704781"/>
    <w:rsid w:val="00704921"/>
    <w:rsid w:val="00704B55"/>
    <w:rsid w:val="00704C29"/>
    <w:rsid w:val="00704CD0"/>
    <w:rsid w:val="00704DE1"/>
    <w:rsid w:val="00704EAF"/>
    <w:rsid w:val="00704F7C"/>
    <w:rsid w:val="00705035"/>
    <w:rsid w:val="007050AA"/>
    <w:rsid w:val="007052A3"/>
    <w:rsid w:val="0070545D"/>
    <w:rsid w:val="00705485"/>
    <w:rsid w:val="00705527"/>
    <w:rsid w:val="0070566E"/>
    <w:rsid w:val="007056EB"/>
    <w:rsid w:val="007057E1"/>
    <w:rsid w:val="00705836"/>
    <w:rsid w:val="007058B9"/>
    <w:rsid w:val="00705949"/>
    <w:rsid w:val="00705955"/>
    <w:rsid w:val="00705A6B"/>
    <w:rsid w:val="00705C16"/>
    <w:rsid w:val="00705C35"/>
    <w:rsid w:val="00705C69"/>
    <w:rsid w:val="00705D70"/>
    <w:rsid w:val="00705E03"/>
    <w:rsid w:val="00705F10"/>
    <w:rsid w:val="00705F25"/>
    <w:rsid w:val="00705FD9"/>
    <w:rsid w:val="0070603C"/>
    <w:rsid w:val="0070605B"/>
    <w:rsid w:val="0070622D"/>
    <w:rsid w:val="007063B1"/>
    <w:rsid w:val="007063EA"/>
    <w:rsid w:val="007064FE"/>
    <w:rsid w:val="00706519"/>
    <w:rsid w:val="0070651E"/>
    <w:rsid w:val="007065F2"/>
    <w:rsid w:val="00706678"/>
    <w:rsid w:val="007066D7"/>
    <w:rsid w:val="00706729"/>
    <w:rsid w:val="007067A1"/>
    <w:rsid w:val="00706865"/>
    <w:rsid w:val="007068BB"/>
    <w:rsid w:val="0070697F"/>
    <w:rsid w:val="00706A6C"/>
    <w:rsid w:val="00706BD5"/>
    <w:rsid w:val="00706CD9"/>
    <w:rsid w:val="00706CE0"/>
    <w:rsid w:val="00706D64"/>
    <w:rsid w:val="00706E41"/>
    <w:rsid w:val="00706E58"/>
    <w:rsid w:val="00706EF0"/>
    <w:rsid w:val="00706FBB"/>
    <w:rsid w:val="00706FFE"/>
    <w:rsid w:val="0070709D"/>
    <w:rsid w:val="007070B8"/>
    <w:rsid w:val="007071D3"/>
    <w:rsid w:val="007072B1"/>
    <w:rsid w:val="007073CF"/>
    <w:rsid w:val="0070793B"/>
    <w:rsid w:val="00707995"/>
    <w:rsid w:val="007079BE"/>
    <w:rsid w:val="007079C0"/>
    <w:rsid w:val="00707A14"/>
    <w:rsid w:val="00707A3D"/>
    <w:rsid w:val="00707BDD"/>
    <w:rsid w:val="00707CDD"/>
    <w:rsid w:val="00707EB2"/>
    <w:rsid w:val="00707F69"/>
    <w:rsid w:val="00707F79"/>
    <w:rsid w:val="0071010A"/>
    <w:rsid w:val="007102A2"/>
    <w:rsid w:val="007102D5"/>
    <w:rsid w:val="007102E1"/>
    <w:rsid w:val="00710323"/>
    <w:rsid w:val="00710328"/>
    <w:rsid w:val="007103BA"/>
    <w:rsid w:val="0071042C"/>
    <w:rsid w:val="0071042E"/>
    <w:rsid w:val="00710594"/>
    <w:rsid w:val="007105A6"/>
    <w:rsid w:val="007105C6"/>
    <w:rsid w:val="00710663"/>
    <w:rsid w:val="00710677"/>
    <w:rsid w:val="007106A5"/>
    <w:rsid w:val="007106E2"/>
    <w:rsid w:val="007106EE"/>
    <w:rsid w:val="007107BB"/>
    <w:rsid w:val="0071081D"/>
    <w:rsid w:val="0071091D"/>
    <w:rsid w:val="00710949"/>
    <w:rsid w:val="0071098D"/>
    <w:rsid w:val="00710BA3"/>
    <w:rsid w:val="00710BBF"/>
    <w:rsid w:val="00710D47"/>
    <w:rsid w:val="00710EAA"/>
    <w:rsid w:val="00710F96"/>
    <w:rsid w:val="00711019"/>
    <w:rsid w:val="00711089"/>
    <w:rsid w:val="0071108B"/>
    <w:rsid w:val="007110DF"/>
    <w:rsid w:val="00711147"/>
    <w:rsid w:val="007111E4"/>
    <w:rsid w:val="00711229"/>
    <w:rsid w:val="00711261"/>
    <w:rsid w:val="0071129D"/>
    <w:rsid w:val="00711400"/>
    <w:rsid w:val="00711484"/>
    <w:rsid w:val="00711622"/>
    <w:rsid w:val="00711727"/>
    <w:rsid w:val="0071173A"/>
    <w:rsid w:val="007118F8"/>
    <w:rsid w:val="007118FA"/>
    <w:rsid w:val="00711B6A"/>
    <w:rsid w:val="00711BC3"/>
    <w:rsid w:val="00711BE1"/>
    <w:rsid w:val="00711DE0"/>
    <w:rsid w:val="00711E10"/>
    <w:rsid w:val="00711E8E"/>
    <w:rsid w:val="00711EC3"/>
    <w:rsid w:val="00711FA0"/>
    <w:rsid w:val="00711FF8"/>
    <w:rsid w:val="00712086"/>
    <w:rsid w:val="0071216B"/>
    <w:rsid w:val="00712344"/>
    <w:rsid w:val="007124B6"/>
    <w:rsid w:val="00712627"/>
    <w:rsid w:val="007126DB"/>
    <w:rsid w:val="00712783"/>
    <w:rsid w:val="007127B5"/>
    <w:rsid w:val="0071282A"/>
    <w:rsid w:val="0071285E"/>
    <w:rsid w:val="00712879"/>
    <w:rsid w:val="00712890"/>
    <w:rsid w:val="00712C05"/>
    <w:rsid w:val="00712D19"/>
    <w:rsid w:val="00712D56"/>
    <w:rsid w:val="00712D81"/>
    <w:rsid w:val="00712E2E"/>
    <w:rsid w:val="00712E6B"/>
    <w:rsid w:val="00712E6E"/>
    <w:rsid w:val="00712EEE"/>
    <w:rsid w:val="00712EF2"/>
    <w:rsid w:val="00712F54"/>
    <w:rsid w:val="00712FD9"/>
    <w:rsid w:val="0071305E"/>
    <w:rsid w:val="007130A6"/>
    <w:rsid w:val="00713100"/>
    <w:rsid w:val="00713252"/>
    <w:rsid w:val="0071325F"/>
    <w:rsid w:val="0071338D"/>
    <w:rsid w:val="00713396"/>
    <w:rsid w:val="00713445"/>
    <w:rsid w:val="00713489"/>
    <w:rsid w:val="0071348E"/>
    <w:rsid w:val="00713531"/>
    <w:rsid w:val="00713570"/>
    <w:rsid w:val="00713683"/>
    <w:rsid w:val="007137E2"/>
    <w:rsid w:val="007138C8"/>
    <w:rsid w:val="007138DF"/>
    <w:rsid w:val="0071394C"/>
    <w:rsid w:val="00713AEB"/>
    <w:rsid w:val="00713B00"/>
    <w:rsid w:val="00713CFE"/>
    <w:rsid w:val="0071400D"/>
    <w:rsid w:val="0071400F"/>
    <w:rsid w:val="00714084"/>
    <w:rsid w:val="0071419E"/>
    <w:rsid w:val="007141F3"/>
    <w:rsid w:val="0071422A"/>
    <w:rsid w:val="00714334"/>
    <w:rsid w:val="007143C1"/>
    <w:rsid w:val="007146D5"/>
    <w:rsid w:val="00714933"/>
    <w:rsid w:val="007149AB"/>
    <w:rsid w:val="007149EE"/>
    <w:rsid w:val="00714A37"/>
    <w:rsid w:val="00714A9E"/>
    <w:rsid w:val="00714B2F"/>
    <w:rsid w:val="00714D2E"/>
    <w:rsid w:val="00714D60"/>
    <w:rsid w:val="00714D73"/>
    <w:rsid w:val="00714DCF"/>
    <w:rsid w:val="00714E29"/>
    <w:rsid w:val="00714F1C"/>
    <w:rsid w:val="00714FA8"/>
    <w:rsid w:val="00714FCD"/>
    <w:rsid w:val="00715052"/>
    <w:rsid w:val="007151DF"/>
    <w:rsid w:val="007151EC"/>
    <w:rsid w:val="00715299"/>
    <w:rsid w:val="00715308"/>
    <w:rsid w:val="007153FD"/>
    <w:rsid w:val="00715502"/>
    <w:rsid w:val="0071555F"/>
    <w:rsid w:val="0071559B"/>
    <w:rsid w:val="007155F0"/>
    <w:rsid w:val="00715716"/>
    <w:rsid w:val="00715786"/>
    <w:rsid w:val="00715789"/>
    <w:rsid w:val="007157D2"/>
    <w:rsid w:val="007157F2"/>
    <w:rsid w:val="00715819"/>
    <w:rsid w:val="0071584A"/>
    <w:rsid w:val="0071598D"/>
    <w:rsid w:val="00715992"/>
    <w:rsid w:val="00715AEB"/>
    <w:rsid w:val="00715F02"/>
    <w:rsid w:val="00715F8A"/>
    <w:rsid w:val="00715FF8"/>
    <w:rsid w:val="0071607D"/>
    <w:rsid w:val="00716093"/>
    <w:rsid w:val="007160DB"/>
    <w:rsid w:val="007160FB"/>
    <w:rsid w:val="007161E2"/>
    <w:rsid w:val="0071624D"/>
    <w:rsid w:val="0071626E"/>
    <w:rsid w:val="00716274"/>
    <w:rsid w:val="00716362"/>
    <w:rsid w:val="0071638D"/>
    <w:rsid w:val="007166B8"/>
    <w:rsid w:val="00716746"/>
    <w:rsid w:val="007167EF"/>
    <w:rsid w:val="007167FD"/>
    <w:rsid w:val="0071682A"/>
    <w:rsid w:val="007168A8"/>
    <w:rsid w:val="007168B5"/>
    <w:rsid w:val="00716901"/>
    <w:rsid w:val="00716928"/>
    <w:rsid w:val="00716943"/>
    <w:rsid w:val="00716995"/>
    <w:rsid w:val="00716A50"/>
    <w:rsid w:val="00716B10"/>
    <w:rsid w:val="00716B70"/>
    <w:rsid w:val="00716C7D"/>
    <w:rsid w:val="00716D6D"/>
    <w:rsid w:val="00716F3B"/>
    <w:rsid w:val="00716F97"/>
    <w:rsid w:val="00716FC1"/>
    <w:rsid w:val="00716FE1"/>
    <w:rsid w:val="00717097"/>
    <w:rsid w:val="00717158"/>
    <w:rsid w:val="0071717B"/>
    <w:rsid w:val="007171CD"/>
    <w:rsid w:val="007171D7"/>
    <w:rsid w:val="00717316"/>
    <w:rsid w:val="0071731D"/>
    <w:rsid w:val="00717555"/>
    <w:rsid w:val="00717727"/>
    <w:rsid w:val="0071773F"/>
    <w:rsid w:val="007177DE"/>
    <w:rsid w:val="0071781A"/>
    <w:rsid w:val="00717829"/>
    <w:rsid w:val="007178BA"/>
    <w:rsid w:val="007178DE"/>
    <w:rsid w:val="00717900"/>
    <w:rsid w:val="00717B29"/>
    <w:rsid w:val="00717B88"/>
    <w:rsid w:val="00717C13"/>
    <w:rsid w:val="00717D6D"/>
    <w:rsid w:val="00717D79"/>
    <w:rsid w:val="00717DAE"/>
    <w:rsid w:val="00717E68"/>
    <w:rsid w:val="00717EE4"/>
    <w:rsid w:val="00717EEA"/>
    <w:rsid w:val="00717EEF"/>
    <w:rsid w:val="00720055"/>
    <w:rsid w:val="0072017C"/>
    <w:rsid w:val="007201AC"/>
    <w:rsid w:val="007202AA"/>
    <w:rsid w:val="0072032F"/>
    <w:rsid w:val="00720383"/>
    <w:rsid w:val="007204AB"/>
    <w:rsid w:val="007204AC"/>
    <w:rsid w:val="0072056E"/>
    <w:rsid w:val="007205A0"/>
    <w:rsid w:val="007205DB"/>
    <w:rsid w:val="007205E6"/>
    <w:rsid w:val="00720607"/>
    <w:rsid w:val="00720752"/>
    <w:rsid w:val="00720780"/>
    <w:rsid w:val="00720795"/>
    <w:rsid w:val="00720866"/>
    <w:rsid w:val="007208A7"/>
    <w:rsid w:val="007208E5"/>
    <w:rsid w:val="00720B14"/>
    <w:rsid w:val="00720B91"/>
    <w:rsid w:val="00720BAE"/>
    <w:rsid w:val="00720C0A"/>
    <w:rsid w:val="00720D0C"/>
    <w:rsid w:val="00720DC9"/>
    <w:rsid w:val="00720DE4"/>
    <w:rsid w:val="00720E7C"/>
    <w:rsid w:val="00720FBB"/>
    <w:rsid w:val="0072108B"/>
    <w:rsid w:val="0072112A"/>
    <w:rsid w:val="0072117E"/>
    <w:rsid w:val="00721279"/>
    <w:rsid w:val="00721285"/>
    <w:rsid w:val="007212C2"/>
    <w:rsid w:val="007213F4"/>
    <w:rsid w:val="007213FB"/>
    <w:rsid w:val="0072141B"/>
    <w:rsid w:val="00721469"/>
    <w:rsid w:val="0072147D"/>
    <w:rsid w:val="00721488"/>
    <w:rsid w:val="00721647"/>
    <w:rsid w:val="007216E8"/>
    <w:rsid w:val="007217D6"/>
    <w:rsid w:val="007217E3"/>
    <w:rsid w:val="0072187E"/>
    <w:rsid w:val="007218AB"/>
    <w:rsid w:val="00721938"/>
    <w:rsid w:val="007219C1"/>
    <w:rsid w:val="00721A93"/>
    <w:rsid w:val="00721AFA"/>
    <w:rsid w:val="00721B4C"/>
    <w:rsid w:val="00721B78"/>
    <w:rsid w:val="00721BE0"/>
    <w:rsid w:val="00721C8D"/>
    <w:rsid w:val="00721DC1"/>
    <w:rsid w:val="00721E51"/>
    <w:rsid w:val="00721E5E"/>
    <w:rsid w:val="00721E6A"/>
    <w:rsid w:val="00721EAF"/>
    <w:rsid w:val="00721FC3"/>
    <w:rsid w:val="00722109"/>
    <w:rsid w:val="0072217B"/>
    <w:rsid w:val="00722279"/>
    <w:rsid w:val="00722705"/>
    <w:rsid w:val="0072273F"/>
    <w:rsid w:val="00722775"/>
    <w:rsid w:val="007228C3"/>
    <w:rsid w:val="0072295D"/>
    <w:rsid w:val="007229BB"/>
    <w:rsid w:val="00722A03"/>
    <w:rsid w:val="00722A6E"/>
    <w:rsid w:val="00722B24"/>
    <w:rsid w:val="00722C43"/>
    <w:rsid w:val="00722C74"/>
    <w:rsid w:val="00722CC8"/>
    <w:rsid w:val="00722DFC"/>
    <w:rsid w:val="00722E65"/>
    <w:rsid w:val="00722EAE"/>
    <w:rsid w:val="00722FDE"/>
    <w:rsid w:val="00723018"/>
    <w:rsid w:val="00723118"/>
    <w:rsid w:val="0072312B"/>
    <w:rsid w:val="007232C7"/>
    <w:rsid w:val="00723345"/>
    <w:rsid w:val="007233C8"/>
    <w:rsid w:val="007233CC"/>
    <w:rsid w:val="00723474"/>
    <w:rsid w:val="0072359B"/>
    <w:rsid w:val="0072362B"/>
    <w:rsid w:val="007237D7"/>
    <w:rsid w:val="0072388F"/>
    <w:rsid w:val="0072389D"/>
    <w:rsid w:val="007238C8"/>
    <w:rsid w:val="007239E8"/>
    <w:rsid w:val="00723B29"/>
    <w:rsid w:val="00723BF4"/>
    <w:rsid w:val="00723C65"/>
    <w:rsid w:val="00723CCA"/>
    <w:rsid w:val="00723CCC"/>
    <w:rsid w:val="00723CE9"/>
    <w:rsid w:val="00723D16"/>
    <w:rsid w:val="00723D73"/>
    <w:rsid w:val="00723F13"/>
    <w:rsid w:val="00723F3D"/>
    <w:rsid w:val="00723F50"/>
    <w:rsid w:val="007240A6"/>
    <w:rsid w:val="007240C3"/>
    <w:rsid w:val="0072416E"/>
    <w:rsid w:val="007241D0"/>
    <w:rsid w:val="007241F6"/>
    <w:rsid w:val="0072427F"/>
    <w:rsid w:val="00724287"/>
    <w:rsid w:val="007242F4"/>
    <w:rsid w:val="0072438B"/>
    <w:rsid w:val="007243CF"/>
    <w:rsid w:val="0072456A"/>
    <w:rsid w:val="00724576"/>
    <w:rsid w:val="00724582"/>
    <w:rsid w:val="0072477E"/>
    <w:rsid w:val="0072484B"/>
    <w:rsid w:val="0072486C"/>
    <w:rsid w:val="0072487C"/>
    <w:rsid w:val="007248D6"/>
    <w:rsid w:val="007248EA"/>
    <w:rsid w:val="00724C64"/>
    <w:rsid w:val="00724CD8"/>
    <w:rsid w:val="00724EAA"/>
    <w:rsid w:val="00725046"/>
    <w:rsid w:val="007251BD"/>
    <w:rsid w:val="007251FF"/>
    <w:rsid w:val="0072524C"/>
    <w:rsid w:val="00725590"/>
    <w:rsid w:val="00725613"/>
    <w:rsid w:val="0072571A"/>
    <w:rsid w:val="00725847"/>
    <w:rsid w:val="00725AF4"/>
    <w:rsid w:val="00725B4B"/>
    <w:rsid w:val="00725B60"/>
    <w:rsid w:val="00725BEB"/>
    <w:rsid w:val="00725C0D"/>
    <w:rsid w:val="00725C99"/>
    <w:rsid w:val="0072600A"/>
    <w:rsid w:val="0072608F"/>
    <w:rsid w:val="007260E4"/>
    <w:rsid w:val="007262A7"/>
    <w:rsid w:val="007263E5"/>
    <w:rsid w:val="00726466"/>
    <w:rsid w:val="00726528"/>
    <w:rsid w:val="007265E9"/>
    <w:rsid w:val="00726601"/>
    <w:rsid w:val="00726926"/>
    <w:rsid w:val="0072699E"/>
    <w:rsid w:val="00726B7A"/>
    <w:rsid w:val="00726BAF"/>
    <w:rsid w:val="00726C49"/>
    <w:rsid w:val="00726C7D"/>
    <w:rsid w:val="00726CD2"/>
    <w:rsid w:val="00726DDD"/>
    <w:rsid w:val="00726F8F"/>
    <w:rsid w:val="00727045"/>
    <w:rsid w:val="00727046"/>
    <w:rsid w:val="0072706F"/>
    <w:rsid w:val="00727113"/>
    <w:rsid w:val="00727151"/>
    <w:rsid w:val="00727249"/>
    <w:rsid w:val="007272AA"/>
    <w:rsid w:val="007272E2"/>
    <w:rsid w:val="007272E8"/>
    <w:rsid w:val="00727359"/>
    <w:rsid w:val="007275B6"/>
    <w:rsid w:val="00727699"/>
    <w:rsid w:val="0072777F"/>
    <w:rsid w:val="00727A25"/>
    <w:rsid w:val="00727AAC"/>
    <w:rsid w:val="00727C63"/>
    <w:rsid w:val="00727E2E"/>
    <w:rsid w:val="00727E3E"/>
    <w:rsid w:val="00727E54"/>
    <w:rsid w:val="00727EEF"/>
    <w:rsid w:val="00727F03"/>
    <w:rsid w:val="0073003A"/>
    <w:rsid w:val="0073030E"/>
    <w:rsid w:val="007304AB"/>
    <w:rsid w:val="007304B4"/>
    <w:rsid w:val="0073053D"/>
    <w:rsid w:val="007305F4"/>
    <w:rsid w:val="007306B7"/>
    <w:rsid w:val="007306F1"/>
    <w:rsid w:val="00730758"/>
    <w:rsid w:val="007307B7"/>
    <w:rsid w:val="007307EE"/>
    <w:rsid w:val="007308FC"/>
    <w:rsid w:val="00730A8F"/>
    <w:rsid w:val="00730B03"/>
    <w:rsid w:val="00730BAF"/>
    <w:rsid w:val="00730E57"/>
    <w:rsid w:val="00730E98"/>
    <w:rsid w:val="00730F83"/>
    <w:rsid w:val="0073117A"/>
    <w:rsid w:val="00731187"/>
    <w:rsid w:val="00731304"/>
    <w:rsid w:val="0073137D"/>
    <w:rsid w:val="00731417"/>
    <w:rsid w:val="00731441"/>
    <w:rsid w:val="00731470"/>
    <w:rsid w:val="007314E8"/>
    <w:rsid w:val="00731594"/>
    <w:rsid w:val="00731614"/>
    <w:rsid w:val="007318AD"/>
    <w:rsid w:val="00731930"/>
    <w:rsid w:val="00731999"/>
    <w:rsid w:val="00731AEA"/>
    <w:rsid w:val="00731D27"/>
    <w:rsid w:val="00731EE2"/>
    <w:rsid w:val="0073201D"/>
    <w:rsid w:val="007322D5"/>
    <w:rsid w:val="00732311"/>
    <w:rsid w:val="007326C5"/>
    <w:rsid w:val="007328DA"/>
    <w:rsid w:val="00732926"/>
    <w:rsid w:val="00732988"/>
    <w:rsid w:val="00732AAD"/>
    <w:rsid w:val="00732CC6"/>
    <w:rsid w:val="00732CD3"/>
    <w:rsid w:val="00732D60"/>
    <w:rsid w:val="00732EB0"/>
    <w:rsid w:val="00732F37"/>
    <w:rsid w:val="007330C1"/>
    <w:rsid w:val="007331A5"/>
    <w:rsid w:val="0073329C"/>
    <w:rsid w:val="007332BD"/>
    <w:rsid w:val="00733310"/>
    <w:rsid w:val="007333A4"/>
    <w:rsid w:val="00733579"/>
    <w:rsid w:val="0073360C"/>
    <w:rsid w:val="00733663"/>
    <w:rsid w:val="00733689"/>
    <w:rsid w:val="007338E9"/>
    <w:rsid w:val="00733999"/>
    <w:rsid w:val="007339DF"/>
    <w:rsid w:val="00733AC4"/>
    <w:rsid w:val="00733D4F"/>
    <w:rsid w:val="00733E1E"/>
    <w:rsid w:val="00733F56"/>
    <w:rsid w:val="00733F82"/>
    <w:rsid w:val="0073427D"/>
    <w:rsid w:val="00734299"/>
    <w:rsid w:val="0073439A"/>
    <w:rsid w:val="0073439D"/>
    <w:rsid w:val="007343B9"/>
    <w:rsid w:val="00734594"/>
    <w:rsid w:val="007345BE"/>
    <w:rsid w:val="0073461F"/>
    <w:rsid w:val="00734642"/>
    <w:rsid w:val="0073466F"/>
    <w:rsid w:val="00734672"/>
    <w:rsid w:val="007346AC"/>
    <w:rsid w:val="00734789"/>
    <w:rsid w:val="0073498F"/>
    <w:rsid w:val="00734B52"/>
    <w:rsid w:val="00734C2B"/>
    <w:rsid w:val="00734E1E"/>
    <w:rsid w:val="00734F76"/>
    <w:rsid w:val="00734F95"/>
    <w:rsid w:val="00734FE5"/>
    <w:rsid w:val="0073508A"/>
    <w:rsid w:val="007350EC"/>
    <w:rsid w:val="007352CD"/>
    <w:rsid w:val="007352F6"/>
    <w:rsid w:val="0073531D"/>
    <w:rsid w:val="00735329"/>
    <w:rsid w:val="00735450"/>
    <w:rsid w:val="007354A5"/>
    <w:rsid w:val="007354AF"/>
    <w:rsid w:val="00735533"/>
    <w:rsid w:val="007355AB"/>
    <w:rsid w:val="007356A8"/>
    <w:rsid w:val="007356C4"/>
    <w:rsid w:val="007356ED"/>
    <w:rsid w:val="0073577F"/>
    <w:rsid w:val="00735798"/>
    <w:rsid w:val="00735802"/>
    <w:rsid w:val="0073584D"/>
    <w:rsid w:val="0073589A"/>
    <w:rsid w:val="007358A4"/>
    <w:rsid w:val="007359CB"/>
    <w:rsid w:val="00735B20"/>
    <w:rsid w:val="00735D8F"/>
    <w:rsid w:val="00735DCF"/>
    <w:rsid w:val="00735E20"/>
    <w:rsid w:val="00735EBD"/>
    <w:rsid w:val="00735FF1"/>
    <w:rsid w:val="00735FFB"/>
    <w:rsid w:val="007360A3"/>
    <w:rsid w:val="007360C0"/>
    <w:rsid w:val="007360CD"/>
    <w:rsid w:val="007360E4"/>
    <w:rsid w:val="007361A1"/>
    <w:rsid w:val="00736291"/>
    <w:rsid w:val="007362E5"/>
    <w:rsid w:val="00736317"/>
    <w:rsid w:val="0073633E"/>
    <w:rsid w:val="00736372"/>
    <w:rsid w:val="00736398"/>
    <w:rsid w:val="0073652E"/>
    <w:rsid w:val="007365D8"/>
    <w:rsid w:val="00736677"/>
    <w:rsid w:val="00736712"/>
    <w:rsid w:val="00736747"/>
    <w:rsid w:val="0073685B"/>
    <w:rsid w:val="007368C0"/>
    <w:rsid w:val="00736949"/>
    <w:rsid w:val="00736962"/>
    <w:rsid w:val="00736A2F"/>
    <w:rsid w:val="00736A3C"/>
    <w:rsid w:val="00736A40"/>
    <w:rsid w:val="00736B39"/>
    <w:rsid w:val="00736BA5"/>
    <w:rsid w:val="00736BAE"/>
    <w:rsid w:val="00736BE5"/>
    <w:rsid w:val="00736C0E"/>
    <w:rsid w:val="00736CE5"/>
    <w:rsid w:val="00736E2C"/>
    <w:rsid w:val="00736ED6"/>
    <w:rsid w:val="00736FA9"/>
    <w:rsid w:val="00737034"/>
    <w:rsid w:val="007370D0"/>
    <w:rsid w:val="00737124"/>
    <w:rsid w:val="00737125"/>
    <w:rsid w:val="007371B8"/>
    <w:rsid w:val="0073729A"/>
    <w:rsid w:val="0073742A"/>
    <w:rsid w:val="007374A9"/>
    <w:rsid w:val="00737546"/>
    <w:rsid w:val="0073755C"/>
    <w:rsid w:val="007375A5"/>
    <w:rsid w:val="007375CA"/>
    <w:rsid w:val="0073770E"/>
    <w:rsid w:val="00737719"/>
    <w:rsid w:val="0073772F"/>
    <w:rsid w:val="00737737"/>
    <w:rsid w:val="007379B1"/>
    <w:rsid w:val="00737B08"/>
    <w:rsid w:val="00737BCA"/>
    <w:rsid w:val="00737BEC"/>
    <w:rsid w:val="00737C43"/>
    <w:rsid w:val="00737C80"/>
    <w:rsid w:val="00737DF2"/>
    <w:rsid w:val="00737F42"/>
    <w:rsid w:val="0074001E"/>
    <w:rsid w:val="00740026"/>
    <w:rsid w:val="007400A3"/>
    <w:rsid w:val="007400C3"/>
    <w:rsid w:val="00740100"/>
    <w:rsid w:val="00740102"/>
    <w:rsid w:val="007402A3"/>
    <w:rsid w:val="007403E6"/>
    <w:rsid w:val="007406FA"/>
    <w:rsid w:val="0074073B"/>
    <w:rsid w:val="007407C0"/>
    <w:rsid w:val="00740955"/>
    <w:rsid w:val="00740978"/>
    <w:rsid w:val="007409EF"/>
    <w:rsid w:val="00740CCF"/>
    <w:rsid w:val="00740D23"/>
    <w:rsid w:val="00740E02"/>
    <w:rsid w:val="00740E45"/>
    <w:rsid w:val="00740E50"/>
    <w:rsid w:val="00740EB3"/>
    <w:rsid w:val="00740F0D"/>
    <w:rsid w:val="00740F45"/>
    <w:rsid w:val="007410C1"/>
    <w:rsid w:val="0074110E"/>
    <w:rsid w:val="00741122"/>
    <w:rsid w:val="0074112A"/>
    <w:rsid w:val="00741153"/>
    <w:rsid w:val="00741280"/>
    <w:rsid w:val="00741582"/>
    <w:rsid w:val="00741668"/>
    <w:rsid w:val="007416F6"/>
    <w:rsid w:val="00741705"/>
    <w:rsid w:val="00741732"/>
    <w:rsid w:val="0074180E"/>
    <w:rsid w:val="007418A1"/>
    <w:rsid w:val="007418F9"/>
    <w:rsid w:val="00741B9A"/>
    <w:rsid w:val="00741C4E"/>
    <w:rsid w:val="00741C7A"/>
    <w:rsid w:val="00741C7F"/>
    <w:rsid w:val="00741F1A"/>
    <w:rsid w:val="00741F37"/>
    <w:rsid w:val="00741F9F"/>
    <w:rsid w:val="00741FBE"/>
    <w:rsid w:val="00742159"/>
    <w:rsid w:val="00742168"/>
    <w:rsid w:val="007422A6"/>
    <w:rsid w:val="007425E3"/>
    <w:rsid w:val="007427C0"/>
    <w:rsid w:val="0074287B"/>
    <w:rsid w:val="007428BF"/>
    <w:rsid w:val="007429CB"/>
    <w:rsid w:val="00742A77"/>
    <w:rsid w:val="00742AA3"/>
    <w:rsid w:val="00742ABD"/>
    <w:rsid w:val="00742B10"/>
    <w:rsid w:val="00742B4A"/>
    <w:rsid w:val="00742C84"/>
    <w:rsid w:val="00742D91"/>
    <w:rsid w:val="00742F07"/>
    <w:rsid w:val="00742F51"/>
    <w:rsid w:val="00742F83"/>
    <w:rsid w:val="00742FFA"/>
    <w:rsid w:val="0074305C"/>
    <w:rsid w:val="0074307B"/>
    <w:rsid w:val="0074307F"/>
    <w:rsid w:val="00743080"/>
    <w:rsid w:val="007430A2"/>
    <w:rsid w:val="007430E9"/>
    <w:rsid w:val="00743275"/>
    <w:rsid w:val="00743291"/>
    <w:rsid w:val="007433BC"/>
    <w:rsid w:val="0074340F"/>
    <w:rsid w:val="00743473"/>
    <w:rsid w:val="007434D1"/>
    <w:rsid w:val="00743514"/>
    <w:rsid w:val="00743533"/>
    <w:rsid w:val="00743559"/>
    <w:rsid w:val="00743567"/>
    <w:rsid w:val="0074358E"/>
    <w:rsid w:val="007437A1"/>
    <w:rsid w:val="007437EE"/>
    <w:rsid w:val="00743801"/>
    <w:rsid w:val="007438B0"/>
    <w:rsid w:val="007439D3"/>
    <w:rsid w:val="007439D5"/>
    <w:rsid w:val="00743B77"/>
    <w:rsid w:val="00743B81"/>
    <w:rsid w:val="00743C08"/>
    <w:rsid w:val="00743CF3"/>
    <w:rsid w:val="00743E09"/>
    <w:rsid w:val="00743E28"/>
    <w:rsid w:val="00743E5F"/>
    <w:rsid w:val="007440BE"/>
    <w:rsid w:val="0074411E"/>
    <w:rsid w:val="00744205"/>
    <w:rsid w:val="0074442C"/>
    <w:rsid w:val="007444B5"/>
    <w:rsid w:val="007444DB"/>
    <w:rsid w:val="007444EE"/>
    <w:rsid w:val="0074463F"/>
    <w:rsid w:val="007446D4"/>
    <w:rsid w:val="00744717"/>
    <w:rsid w:val="00744923"/>
    <w:rsid w:val="007449A0"/>
    <w:rsid w:val="00744A37"/>
    <w:rsid w:val="00744A45"/>
    <w:rsid w:val="00744A76"/>
    <w:rsid w:val="00744A89"/>
    <w:rsid w:val="00744AAD"/>
    <w:rsid w:val="00744AB7"/>
    <w:rsid w:val="00744AD9"/>
    <w:rsid w:val="00744B9C"/>
    <w:rsid w:val="00744C37"/>
    <w:rsid w:val="00744DF6"/>
    <w:rsid w:val="00744F2E"/>
    <w:rsid w:val="00744FC3"/>
    <w:rsid w:val="0074520A"/>
    <w:rsid w:val="00745227"/>
    <w:rsid w:val="007452D0"/>
    <w:rsid w:val="0074538C"/>
    <w:rsid w:val="00745391"/>
    <w:rsid w:val="00745441"/>
    <w:rsid w:val="0074545E"/>
    <w:rsid w:val="00745527"/>
    <w:rsid w:val="00745582"/>
    <w:rsid w:val="0074558C"/>
    <w:rsid w:val="007455AA"/>
    <w:rsid w:val="00745652"/>
    <w:rsid w:val="007456D8"/>
    <w:rsid w:val="00745780"/>
    <w:rsid w:val="007458A0"/>
    <w:rsid w:val="007458E2"/>
    <w:rsid w:val="00745B71"/>
    <w:rsid w:val="00745BC8"/>
    <w:rsid w:val="00745CD6"/>
    <w:rsid w:val="00745E6E"/>
    <w:rsid w:val="00745E84"/>
    <w:rsid w:val="00745F57"/>
    <w:rsid w:val="00745F75"/>
    <w:rsid w:val="00745F9E"/>
    <w:rsid w:val="00745FA1"/>
    <w:rsid w:val="00746032"/>
    <w:rsid w:val="00746099"/>
    <w:rsid w:val="007462DD"/>
    <w:rsid w:val="007463E0"/>
    <w:rsid w:val="007464A1"/>
    <w:rsid w:val="007464D3"/>
    <w:rsid w:val="007467FB"/>
    <w:rsid w:val="0074680B"/>
    <w:rsid w:val="007468D1"/>
    <w:rsid w:val="007468F9"/>
    <w:rsid w:val="0074693E"/>
    <w:rsid w:val="00746AE3"/>
    <w:rsid w:val="00746D03"/>
    <w:rsid w:val="00746EAF"/>
    <w:rsid w:val="00746ED1"/>
    <w:rsid w:val="00746F31"/>
    <w:rsid w:val="0074702E"/>
    <w:rsid w:val="0074705B"/>
    <w:rsid w:val="00747077"/>
    <w:rsid w:val="0074715C"/>
    <w:rsid w:val="007472F2"/>
    <w:rsid w:val="0074740E"/>
    <w:rsid w:val="0074742F"/>
    <w:rsid w:val="00747618"/>
    <w:rsid w:val="007477CD"/>
    <w:rsid w:val="00747833"/>
    <w:rsid w:val="0074783B"/>
    <w:rsid w:val="00747849"/>
    <w:rsid w:val="0074790A"/>
    <w:rsid w:val="00747926"/>
    <w:rsid w:val="00747ACE"/>
    <w:rsid w:val="00747B49"/>
    <w:rsid w:val="00747B67"/>
    <w:rsid w:val="00747D09"/>
    <w:rsid w:val="00747EE6"/>
    <w:rsid w:val="00747FD4"/>
    <w:rsid w:val="00750019"/>
    <w:rsid w:val="0075003F"/>
    <w:rsid w:val="00750052"/>
    <w:rsid w:val="00750148"/>
    <w:rsid w:val="0075018A"/>
    <w:rsid w:val="007501A2"/>
    <w:rsid w:val="007501F1"/>
    <w:rsid w:val="00750388"/>
    <w:rsid w:val="007505D9"/>
    <w:rsid w:val="00750897"/>
    <w:rsid w:val="007508E3"/>
    <w:rsid w:val="007509AE"/>
    <w:rsid w:val="00750A0C"/>
    <w:rsid w:val="00750C03"/>
    <w:rsid w:val="00750C24"/>
    <w:rsid w:val="00750C48"/>
    <w:rsid w:val="00750D98"/>
    <w:rsid w:val="00750EF4"/>
    <w:rsid w:val="00750F38"/>
    <w:rsid w:val="00751008"/>
    <w:rsid w:val="00751097"/>
    <w:rsid w:val="00751099"/>
    <w:rsid w:val="007511EF"/>
    <w:rsid w:val="00751270"/>
    <w:rsid w:val="007513ED"/>
    <w:rsid w:val="00751438"/>
    <w:rsid w:val="00751468"/>
    <w:rsid w:val="00751492"/>
    <w:rsid w:val="0075150A"/>
    <w:rsid w:val="00751512"/>
    <w:rsid w:val="007515A4"/>
    <w:rsid w:val="00751608"/>
    <w:rsid w:val="00751644"/>
    <w:rsid w:val="0075189F"/>
    <w:rsid w:val="00751956"/>
    <w:rsid w:val="00751984"/>
    <w:rsid w:val="00751AC6"/>
    <w:rsid w:val="00751B26"/>
    <w:rsid w:val="00751BED"/>
    <w:rsid w:val="00751CAC"/>
    <w:rsid w:val="00751D5D"/>
    <w:rsid w:val="00751EB4"/>
    <w:rsid w:val="00751F95"/>
    <w:rsid w:val="00751FA6"/>
    <w:rsid w:val="00751FF2"/>
    <w:rsid w:val="00752110"/>
    <w:rsid w:val="00752235"/>
    <w:rsid w:val="0075226C"/>
    <w:rsid w:val="007523F7"/>
    <w:rsid w:val="0075249C"/>
    <w:rsid w:val="007527A2"/>
    <w:rsid w:val="0075284B"/>
    <w:rsid w:val="0075286F"/>
    <w:rsid w:val="007528AC"/>
    <w:rsid w:val="007529FC"/>
    <w:rsid w:val="00752AAE"/>
    <w:rsid w:val="00752AC2"/>
    <w:rsid w:val="00752CAD"/>
    <w:rsid w:val="00752CE5"/>
    <w:rsid w:val="00752FD7"/>
    <w:rsid w:val="00753074"/>
    <w:rsid w:val="00753144"/>
    <w:rsid w:val="0075317A"/>
    <w:rsid w:val="007531C7"/>
    <w:rsid w:val="00753335"/>
    <w:rsid w:val="00753373"/>
    <w:rsid w:val="007533E2"/>
    <w:rsid w:val="00753421"/>
    <w:rsid w:val="00753465"/>
    <w:rsid w:val="00753679"/>
    <w:rsid w:val="007536AF"/>
    <w:rsid w:val="007536F5"/>
    <w:rsid w:val="0075376A"/>
    <w:rsid w:val="00753797"/>
    <w:rsid w:val="007537BE"/>
    <w:rsid w:val="0075388B"/>
    <w:rsid w:val="007538E4"/>
    <w:rsid w:val="00753956"/>
    <w:rsid w:val="0075398A"/>
    <w:rsid w:val="00753AFB"/>
    <w:rsid w:val="00753B69"/>
    <w:rsid w:val="00753C1D"/>
    <w:rsid w:val="00753C5E"/>
    <w:rsid w:val="00753C71"/>
    <w:rsid w:val="00753DA9"/>
    <w:rsid w:val="00753DC6"/>
    <w:rsid w:val="00753E01"/>
    <w:rsid w:val="00753F86"/>
    <w:rsid w:val="00753FA3"/>
    <w:rsid w:val="00754140"/>
    <w:rsid w:val="00754262"/>
    <w:rsid w:val="00754345"/>
    <w:rsid w:val="007543B6"/>
    <w:rsid w:val="0075440F"/>
    <w:rsid w:val="007544BB"/>
    <w:rsid w:val="007549A6"/>
    <w:rsid w:val="007549D5"/>
    <w:rsid w:val="00754A0C"/>
    <w:rsid w:val="00754A73"/>
    <w:rsid w:val="00754C95"/>
    <w:rsid w:val="00754D20"/>
    <w:rsid w:val="00754D42"/>
    <w:rsid w:val="00754F2E"/>
    <w:rsid w:val="007550F2"/>
    <w:rsid w:val="0075514A"/>
    <w:rsid w:val="00755201"/>
    <w:rsid w:val="007552A0"/>
    <w:rsid w:val="007552C0"/>
    <w:rsid w:val="007553B1"/>
    <w:rsid w:val="007554AC"/>
    <w:rsid w:val="007554D2"/>
    <w:rsid w:val="00755521"/>
    <w:rsid w:val="0075555C"/>
    <w:rsid w:val="00755592"/>
    <w:rsid w:val="0075564C"/>
    <w:rsid w:val="007557AF"/>
    <w:rsid w:val="007558F4"/>
    <w:rsid w:val="007559D5"/>
    <w:rsid w:val="00755A3F"/>
    <w:rsid w:val="00755AF1"/>
    <w:rsid w:val="00755B20"/>
    <w:rsid w:val="00755B55"/>
    <w:rsid w:val="00755DD7"/>
    <w:rsid w:val="00755E53"/>
    <w:rsid w:val="00755E88"/>
    <w:rsid w:val="00755ECF"/>
    <w:rsid w:val="00755FA1"/>
    <w:rsid w:val="00756041"/>
    <w:rsid w:val="0075610F"/>
    <w:rsid w:val="0075670C"/>
    <w:rsid w:val="007567DD"/>
    <w:rsid w:val="00756874"/>
    <w:rsid w:val="00756884"/>
    <w:rsid w:val="007568EA"/>
    <w:rsid w:val="007568F5"/>
    <w:rsid w:val="00756935"/>
    <w:rsid w:val="00756A0C"/>
    <w:rsid w:val="00756AAB"/>
    <w:rsid w:val="00756ABD"/>
    <w:rsid w:val="00756C3E"/>
    <w:rsid w:val="00756D21"/>
    <w:rsid w:val="00756D4A"/>
    <w:rsid w:val="00756D4E"/>
    <w:rsid w:val="00756D61"/>
    <w:rsid w:val="00756E03"/>
    <w:rsid w:val="00756E19"/>
    <w:rsid w:val="00756E7D"/>
    <w:rsid w:val="00756E95"/>
    <w:rsid w:val="00756F40"/>
    <w:rsid w:val="00757041"/>
    <w:rsid w:val="0075706F"/>
    <w:rsid w:val="00757072"/>
    <w:rsid w:val="00757178"/>
    <w:rsid w:val="007571B1"/>
    <w:rsid w:val="00757434"/>
    <w:rsid w:val="007574AF"/>
    <w:rsid w:val="007574ED"/>
    <w:rsid w:val="00757514"/>
    <w:rsid w:val="00757674"/>
    <w:rsid w:val="007577E0"/>
    <w:rsid w:val="0075784F"/>
    <w:rsid w:val="0075792C"/>
    <w:rsid w:val="007579A5"/>
    <w:rsid w:val="007579EB"/>
    <w:rsid w:val="007579EF"/>
    <w:rsid w:val="00757A1E"/>
    <w:rsid w:val="00757A35"/>
    <w:rsid w:val="00757AFF"/>
    <w:rsid w:val="00757CF3"/>
    <w:rsid w:val="00757D87"/>
    <w:rsid w:val="00757DA6"/>
    <w:rsid w:val="00757DD1"/>
    <w:rsid w:val="00757F47"/>
    <w:rsid w:val="00757FD9"/>
    <w:rsid w:val="00760011"/>
    <w:rsid w:val="00760088"/>
    <w:rsid w:val="007600EA"/>
    <w:rsid w:val="00760127"/>
    <w:rsid w:val="00760191"/>
    <w:rsid w:val="007601A4"/>
    <w:rsid w:val="007601E3"/>
    <w:rsid w:val="007601FF"/>
    <w:rsid w:val="00760258"/>
    <w:rsid w:val="00760265"/>
    <w:rsid w:val="007602A6"/>
    <w:rsid w:val="00760381"/>
    <w:rsid w:val="00760532"/>
    <w:rsid w:val="0076067D"/>
    <w:rsid w:val="007606D8"/>
    <w:rsid w:val="007606EA"/>
    <w:rsid w:val="0076083B"/>
    <w:rsid w:val="00760941"/>
    <w:rsid w:val="007609A7"/>
    <w:rsid w:val="00760A27"/>
    <w:rsid w:val="00760A34"/>
    <w:rsid w:val="00760A4B"/>
    <w:rsid w:val="00760B0E"/>
    <w:rsid w:val="00760B8E"/>
    <w:rsid w:val="00760BE0"/>
    <w:rsid w:val="00760C12"/>
    <w:rsid w:val="00760C35"/>
    <w:rsid w:val="00760EBA"/>
    <w:rsid w:val="00760EDA"/>
    <w:rsid w:val="00760EF6"/>
    <w:rsid w:val="0076118E"/>
    <w:rsid w:val="007611AE"/>
    <w:rsid w:val="007612AC"/>
    <w:rsid w:val="00761361"/>
    <w:rsid w:val="0076145C"/>
    <w:rsid w:val="007614C1"/>
    <w:rsid w:val="00761555"/>
    <w:rsid w:val="007615A9"/>
    <w:rsid w:val="007615C6"/>
    <w:rsid w:val="007615FE"/>
    <w:rsid w:val="007617D1"/>
    <w:rsid w:val="00761BDE"/>
    <w:rsid w:val="00761C97"/>
    <w:rsid w:val="00761CCF"/>
    <w:rsid w:val="00761CDE"/>
    <w:rsid w:val="00761D98"/>
    <w:rsid w:val="00761EA5"/>
    <w:rsid w:val="00762149"/>
    <w:rsid w:val="00762260"/>
    <w:rsid w:val="00762316"/>
    <w:rsid w:val="0076236B"/>
    <w:rsid w:val="00762372"/>
    <w:rsid w:val="00762379"/>
    <w:rsid w:val="007623F5"/>
    <w:rsid w:val="00762458"/>
    <w:rsid w:val="0076258C"/>
    <w:rsid w:val="0076260B"/>
    <w:rsid w:val="0076265B"/>
    <w:rsid w:val="007628CC"/>
    <w:rsid w:val="0076297F"/>
    <w:rsid w:val="007629FA"/>
    <w:rsid w:val="00762A4B"/>
    <w:rsid w:val="00762B7A"/>
    <w:rsid w:val="00762CC9"/>
    <w:rsid w:val="00762CCB"/>
    <w:rsid w:val="00762D3A"/>
    <w:rsid w:val="00762DA8"/>
    <w:rsid w:val="00762F71"/>
    <w:rsid w:val="00763084"/>
    <w:rsid w:val="00763112"/>
    <w:rsid w:val="00763130"/>
    <w:rsid w:val="0076315C"/>
    <w:rsid w:val="007631CA"/>
    <w:rsid w:val="0076325D"/>
    <w:rsid w:val="007633F7"/>
    <w:rsid w:val="0076342D"/>
    <w:rsid w:val="0076347F"/>
    <w:rsid w:val="007634BA"/>
    <w:rsid w:val="007634E6"/>
    <w:rsid w:val="00763505"/>
    <w:rsid w:val="007635CE"/>
    <w:rsid w:val="007636F3"/>
    <w:rsid w:val="007637E0"/>
    <w:rsid w:val="0076385B"/>
    <w:rsid w:val="00763A22"/>
    <w:rsid w:val="00763ABB"/>
    <w:rsid w:val="00763AED"/>
    <w:rsid w:val="00763B6E"/>
    <w:rsid w:val="00763BEF"/>
    <w:rsid w:val="00763C4F"/>
    <w:rsid w:val="00763DDD"/>
    <w:rsid w:val="00763E27"/>
    <w:rsid w:val="00763E7F"/>
    <w:rsid w:val="00764095"/>
    <w:rsid w:val="00764140"/>
    <w:rsid w:val="00764365"/>
    <w:rsid w:val="00764386"/>
    <w:rsid w:val="007643A4"/>
    <w:rsid w:val="007644FD"/>
    <w:rsid w:val="007645FA"/>
    <w:rsid w:val="00764640"/>
    <w:rsid w:val="007646D9"/>
    <w:rsid w:val="007647B8"/>
    <w:rsid w:val="007648C3"/>
    <w:rsid w:val="007648DD"/>
    <w:rsid w:val="00764A8B"/>
    <w:rsid w:val="00764D7D"/>
    <w:rsid w:val="00764E7E"/>
    <w:rsid w:val="00764EC0"/>
    <w:rsid w:val="00764F02"/>
    <w:rsid w:val="00764F08"/>
    <w:rsid w:val="00764F6C"/>
    <w:rsid w:val="00764F98"/>
    <w:rsid w:val="00764FE5"/>
    <w:rsid w:val="007650B5"/>
    <w:rsid w:val="00765227"/>
    <w:rsid w:val="00765236"/>
    <w:rsid w:val="00765415"/>
    <w:rsid w:val="007654E7"/>
    <w:rsid w:val="0076565D"/>
    <w:rsid w:val="0076570D"/>
    <w:rsid w:val="00765727"/>
    <w:rsid w:val="00765780"/>
    <w:rsid w:val="00765814"/>
    <w:rsid w:val="0076582D"/>
    <w:rsid w:val="00765A55"/>
    <w:rsid w:val="00765AD6"/>
    <w:rsid w:val="00765AE1"/>
    <w:rsid w:val="00765AFF"/>
    <w:rsid w:val="00765BD4"/>
    <w:rsid w:val="00765BF3"/>
    <w:rsid w:val="00765D74"/>
    <w:rsid w:val="00765EE3"/>
    <w:rsid w:val="00765EF9"/>
    <w:rsid w:val="00765FE2"/>
    <w:rsid w:val="0076606E"/>
    <w:rsid w:val="007660E0"/>
    <w:rsid w:val="00766156"/>
    <w:rsid w:val="007661A8"/>
    <w:rsid w:val="0076620F"/>
    <w:rsid w:val="007662FF"/>
    <w:rsid w:val="00766403"/>
    <w:rsid w:val="007664BF"/>
    <w:rsid w:val="007664CE"/>
    <w:rsid w:val="00766528"/>
    <w:rsid w:val="00766548"/>
    <w:rsid w:val="0076656C"/>
    <w:rsid w:val="007665B7"/>
    <w:rsid w:val="007665F3"/>
    <w:rsid w:val="00766609"/>
    <w:rsid w:val="007666C5"/>
    <w:rsid w:val="00766830"/>
    <w:rsid w:val="0076688C"/>
    <w:rsid w:val="007668D7"/>
    <w:rsid w:val="007668E4"/>
    <w:rsid w:val="007669E5"/>
    <w:rsid w:val="00766AE2"/>
    <w:rsid w:val="00766BE9"/>
    <w:rsid w:val="00766CC3"/>
    <w:rsid w:val="00766DF6"/>
    <w:rsid w:val="00766E84"/>
    <w:rsid w:val="00766E8F"/>
    <w:rsid w:val="00766EAE"/>
    <w:rsid w:val="00766F59"/>
    <w:rsid w:val="00766FAB"/>
    <w:rsid w:val="00766FF2"/>
    <w:rsid w:val="007672EB"/>
    <w:rsid w:val="0076744B"/>
    <w:rsid w:val="00767496"/>
    <w:rsid w:val="00767555"/>
    <w:rsid w:val="00767572"/>
    <w:rsid w:val="007676AA"/>
    <w:rsid w:val="00767734"/>
    <w:rsid w:val="007677B4"/>
    <w:rsid w:val="007677E2"/>
    <w:rsid w:val="0076786E"/>
    <w:rsid w:val="00767881"/>
    <w:rsid w:val="007679BC"/>
    <w:rsid w:val="00767A2C"/>
    <w:rsid w:val="00767A41"/>
    <w:rsid w:val="00767A7F"/>
    <w:rsid w:val="00767BB1"/>
    <w:rsid w:val="00767BCC"/>
    <w:rsid w:val="00767BE6"/>
    <w:rsid w:val="00767D23"/>
    <w:rsid w:val="00767E73"/>
    <w:rsid w:val="00767F39"/>
    <w:rsid w:val="007700C8"/>
    <w:rsid w:val="0077041D"/>
    <w:rsid w:val="0077049C"/>
    <w:rsid w:val="007704B7"/>
    <w:rsid w:val="007704DA"/>
    <w:rsid w:val="00770547"/>
    <w:rsid w:val="007706C4"/>
    <w:rsid w:val="00770704"/>
    <w:rsid w:val="007707B0"/>
    <w:rsid w:val="007707BB"/>
    <w:rsid w:val="00770893"/>
    <w:rsid w:val="00770944"/>
    <w:rsid w:val="00770B1E"/>
    <w:rsid w:val="00770BEB"/>
    <w:rsid w:val="00770BF3"/>
    <w:rsid w:val="00770C0A"/>
    <w:rsid w:val="00770D10"/>
    <w:rsid w:val="00770DF9"/>
    <w:rsid w:val="00770E35"/>
    <w:rsid w:val="00770E8B"/>
    <w:rsid w:val="00770EA0"/>
    <w:rsid w:val="00770FFD"/>
    <w:rsid w:val="00771063"/>
    <w:rsid w:val="0077108F"/>
    <w:rsid w:val="00771136"/>
    <w:rsid w:val="00771176"/>
    <w:rsid w:val="00771308"/>
    <w:rsid w:val="00771364"/>
    <w:rsid w:val="00771384"/>
    <w:rsid w:val="00771390"/>
    <w:rsid w:val="007713C9"/>
    <w:rsid w:val="007713D1"/>
    <w:rsid w:val="00771681"/>
    <w:rsid w:val="00771868"/>
    <w:rsid w:val="00771870"/>
    <w:rsid w:val="00771990"/>
    <w:rsid w:val="00771AB5"/>
    <w:rsid w:val="00771B34"/>
    <w:rsid w:val="00771BE7"/>
    <w:rsid w:val="00771CA7"/>
    <w:rsid w:val="00771DD5"/>
    <w:rsid w:val="00771E3C"/>
    <w:rsid w:val="00771E91"/>
    <w:rsid w:val="00771E9D"/>
    <w:rsid w:val="00771EFA"/>
    <w:rsid w:val="00771FC4"/>
    <w:rsid w:val="007721CB"/>
    <w:rsid w:val="007721D4"/>
    <w:rsid w:val="00772289"/>
    <w:rsid w:val="007723E9"/>
    <w:rsid w:val="00772402"/>
    <w:rsid w:val="0077240B"/>
    <w:rsid w:val="00772472"/>
    <w:rsid w:val="0077278A"/>
    <w:rsid w:val="00772836"/>
    <w:rsid w:val="0077297A"/>
    <w:rsid w:val="00772A2D"/>
    <w:rsid w:val="00772B47"/>
    <w:rsid w:val="00772BA1"/>
    <w:rsid w:val="00772C63"/>
    <w:rsid w:val="00772C7D"/>
    <w:rsid w:val="00772D89"/>
    <w:rsid w:val="00772D8E"/>
    <w:rsid w:val="00772F99"/>
    <w:rsid w:val="00773019"/>
    <w:rsid w:val="00773086"/>
    <w:rsid w:val="0077309B"/>
    <w:rsid w:val="007730B6"/>
    <w:rsid w:val="00773147"/>
    <w:rsid w:val="00773197"/>
    <w:rsid w:val="00773216"/>
    <w:rsid w:val="00773295"/>
    <w:rsid w:val="0077343E"/>
    <w:rsid w:val="0077353F"/>
    <w:rsid w:val="00773633"/>
    <w:rsid w:val="00773711"/>
    <w:rsid w:val="0077384F"/>
    <w:rsid w:val="007738C0"/>
    <w:rsid w:val="007738D3"/>
    <w:rsid w:val="0077393E"/>
    <w:rsid w:val="00773940"/>
    <w:rsid w:val="00773949"/>
    <w:rsid w:val="007739AD"/>
    <w:rsid w:val="007739B7"/>
    <w:rsid w:val="00773E0F"/>
    <w:rsid w:val="00774130"/>
    <w:rsid w:val="00774459"/>
    <w:rsid w:val="0077445D"/>
    <w:rsid w:val="0077447E"/>
    <w:rsid w:val="00774488"/>
    <w:rsid w:val="00774493"/>
    <w:rsid w:val="0077454E"/>
    <w:rsid w:val="0077455F"/>
    <w:rsid w:val="00774655"/>
    <w:rsid w:val="007747A2"/>
    <w:rsid w:val="007748FA"/>
    <w:rsid w:val="00774A00"/>
    <w:rsid w:val="00774AB1"/>
    <w:rsid w:val="00774C32"/>
    <w:rsid w:val="00774C5B"/>
    <w:rsid w:val="00774CD0"/>
    <w:rsid w:val="00774DA9"/>
    <w:rsid w:val="00774E11"/>
    <w:rsid w:val="00774F9B"/>
    <w:rsid w:val="00774FD0"/>
    <w:rsid w:val="00775210"/>
    <w:rsid w:val="007752CA"/>
    <w:rsid w:val="007752D3"/>
    <w:rsid w:val="007752FA"/>
    <w:rsid w:val="0077536B"/>
    <w:rsid w:val="007754E9"/>
    <w:rsid w:val="0077557C"/>
    <w:rsid w:val="007755FC"/>
    <w:rsid w:val="00775605"/>
    <w:rsid w:val="00775714"/>
    <w:rsid w:val="0077572C"/>
    <w:rsid w:val="0077581A"/>
    <w:rsid w:val="0077595C"/>
    <w:rsid w:val="007759B0"/>
    <w:rsid w:val="007759C0"/>
    <w:rsid w:val="007759D2"/>
    <w:rsid w:val="007759ED"/>
    <w:rsid w:val="00775A74"/>
    <w:rsid w:val="00775C99"/>
    <w:rsid w:val="00775D5F"/>
    <w:rsid w:val="00775E14"/>
    <w:rsid w:val="00775EF5"/>
    <w:rsid w:val="00775F1B"/>
    <w:rsid w:val="0077601C"/>
    <w:rsid w:val="00776096"/>
    <w:rsid w:val="00776187"/>
    <w:rsid w:val="0077623F"/>
    <w:rsid w:val="00776379"/>
    <w:rsid w:val="007763AD"/>
    <w:rsid w:val="007763DF"/>
    <w:rsid w:val="0077646D"/>
    <w:rsid w:val="00776576"/>
    <w:rsid w:val="007765A0"/>
    <w:rsid w:val="007765B9"/>
    <w:rsid w:val="007765E3"/>
    <w:rsid w:val="007765F8"/>
    <w:rsid w:val="0077662E"/>
    <w:rsid w:val="0077672B"/>
    <w:rsid w:val="007767C2"/>
    <w:rsid w:val="007768A7"/>
    <w:rsid w:val="007768B2"/>
    <w:rsid w:val="00776959"/>
    <w:rsid w:val="00776AEA"/>
    <w:rsid w:val="00776B4E"/>
    <w:rsid w:val="00776B85"/>
    <w:rsid w:val="00776CB9"/>
    <w:rsid w:val="00776CDC"/>
    <w:rsid w:val="00776CEF"/>
    <w:rsid w:val="00776D98"/>
    <w:rsid w:val="00776E8E"/>
    <w:rsid w:val="00776EDB"/>
    <w:rsid w:val="00777023"/>
    <w:rsid w:val="00777048"/>
    <w:rsid w:val="0077704C"/>
    <w:rsid w:val="00777051"/>
    <w:rsid w:val="00777102"/>
    <w:rsid w:val="00777106"/>
    <w:rsid w:val="00777124"/>
    <w:rsid w:val="007772CB"/>
    <w:rsid w:val="00777303"/>
    <w:rsid w:val="00777350"/>
    <w:rsid w:val="00777503"/>
    <w:rsid w:val="00777704"/>
    <w:rsid w:val="00777980"/>
    <w:rsid w:val="00777AD1"/>
    <w:rsid w:val="00777B07"/>
    <w:rsid w:val="00777B33"/>
    <w:rsid w:val="00777B9D"/>
    <w:rsid w:val="00777BCE"/>
    <w:rsid w:val="00777C38"/>
    <w:rsid w:val="00777DF8"/>
    <w:rsid w:val="00777F1E"/>
    <w:rsid w:val="00777FB1"/>
    <w:rsid w:val="00780014"/>
    <w:rsid w:val="00780173"/>
    <w:rsid w:val="0078020E"/>
    <w:rsid w:val="00780298"/>
    <w:rsid w:val="007802C2"/>
    <w:rsid w:val="0078047C"/>
    <w:rsid w:val="00780486"/>
    <w:rsid w:val="007804C9"/>
    <w:rsid w:val="00780571"/>
    <w:rsid w:val="0078059C"/>
    <w:rsid w:val="007806C7"/>
    <w:rsid w:val="0078082F"/>
    <w:rsid w:val="00780882"/>
    <w:rsid w:val="007808DA"/>
    <w:rsid w:val="007809B7"/>
    <w:rsid w:val="00780B7B"/>
    <w:rsid w:val="00780B88"/>
    <w:rsid w:val="00780C21"/>
    <w:rsid w:val="00780C3E"/>
    <w:rsid w:val="00780C44"/>
    <w:rsid w:val="00780C6C"/>
    <w:rsid w:val="00780D44"/>
    <w:rsid w:val="00780E70"/>
    <w:rsid w:val="00780E99"/>
    <w:rsid w:val="00780E9A"/>
    <w:rsid w:val="00780EB5"/>
    <w:rsid w:val="00780FE2"/>
    <w:rsid w:val="0078119C"/>
    <w:rsid w:val="007811B6"/>
    <w:rsid w:val="007812EC"/>
    <w:rsid w:val="007813DF"/>
    <w:rsid w:val="00781488"/>
    <w:rsid w:val="0078153A"/>
    <w:rsid w:val="007815FD"/>
    <w:rsid w:val="00781776"/>
    <w:rsid w:val="007817BB"/>
    <w:rsid w:val="007817DE"/>
    <w:rsid w:val="00781883"/>
    <w:rsid w:val="00781A39"/>
    <w:rsid w:val="00781AB5"/>
    <w:rsid w:val="00781DD1"/>
    <w:rsid w:val="00781EA0"/>
    <w:rsid w:val="00781EBE"/>
    <w:rsid w:val="00781EEB"/>
    <w:rsid w:val="00781F13"/>
    <w:rsid w:val="00781F21"/>
    <w:rsid w:val="00781FF4"/>
    <w:rsid w:val="00782007"/>
    <w:rsid w:val="00782036"/>
    <w:rsid w:val="007820B8"/>
    <w:rsid w:val="0078228E"/>
    <w:rsid w:val="0078232F"/>
    <w:rsid w:val="00782588"/>
    <w:rsid w:val="0078267A"/>
    <w:rsid w:val="007829FD"/>
    <w:rsid w:val="00782AC6"/>
    <w:rsid w:val="00782ADC"/>
    <w:rsid w:val="00782BE1"/>
    <w:rsid w:val="00782CA3"/>
    <w:rsid w:val="00782D00"/>
    <w:rsid w:val="00782DC5"/>
    <w:rsid w:val="00782DEB"/>
    <w:rsid w:val="00782DFC"/>
    <w:rsid w:val="00782E86"/>
    <w:rsid w:val="00782F76"/>
    <w:rsid w:val="00783067"/>
    <w:rsid w:val="0078308C"/>
    <w:rsid w:val="007830EF"/>
    <w:rsid w:val="0078310B"/>
    <w:rsid w:val="007831F7"/>
    <w:rsid w:val="007832AD"/>
    <w:rsid w:val="007832B9"/>
    <w:rsid w:val="007832F3"/>
    <w:rsid w:val="00783301"/>
    <w:rsid w:val="007833A1"/>
    <w:rsid w:val="007834F2"/>
    <w:rsid w:val="007835AA"/>
    <w:rsid w:val="007835C7"/>
    <w:rsid w:val="007835D7"/>
    <w:rsid w:val="007836F7"/>
    <w:rsid w:val="00783711"/>
    <w:rsid w:val="0078372E"/>
    <w:rsid w:val="007837AB"/>
    <w:rsid w:val="007837CD"/>
    <w:rsid w:val="0078393C"/>
    <w:rsid w:val="00783987"/>
    <w:rsid w:val="007839CD"/>
    <w:rsid w:val="00783AB7"/>
    <w:rsid w:val="00783AC7"/>
    <w:rsid w:val="00783C64"/>
    <w:rsid w:val="00783C6F"/>
    <w:rsid w:val="00783C77"/>
    <w:rsid w:val="00783E16"/>
    <w:rsid w:val="00783E73"/>
    <w:rsid w:val="00784033"/>
    <w:rsid w:val="0078403A"/>
    <w:rsid w:val="00784040"/>
    <w:rsid w:val="00784063"/>
    <w:rsid w:val="00784225"/>
    <w:rsid w:val="007842CD"/>
    <w:rsid w:val="0078434F"/>
    <w:rsid w:val="00784350"/>
    <w:rsid w:val="00784396"/>
    <w:rsid w:val="00784625"/>
    <w:rsid w:val="00784704"/>
    <w:rsid w:val="0078472F"/>
    <w:rsid w:val="007847FB"/>
    <w:rsid w:val="00784953"/>
    <w:rsid w:val="00784990"/>
    <w:rsid w:val="007849C1"/>
    <w:rsid w:val="00784A92"/>
    <w:rsid w:val="00784D21"/>
    <w:rsid w:val="00784E88"/>
    <w:rsid w:val="00784E93"/>
    <w:rsid w:val="00784FF1"/>
    <w:rsid w:val="00785044"/>
    <w:rsid w:val="00785058"/>
    <w:rsid w:val="00785146"/>
    <w:rsid w:val="007853CE"/>
    <w:rsid w:val="007853EE"/>
    <w:rsid w:val="00785423"/>
    <w:rsid w:val="007854FD"/>
    <w:rsid w:val="007855A0"/>
    <w:rsid w:val="00785605"/>
    <w:rsid w:val="0078588C"/>
    <w:rsid w:val="00785896"/>
    <w:rsid w:val="00785938"/>
    <w:rsid w:val="00785B3A"/>
    <w:rsid w:val="00785BBA"/>
    <w:rsid w:val="00785BE4"/>
    <w:rsid w:val="00785C3B"/>
    <w:rsid w:val="00785C8B"/>
    <w:rsid w:val="00785D16"/>
    <w:rsid w:val="00785F6A"/>
    <w:rsid w:val="007860EA"/>
    <w:rsid w:val="007860F9"/>
    <w:rsid w:val="00786107"/>
    <w:rsid w:val="0078620B"/>
    <w:rsid w:val="0078635C"/>
    <w:rsid w:val="00786373"/>
    <w:rsid w:val="00786375"/>
    <w:rsid w:val="007863EB"/>
    <w:rsid w:val="00786417"/>
    <w:rsid w:val="0078656B"/>
    <w:rsid w:val="007865A6"/>
    <w:rsid w:val="00786631"/>
    <w:rsid w:val="007868FC"/>
    <w:rsid w:val="00786947"/>
    <w:rsid w:val="00786AD4"/>
    <w:rsid w:val="00786C25"/>
    <w:rsid w:val="00786D20"/>
    <w:rsid w:val="00786D2A"/>
    <w:rsid w:val="00786DBE"/>
    <w:rsid w:val="00786DC3"/>
    <w:rsid w:val="00786E88"/>
    <w:rsid w:val="00786F16"/>
    <w:rsid w:val="00786F75"/>
    <w:rsid w:val="00786FD8"/>
    <w:rsid w:val="0078715E"/>
    <w:rsid w:val="007872F6"/>
    <w:rsid w:val="00787335"/>
    <w:rsid w:val="007873CD"/>
    <w:rsid w:val="00787431"/>
    <w:rsid w:val="00787518"/>
    <w:rsid w:val="0078775E"/>
    <w:rsid w:val="00787833"/>
    <w:rsid w:val="00787A4D"/>
    <w:rsid w:val="00787A62"/>
    <w:rsid w:val="00787B3E"/>
    <w:rsid w:val="00787DE4"/>
    <w:rsid w:val="00787F4A"/>
    <w:rsid w:val="00787F6D"/>
    <w:rsid w:val="0079000A"/>
    <w:rsid w:val="007900E0"/>
    <w:rsid w:val="00790370"/>
    <w:rsid w:val="007903C6"/>
    <w:rsid w:val="007904B9"/>
    <w:rsid w:val="00790516"/>
    <w:rsid w:val="0079055C"/>
    <w:rsid w:val="00790587"/>
    <w:rsid w:val="0079064C"/>
    <w:rsid w:val="00790686"/>
    <w:rsid w:val="00790801"/>
    <w:rsid w:val="007908D5"/>
    <w:rsid w:val="00790997"/>
    <w:rsid w:val="007909D3"/>
    <w:rsid w:val="00790A5A"/>
    <w:rsid w:val="00790B79"/>
    <w:rsid w:val="00790BD2"/>
    <w:rsid w:val="00790F21"/>
    <w:rsid w:val="00790F5B"/>
    <w:rsid w:val="00790FEC"/>
    <w:rsid w:val="00791041"/>
    <w:rsid w:val="007912BF"/>
    <w:rsid w:val="0079132E"/>
    <w:rsid w:val="00791388"/>
    <w:rsid w:val="0079144D"/>
    <w:rsid w:val="0079148C"/>
    <w:rsid w:val="0079162D"/>
    <w:rsid w:val="00791640"/>
    <w:rsid w:val="007916BA"/>
    <w:rsid w:val="00791743"/>
    <w:rsid w:val="00791745"/>
    <w:rsid w:val="0079174E"/>
    <w:rsid w:val="0079179A"/>
    <w:rsid w:val="007918A1"/>
    <w:rsid w:val="007918AF"/>
    <w:rsid w:val="007918D2"/>
    <w:rsid w:val="00791A4E"/>
    <w:rsid w:val="00791AD6"/>
    <w:rsid w:val="00791AF2"/>
    <w:rsid w:val="00791B0E"/>
    <w:rsid w:val="00791B22"/>
    <w:rsid w:val="00791CA3"/>
    <w:rsid w:val="00791D48"/>
    <w:rsid w:val="00791E56"/>
    <w:rsid w:val="00791F6B"/>
    <w:rsid w:val="00791FAF"/>
    <w:rsid w:val="00791FB9"/>
    <w:rsid w:val="0079200A"/>
    <w:rsid w:val="00792058"/>
    <w:rsid w:val="00792081"/>
    <w:rsid w:val="00792142"/>
    <w:rsid w:val="00792163"/>
    <w:rsid w:val="0079217A"/>
    <w:rsid w:val="0079224B"/>
    <w:rsid w:val="007922CB"/>
    <w:rsid w:val="007922D9"/>
    <w:rsid w:val="00792552"/>
    <w:rsid w:val="00792573"/>
    <w:rsid w:val="00792737"/>
    <w:rsid w:val="0079274F"/>
    <w:rsid w:val="00792782"/>
    <w:rsid w:val="0079299C"/>
    <w:rsid w:val="00792A2A"/>
    <w:rsid w:val="00792A2E"/>
    <w:rsid w:val="00792AE1"/>
    <w:rsid w:val="00792B14"/>
    <w:rsid w:val="00792B35"/>
    <w:rsid w:val="00792B5C"/>
    <w:rsid w:val="00792B65"/>
    <w:rsid w:val="00792B8B"/>
    <w:rsid w:val="00792C40"/>
    <w:rsid w:val="00792CA8"/>
    <w:rsid w:val="00792DA2"/>
    <w:rsid w:val="00792F06"/>
    <w:rsid w:val="00792F5F"/>
    <w:rsid w:val="00792FE8"/>
    <w:rsid w:val="0079301B"/>
    <w:rsid w:val="0079307D"/>
    <w:rsid w:val="007930DA"/>
    <w:rsid w:val="00793175"/>
    <w:rsid w:val="007931D3"/>
    <w:rsid w:val="00793202"/>
    <w:rsid w:val="007932A3"/>
    <w:rsid w:val="007932A9"/>
    <w:rsid w:val="00793374"/>
    <w:rsid w:val="0079348F"/>
    <w:rsid w:val="007934A4"/>
    <w:rsid w:val="007935B7"/>
    <w:rsid w:val="007936F9"/>
    <w:rsid w:val="00793714"/>
    <w:rsid w:val="0079375B"/>
    <w:rsid w:val="0079376E"/>
    <w:rsid w:val="00793803"/>
    <w:rsid w:val="0079382A"/>
    <w:rsid w:val="00793845"/>
    <w:rsid w:val="007939DC"/>
    <w:rsid w:val="00793A8A"/>
    <w:rsid w:val="00793B16"/>
    <w:rsid w:val="00793B9B"/>
    <w:rsid w:val="00793BBF"/>
    <w:rsid w:val="00793DD2"/>
    <w:rsid w:val="00793E00"/>
    <w:rsid w:val="00793E84"/>
    <w:rsid w:val="00793F3F"/>
    <w:rsid w:val="0079407A"/>
    <w:rsid w:val="007940AB"/>
    <w:rsid w:val="0079412B"/>
    <w:rsid w:val="00794144"/>
    <w:rsid w:val="007941E7"/>
    <w:rsid w:val="00794223"/>
    <w:rsid w:val="00794376"/>
    <w:rsid w:val="00794414"/>
    <w:rsid w:val="0079448D"/>
    <w:rsid w:val="007944C4"/>
    <w:rsid w:val="007944F3"/>
    <w:rsid w:val="007945B3"/>
    <w:rsid w:val="00794629"/>
    <w:rsid w:val="00794639"/>
    <w:rsid w:val="00794815"/>
    <w:rsid w:val="00794923"/>
    <w:rsid w:val="0079495B"/>
    <w:rsid w:val="00794A05"/>
    <w:rsid w:val="00794C35"/>
    <w:rsid w:val="00794C89"/>
    <w:rsid w:val="00794DB5"/>
    <w:rsid w:val="00794E4E"/>
    <w:rsid w:val="00794E9D"/>
    <w:rsid w:val="007950C4"/>
    <w:rsid w:val="007950F2"/>
    <w:rsid w:val="00795263"/>
    <w:rsid w:val="007953D3"/>
    <w:rsid w:val="0079545E"/>
    <w:rsid w:val="007954B1"/>
    <w:rsid w:val="00795583"/>
    <w:rsid w:val="007955BB"/>
    <w:rsid w:val="007955CB"/>
    <w:rsid w:val="007955DE"/>
    <w:rsid w:val="00795829"/>
    <w:rsid w:val="0079584E"/>
    <w:rsid w:val="0079588D"/>
    <w:rsid w:val="00795ADA"/>
    <w:rsid w:val="00795B5B"/>
    <w:rsid w:val="00795BD1"/>
    <w:rsid w:val="00795BDA"/>
    <w:rsid w:val="00795D6C"/>
    <w:rsid w:val="00795E8C"/>
    <w:rsid w:val="00795F52"/>
    <w:rsid w:val="00795FA1"/>
    <w:rsid w:val="00796006"/>
    <w:rsid w:val="0079608B"/>
    <w:rsid w:val="00796098"/>
    <w:rsid w:val="007960B4"/>
    <w:rsid w:val="0079616B"/>
    <w:rsid w:val="007961DB"/>
    <w:rsid w:val="00796289"/>
    <w:rsid w:val="00796295"/>
    <w:rsid w:val="0079639C"/>
    <w:rsid w:val="007964B6"/>
    <w:rsid w:val="007967F1"/>
    <w:rsid w:val="00796917"/>
    <w:rsid w:val="00796939"/>
    <w:rsid w:val="0079698E"/>
    <w:rsid w:val="007969D5"/>
    <w:rsid w:val="00796A81"/>
    <w:rsid w:val="00796AD5"/>
    <w:rsid w:val="00796BB9"/>
    <w:rsid w:val="00796DB1"/>
    <w:rsid w:val="00796FEE"/>
    <w:rsid w:val="00797017"/>
    <w:rsid w:val="00797206"/>
    <w:rsid w:val="0079727F"/>
    <w:rsid w:val="0079731A"/>
    <w:rsid w:val="0079744C"/>
    <w:rsid w:val="00797473"/>
    <w:rsid w:val="0079757D"/>
    <w:rsid w:val="007975C8"/>
    <w:rsid w:val="0079769C"/>
    <w:rsid w:val="00797718"/>
    <w:rsid w:val="0079774C"/>
    <w:rsid w:val="00797761"/>
    <w:rsid w:val="00797772"/>
    <w:rsid w:val="007977E1"/>
    <w:rsid w:val="00797850"/>
    <w:rsid w:val="00797A07"/>
    <w:rsid w:val="00797A17"/>
    <w:rsid w:val="00797A2A"/>
    <w:rsid w:val="00797BA1"/>
    <w:rsid w:val="00797E3E"/>
    <w:rsid w:val="00797F22"/>
    <w:rsid w:val="00797F5E"/>
    <w:rsid w:val="007A0155"/>
    <w:rsid w:val="007A022A"/>
    <w:rsid w:val="007A025A"/>
    <w:rsid w:val="007A0275"/>
    <w:rsid w:val="007A03A5"/>
    <w:rsid w:val="007A0426"/>
    <w:rsid w:val="007A0632"/>
    <w:rsid w:val="007A0693"/>
    <w:rsid w:val="007A07CA"/>
    <w:rsid w:val="007A0951"/>
    <w:rsid w:val="007A096F"/>
    <w:rsid w:val="007A09CD"/>
    <w:rsid w:val="007A0B09"/>
    <w:rsid w:val="007A0B6A"/>
    <w:rsid w:val="007A0B9D"/>
    <w:rsid w:val="007A0C0D"/>
    <w:rsid w:val="007A0E35"/>
    <w:rsid w:val="007A0E9C"/>
    <w:rsid w:val="007A10C6"/>
    <w:rsid w:val="007A10E6"/>
    <w:rsid w:val="007A111D"/>
    <w:rsid w:val="007A11C7"/>
    <w:rsid w:val="007A11E0"/>
    <w:rsid w:val="007A11EF"/>
    <w:rsid w:val="007A12ED"/>
    <w:rsid w:val="007A133E"/>
    <w:rsid w:val="007A1355"/>
    <w:rsid w:val="007A13EF"/>
    <w:rsid w:val="007A152C"/>
    <w:rsid w:val="007A155B"/>
    <w:rsid w:val="007A1579"/>
    <w:rsid w:val="007A1685"/>
    <w:rsid w:val="007A1728"/>
    <w:rsid w:val="007A174A"/>
    <w:rsid w:val="007A17A7"/>
    <w:rsid w:val="007A19B1"/>
    <w:rsid w:val="007A1A39"/>
    <w:rsid w:val="007A1C00"/>
    <w:rsid w:val="007A1C1A"/>
    <w:rsid w:val="007A1DB8"/>
    <w:rsid w:val="007A1E91"/>
    <w:rsid w:val="007A20C2"/>
    <w:rsid w:val="007A2114"/>
    <w:rsid w:val="007A217B"/>
    <w:rsid w:val="007A23C0"/>
    <w:rsid w:val="007A23D4"/>
    <w:rsid w:val="007A2486"/>
    <w:rsid w:val="007A26EE"/>
    <w:rsid w:val="007A2820"/>
    <w:rsid w:val="007A2831"/>
    <w:rsid w:val="007A284E"/>
    <w:rsid w:val="007A292D"/>
    <w:rsid w:val="007A29D4"/>
    <w:rsid w:val="007A2A3A"/>
    <w:rsid w:val="007A2A89"/>
    <w:rsid w:val="007A2AFE"/>
    <w:rsid w:val="007A2B1D"/>
    <w:rsid w:val="007A2B80"/>
    <w:rsid w:val="007A2DB8"/>
    <w:rsid w:val="007A2E0E"/>
    <w:rsid w:val="007A2E7E"/>
    <w:rsid w:val="007A2E8A"/>
    <w:rsid w:val="007A2F65"/>
    <w:rsid w:val="007A2F6A"/>
    <w:rsid w:val="007A2FBD"/>
    <w:rsid w:val="007A2FDA"/>
    <w:rsid w:val="007A3203"/>
    <w:rsid w:val="007A3240"/>
    <w:rsid w:val="007A328B"/>
    <w:rsid w:val="007A3297"/>
    <w:rsid w:val="007A3391"/>
    <w:rsid w:val="007A346E"/>
    <w:rsid w:val="007A34B4"/>
    <w:rsid w:val="007A34E0"/>
    <w:rsid w:val="007A354D"/>
    <w:rsid w:val="007A35C6"/>
    <w:rsid w:val="007A37F5"/>
    <w:rsid w:val="007A38D7"/>
    <w:rsid w:val="007A3917"/>
    <w:rsid w:val="007A3A13"/>
    <w:rsid w:val="007A3BAE"/>
    <w:rsid w:val="007A3CD7"/>
    <w:rsid w:val="007A3D5E"/>
    <w:rsid w:val="007A3E94"/>
    <w:rsid w:val="007A3EC0"/>
    <w:rsid w:val="007A3F3F"/>
    <w:rsid w:val="007A403F"/>
    <w:rsid w:val="007A4082"/>
    <w:rsid w:val="007A4246"/>
    <w:rsid w:val="007A4347"/>
    <w:rsid w:val="007A45FA"/>
    <w:rsid w:val="007A46CD"/>
    <w:rsid w:val="007A472D"/>
    <w:rsid w:val="007A4798"/>
    <w:rsid w:val="007A48A1"/>
    <w:rsid w:val="007A48AC"/>
    <w:rsid w:val="007A492A"/>
    <w:rsid w:val="007A496C"/>
    <w:rsid w:val="007A4989"/>
    <w:rsid w:val="007A49DE"/>
    <w:rsid w:val="007A4A45"/>
    <w:rsid w:val="007A4A6D"/>
    <w:rsid w:val="007A4A8C"/>
    <w:rsid w:val="007A4B03"/>
    <w:rsid w:val="007A4F4B"/>
    <w:rsid w:val="007A4FC4"/>
    <w:rsid w:val="007A4FD3"/>
    <w:rsid w:val="007A5031"/>
    <w:rsid w:val="007A509B"/>
    <w:rsid w:val="007A52C5"/>
    <w:rsid w:val="007A52DC"/>
    <w:rsid w:val="007A53E1"/>
    <w:rsid w:val="007A540A"/>
    <w:rsid w:val="007A547D"/>
    <w:rsid w:val="007A5503"/>
    <w:rsid w:val="007A55C5"/>
    <w:rsid w:val="007A565D"/>
    <w:rsid w:val="007A567F"/>
    <w:rsid w:val="007A56FB"/>
    <w:rsid w:val="007A571D"/>
    <w:rsid w:val="007A5757"/>
    <w:rsid w:val="007A5827"/>
    <w:rsid w:val="007A5997"/>
    <w:rsid w:val="007A59CF"/>
    <w:rsid w:val="007A5B81"/>
    <w:rsid w:val="007A5B83"/>
    <w:rsid w:val="007A5C67"/>
    <w:rsid w:val="007A5C96"/>
    <w:rsid w:val="007A5D3D"/>
    <w:rsid w:val="007A5DE0"/>
    <w:rsid w:val="007A5E29"/>
    <w:rsid w:val="007A5E37"/>
    <w:rsid w:val="007A5FBE"/>
    <w:rsid w:val="007A6018"/>
    <w:rsid w:val="007A6020"/>
    <w:rsid w:val="007A6029"/>
    <w:rsid w:val="007A6060"/>
    <w:rsid w:val="007A60E0"/>
    <w:rsid w:val="007A61F7"/>
    <w:rsid w:val="007A62F1"/>
    <w:rsid w:val="007A633D"/>
    <w:rsid w:val="007A637D"/>
    <w:rsid w:val="007A6416"/>
    <w:rsid w:val="007A6574"/>
    <w:rsid w:val="007A6581"/>
    <w:rsid w:val="007A6586"/>
    <w:rsid w:val="007A659B"/>
    <w:rsid w:val="007A65EB"/>
    <w:rsid w:val="007A6623"/>
    <w:rsid w:val="007A6679"/>
    <w:rsid w:val="007A66BE"/>
    <w:rsid w:val="007A67BD"/>
    <w:rsid w:val="007A699D"/>
    <w:rsid w:val="007A69A8"/>
    <w:rsid w:val="007A69EC"/>
    <w:rsid w:val="007A6A51"/>
    <w:rsid w:val="007A6AF9"/>
    <w:rsid w:val="007A6CA3"/>
    <w:rsid w:val="007A6D15"/>
    <w:rsid w:val="007A6DCB"/>
    <w:rsid w:val="007A6DDB"/>
    <w:rsid w:val="007A6E4A"/>
    <w:rsid w:val="007A6EF5"/>
    <w:rsid w:val="007A7043"/>
    <w:rsid w:val="007A70B4"/>
    <w:rsid w:val="007A70C8"/>
    <w:rsid w:val="007A70D7"/>
    <w:rsid w:val="007A7114"/>
    <w:rsid w:val="007A728F"/>
    <w:rsid w:val="007A72A2"/>
    <w:rsid w:val="007A7325"/>
    <w:rsid w:val="007A738C"/>
    <w:rsid w:val="007A73C7"/>
    <w:rsid w:val="007A74A5"/>
    <w:rsid w:val="007A74AE"/>
    <w:rsid w:val="007A75AE"/>
    <w:rsid w:val="007A761E"/>
    <w:rsid w:val="007A76AC"/>
    <w:rsid w:val="007A7764"/>
    <w:rsid w:val="007A7767"/>
    <w:rsid w:val="007A7815"/>
    <w:rsid w:val="007A7882"/>
    <w:rsid w:val="007A7A06"/>
    <w:rsid w:val="007A7AA6"/>
    <w:rsid w:val="007A7AE2"/>
    <w:rsid w:val="007A7BE7"/>
    <w:rsid w:val="007A7D09"/>
    <w:rsid w:val="007A7ECA"/>
    <w:rsid w:val="007B0001"/>
    <w:rsid w:val="007B00EF"/>
    <w:rsid w:val="007B012D"/>
    <w:rsid w:val="007B0178"/>
    <w:rsid w:val="007B0419"/>
    <w:rsid w:val="007B0443"/>
    <w:rsid w:val="007B04A2"/>
    <w:rsid w:val="007B04FB"/>
    <w:rsid w:val="007B0515"/>
    <w:rsid w:val="007B05F1"/>
    <w:rsid w:val="007B060D"/>
    <w:rsid w:val="007B061D"/>
    <w:rsid w:val="007B07AC"/>
    <w:rsid w:val="007B08F7"/>
    <w:rsid w:val="007B0935"/>
    <w:rsid w:val="007B0A16"/>
    <w:rsid w:val="007B0AE8"/>
    <w:rsid w:val="007B0C93"/>
    <w:rsid w:val="007B0D34"/>
    <w:rsid w:val="007B0DA7"/>
    <w:rsid w:val="007B0F1D"/>
    <w:rsid w:val="007B0F24"/>
    <w:rsid w:val="007B0F9C"/>
    <w:rsid w:val="007B0FEC"/>
    <w:rsid w:val="007B10EE"/>
    <w:rsid w:val="007B120A"/>
    <w:rsid w:val="007B12B5"/>
    <w:rsid w:val="007B145F"/>
    <w:rsid w:val="007B1585"/>
    <w:rsid w:val="007B15DE"/>
    <w:rsid w:val="007B164E"/>
    <w:rsid w:val="007B1650"/>
    <w:rsid w:val="007B1713"/>
    <w:rsid w:val="007B1819"/>
    <w:rsid w:val="007B181C"/>
    <w:rsid w:val="007B191D"/>
    <w:rsid w:val="007B199E"/>
    <w:rsid w:val="007B19F4"/>
    <w:rsid w:val="007B1A34"/>
    <w:rsid w:val="007B1A51"/>
    <w:rsid w:val="007B1A62"/>
    <w:rsid w:val="007B1AC8"/>
    <w:rsid w:val="007B1AE4"/>
    <w:rsid w:val="007B1B7C"/>
    <w:rsid w:val="007B1BA3"/>
    <w:rsid w:val="007B1BE0"/>
    <w:rsid w:val="007B1C42"/>
    <w:rsid w:val="007B1CA0"/>
    <w:rsid w:val="007B1F42"/>
    <w:rsid w:val="007B1F4B"/>
    <w:rsid w:val="007B1F9E"/>
    <w:rsid w:val="007B2123"/>
    <w:rsid w:val="007B21DC"/>
    <w:rsid w:val="007B2356"/>
    <w:rsid w:val="007B2490"/>
    <w:rsid w:val="007B2731"/>
    <w:rsid w:val="007B27E8"/>
    <w:rsid w:val="007B2814"/>
    <w:rsid w:val="007B2851"/>
    <w:rsid w:val="007B2885"/>
    <w:rsid w:val="007B290B"/>
    <w:rsid w:val="007B2987"/>
    <w:rsid w:val="007B29FF"/>
    <w:rsid w:val="007B2A2C"/>
    <w:rsid w:val="007B2A5C"/>
    <w:rsid w:val="007B2C03"/>
    <w:rsid w:val="007B2C78"/>
    <w:rsid w:val="007B301E"/>
    <w:rsid w:val="007B3144"/>
    <w:rsid w:val="007B329F"/>
    <w:rsid w:val="007B32B5"/>
    <w:rsid w:val="007B32B8"/>
    <w:rsid w:val="007B3441"/>
    <w:rsid w:val="007B3443"/>
    <w:rsid w:val="007B34B2"/>
    <w:rsid w:val="007B353B"/>
    <w:rsid w:val="007B3573"/>
    <w:rsid w:val="007B35D4"/>
    <w:rsid w:val="007B36AC"/>
    <w:rsid w:val="007B3896"/>
    <w:rsid w:val="007B38A0"/>
    <w:rsid w:val="007B38EA"/>
    <w:rsid w:val="007B39BC"/>
    <w:rsid w:val="007B3B2C"/>
    <w:rsid w:val="007B3CEA"/>
    <w:rsid w:val="007B3DD4"/>
    <w:rsid w:val="007B3E9B"/>
    <w:rsid w:val="007B3FB6"/>
    <w:rsid w:val="007B3FBA"/>
    <w:rsid w:val="007B403E"/>
    <w:rsid w:val="007B40CE"/>
    <w:rsid w:val="007B4123"/>
    <w:rsid w:val="007B4140"/>
    <w:rsid w:val="007B41B0"/>
    <w:rsid w:val="007B4278"/>
    <w:rsid w:val="007B442A"/>
    <w:rsid w:val="007B4458"/>
    <w:rsid w:val="007B4575"/>
    <w:rsid w:val="007B45C4"/>
    <w:rsid w:val="007B45E2"/>
    <w:rsid w:val="007B46D8"/>
    <w:rsid w:val="007B46F0"/>
    <w:rsid w:val="007B47A4"/>
    <w:rsid w:val="007B47FE"/>
    <w:rsid w:val="007B484B"/>
    <w:rsid w:val="007B4882"/>
    <w:rsid w:val="007B48FF"/>
    <w:rsid w:val="007B495E"/>
    <w:rsid w:val="007B4964"/>
    <w:rsid w:val="007B49AE"/>
    <w:rsid w:val="007B4AC6"/>
    <w:rsid w:val="007B4B7A"/>
    <w:rsid w:val="007B4CD4"/>
    <w:rsid w:val="007B4D16"/>
    <w:rsid w:val="007B4D23"/>
    <w:rsid w:val="007B4DA8"/>
    <w:rsid w:val="007B4DAC"/>
    <w:rsid w:val="007B4DCA"/>
    <w:rsid w:val="007B4DD7"/>
    <w:rsid w:val="007B4E48"/>
    <w:rsid w:val="007B4F6D"/>
    <w:rsid w:val="007B4FAD"/>
    <w:rsid w:val="007B50CD"/>
    <w:rsid w:val="007B5176"/>
    <w:rsid w:val="007B5194"/>
    <w:rsid w:val="007B5215"/>
    <w:rsid w:val="007B5221"/>
    <w:rsid w:val="007B5376"/>
    <w:rsid w:val="007B53ED"/>
    <w:rsid w:val="007B5406"/>
    <w:rsid w:val="007B546E"/>
    <w:rsid w:val="007B54D2"/>
    <w:rsid w:val="007B5570"/>
    <w:rsid w:val="007B55AC"/>
    <w:rsid w:val="007B5633"/>
    <w:rsid w:val="007B56CC"/>
    <w:rsid w:val="007B56DB"/>
    <w:rsid w:val="007B5973"/>
    <w:rsid w:val="007B5A62"/>
    <w:rsid w:val="007B5CE0"/>
    <w:rsid w:val="007B5DE5"/>
    <w:rsid w:val="007B5F1F"/>
    <w:rsid w:val="007B5F29"/>
    <w:rsid w:val="007B6042"/>
    <w:rsid w:val="007B6091"/>
    <w:rsid w:val="007B60C0"/>
    <w:rsid w:val="007B617C"/>
    <w:rsid w:val="007B61A9"/>
    <w:rsid w:val="007B61C3"/>
    <w:rsid w:val="007B61EC"/>
    <w:rsid w:val="007B6395"/>
    <w:rsid w:val="007B639E"/>
    <w:rsid w:val="007B640D"/>
    <w:rsid w:val="007B6413"/>
    <w:rsid w:val="007B64E2"/>
    <w:rsid w:val="007B650C"/>
    <w:rsid w:val="007B6591"/>
    <w:rsid w:val="007B662B"/>
    <w:rsid w:val="007B6768"/>
    <w:rsid w:val="007B67A5"/>
    <w:rsid w:val="007B67A8"/>
    <w:rsid w:val="007B67BD"/>
    <w:rsid w:val="007B69E0"/>
    <w:rsid w:val="007B6BD4"/>
    <w:rsid w:val="007B6BE6"/>
    <w:rsid w:val="007B6C05"/>
    <w:rsid w:val="007B6CF1"/>
    <w:rsid w:val="007B6D49"/>
    <w:rsid w:val="007B6DBF"/>
    <w:rsid w:val="007B6F03"/>
    <w:rsid w:val="007B7079"/>
    <w:rsid w:val="007B71BC"/>
    <w:rsid w:val="007B71E4"/>
    <w:rsid w:val="007B7310"/>
    <w:rsid w:val="007B73BB"/>
    <w:rsid w:val="007B751B"/>
    <w:rsid w:val="007B753F"/>
    <w:rsid w:val="007B7588"/>
    <w:rsid w:val="007B767B"/>
    <w:rsid w:val="007B7692"/>
    <w:rsid w:val="007B7708"/>
    <w:rsid w:val="007B779A"/>
    <w:rsid w:val="007B77D8"/>
    <w:rsid w:val="007B77F2"/>
    <w:rsid w:val="007B77FA"/>
    <w:rsid w:val="007B780F"/>
    <w:rsid w:val="007B78BF"/>
    <w:rsid w:val="007B78DD"/>
    <w:rsid w:val="007B7A6F"/>
    <w:rsid w:val="007B7A8A"/>
    <w:rsid w:val="007B7C91"/>
    <w:rsid w:val="007B7D32"/>
    <w:rsid w:val="007B7D7F"/>
    <w:rsid w:val="007B7D97"/>
    <w:rsid w:val="007B7DA3"/>
    <w:rsid w:val="007B7E84"/>
    <w:rsid w:val="007B7E8D"/>
    <w:rsid w:val="007B7FF8"/>
    <w:rsid w:val="007C0079"/>
    <w:rsid w:val="007C00A6"/>
    <w:rsid w:val="007C00E9"/>
    <w:rsid w:val="007C0111"/>
    <w:rsid w:val="007C018C"/>
    <w:rsid w:val="007C0247"/>
    <w:rsid w:val="007C025F"/>
    <w:rsid w:val="007C047C"/>
    <w:rsid w:val="007C0483"/>
    <w:rsid w:val="007C04DE"/>
    <w:rsid w:val="007C0623"/>
    <w:rsid w:val="007C066B"/>
    <w:rsid w:val="007C0724"/>
    <w:rsid w:val="007C077A"/>
    <w:rsid w:val="007C07C3"/>
    <w:rsid w:val="007C0A94"/>
    <w:rsid w:val="007C0AC7"/>
    <w:rsid w:val="007C0AE6"/>
    <w:rsid w:val="007C0AFA"/>
    <w:rsid w:val="007C0C01"/>
    <w:rsid w:val="007C0C44"/>
    <w:rsid w:val="007C0C78"/>
    <w:rsid w:val="007C0CD4"/>
    <w:rsid w:val="007C0D1F"/>
    <w:rsid w:val="007C0D38"/>
    <w:rsid w:val="007C0D3B"/>
    <w:rsid w:val="007C0E15"/>
    <w:rsid w:val="007C0FD2"/>
    <w:rsid w:val="007C0FF3"/>
    <w:rsid w:val="007C10A6"/>
    <w:rsid w:val="007C11A7"/>
    <w:rsid w:val="007C1254"/>
    <w:rsid w:val="007C13DE"/>
    <w:rsid w:val="007C140B"/>
    <w:rsid w:val="007C14B4"/>
    <w:rsid w:val="007C14F9"/>
    <w:rsid w:val="007C151F"/>
    <w:rsid w:val="007C152E"/>
    <w:rsid w:val="007C15DC"/>
    <w:rsid w:val="007C1785"/>
    <w:rsid w:val="007C19B9"/>
    <w:rsid w:val="007C19F9"/>
    <w:rsid w:val="007C1C47"/>
    <w:rsid w:val="007C1D70"/>
    <w:rsid w:val="007C1D85"/>
    <w:rsid w:val="007C1DB4"/>
    <w:rsid w:val="007C1E97"/>
    <w:rsid w:val="007C1F1C"/>
    <w:rsid w:val="007C1FE7"/>
    <w:rsid w:val="007C1FED"/>
    <w:rsid w:val="007C1FFC"/>
    <w:rsid w:val="007C22E2"/>
    <w:rsid w:val="007C26E7"/>
    <w:rsid w:val="007C275C"/>
    <w:rsid w:val="007C2819"/>
    <w:rsid w:val="007C2872"/>
    <w:rsid w:val="007C2A43"/>
    <w:rsid w:val="007C2BFA"/>
    <w:rsid w:val="007C2CBD"/>
    <w:rsid w:val="007C2E04"/>
    <w:rsid w:val="007C2EF4"/>
    <w:rsid w:val="007C2F0C"/>
    <w:rsid w:val="007C3054"/>
    <w:rsid w:val="007C3076"/>
    <w:rsid w:val="007C32C2"/>
    <w:rsid w:val="007C32D3"/>
    <w:rsid w:val="007C32DE"/>
    <w:rsid w:val="007C338B"/>
    <w:rsid w:val="007C35D3"/>
    <w:rsid w:val="007C35E3"/>
    <w:rsid w:val="007C3611"/>
    <w:rsid w:val="007C3620"/>
    <w:rsid w:val="007C36A1"/>
    <w:rsid w:val="007C36EC"/>
    <w:rsid w:val="007C3892"/>
    <w:rsid w:val="007C3A1B"/>
    <w:rsid w:val="007C3A6D"/>
    <w:rsid w:val="007C3B5D"/>
    <w:rsid w:val="007C3B6B"/>
    <w:rsid w:val="007C3BD3"/>
    <w:rsid w:val="007C3BD9"/>
    <w:rsid w:val="007C3BE3"/>
    <w:rsid w:val="007C3C5B"/>
    <w:rsid w:val="007C3C7C"/>
    <w:rsid w:val="007C3E6B"/>
    <w:rsid w:val="007C42BA"/>
    <w:rsid w:val="007C44B3"/>
    <w:rsid w:val="007C44BC"/>
    <w:rsid w:val="007C44F0"/>
    <w:rsid w:val="007C4522"/>
    <w:rsid w:val="007C45DA"/>
    <w:rsid w:val="007C45DC"/>
    <w:rsid w:val="007C4784"/>
    <w:rsid w:val="007C4786"/>
    <w:rsid w:val="007C480F"/>
    <w:rsid w:val="007C4A46"/>
    <w:rsid w:val="007C4AD8"/>
    <w:rsid w:val="007C4B2D"/>
    <w:rsid w:val="007C4BB4"/>
    <w:rsid w:val="007C4C49"/>
    <w:rsid w:val="007C4D7F"/>
    <w:rsid w:val="007C4E01"/>
    <w:rsid w:val="007C4E45"/>
    <w:rsid w:val="007C4F95"/>
    <w:rsid w:val="007C5042"/>
    <w:rsid w:val="007C50DF"/>
    <w:rsid w:val="007C50F3"/>
    <w:rsid w:val="007C5114"/>
    <w:rsid w:val="007C5156"/>
    <w:rsid w:val="007C517C"/>
    <w:rsid w:val="007C51B1"/>
    <w:rsid w:val="007C53E6"/>
    <w:rsid w:val="007C5485"/>
    <w:rsid w:val="007C54E6"/>
    <w:rsid w:val="007C5639"/>
    <w:rsid w:val="007C5662"/>
    <w:rsid w:val="007C575F"/>
    <w:rsid w:val="007C57B6"/>
    <w:rsid w:val="007C5848"/>
    <w:rsid w:val="007C5877"/>
    <w:rsid w:val="007C589E"/>
    <w:rsid w:val="007C58A0"/>
    <w:rsid w:val="007C58B2"/>
    <w:rsid w:val="007C5906"/>
    <w:rsid w:val="007C5919"/>
    <w:rsid w:val="007C593E"/>
    <w:rsid w:val="007C599E"/>
    <w:rsid w:val="007C59A9"/>
    <w:rsid w:val="007C59E4"/>
    <w:rsid w:val="007C5A03"/>
    <w:rsid w:val="007C5AA5"/>
    <w:rsid w:val="007C5AAE"/>
    <w:rsid w:val="007C5B60"/>
    <w:rsid w:val="007C5B61"/>
    <w:rsid w:val="007C5BBE"/>
    <w:rsid w:val="007C5BC8"/>
    <w:rsid w:val="007C5BC9"/>
    <w:rsid w:val="007C5C6E"/>
    <w:rsid w:val="007C5C76"/>
    <w:rsid w:val="007C5CC8"/>
    <w:rsid w:val="007C5D7E"/>
    <w:rsid w:val="007C5DF5"/>
    <w:rsid w:val="007C5E68"/>
    <w:rsid w:val="007C5E6B"/>
    <w:rsid w:val="007C5E9C"/>
    <w:rsid w:val="007C5ED6"/>
    <w:rsid w:val="007C5F5E"/>
    <w:rsid w:val="007C6038"/>
    <w:rsid w:val="007C6054"/>
    <w:rsid w:val="007C6141"/>
    <w:rsid w:val="007C6283"/>
    <w:rsid w:val="007C632F"/>
    <w:rsid w:val="007C634D"/>
    <w:rsid w:val="007C65D7"/>
    <w:rsid w:val="007C65EC"/>
    <w:rsid w:val="007C663C"/>
    <w:rsid w:val="007C6785"/>
    <w:rsid w:val="007C67E5"/>
    <w:rsid w:val="007C6920"/>
    <w:rsid w:val="007C6935"/>
    <w:rsid w:val="007C6A77"/>
    <w:rsid w:val="007C6A9C"/>
    <w:rsid w:val="007C6AE7"/>
    <w:rsid w:val="007C6C74"/>
    <w:rsid w:val="007C6CB1"/>
    <w:rsid w:val="007C6DB7"/>
    <w:rsid w:val="007C6E8F"/>
    <w:rsid w:val="007C6EDD"/>
    <w:rsid w:val="007C6EF5"/>
    <w:rsid w:val="007C702A"/>
    <w:rsid w:val="007C7054"/>
    <w:rsid w:val="007C7092"/>
    <w:rsid w:val="007C7160"/>
    <w:rsid w:val="007C7224"/>
    <w:rsid w:val="007C7268"/>
    <w:rsid w:val="007C7282"/>
    <w:rsid w:val="007C72BA"/>
    <w:rsid w:val="007C7327"/>
    <w:rsid w:val="007C73BF"/>
    <w:rsid w:val="007C7438"/>
    <w:rsid w:val="007C75FB"/>
    <w:rsid w:val="007C76F1"/>
    <w:rsid w:val="007C7916"/>
    <w:rsid w:val="007C798D"/>
    <w:rsid w:val="007C7AB5"/>
    <w:rsid w:val="007C7BB0"/>
    <w:rsid w:val="007C7BC7"/>
    <w:rsid w:val="007C7DCA"/>
    <w:rsid w:val="007C7E0A"/>
    <w:rsid w:val="007C7E0D"/>
    <w:rsid w:val="007C7E73"/>
    <w:rsid w:val="007C7E88"/>
    <w:rsid w:val="007C7F4D"/>
    <w:rsid w:val="007C7F95"/>
    <w:rsid w:val="007D010B"/>
    <w:rsid w:val="007D025C"/>
    <w:rsid w:val="007D0328"/>
    <w:rsid w:val="007D03FE"/>
    <w:rsid w:val="007D04D0"/>
    <w:rsid w:val="007D0566"/>
    <w:rsid w:val="007D0570"/>
    <w:rsid w:val="007D09BD"/>
    <w:rsid w:val="007D0A47"/>
    <w:rsid w:val="007D0B21"/>
    <w:rsid w:val="007D0C05"/>
    <w:rsid w:val="007D0C57"/>
    <w:rsid w:val="007D0C69"/>
    <w:rsid w:val="007D0C6F"/>
    <w:rsid w:val="007D0D60"/>
    <w:rsid w:val="007D0E2E"/>
    <w:rsid w:val="007D0E51"/>
    <w:rsid w:val="007D0F91"/>
    <w:rsid w:val="007D103C"/>
    <w:rsid w:val="007D11EB"/>
    <w:rsid w:val="007D12C8"/>
    <w:rsid w:val="007D1399"/>
    <w:rsid w:val="007D1508"/>
    <w:rsid w:val="007D15D9"/>
    <w:rsid w:val="007D16EC"/>
    <w:rsid w:val="007D173F"/>
    <w:rsid w:val="007D1760"/>
    <w:rsid w:val="007D1819"/>
    <w:rsid w:val="007D1920"/>
    <w:rsid w:val="007D19B2"/>
    <w:rsid w:val="007D1A68"/>
    <w:rsid w:val="007D1BE2"/>
    <w:rsid w:val="007D1C83"/>
    <w:rsid w:val="007D1D30"/>
    <w:rsid w:val="007D1D6D"/>
    <w:rsid w:val="007D1D95"/>
    <w:rsid w:val="007D1D9D"/>
    <w:rsid w:val="007D1E94"/>
    <w:rsid w:val="007D1EBA"/>
    <w:rsid w:val="007D1EC0"/>
    <w:rsid w:val="007D1FBA"/>
    <w:rsid w:val="007D20EE"/>
    <w:rsid w:val="007D2126"/>
    <w:rsid w:val="007D2272"/>
    <w:rsid w:val="007D22B7"/>
    <w:rsid w:val="007D231B"/>
    <w:rsid w:val="007D2342"/>
    <w:rsid w:val="007D2387"/>
    <w:rsid w:val="007D248E"/>
    <w:rsid w:val="007D24DB"/>
    <w:rsid w:val="007D2503"/>
    <w:rsid w:val="007D2521"/>
    <w:rsid w:val="007D261A"/>
    <w:rsid w:val="007D263C"/>
    <w:rsid w:val="007D2754"/>
    <w:rsid w:val="007D2797"/>
    <w:rsid w:val="007D2843"/>
    <w:rsid w:val="007D28D8"/>
    <w:rsid w:val="007D2957"/>
    <w:rsid w:val="007D2978"/>
    <w:rsid w:val="007D29A6"/>
    <w:rsid w:val="007D29AE"/>
    <w:rsid w:val="007D2A53"/>
    <w:rsid w:val="007D2B31"/>
    <w:rsid w:val="007D2B64"/>
    <w:rsid w:val="007D2C98"/>
    <w:rsid w:val="007D2D82"/>
    <w:rsid w:val="007D2FD5"/>
    <w:rsid w:val="007D308C"/>
    <w:rsid w:val="007D3097"/>
    <w:rsid w:val="007D3166"/>
    <w:rsid w:val="007D368E"/>
    <w:rsid w:val="007D36AF"/>
    <w:rsid w:val="007D370E"/>
    <w:rsid w:val="007D3785"/>
    <w:rsid w:val="007D3823"/>
    <w:rsid w:val="007D382A"/>
    <w:rsid w:val="007D39DF"/>
    <w:rsid w:val="007D3A05"/>
    <w:rsid w:val="007D3A44"/>
    <w:rsid w:val="007D3A94"/>
    <w:rsid w:val="007D3B0A"/>
    <w:rsid w:val="007D3B5D"/>
    <w:rsid w:val="007D3BE8"/>
    <w:rsid w:val="007D3CFC"/>
    <w:rsid w:val="007D3FE2"/>
    <w:rsid w:val="007D4132"/>
    <w:rsid w:val="007D4167"/>
    <w:rsid w:val="007D4188"/>
    <w:rsid w:val="007D426E"/>
    <w:rsid w:val="007D42B3"/>
    <w:rsid w:val="007D42CD"/>
    <w:rsid w:val="007D43AE"/>
    <w:rsid w:val="007D43E3"/>
    <w:rsid w:val="007D44DA"/>
    <w:rsid w:val="007D44F5"/>
    <w:rsid w:val="007D45A1"/>
    <w:rsid w:val="007D45E3"/>
    <w:rsid w:val="007D4947"/>
    <w:rsid w:val="007D4995"/>
    <w:rsid w:val="007D4B39"/>
    <w:rsid w:val="007D4C13"/>
    <w:rsid w:val="007D4CC0"/>
    <w:rsid w:val="007D4CCA"/>
    <w:rsid w:val="007D4CD3"/>
    <w:rsid w:val="007D4D18"/>
    <w:rsid w:val="007D4FC9"/>
    <w:rsid w:val="007D5087"/>
    <w:rsid w:val="007D51E4"/>
    <w:rsid w:val="007D5348"/>
    <w:rsid w:val="007D53C2"/>
    <w:rsid w:val="007D5431"/>
    <w:rsid w:val="007D54A9"/>
    <w:rsid w:val="007D54F8"/>
    <w:rsid w:val="007D5590"/>
    <w:rsid w:val="007D5712"/>
    <w:rsid w:val="007D58C3"/>
    <w:rsid w:val="007D5A4E"/>
    <w:rsid w:val="007D5A87"/>
    <w:rsid w:val="007D5BA8"/>
    <w:rsid w:val="007D5BF8"/>
    <w:rsid w:val="007D5CD4"/>
    <w:rsid w:val="007D5D5B"/>
    <w:rsid w:val="007D5E85"/>
    <w:rsid w:val="007D5F63"/>
    <w:rsid w:val="007D5F74"/>
    <w:rsid w:val="007D608A"/>
    <w:rsid w:val="007D6199"/>
    <w:rsid w:val="007D621A"/>
    <w:rsid w:val="007D6223"/>
    <w:rsid w:val="007D62DB"/>
    <w:rsid w:val="007D6371"/>
    <w:rsid w:val="007D63DE"/>
    <w:rsid w:val="007D63FB"/>
    <w:rsid w:val="007D665C"/>
    <w:rsid w:val="007D666E"/>
    <w:rsid w:val="007D6681"/>
    <w:rsid w:val="007D6894"/>
    <w:rsid w:val="007D68B2"/>
    <w:rsid w:val="007D6925"/>
    <w:rsid w:val="007D6951"/>
    <w:rsid w:val="007D6A3D"/>
    <w:rsid w:val="007D6A98"/>
    <w:rsid w:val="007D6B6C"/>
    <w:rsid w:val="007D6BC1"/>
    <w:rsid w:val="007D6BCF"/>
    <w:rsid w:val="007D6D2E"/>
    <w:rsid w:val="007D6D59"/>
    <w:rsid w:val="007D6DE1"/>
    <w:rsid w:val="007D6E42"/>
    <w:rsid w:val="007D6E6D"/>
    <w:rsid w:val="007D6F52"/>
    <w:rsid w:val="007D7108"/>
    <w:rsid w:val="007D7190"/>
    <w:rsid w:val="007D7232"/>
    <w:rsid w:val="007D727A"/>
    <w:rsid w:val="007D738D"/>
    <w:rsid w:val="007D74EA"/>
    <w:rsid w:val="007D7576"/>
    <w:rsid w:val="007D75DF"/>
    <w:rsid w:val="007D7790"/>
    <w:rsid w:val="007D7943"/>
    <w:rsid w:val="007D79B4"/>
    <w:rsid w:val="007D79BF"/>
    <w:rsid w:val="007D79FA"/>
    <w:rsid w:val="007D7A04"/>
    <w:rsid w:val="007D7A30"/>
    <w:rsid w:val="007D7A3E"/>
    <w:rsid w:val="007D7AB3"/>
    <w:rsid w:val="007D7ACF"/>
    <w:rsid w:val="007D7B49"/>
    <w:rsid w:val="007D7C2A"/>
    <w:rsid w:val="007D7D53"/>
    <w:rsid w:val="007D7DC4"/>
    <w:rsid w:val="007D7E53"/>
    <w:rsid w:val="007E000A"/>
    <w:rsid w:val="007E014D"/>
    <w:rsid w:val="007E01B7"/>
    <w:rsid w:val="007E0297"/>
    <w:rsid w:val="007E02C4"/>
    <w:rsid w:val="007E0411"/>
    <w:rsid w:val="007E0451"/>
    <w:rsid w:val="007E04F5"/>
    <w:rsid w:val="007E0687"/>
    <w:rsid w:val="007E06BE"/>
    <w:rsid w:val="007E0807"/>
    <w:rsid w:val="007E0989"/>
    <w:rsid w:val="007E0A63"/>
    <w:rsid w:val="007E0BFE"/>
    <w:rsid w:val="007E0D99"/>
    <w:rsid w:val="007E0EC5"/>
    <w:rsid w:val="007E0F2A"/>
    <w:rsid w:val="007E0FFC"/>
    <w:rsid w:val="007E10C9"/>
    <w:rsid w:val="007E1136"/>
    <w:rsid w:val="007E1354"/>
    <w:rsid w:val="007E13F0"/>
    <w:rsid w:val="007E17DB"/>
    <w:rsid w:val="007E18C0"/>
    <w:rsid w:val="007E1929"/>
    <w:rsid w:val="007E1993"/>
    <w:rsid w:val="007E1A6E"/>
    <w:rsid w:val="007E1A86"/>
    <w:rsid w:val="007E1AFA"/>
    <w:rsid w:val="007E1C60"/>
    <w:rsid w:val="007E1D4D"/>
    <w:rsid w:val="007E1DAE"/>
    <w:rsid w:val="007E1EEC"/>
    <w:rsid w:val="007E1F0F"/>
    <w:rsid w:val="007E1F20"/>
    <w:rsid w:val="007E1F52"/>
    <w:rsid w:val="007E1F7A"/>
    <w:rsid w:val="007E212F"/>
    <w:rsid w:val="007E2164"/>
    <w:rsid w:val="007E2175"/>
    <w:rsid w:val="007E2194"/>
    <w:rsid w:val="007E2297"/>
    <w:rsid w:val="007E24D1"/>
    <w:rsid w:val="007E2523"/>
    <w:rsid w:val="007E2680"/>
    <w:rsid w:val="007E27EC"/>
    <w:rsid w:val="007E2852"/>
    <w:rsid w:val="007E2A17"/>
    <w:rsid w:val="007E2A5B"/>
    <w:rsid w:val="007E2AC5"/>
    <w:rsid w:val="007E2B69"/>
    <w:rsid w:val="007E2BB0"/>
    <w:rsid w:val="007E2BB8"/>
    <w:rsid w:val="007E2BC6"/>
    <w:rsid w:val="007E2BCC"/>
    <w:rsid w:val="007E2D2F"/>
    <w:rsid w:val="007E2EA6"/>
    <w:rsid w:val="007E2EC9"/>
    <w:rsid w:val="007E30F6"/>
    <w:rsid w:val="007E3285"/>
    <w:rsid w:val="007E3353"/>
    <w:rsid w:val="007E33FC"/>
    <w:rsid w:val="007E34A0"/>
    <w:rsid w:val="007E37E7"/>
    <w:rsid w:val="007E38ED"/>
    <w:rsid w:val="007E393B"/>
    <w:rsid w:val="007E3AD9"/>
    <w:rsid w:val="007E3ADF"/>
    <w:rsid w:val="007E3BBC"/>
    <w:rsid w:val="007E3CB9"/>
    <w:rsid w:val="007E3ED5"/>
    <w:rsid w:val="007E3EE5"/>
    <w:rsid w:val="007E3EF7"/>
    <w:rsid w:val="007E3F6A"/>
    <w:rsid w:val="007E3F8F"/>
    <w:rsid w:val="007E40B4"/>
    <w:rsid w:val="007E428E"/>
    <w:rsid w:val="007E42DF"/>
    <w:rsid w:val="007E4336"/>
    <w:rsid w:val="007E4540"/>
    <w:rsid w:val="007E4583"/>
    <w:rsid w:val="007E459F"/>
    <w:rsid w:val="007E4702"/>
    <w:rsid w:val="007E4749"/>
    <w:rsid w:val="007E4879"/>
    <w:rsid w:val="007E48BD"/>
    <w:rsid w:val="007E48FD"/>
    <w:rsid w:val="007E496E"/>
    <w:rsid w:val="007E49BC"/>
    <w:rsid w:val="007E49F5"/>
    <w:rsid w:val="007E4B10"/>
    <w:rsid w:val="007E4B93"/>
    <w:rsid w:val="007E4CA2"/>
    <w:rsid w:val="007E4CB4"/>
    <w:rsid w:val="007E4D41"/>
    <w:rsid w:val="007E510B"/>
    <w:rsid w:val="007E51FF"/>
    <w:rsid w:val="007E53B0"/>
    <w:rsid w:val="007E5625"/>
    <w:rsid w:val="007E568D"/>
    <w:rsid w:val="007E5740"/>
    <w:rsid w:val="007E5743"/>
    <w:rsid w:val="007E5768"/>
    <w:rsid w:val="007E592D"/>
    <w:rsid w:val="007E5937"/>
    <w:rsid w:val="007E597B"/>
    <w:rsid w:val="007E59C5"/>
    <w:rsid w:val="007E5AC6"/>
    <w:rsid w:val="007E5C19"/>
    <w:rsid w:val="007E5D9D"/>
    <w:rsid w:val="007E5E17"/>
    <w:rsid w:val="007E5E83"/>
    <w:rsid w:val="007E5FDC"/>
    <w:rsid w:val="007E6192"/>
    <w:rsid w:val="007E6312"/>
    <w:rsid w:val="007E6370"/>
    <w:rsid w:val="007E64A2"/>
    <w:rsid w:val="007E6527"/>
    <w:rsid w:val="007E65CD"/>
    <w:rsid w:val="007E6637"/>
    <w:rsid w:val="007E6754"/>
    <w:rsid w:val="007E675F"/>
    <w:rsid w:val="007E6995"/>
    <w:rsid w:val="007E69C5"/>
    <w:rsid w:val="007E69FA"/>
    <w:rsid w:val="007E6A2B"/>
    <w:rsid w:val="007E6AD8"/>
    <w:rsid w:val="007E6D4F"/>
    <w:rsid w:val="007E6DE2"/>
    <w:rsid w:val="007E6E34"/>
    <w:rsid w:val="007E6E3A"/>
    <w:rsid w:val="007E6EEB"/>
    <w:rsid w:val="007E6F93"/>
    <w:rsid w:val="007E703D"/>
    <w:rsid w:val="007E70AF"/>
    <w:rsid w:val="007E70B3"/>
    <w:rsid w:val="007E7125"/>
    <w:rsid w:val="007E72E9"/>
    <w:rsid w:val="007E72EB"/>
    <w:rsid w:val="007E7409"/>
    <w:rsid w:val="007E7438"/>
    <w:rsid w:val="007E7450"/>
    <w:rsid w:val="007E74BE"/>
    <w:rsid w:val="007E767F"/>
    <w:rsid w:val="007E7752"/>
    <w:rsid w:val="007E776E"/>
    <w:rsid w:val="007E7787"/>
    <w:rsid w:val="007E77B3"/>
    <w:rsid w:val="007E77B5"/>
    <w:rsid w:val="007E77CE"/>
    <w:rsid w:val="007E78D6"/>
    <w:rsid w:val="007E78DF"/>
    <w:rsid w:val="007E78F2"/>
    <w:rsid w:val="007E7925"/>
    <w:rsid w:val="007E7978"/>
    <w:rsid w:val="007E7981"/>
    <w:rsid w:val="007E7C4A"/>
    <w:rsid w:val="007E7DBF"/>
    <w:rsid w:val="007E7DDA"/>
    <w:rsid w:val="007E7E66"/>
    <w:rsid w:val="007E7EB3"/>
    <w:rsid w:val="007E7EEF"/>
    <w:rsid w:val="007E7F71"/>
    <w:rsid w:val="007E7FA2"/>
    <w:rsid w:val="007E7FEE"/>
    <w:rsid w:val="007F0160"/>
    <w:rsid w:val="007F0186"/>
    <w:rsid w:val="007F03E9"/>
    <w:rsid w:val="007F045C"/>
    <w:rsid w:val="007F0576"/>
    <w:rsid w:val="007F0690"/>
    <w:rsid w:val="007F0715"/>
    <w:rsid w:val="007F07F5"/>
    <w:rsid w:val="007F088A"/>
    <w:rsid w:val="007F08C7"/>
    <w:rsid w:val="007F098B"/>
    <w:rsid w:val="007F0AAD"/>
    <w:rsid w:val="007F0AB0"/>
    <w:rsid w:val="007F0B84"/>
    <w:rsid w:val="007F0BB3"/>
    <w:rsid w:val="007F0D6A"/>
    <w:rsid w:val="007F0E6B"/>
    <w:rsid w:val="007F0F3E"/>
    <w:rsid w:val="007F0FA5"/>
    <w:rsid w:val="007F0FC7"/>
    <w:rsid w:val="007F1018"/>
    <w:rsid w:val="007F1021"/>
    <w:rsid w:val="007F1039"/>
    <w:rsid w:val="007F10CB"/>
    <w:rsid w:val="007F114C"/>
    <w:rsid w:val="007F1212"/>
    <w:rsid w:val="007F1413"/>
    <w:rsid w:val="007F1507"/>
    <w:rsid w:val="007F15E4"/>
    <w:rsid w:val="007F1654"/>
    <w:rsid w:val="007F165F"/>
    <w:rsid w:val="007F172D"/>
    <w:rsid w:val="007F173D"/>
    <w:rsid w:val="007F181A"/>
    <w:rsid w:val="007F1849"/>
    <w:rsid w:val="007F1909"/>
    <w:rsid w:val="007F1A03"/>
    <w:rsid w:val="007F1BF3"/>
    <w:rsid w:val="007F1E8A"/>
    <w:rsid w:val="007F1EA7"/>
    <w:rsid w:val="007F1EF4"/>
    <w:rsid w:val="007F20A2"/>
    <w:rsid w:val="007F20D8"/>
    <w:rsid w:val="007F221C"/>
    <w:rsid w:val="007F2238"/>
    <w:rsid w:val="007F225E"/>
    <w:rsid w:val="007F226A"/>
    <w:rsid w:val="007F2272"/>
    <w:rsid w:val="007F22AD"/>
    <w:rsid w:val="007F265C"/>
    <w:rsid w:val="007F27C2"/>
    <w:rsid w:val="007F27ED"/>
    <w:rsid w:val="007F2854"/>
    <w:rsid w:val="007F290D"/>
    <w:rsid w:val="007F2AC4"/>
    <w:rsid w:val="007F2B8F"/>
    <w:rsid w:val="007F2B9D"/>
    <w:rsid w:val="007F2BB9"/>
    <w:rsid w:val="007F2C71"/>
    <w:rsid w:val="007F2D43"/>
    <w:rsid w:val="007F2E2A"/>
    <w:rsid w:val="007F3308"/>
    <w:rsid w:val="007F33C7"/>
    <w:rsid w:val="007F33CB"/>
    <w:rsid w:val="007F35B9"/>
    <w:rsid w:val="007F367B"/>
    <w:rsid w:val="007F36B2"/>
    <w:rsid w:val="007F36EC"/>
    <w:rsid w:val="007F36EE"/>
    <w:rsid w:val="007F3796"/>
    <w:rsid w:val="007F3943"/>
    <w:rsid w:val="007F3982"/>
    <w:rsid w:val="007F39E8"/>
    <w:rsid w:val="007F3A09"/>
    <w:rsid w:val="007F3A98"/>
    <w:rsid w:val="007F3AB1"/>
    <w:rsid w:val="007F3BE5"/>
    <w:rsid w:val="007F3CB4"/>
    <w:rsid w:val="007F3D08"/>
    <w:rsid w:val="007F3EEB"/>
    <w:rsid w:val="007F3F3D"/>
    <w:rsid w:val="007F3F8F"/>
    <w:rsid w:val="007F41EC"/>
    <w:rsid w:val="007F4216"/>
    <w:rsid w:val="007F4230"/>
    <w:rsid w:val="007F44C4"/>
    <w:rsid w:val="007F45A4"/>
    <w:rsid w:val="007F4681"/>
    <w:rsid w:val="007F46EE"/>
    <w:rsid w:val="007F471B"/>
    <w:rsid w:val="007F471F"/>
    <w:rsid w:val="007F47B9"/>
    <w:rsid w:val="007F48FF"/>
    <w:rsid w:val="007F49C9"/>
    <w:rsid w:val="007F4A58"/>
    <w:rsid w:val="007F4AD9"/>
    <w:rsid w:val="007F4C32"/>
    <w:rsid w:val="007F4CB3"/>
    <w:rsid w:val="007F4CB8"/>
    <w:rsid w:val="007F4D2F"/>
    <w:rsid w:val="007F4EC5"/>
    <w:rsid w:val="007F4FD8"/>
    <w:rsid w:val="007F5056"/>
    <w:rsid w:val="007F5120"/>
    <w:rsid w:val="007F513B"/>
    <w:rsid w:val="007F5179"/>
    <w:rsid w:val="007F523D"/>
    <w:rsid w:val="007F5287"/>
    <w:rsid w:val="007F5418"/>
    <w:rsid w:val="007F5428"/>
    <w:rsid w:val="007F555C"/>
    <w:rsid w:val="007F55CA"/>
    <w:rsid w:val="007F55E1"/>
    <w:rsid w:val="007F57B6"/>
    <w:rsid w:val="007F580D"/>
    <w:rsid w:val="007F5837"/>
    <w:rsid w:val="007F5890"/>
    <w:rsid w:val="007F5A24"/>
    <w:rsid w:val="007F5B75"/>
    <w:rsid w:val="007F5D56"/>
    <w:rsid w:val="007F5DBF"/>
    <w:rsid w:val="007F5E69"/>
    <w:rsid w:val="007F5FDB"/>
    <w:rsid w:val="007F61C2"/>
    <w:rsid w:val="007F6286"/>
    <w:rsid w:val="007F6305"/>
    <w:rsid w:val="007F633C"/>
    <w:rsid w:val="007F655A"/>
    <w:rsid w:val="007F6564"/>
    <w:rsid w:val="007F65F7"/>
    <w:rsid w:val="007F674E"/>
    <w:rsid w:val="007F67CE"/>
    <w:rsid w:val="007F67DF"/>
    <w:rsid w:val="007F6995"/>
    <w:rsid w:val="007F69F1"/>
    <w:rsid w:val="007F6A40"/>
    <w:rsid w:val="007F6AA9"/>
    <w:rsid w:val="007F6B36"/>
    <w:rsid w:val="007F6BC5"/>
    <w:rsid w:val="007F6CE6"/>
    <w:rsid w:val="007F6EC4"/>
    <w:rsid w:val="007F6FA9"/>
    <w:rsid w:val="007F6FE1"/>
    <w:rsid w:val="007F7055"/>
    <w:rsid w:val="007F713A"/>
    <w:rsid w:val="007F7152"/>
    <w:rsid w:val="007F7177"/>
    <w:rsid w:val="007F71A2"/>
    <w:rsid w:val="007F71D1"/>
    <w:rsid w:val="007F72B1"/>
    <w:rsid w:val="007F73C0"/>
    <w:rsid w:val="007F740B"/>
    <w:rsid w:val="007F74C6"/>
    <w:rsid w:val="007F7573"/>
    <w:rsid w:val="007F75BC"/>
    <w:rsid w:val="007F75FE"/>
    <w:rsid w:val="007F764B"/>
    <w:rsid w:val="007F78E5"/>
    <w:rsid w:val="007F797E"/>
    <w:rsid w:val="007F7ABD"/>
    <w:rsid w:val="007F7B61"/>
    <w:rsid w:val="007F7C95"/>
    <w:rsid w:val="007F7C9C"/>
    <w:rsid w:val="007F7D8E"/>
    <w:rsid w:val="007F7DE1"/>
    <w:rsid w:val="007F7DF5"/>
    <w:rsid w:val="007F7E38"/>
    <w:rsid w:val="0080007D"/>
    <w:rsid w:val="008000AD"/>
    <w:rsid w:val="008001A1"/>
    <w:rsid w:val="008001CD"/>
    <w:rsid w:val="008002DA"/>
    <w:rsid w:val="008003C3"/>
    <w:rsid w:val="0080063A"/>
    <w:rsid w:val="00800773"/>
    <w:rsid w:val="008007C0"/>
    <w:rsid w:val="00800997"/>
    <w:rsid w:val="00800A0A"/>
    <w:rsid w:val="00800AB5"/>
    <w:rsid w:val="00800D56"/>
    <w:rsid w:val="00800F21"/>
    <w:rsid w:val="008010C3"/>
    <w:rsid w:val="008010FB"/>
    <w:rsid w:val="0080114F"/>
    <w:rsid w:val="00801156"/>
    <w:rsid w:val="00801268"/>
    <w:rsid w:val="008012A0"/>
    <w:rsid w:val="008013F5"/>
    <w:rsid w:val="0080147A"/>
    <w:rsid w:val="008014C4"/>
    <w:rsid w:val="0080151B"/>
    <w:rsid w:val="0080165E"/>
    <w:rsid w:val="00801687"/>
    <w:rsid w:val="008016C3"/>
    <w:rsid w:val="008017B2"/>
    <w:rsid w:val="008017EB"/>
    <w:rsid w:val="00801899"/>
    <w:rsid w:val="008018B7"/>
    <w:rsid w:val="008018CF"/>
    <w:rsid w:val="008018E1"/>
    <w:rsid w:val="00801969"/>
    <w:rsid w:val="008019C9"/>
    <w:rsid w:val="00801B0A"/>
    <w:rsid w:val="00801C43"/>
    <w:rsid w:val="00801D11"/>
    <w:rsid w:val="00801EBD"/>
    <w:rsid w:val="00801ED2"/>
    <w:rsid w:val="00801FC7"/>
    <w:rsid w:val="008020CC"/>
    <w:rsid w:val="008021F9"/>
    <w:rsid w:val="0080226F"/>
    <w:rsid w:val="008022AD"/>
    <w:rsid w:val="00802371"/>
    <w:rsid w:val="0080239C"/>
    <w:rsid w:val="008023E3"/>
    <w:rsid w:val="00802449"/>
    <w:rsid w:val="00802572"/>
    <w:rsid w:val="008025A3"/>
    <w:rsid w:val="008026B7"/>
    <w:rsid w:val="00802857"/>
    <w:rsid w:val="00802895"/>
    <w:rsid w:val="008028A1"/>
    <w:rsid w:val="008028E9"/>
    <w:rsid w:val="00802B49"/>
    <w:rsid w:val="00802C82"/>
    <w:rsid w:val="00802C92"/>
    <w:rsid w:val="00802CF7"/>
    <w:rsid w:val="00802D57"/>
    <w:rsid w:val="00802D82"/>
    <w:rsid w:val="00802EC2"/>
    <w:rsid w:val="00802EEE"/>
    <w:rsid w:val="00802EF0"/>
    <w:rsid w:val="00802F25"/>
    <w:rsid w:val="00802F3C"/>
    <w:rsid w:val="00802FE6"/>
    <w:rsid w:val="00803092"/>
    <w:rsid w:val="00803192"/>
    <w:rsid w:val="008031A4"/>
    <w:rsid w:val="00803215"/>
    <w:rsid w:val="00803233"/>
    <w:rsid w:val="00803875"/>
    <w:rsid w:val="008038D5"/>
    <w:rsid w:val="00803996"/>
    <w:rsid w:val="00803A28"/>
    <w:rsid w:val="00803A35"/>
    <w:rsid w:val="00803A49"/>
    <w:rsid w:val="00803BBD"/>
    <w:rsid w:val="00803DCD"/>
    <w:rsid w:val="00803E39"/>
    <w:rsid w:val="00803E97"/>
    <w:rsid w:val="00803EA7"/>
    <w:rsid w:val="00803EE5"/>
    <w:rsid w:val="00803EE8"/>
    <w:rsid w:val="00803EF6"/>
    <w:rsid w:val="00803F2B"/>
    <w:rsid w:val="008040ED"/>
    <w:rsid w:val="0080416E"/>
    <w:rsid w:val="00804504"/>
    <w:rsid w:val="00804522"/>
    <w:rsid w:val="00804542"/>
    <w:rsid w:val="008046B5"/>
    <w:rsid w:val="00804921"/>
    <w:rsid w:val="00804A66"/>
    <w:rsid w:val="00804A78"/>
    <w:rsid w:val="00804A7B"/>
    <w:rsid w:val="00804E4F"/>
    <w:rsid w:val="00804E65"/>
    <w:rsid w:val="008052D0"/>
    <w:rsid w:val="00805302"/>
    <w:rsid w:val="008053F6"/>
    <w:rsid w:val="00805462"/>
    <w:rsid w:val="00805484"/>
    <w:rsid w:val="00805514"/>
    <w:rsid w:val="0080557B"/>
    <w:rsid w:val="0080580D"/>
    <w:rsid w:val="0080583A"/>
    <w:rsid w:val="00805848"/>
    <w:rsid w:val="00805860"/>
    <w:rsid w:val="00805865"/>
    <w:rsid w:val="008058C1"/>
    <w:rsid w:val="008058EC"/>
    <w:rsid w:val="008059B6"/>
    <w:rsid w:val="008059DF"/>
    <w:rsid w:val="00805AE4"/>
    <w:rsid w:val="00805B40"/>
    <w:rsid w:val="00805B89"/>
    <w:rsid w:val="00805BC6"/>
    <w:rsid w:val="00805C60"/>
    <w:rsid w:val="00805CA3"/>
    <w:rsid w:val="00805D6F"/>
    <w:rsid w:val="00805D7F"/>
    <w:rsid w:val="00805ED9"/>
    <w:rsid w:val="00805F88"/>
    <w:rsid w:val="00805FA2"/>
    <w:rsid w:val="00805FF6"/>
    <w:rsid w:val="00806060"/>
    <w:rsid w:val="008060A5"/>
    <w:rsid w:val="0080614E"/>
    <w:rsid w:val="0080616B"/>
    <w:rsid w:val="008061D2"/>
    <w:rsid w:val="008061FB"/>
    <w:rsid w:val="00806209"/>
    <w:rsid w:val="008062DC"/>
    <w:rsid w:val="00806359"/>
    <w:rsid w:val="008063BA"/>
    <w:rsid w:val="008063FE"/>
    <w:rsid w:val="008064C1"/>
    <w:rsid w:val="0080664E"/>
    <w:rsid w:val="0080669F"/>
    <w:rsid w:val="00806803"/>
    <w:rsid w:val="00806880"/>
    <w:rsid w:val="008068CC"/>
    <w:rsid w:val="00806907"/>
    <w:rsid w:val="008069E5"/>
    <w:rsid w:val="00806A5F"/>
    <w:rsid w:val="00806A89"/>
    <w:rsid w:val="00806B55"/>
    <w:rsid w:val="00806BBE"/>
    <w:rsid w:val="00806C8C"/>
    <w:rsid w:val="00806C8E"/>
    <w:rsid w:val="00806DE4"/>
    <w:rsid w:val="00806F04"/>
    <w:rsid w:val="00806FA4"/>
    <w:rsid w:val="008070C4"/>
    <w:rsid w:val="008070D6"/>
    <w:rsid w:val="008070E8"/>
    <w:rsid w:val="0080710D"/>
    <w:rsid w:val="008071B3"/>
    <w:rsid w:val="0080720B"/>
    <w:rsid w:val="008072FB"/>
    <w:rsid w:val="0080753A"/>
    <w:rsid w:val="0080766C"/>
    <w:rsid w:val="008076CD"/>
    <w:rsid w:val="008077AF"/>
    <w:rsid w:val="00807800"/>
    <w:rsid w:val="00807857"/>
    <w:rsid w:val="0080793E"/>
    <w:rsid w:val="008079D7"/>
    <w:rsid w:val="00807ABD"/>
    <w:rsid w:val="00807AF5"/>
    <w:rsid w:val="00807B5F"/>
    <w:rsid w:val="00807BCD"/>
    <w:rsid w:val="00807C21"/>
    <w:rsid w:val="00807C33"/>
    <w:rsid w:val="00807CE8"/>
    <w:rsid w:val="00807D6C"/>
    <w:rsid w:val="00807DC9"/>
    <w:rsid w:val="00807E06"/>
    <w:rsid w:val="00807E6D"/>
    <w:rsid w:val="00807E79"/>
    <w:rsid w:val="00810168"/>
    <w:rsid w:val="0081016F"/>
    <w:rsid w:val="00810209"/>
    <w:rsid w:val="008102A9"/>
    <w:rsid w:val="008103A1"/>
    <w:rsid w:val="008103A7"/>
    <w:rsid w:val="00810437"/>
    <w:rsid w:val="00810443"/>
    <w:rsid w:val="00810556"/>
    <w:rsid w:val="008105BA"/>
    <w:rsid w:val="008106F3"/>
    <w:rsid w:val="00810759"/>
    <w:rsid w:val="0081075B"/>
    <w:rsid w:val="0081082A"/>
    <w:rsid w:val="0081088B"/>
    <w:rsid w:val="008108EC"/>
    <w:rsid w:val="00810997"/>
    <w:rsid w:val="00810A6B"/>
    <w:rsid w:val="00810B77"/>
    <w:rsid w:val="00810D03"/>
    <w:rsid w:val="00810E00"/>
    <w:rsid w:val="00810E7A"/>
    <w:rsid w:val="00810EB7"/>
    <w:rsid w:val="00810F1A"/>
    <w:rsid w:val="0081105B"/>
    <w:rsid w:val="00811087"/>
    <w:rsid w:val="008111C7"/>
    <w:rsid w:val="008112E6"/>
    <w:rsid w:val="00811326"/>
    <w:rsid w:val="0081154E"/>
    <w:rsid w:val="0081161D"/>
    <w:rsid w:val="008117AB"/>
    <w:rsid w:val="008117E8"/>
    <w:rsid w:val="008117F5"/>
    <w:rsid w:val="008118B4"/>
    <w:rsid w:val="008119FA"/>
    <w:rsid w:val="00811B3E"/>
    <w:rsid w:val="00811B46"/>
    <w:rsid w:val="00811B76"/>
    <w:rsid w:val="00811B8E"/>
    <w:rsid w:val="00811C5F"/>
    <w:rsid w:val="00811C73"/>
    <w:rsid w:val="00811EA1"/>
    <w:rsid w:val="00811EFC"/>
    <w:rsid w:val="00811F4F"/>
    <w:rsid w:val="00811FCB"/>
    <w:rsid w:val="00812044"/>
    <w:rsid w:val="00812133"/>
    <w:rsid w:val="00812152"/>
    <w:rsid w:val="00812179"/>
    <w:rsid w:val="00812278"/>
    <w:rsid w:val="0081229E"/>
    <w:rsid w:val="008122A6"/>
    <w:rsid w:val="008123C7"/>
    <w:rsid w:val="0081242C"/>
    <w:rsid w:val="0081243E"/>
    <w:rsid w:val="0081244A"/>
    <w:rsid w:val="0081253D"/>
    <w:rsid w:val="0081268C"/>
    <w:rsid w:val="008126B7"/>
    <w:rsid w:val="00812989"/>
    <w:rsid w:val="00812B65"/>
    <w:rsid w:val="00812D15"/>
    <w:rsid w:val="00812E19"/>
    <w:rsid w:val="00812EA0"/>
    <w:rsid w:val="00812EDC"/>
    <w:rsid w:val="00812F21"/>
    <w:rsid w:val="00812F2E"/>
    <w:rsid w:val="00812FFE"/>
    <w:rsid w:val="0081302E"/>
    <w:rsid w:val="00813244"/>
    <w:rsid w:val="0081351A"/>
    <w:rsid w:val="00813544"/>
    <w:rsid w:val="0081354F"/>
    <w:rsid w:val="008137A7"/>
    <w:rsid w:val="008137E3"/>
    <w:rsid w:val="0081381E"/>
    <w:rsid w:val="00813843"/>
    <w:rsid w:val="00813930"/>
    <w:rsid w:val="0081399B"/>
    <w:rsid w:val="008139CC"/>
    <w:rsid w:val="00813BF9"/>
    <w:rsid w:val="00813BFC"/>
    <w:rsid w:val="00813C1C"/>
    <w:rsid w:val="00813C79"/>
    <w:rsid w:val="00813CB7"/>
    <w:rsid w:val="00813E49"/>
    <w:rsid w:val="00813F2E"/>
    <w:rsid w:val="00813FA0"/>
    <w:rsid w:val="00813FE8"/>
    <w:rsid w:val="008141F6"/>
    <w:rsid w:val="008142CD"/>
    <w:rsid w:val="008142EB"/>
    <w:rsid w:val="008143D7"/>
    <w:rsid w:val="00814590"/>
    <w:rsid w:val="00814607"/>
    <w:rsid w:val="00814997"/>
    <w:rsid w:val="008149A2"/>
    <w:rsid w:val="00814A47"/>
    <w:rsid w:val="00814A83"/>
    <w:rsid w:val="00814AD9"/>
    <w:rsid w:val="00814B2B"/>
    <w:rsid w:val="00814BC2"/>
    <w:rsid w:val="00814C5D"/>
    <w:rsid w:val="00814D3F"/>
    <w:rsid w:val="00814D88"/>
    <w:rsid w:val="00814DF0"/>
    <w:rsid w:val="00814E7D"/>
    <w:rsid w:val="00814F2B"/>
    <w:rsid w:val="00814F5E"/>
    <w:rsid w:val="00814FD2"/>
    <w:rsid w:val="00815043"/>
    <w:rsid w:val="0081519E"/>
    <w:rsid w:val="008155DC"/>
    <w:rsid w:val="0081561D"/>
    <w:rsid w:val="008158EC"/>
    <w:rsid w:val="00815A58"/>
    <w:rsid w:val="00815ABC"/>
    <w:rsid w:val="00815AEC"/>
    <w:rsid w:val="00815BA0"/>
    <w:rsid w:val="00815C47"/>
    <w:rsid w:val="00815D7B"/>
    <w:rsid w:val="00815E04"/>
    <w:rsid w:val="00815EE8"/>
    <w:rsid w:val="00815F5B"/>
    <w:rsid w:val="0081602A"/>
    <w:rsid w:val="0081611B"/>
    <w:rsid w:val="00816236"/>
    <w:rsid w:val="008162AA"/>
    <w:rsid w:val="0081639C"/>
    <w:rsid w:val="0081646D"/>
    <w:rsid w:val="008164A0"/>
    <w:rsid w:val="008164C9"/>
    <w:rsid w:val="00816566"/>
    <w:rsid w:val="008166E3"/>
    <w:rsid w:val="0081689A"/>
    <w:rsid w:val="00816AA5"/>
    <w:rsid w:val="00816ABB"/>
    <w:rsid w:val="00816B27"/>
    <w:rsid w:val="00816C0D"/>
    <w:rsid w:val="00816DAD"/>
    <w:rsid w:val="00816E22"/>
    <w:rsid w:val="00816E78"/>
    <w:rsid w:val="00816F22"/>
    <w:rsid w:val="00817204"/>
    <w:rsid w:val="00817210"/>
    <w:rsid w:val="008172DF"/>
    <w:rsid w:val="0081742B"/>
    <w:rsid w:val="008174EA"/>
    <w:rsid w:val="008176AA"/>
    <w:rsid w:val="00817717"/>
    <w:rsid w:val="008177D9"/>
    <w:rsid w:val="008177E8"/>
    <w:rsid w:val="008178BF"/>
    <w:rsid w:val="0081792F"/>
    <w:rsid w:val="00817A0F"/>
    <w:rsid w:val="00817B2A"/>
    <w:rsid w:val="00817B80"/>
    <w:rsid w:val="00817B90"/>
    <w:rsid w:val="00817C21"/>
    <w:rsid w:val="00817D16"/>
    <w:rsid w:val="00817DB1"/>
    <w:rsid w:val="00817E17"/>
    <w:rsid w:val="00817E83"/>
    <w:rsid w:val="00817F65"/>
    <w:rsid w:val="00817FDB"/>
    <w:rsid w:val="008201B5"/>
    <w:rsid w:val="008202D5"/>
    <w:rsid w:val="00820314"/>
    <w:rsid w:val="008205C6"/>
    <w:rsid w:val="008205D7"/>
    <w:rsid w:val="0082065B"/>
    <w:rsid w:val="0082074D"/>
    <w:rsid w:val="008207F3"/>
    <w:rsid w:val="00820860"/>
    <w:rsid w:val="00820B73"/>
    <w:rsid w:val="00820BF1"/>
    <w:rsid w:val="00820D0E"/>
    <w:rsid w:val="00820E56"/>
    <w:rsid w:val="00820EC8"/>
    <w:rsid w:val="00820EF3"/>
    <w:rsid w:val="00820F75"/>
    <w:rsid w:val="008211C3"/>
    <w:rsid w:val="008212B9"/>
    <w:rsid w:val="00821310"/>
    <w:rsid w:val="00821353"/>
    <w:rsid w:val="00821390"/>
    <w:rsid w:val="008213D3"/>
    <w:rsid w:val="00821427"/>
    <w:rsid w:val="00821538"/>
    <w:rsid w:val="0082153C"/>
    <w:rsid w:val="008215B7"/>
    <w:rsid w:val="00821646"/>
    <w:rsid w:val="00821660"/>
    <w:rsid w:val="008216C0"/>
    <w:rsid w:val="008216D5"/>
    <w:rsid w:val="0082197B"/>
    <w:rsid w:val="00821A1E"/>
    <w:rsid w:val="00821A3A"/>
    <w:rsid w:val="00821A87"/>
    <w:rsid w:val="00821AEC"/>
    <w:rsid w:val="00821C31"/>
    <w:rsid w:val="00821C7A"/>
    <w:rsid w:val="00821D2E"/>
    <w:rsid w:val="00821F77"/>
    <w:rsid w:val="00821F97"/>
    <w:rsid w:val="00821FDF"/>
    <w:rsid w:val="00821FE4"/>
    <w:rsid w:val="00822096"/>
    <w:rsid w:val="0082209D"/>
    <w:rsid w:val="008220AD"/>
    <w:rsid w:val="00822194"/>
    <w:rsid w:val="0082247B"/>
    <w:rsid w:val="0082251F"/>
    <w:rsid w:val="008226B8"/>
    <w:rsid w:val="0082271F"/>
    <w:rsid w:val="008227D1"/>
    <w:rsid w:val="008227EF"/>
    <w:rsid w:val="00822821"/>
    <w:rsid w:val="0082284F"/>
    <w:rsid w:val="008228A2"/>
    <w:rsid w:val="00822A4A"/>
    <w:rsid w:val="00822CF8"/>
    <w:rsid w:val="00822DA3"/>
    <w:rsid w:val="00822EC9"/>
    <w:rsid w:val="00822EFC"/>
    <w:rsid w:val="00822F14"/>
    <w:rsid w:val="00822FE7"/>
    <w:rsid w:val="0082302D"/>
    <w:rsid w:val="0082302E"/>
    <w:rsid w:val="0082309B"/>
    <w:rsid w:val="00823168"/>
    <w:rsid w:val="00823239"/>
    <w:rsid w:val="0082324F"/>
    <w:rsid w:val="00823269"/>
    <w:rsid w:val="00823407"/>
    <w:rsid w:val="008234F7"/>
    <w:rsid w:val="00823593"/>
    <w:rsid w:val="008235F4"/>
    <w:rsid w:val="00823670"/>
    <w:rsid w:val="0082371A"/>
    <w:rsid w:val="00823806"/>
    <w:rsid w:val="008238C4"/>
    <w:rsid w:val="008238CA"/>
    <w:rsid w:val="00823927"/>
    <w:rsid w:val="008239BE"/>
    <w:rsid w:val="00823A80"/>
    <w:rsid w:val="00823ADB"/>
    <w:rsid w:val="00824014"/>
    <w:rsid w:val="00824252"/>
    <w:rsid w:val="008242CB"/>
    <w:rsid w:val="008242D4"/>
    <w:rsid w:val="008242FA"/>
    <w:rsid w:val="0082432F"/>
    <w:rsid w:val="008243D1"/>
    <w:rsid w:val="008243DC"/>
    <w:rsid w:val="008244AA"/>
    <w:rsid w:val="008244C0"/>
    <w:rsid w:val="0082451F"/>
    <w:rsid w:val="0082499C"/>
    <w:rsid w:val="008249C0"/>
    <w:rsid w:val="008249D9"/>
    <w:rsid w:val="00824AAB"/>
    <w:rsid w:val="00824B21"/>
    <w:rsid w:val="00824B25"/>
    <w:rsid w:val="00824B7A"/>
    <w:rsid w:val="00824C4C"/>
    <w:rsid w:val="00824CF3"/>
    <w:rsid w:val="00824DC4"/>
    <w:rsid w:val="00824ECD"/>
    <w:rsid w:val="00824EF4"/>
    <w:rsid w:val="00824EFA"/>
    <w:rsid w:val="00824FA4"/>
    <w:rsid w:val="00824FAA"/>
    <w:rsid w:val="00825055"/>
    <w:rsid w:val="00825122"/>
    <w:rsid w:val="00825143"/>
    <w:rsid w:val="00825476"/>
    <w:rsid w:val="00825492"/>
    <w:rsid w:val="0082552D"/>
    <w:rsid w:val="00825656"/>
    <w:rsid w:val="008256DC"/>
    <w:rsid w:val="00825748"/>
    <w:rsid w:val="008258DA"/>
    <w:rsid w:val="00825ABD"/>
    <w:rsid w:val="00825D8A"/>
    <w:rsid w:val="00825E24"/>
    <w:rsid w:val="00825E47"/>
    <w:rsid w:val="00825EF9"/>
    <w:rsid w:val="00825FF2"/>
    <w:rsid w:val="00826001"/>
    <w:rsid w:val="00826005"/>
    <w:rsid w:val="0082600E"/>
    <w:rsid w:val="00826040"/>
    <w:rsid w:val="008260C9"/>
    <w:rsid w:val="008261CE"/>
    <w:rsid w:val="0082624B"/>
    <w:rsid w:val="0082624C"/>
    <w:rsid w:val="008262AA"/>
    <w:rsid w:val="008265BB"/>
    <w:rsid w:val="008265E1"/>
    <w:rsid w:val="00826701"/>
    <w:rsid w:val="0082686D"/>
    <w:rsid w:val="0082693E"/>
    <w:rsid w:val="008269D0"/>
    <w:rsid w:val="00826BFD"/>
    <w:rsid w:val="00826CBA"/>
    <w:rsid w:val="00826E75"/>
    <w:rsid w:val="00826F13"/>
    <w:rsid w:val="00826FB0"/>
    <w:rsid w:val="00827075"/>
    <w:rsid w:val="00827086"/>
    <w:rsid w:val="008270DF"/>
    <w:rsid w:val="0082715C"/>
    <w:rsid w:val="008271B9"/>
    <w:rsid w:val="00827472"/>
    <w:rsid w:val="008274A3"/>
    <w:rsid w:val="008275BA"/>
    <w:rsid w:val="00827637"/>
    <w:rsid w:val="008276A7"/>
    <w:rsid w:val="008276B3"/>
    <w:rsid w:val="008276E8"/>
    <w:rsid w:val="00827818"/>
    <w:rsid w:val="00827825"/>
    <w:rsid w:val="008279F1"/>
    <w:rsid w:val="00827AAC"/>
    <w:rsid w:val="00827B36"/>
    <w:rsid w:val="00827B9B"/>
    <w:rsid w:val="00827B9E"/>
    <w:rsid w:val="00827CA1"/>
    <w:rsid w:val="00827DCF"/>
    <w:rsid w:val="00827E02"/>
    <w:rsid w:val="00827E6B"/>
    <w:rsid w:val="0083003F"/>
    <w:rsid w:val="00830087"/>
    <w:rsid w:val="00830174"/>
    <w:rsid w:val="00830250"/>
    <w:rsid w:val="00830316"/>
    <w:rsid w:val="0083033D"/>
    <w:rsid w:val="0083036B"/>
    <w:rsid w:val="00830455"/>
    <w:rsid w:val="00830475"/>
    <w:rsid w:val="008304DA"/>
    <w:rsid w:val="00830555"/>
    <w:rsid w:val="0083065A"/>
    <w:rsid w:val="008306F6"/>
    <w:rsid w:val="00830887"/>
    <w:rsid w:val="00830961"/>
    <w:rsid w:val="00830ABD"/>
    <w:rsid w:val="00830BF7"/>
    <w:rsid w:val="00830C4B"/>
    <w:rsid w:val="00830C99"/>
    <w:rsid w:val="00830CE1"/>
    <w:rsid w:val="00830CE6"/>
    <w:rsid w:val="00830DA7"/>
    <w:rsid w:val="00830E8F"/>
    <w:rsid w:val="00830F70"/>
    <w:rsid w:val="00831141"/>
    <w:rsid w:val="00831147"/>
    <w:rsid w:val="008311B8"/>
    <w:rsid w:val="008311EF"/>
    <w:rsid w:val="008311FA"/>
    <w:rsid w:val="008312B9"/>
    <w:rsid w:val="00831375"/>
    <w:rsid w:val="00831583"/>
    <w:rsid w:val="0083159E"/>
    <w:rsid w:val="008315C8"/>
    <w:rsid w:val="008315FA"/>
    <w:rsid w:val="00831675"/>
    <w:rsid w:val="00831685"/>
    <w:rsid w:val="00831687"/>
    <w:rsid w:val="008317AB"/>
    <w:rsid w:val="008317F6"/>
    <w:rsid w:val="00831827"/>
    <w:rsid w:val="008318C3"/>
    <w:rsid w:val="008319FB"/>
    <w:rsid w:val="00831A00"/>
    <w:rsid w:val="00831A46"/>
    <w:rsid w:val="00831BD5"/>
    <w:rsid w:val="00831C16"/>
    <w:rsid w:val="00831D31"/>
    <w:rsid w:val="00831E6D"/>
    <w:rsid w:val="00831EA2"/>
    <w:rsid w:val="00831EB7"/>
    <w:rsid w:val="00831EF5"/>
    <w:rsid w:val="00832005"/>
    <w:rsid w:val="00832061"/>
    <w:rsid w:val="008321B4"/>
    <w:rsid w:val="008321C3"/>
    <w:rsid w:val="008323EF"/>
    <w:rsid w:val="00832581"/>
    <w:rsid w:val="008325BC"/>
    <w:rsid w:val="008325F2"/>
    <w:rsid w:val="00832602"/>
    <w:rsid w:val="00832613"/>
    <w:rsid w:val="0083262E"/>
    <w:rsid w:val="00832717"/>
    <w:rsid w:val="00832812"/>
    <w:rsid w:val="00832866"/>
    <w:rsid w:val="008328FD"/>
    <w:rsid w:val="00832913"/>
    <w:rsid w:val="00832960"/>
    <w:rsid w:val="008329EE"/>
    <w:rsid w:val="00832A2D"/>
    <w:rsid w:val="00832A7A"/>
    <w:rsid w:val="00832AED"/>
    <w:rsid w:val="00832B15"/>
    <w:rsid w:val="00832B63"/>
    <w:rsid w:val="00832BA0"/>
    <w:rsid w:val="00832BD4"/>
    <w:rsid w:val="00832C0F"/>
    <w:rsid w:val="00832E3A"/>
    <w:rsid w:val="00832E4D"/>
    <w:rsid w:val="00832EF9"/>
    <w:rsid w:val="00832F33"/>
    <w:rsid w:val="00832F3F"/>
    <w:rsid w:val="00832F86"/>
    <w:rsid w:val="00833069"/>
    <w:rsid w:val="008330D3"/>
    <w:rsid w:val="0083314E"/>
    <w:rsid w:val="008331E6"/>
    <w:rsid w:val="00833203"/>
    <w:rsid w:val="00833229"/>
    <w:rsid w:val="008332C2"/>
    <w:rsid w:val="008332E4"/>
    <w:rsid w:val="00833322"/>
    <w:rsid w:val="0083333D"/>
    <w:rsid w:val="008333DF"/>
    <w:rsid w:val="008334D1"/>
    <w:rsid w:val="008334E6"/>
    <w:rsid w:val="008337A5"/>
    <w:rsid w:val="00833818"/>
    <w:rsid w:val="00833857"/>
    <w:rsid w:val="008338B0"/>
    <w:rsid w:val="008338F0"/>
    <w:rsid w:val="00833966"/>
    <w:rsid w:val="008339F2"/>
    <w:rsid w:val="008339FF"/>
    <w:rsid w:val="00833A85"/>
    <w:rsid w:val="00833BB7"/>
    <w:rsid w:val="00833CCE"/>
    <w:rsid w:val="00833CD1"/>
    <w:rsid w:val="00833D22"/>
    <w:rsid w:val="00833D39"/>
    <w:rsid w:val="00833DBB"/>
    <w:rsid w:val="00833F04"/>
    <w:rsid w:val="00834005"/>
    <w:rsid w:val="0083400B"/>
    <w:rsid w:val="00834106"/>
    <w:rsid w:val="00834300"/>
    <w:rsid w:val="008343F9"/>
    <w:rsid w:val="00834503"/>
    <w:rsid w:val="0083452D"/>
    <w:rsid w:val="00834894"/>
    <w:rsid w:val="0083490F"/>
    <w:rsid w:val="00834963"/>
    <w:rsid w:val="008349D4"/>
    <w:rsid w:val="00834B07"/>
    <w:rsid w:val="00834B09"/>
    <w:rsid w:val="00834BEA"/>
    <w:rsid w:val="00834CEF"/>
    <w:rsid w:val="00834DAE"/>
    <w:rsid w:val="0083518F"/>
    <w:rsid w:val="00835249"/>
    <w:rsid w:val="00835290"/>
    <w:rsid w:val="008353B2"/>
    <w:rsid w:val="008353C5"/>
    <w:rsid w:val="0083544A"/>
    <w:rsid w:val="00835578"/>
    <w:rsid w:val="008355DF"/>
    <w:rsid w:val="00835682"/>
    <w:rsid w:val="008357E7"/>
    <w:rsid w:val="0083587E"/>
    <w:rsid w:val="008358F5"/>
    <w:rsid w:val="00835918"/>
    <w:rsid w:val="00835981"/>
    <w:rsid w:val="0083599C"/>
    <w:rsid w:val="00835B0D"/>
    <w:rsid w:val="00835B20"/>
    <w:rsid w:val="00835B4A"/>
    <w:rsid w:val="00835CD0"/>
    <w:rsid w:val="00835FBE"/>
    <w:rsid w:val="00836134"/>
    <w:rsid w:val="008362DB"/>
    <w:rsid w:val="00836306"/>
    <w:rsid w:val="0083635A"/>
    <w:rsid w:val="0083637B"/>
    <w:rsid w:val="008363F6"/>
    <w:rsid w:val="00836690"/>
    <w:rsid w:val="00836703"/>
    <w:rsid w:val="0083677E"/>
    <w:rsid w:val="0083678E"/>
    <w:rsid w:val="00836A19"/>
    <w:rsid w:val="00836A5F"/>
    <w:rsid w:val="00836B63"/>
    <w:rsid w:val="00836CA2"/>
    <w:rsid w:val="00836D38"/>
    <w:rsid w:val="00836EB5"/>
    <w:rsid w:val="00836FA0"/>
    <w:rsid w:val="00837022"/>
    <w:rsid w:val="008370AC"/>
    <w:rsid w:val="008371AE"/>
    <w:rsid w:val="00837219"/>
    <w:rsid w:val="00837238"/>
    <w:rsid w:val="0083726B"/>
    <w:rsid w:val="00837390"/>
    <w:rsid w:val="00837470"/>
    <w:rsid w:val="0083749C"/>
    <w:rsid w:val="00837623"/>
    <w:rsid w:val="00837633"/>
    <w:rsid w:val="0083771B"/>
    <w:rsid w:val="008378EA"/>
    <w:rsid w:val="008379D7"/>
    <w:rsid w:val="00837A12"/>
    <w:rsid w:val="00837A4D"/>
    <w:rsid w:val="00837E4A"/>
    <w:rsid w:val="00837E5C"/>
    <w:rsid w:val="00837E9D"/>
    <w:rsid w:val="00837EDA"/>
    <w:rsid w:val="00837F11"/>
    <w:rsid w:val="0084018A"/>
    <w:rsid w:val="0084018D"/>
    <w:rsid w:val="00840259"/>
    <w:rsid w:val="0084053C"/>
    <w:rsid w:val="00840606"/>
    <w:rsid w:val="00840620"/>
    <w:rsid w:val="0084065D"/>
    <w:rsid w:val="00840838"/>
    <w:rsid w:val="00840839"/>
    <w:rsid w:val="00840894"/>
    <w:rsid w:val="008408CF"/>
    <w:rsid w:val="00840907"/>
    <w:rsid w:val="00840B55"/>
    <w:rsid w:val="00840B5F"/>
    <w:rsid w:val="00840B7E"/>
    <w:rsid w:val="00840EC1"/>
    <w:rsid w:val="00841003"/>
    <w:rsid w:val="0084107F"/>
    <w:rsid w:val="00841168"/>
    <w:rsid w:val="008411B1"/>
    <w:rsid w:val="00841263"/>
    <w:rsid w:val="008412DD"/>
    <w:rsid w:val="00841321"/>
    <w:rsid w:val="008413F1"/>
    <w:rsid w:val="008414AB"/>
    <w:rsid w:val="00841594"/>
    <w:rsid w:val="008415ED"/>
    <w:rsid w:val="00841628"/>
    <w:rsid w:val="00841773"/>
    <w:rsid w:val="00841783"/>
    <w:rsid w:val="00841794"/>
    <w:rsid w:val="008418A5"/>
    <w:rsid w:val="008418AB"/>
    <w:rsid w:val="008418D2"/>
    <w:rsid w:val="00841A8A"/>
    <w:rsid w:val="00841BD5"/>
    <w:rsid w:val="00841ECA"/>
    <w:rsid w:val="00841F40"/>
    <w:rsid w:val="00841F52"/>
    <w:rsid w:val="00841F78"/>
    <w:rsid w:val="00841FD6"/>
    <w:rsid w:val="00841FDA"/>
    <w:rsid w:val="00841FE5"/>
    <w:rsid w:val="008420ED"/>
    <w:rsid w:val="008420FF"/>
    <w:rsid w:val="0084213C"/>
    <w:rsid w:val="0084220B"/>
    <w:rsid w:val="00842353"/>
    <w:rsid w:val="00842354"/>
    <w:rsid w:val="008423B8"/>
    <w:rsid w:val="008424C8"/>
    <w:rsid w:val="008424E5"/>
    <w:rsid w:val="00842526"/>
    <w:rsid w:val="00842665"/>
    <w:rsid w:val="008426CC"/>
    <w:rsid w:val="008426D2"/>
    <w:rsid w:val="00842A08"/>
    <w:rsid w:val="00842A0C"/>
    <w:rsid w:val="00842AC3"/>
    <w:rsid w:val="00842B07"/>
    <w:rsid w:val="00842BA7"/>
    <w:rsid w:val="00842EB7"/>
    <w:rsid w:val="00842EE6"/>
    <w:rsid w:val="00842FD6"/>
    <w:rsid w:val="0084302D"/>
    <w:rsid w:val="00843063"/>
    <w:rsid w:val="0084306B"/>
    <w:rsid w:val="0084315A"/>
    <w:rsid w:val="008431A6"/>
    <w:rsid w:val="0084330D"/>
    <w:rsid w:val="0084334D"/>
    <w:rsid w:val="00843383"/>
    <w:rsid w:val="00843429"/>
    <w:rsid w:val="00843465"/>
    <w:rsid w:val="00843519"/>
    <w:rsid w:val="008435A9"/>
    <w:rsid w:val="008435F8"/>
    <w:rsid w:val="00843865"/>
    <w:rsid w:val="0084394E"/>
    <w:rsid w:val="00843A9A"/>
    <w:rsid w:val="00843AD1"/>
    <w:rsid w:val="00843B5D"/>
    <w:rsid w:val="00843C1E"/>
    <w:rsid w:val="00843C3F"/>
    <w:rsid w:val="00843CBA"/>
    <w:rsid w:val="00843D90"/>
    <w:rsid w:val="00843F7A"/>
    <w:rsid w:val="008440A9"/>
    <w:rsid w:val="008440FE"/>
    <w:rsid w:val="0084411D"/>
    <w:rsid w:val="00844201"/>
    <w:rsid w:val="008442D6"/>
    <w:rsid w:val="008443BD"/>
    <w:rsid w:val="008444AE"/>
    <w:rsid w:val="00844624"/>
    <w:rsid w:val="00844697"/>
    <w:rsid w:val="008446EE"/>
    <w:rsid w:val="00844735"/>
    <w:rsid w:val="00844770"/>
    <w:rsid w:val="00844849"/>
    <w:rsid w:val="008448DD"/>
    <w:rsid w:val="008449B8"/>
    <w:rsid w:val="00844A71"/>
    <w:rsid w:val="00844A82"/>
    <w:rsid w:val="00844ABE"/>
    <w:rsid w:val="00844BB9"/>
    <w:rsid w:val="00844BE8"/>
    <w:rsid w:val="00844C67"/>
    <w:rsid w:val="00844D5D"/>
    <w:rsid w:val="00844E62"/>
    <w:rsid w:val="0084507B"/>
    <w:rsid w:val="008450B5"/>
    <w:rsid w:val="008452D3"/>
    <w:rsid w:val="008452ED"/>
    <w:rsid w:val="00845366"/>
    <w:rsid w:val="0084537F"/>
    <w:rsid w:val="00845387"/>
    <w:rsid w:val="008453B7"/>
    <w:rsid w:val="00845417"/>
    <w:rsid w:val="00845426"/>
    <w:rsid w:val="00845457"/>
    <w:rsid w:val="008455BD"/>
    <w:rsid w:val="00845791"/>
    <w:rsid w:val="008457AC"/>
    <w:rsid w:val="00845842"/>
    <w:rsid w:val="00845847"/>
    <w:rsid w:val="0084599A"/>
    <w:rsid w:val="00845AB7"/>
    <w:rsid w:val="00845AFF"/>
    <w:rsid w:val="00845BFD"/>
    <w:rsid w:val="00845CBE"/>
    <w:rsid w:val="00845CDA"/>
    <w:rsid w:val="00845D97"/>
    <w:rsid w:val="00845DCC"/>
    <w:rsid w:val="00845E2C"/>
    <w:rsid w:val="00845E40"/>
    <w:rsid w:val="00845E5E"/>
    <w:rsid w:val="00845EA8"/>
    <w:rsid w:val="00845FB3"/>
    <w:rsid w:val="008460DC"/>
    <w:rsid w:val="00846139"/>
    <w:rsid w:val="008461D6"/>
    <w:rsid w:val="0084659F"/>
    <w:rsid w:val="008465D9"/>
    <w:rsid w:val="00846768"/>
    <w:rsid w:val="00846785"/>
    <w:rsid w:val="0084678C"/>
    <w:rsid w:val="00846795"/>
    <w:rsid w:val="008467F1"/>
    <w:rsid w:val="0084683C"/>
    <w:rsid w:val="00846849"/>
    <w:rsid w:val="00846924"/>
    <w:rsid w:val="0084694D"/>
    <w:rsid w:val="0084698F"/>
    <w:rsid w:val="00846A29"/>
    <w:rsid w:val="00846A75"/>
    <w:rsid w:val="00846D16"/>
    <w:rsid w:val="00846D91"/>
    <w:rsid w:val="00846E2E"/>
    <w:rsid w:val="00846EF5"/>
    <w:rsid w:val="00846F02"/>
    <w:rsid w:val="00847048"/>
    <w:rsid w:val="00847093"/>
    <w:rsid w:val="008470CD"/>
    <w:rsid w:val="008471BB"/>
    <w:rsid w:val="00847427"/>
    <w:rsid w:val="00847451"/>
    <w:rsid w:val="008474BB"/>
    <w:rsid w:val="0084759C"/>
    <w:rsid w:val="008475F9"/>
    <w:rsid w:val="0084763B"/>
    <w:rsid w:val="008476EF"/>
    <w:rsid w:val="00847715"/>
    <w:rsid w:val="008477A2"/>
    <w:rsid w:val="008477FD"/>
    <w:rsid w:val="008478CE"/>
    <w:rsid w:val="0084797D"/>
    <w:rsid w:val="00847B0D"/>
    <w:rsid w:val="00847B47"/>
    <w:rsid w:val="00847C04"/>
    <w:rsid w:val="00847D99"/>
    <w:rsid w:val="00847E75"/>
    <w:rsid w:val="00847EB5"/>
    <w:rsid w:val="00847F11"/>
    <w:rsid w:val="00847F37"/>
    <w:rsid w:val="00847FCD"/>
    <w:rsid w:val="008500B5"/>
    <w:rsid w:val="00850142"/>
    <w:rsid w:val="0085037A"/>
    <w:rsid w:val="008503BD"/>
    <w:rsid w:val="008503D7"/>
    <w:rsid w:val="008504A5"/>
    <w:rsid w:val="008504CE"/>
    <w:rsid w:val="0085063C"/>
    <w:rsid w:val="0085073A"/>
    <w:rsid w:val="008507DE"/>
    <w:rsid w:val="00850971"/>
    <w:rsid w:val="00850B33"/>
    <w:rsid w:val="00850B51"/>
    <w:rsid w:val="00850CEC"/>
    <w:rsid w:val="00850FBB"/>
    <w:rsid w:val="00850FFC"/>
    <w:rsid w:val="0085103D"/>
    <w:rsid w:val="0085106F"/>
    <w:rsid w:val="00851115"/>
    <w:rsid w:val="00851209"/>
    <w:rsid w:val="00851244"/>
    <w:rsid w:val="00851273"/>
    <w:rsid w:val="008512D4"/>
    <w:rsid w:val="008512FC"/>
    <w:rsid w:val="00851439"/>
    <w:rsid w:val="008514BB"/>
    <w:rsid w:val="0085159C"/>
    <w:rsid w:val="008515D9"/>
    <w:rsid w:val="0085175A"/>
    <w:rsid w:val="008517CB"/>
    <w:rsid w:val="008518DD"/>
    <w:rsid w:val="00851960"/>
    <w:rsid w:val="00851A03"/>
    <w:rsid w:val="00851A4F"/>
    <w:rsid w:val="00851A5B"/>
    <w:rsid w:val="00851C33"/>
    <w:rsid w:val="00851C4C"/>
    <w:rsid w:val="00851C72"/>
    <w:rsid w:val="00851CCA"/>
    <w:rsid w:val="00851EA8"/>
    <w:rsid w:val="00851EAD"/>
    <w:rsid w:val="00851EC3"/>
    <w:rsid w:val="00851FB5"/>
    <w:rsid w:val="00852141"/>
    <w:rsid w:val="00852156"/>
    <w:rsid w:val="00852254"/>
    <w:rsid w:val="008522C6"/>
    <w:rsid w:val="0085236E"/>
    <w:rsid w:val="00852497"/>
    <w:rsid w:val="008524BA"/>
    <w:rsid w:val="00852566"/>
    <w:rsid w:val="008525C6"/>
    <w:rsid w:val="0085264A"/>
    <w:rsid w:val="0085264D"/>
    <w:rsid w:val="008526F0"/>
    <w:rsid w:val="0085274E"/>
    <w:rsid w:val="0085281F"/>
    <w:rsid w:val="00852876"/>
    <w:rsid w:val="008528B9"/>
    <w:rsid w:val="008528E0"/>
    <w:rsid w:val="008529A7"/>
    <w:rsid w:val="00852B23"/>
    <w:rsid w:val="00852C17"/>
    <w:rsid w:val="00852CC2"/>
    <w:rsid w:val="00852D0D"/>
    <w:rsid w:val="00852D50"/>
    <w:rsid w:val="00852D71"/>
    <w:rsid w:val="00852DA7"/>
    <w:rsid w:val="00852E90"/>
    <w:rsid w:val="0085306B"/>
    <w:rsid w:val="008530AA"/>
    <w:rsid w:val="00853127"/>
    <w:rsid w:val="008531AA"/>
    <w:rsid w:val="008531E0"/>
    <w:rsid w:val="008531F0"/>
    <w:rsid w:val="008532D4"/>
    <w:rsid w:val="0085346A"/>
    <w:rsid w:val="00853491"/>
    <w:rsid w:val="00853564"/>
    <w:rsid w:val="00853624"/>
    <w:rsid w:val="00853858"/>
    <w:rsid w:val="00853ABF"/>
    <w:rsid w:val="00853C41"/>
    <w:rsid w:val="00853D34"/>
    <w:rsid w:val="00853D47"/>
    <w:rsid w:val="00853DAB"/>
    <w:rsid w:val="00853DAE"/>
    <w:rsid w:val="00853DD3"/>
    <w:rsid w:val="00853E97"/>
    <w:rsid w:val="00853EDD"/>
    <w:rsid w:val="00853FF1"/>
    <w:rsid w:val="00854076"/>
    <w:rsid w:val="0085414B"/>
    <w:rsid w:val="0085415B"/>
    <w:rsid w:val="0085418C"/>
    <w:rsid w:val="00854329"/>
    <w:rsid w:val="008543DD"/>
    <w:rsid w:val="00854401"/>
    <w:rsid w:val="00854407"/>
    <w:rsid w:val="008544A7"/>
    <w:rsid w:val="008545B8"/>
    <w:rsid w:val="00854648"/>
    <w:rsid w:val="00854692"/>
    <w:rsid w:val="00854707"/>
    <w:rsid w:val="00854750"/>
    <w:rsid w:val="0085485D"/>
    <w:rsid w:val="00854935"/>
    <w:rsid w:val="00854954"/>
    <w:rsid w:val="00854B58"/>
    <w:rsid w:val="00854BAA"/>
    <w:rsid w:val="00854C06"/>
    <w:rsid w:val="00854C6D"/>
    <w:rsid w:val="00854C83"/>
    <w:rsid w:val="00854CEF"/>
    <w:rsid w:val="00854D2B"/>
    <w:rsid w:val="00854E66"/>
    <w:rsid w:val="00854F6E"/>
    <w:rsid w:val="00854FB6"/>
    <w:rsid w:val="00855019"/>
    <w:rsid w:val="008550E9"/>
    <w:rsid w:val="008550F2"/>
    <w:rsid w:val="008551B6"/>
    <w:rsid w:val="008552C1"/>
    <w:rsid w:val="008552F3"/>
    <w:rsid w:val="008556BB"/>
    <w:rsid w:val="00855899"/>
    <w:rsid w:val="008558D4"/>
    <w:rsid w:val="008559CA"/>
    <w:rsid w:val="008559F5"/>
    <w:rsid w:val="00855A74"/>
    <w:rsid w:val="00855DAE"/>
    <w:rsid w:val="00855DE6"/>
    <w:rsid w:val="00855EF5"/>
    <w:rsid w:val="00855F78"/>
    <w:rsid w:val="00856043"/>
    <w:rsid w:val="00856104"/>
    <w:rsid w:val="00856139"/>
    <w:rsid w:val="008562F2"/>
    <w:rsid w:val="0085630E"/>
    <w:rsid w:val="0085639C"/>
    <w:rsid w:val="008563ED"/>
    <w:rsid w:val="008563F3"/>
    <w:rsid w:val="0085643E"/>
    <w:rsid w:val="00856483"/>
    <w:rsid w:val="0085652F"/>
    <w:rsid w:val="00856537"/>
    <w:rsid w:val="00856584"/>
    <w:rsid w:val="008565BC"/>
    <w:rsid w:val="00856727"/>
    <w:rsid w:val="00856844"/>
    <w:rsid w:val="00856862"/>
    <w:rsid w:val="008568A7"/>
    <w:rsid w:val="008568E0"/>
    <w:rsid w:val="008569B3"/>
    <w:rsid w:val="008569C5"/>
    <w:rsid w:val="00856ABF"/>
    <w:rsid w:val="00856B02"/>
    <w:rsid w:val="00856C29"/>
    <w:rsid w:val="00856D91"/>
    <w:rsid w:val="00856E1E"/>
    <w:rsid w:val="00856F47"/>
    <w:rsid w:val="00857054"/>
    <w:rsid w:val="0085712B"/>
    <w:rsid w:val="00857199"/>
    <w:rsid w:val="0085723F"/>
    <w:rsid w:val="0085726F"/>
    <w:rsid w:val="008572FB"/>
    <w:rsid w:val="0085735A"/>
    <w:rsid w:val="008573B3"/>
    <w:rsid w:val="008573DB"/>
    <w:rsid w:val="00857433"/>
    <w:rsid w:val="00857510"/>
    <w:rsid w:val="00857515"/>
    <w:rsid w:val="0085759F"/>
    <w:rsid w:val="00857602"/>
    <w:rsid w:val="00857682"/>
    <w:rsid w:val="00857706"/>
    <w:rsid w:val="0085775D"/>
    <w:rsid w:val="00857766"/>
    <w:rsid w:val="0085783F"/>
    <w:rsid w:val="0085796C"/>
    <w:rsid w:val="0085797B"/>
    <w:rsid w:val="00857AF6"/>
    <w:rsid w:val="00857B3C"/>
    <w:rsid w:val="00857BE1"/>
    <w:rsid w:val="00857C6D"/>
    <w:rsid w:val="00857DDB"/>
    <w:rsid w:val="00857E16"/>
    <w:rsid w:val="00857ED1"/>
    <w:rsid w:val="00857F84"/>
    <w:rsid w:val="00860165"/>
    <w:rsid w:val="0086018A"/>
    <w:rsid w:val="00860199"/>
    <w:rsid w:val="008601D2"/>
    <w:rsid w:val="0086031C"/>
    <w:rsid w:val="00860531"/>
    <w:rsid w:val="0086059F"/>
    <w:rsid w:val="008605C3"/>
    <w:rsid w:val="008606A3"/>
    <w:rsid w:val="008606B2"/>
    <w:rsid w:val="00860775"/>
    <w:rsid w:val="00860784"/>
    <w:rsid w:val="0086087C"/>
    <w:rsid w:val="008609BC"/>
    <w:rsid w:val="008609DB"/>
    <w:rsid w:val="00860A6B"/>
    <w:rsid w:val="00860B01"/>
    <w:rsid w:val="00860BB6"/>
    <w:rsid w:val="00860D05"/>
    <w:rsid w:val="00860D4C"/>
    <w:rsid w:val="00860D6E"/>
    <w:rsid w:val="00860DC9"/>
    <w:rsid w:val="00860ECF"/>
    <w:rsid w:val="00860F5B"/>
    <w:rsid w:val="008610AD"/>
    <w:rsid w:val="0086112A"/>
    <w:rsid w:val="008611CA"/>
    <w:rsid w:val="008612FE"/>
    <w:rsid w:val="008613A1"/>
    <w:rsid w:val="00861421"/>
    <w:rsid w:val="00861441"/>
    <w:rsid w:val="00861465"/>
    <w:rsid w:val="00861494"/>
    <w:rsid w:val="008614D6"/>
    <w:rsid w:val="0086156F"/>
    <w:rsid w:val="00861591"/>
    <w:rsid w:val="008615DE"/>
    <w:rsid w:val="00861686"/>
    <w:rsid w:val="00861748"/>
    <w:rsid w:val="0086185D"/>
    <w:rsid w:val="008618D6"/>
    <w:rsid w:val="008619CD"/>
    <w:rsid w:val="00861A45"/>
    <w:rsid w:val="00861ADA"/>
    <w:rsid w:val="00861B9D"/>
    <w:rsid w:val="00861C44"/>
    <w:rsid w:val="00861C9A"/>
    <w:rsid w:val="00861CE4"/>
    <w:rsid w:val="00861F32"/>
    <w:rsid w:val="008623FB"/>
    <w:rsid w:val="00862425"/>
    <w:rsid w:val="00862502"/>
    <w:rsid w:val="00862511"/>
    <w:rsid w:val="00862517"/>
    <w:rsid w:val="00862577"/>
    <w:rsid w:val="0086267E"/>
    <w:rsid w:val="00862721"/>
    <w:rsid w:val="0086277E"/>
    <w:rsid w:val="00862A4B"/>
    <w:rsid w:val="00862BCB"/>
    <w:rsid w:val="00862CFF"/>
    <w:rsid w:val="00862D19"/>
    <w:rsid w:val="00862D35"/>
    <w:rsid w:val="00862D72"/>
    <w:rsid w:val="00862DD2"/>
    <w:rsid w:val="00862F2A"/>
    <w:rsid w:val="00862F65"/>
    <w:rsid w:val="00862F7E"/>
    <w:rsid w:val="00862FCC"/>
    <w:rsid w:val="00863197"/>
    <w:rsid w:val="00863230"/>
    <w:rsid w:val="00863308"/>
    <w:rsid w:val="00863482"/>
    <w:rsid w:val="00863550"/>
    <w:rsid w:val="008636AB"/>
    <w:rsid w:val="008637C6"/>
    <w:rsid w:val="008637D2"/>
    <w:rsid w:val="00863804"/>
    <w:rsid w:val="008638C1"/>
    <w:rsid w:val="008638DE"/>
    <w:rsid w:val="00863ADE"/>
    <w:rsid w:val="00863C35"/>
    <w:rsid w:val="00863D18"/>
    <w:rsid w:val="00863F36"/>
    <w:rsid w:val="00863F76"/>
    <w:rsid w:val="00863F8F"/>
    <w:rsid w:val="00863F96"/>
    <w:rsid w:val="008643A5"/>
    <w:rsid w:val="00864487"/>
    <w:rsid w:val="0086458F"/>
    <w:rsid w:val="008645C9"/>
    <w:rsid w:val="00864721"/>
    <w:rsid w:val="00864745"/>
    <w:rsid w:val="00864842"/>
    <w:rsid w:val="008648F0"/>
    <w:rsid w:val="00864B61"/>
    <w:rsid w:val="00864C2D"/>
    <w:rsid w:val="00864D38"/>
    <w:rsid w:val="00864D8C"/>
    <w:rsid w:val="00864E47"/>
    <w:rsid w:val="00864E7A"/>
    <w:rsid w:val="00865036"/>
    <w:rsid w:val="0086503A"/>
    <w:rsid w:val="008650B8"/>
    <w:rsid w:val="00865175"/>
    <w:rsid w:val="00865202"/>
    <w:rsid w:val="00865261"/>
    <w:rsid w:val="00865275"/>
    <w:rsid w:val="00865324"/>
    <w:rsid w:val="0086535F"/>
    <w:rsid w:val="00865457"/>
    <w:rsid w:val="0086561C"/>
    <w:rsid w:val="00865680"/>
    <w:rsid w:val="008656D1"/>
    <w:rsid w:val="0086570D"/>
    <w:rsid w:val="00865716"/>
    <w:rsid w:val="008658AE"/>
    <w:rsid w:val="008658BC"/>
    <w:rsid w:val="008658EB"/>
    <w:rsid w:val="0086592C"/>
    <w:rsid w:val="008659CB"/>
    <w:rsid w:val="00865C35"/>
    <w:rsid w:val="00865CC3"/>
    <w:rsid w:val="00865CFC"/>
    <w:rsid w:val="00865D52"/>
    <w:rsid w:val="00866106"/>
    <w:rsid w:val="008661B8"/>
    <w:rsid w:val="008661F8"/>
    <w:rsid w:val="008661FA"/>
    <w:rsid w:val="0086639F"/>
    <w:rsid w:val="008664C9"/>
    <w:rsid w:val="0086656D"/>
    <w:rsid w:val="0086662D"/>
    <w:rsid w:val="008666FC"/>
    <w:rsid w:val="008667F5"/>
    <w:rsid w:val="00866B3B"/>
    <w:rsid w:val="00866BF8"/>
    <w:rsid w:val="00866C68"/>
    <w:rsid w:val="00866CD4"/>
    <w:rsid w:val="00866CEA"/>
    <w:rsid w:val="00866D08"/>
    <w:rsid w:val="00866E47"/>
    <w:rsid w:val="00867178"/>
    <w:rsid w:val="0086718B"/>
    <w:rsid w:val="00867278"/>
    <w:rsid w:val="0086747B"/>
    <w:rsid w:val="00867529"/>
    <w:rsid w:val="00867624"/>
    <w:rsid w:val="008677BD"/>
    <w:rsid w:val="008677CB"/>
    <w:rsid w:val="008677DC"/>
    <w:rsid w:val="008678F8"/>
    <w:rsid w:val="00867923"/>
    <w:rsid w:val="00867987"/>
    <w:rsid w:val="00867C14"/>
    <w:rsid w:val="00867C66"/>
    <w:rsid w:val="00867D10"/>
    <w:rsid w:val="00867F09"/>
    <w:rsid w:val="00867F0E"/>
    <w:rsid w:val="008700A3"/>
    <w:rsid w:val="0087016E"/>
    <w:rsid w:val="00870225"/>
    <w:rsid w:val="0087024E"/>
    <w:rsid w:val="00870291"/>
    <w:rsid w:val="008704A6"/>
    <w:rsid w:val="008705A0"/>
    <w:rsid w:val="008705EC"/>
    <w:rsid w:val="008709ED"/>
    <w:rsid w:val="00870BAE"/>
    <w:rsid w:val="00870C01"/>
    <w:rsid w:val="00870C28"/>
    <w:rsid w:val="00870CB3"/>
    <w:rsid w:val="00870D4F"/>
    <w:rsid w:val="00870E34"/>
    <w:rsid w:val="00870EF5"/>
    <w:rsid w:val="00870F5F"/>
    <w:rsid w:val="00870F7D"/>
    <w:rsid w:val="00870F90"/>
    <w:rsid w:val="00870FB1"/>
    <w:rsid w:val="0087107E"/>
    <w:rsid w:val="008711AC"/>
    <w:rsid w:val="00871286"/>
    <w:rsid w:val="0087144D"/>
    <w:rsid w:val="008714A1"/>
    <w:rsid w:val="008714C5"/>
    <w:rsid w:val="008714D9"/>
    <w:rsid w:val="00871519"/>
    <w:rsid w:val="00871557"/>
    <w:rsid w:val="0087161D"/>
    <w:rsid w:val="00871620"/>
    <w:rsid w:val="008716FA"/>
    <w:rsid w:val="0087171F"/>
    <w:rsid w:val="00871972"/>
    <w:rsid w:val="00871A6B"/>
    <w:rsid w:val="00871B07"/>
    <w:rsid w:val="00871B7A"/>
    <w:rsid w:val="00871B9D"/>
    <w:rsid w:val="00871BF2"/>
    <w:rsid w:val="00871C6E"/>
    <w:rsid w:val="00871D7D"/>
    <w:rsid w:val="00871DB2"/>
    <w:rsid w:val="00871DCA"/>
    <w:rsid w:val="00871DE2"/>
    <w:rsid w:val="00871E0B"/>
    <w:rsid w:val="00871E2E"/>
    <w:rsid w:val="00871F85"/>
    <w:rsid w:val="008721CE"/>
    <w:rsid w:val="008721F8"/>
    <w:rsid w:val="00872382"/>
    <w:rsid w:val="008723E2"/>
    <w:rsid w:val="008723FC"/>
    <w:rsid w:val="00872402"/>
    <w:rsid w:val="0087241C"/>
    <w:rsid w:val="008724AC"/>
    <w:rsid w:val="008725AF"/>
    <w:rsid w:val="0087265B"/>
    <w:rsid w:val="008727D6"/>
    <w:rsid w:val="008728A4"/>
    <w:rsid w:val="008729B2"/>
    <w:rsid w:val="008729EC"/>
    <w:rsid w:val="00872AB0"/>
    <w:rsid w:val="00872AE9"/>
    <w:rsid w:val="00872BE3"/>
    <w:rsid w:val="00872CAC"/>
    <w:rsid w:val="00872E1E"/>
    <w:rsid w:val="00872ED2"/>
    <w:rsid w:val="0087318C"/>
    <w:rsid w:val="0087323A"/>
    <w:rsid w:val="00873299"/>
    <w:rsid w:val="008732C7"/>
    <w:rsid w:val="008732D2"/>
    <w:rsid w:val="008732F6"/>
    <w:rsid w:val="00873366"/>
    <w:rsid w:val="008733BE"/>
    <w:rsid w:val="008733F3"/>
    <w:rsid w:val="0087348E"/>
    <w:rsid w:val="0087356B"/>
    <w:rsid w:val="008735A1"/>
    <w:rsid w:val="00873613"/>
    <w:rsid w:val="00873662"/>
    <w:rsid w:val="00873740"/>
    <w:rsid w:val="008737AB"/>
    <w:rsid w:val="0087381D"/>
    <w:rsid w:val="00873882"/>
    <w:rsid w:val="008738B3"/>
    <w:rsid w:val="008738CE"/>
    <w:rsid w:val="00873928"/>
    <w:rsid w:val="00873936"/>
    <w:rsid w:val="00873975"/>
    <w:rsid w:val="008739C1"/>
    <w:rsid w:val="00873A67"/>
    <w:rsid w:val="00873AE2"/>
    <w:rsid w:val="00873BDB"/>
    <w:rsid w:val="00873BE2"/>
    <w:rsid w:val="00873C52"/>
    <w:rsid w:val="00873C5E"/>
    <w:rsid w:val="00873D06"/>
    <w:rsid w:val="00873D59"/>
    <w:rsid w:val="00873DB6"/>
    <w:rsid w:val="00873E46"/>
    <w:rsid w:val="00873E7E"/>
    <w:rsid w:val="0087415F"/>
    <w:rsid w:val="00874230"/>
    <w:rsid w:val="00874267"/>
    <w:rsid w:val="008744A9"/>
    <w:rsid w:val="008745A7"/>
    <w:rsid w:val="008746D5"/>
    <w:rsid w:val="008747C7"/>
    <w:rsid w:val="008748F8"/>
    <w:rsid w:val="00874C3B"/>
    <w:rsid w:val="00874D3F"/>
    <w:rsid w:val="00874D79"/>
    <w:rsid w:val="00874E27"/>
    <w:rsid w:val="008750AB"/>
    <w:rsid w:val="008750D2"/>
    <w:rsid w:val="008752CB"/>
    <w:rsid w:val="008752EA"/>
    <w:rsid w:val="00875319"/>
    <w:rsid w:val="008753BE"/>
    <w:rsid w:val="0087549D"/>
    <w:rsid w:val="00875505"/>
    <w:rsid w:val="00875631"/>
    <w:rsid w:val="00875673"/>
    <w:rsid w:val="008756B7"/>
    <w:rsid w:val="00875732"/>
    <w:rsid w:val="00875857"/>
    <w:rsid w:val="00875862"/>
    <w:rsid w:val="00875939"/>
    <w:rsid w:val="008759E2"/>
    <w:rsid w:val="00875AB0"/>
    <w:rsid w:val="00875B21"/>
    <w:rsid w:val="00875B5D"/>
    <w:rsid w:val="00875BCB"/>
    <w:rsid w:val="00875BDD"/>
    <w:rsid w:val="00875BFC"/>
    <w:rsid w:val="00875D51"/>
    <w:rsid w:val="00875E88"/>
    <w:rsid w:val="00875F6C"/>
    <w:rsid w:val="00875FAB"/>
    <w:rsid w:val="008761B7"/>
    <w:rsid w:val="008761D8"/>
    <w:rsid w:val="008762D2"/>
    <w:rsid w:val="00876372"/>
    <w:rsid w:val="00876382"/>
    <w:rsid w:val="0087643B"/>
    <w:rsid w:val="0087656E"/>
    <w:rsid w:val="008765FC"/>
    <w:rsid w:val="0087665C"/>
    <w:rsid w:val="00876660"/>
    <w:rsid w:val="00876A50"/>
    <w:rsid w:val="00876A53"/>
    <w:rsid w:val="00876A63"/>
    <w:rsid w:val="00876A70"/>
    <w:rsid w:val="00876A84"/>
    <w:rsid w:val="00876A86"/>
    <w:rsid w:val="00876AE5"/>
    <w:rsid w:val="00876C50"/>
    <w:rsid w:val="00876CA4"/>
    <w:rsid w:val="00876D44"/>
    <w:rsid w:val="00876F86"/>
    <w:rsid w:val="00877100"/>
    <w:rsid w:val="008771D6"/>
    <w:rsid w:val="0087722B"/>
    <w:rsid w:val="0087725B"/>
    <w:rsid w:val="008772AB"/>
    <w:rsid w:val="008772D2"/>
    <w:rsid w:val="00877695"/>
    <w:rsid w:val="008778CB"/>
    <w:rsid w:val="00877B17"/>
    <w:rsid w:val="00877C53"/>
    <w:rsid w:val="00877ECB"/>
    <w:rsid w:val="00877F3C"/>
    <w:rsid w:val="00877F3F"/>
    <w:rsid w:val="00877F7B"/>
    <w:rsid w:val="00880041"/>
    <w:rsid w:val="00880315"/>
    <w:rsid w:val="00880386"/>
    <w:rsid w:val="008804A4"/>
    <w:rsid w:val="00880537"/>
    <w:rsid w:val="00880545"/>
    <w:rsid w:val="0088072B"/>
    <w:rsid w:val="00880850"/>
    <w:rsid w:val="0088085C"/>
    <w:rsid w:val="00880864"/>
    <w:rsid w:val="008808A6"/>
    <w:rsid w:val="00880BA1"/>
    <w:rsid w:val="00880BDF"/>
    <w:rsid w:val="00880CCF"/>
    <w:rsid w:val="00880D24"/>
    <w:rsid w:val="00880DC8"/>
    <w:rsid w:val="00880FC4"/>
    <w:rsid w:val="00881011"/>
    <w:rsid w:val="0088101F"/>
    <w:rsid w:val="0088118F"/>
    <w:rsid w:val="00881279"/>
    <w:rsid w:val="00881333"/>
    <w:rsid w:val="0088139D"/>
    <w:rsid w:val="00881476"/>
    <w:rsid w:val="00881494"/>
    <w:rsid w:val="0088153C"/>
    <w:rsid w:val="00881543"/>
    <w:rsid w:val="00881581"/>
    <w:rsid w:val="008816AD"/>
    <w:rsid w:val="008816C5"/>
    <w:rsid w:val="00881737"/>
    <w:rsid w:val="0088176D"/>
    <w:rsid w:val="00881786"/>
    <w:rsid w:val="008817FA"/>
    <w:rsid w:val="008819F3"/>
    <w:rsid w:val="00881A95"/>
    <w:rsid w:val="00881B7E"/>
    <w:rsid w:val="00881BF5"/>
    <w:rsid w:val="00881C0D"/>
    <w:rsid w:val="00881CED"/>
    <w:rsid w:val="00881D0C"/>
    <w:rsid w:val="00881E6C"/>
    <w:rsid w:val="00881F65"/>
    <w:rsid w:val="0088202E"/>
    <w:rsid w:val="0088216C"/>
    <w:rsid w:val="008821E4"/>
    <w:rsid w:val="008822CA"/>
    <w:rsid w:val="008824A7"/>
    <w:rsid w:val="0088258D"/>
    <w:rsid w:val="00882613"/>
    <w:rsid w:val="00882880"/>
    <w:rsid w:val="008828B5"/>
    <w:rsid w:val="008828DD"/>
    <w:rsid w:val="00882AAC"/>
    <w:rsid w:val="00882B0A"/>
    <w:rsid w:val="00882BCE"/>
    <w:rsid w:val="00882DC0"/>
    <w:rsid w:val="00882E05"/>
    <w:rsid w:val="00882E43"/>
    <w:rsid w:val="00882EC1"/>
    <w:rsid w:val="00883117"/>
    <w:rsid w:val="008831F3"/>
    <w:rsid w:val="00883219"/>
    <w:rsid w:val="00883257"/>
    <w:rsid w:val="008832BD"/>
    <w:rsid w:val="0088343A"/>
    <w:rsid w:val="008834B3"/>
    <w:rsid w:val="00883560"/>
    <w:rsid w:val="008836A0"/>
    <w:rsid w:val="00883777"/>
    <w:rsid w:val="008837AD"/>
    <w:rsid w:val="00883906"/>
    <w:rsid w:val="0088397B"/>
    <w:rsid w:val="00883AB5"/>
    <w:rsid w:val="00883B71"/>
    <w:rsid w:val="00883BA2"/>
    <w:rsid w:val="00883C63"/>
    <w:rsid w:val="00883C68"/>
    <w:rsid w:val="00883C9C"/>
    <w:rsid w:val="00883CA1"/>
    <w:rsid w:val="00883D2E"/>
    <w:rsid w:val="00883D88"/>
    <w:rsid w:val="00883E7F"/>
    <w:rsid w:val="00883FAD"/>
    <w:rsid w:val="00884158"/>
    <w:rsid w:val="00884160"/>
    <w:rsid w:val="00884196"/>
    <w:rsid w:val="0088432C"/>
    <w:rsid w:val="008843F8"/>
    <w:rsid w:val="00884449"/>
    <w:rsid w:val="0088449D"/>
    <w:rsid w:val="008847F3"/>
    <w:rsid w:val="00884907"/>
    <w:rsid w:val="00884A5B"/>
    <w:rsid w:val="00884B5F"/>
    <w:rsid w:val="00884C87"/>
    <w:rsid w:val="00884CE8"/>
    <w:rsid w:val="00884DBD"/>
    <w:rsid w:val="00884DD6"/>
    <w:rsid w:val="00884E13"/>
    <w:rsid w:val="00884E26"/>
    <w:rsid w:val="00884E4E"/>
    <w:rsid w:val="00884F63"/>
    <w:rsid w:val="008850A4"/>
    <w:rsid w:val="008850AA"/>
    <w:rsid w:val="008851F0"/>
    <w:rsid w:val="0088540E"/>
    <w:rsid w:val="00885549"/>
    <w:rsid w:val="008855AE"/>
    <w:rsid w:val="008855D2"/>
    <w:rsid w:val="00885611"/>
    <w:rsid w:val="00885647"/>
    <w:rsid w:val="0088585B"/>
    <w:rsid w:val="0088588A"/>
    <w:rsid w:val="0088598A"/>
    <w:rsid w:val="00885A62"/>
    <w:rsid w:val="00885A7A"/>
    <w:rsid w:val="00885CB9"/>
    <w:rsid w:val="00885D01"/>
    <w:rsid w:val="00885D6F"/>
    <w:rsid w:val="00885D86"/>
    <w:rsid w:val="00885E28"/>
    <w:rsid w:val="00885ED1"/>
    <w:rsid w:val="00885EF3"/>
    <w:rsid w:val="00885F2A"/>
    <w:rsid w:val="00885F4C"/>
    <w:rsid w:val="00886150"/>
    <w:rsid w:val="00886154"/>
    <w:rsid w:val="00886215"/>
    <w:rsid w:val="00886286"/>
    <w:rsid w:val="008863FB"/>
    <w:rsid w:val="00886517"/>
    <w:rsid w:val="0088651E"/>
    <w:rsid w:val="008865C9"/>
    <w:rsid w:val="008867EB"/>
    <w:rsid w:val="008868F1"/>
    <w:rsid w:val="00886CAA"/>
    <w:rsid w:val="00886D15"/>
    <w:rsid w:val="00886D63"/>
    <w:rsid w:val="00886F9F"/>
    <w:rsid w:val="0088712F"/>
    <w:rsid w:val="00887162"/>
    <w:rsid w:val="008871C9"/>
    <w:rsid w:val="008871E4"/>
    <w:rsid w:val="008872A4"/>
    <w:rsid w:val="00887311"/>
    <w:rsid w:val="0088744C"/>
    <w:rsid w:val="008874CB"/>
    <w:rsid w:val="0088755D"/>
    <w:rsid w:val="008876D7"/>
    <w:rsid w:val="008877D7"/>
    <w:rsid w:val="008878FE"/>
    <w:rsid w:val="0088790E"/>
    <w:rsid w:val="008879A6"/>
    <w:rsid w:val="00887A02"/>
    <w:rsid w:val="00887A26"/>
    <w:rsid w:val="00887B37"/>
    <w:rsid w:val="00887C84"/>
    <w:rsid w:val="00887C9D"/>
    <w:rsid w:val="00887E2E"/>
    <w:rsid w:val="00887E3B"/>
    <w:rsid w:val="00887EFD"/>
    <w:rsid w:val="008900A6"/>
    <w:rsid w:val="008900DE"/>
    <w:rsid w:val="008904DA"/>
    <w:rsid w:val="008904FD"/>
    <w:rsid w:val="00890523"/>
    <w:rsid w:val="00890527"/>
    <w:rsid w:val="00890546"/>
    <w:rsid w:val="0089058E"/>
    <w:rsid w:val="00890649"/>
    <w:rsid w:val="0089067B"/>
    <w:rsid w:val="0089067E"/>
    <w:rsid w:val="00890680"/>
    <w:rsid w:val="008906E5"/>
    <w:rsid w:val="008907D4"/>
    <w:rsid w:val="00890855"/>
    <w:rsid w:val="00890C02"/>
    <w:rsid w:val="00890C05"/>
    <w:rsid w:val="00890F33"/>
    <w:rsid w:val="00890F36"/>
    <w:rsid w:val="00890FCB"/>
    <w:rsid w:val="0089118F"/>
    <w:rsid w:val="008911CC"/>
    <w:rsid w:val="00891243"/>
    <w:rsid w:val="0089124F"/>
    <w:rsid w:val="00891438"/>
    <w:rsid w:val="00891476"/>
    <w:rsid w:val="008914A4"/>
    <w:rsid w:val="008915A9"/>
    <w:rsid w:val="00891656"/>
    <w:rsid w:val="00891743"/>
    <w:rsid w:val="0089184E"/>
    <w:rsid w:val="00891958"/>
    <w:rsid w:val="008919F8"/>
    <w:rsid w:val="00891A5C"/>
    <w:rsid w:val="00891A6B"/>
    <w:rsid w:val="00891AFE"/>
    <w:rsid w:val="00891B3B"/>
    <w:rsid w:val="00891B9B"/>
    <w:rsid w:val="00891BCF"/>
    <w:rsid w:val="00891C2C"/>
    <w:rsid w:val="00891D2D"/>
    <w:rsid w:val="00891D3A"/>
    <w:rsid w:val="00891D57"/>
    <w:rsid w:val="00891E6D"/>
    <w:rsid w:val="00891F15"/>
    <w:rsid w:val="0089203C"/>
    <w:rsid w:val="0089208D"/>
    <w:rsid w:val="0089248C"/>
    <w:rsid w:val="008926DC"/>
    <w:rsid w:val="008927F9"/>
    <w:rsid w:val="00892839"/>
    <w:rsid w:val="0089289C"/>
    <w:rsid w:val="008928B2"/>
    <w:rsid w:val="00892907"/>
    <w:rsid w:val="00892908"/>
    <w:rsid w:val="008929E0"/>
    <w:rsid w:val="00892A27"/>
    <w:rsid w:val="00892A85"/>
    <w:rsid w:val="00892AA1"/>
    <w:rsid w:val="00892ACB"/>
    <w:rsid w:val="00892D61"/>
    <w:rsid w:val="00892DBE"/>
    <w:rsid w:val="00893007"/>
    <w:rsid w:val="0089311B"/>
    <w:rsid w:val="008931CB"/>
    <w:rsid w:val="0089327A"/>
    <w:rsid w:val="00893285"/>
    <w:rsid w:val="0089332E"/>
    <w:rsid w:val="00893406"/>
    <w:rsid w:val="00893480"/>
    <w:rsid w:val="00893551"/>
    <w:rsid w:val="00893567"/>
    <w:rsid w:val="00893605"/>
    <w:rsid w:val="0089367F"/>
    <w:rsid w:val="008938E0"/>
    <w:rsid w:val="008938E5"/>
    <w:rsid w:val="0089391C"/>
    <w:rsid w:val="00893923"/>
    <w:rsid w:val="0089398B"/>
    <w:rsid w:val="00893A88"/>
    <w:rsid w:val="00893AAB"/>
    <w:rsid w:val="00893ACB"/>
    <w:rsid w:val="00893B1D"/>
    <w:rsid w:val="00893B8A"/>
    <w:rsid w:val="00893BF2"/>
    <w:rsid w:val="00893CA1"/>
    <w:rsid w:val="00893DEA"/>
    <w:rsid w:val="00893E31"/>
    <w:rsid w:val="00893E35"/>
    <w:rsid w:val="00893E40"/>
    <w:rsid w:val="00893F78"/>
    <w:rsid w:val="008940A1"/>
    <w:rsid w:val="0089414D"/>
    <w:rsid w:val="00894192"/>
    <w:rsid w:val="0089419B"/>
    <w:rsid w:val="00894271"/>
    <w:rsid w:val="00894422"/>
    <w:rsid w:val="0089464D"/>
    <w:rsid w:val="00894686"/>
    <w:rsid w:val="00894865"/>
    <w:rsid w:val="008948AA"/>
    <w:rsid w:val="008949C8"/>
    <w:rsid w:val="008949F4"/>
    <w:rsid w:val="00894C54"/>
    <w:rsid w:val="00894C70"/>
    <w:rsid w:val="00894C9E"/>
    <w:rsid w:val="00894CDD"/>
    <w:rsid w:val="00894ED3"/>
    <w:rsid w:val="00894EF7"/>
    <w:rsid w:val="00894F7C"/>
    <w:rsid w:val="00894FF3"/>
    <w:rsid w:val="00895083"/>
    <w:rsid w:val="00895127"/>
    <w:rsid w:val="0089512A"/>
    <w:rsid w:val="008951C4"/>
    <w:rsid w:val="00895268"/>
    <w:rsid w:val="008952BA"/>
    <w:rsid w:val="008952BE"/>
    <w:rsid w:val="008952F0"/>
    <w:rsid w:val="008955D2"/>
    <w:rsid w:val="0089568A"/>
    <w:rsid w:val="008956A4"/>
    <w:rsid w:val="008957B0"/>
    <w:rsid w:val="008957C3"/>
    <w:rsid w:val="00895A24"/>
    <w:rsid w:val="00895C5B"/>
    <w:rsid w:val="00895E44"/>
    <w:rsid w:val="00895EFF"/>
    <w:rsid w:val="00896046"/>
    <w:rsid w:val="008960D8"/>
    <w:rsid w:val="0089623F"/>
    <w:rsid w:val="0089628F"/>
    <w:rsid w:val="0089633E"/>
    <w:rsid w:val="008963A3"/>
    <w:rsid w:val="00896431"/>
    <w:rsid w:val="008964ED"/>
    <w:rsid w:val="00896699"/>
    <w:rsid w:val="00896795"/>
    <w:rsid w:val="008968F6"/>
    <w:rsid w:val="00896935"/>
    <w:rsid w:val="008969C7"/>
    <w:rsid w:val="00896B0A"/>
    <w:rsid w:val="00896B46"/>
    <w:rsid w:val="00896C84"/>
    <w:rsid w:val="00896D4F"/>
    <w:rsid w:val="00896F6B"/>
    <w:rsid w:val="00896FE0"/>
    <w:rsid w:val="00897108"/>
    <w:rsid w:val="0089716D"/>
    <w:rsid w:val="00897170"/>
    <w:rsid w:val="0089729B"/>
    <w:rsid w:val="0089729D"/>
    <w:rsid w:val="008972F4"/>
    <w:rsid w:val="008973F1"/>
    <w:rsid w:val="0089749D"/>
    <w:rsid w:val="008974F9"/>
    <w:rsid w:val="0089758E"/>
    <w:rsid w:val="00897615"/>
    <w:rsid w:val="0089779F"/>
    <w:rsid w:val="008977EA"/>
    <w:rsid w:val="00897834"/>
    <w:rsid w:val="00897864"/>
    <w:rsid w:val="0089788B"/>
    <w:rsid w:val="008978E7"/>
    <w:rsid w:val="008979D1"/>
    <w:rsid w:val="008979FA"/>
    <w:rsid w:val="00897B1A"/>
    <w:rsid w:val="00897B3F"/>
    <w:rsid w:val="00897DE3"/>
    <w:rsid w:val="00897DEF"/>
    <w:rsid w:val="008A001C"/>
    <w:rsid w:val="008A01E7"/>
    <w:rsid w:val="008A0223"/>
    <w:rsid w:val="008A0319"/>
    <w:rsid w:val="008A031B"/>
    <w:rsid w:val="008A033F"/>
    <w:rsid w:val="008A056A"/>
    <w:rsid w:val="008A06B1"/>
    <w:rsid w:val="008A0725"/>
    <w:rsid w:val="008A0871"/>
    <w:rsid w:val="008A087F"/>
    <w:rsid w:val="008A0892"/>
    <w:rsid w:val="008A0A24"/>
    <w:rsid w:val="008A0CFC"/>
    <w:rsid w:val="008A0ED4"/>
    <w:rsid w:val="008A0FE3"/>
    <w:rsid w:val="008A1045"/>
    <w:rsid w:val="008A1123"/>
    <w:rsid w:val="008A11B8"/>
    <w:rsid w:val="008A1205"/>
    <w:rsid w:val="008A12BA"/>
    <w:rsid w:val="008A12CB"/>
    <w:rsid w:val="008A1421"/>
    <w:rsid w:val="008A143D"/>
    <w:rsid w:val="008A147B"/>
    <w:rsid w:val="008A1780"/>
    <w:rsid w:val="008A1857"/>
    <w:rsid w:val="008A18F4"/>
    <w:rsid w:val="008A1988"/>
    <w:rsid w:val="008A1C45"/>
    <w:rsid w:val="008A1D70"/>
    <w:rsid w:val="008A1E77"/>
    <w:rsid w:val="008A1EA5"/>
    <w:rsid w:val="008A1F4C"/>
    <w:rsid w:val="008A200B"/>
    <w:rsid w:val="008A2218"/>
    <w:rsid w:val="008A229A"/>
    <w:rsid w:val="008A257C"/>
    <w:rsid w:val="008A2585"/>
    <w:rsid w:val="008A26A8"/>
    <w:rsid w:val="008A27A3"/>
    <w:rsid w:val="008A27D1"/>
    <w:rsid w:val="008A283A"/>
    <w:rsid w:val="008A290E"/>
    <w:rsid w:val="008A297A"/>
    <w:rsid w:val="008A2994"/>
    <w:rsid w:val="008A2B27"/>
    <w:rsid w:val="008A2B6C"/>
    <w:rsid w:val="008A2B9D"/>
    <w:rsid w:val="008A2CA1"/>
    <w:rsid w:val="008A2CC6"/>
    <w:rsid w:val="008A2E76"/>
    <w:rsid w:val="008A2EBC"/>
    <w:rsid w:val="008A2F29"/>
    <w:rsid w:val="008A306B"/>
    <w:rsid w:val="008A310F"/>
    <w:rsid w:val="008A31E2"/>
    <w:rsid w:val="008A3201"/>
    <w:rsid w:val="008A3342"/>
    <w:rsid w:val="008A3479"/>
    <w:rsid w:val="008A34D2"/>
    <w:rsid w:val="008A3522"/>
    <w:rsid w:val="008A3783"/>
    <w:rsid w:val="008A37EA"/>
    <w:rsid w:val="008A380A"/>
    <w:rsid w:val="008A386E"/>
    <w:rsid w:val="008A388D"/>
    <w:rsid w:val="008A3990"/>
    <w:rsid w:val="008A3A0A"/>
    <w:rsid w:val="008A3A1A"/>
    <w:rsid w:val="008A3B17"/>
    <w:rsid w:val="008A3BCA"/>
    <w:rsid w:val="008A3C29"/>
    <w:rsid w:val="008A3C77"/>
    <w:rsid w:val="008A3D5A"/>
    <w:rsid w:val="008A404C"/>
    <w:rsid w:val="008A40E1"/>
    <w:rsid w:val="008A420D"/>
    <w:rsid w:val="008A4299"/>
    <w:rsid w:val="008A42C1"/>
    <w:rsid w:val="008A42DB"/>
    <w:rsid w:val="008A42E9"/>
    <w:rsid w:val="008A455C"/>
    <w:rsid w:val="008A461B"/>
    <w:rsid w:val="008A4625"/>
    <w:rsid w:val="008A463E"/>
    <w:rsid w:val="008A464F"/>
    <w:rsid w:val="008A4672"/>
    <w:rsid w:val="008A46CE"/>
    <w:rsid w:val="008A46F5"/>
    <w:rsid w:val="008A477B"/>
    <w:rsid w:val="008A4806"/>
    <w:rsid w:val="008A483F"/>
    <w:rsid w:val="008A4896"/>
    <w:rsid w:val="008A48AF"/>
    <w:rsid w:val="008A498B"/>
    <w:rsid w:val="008A49B6"/>
    <w:rsid w:val="008A4A41"/>
    <w:rsid w:val="008A4A9D"/>
    <w:rsid w:val="008A4AAF"/>
    <w:rsid w:val="008A4B4A"/>
    <w:rsid w:val="008A4B92"/>
    <w:rsid w:val="008A4B93"/>
    <w:rsid w:val="008A4C20"/>
    <w:rsid w:val="008A4C6E"/>
    <w:rsid w:val="008A4C7E"/>
    <w:rsid w:val="008A4C88"/>
    <w:rsid w:val="008A4E12"/>
    <w:rsid w:val="008A4E50"/>
    <w:rsid w:val="008A4EA9"/>
    <w:rsid w:val="008A4F14"/>
    <w:rsid w:val="008A4FFC"/>
    <w:rsid w:val="008A5019"/>
    <w:rsid w:val="008A50EC"/>
    <w:rsid w:val="008A510C"/>
    <w:rsid w:val="008A52D3"/>
    <w:rsid w:val="008A5310"/>
    <w:rsid w:val="008A53D5"/>
    <w:rsid w:val="008A5405"/>
    <w:rsid w:val="008A5493"/>
    <w:rsid w:val="008A575A"/>
    <w:rsid w:val="008A57CD"/>
    <w:rsid w:val="008A582F"/>
    <w:rsid w:val="008A5953"/>
    <w:rsid w:val="008A5A25"/>
    <w:rsid w:val="008A5AE9"/>
    <w:rsid w:val="008A5C93"/>
    <w:rsid w:val="008A5EEC"/>
    <w:rsid w:val="008A5F32"/>
    <w:rsid w:val="008A5FBD"/>
    <w:rsid w:val="008A6078"/>
    <w:rsid w:val="008A60A3"/>
    <w:rsid w:val="008A60A9"/>
    <w:rsid w:val="008A61DF"/>
    <w:rsid w:val="008A61E6"/>
    <w:rsid w:val="008A61F2"/>
    <w:rsid w:val="008A62C1"/>
    <w:rsid w:val="008A62CB"/>
    <w:rsid w:val="008A6326"/>
    <w:rsid w:val="008A6367"/>
    <w:rsid w:val="008A6380"/>
    <w:rsid w:val="008A63EB"/>
    <w:rsid w:val="008A63EC"/>
    <w:rsid w:val="008A6450"/>
    <w:rsid w:val="008A6493"/>
    <w:rsid w:val="008A6548"/>
    <w:rsid w:val="008A6551"/>
    <w:rsid w:val="008A6686"/>
    <w:rsid w:val="008A672E"/>
    <w:rsid w:val="008A67C0"/>
    <w:rsid w:val="008A6803"/>
    <w:rsid w:val="008A69B0"/>
    <w:rsid w:val="008A69F0"/>
    <w:rsid w:val="008A6A18"/>
    <w:rsid w:val="008A6A4B"/>
    <w:rsid w:val="008A6AAB"/>
    <w:rsid w:val="008A6D83"/>
    <w:rsid w:val="008A6F29"/>
    <w:rsid w:val="008A70C3"/>
    <w:rsid w:val="008A70E5"/>
    <w:rsid w:val="008A717F"/>
    <w:rsid w:val="008A71AF"/>
    <w:rsid w:val="008A7200"/>
    <w:rsid w:val="008A7239"/>
    <w:rsid w:val="008A7285"/>
    <w:rsid w:val="008A72CA"/>
    <w:rsid w:val="008A730C"/>
    <w:rsid w:val="008A74BE"/>
    <w:rsid w:val="008A74D0"/>
    <w:rsid w:val="008A74F0"/>
    <w:rsid w:val="008A7616"/>
    <w:rsid w:val="008A76A3"/>
    <w:rsid w:val="008A77B5"/>
    <w:rsid w:val="008A797F"/>
    <w:rsid w:val="008A7988"/>
    <w:rsid w:val="008A7A47"/>
    <w:rsid w:val="008A7AD0"/>
    <w:rsid w:val="008A7AF4"/>
    <w:rsid w:val="008A7B7A"/>
    <w:rsid w:val="008A7CE1"/>
    <w:rsid w:val="008A7E9D"/>
    <w:rsid w:val="008B000D"/>
    <w:rsid w:val="008B00EF"/>
    <w:rsid w:val="008B0143"/>
    <w:rsid w:val="008B0172"/>
    <w:rsid w:val="008B017E"/>
    <w:rsid w:val="008B01B9"/>
    <w:rsid w:val="008B0386"/>
    <w:rsid w:val="008B04A3"/>
    <w:rsid w:val="008B05BE"/>
    <w:rsid w:val="008B0630"/>
    <w:rsid w:val="008B068E"/>
    <w:rsid w:val="008B080A"/>
    <w:rsid w:val="008B094C"/>
    <w:rsid w:val="008B0A3F"/>
    <w:rsid w:val="008B0A70"/>
    <w:rsid w:val="008B0AA0"/>
    <w:rsid w:val="008B0B03"/>
    <w:rsid w:val="008B0C43"/>
    <w:rsid w:val="008B0C93"/>
    <w:rsid w:val="008B0D1D"/>
    <w:rsid w:val="008B0D25"/>
    <w:rsid w:val="008B0D84"/>
    <w:rsid w:val="008B0DA2"/>
    <w:rsid w:val="008B0E27"/>
    <w:rsid w:val="008B0E38"/>
    <w:rsid w:val="008B0F0D"/>
    <w:rsid w:val="008B1354"/>
    <w:rsid w:val="008B13D7"/>
    <w:rsid w:val="008B13EA"/>
    <w:rsid w:val="008B14CB"/>
    <w:rsid w:val="008B14DD"/>
    <w:rsid w:val="008B159B"/>
    <w:rsid w:val="008B1659"/>
    <w:rsid w:val="008B16BE"/>
    <w:rsid w:val="008B16EA"/>
    <w:rsid w:val="008B170B"/>
    <w:rsid w:val="008B183C"/>
    <w:rsid w:val="008B1BE6"/>
    <w:rsid w:val="008B1C61"/>
    <w:rsid w:val="008B1C82"/>
    <w:rsid w:val="008B1CDA"/>
    <w:rsid w:val="008B1E19"/>
    <w:rsid w:val="008B1E98"/>
    <w:rsid w:val="008B1FC6"/>
    <w:rsid w:val="008B204C"/>
    <w:rsid w:val="008B20F7"/>
    <w:rsid w:val="008B20F9"/>
    <w:rsid w:val="008B21B8"/>
    <w:rsid w:val="008B222B"/>
    <w:rsid w:val="008B223F"/>
    <w:rsid w:val="008B25AF"/>
    <w:rsid w:val="008B27A0"/>
    <w:rsid w:val="008B2844"/>
    <w:rsid w:val="008B2961"/>
    <w:rsid w:val="008B2A38"/>
    <w:rsid w:val="008B2B81"/>
    <w:rsid w:val="008B2BB5"/>
    <w:rsid w:val="008B2BF4"/>
    <w:rsid w:val="008B2C08"/>
    <w:rsid w:val="008B2C30"/>
    <w:rsid w:val="008B2C48"/>
    <w:rsid w:val="008B2CE8"/>
    <w:rsid w:val="008B2D00"/>
    <w:rsid w:val="008B2D4D"/>
    <w:rsid w:val="008B2E08"/>
    <w:rsid w:val="008B2E59"/>
    <w:rsid w:val="008B2E8F"/>
    <w:rsid w:val="008B2ECA"/>
    <w:rsid w:val="008B2FC8"/>
    <w:rsid w:val="008B307C"/>
    <w:rsid w:val="008B30FD"/>
    <w:rsid w:val="008B3147"/>
    <w:rsid w:val="008B31FD"/>
    <w:rsid w:val="008B3352"/>
    <w:rsid w:val="008B3376"/>
    <w:rsid w:val="008B3422"/>
    <w:rsid w:val="008B34DB"/>
    <w:rsid w:val="008B3609"/>
    <w:rsid w:val="008B366E"/>
    <w:rsid w:val="008B36C8"/>
    <w:rsid w:val="008B38A7"/>
    <w:rsid w:val="008B391C"/>
    <w:rsid w:val="008B3939"/>
    <w:rsid w:val="008B3A21"/>
    <w:rsid w:val="008B3A6E"/>
    <w:rsid w:val="008B3ACD"/>
    <w:rsid w:val="008B3B1E"/>
    <w:rsid w:val="008B3BCB"/>
    <w:rsid w:val="008B3CC6"/>
    <w:rsid w:val="008B3D11"/>
    <w:rsid w:val="008B3D99"/>
    <w:rsid w:val="008B3E5A"/>
    <w:rsid w:val="008B3EFA"/>
    <w:rsid w:val="008B4149"/>
    <w:rsid w:val="008B427F"/>
    <w:rsid w:val="008B43A8"/>
    <w:rsid w:val="008B43F2"/>
    <w:rsid w:val="008B44B3"/>
    <w:rsid w:val="008B4603"/>
    <w:rsid w:val="008B46D0"/>
    <w:rsid w:val="008B474A"/>
    <w:rsid w:val="008B4804"/>
    <w:rsid w:val="008B4B06"/>
    <w:rsid w:val="008B4B6E"/>
    <w:rsid w:val="008B4C30"/>
    <w:rsid w:val="008B4D30"/>
    <w:rsid w:val="008B4D7E"/>
    <w:rsid w:val="008B4E2B"/>
    <w:rsid w:val="008B4F66"/>
    <w:rsid w:val="008B51B0"/>
    <w:rsid w:val="008B52FC"/>
    <w:rsid w:val="008B538C"/>
    <w:rsid w:val="008B5430"/>
    <w:rsid w:val="008B5432"/>
    <w:rsid w:val="008B54E7"/>
    <w:rsid w:val="008B5539"/>
    <w:rsid w:val="008B564D"/>
    <w:rsid w:val="008B56D9"/>
    <w:rsid w:val="008B573F"/>
    <w:rsid w:val="008B5853"/>
    <w:rsid w:val="008B5858"/>
    <w:rsid w:val="008B59B9"/>
    <w:rsid w:val="008B5A7F"/>
    <w:rsid w:val="008B5AA6"/>
    <w:rsid w:val="008B5B4A"/>
    <w:rsid w:val="008B5C33"/>
    <w:rsid w:val="008B5C74"/>
    <w:rsid w:val="008B5C7F"/>
    <w:rsid w:val="008B5CD6"/>
    <w:rsid w:val="008B5CDA"/>
    <w:rsid w:val="008B5D27"/>
    <w:rsid w:val="008B5D5A"/>
    <w:rsid w:val="008B5D8D"/>
    <w:rsid w:val="008B5EAA"/>
    <w:rsid w:val="008B5FB9"/>
    <w:rsid w:val="008B61EA"/>
    <w:rsid w:val="008B62C4"/>
    <w:rsid w:val="008B62DB"/>
    <w:rsid w:val="008B63FC"/>
    <w:rsid w:val="008B646A"/>
    <w:rsid w:val="008B655E"/>
    <w:rsid w:val="008B656B"/>
    <w:rsid w:val="008B65DF"/>
    <w:rsid w:val="008B6763"/>
    <w:rsid w:val="008B677F"/>
    <w:rsid w:val="008B6791"/>
    <w:rsid w:val="008B68AC"/>
    <w:rsid w:val="008B698B"/>
    <w:rsid w:val="008B6A28"/>
    <w:rsid w:val="008B6AA6"/>
    <w:rsid w:val="008B6AF4"/>
    <w:rsid w:val="008B6BB8"/>
    <w:rsid w:val="008B6CED"/>
    <w:rsid w:val="008B6D60"/>
    <w:rsid w:val="008B6DB2"/>
    <w:rsid w:val="008B6DBB"/>
    <w:rsid w:val="008B6DC8"/>
    <w:rsid w:val="008B6DFE"/>
    <w:rsid w:val="008B70AB"/>
    <w:rsid w:val="008B70D9"/>
    <w:rsid w:val="008B70F6"/>
    <w:rsid w:val="008B710A"/>
    <w:rsid w:val="008B716B"/>
    <w:rsid w:val="008B7242"/>
    <w:rsid w:val="008B72C8"/>
    <w:rsid w:val="008B7356"/>
    <w:rsid w:val="008B741A"/>
    <w:rsid w:val="008B7452"/>
    <w:rsid w:val="008B746C"/>
    <w:rsid w:val="008B7521"/>
    <w:rsid w:val="008B763B"/>
    <w:rsid w:val="008B775B"/>
    <w:rsid w:val="008B7921"/>
    <w:rsid w:val="008B794B"/>
    <w:rsid w:val="008B7959"/>
    <w:rsid w:val="008B79AC"/>
    <w:rsid w:val="008B7C14"/>
    <w:rsid w:val="008B7CED"/>
    <w:rsid w:val="008B7CF3"/>
    <w:rsid w:val="008B7D16"/>
    <w:rsid w:val="008B7DC4"/>
    <w:rsid w:val="008B7E44"/>
    <w:rsid w:val="008B7EE2"/>
    <w:rsid w:val="008C00E1"/>
    <w:rsid w:val="008C0138"/>
    <w:rsid w:val="008C0164"/>
    <w:rsid w:val="008C016D"/>
    <w:rsid w:val="008C028C"/>
    <w:rsid w:val="008C02D8"/>
    <w:rsid w:val="008C0307"/>
    <w:rsid w:val="008C03E4"/>
    <w:rsid w:val="008C0428"/>
    <w:rsid w:val="008C0471"/>
    <w:rsid w:val="008C07F8"/>
    <w:rsid w:val="008C0846"/>
    <w:rsid w:val="008C08C5"/>
    <w:rsid w:val="008C098D"/>
    <w:rsid w:val="008C0A05"/>
    <w:rsid w:val="008C0A64"/>
    <w:rsid w:val="008C0B12"/>
    <w:rsid w:val="008C0BFF"/>
    <w:rsid w:val="008C0D28"/>
    <w:rsid w:val="008C0E18"/>
    <w:rsid w:val="008C12D9"/>
    <w:rsid w:val="008C133F"/>
    <w:rsid w:val="008C14DE"/>
    <w:rsid w:val="008C1500"/>
    <w:rsid w:val="008C1563"/>
    <w:rsid w:val="008C15CC"/>
    <w:rsid w:val="008C161B"/>
    <w:rsid w:val="008C162C"/>
    <w:rsid w:val="008C162F"/>
    <w:rsid w:val="008C1715"/>
    <w:rsid w:val="008C1748"/>
    <w:rsid w:val="008C188C"/>
    <w:rsid w:val="008C19F5"/>
    <w:rsid w:val="008C1A58"/>
    <w:rsid w:val="008C1BAB"/>
    <w:rsid w:val="008C1BB0"/>
    <w:rsid w:val="008C1CB6"/>
    <w:rsid w:val="008C1CCD"/>
    <w:rsid w:val="008C1CF4"/>
    <w:rsid w:val="008C1D1F"/>
    <w:rsid w:val="008C1F8F"/>
    <w:rsid w:val="008C203B"/>
    <w:rsid w:val="008C205C"/>
    <w:rsid w:val="008C20A8"/>
    <w:rsid w:val="008C2113"/>
    <w:rsid w:val="008C214D"/>
    <w:rsid w:val="008C21DE"/>
    <w:rsid w:val="008C21EE"/>
    <w:rsid w:val="008C222E"/>
    <w:rsid w:val="008C2263"/>
    <w:rsid w:val="008C2275"/>
    <w:rsid w:val="008C2280"/>
    <w:rsid w:val="008C2294"/>
    <w:rsid w:val="008C2394"/>
    <w:rsid w:val="008C2399"/>
    <w:rsid w:val="008C23C2"/>
    <w:rsid w:val="008C23C9"/>
    <w:rsid w:val="008C241E"/>
    <w:rsid w:val="008C2527"/>
    <w:rsid w:val="008C25BB"/>
    <w:rsid w:val="008C2846"/>
    <w:rsid w:val="008C2854"/>
    <w:rsid w:val="008C2916"/>
    <w:rsid w:val="008C2A23"/>
    <w:rsid w:val="008C2A4A"/>
    <w:rsid w:val="008C2CB8"/>
    <w:rsid w:val="008C2E10"/>
    <w:rsid w:val="008C2FE8"/>
    <w:rsid w:val="008C303D"/>
    <w:rsid w:val="008C3242"/>
    <w:rsid w:val="008C32B9"/>
    <w:rsid w:val="008C335C"/>
    <w:rsid w:val="008C33ED"/>
    <w:rsid w:val="008C340C"/>
    <w:rsid w:val="008C3411"/>
    <w:rsid w:val="008C345B"/>
    <w:rsid w:val="008C34D8"/>
    <w:rsid w:val="008C34EC"/>
    <w:rsid w:val="008C34FE"/>
    <w:rsid w:val="008C354F"/>
    <w:rsid w:val="008C3631"/>
    <w:rsid w:val="008C3664"/>
    <w:rsid w:val="008C3848"/>
    <w:rsid w:val="008C3A3C"/>
    <w:rsid w:val="008C3ABD"/>
    <w:rsid w:val="008C3C55"/>
    <w:rsid w:val="008C3E07"/>
    <w:rsid w:val="008C3F62"/>
    <w:rsid w:val="008C4185"/>
    <w:rsid w:val="008C41C3"/>
    <w:rsid w:val="008C4226"/>
    <w:rsid w:val="008C422F"/>
    <w:rsid w:val="008C4275"/>
    <w:rsid w:val="008C430E"/>
    <w:rsid w:val="008C433B"/>
    <w:rsid w:val="008C4384"/>
    <w:rsid w:val="008C43B1"/>
    <w:rsid w:val="008C43E4"/>
    <w:rsid w:val="008C4476"/>
    <w:rsid w:val="008C44CD"/>
    <w:rsid w:val="008C463B"/>
    <w:rsid w:val="008C4717"/>
    <w:rsid w:val="008C47BD"/>
    <w:rsid w:val="008C4800"/>
    <w:rsid w:val="008C48E8"/>
    <w:rsid w:val="008C48EA"/>
    <w:rsid w:val="008C49B4"/>
    <w:rsid w:val="008C4A7D"/>
    <w:rsid w:val="008C4AE1"/>
    <w:rsid w:val="008C4B0E"/>
    <w:rsid w:val="008C4B4B"/>
    <w:rsid w:val="008C4B93"/>
    <w:rsid w:val="008C4C29"/>
    <w:rsid w:val="008C4CA5"/>
    <w:rsid w:val="008C4CEA"/>
    <w:rsid w:val="008C4D47"/>
    <w:rsid w:val="008C4E0F"/>
    <w:rsid w:val="008C4E18"/>
    <w:rsid w:val="008C4E24"/>
    <w:rsid w:val="008C4F8D"/>
    <w:rsid w:val="008C502D"/>
    <w:rsid w:val="008C504D"/>
    <w:rsid w:val="008C51F9"/>
    <w:rsid w:val="008C533C"/>
    <w:rsid w:val="008C5348"/>
    <w:rsid w:val="008C54DB"/>
    <w:rsid w:val="008C556C"/>
    <w:rsid w:val="008C56A2"/>
    <w:rsid w:val="008C56A9"/>
    <w:rsid w:val="008C56DE"/>
    <w:rsid w:val="008C5719"/>
    <w:rsid w:val="008C5765"/>
    <w:rsid w:val="008C57E2"/>
    <w:rsid w:val="008C58D8"/>
    <w:rsid w:val="008C596E"/>
    <w:rsid w:val="008C5975"/>
    <w:rsid w:val="008C5B7C"/>
    <w:rsid w:val="008C5BE0"/>
    <w:rsid w:val="008C5CC3"/>
    <w:rsid w:val="008C5D0B"/>
    <w:rsid w:val="008C5D75"/>
    <w:rsid w:val="008C5D84"/>
    <w:rsid w:val="008C5E29"/>
    <w:rsid w:val="008C5E42"/>
    <w:rsid w:val="008C5F2F"/>
    <w:rsid w:val="008C613F"/>
    <w:rsid w:val="008C617D"/>
    <w:rsid w:val="008C62AF"/>
    <w:rsid w:val="008C644C"/>
    <w:rsid w:val="008C650E"/>
    <w:rsid w:val="008C6527"/>
    <w:rsid w:val="008C6578"/>
    <w:rsid w:val="008C6606"/>
    <w:rsid w:val="008C6645"/>
    <w:rsid w:val="008C6681"/>
    <w:rsid w:val="008C6684"/>
    <w:rsid w:val="008C66E9"/>
    <w:rsid w:val="008C670C"/>
    <w:rsid w:val="008C67FC"/>
    <w:rsid w:val="008C68B7"/>
    <w:rsid w:val="008C68D3"/>
    <w:rsid w:val="008C68F7"/>
    <w:rsid w:val="008C69B6"/>
    <w:rsid w:val="008C6A27"/>
    <w:rsid w:val="008C6A2A"/>
    <w:rsid w:val="008C6B14"/>
    <w:rsid w:val="008C6B24"/>
    <w:rsid w:val="008C6C78"/>
    <w:rsid w:val="008C6D09"/>
    <w:rsid w:val="008C6DA5"/>
    <w:rsid w:val="008C6E50"/>
    <w:rsid w:val="008C6E76"/>
    <w:rsid w:val="008C6F80"/>
    <w:rsid w:val="008C6FEF"/>
    <w:rsid w:val="008C7232"/>
    <w:rsid w:val="008C72F5"/>
    <w:rsid w:val="008C7315"/>
    <w:rsid w:val="008C7486"/>
    <w:rsid w:val="008C74B8"/>
    <w:rsid w:val="008C74BF"/>
    <w:rsid w:val="008C75BA"/>
    <w:rsid w:val="008C7603"/>
    <w:rsid w:val="008C7639"/>
    <w:rsid w:val="008C77C4"/>
    <w:rsid w:val="008C77F2"/>
    <w:rsid w:val="008C7879"/>
    <w:rsid w:val="008C7A14"/>
    <w:rsid w:val="008C7BBF"/>
    <w:rsid w:val="008C7C49"/>
    <w:rsid w:val="008C7D1B"/>
    <w:rsid w:val="008C7D4A"/>
    <w:rsid w:val="008C7D55"/>
    <w:rsid w:val="008C7E26"/>
    <w:rsid w:val="008C7E34"/>
    <w:rsid w:val="008C7EFA"/>
    <w:rsid w:val="008D0027"/>
    <w:rsid w:val="008D0046"/>
    <w:rsid w:val="008D0115"/>
    <w:rsid w:val="008D0141"/>
    <w:rsid w:val="008D01F0"/>
    <w:rsid w:val="008D0415"/>
    <w:rsid w:val="008D04B0"/>
    <w:rsid w:val="008D04ED"/>
    <w:rsid w:val="008D05EC"/>
    <w:rsid w:val="008D061D"/>
    <w:rsid w:val="008D0632"/>
    <w:rsid w:val="008D0642"/>
    <w:rsid w:val="008D0670"/>
    <w:rsid w:val="008D06E8"/>
    <w:rsid w:val="008D0867"/>
    <w:rsid w:val="008D08AD"/>
    <w:rsid w:val="008D0948"/>
    <w:rsid w:val="008D0992"/>
    <w:rsid w:val="008D0A22"/>
    <w:rsid w:val="008D0A38"/>
    <w:rsid w:val="008D0B48"/>
    <w:rsid w:val="008D0C75"/>
    <w:rsid w:val="008D0D96"/>
    <w:rsid w:val="008D0D98"/>
    <w:rsid w:val="008D0E5A"/>
    <w:rsid w:val="008D0E77"/>
    <w:rsid w:val="008D0EF1"/>
    <w:rsid w:val="008D0FA7"/>
    <w:rsid w:val="008D10C0"/>
    <w:rsid w:val="008D1115"/>
    <w:rsid w:val="008D1284"/>
    <w:rsid w:val="008D1324"/>
    <w:rsid w:val="008D13E4"/>
    <w:rsid w:val="008D1403"/>
    <w:rsid w:val="008D14B8"/>
    <w:rsid w:val="008D1530"/>
    <w:rsid w:val="008D156A"/>
    <w:rsid w:val="008D1592"/>
    <w:rsid w:val="008D1622"/>
    <w:rsid w:val="008D16A2"/>
    <w:rsid w:val="008D185C"/>
    <w:rsid w:val="008D194F"/>
    <w:rsid w:val="008D19A6"/>
    <w:rsid w:val="008D19BF"/>
    <w:rsid w:val="008D19E0"/>
    <w:rsid w:val="008D1C9E"/>
    <w:rsid w:val="008D1D19"/>
    <w:rsid w:val="008D1E3B"/>
    <w:rsid w:val="008D1EB7"/>
    <w:rsid w:val="008D1FE0"/>
    <w:rsid w:val="008D1FE2"/>
    <w:rsid w:val="008D21D4"/>
    <w:rsid w:val="008D2395"/>
    <w:rsid w:val="008D245D"/>
    <w:rsid w:val="008D2507"/>
    <w:rsid w:val="008D2566"/>
    <w:rsid w:val="008D26D8"/>
    <w:rsid w:val="008D26E1"/>
    <w:rsid w:val="008D272F"/>
    <w:rsid w:val="008D288D"/>
    <w:rsid w:val="008D2B8F"/>
    <w:rsid w:val="008D2B91"/>
    <w:rsid w:val="008D2B96"/>
    <w:rsid w:val="008D2BE6"/>
    <w:rsid w:val="008D2CBA"/>
    <w:rsid w:val="008D2CD4"/>
    <w:rsid w:val="008D2D14"/>
    <w:rsid w:val="008D2EE2"/>
    <w:rsid w:val="008D30D3"/>
    <w:rsid w:val="008D3406"/>
    <w:rsid w:val="008D343B"/>
    <w:rsid w:val="008D346A"/>
    <w:rsid w:val="008D34C7"/>
    <w:rsid w:val="008D35BC"/>
    <w:rsid w:val="008D35EF"/>
    <w:rsid w:val="008D3804"/>
    <w:rsid w:val="008D38B1"/>
    <w:rsid w:val="008D3A03"/>
    <w:rsid w:val="008D3C80"/>
    <w:rsid w:val="008D3CF8"/>
    <w:rsid w:val="008D3E42"/>
    <w:rsid w:val="008D3E4C"/>
    <w:rsid w:val="008D3FAF"/>
    <w:rsid w:val="008D3FC2"/>
    <w:rsid w:val="008D40A2"/>
    <w:rsid w:val="008D40B7"/>
    <w:rsid w:val="008D40F9"/>
    <w:rsid w:val="008D4126"/>
    <w:rsid w:val="008D43ED"/>
    <w:rsid w:val="008D43FA"/>
    <w:rsid w:val="008D4582"/>
    <w:rsid w:val="008D4676"/>
    <w:rsid w:val="008D46D9"/>
    <w:rsid w:val="008D46E9"/>
    <w:rsid w:val="008D46F1"/>
    <w:rsid w:val="008D480D"/>
    <w:rsid w:val="008D486D"/>
    <w:rsid w:val="008D4934"/>
    <w:rsid w:val="008D49ED"/>
    <w:rsid w:val="008D4AA4"/>
    <w:rsid w:val="008D4AB7"/>
    <w:rsid w:val="008D4CE2"/>
    <w:rsid w:val="008D4D21"/>
    <w:rsid w:val="008D4D67"/>
    <w:rsid w:val="008D4D7E"/>
    <w:rsid w:val="008D4E54"/>
    <w:rsid w:val="008D4EE1"/>
    <w:rsid w:val="008D4EEB"/>
    <w:rsid w:val="008D4F61"/>
    <w:rsid w:val="008D50BC"/>
    <w:rsid w:val="008D5123"/>
    <w:rsid w:val="008D51AA"/>
    <w:rsid w:val="008D521F"/>
    <w:rsid w:val="008D5370"/>
    <w:rsid w:val="008D53EA"/>
    <w:rsid w:val="008D540F"/>
    <w:rsid w:val="008D5473"/>
    <w:rsid w:val="008D552B"/>
    <w:rsid w:val="008D556F"/>
    <w:rsid w:val="008D5666"/>
    <w:rsid w:val="008D5784"/>
    <w:rsid w:val="008D5829"/>
    <w:rsid w:val="008D5898"/>
    <w:rsid w:val="008D5B1A"/>
    <w:rsid w:val="008D5C11"/>
    <w:rsid w:val="008D5CA4"/>
    <w:rsid w:val="008D5F06"/>
    <w:rsid w:val="008D5F71"/>
    <w:rsid w:val="008D601F"/>
    <w:rsid w:val="008D6040"/>
    <w:rsid w:val="008D605E"/>
    <w:rsid w:val="008D609D"/>
    <w:rsid w:val="008D60A3"/>
    <w:rsid w:val="008D61AE"/>
    <w:rsid w:val="008D6201"/>
    <w:rsid w:val="008D6234"/>
    <w:rsid w:val="008D6308"/>
    <w:rsid w:val="008D63C3"/>
    <w:rsid w:val="008D6502"/>
    <w:rsid w:val="008D66E7"/>
    <w:rsid w:val="008D67B5"/>
    <w:rsid w:val="008D6841"/>
    <w:rsid w:val="008D68B6"/>
    <w:rsid w:val="008D6A42"/>
    <w:rsid w:val="008D6B18"/>
    <w:rsid w:val="008D6D41"/>
    <w:rsid w:val="008D6D48"/>
    <w:rsid w:val="008D6DB2"/>
    <w:rsid w:val="008D6E8A"/>
    <w:rsid w:val="008D6F16"/>
    <w:rsid w:val="008D7009"/>
    <w:rsid w:val="008D709F"/>
    <w:rsid w:val="008D70E0"/>
    <w:rsid w:val="008D71C5"/>
    <w:rsid w:val="008D71FB"/>
    <w:rsid w:val="008D72E4"/>
    <w:rsid w:val="008D7305"/>
    <w:rsid w:val="008D7312"/>
    <w:rsid w:val="008D735D"/>
    <w:rsid w:val="008D7446"/>
    <w:rsid w:val="008D746D"/>
    <w:rsid w:val="008D750B"/>
    <w:rsid w:val="008D7585"/>
    <w:rsid w:val="008D75D8"/>
    <w:rsid w:val="008D7613"/>
    <w:rsid w:val="008D76C3"/>
    <w:rsid w:val="008D77A9"/>
    <w:rsid w:val="008D78F0"/>
    <w:rsid w:val="008D78FD"/>
    <w:rsid w:val="008D7AED"/>
    <w:rsid w:val="008D7E4C"/>
    <w:rsid w:val="008D7EFE"/>
    <w:rsid w:val="008D7F57"/>
    <w:rsid w:val="008E0021"/>
    <w:rsid w:val="008E0052"/>
    <w:rsid w:val="008E0080"/>
    <w:rsid w:val="008E0104"/>
    <w:rsid w:val="008E018B"/>
    <w:rsid w:val="008E01DB"/>
    <w:rsid w:val="008E0262"/>
    <w:rsid w:val="008E0289"/>
    <w:rsid w:val="008E02CC"/>
    <w:rsid w:val="008E03E0"/>
    <w:rsid w:val="008E04CB"/>
    <w:rsid w:val="008E0738"/>
    <w:rsid w:val="008E0811"/>
    <w:rsid w:val="008E0BE2"/>
    <w:rsid w:val="008E0D07"/>
    <w:rsid w:val="008E0DE5"/>
    <w:rsid w:val="008E0E9C"/>
    <w:rsid w:val="008E0EEA"/>
    <w:rsid w:val="008E100B"/>
    <w:rsid w:val="008E10CD"/>
    <w:rsid w:val="008E10E2"/>
    <w:rsid w:val="008E127D"/>
    <w:rsid w:val="008E1314"/>
    <w:rsid w:val="008E1370"/>
    <w:rsid w:val="008E1395"/>
    <w:rsid w:val="008E139F"/>
    <w:rsid w:val="008E14BF"/>
    <w:rsid w:val="008E14C8"/>
    <w:rsid w:val="008E173D"/>
    <w:rsid w:val="008E1748"/>
    <w:rsid w:val="008E1BD0"/>
    <w:rsid w:val="008E1BF1"/>
    <w:rsid w:val="008E1C12"/>
    <w:rsid w:val="008E1C1C"/>
    <w:rsid w:val="008E1C1E"/>
    <w:rsid w:val="008E1C67"/>
    <w:rsid w:val="008E1D1F"/>
    <w:rsid w:val="008E1DA2"/>
    <w:rsid w:val="008E1EF0"/>
    <w:rsid w:val="008E1F75"/>
    <w:rsid w:val="008E1FEC"/>
    <w:rsid w:val="008E2108"/>
    <w:rsid w:val="008E215D"/>
    <w:rsid w:val="008E22B0"/>
    <w:rsid w:val="008E23EC"/>
    <w:rsid w:val="008E2445"/>
    <w:rsid w:val="008E2449"/>
    <w:rsid w:val="008E2475"/>
    <w:rsid w:val="008E24A3"/>
    <w:rsid w:val="008E24AA"/>
    <w:rsid w:val="008E2601"/>
    <w:rsid w:val="008E26D2"/>
    <w:rsid w:val="008E26EA"/>
    <w:rsid w:val="008E27A7"/>
    <w:rsid w:val="008E27A8"/>
    <w:rsid w:val="008E280F"/>
    <w:rsid w:val="008E2812"/>
    <w:rsid w:val="008E2861"/>
    <w:rsid w:val="008E2906"/>
    <w:rsid w:val="008E2975"/>
    <w:rsid w:val="008E2984"/>
    <w:rsid w:val="008E2A80"/>
    <w:rsid w:val="008E2A89"/>
    <w:rsid w:val="008E2A8E"/>
    <w:rsid w:val="008E2B57"/>
    <w:rsid w:val="008E2B99"/>
    <w:rsid w:val="008E2BA4"/>
    <w:rsid w:val="008E2C12"/>
    <w:rsid w:val="008E2D7C"/>
    <w:rsid w:val="008E2D85"/>
    <w:rsid w:val="008E2E72"/>
    <w:rsid w:val="008E2EC7"/>
    <w:rsid w:val="008E2EE5"/>
    <w:rsid w:val="008E2F6E"/>
    <w:rsid w:val="008E2F71"/>
    <w:rsid w:val="008E2F8C"/>
    <w:rsid w:val="008E2FE0"/>
    <w:rsid w:val="008E304E"/>
    <w:rsid w:val="008E3054"/>
    <w:rsid w:val="008E30E9"/>
    <w:rsid w:val="008E3189"/>
    <w:rsid w:val="008E33CE"/>
    <w:rsid w:val="008E35E5"/>
    <w:rsid w:val="008E36DE"/>
    <w:rsid w:val="008E3716"/>
    <w:rsid w:val="008E375B"/>
    <w:rsid w:val="008E38D8"/>
    <w:rsid w:val="008E3953"/>
    <w:rsid w:val="008E3986"/>
    <w:rsid w:val="008E39BB"/>
    <w:rsid w:val="008E3B68"/>
    <w:rsid w:val="008E3C33"/>
    <w:rsid w:val="008E3C76"/>
    <w:rsid w:val="008E3CD7"/>
    <w:rsid w:val="008E3D26"/>
    <w:rsid w:val="008E3D63"/>
    <w:rsid w:val="008E3ECB"/>
    <w:rsid w:val="008E43D4"/>
    <w:rsid w:val="008E44D4"/>
    <w:rsid w:val="008E4509"/>
    <w:rsid w:val="008E45EA"/>
    <w:rsid w:val="008E4728"/>
    <w:rsid w:val="008E4796"/>
    <w:rsid w:val="008E47A9"/>
    <w:rsid w:val="008E48E1"/>
    <w:rsid w:val="008E492D"/>
    <w:rsid w:val="008E4937"/>
    <w:rsid w:val="008E49A7"/>
    <w:rsid w:val="008E4A8F"/>
    <w:rsid w:val="008E4AE5"/>
    <w:rsid w:val="008E4AE6"/>
    <w:rsid w:val="008E4B34"/>
    <w:rsid w:val="008E4BB3"/>
    <w:rsid w:val="008E4C02"/>
    <w:rsid w:val="008E4C65"/>
    <w:rsid w:val="008E4CBF"/>
    <w:rsid w:val="008E4D7B"/>
    <w:rsid w:val="008E4E35"/>
    <w:rsid w:val="008E4FEF"/>
    <w:rsid w:val="008E500E"/>
    <w:rsid w:val="008E50D5"/>
    <w:rsid w:val="008E5231"/>
    <w:rsid w:val="008E5314"/>
    <w:rsid w:val="008E53F7"/>
    <w:rsid w:val="008E5419"/>
    <w:rsid w:val="008E5477"/>
    <w:rsid w:val="008E5654"/>
    <w:rsid w:val="008E56EF"/>
    <w:rsid w:val="008E57C4"/>
    <w:rsid w:val="008E582F"/>
    <w:rsid w:val="008E58E0"/>
    <w:rsid w:val="008E5A57"/>
    <w:rsid w:val="008E5AC6"/>
    <w:rsid w:val="008E5AF3"/>
    <w:rsid w:val="008E5C2A"/>
    <w:rsid w:val="008E5C77"/>
    <w:rsid w:val="008E5CB2"/>
    <w:rsid w:val="008E5D66"/>
    <w:rsid w:val="008E5DA0"/>
    <w:rsid w:val="008E5DA1"/>
    <w:rsid w:val="008E5DFF"/>
    <w:rsid w:val="008E5F68"/>
    <w:rsid w:val="008E5FFD"/>
    <w:rsid w:val="008E607A"/>
    <w:rsid w:val="008E621A"/>
    <w:rsid w:val="008E62A3"/>
    <w:rsid w:val="008E62FD"/>
    <w:rsid w:val="008E636A"/>
    <w:rsid w:val="008E63CF"/>
    <w:rsid w:val="008E63DA"/>
    <w:rsid w:val="008E6406"/>
    <w:rsid w:val="008E6515"/>
    <w:rsid w:val="008E6531"/>
    <w:rsid w:val="008E6534"/>
    <w:rsid w:val="008E6567"/>
    <w:rsid w:val="008E656F"/>
    <w:rsid w:val="008E657C"/>
    <w:rsid w:val="008E6586"/>
    <w:rsid w:val="008E6620"/>
    <w:rsid w:val="008E67C8"/>
    <w:rsid w:val="008E68E5"/>
    <w:rsid w:val="008E68EF"/>
    <w:rsid w:val="008E69B5"/>
    <w:rsid w:val="008E6A04"/>
    <w:rsid w:val="008E6DD5"/>
    <w:rsid w:val="008E6E29"/>
    <w:rsid w:val="008E7091"/>
    <w:rsid w:val="008E70F2"/>
    <w:rsid w:val="008E714E"/>
    <w:rsid w:val="008E7175"/>
    <w:rsid w:val="008E71DF"/>
    <w:rsid w:val="008E71FE"/>
    <w:rsid w:val="008E73A2"/>
    <w:rsid w:val="008E744F"/>
    <w:rsid w:val="008E749C"/>
    <w:rsid w:val="008E755D"/>
    <w:rsid w:val="008E7762"/>
    <w:rsid w:val="008E7819"/>
    <w:rsid w:val="008E7874"/>
    <w:rsid w:val="008E789D"/>
    <w:rsid w:val="008E7905"/>
    <w:rsid w:val="008E794C"/>
    <w:rsid w:val="008E7AFF"/>
    <w:rsid w:val="008E7B50"/>
    <w:rsid w:val="008E7D71"/>
    <w:rsid w:val="008E7D72"/>
    <w:rsid w:val="008E7DA5"/>
    <w:rsid w:val="008E7E24"/>
    <w:rsid w:val="008E7F0D"/>
    <w:rsid w:val="008F0050"/>
    <w:rsid w:val="008F0082"/>
    <w:rsid w:val="008F00E5"/>
    <w:rsid w:val="008F0153"/>
    <w:rsid w:val="008F01D7"/>
    <w:rsid w:val="008F01FB"/>
    <w:rsid w:val="008F025D"/>
    <w:rsid w:val="008F02BC"/>
    <w:rsid w:val="008F02E7"/>
    <w:rsid w:val="008F0329"/>
    <w:rsid w:val="008F03B3"/>
    <w:rsid w:val="008F03E4"/>
    <w:rsid w:val="008F043B"/>
    <w:rsid w:val="008F04E7"/>
    <w:rsid w:val="008F0512"/>
    <w:rsid w:val="008F054A"/>
    <w:rsid w:val="008F05E8"/>
    <w:rsid w:val="008F0649"/>
    <w:rsid w:val="008F072E"/>
    <w:rsid w:val="008F0830"/>
    <w:rsid w:val="008F0864"/>
    <w:rsid w:val="008F08AD"/>
    <w:rsid w:val="008F08DB"/>
    <w:rsid w:val="008F0A21"/>
    <w:rsid w:val="008F0B00"/>
    <w:rsid w:val="008F0B03"/>
    <w:rsid w:val="008F0BCF"/>
    <w:rsid w:val="008F0C41"/>
    <w:rsid w:val="008F0C5C"/>
    <w:rsid w:val="008F0E3D"/>
    <w:rsid w:val="008F0EE8"/>
    <w:rsid w:val="008F0F2D"/>
    <w:rsid w:val="008F0FA0"/>
    <w:rsid w:val="008F10B9"/>
    <w:rsid w:val="008F115B"/>
    <w:rsid w:val="008F1200"/>
    <w:rsid w:val="008F1227"/>
    <w:rsid w:val="008F132D"/>
    <w:rsid w:val="008F1476"/>
    <w:rsid w:val="008F1739"/>
    <w:rsid w:val="008F1771"/>
    <w:rsid w:val="008F177E"/>
    <w:rsid w:val="008F1871"/>
    <w:rsid w:val="008F187D"/>
    <w:rsid w:val="008F1A66"/>
    <w:rsid w:val="008F1AF5"/>
    <w:rsid w:val="008F1B0A"/>
    <w:rsid w:val="008F1B67"/>
    <w:rsid w:val="008F1B98"/>
    <w:rsid w:val="008F1CB0"/>
    <w:rsid w:val="008F1CF1"/>
    <w:rsid w:val="008F1E6A"/>
    <w:rsid w:val="008F1F4D"/>
    <w:rsid w:val="008F2002"/>
    <w:rsid w:val="008F20BB"/>
    <w:rsid w:val="008F20F1"/>
    <w:rsid w:val="008F2143"/>
    <w:rsid w:val="008F2145"/>
    <w:rsid w:val="008F22B3"/>
    <w:rsid w:val="008F22F6"/>
    <w:rsid w:val="008F24C2"/>
    <w:rsid w:val="008F24E4"/>
    <w:rsid w:val="008F252C"/>
    <w:rsid w:val="008F25F5"/>
    <w:rsid w:val="008F260A"/>
    <w:rsid w:val="008F2757"/>
    <w:rsid w:val="008F2767"/>
    <w:rsid w:val="008F2831"/>
    <w:rsid w:val="008F285E"/>
    <w:rsid w:val="008F2897"/>
    <w:rsid w:val="008F2AA5"/>
    <w:rsid w:val="008F2AD7"/>
    <w:rsid w:val="008F2B10"/>
    <w:rsid w:val="008F2B64"/>
    <w:rsid w:val="008F2BCA"/>
    <w:rsid w:val="008F2D3C"/>
    <w:rsid w:val="008F2E89"/>
    <w:rsid w:val="008F2F66"/>
    <w:rsid w:val="008F2FF4"/>
    <w:rsid w:val="008F307C"/>
    <w:rsid w:val="008F360B"/>
    <w:rsid w:val="008F3649"/>
    <w:rsid w:val="008F3762"/>
    <w:rsid w:val="008F384D"/>
    <w:rsid w:val="008F38CF"/>
    <w:rsid w:val="008F3940"/>
    <w:rsid w:val="008F39DD"/>
    <w:rsid w:val="008F3B70"/>
    <w:rsid w:val="008F3CAE"/>
    <w:rsid w:val="008F3CB3"/>
    <w:rsid w:val="008F3CC1"/>
    <w:rsid w:val="008F3DD9"/>
    <w:rsid w:val="008F3EB0"/>
    <w:rsid w:val="008F3F3F"/>
    <w:rsid w:val="008F430A"/>
    <w:rsid w:val="008F448D"/>
    <w:rsid w:val="008F451D"/>
    <w:rsid w:val="008F459D"/>
    <w:rsid w:val="008F45FD"/>
    <w:rsid w:val="008F467A"/>
    <w:rsid w:val="008F469C"/>
    <w:rsid w:val="008F47A7"/>
    <w:rsid w:val="008F491B"/>
    <w:rsid w:val="008F4A07"/>
    <w:rsid w:val="008F4AF8"/>
    <w:rsid w:val="008F4AFB"/>
    <w:rsid w:val="008F4C1B"/>
    <w:rsid w:val="008F4C47"/>
    <w:rsid w:val="008F4E50"/>
    <w:rsid w:val="008F50B8"/>
    <w:rsid w:val="008F50F9"/>
    <w:rsid w:val="008F512B"/>
    <w:rsid w:val="008F51C6"/>
    <w:rsid w:val="008F5396"/>
    <w:rsid w:val="008F53CB"/>
    <w:rsid w:val="008F545A"/>
    <w:rsid w:val="008F5543"/>
    <w:rsid w:val="008F55B4"/>
    <w:rsid w:val="008F55BF"/>
    <w:rsid w:val="008F578C"/>
    <w:rsid w:val="008F57FD"/>
    <w:rsid w:val="008F5AB3"/>
    <w:rsid w:val="008F5ABA"/>
    <w:rsid w:val="008F5AD6"/>
    <w:rsid w:val="008F5B29"/>
    <w:rsid w:val="008F5BB6"/>
    <w:rsid w:val="008F5C4D"/>
    <w:rsid w:val="008F5C52"/>
    <w:rsid w:val="008F5D4E"/>
    <w:rsid w:val="008F5E27"/>
    <w:rsid w:val="008F5F4A"/>
    <w:rsid w:val="008F5FA3"/>
    <w:rsid w:val="008F60E4"/>
    <w:rsid w:val="008F6131"/>
    <w:rsid w:val="008F615A"/>
    <w:rsid w:val="008F616A"/>
    <w:rsid w:val="008F62C1"/>
    <w:rsid w:val="008F6309"/>
    <w:rsid w:val="008F6392"/>
    <w:rsid w:val="008F63AD"/>
    <w:rsid w:val="008F63F7"/>
    <w:rsid w:val="008F6402"/>
    <w:rsid w:val="008F6432"/>
    <w:rsid w:val="008F6482"/>
    <w:rsid w:val="008F66F7"/>
    <w:rsid w:val="008F6740"/>
    <w:rsid w:val="008F67D2"/>
    <w:rsid w:val="008F67E4"/>
    <w:rsid w:val="008F67EC"/>
    <w:rsid w:val="008F684E"/>
    <w:rsid w:val="008F6892"/>
    <w:rsid w:val="008F68E0"/>
    <w:rsid w:val="008F6A9B"/>
    <w:rsid w:val="008F6CFA"/>
    <w:rsid w:val="008F6D3A"/>
    <w:rsid w:val="008F6D62"/>
    <w:rsid w:val="008F6DBD"/>
    <w:rsid w:val="008F6E2E"/>
    <w:rsid w:val="008F6E34"/>
    <w:rsid w:val="008F6EB6"/>
    <w:rsid w:val="008F6F5F"/>
    <w:rsid w:val="008F6F63"/>
    <w:rsid w:val="008F6FF5"/>
    <w:rsid w:val="008F70CC"/>
    <w:rsid w:val="008F728C"/>
    <w:rsid w:val="008F73C4"/>
    <w:rsid w:val="008F7435"/>
    <w:rsid w:val="008F765E"/>
    <w:rsid w:val="008F766B"/>
    <w:rsid w:val="008F7676"/>
    <w:rsid w:val="008F76F6"/>
    <w:rsid w:val="008F776A"/>
    <w:rsid w:val="008F788D"/>
    <w:rsid w:val="008F790A"/>
    <w:rsid w:val="008F79CA"/>
    <w:rsid w:val="008F79E6"/>
    <w:rsid w:val="008F7A12"/>
    <w:rsid w:val="008F7AA8"/>
    <w:rsid w:val="008F7AD5"/>
    <w:rsid w:val="008F7ADA"/>
    <w:rsid w:val="008F7BFE"/>
    <w:rsid w:val="008F7C0F"/>
    <w:rsid w:val="008F7CA5"/>
    <w:rsid w:val="008F7D92"/>
    <w:rsid w:val="008F7DED"/>
    <w:rsid w:val="008F7ED4"/>
    <w:rsid w:val="008F7FF7"/>
    <w:rsid w:val="008F7FF9"/>
    <w:rsid w:val="00900165"/>
    <w:rsid w:val="009001D0"/>
    <w:rsid w:val="0090032A"/>
    <w:rsid w:val="009003FE"/>
    <w:rsid w:val="00900434"/>
    <w:rsid w:val="00900446"/>
    <w:rsid w:val="00900448"/>
    <w:rsid w:val="0090052A"/>
    <w:rsid w:val="009005A6"/>
    <w:rsid w:val="009005C0"/>
    <w:rsid w:val="0090083C"/>
    <w:rsid w:val="00900905"/>
    <w:rsid w:val="00900959"/>
    <w:rsid w:val="00900A96"/>
    <w:rsid w:val="00900ACC"/>
    <w:rsid w:val="00900B19"/>
    <w:rsid w:val="00900B59"/>
    <w:rsid w:val="00900B60"/>
    <w:rsid w:val="00900B8B"/>
    <w:rsid w:val="00900C65"/>
    <w:rsid w:val="00900D9B"/>
    <w:rsid w:val="00900E7D"/>
    <w:rsid w:val="00900F3E"/>
    <w:rsid w:val="0090110F"/>
    <w:rsid w:val="00901218"/>
    <w:rsid w:val="0090124A"/>
    <w:rsid w:val="00901254"/>
    <w:rsid w:val="00901477"/>
    <w:rsid w:val="0090150F"/>
    <w:rsid w:val="0090151B"/>
    <w:rsid w:val="00901521"/>
    <w:rsid w:val="00901530"/>
    <w:rsid w:val="00901592"/>
    <w:rsid w:val="009017D5"/>
    <w:rsid w:val="00901882"/>
    <w:rsid w:val="009018D2"/>
    <w:rsid w:val="00901AB5"/>
    <w:rsid w:val="00901BCF"/>
    <w:rsid w:val="00901C69"/>
    <w:rsid w:val="00901C98"/>
    <w:rsid w:val="00901DB3"/>
    <w:rsid w:val="00901DCE"/>
    <w:rsid w:val="00901EEE"/>
    <w:rsid w:val="00902120"/>
    <w:rsid w:val="00902128"/>
    <w:rsid w:val="0090239D"/>
    <w:rsid w:val="009023A0"/>
    <w:rsid w:val="009023D6"/>
    <w:rsid w:val="00902585"/>
    <w:rsid w:val="0090264E"/>
    <w:rsid w:val="009028BB"/>
    <w:rsid w:val="00902B3F"/>
    <w:rsid w:val="00902CA5"/>
    <w:rsid w:val="00902D63"/>
    <w:rsid w:val="00902E32"/>
    <w:rsid w:val="009030E3"/>
    <w:rsid w:val="00903286"/>
    <w:rsid w:val="009033B5"/>
    <w:rsid w:val="009033D6"/>
    <w:rsid w:val="00903490"/>
    <w:rsid w:val="00903563"/>
    <w:rsid w:val="009035F3"/>
    <w:rsid w:val="0090360C"/>
    <w:rsid w:val="009036BA"/>
    <w:rsid w:val="0090374C"/>
    <w:rsid w:val="009038DA"/>
    <w:rsid w:val="009039C5"/>
    <w:rsid w:val="00903A0A"/>
    <w:rsid w:val="00903BCB"/>
    <w:rsid w:val="00903C05"/>
    <w:rsid w:val="00903C69"/>
    <w:rsid w:val="00903EB0"/>
    <w:rsid w:val="00903F39"/>
    <w:rsid w:val="00903F7F"/>
    <w:rsid w:val="0090400C"/>
    <w:rsid w:val="0090414B"/>
    <w:rsid w:val="00904177"/>
    <w:rsid w:val="00904197"/>
    <w:rsid w:val="009041D3"/>
    <w:rsid w:val="0090434D"/>
    <w:rsid w:val="009043CB"/>
    <w:rsid w:val="00904436"/>
    <w:rsid w:val="00904458"/>
    <w:rsid w:val="0090446B"/>
    <w:rsid w:val="009046AE"/>
    <w:rsid w:val="009047DE"/>
    <w:rsid w:val="009047F4"/>
    <w:rsid w:val="00904883"/>
    <w:rsid w:val="009048EE"/>
    <w:rsid w:val="0090498D"/>
    <w:rsid w:val="00904A18"/>
    <w:rsid w:val="00904A23"/>
    <w:rsid w:val="00904A35"/>
    <w:rsid w:val="00904B09"/>
    <w:rsid w:val="00904B41"/>
    <w:rsid w:val="00904B53"/>
    <w:rsid w:val="00904B5A"/>
    <w:rsid w:val="00904B8F"/>
    <w:rsid w:val="00904BAA"/>
    <w:rsid w:val="00904C41"/>
    <w:rsid w:val="00904CB5"/>
    <w:rsid w:val="00904CFD"/>
    <w:rsid w:val="00904DAD"/>
    <w:rsid w:val="009050DF"/>
    <w:rsid w:val="00905115"/>
    <w:rsid w:val="009054BA"/>
    <w:rsid w:val="00905641"/>
    <w:rsid w:val="0090568B"/>
    <w:rsid w:val="009056A8"/>
    <w:rsid w:val="009058E6"/>
    <w:rsid w:val="00905966"/>
    <w:rsid w:val="00905973"/>
    <w:rsid w:val="009059CB"/>
    <w:rsid w:val="009059DF"/>
    <w:rsid w:val="009059E9"/>
    <w:rsid w:val="00905A05"/>
    <w:rsid w:val="00905A40"/>
    <w:rsid w:val="00905BEF"/>
    <w:rsid w:val="00905C72"/>
    <w:rsid w:val="00905DCE"/>
    <w:rsid w:val="00905EBD"/>
    <w:rsid w:val="0090603B"/>
    <w:rsid w:val="009060D1"/>
    <w:rsid w:val="009060EC"/>
    <w:rsid w:val="00906128"/>
    <w:rsid w:val="00906185"/>
    <w:rsid w:val="009061F0"/>
    <w:rsid w:val="0090628E"/>
    <w:rsid w:val="00906376"/>
    <w:rsid w:val="009063D5"/>
    <w:rsid w:val="00906435"/>
    <w:rsid w:val="00906674"/>
    <w:rsid w:val="009069F2"/>
    <w:rsid w:val="00906A58"/>
    <w:rsid w:val="00906AFA"/>
    <w:rsid w:val="00906BE4"/>
    <w:rsid w:val="00906C28"/>
    <w:rsid w:val="00906C6E"/>
    <w:rsid w:val="00906CD6"/>
    <w:rsid w:val="00906E95"/>
    <w:rsid w:val="00906EC1"/>
    <w:rsid w:val="00907027"/>
    <w:rsid w:val="009070A9"/>
    <w:rsid w:val="009070B3"/>
    <w:rsid w:val="009070FA"/>
    <w:rsid w:val="00907103"/>
    <w:rsid w:val="00907121"/>
    <w:rsid w:val="00907143"/>
    <w:rsid w:val="00907167"/>
    <w:rsid w:val="00907240"/>
    <w:rsid w:val="00907278"/>
    <w:rsid w:val="00907425"/>
    <w:rsid w:val="00907472"/>
    <w:rsid w:val="00907584"/>
    <w:rsid w:val="009075CF"/>
    <w:rsid w:val="009076AF"/>
    <w:rsid w:val="009077B1"/>
    <w:rsid w:val="00907820"/>
    <w:rsid w:val="00907883"/>
    <w:rsid w:val="00907891"/>
    <w:rsid w:val="009079CB"/>
    <w:rsid w:val="00907A5B"/>
    <w:rsid w:val="00907AE7"/>
    <w:rsid w:val="00907C4E"/>
    <w:rsid w:val="00907D47"/>
    <w:rsid w:val="00907DDB"/>
    <w:rsid w:val="00907EAB"/>
    <w:rsid w:val="00907EEA"/>
    <w:rsid w:val="00907F8E"/>
    <w:rsid w:val="00907FA9"/>
    <w:rsid w:val="00907FC6"/>
    <w:rsid w:val="0091006A"/>
    <w:rsid w:val="009100CB"/>
    <w:rsid w:val="009100CC"/>
    <w:rsid w:val="00910118"/>
    <w:rsid w:val="00910180"/>
    <w:rsid w:val="0091019A"/>
    <w:rsid w:val="00910240"/>
    <w:rsid w:val="0091028C"/>
    <w:rsid w:val="009104B1"/>
    <w:rsid w:val="0091051F"/>
    <w:rsid w:val="00910565"/>
    <w:rsid w:val="00910717"/>
    <w:rsid w:val="0091072E"/>
    <w:rsid w:val="0091077F"/>
    <w:rsid w:val="0091079A"/>
    <w:rsid w:val="00910825"/>
    <w:rsid w:val="0091083A"/>
    <w:rsid w:val="00910974"/>
    <w:rsid w:val="0091099B"/>
    <w:rsid w:val="009109D0"/>
    <w:rsid w:val="00910B1D"/>
    <w:rsid w:val="00910C13"/>
    <w:rsid w:val="00910C5E"/>
    <w:rsid w:val="00910D30"/>
    <w:rsid w:val="00910E51"/>
    <w:rsid w:val="00910EAD"/>
    <w:rsid w:val="00910EE7"/>
    <w:rsid w:val="00910F13"/>
    <w:rsid w:val="00910F19"/>
    <w:rsid w:val="00910F6C"/>
    <w:rsid w:val="00911003"/>
    <w:rsid w:val="009111F1"/>
    <w:rsid w:val="00911382"/>
    <w:rsid w:val="009113C9"/>
    <w:rsid w:val="00911796"/>
    <w:rsid w:val="00911839"/>
    <w:rsid w:val="00911874"/>
    <w:rsid w:val="00911885"/>
    <w:rsid w:val="00911958"/>
    <w:rsid w:val="009119A6"/>
    <w:rsid w:val="009119B4"/>
    <w:rsid w:val="00911A95"/>
    <w:rsid w:val="00911C28"/>
    <w:rsid w:val="00911CBA"/>
    <w:rsid w:val="00911CF2"/>
    <w:rsid w:val="00911D55"/>
    <w:rsid w:val="00911F6E"/>
    <w:rsid w:val="00911F7B"/>
    <w:rsid w:val="0091205D"/>
    <w:rsid w:val="0091210F"/>
    <w:rsid w:val="0091223C"/>
    <w:rsid w:val="00912243"/>
    <w:rsid w:val="009122C7"/>
    <w:rsid w:val="00912313"/>
    <w:rsid w:val="0091237B"/>
    <w:rsid w:val="00912388"/>
    <w:rsid w:val="009123AD"/>
    <w:rsid w:val="009124D5"/>
    <w:rsid w:val="009125AF"/>
    <w:rsid w:val="00912651"/>
    <w:rsid w:val="009127C4"/>
    <w:rsid w:val="00912889"/>
    <w:rsid w:val="00912927"/>
    <w:rsid w:val="00912946"/>
    <w:rsid w:val="00912989"/>
    <w:rsid w:val="009129A8"/>
    <w:rsid w:val="009129F9"/>
    <w:rsid w:val="00912AC7"/>
    <w:rsid w:val="00912AE3"/>
    <w:rsid w:val="00912B4F"/>
    <w:rsid w:val="00912B79"/>
    <w:rsid w:val="00912D07"/>
    <w:rsid w:val="00912E4B"/>
    <w:rsid w:val="00912E7B"/>
    <w:rsid w:val="009130E6"/>
    <w:rsid w:val="0091311F"/>
    <w:rsid w:val="00913179"/>
    <w:rsid w:val="00913205"/>
    <w:rsid w:val="00913284"/>
    <w:rsid w:val="00913312"/>
    <w:rsid w:val="009134FB"/>
    <w:rsid w:val="0091361B"/>
    <w:rsid w:val="00913688"/>
    <w:rsid w:val="009136E9"/>
    <w:rsid w:val="00913806"/>
    <w:rsid w:val="00913858"/>
    <w:rsid w:val="0091395E"/>
    <w:rsid w:val="0091396C"/>
    <w:rsid w:val="009139F6"/>
    <w:rsid w:val="00913C46"/>
    <w:rsid w:val="00913C61"/>
    <w:rsid w:val="00913C7A"/>
    <w:rsid w:val="00913D39"/>
    <w:rsid w:val="0091429A"/>
    <w:rsid w:val="00914512"/>
    <w:rsid w:val="0091470D"/>
    <w:rsid w:val="00914729"/>
    <w:rsid w:val="00914795"/>
    <w:rsid w:val="00914842"/>
    <w:rsid w:val="009149ED"/>
    <w:rsid w:val="009149F0"/>
    <w:rsid w:val="00914BA3"/>
    <w:rsid w:val="00914D44"/>
    <w:rsid w:val="00914DFF"/>
    <w:rsid w:val="00914EC0"/>
    <w:rsid w:val="00914EE4"/>
    <w:rsid w:val="00914F02"/>
    <w:rsid w:val="00915130"/>
    <w:rsid w:val="009151B5"/>
    <w:rsid w:val="00915292"/>
    <w:rsid w:val="009152D0"/>
    <w:rsid w:val="009154C9"/>
    <w:rsid w:val="009154E1"/>
    <w:rsid w:val="00915558"/>
    <w:rsid w:val="00915620"/>
    <w:rsid w:val="0091563E"/>
    <w:rsid w:val="009156CC"/>
    <w:rsid w:val="00915732"/>
    <w:rsid w:val="009157B6"/>
    <w:rsid w:val="009157C5"/>
    <w:rsid w:val="00915897"/>
    <w:rsid w:val="009158B4"/>
    <w:rsid w:val="009158E8"/>
    <w:rsid w:val="009159D3"/>
    <w:rsid w:val="00915A9E"/>
    <w:rsid w:val="00915C9F"/>
    <w:rsid w:val="00915E34"/>
    <w:rsid w:val="00915E37"/>
    <w:rsid w:val="00915FB6"/>
    <w:rsid w:val="009160EF"/>
    <w:rsid w:val="009160FD"/>
    <w:rsid w:val="00916174"/>
    <w:rsid w:val="0091621E"/>
    <w:rsid w:val="00916296"/>
    <w:rsid w:val="009164FA"/>
    <w:rsid w:val="00916648"/>
    <w:rsid w:val="009166A5"/>
    <w:rsid w:val="009166FC"/>
    <w:rsid w:val="00916762"/>
    <w:rsid w:val="009167D4"/>
    <w:rsid w:val="00916927"/>
    <w:rsid w:val="00916939"/>
    <w:rsid w:val="0091696D"/>
    <w:rsid w:val="009169FF"/>
    <w:rsid w:val="00916A0A"/>
    <w:rsid w:val="00916B9A"/>
    <w:rsid w:val="00916C68"/>
    <w:rsid w:val="00916CAF"/>
    <w:rsid w:val="00916E4C"/>
    <w:rsid w:val="00916EF0"/>
    <w:rsid w:val="00916FE1"/>
    <w:rsid w:val="0091700F"/>
    <w:rsid w:val="00917038"/>
    <w:rsid w:val="009170D3"/>
    <w:rsid w:val="009170ED"/>
    <w:rsid w:val="0091715F"/>
    <w:rsid w:val="00917176"/>
    <w:rsid w:val="0091721F"/>
    <w:rsid w:val="00917238"/>
    <w:rsid w:val="0091731C"/>
    <w:rsid w:val="00917464"/>
    <w:rsid w:val="0091753D"/>
    <w:rsid w:val="009175C0"/>
    <w:rsid w:val="009175DE"/>
    <w:rsid w:val="009177A2"/>
    <w:rsid w:val="00917824"/>
    <w:rsid w:val="009178E9"/>
    <w:rsid w:val="009179D6"/>
    <w:rsid w:val="00917A1E"/>
    <w:rsid w:val="00917AD9"/>
    <w:rsid w:val="00917AF7"/>
    <w:rsid w:val="00917B05"/>
    <w:rsid w:val="00917B34"/>
    <w:rsid w:val="00917BA1"/>
    <w:rsid w:val="00917C11"/>
    <w:rsid w:val="00917CAB"/>
    <w:rsid w:val="00917CF1"/>
    <w:rsid w:val="00917D2D"/>
    <w:rsid w:val="00917E2F"/>
    <w:rsid w:val="00917E41"/>
    <w:rsid w:val="00917E8C"/>
    <w:rsid w:val="00917F1E"/>
    <w:rsid w:val="00917FF7"/>
    <w:rsid w:val="0092000B"/>
    <w:rsid w:val="009200CA"/>
    <w:rsid w:val="009200E5"/>
    <w:rsid w:val="00920271"/>
    <w:rsid w:val="009202BB"/>
    <w:rsid w:val="009203C4"/>
    <w:rsid w:val="009203E4"/>
    <w:rsid w:val="00920452"/>
    <w:rsid w:val="0092047D"/>
    <w:rsid w:val="0092058F"/>
    <w:rsid w:val="009206A9"/>
    <w:rsid w:val="0092074C"/>
    <w:rsid w:val="009207CF"/>
    <w:rsid w:val="0092090F"/>
    <w:rsid w:val="00920930"/>
    <w:rsid w:val="00920A4F"/>
    <w:rsid w:val="00920A7C"/>
    <w:rsid w:val="00920AF7"/>
    <w:rsid w:val="00920E35"/>
    <w:rsid w:val="00920FDC"/>
    <w:rsid w:val="00921190"/>
    <w:rsid w:val="00921245"/>
    <w:rsid w:val="00921246"/>
    <w:rsid w:val="009212DD"/>
    <w:rsid w:val="00921497"/>
    <w:rsid w:val="00921574"/>
    <w:rsid w:val="009215F5"/>
    <w:rsid w:val="00921683"/>
    <w:rsid w:val="009216E6"/>
    <w:rsid w:val="009217B5"/>
    <w:rsid w:val="00921981"/>
    <w:rsid w:val="009219AE"/>
    <w:rsid w:val="00921B50"/>
    <w:rsid w:val="00921C4E"/>
    <w:rsid w:val="00921D32"/>
    <w:rsid w:val="00921D5B"/>
    <w:rsid w:val="00921D5F"/>
    <w:rsid w:val="00921E59"/>
    <w:rsid w:val="00921E71"/>
    <w:rsid w:val="00921F28"/>
    <w:rsid w:val="00921F3C"/>
    <w:rsid w:val="00922025"/>
    <w:rsid w:val="0092214D"/>
    <w:rsid w:val="0092215F"/>
    <w:rsid w:val="00922330"/>
    <w:rsid w:val="009223A6"/>
    <w:rsid w:val="009223BE"/>
    <w:rsid w:val="00922578"/>
    <w:rsid w:val="0092257B"/>
    <w:rsid w:val="00922581"/>
    <w:rsid w:val="009225EF"/>
    <w:rsid w:val="0092263A"/>
    <w:rsid w:val="009227CA"/>
    <w:rsid w:val="009227CF"/>
    <w:rsid w:val="00922889"/>
    <w:rsid w:val="009228D0"/>
    <w:rsid w:val="00922972"/>
    <w:rsid w:val="00922977"/>
    <w:rsid w:val="009229FC"/>
    <w:rsid w:val="00922A2B"/>
    <w:rsid w:val="00922A92"/>
    <w:rsid w:val="00922AB5"/>
    <w:rsid w:val="00922AE7"/>
    <w:rsid w:val="00922BA1"/>
    <w:rsid w:val="00922C0D"/>
    <w:rsid w:val="00922E7B"/>
    <w:rsid w:val="00922EA5"/>
    <w:rsid w:val="00922FB2"/>
    <w:rsid w:val="0092316B"/>
    <w:rsid w:val="0092318F"/>
    <w:rsid w:val="009232A9"/>
    <w:rsid w:val="00923520"/>
    <w:rsid w:val="0092364F"/>
    <w:rsid w:val="00923698"/>
    <w:rsid w:val="009236C3"/>
    <w:rsid w:val="009236EE"/>
    <w:rsid w:val="0092376E"/>
    <w:rsid w:val="009237F7"/>
    <w:rsid w:val="00923833"/>
    <w:rsid w:val="0092392D"/>
    <w:rsid w:val="009239E3"/>
    <w:rsid w:val="00923B60"/>
    <w:rsid w:val="00923B76"/>
    <w:rsid w:val="00923CA2"/>
    <w:rsid w:val="00923CD3"/>
    <w:rsid w:val="00923E20"/>
    <w:rsid w:val="00923E56"/>
    <w:rsid w:val="00923F47"/>
    <w:rsid w:val="00923FF1"/>
    <w:rsid w:val="0092408A"/>
    <w:rsid w:val="009240E0"/>
    <w:rsid w:val="00924171"/>
    <w:rsid w:val="00924227"/>
    <w:rsid w:val="0092423D"/>
    <w:rsid w:val="009243AB"/>
    <w:rsid w:val="009243D1"/>
    <w:rsid w:val="009244D6"/>
    <w:rsid w:val="00924505"/>
    <w:rsid w:val="00924597"/>
    <w:rsid w:val="00924697"/>
    <w:rsid w:val="0092469F"/>
    <w:rsid w:val="0092478F"/>
    <w:rsid w:val="009247BB"/>
    <w:rsid w:val="0092484B"/>
    <w:rsid w:val="00924898"/>
    <w:rsid w:val="00924A62"/>
    <w:rsid w:val="00924A7A"/>
    <w:rsid w:val="00924B0D"/>
    <w:rsid w:val="00924C34"/>
    <w:rsid w:val="00924C77"/>
    <w:rsid w:val="00924C7F"/>
    <w:rsid w:val="00924F71"/>
    <w:rsid w:val="00925230"/>
    <w:rsid w:val="0092524E"/>
    <w:rsid w:val="009252A9"/>
    <w:rsid w:val="00925345"/>
    <w:rsid w:val="009256AE"/>
    <w:rsid w:val="0092573B"/>
    <w:rsid w:val="00925769"/>
    <w:rsid w:val="009257B3"/>
    <w:rsid w:val="00925811"/>
    <w:rsid w:val="009258A7"/>
    <w:rsid w:val="00925A1F"/>
    <w:rsid w:val="00925AA4"/>
    <w:rsid w:val="00925AB3"/>
    <w:rsid w:val="00925B4B"/>
    <w:rsid w:val="00925B7F"/>
    <w:rsid w:val="00925C18"/>
    <w:rsid w:val="00926007"/>
    <w:rsid w:val="0092606C"/>
    <w:rsid w:val="009260C0"/>
    <w:rsid w:val="0092612D"/>
    <w:rsid w:val="00926368"/>
    <w:rsid w:val="009264C9"/>
    <w:rsid w:val="009265FF"/>
    <w:rsid w:val="00926616"/>
    <w:rsid w:val="0092663A"/>
    <w:rsid w:val="00926739"/>
    <w:rsid w:val="00926754"/>
    <w:rsid w:val="009267A6"/>
    <w:rsid w:val="00926952"/>
    <w:rsid w:val="00926954"/>
    <w:rsid w:val="00926A3D"/>
    <w:rsid w:val="00926A78"/>
    <w:rsid w:val="00926B01"/>
    <w:rsid w:val="00926BCA"/>
    <w:rsid w:val="00926BE7"/>
    <w:rsid w:val="00926C31"/>
    <w:rsid w:val="00926D0A"/>
    <w:rsid w:val="00926D42"/>
    <w:rsid w:val="00926E0E"/>
    <w:rsid w:val="00926EEB"/>
    <w:rsid w:val="00926F2A"/>
    <w:rsid w:val="009271BB"/>
    <w:rsid w:val="0092720D"/>
    <w:rsid w:val="009272A4"/>
    <w:rsid w:val="009272AA"/>
    <w:rsid w:val="00927308"/>
    <w:rsid w:val="009273C4"/>
    <w:rsid w:val="0092767B"/>
    <w:rsid w:val="009278CE"/>
    <w:rsid w:val="009278E5"/>
    <w:rsid w:val="00927B74"/>
    <w:rsid w:val="00927BC8"/>
    <w:rsid w:val="00927C6E"/>
    <w:rsid w:val="00927D61"/>
    <w:rsid w:val="00927D6F"/>
    <w:rsid w:val="00927E54"/>
    <w:rsid w:val="00927FC8"/>
    <w:rsid w:val="00930243"/>
    <w:rsid w:val="00930259"/>
    <w:rsid w:val="0093032B"/>
    <w:rsid w:val="0093033C"/>
    <w:rsid w:val="00930518"/>
    <w:rsid w:val="00930522"/>
    <w:rsid w:val="00930A83"/>
    <w:rsid w:val="00930B0E"/>
    <w:rsid w:val="00930B5F"/>
    <w:rsid w:val="00930B9B"/>
    <w:rsid w:val="00930BAC"/>
    <w:rsid w:val="00930CF7"/>
    <w:rsid w:val="00930CF8"/>
    <w:rsid w:val="00930CFB"/>
    <w:rsid w:val="00930D98"/>
    <w:rsid w:val="00930EFC"/>
    <w:rsid w:val="00930F12"/>
    <w:rsid w:val="00930FAE"/>
    <w:rsid w:val="00931045"/>
    <w:rsid w:val="00931072"/>
    <w:rsid w:val="00931127"/>
    <w:rsid w:val="00931198"/>
    <w:rsid w:val="009311A4"/>
    <w:rsid w:val="00931311"/>
    <w:rsid w:val="009313B1"/>
    <w:rsid w:val="009313C9"/>
    <w:rsid w:val="00931449"/>
    <w:rsid w:val="00931537"/>
    <w:rsid w:val="009315CA"/>
    <w:rsid w:val="009316CF"/>
    <w:rsid w:val="00931747"/>
    <w:rsid w:val="009317F1"/>
    <w:rsid w:val="00931813"/>
    <w:rsid w:val="00931843"/>
    <w:rsid w:val="00931934"/>
    <w:rsid w:val="009319AB"/>
    <w:rsid w:val="00931B88"/>
    <w:rsid w:val="00931BFC"/>
    <w:rsid w:val="00931C74"/>
    <w:rsid w:val="00931E3C"/>
    <w:rsid w:val="00931E6B"/>
    <w:rsid w:val="00931ED9"/>
    <w:rsid w:val="0093202B"/>
    <w:rsid w:val="009321AF"/>
    <w:rsid w:val="009322BB"/>
    <w:rsid w:val="009323CF"/>
    <w:rsid w:val="009323D9"/>
    <w:rsid w:val="00932725"/>
    <w:rsid w:val="009328FB"/>
    <w:rsid w:val="00932A96"/>
    <w:rsid w:val="00932B9B"/>
    <w:rsid w:val="00932C0E"/>
    <w:rsid w:val="00932C20"/>
    <w:rsid w:val="00932C22"/>
    <w:rsid w:val="00932F49"/>
    <w:rsid w:val="00933027"/>
    <w:rsid w:val="009331CF"/>
    <w:rsid w:val="009331EE"/>
    <w:rsid w:val="009332FC"/>
    <w:rsid w:val="0093335D"/>
    <w:rsid w:val="00933480"/>
    <w:rsid w:val="009334A2"/>
    <w:rsid w:val="00933580"/>
    <w:rsid w:val="00933625"/>
    <w:rsid w:val="0093364B"/>
    <w:rsid w:val="00933662"/>
    <w:rsid w:val="0093377A"/>
    <w:rsid w:val="009337DB"/>
    <w:rsid w:val="00933899"/>
    <w:rsid w:val="00933AF5"/>
    <w:rsid w:val="00933BEC"/>
    <w:rsid w:val="00933C5C"/>
    <w:rsid w:val="00933CC7"/>
    <w:rsid w:val="00933CF0"/>
    <w:rsid w:val="00933CFA"/>
    <w:rsid w:val="00933E30"/>
    <w:rsid w:val="00933E69"/>
    <w:rsid w:val="00933E6C"/>
    <w:rsid w:val="00933E78"/>
    <w:rsid w:val="00933F41"/>
    <w:rsid w:val="00934018"/>
    <w:rsid w:val="00934192"/>
    <w:rsid w:val="0093452C"/>
    <w:rsid w:val="00934653"/>
    <w:rsid w:val="0093467A"/>
    <w:rsid w:val="009346D0"/>
    <w:rsid w:val="009346EC"/>
    <w:rsid w:val="009346F4"/>
    <w:rsid w:val="0093470A"/>
    <w:rsid w:val="0093470D"/>
    <w:rsid w:val="00934715"/>
    <w:rsid w:val="0093475C"/>
    <w:rsid w:val="0093488B"/>
    <w:rsid w:val="00934928"/>
    <w:rsid w:val="0093494E"/>
    <w:rsid w:val="00934963"/>
    <w:rsid w:val="009349BF"/>
    <w:rsid w:val="00934A08"/>
    <w:rsid w:val="00934B00"/>
    <w:rsid w:val="00934CD9"/>
    <w:rsid w:val="00934D94"/>
    <w:rsid w:val="00934FBD"/>
    <w:rsid w:val="009350CA"/>
    <w:rsid w:val="00935231"/>
    <w:rsid w:val="0093523C"/>
    <w:rsid w:val="00935649"/>
    <w:rsid w:val="009356F0"/>
    <w:rsid w:val="00935702"/>
    <w:rsid w:val="00935726"/>
    <w:rsid w:val="00935789"/>
    <w:rsid w:val="009358E9"/>
    <w:rsid w:val="009358FE"/>
    <w:rsid w:val="00935927"/>
    <w:rsid w:val="009359C4"/>
    <w:rsid w:val="009359EC"/>
    <w:rsid w:val="00935AAA"/>
    <w:rsid w:val="00935ABC"/>
    <w:rsid w:val="00935BE9"/>
    <w:rsid w:val="00935C08"/>
    <w:rsid w:val="00935C6D"/>
    <w:rsid w:val="00935CC9"/>
    <w:rsid w:val="00935CE5"/>
    <w:rsid w:val="00935D8A"/>
    <w:rsid w:val="00935DAE"/>
    <w:rsid w:val="00935E7F"/>
    <w:rsid w:val="00935FEE"/>
    <w:rsid w:val="009360E3"/>
    <w:rsid w:val="0093625A"/>
    <w:rsid w:val="009362A9"/>
    <w:rsid w:val="009362D4"/>
    <w:rsid w:val="00936333"/>
    <w:rsid w:val="009364E1"/>
    <w:rsid w:val="00936501"/>
    <w:rsid w:val="0093668A"/>
    <w:rsid w:val="009366F6"/>
    <w:rsid w:val="00936725"/>
    <w:rsid w:val="00936726"/>
    <w:rsid w:val="0093672F"/>
    <w:rsid w:val="00936731"/>
    <w:rsid w:val="009367C4"/>
    <w:rsid w:val="00936816"/>
    <w:rsid w:val="00936854"/>
    <w:rsid w:val="00936919"/>
    <w:rsid w:val="00936960"/>
    <w:rsid w:val="0093697F"/>
    <w:rsid w:val="009369A2"/>
    <w:rsid w:val="00936A01"/>
    <w:rsid w:val="00936AFB"/>
    <w:rsid w:val="00936B8B"/>
    <w:rsid w:val="00936C0C"/>
    <w:rsid w:val="00936C11"/>
    <w:rsid w:val="00936DCC"/>
    <w:rsid w:val="00936DE2"/>
    <w:rsid w:val="00936E49"/>
    <w:rsid w:val="00936F79"/>
    <w:rsid w:val="00936FD6"/>
    <w:rsid w:val="00936FF8"/>
    <w:rsid w:val="00937085"/>
    <w:rsid w:val="009370D2"/>
    <w:rsid w:val="00937184"/>
    <w:rsid w:val="0093718A"/>
    <w:rsid w:val="00937216"/>
    <w:rsid w:val="0093722F"/>
    <w:rsid w:val="009372F9"/>
    <w:rsid w:val="00937344"/>
    <w:rsid w:val="009375C4"/>
    <w:rsid w:val="009375FA"/>
    <w:rsid w:val="009376DB"/>
    <w:rsid w:val="00937842"/>
    <w:rsid w:val="0093786C"/>
    <w:rsid w:val="009378BF"/>
    <w:rsid w:val="009379E4"/>
    <w:rsid w:val="009379ED"/>
    <w:rsid w:val="00937AB5"/>
    <w:rsid w:val="00937AD4"/>
    <w:rsid w:val="00937B18"/>
    <w:rsid w:val="00937BD3"/>
    <w:rsid w:val="00937C36"/>
    <w:rsid w:val="00937C3E"/>
    <w:rsid w:val="00937CBE"/>
    <w:rsid w:val="00937E2D"/>
    <w:rsid w:val="00937EA4"/>
    <w:rsid w:val="009401A4"/>
    <w:rsid w:val="00940260"/>
    <w:rsid w:val="00940475"/>
    <w:rsid w:val="009404FC"/>
    <w:rsid w:val="0094055A"/>
    <w:rsid w:val="009405F4"/>
    <w:rsid w:val="0094066B"/>
    <w:rsid w:val="00940762"/>
    <w:rsid w:val="00940765"/>
    <w:rsid w:val="0094089C"/>
    <w:rsid w:val="009408CA"/>
    <w:rsid w:val="009409F4"/>
    <w:rsid w:val="00940AC5"/>
    <w:rsid w:val="00940B7D"/>
    <w:rsid w:val="00940CC7"/>
    <w:rsid w:val="00940CD4"/>
    <w:rsid w:val="00940D9E"/>
    <w:rsid w:val="00940DAA"/>
    <w:rsid w:val="00940DC0"/>
    <w:rsid w:val="00940E9E"/>
    <w:rsid w:val="00940F93"/>
    <w:rsid w:val="009410A6"/>
    <w:rsid w:val="00941194"/>
    <w:rsid w:val="009412D9"/>
    <w:rsid w:val="0094133B"/>
    <w:rsid w:val="009414E6"/>
    <w:rsid w:val="00941579"/>
    <w:rsid w:val="009415B7"/>
    <w:rsid w:val="009415FF"/>
    <w:rsid w:val="00941662"/>
    <w:rsid w:val="00941795"/>
    <w:rsid w:val="0094188B"/>
    <w:rsid w:val="00941902"/>
    <w:rsid w:val="00941907"/>
    <w:rsid w:val="00941949"/>
    <w:rsid w:val="009419E5"/>
    <w:rsid w:val="009419F8"/>
    <w:rsid w:val="00941AB0"/>
    <w:rsid w:val="00941AC4"/>
    <w:rsid w:val="00941BCD"/>
    <w:rsid w:val="00941C47"/>
    <w:rsid w:val="00941E5E"/>
    <w:rsid w:val="00941FCD"/>
    <w:rsid w:val="0094201D"/>
    <w:rsid w:val="009422CD"/>
    <w:rsid w:val="00942340"/>
    <w:rsid w:val="00942415"/>
    <w:rsid w:val="00942460"/>
    <w:rsid w:val="009424A5"/>
    <w:rsid w:val="00942581"/>
    <w:rsid w:val="009428DF"/>
    <w:rsid w:val="009429CC"/>
    <w:rsid w:val="00942A2E"/>
    <w:rsid w:val="00942A49"/>
    <w:rsid w:val="00942ADB"/>
    <w:rsid w:val="00942B3D"/>
    <w:rsid w:val="00942B6F"/>
    <w:rsid w:val="00942BAC"/>
    <w:rsid w:val="00942C51"/>
    <w:rsid w:val="00942D2F"/>
    <w:rsid w:val="00942EB0"/>
    <w:rsid w:val="00942F76"/>
    <w:rsid w:val="00942FB7"/>
    <w:rsid w:val="00943084"/>
    <w:rsid w:val="00943113"/>
    <w:rsid w:val="009432C3"/>
    <w:rsid w:val="009432EE"/>
    <w:rsid w:val="00943339"/>
    <w:rsid w:val="0094347D"/>
    <w:rsid w:val="00943580"/>
    <w:rsid w:val="00943599"/>
    <w:rsid w:val="009435CD"/>
    <w:rsid w:val="00943640"/>
    <w:rsid w:val="009437EC"/>
    <w:rsid w:val="0094384F"/>
    <w:rsid w:val="009438A7"/>
    <w:rsid w:val="00943B2C"/>
    <w:rsid w:val="00943B6A"/>
    <w:rsid w:val="00943BBE"/>
    <w:rsid w:val="00943D4E"/>
    <w:rsid w:val="00943E5A"/>
    <w:rsid w:val="00943E60"/>
    <w:rsid w:val="00943E79"/>
    <w:rsid w:val="00943EF0"/>
    <w:rsid w:val="00943EFE"/>
    <w:rsid w:val="00943F72"/>
    <w:rsid w:val="00943FC7"/>
    <w:rsid w:val="00943FF6"/>
    <w:rsid w:val="00944040"/>
    <w:rsid w:val="0094410A"/>
    <w:rsid w:val="00944289"/>
    <w:rsid w:val="0094432D"/>
    <w:rsid w:val="009443FB"/>
    <w:rsid w:val="00944463"/>
    <w:rsid w:val="00944506"/>
    <w:rsid w:val="0094454A"/>
    <w:rsid w:val="00944567"/>
    <w:rsid w:val="00944646"/>
    <w:rsid w:val="009449FA"/>
    <w:rsid w:val="00944A62"/>
    <w:rsid w:val="00944BCB"/>
    <w:rsid w:val="00944C57"/>
    <w:rsid w:val="00944CB0"/>
    <w:rsid w:val="00944CD3"/>
    <w:rsid w:val="00944F3F"/>
    <w:rsid w:val="00944F4B"/>
    <w:rsid w:val="00944F7B"/>
    <w:rsid w:val="00944FF5"/>
    <w:rsid w:val="009452BD"/>
    <w:rsid w:val="009456D9"/>
    <w:rsid w:val="00945728"/>
    <w:rsid w:val="00945743"/>
    <w:rsid w:val="0094578D"/>
    <w:rsid w:val="00945800"/>
    <w:rsid w:val="00945881"/>
    <w:rsid w:val="009459BD"/>
    <w:rsid w:val="00945A22"/>
    <w:rsid w:val="00945A6F"/>
    <w:rsid w:val="00945ACF"/>
    <w:rsid w:val="00945ADD"/>
    <w:rsid w:val="00945C21"/>
    <w:rsid w:val="00945C5D"/>
    <w:rsid w:val="00945DB9"/>
    <w:rsid w:val="00945E6A"/>
    <w:rsid w:val="00945F2D"/>
    <w:rsid w:val="0094605B"/>
    <w:rsid w:val="00946143"/>
    <w:rsid w:val="0094619F"/>
    <w:rsid w:val="009461E9"/>
    <w:rsid w:val="00946220"/>
    <w:rsid w:val="009462C6"/>
    <w:rsid w:val="0094645B"/>
    <w:rsid w:val="009464B1"/>
    <w:rsid w:val="009464DA"/>
    <w:rsid w:val="009465E9"/>
    <w:rsid w:val="0094663C"/>
    <w:rsid w:val="0094666A"/>
    <w:rsid w:val="0094669C"/>
    <w:rsid w:val="009466A4"/>
    <w:rsid w:val="0094673D"/>
    <w:rsid w:val="00946798"/>
    <w:rsid w:val="009467E8"/>
    <w:rsid w:val="009467FD"/>
    <w:rsid w:val="00946834"/>
    <w:rsid w:val="00946953"/>
    <w:rsid w:val="00946ABC"/>
    <w:rsid w:val="00946AC4"/>
    <w:rsid w:val="00946E88"/>
    <w:rsid w:val="009470AD"/>
    <w:rsid w:val="009470CD"/>
    <w:rsid w:val="0094710B"/>
    <w:rsid w:val="00947291"/>
    <w:rsid w:val="009473E3"/>
    <w:rsid w:val="009473F3"/>
    <w:rsid w:val="009475EA"/>
    <w:rsid w:val="009476CC"/>
    <w:rsid w:val="0094771A"/>
    <w:rsid w:val="009479F1"/>
    <w:rsid w:val="00947A46"/>
    <w:rsid w:val="00947AD2"/>
    <w:rsid w:val="00947B16"/>
    <w:rsid w:val="00947BC5"/>
    <w:rsid w:val="00947DE8"/>
    <w:rsid w:val="00947EAB"/>
    <w:rsid w:val="00947EAF"/>
    <w:rsid w:val="00947F54"/>
    <w:rsid w:val="00947FEF"/>
    <w:rsid w:val="0095001D"/>
    <w:rsid w:val="0095002A"/>
    <w:rsid w:val="009500F1"/>
    <w:rsid w:val="009501D8"/>
    <w:rsid w:val="00950481"/>
    <w:rsid w:val="00950883"/>
    <w:rsid w:val="009508C0"/>
    <w:rsid w:val="00950921"/>
    <w:rsid w:val="00950959"/>
    <w:rsid w:val="00950B46"/>
    <w:rsid w:val="00950CB1"/>
    <w:rsid w:val="00950CE8"/>
    <w:rsid w:val="00950D35"/>
    <w:rsid w:val="00950DD4"/>
    <w:rsid w:val="00950F7D"/>
    <w:rsid w:val="00950FC7"/>
    <w:rsid w:val="00951057"/>
    <w:rsid w:val="00951260"/>
    <w:rsid w:val="009512D5"/>
    <w:rsid w:val="00951364"/>
    <w:rsid w:val="009513A4"/>
    <w:rsid w:val="009513AB"/>
    <w:rsid w:val="009513C3"/>
    <w:rsid w:val="00951655"/>
    <w:rsid w:val="009516AB"/>
    <w:rsid w:val="009516C1"/>
    <w:rsid w:val="00951833"/>
    <w:rsid w:val="0095185C"/>
    <w:rsid w:val="00951A34"/>
    <w:rsid w:val="00951A68"/>
    <w:rsid w:val="00951A7B"/>
    <w:rsid w:val="00951BA2"/>
    <w:rsid w:val="00951CA6"/>
    <w:rsid w:val="00951DAB"/>
    <w:rsid w:val="00951E30"/>
    <w:rsid w:val="00951FE5"/>
    <w:rsid w:val="00951FEB"/>
    <w:rsid w:val="00952079"/>
    <w:rsid w:val="009520EA"/>
    <w:rsid w:val="00952136"/>
    <w:rsid w:val="00952275"/>
    <w:rsid w:val="009524B6"/>
    <w:rsid w:val="009524C7"/>
    <w:rsid w:val="009525B7"/>
    <w:rsid w:val="00952606"/>
    <w:rsid w:val="00952738"/>
    <w:rsid w:val="009527DE"/>
    <w:rsid w:val="0095287E"/>
    <w:rsid w:val="009528AE"/>
    <w:rsid w:val="00952B29"/>
    <w:rsid w:val="00952BB6"/>
    <w:rsid w:val="00952C36"/>
    <w:rsid w:val="00952C8C"/>
    <w:rsid w:val="00952F0D"/>
    <w:rsid w:val="009530BB"/>
    <w:rsid w:val="0095323D"/>
    <w:rsid w:val="009532CD"/>
    <w:rsid w:val="00953352"/>
    <w:rsid w:val="0095346A"/>
    <w:rsid w:val="009535BD"/>
    <w:rsid w:val="00953734"/>
    <w:rsid w:val="0095374F"/>
    <w:rsid w:val="00953792"/>
    <w:rsid w:val="0095379B"/>
    <w:rsid w:val="009537F0"/>
    <w:rsid w:val="00953969"/>
    <w:rsid w:val="00953AA2"/>
    <w:rsid w:val="00953CE1"/>
    <w:rsid w:val="00953D83"/>
    <w:rsid w:val="00953E10"/>
    <w:rsid w:val="00953F69"/>
    <w:rsid w:val="00953FA9"/>
    <w:rsid w:val="0095403B"/>
    <w:rsid w:val="009540A8"/>
    <w:rsid w:val="009542C2"/>
    <w:rsid w:val="009544A9"/>
    <w:rsid w:val="00954563"/>
    <w:rsid w:val="00954719"/>
    <w:rsid w:val="00954747"/>
    <w:rsid w:val="009548B8"/>
    <w:rsid w:val="00954A3E"/>
    <w:rsid w:val="00954B9C"/>
    <w:rsid w:val="00954BB4"/>
    <w:rsid w:val="00954C7A"/>
    <w:rsid w:val="00954DB2"/>
    <w:rsid w:val="00954EBF"/>
    <w:rsid w:val="00954ED9"/>
    <w:rsid w:val="00954F02"/>
    <w:rsid w:val="00954F8B"/>
    <w:rsid w:val="009550F3"/>
    <w:rsid w:val="00955108"/>
    <w:rsid w:val="00955113"/>
    <w:rsid w:val="009551B8"/>
    <w:rsid w:val="0095534A"/>
    <w:rsid w:val="009553CD"/>
    <w:rsid w:val="009556C9"/>
    <w:rsid w:val="0095575C"/>
    <w:rsid w:val="0095585B"/>
    <w:rsid w:val="0095588E"/>
    <w:rsid w:val="0095595C"/>
    <w:rsid w:val="00955998"/>
    <w:rsid w:val="00955A0B"/>
    <w:rsid w:val="00955A8C"/>
    <w:rsid w:val="00955AC3"/>
    <w:rsid w:val="00955C24"/>
    <w:rsid w:val="00955F2B"/>
    <w:rsid w:val="00955FB9"/>
    <w:rsid w:val="009560FC"/>
    <w:rsid w:val="0095615B"/>
    <w:rsid w:val="00956262"/>
    <w:rsid w:val="0095627B"/>
    <w:rsid w:val="00956317"/>
    <w:rsid w:val="009566C1"/>
    <w:rsid w:val="009567F9"/>
    <w:rsid w:val="0095693A"/>
    <w:rsid w:val="00956A10"/>
    <w:rsid w:val="00956A61"/>
    <w:rsid w:val="00956B92"/>
    <w:rsid w:val="00956CBA"/>
    <w:rsid w:val="00956CD0"/>
    <w:rsid w:val="00956D39"/>
    <w:rsid w:val="00956D99"/>
    <w:rsid w:val="00956EB9"/>
    <w:rsid w:val="00956EC6"/>
    <w:rsid w:val="00957006"/>
    <w:rsid w:val="00957131"/>
    <w:rsid w:val="009571AB"/>
    <w:rsid w:val="00957238"/>
    <w:rsid w:val="009574A6"/>
    <w:rsid w:val="009576F5"/>
    <w:rsid w:val="009576FA"/>
    <w:rsid w:val="00957767"/>
    <w:rsid w:val="0095783A"/>
    <w:rsid w:val="009578B2"/>
    <w:rsid w:val="009579E1"/>
    <w:rsid w:val="00957ADE"/>
    <w:rsid w:val="00957B44"/>
    <w:rsid w:val="00957BBE"/>
    <w:rsid w:val="00957C6F"/>
    <w:rsid w:val="00957C77"/>
    <w:rsid w:val="00957C93"/>
    <w:rsid w:val="00957CAA"/>
    <w:rsid w:val="00957E46"/>
    <w:rsid w:val="00957E68"/>
    <w:rsid w:val="0096010D"/>
    <w:rsid w:val="00960194"/>
    <w:rsid w:val="009601FD"/>
    <w:rsid w:val="00960474"/>
    <w:rsid w:val="00960502"/>
    <w:rsid w:val="0096056A"/>
    <w:rsid w:val="009605AB"/>
    <w:rsid w:val="009605C9"/>
    <w:rsid w:val="0096083C"/>
    <w:rsid w:val="0096087A"/>
    <w:rsid w:val="00960958"/>
    <w:rsid w:val="00960971"/>
    <w:rsid w:val="009609BA"/>
    <w:rsid w:val="009609E7"/>
    <w:rsid w:val="00960AEC"/>
    <w:rsid w:val="00960B32"/>
    <w:rsid w:val="00960B3D"/>
    <w:rsid w:val="00960CBB"/>
    <w:rsid w:val="00960D37"/>
    <w:rsid w:val="00960DF0"/>
    <w:rsid w:val="00960F4D"/>
    <w:rsid w:val="00960F64"/>
    <w:rsid w:val="00960FDD"/>
    <w:rsid w:val="00960FE3"/>
    <w:rsid w:val="00960FE9"/>
    <w:rsid w:val="00961072"/>
    <w:rsid w:val="009610F7"/>
    <w:rsid w:val="009611A5"/>
    <w:rsid w:val="009611E8"/>
    <w:rsid w:val="00961202"/>
    <w:rsid w:val="0096128A"/>
    <w:rsid w:val="009612FF"/>
    <w:rsid w:val="00961393"/>
    <w:rsid w:val="00961454"/>
    <w:rsid w:val="009614C5"/>
    <w:rsid w:val="00961531"/>
    <w:rsid w:val="00961564"/>
    <w:rsid w:val="009615D2"/>
    <w:rsid w:val="009615E9"/>
    <w:rsid w:val="00961625"/>
    <w:rsid w:val="0096164D"/>
    <w:rsid w:val="00961723"/>
    <w:rsid w:val="0096180D"/>
    <w:rsid w:val="009618D5"/>
    <w:rsid w:val="00961B01"/>
    <w:rsid w:val="00961B4D"/>
    <w:rsid w:val="00961BA2"/>
    <w:rsid w:val="00961BAA"/>
    <w:rsid w:val="00961D3A"/>
    <w:rsid w:val="00961DB0"/>
    <w:rsid w:val="00961DE6"/>
    <w:rsid w:val="00961F5A"/>
    <w:rsid w:val="00961FDE"/>
    <w:rsid w:val="0096209B"/>
    <w:rsid w:val="009620F1"/>
    <w:rsid w:val="00962163"/>
    <w:rsid w:val="009622A4"/>
    <w:rsid w:val="009622CC"/>
    <w:rsid w:val="009622DC"/>
    <w:rsid w:val="009623D0"/>
    <w:rsid w:val="009623DD"/>
    <w:rsid w:val="00962534"/>
    <w:rsid w:val="009625C5"/>
    <w:rsid w:val="009625EC"/>
    <w:rsid w:val="0096261A"/>
    <w:rsid w:val="00962656"/>
    <w:rsid w:val="00962657"/>
    <w:rsid w:val="009627D5"/>
    <w:rsid w:val="009629F8"/>
    <w:rsid w:val="00962A3A"/>
    <w:rsid w:val="00962A3E"/>
    <w:rsid w:val="00962AB5"/>
    <w:rsid w:val="00962B1A"/>
    <w:rsid w:val="00962B97"/>
    <w:rsid w:val="00962CB7"/>
    <w:rsid w:val="00962D0E"/>
    <w:rsid w:val="00962E40"/>
    <w:rsid w:val="00962E91"/>
    <w:rsid w:val="00962E9D"/>
    <w:rsid w:val="00963037"/>
    <w:rsid w:val="00963049"/>
    <w:rsid w:val="00963093"/>
    <w:rsid w:val="0096317B"/>
    <w:rsid w:val="0096319F"/>
    <w:rsid w:val="009631D3"/>
    <w:rsid w:val="00963315"/>
    <w:rsid w:val="0096332D"/>
    <w:rsid w:val="0096336E"/>
    <w:rsid w:val="0096348B"/>
    <w:rsid w:val="009634CB"/>
    <w:rsid w:val="009634E5"/>
    <w:rsid w:val="00963540"/>
    <w:rsid w:val="009636DF"/>
    <w:rsid w:val="00963763"/>
    <w:rsid w:val="0096390C"/>
    <w:rsid w:val="00963947"/>
    <w:rsid w:val="00963985"/>
    <w:rsid w:val="009639D1"/>
    <w:rsid w:val="00963A66"/>
    <w:rsid w:val="00963A8B"/>
    <w:rsid w:val="00963B0F"/>
    <w:rsid w:val="00963C2E"/>
    <w:rsid w:val="00963D05"/>
    <w:rsid w:val="00963D11"/>
    <w:rsid w:val="00963D2F"/>
    <w:rsid w:val="00963D35"/>
    <w:rsid w:val="00963F0C"/>
    <w:rsid w:val="00963FC4"/>
    <w:rsid w:val="0096403A"/>
    <w:rsid w:val="009640F3"/>
    <w:rsid w:val="009640FB"/>
    <w:rsid w:val="00964192"/>
    <w:rsid w:val="009641B1"/>
    <w:rsid w:val="00964369"/>
    <w:rsid w:val="00964444"/>
    <w:rsid w:val="009645CE"/>
    <w:rsid w:val="009645D5"/>
    <w:rsid w:val="009647E9"/>
    <w:rsid w:val="00964891"/>
    <w:rsid w:val="009648C4"/>
    <w:rsid w:val="00964B00"/>
    <w:rsid w:val="00964BA1"/>
    <w:rsid w:val="00964BD0"/>
    <w:rsid w:val="00964D3B"/>
    <w:rsid w:val="00964D40"/>
    <w:rsid w:val="00964DFC"/>
    <w:rsid w:val="00964E54"/>
    <w:rsid w:val="00964EF7"/>
    <w:rsid w:val="009650EC"/>
    <w:rsid w:val="0096513D"/>
    <w:rsid w:val="00965159"/>
    <w:rsid w:val="0096518A"/>
    <w:rsid w:val="009651E1"/>
    <w:rsid w:val="0096527C"/>
    <w:rsid w:val="009652E4"/>
    <w:rsid w:val="00965303"/>
    <w:rsid w:val="00965351"/>
    <w:rsid w:val="009653AC"/>
    <w:rsid w:val="0096547A"/>
    <w:rsid w:val="009656C2"/>
    <w:rsid w:val="009656FD"/>
    <w:rsid w:val="009657E2"/>
    <w:rsid w:val="009657FF"/>
    <w:rsid w:val="00965815"/>
    <w:rsid w:val="009658C9"/>
    <w:rsid w:val="009659A2"/>
    <w:rsid w:val="00965C5A"/>
    <w:rsid w:val="00965DDC"/>
    <w:rsid w:val="00965F46"/>
    <w:rsid w:val="00965F73"/>
    <w:rsid w:val="00966079"/>
    <w:rsid w:val="009660C7"/>
    <w:rsid w:val="009662F2"/>
    <w:rsid w:val="00966533"/>
    <w:rsid w:val="009666B6"/>
    <w:rsid w:val="00966795"/>
    <w:rsid w:val="009667D2"/>
    <w:rsid w:val="00966801"/>
    <w:rsid w:val="00966837"/>
    <w:rsid w:val="00966B67"/>
    <w:rsid w:val="00966BC8"/>
    <w:rsid w:val="00966C31"/>
    <w:rsid w:val="00966C59"/>
    <w:rsid w:val="00966CC9"/>
    <w:rsid w:val="00966D21"/>
    <w:rsid w:val="00966D54"/>
    <w:rsid w:val="00966E0E"/>
    <w:rsid w:val="00966F78"/>
    <w:rsid w:val="0096702C"/>
    <w:rsid w:val="009670EE"/>
    <w:rsid w:val="00967218"/>
    <w:rsid w:val="00967259"/>
    <w:rsid w:val="009672D1"/>
    <w:rsid w:val="009672F3"/>
    <w:rsid w:val="00967339"/>
    <w:rsid w:val="009673C7"/>
    <w:rsid w:val="009673E0"/>
    <w:rsid w:val="00967404"/>
    <w:rsid w:val="0096747F"/>
    <w:rsid w:val="009675C6"/>
    <w:rsid w:val="00967600"/>
    <w:rsid w:val="009677C6"/>
    <w:rsid w:val="00967995"/>
    <w:rsid w:val="00967A88"/>
    <w:rsid w:val="00967C16"/>
    <w:rsid w:val="00967C25"/>
    <w:rsid w:val="00967E09"/>
    <w:rsid w:val="00967F20"/>
    <w:rsid w:val="009701C7"/>
    <w:rsid w:val="009701F5"/>
    <w:rsid w:val="0097022C"/>
    <w:rsid w:val="0097028A"/>
    <w:rsid w:val="009702DF"/>
    <w:rsid w:val="009703BF"/>
    <w:rsid w:val="0097040E"/>
    <w:rsid w:val="009704EB"/>
    <w:rsid w:val="00970521"/>
    <w:rsid w:val="00970568"/>
    <w:rsid w:val="00970597"/>
    <w:rsid w:val="00970645"/>
    <w:rsid w:val="009706E2"/>
    <w:rsid w:val="0097094E"/>
    <w:rsid w:val="009709F4"/>
    <w:rsid w:val="00970B63"/>
    <w:rsid w:val="00970BA9"/>
    <w:rsid w:val="00970D22"/>
    <w:rsid w:val="00970D8C"/>
    <w:rsid w:val="00970E47"/>
    <w:rsid w:val="00970E88"/>
    <w:rsid w:val="00970EA5"/>
    <w:rsid w:val="00970FF8"/>
    <w:rsid w:val="00971232"/>
    <w:rsid w:val="0097123D"/>
    <w:rsid w:val="00971244"/>
    <w:rsid w:val="0097125B"/>
    <w:rsid w:val="00971278"/>
    <w:rsid w:val="00971292"/>
    <w:rsid w:val="009712A4"/>
    <w:rsid w:val="0097133B"/>
    <w:rsid w:val="00971349"/>
    <w:rsid w:val="00971351"/>
    <w:rsid w:val="009713C4"/>
    <w:rsid w:val="009713DA"/>
    <w:rsid w:val="009713F6"/>
    <w:rsid w:val="009714DF"/>
    <w:rsid w:val="00971573"/>
    <w:rsid w:val="00971653"/>
    <w:rsid w:val="00971919"/>
    <w:rsid w:val="00971B17"/>
    <w:rsid w:val="00971B62"/>
    <w:rsid w:val="00971C66"/>
    <w:rsid w:val="00971CE5"/>
    <w:rsid w:val="00971CE6"/>
    <w:rsid w:val="00971D58"/>
    <w:rsid w:val="00971DFA"/>
    <w:rsid w:val="00971E78"/>
    <w:rsid w:val="00971F39"/>
    <w:rsid w:val="00971F9E"/>
    <w:rsid w:val="00971FEC"/>
    <w:rsid w:val="00972144"/>
    <w:rsid w:val="00972153"/>
    <w:rsid w:val="0097216D"/>
    <w:rsid w:val="00972174"/>
    <w:rsid w:val="00972217"/>
    <w:rsid w:val="0097237D"/>
    <w:rsid w:val="009723E2"/>
    <w:rsid w:val="00972733"/>
    <w:rsid w:val="009727DB"/>
    <w:rsid w:val="009728A6"/>
    <w:rsid w:val="00972944"/>
    <w:rsid w:val="0097298C"/>
    <w:rsid w:val="009729C3"/>
    <w:rsid w:val="009729D8"/>
    <w:rsid w:val="00972B5D"/>
    <w:rsid w:val="00972B7C"/>
    <w:rsid w:val="00972BE7"/>
    <w:rsid w:val="00972BF7"/>
    <w:rsid w:val="00972DA3"/>
    <w:rsid w:val="00972DEC"/>
    <w:rsid w:val="00972E0B"/>
    <w:rsid w:val="00972EA0"/>
    <w:rsid w:val="0097317A"/>
    <w:rsid w:val="00973296"/>
    <w:rsid w:val="009734D4"/>
    <w:rsid w:val="009736E6"/>
    <w:rsid w:val="00973776"/>
    <w:rsid w:val="00973879"/>
    <w:rsid w:val="0097395C"/>
    <w:rsid w:val="00973A9E"/>
    <w:rsid w:val="00973B82"/>
    <w:rsid w:val="00973C74"/>
    <w:rsid w:val="00973DCF"/>
    <w:rsid w:val="00973ED2"/>
    <w:rsid w:val="00974042"/>
    <w:rsid w:val="00974046"/>
    <w:rsid w:val="009741E4"/>
    <w:rsid w:val="009742D9"/>
    <w:rsid w:val="00974721"/>
    <w:rsid w:val="00974758"/>
    <w:rsid w:val="0097492A"/>
    <w:rsid w:val="00974A6F"/>
    <w:rsid w:val="00974B40"/>
    <w:rsid w:val="00974C71"/>
    <w:rsid w:val="00974DCC"/>
    <w:rsid w:val="00974E02"/>
    <w:rsid w:val="00974EF4"/>
    <w:rsid w:val="00974F1C"/>
    <w:rsid w:val="00974F7C"/>
    <w:rsid w:val="009750F1"/>
    <w:rsid w:val="00975145"/>
    <w:rsid w:val="0097526D"/>
    <w:rsid w:val="00975289"/>
    <w:rsid w:val="0097529B"/>
    <w:rsid w:val="009752A6"/>
    <w:rsid w:val="009752A7"/>
    <w:rsid w:val="009753A6"/>
    <w:rsid w:val="009753AE"/>
    <w:rsid w:val="009753CE"/>
    <w:rsid w:val="00975418"/>
    <w:rsid w:val="00975480"/>
    <w:rsid w:val="00975483"/>
    <w:rsid w:val="00975492"/>
    <w:rsid w:val="0097551E"/>
    <w:rsid w:val="00975578"/>
    <w:rsid w:val="00975719"/>
    <w:rsid w:val="00975761"/>
    <w:rsid w:val="009757B3"/>
    <w:rsid w:val="009757BD"/>
    <w:rsid w:val="009759C0"/>
    <w:rsid w:val="009759EB"/>
    <w:rsid w:val="00975A9F"/>
    <w:rsid w:val="00975C84"/>
    <w:rsid w:val="00975D8A"/>
    <w:rsid w:val="00975EC6"/>
    <w:rsid w:val="0097602F"/>
    <w:rsid w:val="00976097"/>
    <w:rsid w:val="00976141"/>
    <w:rsid w:val="00976156"/>
    <w:rsid w:val="009761EC"/>
    <w:rsid w:val="009763AC"/>
    <w:rsid w:val="00976408"/>
    <w:rsid w:val="00976418"/>
    <w:rsid w:val="009764DF"/>
    <w:rsid w:val="00976531"/>
    <w:rsid w:val="00976547"/>
    <w:rsid w:val="009766D5"/>
    <w:rsid w:val="009767B5"/>
    <w:rsid w:val="009768AA"/>
    <w:rsid w:val="00976971"/>
    <w:rsid w:val="00976A02"/>
    <w:rsid w:val="00976AF7"/>
    <w:rsid w:val="00976B63"/>
    <w:rsid w:val="00976BB5"/>
    <w:rsid w:val="00976BEE"/>
    <w:rsid w:val="00976BEF"/>
    <w:rsid w:val="00976C52"/>
    <w:rsid w:val="00976C7E"/>
    <w:rsid w:val="00976E30"/>
    <w:rsid w:val="00976ED3"/>
    <w:rsid w:val="00976F3D"/>
    <w:rsid w:val="00976F7A"/>
    <w:rsid w:val="00976FCC"/>
    <w:rsid w:val="00976FFD"/>
    <w:rsid w:val="009770FB"/>
    <w:rsid w:val="0097711F"/>
    <w:rsid w:val="009771CC"/>
    <w:rsid w:val="009771DB"/>
    <w:rsid w:val="009771E2"/>
    <w:rsid w:val="0097734F"/>
    <w:rsid w:val="009773CC"/>
    <w:rsid w:val="00977455"/>
    <w:rsid w:val="009775CC"/>
    <w:rsid w:val="00977643"/>
    <w:rsid w:val="00977699"/>
    <w:rsid w:val="009777EE"/>
    <w:rsid w:val="009778B1"/>
    <w:rsid w:val="009779AE"/>
    <w:rsid w:val="009779F4"/>
    <w:rsid w:val="009779F7"/>
    <w:rsid w:val="00977A89"/>
    <w:rsid w:val="00977A93"/>
    <w:rsid w:val="00977AE5"/>
    <w:rsid w:val="00977B35"/>
    <w:rsid w:val="00977B4D"/>
    <w:rsid w:val="00977BBD"/>
    <w:rsid w:val="00977D42"/>
    <w:rsid w:val="00977D70"/>
    <w:rsid w:val="00977F2F"/>
    <w:rsid w:val="00977FFA"/>
    <w:rsid w:val="00980007"/>
    <w:rsid w:val="00980044"/>
    <w:rsid w:val="009800D1"/>
    <w:rsid w:val="009800F4"/>
    <w:rsid w:val="0098020C"/>
    <w:rsid w:val="0098025F"/>
    <w:rsid w:val="009802AA"/>
    <w:rsid w:val="0098049B"/>
    <w:rsid w:val="00980532"/>
    <w:rsid w:val="009805A4"/>
    <w:rsid w:val="0098068F"/>
    <w:rsid w:val="0098073B"/>
    <w:rsid w:val="0098081C"/>
    <w:rsid w:val="0098083A"/>
    <w:rsid w:val="00980894"/>
    <w:rsid w:val="00980973"/>
    <w:rsid w:val="0098099E"/>
    <w:rsid w:val="00980A05"/>
    <w:rsid w:val="00980B27"/>
    <w:rsid w:val="00980B4C"/>
    <w:rsid w:val="00980C7D"/>
    <w:rsid w:val="00980D7D"/>
    <w:rsid w:val="00980E04"/>
    <w:rsid w:val="00980E18"/>
    <w:rsid w:val="00980E50"/>
    <w:rsid w:val="00980EB3"/>
    <w:rsid w:val="00980EBF"/>
    <w:rsid w:val="00980F01"/>
    <w:rsid w:val="0098101A"/>
    <w:rsid w:val="0098102A"/>
    <w:rsid w:val="009810D3"/>
    <w:rsid w:val="009811B3"/>
    <w:rsid w:val="00981203"/>
    <w:rsid w:val="00981211"/>
    <w:rsid w:val="00981219"/>
    <w:rsid w:val="0098125F"/>
    <w:rsid w:val="00981344"/>
    <w:rsid w:val="0098137E"/>
    <w:rsid w:val="009814D6"/>
    <w:rsid w:val="00981598"/>
    <w:rsid w:val="009815A0"/>
    <w:rsid w:val="009815FC"/>
    <w:rsid w:val="00981606"/>
    <w:rsid w:val="009816E4"/>
    <w:rsid w:val="00981964"/>
    <w:rsid w:val="00981A64"/>
    <w:rsid w:val="00981A68"/>
    <w:rsid w:val="00981BFE"/>
    <w:rsid w:val="00981C79"/>
    <w:rsid w:val="00981CF2"/>
    <w:rsid w:val="00981D00"/>
    <w:rsid w:val="00981D2C"/>
    <w:rsid w:val="00981D8F"/>
    <w:rsid w:val="00981DF6"/>
    <w:rsid w:val="00981ECF"/>
    <w:rsid w:val="00981F65"/>
    <w:rsid w:val="0098200F"/>
    <w:rsid w:val="00982032"/>
    <w:rsid w:val="00982128"/>
    <w:rsid w:val="009821F0"/>
    <w:rsid w:val="0098223D"/>
    <w:rsid w:val="009823DD"/>
    <w:rsid w:val="00982476"/>
    <w:rsid w:val="009824A5"/>
    <w:rsid w:val="009824C1"/>
    <w:rsid w:val="00982591"/>
    <w:rsid w:val="009825B4"/>
    <w:rsid w:val="009826B8"/>
    <w:rsid w:val="00982739"/>
    <w:rsid w:val="0098279A"/>
    <w:rsid w:val="009827AB"/>
    <w:rsid w:val="009828D6"/>
    <w:rsid w:val="009829A6"/>
    <w:rsid w:val="00982A63"/>
    <w:rsid w:val="00982AAA"/>
    <w:rsid w:val="00982B0D"/>
    <w:rsid w:val="00982C9A"/>
    <w:rsid w:val="00982D23"/>
    <w:rsid w:val="00982D5B"/>
    <w:rsid w:val="00982E82"/>
    <w:rsid w:val="00982FC0"/>
    <w:rsid w:val="00983162"/>
    <w:rsid w:val="00983220"/>
    <w:rsid w:val="00983249"/>
    <w:rsid w:val="0098334D"/>
    <w:rsid w:val="0098353E"/>
    <w:rsid w:val="009835DB"/>
    <w:rsid w:val="009838B1"/>
    <w:rsid w:val="0098393E"/>
    <w:rsid w:val="00983A1F"/>
    <w:rsid w:val="00983A48"/>
    <w:rsid w:val="00983AF6"/>
    <w:rsid w:val="00983B40"/>
    <w:rsid w:val="00983B70"/>
    <w:rsid w:val="00983BE4"/>
    <w:rsid w:val="00983CA0"/>
    <w:rsid w:val="00983E04"/>
    <w:rsid w:val="00983E30"/>
    <w:rsid w:val="00983E64"/>
    <w:rsid w:val="0098407C"/>
    <w:rsid w:val="00984112"/>
    <w:rsid w:val="00984323"/>
    <w:rsid w:val="00984588"/>
    <w:rsid w:val="00984665"/>
    <w:rsid w:val="0098466A"/>
    <w:rsid w:val="009846FD"/>
    <w:rsid w:val="00984719"/>
    <w:rsid w:val="00984723"/>
    <w:rsid w:val="0098475E"/>
    <w:rsid w:val="009847B6"/>
    <w:rsid w:val="009848B0"/>
    <w:rsid w:val="009848BA"/>
    <w:rsid w:val="00984977"/>
    <w:rsid w:val="00984AA9"/>
    <w:rsid w:val="00984CEA"/>
    <w:rsid w:val="00984E2A"/>
    <w:rsid w:val="00984EB8"/>
    <w:rsid w:val="0098509E"/>
    <w:rsid w:val="009850FD"/>
    <w:rsid w:val="0098517A"/>
    <w:rsid w:val="00985267"/>
    <w:rsid w:val="00985377"/>
    <w:rsid w:val="009853C3"/>
    <w:rsid w:val="009853D5"/>
    <w:rsid w:val="009854E8"/>
    <w:rsid w:val="0098565A"/>
    <w:rsid w:val="009856FE"/>
    <w:rsid w:val="00985712"/>
    <w:rsid w:val="00985742"/>
    <w:rsid w:val="00985903"/>
    <w:rsid w:val="0098595C"/>
    <w:rsid w:val="009859B8"/>
    <w:rsid w:val="00985A42"/>
    <w:rsid w:val="00985A7F"/>
    <w:rsid w:val="00985C5E"/>
    <w:rsid w:val="00985D96"/>
    <w:rsid w:val="00985EFE"/>
    <w:rsid w:val="00985F3F"/>
    <w:rsid w:val="00986019"/>
    <w:rsid w:val="00986100"/>
    <w:rsid w:val="009861C4"/>
    <w:rsid w:val="0098627B"/>
    <w:rsid w:val="009862A1"/>
    <w:rsid w:val="0098639B"/>
    <w:rsid w:val="0098642B"/>
    <w:rsid w:val="00986440"/>
    <w:rsid w:val="00986466"/>
    <w:rsid w:val="0098649D"/>
    <w:rsid w:val="00986630"/>
    <w:rsid w:val="00986695"/>
    <w:rsid w:val="00986AA2"/>
    <w:rsid w:val="00986AD6"/>
    <w:rsid w:val="00986AE7"/>
    <w:rsid w:val="00986AF5"/>
    <w:rsid w:val="00986D70"/>
    <w:rsid w:val="00986DD0"/>
    <w:rsid w:val="00986E47"/>
    <w:rsid w:val="00986E72"/>
    <w:rsid w:val="00986E92"/>
    <w:rsid w:val="0098706F"/>
    <w:rsid w:val="009870B1"/>
    <w:rsid w:val="0098718B"/>
    <w:rsid w:val="0098718C"/>
    <w:rsid w:val="009871E6"/>
    <w:rsid w:val="009872DF"/>
    <w:rsid w:val="0098730F"/>
    <w:rsid w:val="0098736D"/>
    <w:rsid w:val="009873E2"/>
    <w:rsid w:val="00987524"/>
    <w:rsid w:val="009876B3"/>
    <w:rsid w:val="009876EF"/>
    <w:rsid w:val="00987728"/>
    <w:rsid w:val="00987824"/>
    <w:rsid w:val="00987880"/>
    <w:rsid w:val="009878C5"/>
    <w:rsid w:val="009878E5"/>
    <w:rsid w:val="00987B00"/>
    <w:rsid w:val="00987B4F"/>
    <w:rsid w:val="00987BBA"/>
    <w:rsid w:val="00987BEB"/>
    <w:rsid w:val="00987CEA"/>
    <w:rsid w:val="00987E39"/>
    <w:rsid w:val="00987F1B"/>
    <w:rsid w:val="009900D9"/>
    <w:rsid w:val="00990164"/>
    <w:rsid w:val="00990210"/>
    <w:rsid w:val="009902C4"/>
    <w:rsid w:val="0099036F"/>
    <w:rsid w:val="0099042D"/>
    <w:rsid w:val="00990438"/>
    <w:rsid w:val="009904F4"/>
    <w:rsid w:val="00990503"/>
    <w:rsid w:val="00990614"/>
    <w:rsid w:val="00990825"/>
    <w:rsid w:val="00990A92"/>
    <w:rsid w:val="00990BB1"/>
    <w:rsid w:val="00990D8E"/>
    <w:rsid w:val="00990E2E"/>
    <w:rsid w:val="00990F3C"/>
    <w:rsid w:val="00991006"/>
    <w:rsid w:val="0099121C"/>
    <w:rsid w:val="00991288"/>
    <w:rsid w:val="0099136D"/>
    <w:rsid w:val="009914B9"/>
    <w:rsid w:val="009915F6"/>
    <w:rsid w:val="009916AF"/>
    <w:rsid w:val="0099180B"/>
    <w:rsid w:val="009918A9"/>
    <w:rsid w:val="00991954"/>
    <w:rsid w:val="00991995"/>
    <w:rsid w:val="009919FB"/>
    <w:rsid w:val="00991B20"/>
    <w:rsid w:val="00991BC7"/>
    <w:rsid w:val="00991BE7"/>
    <w:rsid w:val="00991C05"/>
    <w:rsid w:val="00991E2F"/>
    <w:rsid w:val="00991E72"/>
    <w:rsid w:val="00992055"/>
    <w:rsid w:val="009922AF"/>
    <w:rsid w:val="00992381"/>
    <w:rsid w:val="0099245C"/>
    <w:rsid w:val="00992517"/>
    <w:rsid w:val="009926BE"/>
    <w:rsid w:val="0099270D"/>
    <w:rsid w:val="009927C9"/>
    <w:rsid w:val="00992814"/>
    <w:rsid w:val="00992882"/>
    <w:rsid w:val="00992999"/>
    <w:rsid w:val="0099299E"/>
    <w:rsid w:val="009929D2"/>
    <w:rsid w:val="00992A56"/>
    <w:rsid w:val="00992A7D"/>
    <w:rsid w:val="00992B04"/>
    <w:rsid w:val="00992B2C"/>
    <w:rsid w:val="00992B4E"/>
    <w:rsid w:val="00992B58"/>
    <w:rsid w:val="00992F2E"/>
    <w:rsid w:val="00992FAF"/>
    <w:rsid w:val="00992FD3"/>
    <w:rsid w:val="00993074"/>
    <w:rsid w:val="009930BB"/>
    <w:rsid w:val="009930C1"/>
    <w:rsid w:val="0099310B"/>
    <w:rsid w:val="009931C8"/>
    <w:rsid w:val="0099328A"/>
    <w:rsid w:val="009932D8"/>
    <w:rsid w:val="009932F1"/>
    <w:rsid w:val="009933F4"/>
    <w:rsid w:val="00993431"/>
    <w:rsid w:val="009934C7"/>
    <w:rsid w:val="009934ED"/>
    <w:rsid w:val="00993552"/>
    <w:rsid w:val="009935A3"/>
    <w:rsid w:val="009935ED"/>
    <w:rsid w:val="0099394A"/>
    <w:rsid w:val="0099398A"/>
    <w:rsid w:val="00993A12"/>
    <w:rsid w:val="00993A28"/>
    <w:rsid w:val="00993A5E"/>
    <w:rsid w:val="00993C70"/>
    <w:rsid w:val="00993C8C"/>
    <w:rsid w:val="00993C9A"/>
    <w:rsid w:val="00993EC8"/>
    <w:rsid w:val="00993FC3"/>
    <w:rsid w:val="00994252"/>
    <w:rsid w:val="0099433A"/>
    <w:rsid w:val="0099438C"/>
    <w:rsid w:val="009943CA"/>
    <w:rsid w:val="00994486"/>
    <w:rsid w:val="009945C1"/>
    <w:rsid w:val="00994613"/>
    <w:rsid w:val="00994636"/>
    <w:rsid w:val="00994709"/>
    <w:rsid w:val="009947D9"/>
    <w:rsid w:val="00994824"/>
    <w:rsid w:val="009948CB"/>
    <w:rsid w:val="009949EB"/>
    <w:rsid w:val="00994B15"/>
    <w:rsid w:val="00994B52"/>
    <w:rsid w:val="00994CCA"/>
    <w:rsid w:val="00995036"/>
    <w:rsid w:val="00995093"/>
    <w:rsid w:val="009950CD"/>
    <w:rsid w:val="00995155"/>
    <w:rsid w:val="009951D9"/>
    <w:rsid w:val="009952D3"/>
    <w:rsid w:val="0099534C"/>
    <w:rsid w:val="00995446"/>
    <w:rsid w:val="0099566E"/>
    <w:rsid w:val="00995683"/>
    <w:rsid w:val="009956BB"/>
    <w:rsid w:val="00995861"/>
    <w:rsid w:val="0099591E"/>
    <w:rsid w:val="00995A3B"/>
    <w:rsid w:val="00995A4B"/>
    <w:rsid w:val="00995C67"/>
    <w:rsid w:val="00995F38"/>
    <w:rsid w:val="00995F7D"/>
    <w:rsid w:val="00995F98"/>
    <w:rsid w:val="00996101"/>
    <w:rsid w:val="0099613D"/>
    <w:rsid w:val="0099618C"/>
    <w:rsid w:val="0099620E"/>
    <w:rsid w:val="009962CF"/>
    <w:rsid w:val="009962D5"/>
    <w:rsid w:val="00996329"/>
    <w:rsid w:val="0099644C"/>
    <w:rsid w:val="00996710"/>
    <w:rsid w:val="0099671A"/>
    <w:rsid w:val="0099676B"/>
    <w:rsid w:val="0099678C"/>
    <w:rsid w:val="0099679C"/>
    <w:rsid w:val="00996889"/>
    <w:rsid w:val="009968F5"/>
    <w:rsid w:val="0099690A"/>
    <w:rsid w:val="009969D7"/>
    <w:rsid w:val="00996A38"/>
    <w:rsid w:val="00996A42"/>
    <w:rsid w:val="00996C52"/>
    <w:rsid w:val="00996C7B"/>
    <w:rsid w:val="00996CA8"/>
    <w:rsid w:val="00996D24"/>
    <w:rsid w:val="00996D91"/>
    <w:rsid w:val="00996DD4"/>
    <w:rsid w:val="00996DDF"/>
    <w:rsid w:val="00996E1C"/>
    <w:rsid w:val="00996EDB"/>
    <w:rsid w:val="00996EE6"/>
    <w:rsid w:val="00996F19"/>
    <w:rsid w:val="00996F53"/>
    <w:rsid w:val="00996FAA"/>
    <w:rsid w:val="00996FDA"/>
    <w:rsid w:val="0099704F"/>
    <w:rsid w:val="009970C0"/>
    <w:rsid w:val="009970EE"/>
    <w:rsid w:val="009971F9"/>
    <w:rsid w:val="0099736A"/>
    <w:rsid w:val="0099749D"/>
    <w:rsid w:val="00997561"/>
    <w:rsid w:val="00997594"/>
    <w:rsid w:val="00997612"/>
    <w:rsid w:val="0099763B"/>
    <w:rsid w:val="009977D8"/>
    <w:rsid w:val="009977F2"/>
    <w:rsid w:val="009978AB"/>
    <w:rsid w:val="0099790D"/>
    <w:rsid w:val="009979F5"/>
    <w:rsid w:val="00997B66"/>
    <w:rsid w:val="00997C16"/>
    <w:rsid w:val="00997CE9"/>
    <w:rsid w:val="00997F10"/>
    <w:rsid w:val="00997FC2"/>
    <w:rsid w:val="009A0020"/>
    <w:rsid w:val="009A0087"/>
    <w:rsid w:val="009A009B"/>
    <w:rsid w:val="009A00A7"/>
    <w:rsid w:val="009A00D8"/>
    <w:rsid w:val="009A02F2"/>
    <w:rsid w:val="009A02F5"/>
    <w:rsid w:val="009A033E"/>
    <w:rsid w:val="009A038F"/>
    <w:rsid w:val="009A0397"/>
    <w:rsid w:val="009A044B"/>
    <w:rsid w:val="009A053A"/>
    <w:rsid w:val="009A05A8"/>
    <w:rsid w:val="009A07D1"/>
    <w:rsid w:val="009A0843"/>
    <w:rsid w:val="009A0922"/>
    <w:rsid w:val="009A0A4E"/>
    <w:rsid w:val="009A0A60"/>
    <w:rsid w:val="009A0A88"/>
    <w:rsid w:val="009A0CF4"/>
    <w:rsid w:val="009A0D61"/>
    <w:rsid w:val="009A0E4F"/>
    <w:rsid w:val="009A0FE4"/>
    <w:rsid w:val="009A108D"/>
    <w:rsid w:val="009A10FD"/>
    <w:rsid w:val="009A1186"/>
    <w:rsid w:val="009A1220"/>
    <w:rsid w:val="009A129E"/>
    <w:rsid w:val="009A1380"/>
    <w:rsid w:val="009A13E9"/>
    <w:rsid w:val="009A162D"/>
    <w:rsid w:val="009A17D3"/>
    <w:rsid w:val="009A1839"/>
    <w:rsid w:val="009A1930"/>
    <w:rsid w:val="009A19BB"/>
    <w:rsid w:val="009A1AD8"/>
    <w:rsid w:val="009A1B90"/>
    <w:rsid w:val="009A1C52"/>
    <w:rsid w:val="009A206F"/>
    <w:rsid w:val="009A2070"/>
    <w:rsid w:val="009A20CB"/>
    <w:rsid w:val="009A216A"/>
    <w:rsid w:val="009A2182"/>
    <w:rsid w:val="009A21B0"/>
    <w:rsid w:val="009A21F8"/>
    <w:rsid w:val="009A228E"/>
    <w:rsid w:val="009A23E6"/>
    <w:rsid w:val="009A259F"/>
    <w:rsid w:val="009A25FB"/>
    <w:rsid w:val="009A2799"/>
    <w:rsid w:val="009A2882"/>
    <w:rsid w:val="009A2AAD"/>
    <w:rsid w:val="009A2BD9"/>
    <w:rsid w:val="009A2D5F"/>
    <w:rsid w:val="009A2D82"/>
    <w:rsid w:val="009A2DDE"/>
    <w:rsid w:val="009A2EDB"/>
    <w:rsid w:val="009A2F0E"/>
    <w:rsid w:val="009A2FF8"/>
    <w:rsid w:val="009A3125"/>
    <w:rsid w:val="009A3224"/>
    <w:rsid w:val="009A32CE"/>
    <w:rsid w:val="009A3322"/>
    <w:rsid w:val="009A33E0"/>
    <w:rsid w:val="009A34FE"/>
    <w:rsid w:val="009A355C"/>
    <w:rsid w:val="009A368E"/>
    <w:rsid w:val="009A3749"/>
    <w:rsid w:val="009A387F"/>
    <w:rsid w:val="009A3886"/>
    <w:rsid w:val="009A396A"/>
    <w:rsid w:val="009A39D7"/>
    <w:rsid w:val="009A3AAC"/>
    <w:rsid w:val="009A3B17"/>
    <w:rsid w:val="009A3B31"/>
    <w:rsid w:val="009A3C35"/>
    <w:rsid w:val="009A3D23"/>
    <w:rsid w:val="009A3D9B"/>
    <w:rsid w:val="009A3DB3"/>
    <w:rsid w:val="009A3E32"/>
    <w:rsid w:val="009A3ECF"/>
    <w:rsid w:val="009A3EF4"/>
    <w:rsid w:val="009A3F1F"/>
    <w:rsid w:val="009A3F5C"/>
    <w:rsid w:val="009A3F84"/>
    <w:rsid w:val="009A3F9D"/>
    <w:rsid w:val="009A40E1"/>
    <w:rsid w:val="009A4280"/>
    <w:rsid w:val="009A42C5"/>
    <w:rsid w:val="009A4377"/>
    <w:rsid w:val="009A43C3"/>
    <w:rsid w:val="009A44D5"/>
    <w:rsid w:val="009A4617"/>
    <w:rsid w:val="009A4632"/>
    <w:rsid w:val="009A46C1"/>
    <w:rsid w:val="009A47B4"/>
    <w:rsid w:val="009A4806"/>
    <w:rsid w:val="009A488B"/>
    <w:rsid w:val="009A4965"/>
    <w:rsid w:val="009A4E74"/>
    <w:rsid w:val="009A5038"/>
    <w:rsid w:val="009A5079"/>
    <w:rsid w:val="009A5089"/>
    <w:rsid w:val="009A51C3"/>
    <w:rsid w:val="009A540F"/>
    <w:rsid w:val="009A5535"/>
    <w:rsid w:val="009A5540"/>
    <w:rsid w:val="009A557D"/>
    <w:rsid w:val="009A558E"/>
    <w:rsid w:val="009A559A"/>
    <w:rsid w:val="009A55CA"/>
    <w:rsid w:val="009A5610"/>
    <w:rsid w:val="009A5728"/>
    <w:rsid w:val="009A5783"/>
    <w:rsid w:val="009A57F2"/>
    <w:rsid w:val="009A588B"/>
    <w:rsid w:val="009A5A62"/>
    <w:rsid w:val="009A5B3E"/>
    <w:rsid w:val="009A5B55"/>
    <w:rsid w:val="009A5BCF"/>
    <w:rsid w:val="009A5BD3"/>
    <w:rsid w:val="009A5BDB"/>
    <w:rsid w:val="009A5C4D"/>
    <w:rsid w:val="009A5C90"/>
    <w:rsid w:val="009A5D21"/>
    <w:rsid w:val="009A5D4E"/>
    <w:rsid w:val="009A5EFC"/>
    <w:rsid w:val="009A5F36"/>
    <w:rsid w:val="009A5FD2"/>
    <w:rsid w:val="009A609C"/>
    <w:rsid w:val="009A629A"/>
    <w:rsid w:val="009A632C"/>
    <w:rsid w:val="009A6425"/>
    <w:rsid w:val="009A64D9"/>
    <w:rsid w:val="009A64E8"/>
    <w:rsid w:val="009A652A"/>
    <w:rsid w:val="009A65BD"/>
    <w:rsid w:val="009A65D7"/>
    <w:rsid w:val="009A663E"/>
    <w:rsid w:val="009A66CB"/>
    <w:rsid w:val="009A6743"/>
    <w:rsid w:val="009A68F8"/>
    <w:rsid w:val="009A690D"/>
    <w:rsid w:val="009A6959"/>
    <w:rsid w:val="009A6A4B"/>
    <w:rsid w:val="009A6B91"/>
    <w:rsid w:val="009A6BEE"/>
    <w:rsid w:val="009A6C6A"/>
    <w:rsid w:val="009A6CAF"/>
    <w:rsid w:val="009A6CCE"/>
    <w:rsid w:val="009A6DA1"/>
    <w:rsid w:val="009A6E30"/>
    <w:rsid w:val="009A6F8B"/>
    <w:rsid w:val="009A6FBF"/>
    <w:rsid w:val="009A6FC1"/>
    <w:rsid w:val="009A7002"/>
    <w:rsid w:val="009A7020"/>
    <w:rsid w:val="009A71CD"/>
    <w:rsid w:val="009A72C8"/>
    <w:rsid w:val="009A72CB"/>
    <w:rsid w:val="009A744B"/>
    <w:rsid w:val="009A74C4"/>
    <w:rsid w:val="009A75CE"/>
    <w:rsid w:val="009A763A"/>
    <w:rsid w:val="009A771A"/>
    <w:rsid w:val="009A7A3F"/>
    <w:rsid w:val="009A7B13"/>
    <w:rsid w:val="009A7BDD"/>
    <w:rsid w:val="009A7DAC"/>
    <w:rsid w:val="009A7E76"/>
    <w:rsid w:val="009A7E93"/>
    <w:rsid w:val="009A7F8F"/>
    <w:rsid w:val="009A7FAD"/>
    <w:rsid w:val="009A7FB1"/>
    <w:rsid w:val="009B002A"/>
    <w:rsid w:val="009B00FC"/>
    <w:rsid w:val="009B0134"/>
    <w:rsid w:val="009B01B9"/>
    <w:rsid w:val="009B01CF"/>
    <w:rsid w:val="009B0414"/>
    <w:rsid w:val="009B0428"/>
    <w:rsid w:val="009B0492"/>
    <w:rsid w:val="009B04BC"/>
    <w:rsid w:val="009B06C4"/>
    <w:rsid w:val="009B075B"/>
    <w:rsid w:val="009B0778"/>
    <w:rsid w:val="009B07FA"/>
    <w:rsid w:val="009B09E1"/>
    <w:rsid w:val="009B0AA6"/>
    <w:rsid w:val="009B0BC2"/>
    <w:rsid w:val="009B0C7D"/>
    <w:rsid w:val="009B0DAB"/>
    <w:rsid w:val="009B0DB9"/>
    <w:rsid w:val="009B0E14"/>
    <w:rsid w:val="009B115A"/>
    <w:rsid w:val="009B11EB"/>
    <w:rsid w:val="009B1231"/>
    <w:rsid w:val="009B12BB"/>
    <w:rsid w:val="009B1388"/>
    <w:rsid w:val="009B13D1"/>
    <w:rsid w:val="009B14E6"/>
    <w:rsid w:val="009B1520"/>
    <w:rsid w:val="009B155B"/>
    <w:rsid w:val="009B1614"/>
    <w:rsid w:val="009B16C8"/>
    <w:rsid w:val="009B1729"/>
    <w:rsid w:val="009B17F5"/>
    <w:rsid w:val="009B18AD"/>
    <w:rsid w:val="009B18F5"/>
    <w:rsid w:val="009B1987"/>
    <w:rsid w:val="009B19ED"/>
    <w:rsid w:val="009B1ABA"/>
    <w:rsid w:val="009B1B58"/>
    <w:rsid w:val="009B1BB0"/>
    <w:rsid w:val="009B1D07"/>
    <w:rsid w:val="009B1D61"/>
    <w:rsid w:val="009B2029"/>
    <w:rsid w:val="009B20AF"/>
    <w:rsid w:val="009B20FB"/>
    <w:rsid w:val="009B21ED"/>
    <w:rsid w:val="009B2267"/>
    <w:rsid w:val="009B22CD"/>
    <w:rsid w:val="009B232B"/>
    <w:rsid w:val="009B24C7"/>
    <w:rsid w:val="009B256A"/>
    <w:rsid w:val="009B26D8"/>
    <w:rsid w:val="009B2703"/>
    <w:rsid w:val="009B27C6"/>
    <w:rsid w:val="009B2810"/>
    <w:rsid w:val="009B2896"/>
    <w:rsid w:val="009B28A3"/>
    <w:rsid w:val="009B2969"/>
    <w:rsid w:val="009B29A9"/>
    <w:rsid w:val="009B2A2D"/>
    <w:rsid w:val="009B2A83"/>
    <w:rsid w:val="009B2B50"/>
    <w:rsid w:val="009B2BAB"/>
    <w:rsid w:val="009B2CE3"/>
    <w:rsid w:val="009B2F3E"/>
    <w:rsid w:val="009B2F5A"/>
    <w:rsid w:val="009B3039"/>
    <w:rsid w:val="009B31B7"/>
    <w:rsid w:val="009B31B9"/>
    <w:rsid w:val="009B32FD"/>
    <w:rsid w:val="009B33C8"/>
    <w:rsid w:val="009B3473"/>
    <w:rsid w:val="009B348C"/>
    <w:rsid w:val="009B34B9"/>
    <w:rsid w:val="009B34F9"/>
    <w:rsid w:val="009B3506"/>
    <w:rsid w:val="009B3515"/>
    <w:rsid w:val="009B3578"/>
    <w:rsid w:val="009B35AB"/>
    <w:rsid w:val="009B3654"/>
    <w:rsid w:val="009B3676"/>
    <w:rsid w:val="009B36A4"/>
    <w:rsid w:val="009B3751"/>
    <w:rsid w:val="009B3766"/>
    <w:rsid w:val="009B3896"/>
    <w:rsid w:val="009B38A4"/>
    <w:rsid w:val="009B38CB"/>
    <w:rsid w:val="009B38D7"/>
    <w:rsid w:val="009B3912"/>
    <w:rsid w:val="009B3939"/>
    <w:rsid w:val="009B3951"/>
    <w:rsid w:val="009B39F6"/>
    <w:rsid w:val="009B3A01"/>
    <w:rsid w:val="009B3A37"/>
    <w:rsid w:val="009B3AB2"/>
    <w:rsid w:val="009B3B4B"/>
    <w:rsid w:val="009B3BDE"/>
    <w:rsid w:val="009B3C3F"/>
    <w:rsid w:val="009B3C66"/>
    <w:rsid w:val="009B3C6C"/>
    <w:rsid w:val="009B3C71"/>
    <w:rsid w:val="009B3C77"/>
    <w:rsid w:val="009B3C78"/>
    <w:rsid w:val="009B3D0B"/>
    <w:rsid w:val="009B3E08"/>
    <w:rsid w:val="009B3E45"/>
    <w:rsid w:val="009B3F6E"/>
    <w:rsid w:val="009B3FB9"/>
    <w:rsid w:val="009B3FE9"/>
    <w:rsid w:val="009B4031"/>
    <w:rsid w:val="009B4171"/>
    <w:rsid w:val="009B41F7"/>
    <w:rsid w:val="009B4234"/>
    <w:rsid w:val="009B4237"/>
    <w:rsid w:val="009B424C"/>
    <w:rsid w:val="009B43DC"/>
    <w:rsid w:val="009B43F8"/>
    <w:rsid w:val="009B4437"/>
    <w:rsid w:val="009B4452"/>
    <w:rsid w:val="009B44B8"/>
    <w:rsid w:val="009B4573"/>
    <w:rsid w:val="009B45BC"/>
    <w:rsid w:val="009B4779"/>
    <w:rsid w:val="009B4872"/>
    <w:rsid w:val="009B4916"/>
    <w:rsid w:val="009B4A0B"/>
    <w:rsid w:val="009B4AD3"/>
    <w:rsid w:val="009B4B16"/>
    <w:rsid w:val="009B4C42"/>
    <w:rsid w:val="009B4D88"/>
    <w:rsid w:val="009B4EDB"/>
    <w:rsid w:val="009B4FA5"/>
    <w:rsid w:val="009B515F"/>
    <w:rsid w:val="009B54E6"/>
    <w:rsid w:val="009B552D"/>
    <w:rsid w:val="009B55AD"/>
    <w:rsid w:val="009B55B3"/>
    <w:rsid w:val="009B568F"/>
    <w:rsid w:val="009B5751"/>
    <w:rsid w:val="009B5776"/>
    <w:rsid w:val="009B5781"/>
    <w:rsid w:val="009B5876"/>
    <w:rsid w:val="009B5C11"/>
    <w:rsid w:val="009B5E71"/>
    <w:rsid w:val="009B5E75"/>
    <w:rsid w:val="009B6008"/>
    <w:rsid w:val="009B6154"/>
    <w:rsid w:val="009B620F"/>
    <w:rsid w:val="009B6264"/>
    <w:rsid w:val="009B6356"/>
    <w:rsid w:val="009B63D4"/>
    <w:rsid w:val="009B63DA"/>
    <w:rsid w:val="009B646B"/>
    <w:rsid w:val="009B6526"/>
    <w:rsid w:val="009B654F"/>
    <w:rsid w:val="009B656C"/>
    <w:rsid w:val="009B6619"/>
    <w:rsid w:val="009B6649"/>
    <w:rsid w:val="009B66C3"/>
    <w:rsid w:val="009B67A6"/>
    <w:rsid w:val="009B67CE"/>
    <w:rsid w:val="009B6889"/>
    <w:rsid w:val="009B69D9"/>
    <w:rsid w:val="009B6A3B"/>
    <w:rsid w:val="009B6A9E"/>
    <w:rsid w:val="009B6B16"/>
    <w:rsid w:val="009B6B49"/>
    <w:rsid w:val="009B6B73"/>
    <w:rsid w:val="009B6C50"/>
    <w:rsid w:val="009B6C78"/>
    <w:rsid w:val="009B6CEB"/>
    <w:rsid w:val="009B6E7E"/>
    <w:rsid w:val="009B6EB5"/>
    <w:rsid w:val="009B7137"/>
    <w:rsid w:val="009B71C7"/>
    <w:rsid w:val="009B7243"/>
    <w:rsid w:val="009B7276"/>
    <w:rsid w:val="009B73D7"/>
    <w:rsid w:val="009B7556"/>
    <w:rsid w:val="009B765C"/>
    <w:rsid w:val="009B7757"/>
    <w:rsid w:val="009B7938"/>
    <w:rsid w:val="009B79C0"/>
    <w:rsid w:val="009B7A05"/>
    <w:rsid w:val="009B7C66"/>
    <w:rsid w:val="009B7C9F"/>
    <w:rsid w:val="009B7CC6"/>
    <w:rsid w:val="009B7F57"/>
    <w:rsid w:val="009B7F7B"/>
    <w:rsid w:val="009B7F7C"/>
    <w:rsid w:val="009C00E0"/>
    <w:rsid w:val="009C03C2"/>
    <w:rsid w:val="009C0404"/>
    <w:rsid w:val="009C0470"/>
    <w:rsid w:val="009C053F"/>
    <w:rsid w:val="009C05B2"/>
    <w:rsid w:val="009C0600"/>
    <w:rsid w:val="009C0671"/>
    <w:rsid w:val="009C07BB"/>
    <w:rsid w:val="009C0853"/>
    <w:rsid w:val="009C08E6"/>
    <w:rsid w:val="009C09F9"/>
    <w:rsid w:val="009C0A0E"/>
    <w:rsid w:val="009C0A98"/>
    <w:rsid w:val="009C0AE8"/>
    <w:rsid w:val="009C0AE9"/>
    <w:rsid w:val="009C0D00"/>
    <w:rsid w:val="009C0D6A"/>
    <w:rsid w:val="009C0DBE"/>
    <w:rsid w:val="009C0E62"/>
    <w:rsid w:val="009C0F5A"/>
    <w:rsid w:val="009C0F7F"/>
    <w:rsid w:val="009C1095"/>
    <w:rsid w:val="009C10E9"/>
    <w:rsid w:val="009C1235"/>
    <w:rsid w:val="009C124C"/>
    <w:rsid w:val="009C12CE"/>
    <w:rsid w:val="009C1321"/>
    <w:rsid w:val="009C13D2"/>
    <w:rsid w:val="009C13DE"/>
    <w:rsid w:val="009C1421"/>
    <w:rsid w:val="009C1460"/>
    <w:rsid w:val="009C1473"/>
    <w:rsid w:val="009C149F"/>
    <w:rsid w:val="009C14DA"/>
    <w:rsid w:val="009C1529"/>
    <w:rsid w:val="009C1533"/>
    <w:rsid w:val="009C1627"/>
    <w:rsid w:val="009C1928"/>
    <w:rsid w:val="009C192C"/>
    <w:rsid w:val="009C193D"/>
    <w:rsid w:val="009C1A15"/>
    <w:rsid w:val="009C1A6D"/>
    <w:rsid w:val="009C1B9F"/>
    <w:rsid w:val="009C1C2D"/>
    <w:rsid w:val="009C1D4E"/>
    <w:rsid w:val="009C1DFA"/>
    <w:rsid w:val="009C1F1F"/>
    <w:rsid w:val="009C1F4A"/>
    <w:rsid w:val="009C1F6B"/>
    <w:rsid w:val="009C2038"/>
    <w:rsid w:val="009C20DF"/>
    <w:rsid w:val="009C21F3"/>
    <w:rsid w:val="009C2539"/>
    <w:rsid w:val="009C274B"/>
    <w:rsid w:val="009C2789"/>
    <w:rsid w:val="009C2830"/>
    <w:rsid w:val="009C2841"/>
    <w:rsid w:val="009C28EF"/>
    <w:rsid w:val="009C28F3"/>
    <w:rsid w:val="009C2938"/>
    <w:rsid w:val="009C2A20"/>
    <w:rsid w:val="009C2BCC"/>
    <w:rsid w:val="009C2C68"/>
    <w:rsid w:val="009C2D41"/>
    <w:rsid w:val="009C2E0F"/>
    <w:rsid w:val="009C2E40"/>
    <w:rsid w:val="009C2E49"/>
    <w:rsid w:val="009C2EBB"/>
    <w:rsid w:val="009C2F54"/>
    <w:rsid w:val="009C2F8B"/>
    <w:rsid w:val="009C3160"/>
    <w:rsid w:val="009C31C5"/>
    <w:rsid w:val="009C320D"/>
    <w:rsid w:val="009C3293"/>
    <w:rsid w:val="009C329A"/>
    <w:rsid w:val="009C35AD"/>
    <w:rsid w:val="009C361F"/>
    <w:rsid w:val="009C3648"/>
    <w:rsid w:val="009C366D"/>
    <w:rsid w:val="009C3722"/>
    <w:rsid w:val="009C37E3"/>
    <w:rsid w:val="009C37EC"/>
    <w:rsid w:val="009C3827"/>
    <w:rsid w:val="009C39A3"/>
    <w:rsid w:val="009C3A0C"/>
    <w:rsid w:val="009C3B54"/>
    <w:rsid w:val="009C3C72"/>
    <w:rsid w:val="009C3CE9"/>
    <w:rsid w:val="009C3D5B"/>
    <w:rsid w:val="009C3E10"/>
    <w:rsid w:val="009C4046"/>
    <w:rsid w:val="009C4253"/>
    <w:rsid w:val="009C4424"/>
    <w:rsid w:val="009C442D"/>
    <w:rsid w:val="009C4464"/>
    <w:rsid w:val="009C446B"/>
    <w:rsid w:val="009C45BF"/>
    <w:rsid w:val="009C45EC"/>
    <w:rsid w:val="009C4866"/>
    <w:rsid w:val="009C492D"/>
    <w:rsid w:val="009C498F"/>
    <w:rsid w:val="009C49B7"/>
    <w:rsid w:val="009C49D3"/>
    <w:rsid w:val="009C4A56"/>
    <w:rsid w:val="009C4B2A"/>
    <w:rsid w:val="009C4BD9"/>
    <w:rsid w:val="009C4D72"/>
    <w:rsid w:val="009C4DB4"/>
    <w:rsid w:val="009C4DBA"/>
    <w:rsid w:val="009C4E37"/>
    <w:rsid w:val="009C4F8D"/>
    <w:rsid w:val="009C4FEF"/>
    <w:rsid w:val="009C506B"/>
    <w:rsid w:val="009C50B4"/>
    <w:rsid w:val="009C50C9"/>
    <w:rsid w:val="009C50DF"/>
    <w:rsid w:val="009C5184"/>
    <w:rsid w:val="009C5229"/>
    <w:rsid w:val="009C523C"/>
    <w:rsid w:val="009C5428"/>
    <w:rsid w:val="009C5487"/>
    <w:rsid w:val="009C55BD"/>
    <w:rsid w:val="009C55DA"/>
    <w:rsid w:val="009C5698"/>
    <w:rsid w:val="009C580C"/>
    <w:rsid w:val="009C588A"/>
    <w:rsid w:val="009C5AF5"/>
    <w:rsid w:val="009C5C65"/>
    <w:rsid w:val="009C5C8A"/>
    <w:rsid w:val="009C5D07"/>
    <w:rsid w:val="009C5DE3"/>
    <w:rsid w:val="009C5F0F"/>
    <w:rsid w:val="009C612C"/>
    <w:rsid w:val="009C620E"/>
    <w:rsid w:val="009C6227"/>
    <w:rsid w:val="009C6331"/>
    <w:rsid w:val="009C6404"/>
    <w:rsid w:val="009C646A"/>
    <w:rsid w:val="009C64E7"/>
    <w:rsid w:val="009C6538"/>
    <w:rsid w:val="009C6570"/>
    <w:rsid w:val="009C6574"/>
    <w:rsid w:val="009C667D"/>
    <w:rsid w:val="009C67DF"/>
    <w:rsid w:val="009C6864"/>
    <w:rsid w:val="009C68BB"/>
    <w:rsid w:val="009C68CB"/>
    <w:rsid w:val="009C68CD"/>
    <w:rsid w:val="009C69BF"/>
    <w:rsid w:val="009C69EE"/>
    <w:rsid w:val="009C6AAC"/>
    <w:rsid w:val="009C6C41"/>
    <w:rsid w:val="009C6CAA"/>
    <w:rsid w:val="009C6CD1"/>
    <w:rsid w:val="009C6ED7"/>
    <w:rsid w:val="009C6F8E"/>
    <w:rsid w:val="009C7075"/>
    <w:rsid w:val="009C70D6"/>
    <w:rsid w:val="009C71E8"/>
    <w:rsid w:val="009C71F0"/>
    <w:rsid w:val="009C7285"/>
    <w:rsid w:val="009C733F"/>
    <w:rsid w:val="009C73F2"/>
    <w:rsid w:val="009C73FC"/>
    <w:rsid w:val="009C7481"/>
    <w:rsid w:val="009C74B5"/>
    <w:rsid w:val="009C758F"/>
    <w:rsid w:val="009C7653"/>
    <w:rsid w:val="009C7658"/>
    <w:rsid w:val="009C769A"/>
    <w:rsid w:val="009C7850"/>
    <w:rsid w:val="009C78C1"/>
    <w:rsid w:val="009C7941"/>
    <w:rsid w:val="009C7A93"/>
    <w:rsid w:val="009C7B97"/>
    <w:rsid w:val="009C7BA5"/>
    <w:rsid w:val="009C7BEB"/>
    <w:rsid w:val="009C7C28"/>
    <w:rsid w:val="009C7D79"/>
    <w:rsid w:val="009C7D8B"/>
    <w:rsid w:val="009C7DFE"/>
    <w:rsid w:val="009D0052"/>
    <w:rsid w:val="009D0185"/>
    <w:rsid w:val="009D0472"/>
    <w:rsid w:val="009D0477"/>
    <w:rsid w:val="009D055B"/>
    <w:rsid w:val="009D0580"/>
    <w:rsid w:val="009D05A2"/>
    <w:rsid w:val="009D0656"/>
    <w:rsid w:val="009D0677"/>
    <w:rsid w:val="009D0680"/>
    <w:rsid w:val="009D06A4"/>
    <w:rsid w:val="009D06D5"/>
    <w:rsid w:val="009D075B"/>
    <w:rsid w:val="009D081B"/>
    <w:rsid w:val="009D0914"/>
    <w:rsid w:val="009D0A85"/>
    <w:rsid w:val="009D0B67"/>
    <w:rsid w:val="009D0B9D"/>
    <w:rsid w:val="009D0BFE"/>
    <w:rsid w:val="009D0C23"/>
    <w:rsid w:val="009D0EF6"/>
    <w:rsid w:val="009D0F92"/>
    <w:rsid w:val="009D11EC"/>
    <w:rsid w:val="009D1200"/>
    <w:rsid w:val="009D122B"/>
    <w:rsid w:val="009D1273"/>
    <w:rsid w:val="009D12AA"/>
    <w:rsid w:val="009D13A9"/>
    <w:rsid w:val="009D1499"/>
    <w:rsid w:val="009D16C1"/>
    <w:rsid w:val="009D16D5"/>
    <w:rsid w:val="009D172D"/>
    <w:rsid w:val="009D1735"/>
    <w:rsid w:val="009D18A2"/>
    <w:rsid w:val="009D18EC"/>
    <w:rsid w:val="009D191C"/>
    <w:rsid w:val="009D1C22"/>
    <w:rsid w:val="009D1CB8"/>
    <w:rsid w:val="009D1CF8"/>
    <w:rsid w:val="009D1D09"/>
    <w:rsid w:val="009D1DBF"/>
    <w:rsid w:val="009D1F53"/>
    <w:rsid w:val="009D1FCF"/>
    <w:rsid w:val="009D21A9"/>
    <w:rsid w:val="009D21D7"/>
    <w:rsid w:val="009D2256"/>
    <w:rsid w:val="009D2304"/>
    <w:rsid w:val="009D2485"/>
    <w:rsid w:val="009D24F9"/>
    <w:rsid w:val="009D2591"/>
    <w:rsid w:val="009D259A"/>
    <w:rsid w:val="009D25B5"/>
    <w:rsid w:val="009D25B6"/>
    <w:rsid w:val="009D25FE"/>
    <w:rsid w:val="009D26B3"/>
    <w:rsid w:val="009D274C"/>
    <w:rsid w:val="009D2757"/>
    <w:rsid w:val="009D277B"/>
    <w:rsid w:val="009D2838"/>
    <w:rsid w:val="009D2971"/>
    <w:rsid w:val="009D29C1"/>
    <w:rsid w:val="009D2ADB"/>
    <w:rsid w:val="009D2AEF"/>
    <w:rsid w:val="009D2AFB"/>
    <w:rsid w:val="009D2B56"/>
    <w:rsid w:val="009D2B77"/>
    <w:rsid w:val="009D2CBB"/>
    <w:rsid w:val="009D2CCE"/>
    <w:rsid w:val="009D2D8E"/>
    <w:rsid w:val="009D2E7C"/>
    <w:rsid w:val="009D2EA4"/>
    <w:rsid w:val="009D2F26"/>
    <w:rsid w:val="009D2F4C"/>
    <w:rsid w:val="009D2F99"/>
    <w:rsid w:val="009D2FF3"/>
    <w:rsid w:val="009D31AD"/>
    <w:rsid w:val="009D31EB"/>
    <w:rsid w:val="009D32C7"/>
    <w:rsid w:val="009D33D6"/>
    <w:rsid w:val="009D346D"/>
    <w:rsid w:val="009D34C4"/>
    <w:rsid w:val="009D3536"/>
    <w:rsid w:val="009D35A6"/>
    <w:rsid w:val="009D35CB"/>
    <w:rsid w:val="009D3663"/>
    <w:rsid w:val="009D36A7"/>
    <w:rsid w:val="009D36E8"/>
    <w:rsid w:val="009D3782"/>
    <w:rsid w:val="009D387B"/>
    <w:rsid w:val="009D387D"/>
    <w:rsid w:val="009D389C"/>
    <w:rsid w:val="009D3B64"/>
    <w:rsid w:val="009D3B9E"/>
    <w:rsid w:val="009D3C03"/>
    <w:rsid w:val="009D3CAD"/>
    <w:rsid w:val="009D3DC8"/>
    <w:rsid w:val="009D3DF6"/>
    <w:rsid w:val="009D3E08"/>
    <w:rsid w:val="009D3EAA"/>
    <w:rsid w:val="009D403F"/>
    <w:rsid w:val="009D41FE"/>
    <w:rsid w:val="009D4201"/>
    <w:rsid w:val="009D4254"/>
    <w:rsid w:val="009D42DC"/>
    <w:rsid w:val="009D431B"/>
    <w:rsid w:val="009D435C"/>
    <w:rsid w:val="009D43DA"/>
    <w:rsid w:val="009D457B"/>
    <w:rsid w:val="009D45F9"/>
    <w:rsid w:val="009D465E"/>
    <w:rsid w:val="009D4758"/>
    <w:rsid w:val="009D4763"/>
    <w:rsid w:val="009D4776"/>
    <w:rsid w:val="009D481A"/>
    <w:rsid w:val="009D4884"/>
    <w:rsid w:val="009D48F9"/>
    <w:rsid w:val="009D493A"/>
    <w:rsid w:val="009D4A70"/>
    <w:rsid w:val="009D4CDF"/>
    <w:rsid w:val="009D4E06"/>
    <w:rsid w:val="009D50B9"/>
    <w:rsid w:val="009D50BB"/>
    <w:rsid w:val="009D518B"/>
    <w:rsid w:val="009D51FD"/>
    <w:rsid w:val="009D5216"/>
    <w:rsid w:val="009D528E"/>
    <w:rsid w:val="009D52BB"/>
    <w:rsid w:val="009D52E2"/>
    <w:rsid w:val="009D5329"/>
    <w:rsid w:val="009D5365"/>
    <w:rsid w:val="009D540C"/>
    <w:rsid w:val="009D56B6"/>
    <w:rsid w:val="009D57C2"/>
    <w:rsid w:val="009D582F"/>
    <w:rsid w:val="009D5974"/>
    <w:rsid w:val="009D5977"/>
    <w:rsid w:val="009D59A5"/>
    <w:rsid w:val="009D5B2A"/>
    <w:rsid w:val="009D5B53"/>
    <w:rsid w:val="009D5E1A"/>
    <w:rsid w:val="009D5E9B"/>
    <w:rsid w:val="009D6023"/>
    <w:rsid w:val="009D609F"/>
    <w:rsid w:val="009D6481"/>
    <w:rsid w:val="009D6490"/>
    <w:rsid w:val="009D651E"/>
    <w:rsid w:val="009D65FB"/>
    <w:rsid w:val="009D6797"/>
    <w:rsid w:val="009D68D8"/>
    <w:rsid w:val="009D6A3B"/>
    <w:rsid w:val="009D6A98"/>
    <w:rsid w:val="009D6B98"/>
    <w:rsid w:val="009D6CFB"/>
    <w:rsid w:val="009D6D24"/>
    <w:rsid w:val="009D6DE9"/>
    <w:rsid w:val="009D6F07"/>
    <w:rsid w:val="009D6F12"/>
    <w:rsid w:val="009D6F91"/>
    <w:rsid w:val="009D6FB8"/>
    <w:rsid w:val="009D7164"/>
    <w:rsid w:val="009D71F7"/>
    <w:rsid w:val="009D7302"/>
    <w:rsid w:val="009D7387"/>
    <w:rsid w:val="009D7406"/>
    <w:rsid w:val="009D7424"/>
    <w:rsid w:val="009D753F"/>
    <w:rsid w:val="009D761D"/>
    <w:rsid w:val="009D7631"/>
    <w:rsid w:val="009D7642"/>
    <w:rsid w:val="009D7670"/>
    <w:rsid w:val="009D77C3"/>
    <w:rsid w:val="009D7917"/>
    <w:rsid w:val="009D795D"/>
    <w:rsid w:val="009D798C"/>
    <w:rsid w:val="009D79C5"/>
    <w:rsid w:val="009D7E40"/>
    <w:rsid w:val="009E0051"/>
    <w:rsid w:val="009E00F1"/>
    <w:rsid w:val="009E0140"/>
    <w:rsid w:val="009E015E"/>
    <w:rsid w:val="009E0165"/>
    <w:rsid w:val="009E017A"/>
    <w:rsid w:val="009E0366"/>
    <w:rsid w:val="009E060A"/>
    <w:rsid w:val="009E0694"/>
    <w:rsid w:val="009E0700"/>
    <w:rsid w:val="009E0712"/>
    <w:rsid w:val="009E07A5"/>
    <w:rsid w:val="009E07A7"/>
    <w:rsid w:val="009E07B0"/>
    <w:rsid w:val="009E07C6"/>
    <w:rsid w:val="009E080B"/>
    <w:rsid w:val="009E0870"/>
    <w:rsid w:val="009E0885"/>
    <w:rsid w:val="009E0A4F"/>
    <w:rsid w:val="009E0A92"/>
    <w:rsid w:val="009E0AC4"/>
    <w:rsid w:val="009E0B83"/>
    <w:rsid w:val="009E0BC3"/>
    <w:rsid w:val="009E0BE2"/>
    <w:rsid w:val="009E0C19"/>
    <w:rsid w:val="009E0C30"/>
    <w:rsid w:val="009E0CB6"/>
    <w:rsid w:val="009E0E55"/>
    <w:rsid w:val="009E0E56"/>
    <w:rsid w:val="009E0F84"/>
    <w:rsid w:val="009E110B"/>
    <w:rsid w:val="009E118D"/>
    <w:rsid w:val="009E11E7"/>
    <w:rsid w:val="009E132C"/>
    <w:rsid w:val="009E1364"/>
    <w:rsid w:val="009E136E"/>
    <w:rsid w:val="009E141D"/>
    <w:rsid w:val="009E1430"/>
    <w:rsid w:val="009E148F"/>
    <w:rsid w:val="009E1498"/>
    <w:rsid w:val="009E14AF"/>
    <w:rsid w:val="009E1627"/>
    <w:rsid w:val="009E165C"/>
    <w:rsid w:val="009E1698"/>
    <w:rsid w:val="009E16F1"/>
    <w:rsid w:val="009E1796"/>
    <w:rsid w:val="009E17BD"/>
    <w:rsid w:val="009E192B"/>
    <w:rsid w:val="009E1A78"/>
    <w:rsid w:val="009E1B49"/>
    <w:rsid w:val="009E1CD1"/>
    <w:rsid w:val="009E1D2B"/>
    <w:rsid w:val="009E1D83"/>
    <w:rsid w:val="009E1F37"/>
    <w:rsid w:val="009E1FF2"/>
    <w:rsid w:val="009E2031"/>
    <w:rsid w:val="009E205B"/>
    <w:rsid w:val="009E20B1"/>
    <w:rsid w:val="009E2245"/>
    <w:rsid w:val="009E22B1"/>
    <w:rsid w:val="009E22B8"/>
    <w:rsid w:val="009E2334"/>
    <w:rsid w:val="009E2350"/>
    <w:rsid w:val="009E237D"/>
    <w:rsid w:val="009E2722"/>
    <w:rsid w:val="009E27A0"/>
    <w:rsid w:val="009E280E"/>
    <w:rsid w:val="009E292F"/>
    <w:rsid w:val="009E2AAF"/>
    <w:rsid w:val="009E2B7D"/>
    <w:rsid w:val="009E2C5B"/>
    <w:rsid w:val="009E2C8D"/>
    <w:rsid w:val="009E2D20"/>
    <w:rsid w:val="009E2D3D"/>
    <w:rsid w:val="009E2EE2"/>
    <w:rsid w:val="009E2F4A"/>
    <w:rsid w:val="009E2F63"/>
    <w:rsid w:val="009E3014"/>
    <w:rsid w:val="009E31DC"/>
    <w:rsid w:val="009E324C"/>
    <w:rsid w:val="009E32EE"/>
    <w:rsid w:val="009E3375"/>
    <w:rsid w:val="009E345C"/>
    <w:rsid w:val="009E3675"/>
    <w:rsid w:val="009E3723"/>
    <w:rsid w:val="009E377C"/>
    <w:rsid w:val="009E37A2"/>
    <w:rsid w:val="009E37FB"/>
    <w:rsid w:val="009E380B"/>
    <w:rsid w:val="009E395C"/>
    <w:rsid w:val="009E39C5"/>
    <w:rsid w:val="009E3AA7"/>
    <w:rsid w:val="009E3ABF"/>
    <w:rsid w:val="009E3ACE"/>
    <w:rsid w:val="009E3CD6"/>
    <w:rsid w:val="009E3D50"/>
    <w:rsid w:val="009E3DEC"/>
    <w:rsid w:val="009E3E76"/>
    <w:rsid w:val="009E3E9D"/>
    <w:rsid w:val="009E3EB9"/>
    <w:rsid w:val="009E3F1C"/>
    <w:rsid w:val="009E3FA6"/>
    <w:rsid w:val="009E3FCB"/>
    <w:rsid w:val="009E40D2"/>
    <w:rsid w:val="009E410F"/>
    <w:rsid w:val="009E41A3"/>
    <w:rsid w:val="009E42CD"/>
    <w:rsid w:val="009E43B4"/>
    <w:rsid w:val="009E44EC"/>
    <w:rsid w:val="009E4525"/>
    <w:rsid w:val="009E4545"/>
    <w:rsid w:val="009E45CA"/>
    <w:rsid w:val="009E4730"/>
    <w:rsid w:val="009E4840"/>
    <w:rsid w:val="009E4882"/>
    <w:rsid w:val="009E4A0A"/>
    <w:rsid w:val="009E4A65"/>
    <w:rsid w:val="009E4B26"/>
    <w:rsid w:val="009E4B49"/>
    <w:rsid w:val="009E4B4A"/>
    <w:rsid w:val="009E4B67"/>
    <w:rsid w:val="009E4B99"/>
    <w:rsid w:val="009E4C49"/>
    <w:rsid w:val="009E4C50"/>
    <w:rsid w:val="009E4CB9"/>
    <w:rsid w:val="009E4D31"/>
    <w:rsid w:val="009E5267"/>
    <w:rsid w:val="009E52D6"/>
    <w:rsid w:val="009E542A"/>
    <w:rsid w:val="009E54E2"/>
    <w:rsid w:val="009E56A3"/>
    <w:rsid w:val="009E57BC"/>
    <w:rsid w:val="009E582F"/>
    <w:rsid w:val="009E584A"/>
    <w:rsid w:val="009E58CC"/>
    <w:rsid w:val="009E5A74"/>
    <w:rsid w:val="009E5AF4"/>
    <w:rsid w:val="009E5B29"/>
    <w:rsid w:val="009E5C03"/>
    <w:rsid w:val="009E5C8A"/>
    <w:rsid w:val="009E5CB0"/>
    <w:rsid w:val="009E5D90"/>
    <w:rsid w:val="009E5EED"/>
    <w:rsid w:val="009E5EF7"/>
    <w:rsid w:val="009E5F90"/>
    <w:rsid w:val="009E60B0"/>
    <w:rsid w:val="009E60D1"/>
    <w:rsid w:val="009E62AB"/>
    <w:rsid w:val="009E63B7"/>
    <w:rsid w:val="009E6493"/>
    <w:rsid w:val="009E64B9"/>
    <w:rsid w:val="009E6691"/>
    <w:rsid w:val="009E66EF"/>
    <w:rsid w:val="009E67B4"/>
    <w:rsid w:val="009E6910"/>
    <w:rsid w:val="009E6972"/>
    <w:rsid w:val="009E6AEE"/>
    <w:rsid w:val="009E6C27"/>
    <w:rsid w:val="009E6C42"/>
    <w:rsid w:val="009E6D60"/>
    <w:rsid w:val="009E6DFE"/>
    <w:rsid w:val="009E6FA2"/>
    <w:rsid w:val="009E6FE7"/>
    <w:rsid w:val="009E7057"/>
    <w:rsid w:val="009E7240"/>
    <w:rsid w:val="009E72CE"/>
    <w:rsid w:val="009E7310"/>
    <w:rsid w:val="009E7429"/>
    <w:rsid w:val="009E7441"/>
    <w:rsid w:val="009E754F"/>
    <w:rsid w:val="009E7577"/>
    <w:rsid w:val="009E758A"/>
    <w:rsid w:val="009E7609"/>
    <w:rsid w:val="009E763E"/>
    <w:rsid w:val="009E773D"/>
    <w:rsid w:val="009E7A61"/>
    <w:rsid w:val="009E7A62"/>
    <w:rsid w:val="009E7A87"/>
    <w:rsid w:val="009E7AF2"/>
    <w:rsid w:val="009E7CB2"/>
    <w:rsid w:val="009E7CE4"/>
    <w:rsid w:val="009E7D29"/>
    <w:rsid w:val="009E7DE0"/>
    <w:rsid w:val="009E7E25"/>
    <w:rsid w:val="009E7E4B"/>
    <w:rsid w:val="009E7FDC"/>
    <w:rsid w:val="009F0008"/>
    <w:rsid w:val="009F0031"/>
    <w:rsid w:val="009F0039"/>
    <w:rsid w:val="009F00B3"/>
    <w:rsid w:val="009F0175"/>
    <w:rsid w:val="009F01EE"/>
    <w:rsid w:val="009F01F9"/>
    <w:rsid w:val="009F0338"/>
    <w:rsid w:val="009F0355"/>
    <w:rsid w:val="009F042B"/>
    <w:rsid w:val="009F0457"/>
    <w:rsid w:val="009F065E"/>
    <w:rsid w:val="009F080E"/>
    <w:rsid w:val="009F09D8"/>
    <w:rsid w:val="009F09F0"/>
    <w:rsid w:val="009F0B5F"/>
    <w:rsid w:val="009F0B99"/>
    <w:rsid w:val="009F0BD6"/>
    <w:rsid w:val="009F0BFC"/>
    <w:rsid w:val="009F0C1E"/>
    <w:rsid w:val="009F0C5D"/>
    <w:rsid w:val="009F0CAE"/>
    <w:rsid w:val="009F0CC6"/>
    <w:rsid w:val="009F0D33"/>
    <w:rsid w:val="009F0D83"/>
    <w:rsid w:val="009F0FB9"/>
    <w:rsid w:val="009F1137"/>
    <w:rsid w:val="009F11D0"/>
    <w:rsid w:val="009F1508"/>
    <w:rsid w:val="009F15C0"/>
    <w:rsid w:val="009F1864"/>
    <w:rsid w:val="009F1909"/>
    <w:rsid w:val="009F1A0E"/>
    <w:rsid w:val="009F1A7B"/>
    <w:rsid w:val="009F1E35"/>
    <w:rsid w:val="009F1EE1"/>
    <w:rsid w:val="009F20C6"/>
    <w:rsid w:val="009F217E"/>
    <w:rsid w:val="009F222F"/>
    <w:rsid w:val="009F232C"/>
    <w:rsid w:val="009F2674"/>
    <w:rsid w:val="009F267A"/>
    <w:rsid w:val="009F2889"/>
    <w:rsid w:val="009F2995"/>
    <w:rsid w:val="009F29CB"/>
    <w:rsid w:val="009F2AF2"/>
    <w:rsid w:val="009F2B53"/>
    <w:rsid w:val="009F2D8C"/>
    <w:rsid w:val="009F2DC7"/>
    <w:rsid w:val="009F2E3C"/>
    <w:rsid w:val="009F2EF0"/>
    <w:rsid w:val="009F2F0B"/>
    <w:rsid w:val="009F2FFE"/>
    <w:rsid w:val="009F3148"/>
    <w:rsid w:val="009F31EB"/>
    <w:rsid w:val="009F3350"/>
    <w:rsid w:val="009F3412"/>
    <w:rsid w:val="009F3548"/>
    <w:rsid w:val="009F37B7"/>
    <w:rsid w:val="009F3882"/>
    <w:rsid w:val="009F3941"/>
    <w:rsid w:val="009F398B"/>
    <w:rsid w:val="009F39DC"/>
    <w:rsid w:val="009F3A5D"/>
    <w:rsid w:val="009F3ADA"/>
    <w:rsid w:val="009F3BD2"/>
    <w:rsid w:val="009F3C28"/>
    <w:rsid w:val="009F3DD0"/>
    <w:rsid w:val="009F3F04"/>
    <w:rsid w:val="009F402D"/>
    <w:rsid w:val="009F41CF"/>
    <w:rsid w:val="009F427B"/>
    <w:rsid w:val="009F4341"/>
    <w:rsid w:val="009F4502"/>
    <w:rsid w:val="009F461E"/>
    <w:rsid w:val="009F47DC"/>
    <w:rsid w:val="009F4872"/>
    <w:rsid w:val="009F48DD"/>
    <w:rsid w:val="009F4902"/>
    <w:rsid w:val="009F4940"/>
    <w:rsid w:val="009F4A19"/>
    <w:rsid w:val="009F4B67"/>
    <w:rsid w:val="009F4C8E"/>
    <w:rsid w:val="009F4CB1"/>
    <w:rsid w:val="009F4CEB"/>
    <w:rsid w:val="009F4D3F"/>
    <w:rsid w:val="009F5065"/>
    <w:rsid w:val="009F510B"/>
    <w:rsid w:val="009F5177"/>
    <w:rsid w:val="009F51CD"/>
    <w:rsid w:val="009F527F"/>
    <w:rsid w:val="009F53DF"/>
    <w:rsid w:val="009F54C3"/>
    <w:rsid w:val="009F55DA"/>
    <w:rsid w:val="009F56A3"/>
    <w:rsid w:val="009F56CD"/>
    <w:rsid w:val="009F56DA"/>
    <w:rsid w:val="009F578F"/>
    <w:rsid w:val="009F57E8"/>
    <w:rsid w:val="009F5A5F"/>
    <w:rsid w:val="009F5A99"/>
    <w:rsid w:val="009F5B8A"/>
    <w:rsid w:val="009F5CE1"/>
    <w:rsid w:val="009F5EEB"/>
    <w:rsid w:val="009F5F4E"/>
    <w:rsid w:val="009F6023"/>
    <w:rsid w:val="009F6085"/>
    <w:rsid w:val="009F60C4"/>
    <w:rsid w:val="009F60DA"/>
    <w:rsid w:val="009F60E5"/>
    <w:rsid w:val="009F6106"/>
    <w:rsid w:val="009F659A"/>
    <w:rsid w:val="009F65B7"/>
    <w:rsid w:val="009F65C9"/>
    <w:rsid w:val="009F6696"/>
    <w:rsid w:val="009F676F"/>
    <w:rsid w:val="009F6781"/>
    <w:rsid w:val="009F67A4"/>
    <w:rsid w:val="009F683C"/>
    <w:rsid w:val="009F6941"/>
    <w:rsid w:val="009F6C3D"/>
    <w:rsid w:val="009F6CBB"/>
    <w:rsid w:val="009F6E9C"/>
    <w:rsid w:val="009F6F02"/>
    <w:rsid w:val="009F6F75"/>
    <w:rsid w:val="009F6FD8"/>
    <w:rsid w:val="009F7232"/>
    <w:rsid w:val="009F728C"/>
    <w:rsid w:val="009F736B"/>
    <w:rsid w:val="009F7495"/>
    <w:rsid w:val="009F7537"/>
    <w:rsid w:val="009F753A"/>
    <w:rsid w:val="009F7643"/>
    <w:rsid w:val="009F7788"/>
    <w:rsid w:val="009F77DD"/>
    <w:rsid w:val="009F7873"/>
    <w:rsid w:val="009F7BFE"/>
    <w:rsid w:val="009F7C01"/>
    <w:rsid w:val="009F7CD9"/>
    <w:rsid w:val="009F7CF8"/>
    <w:rsid w:val="00A000AC"/>
    <w:rsid w:val="00A000D1"/>
    <w:rsid w:val="00A001DD"/>
    <w:rsid w:val="00A00283"/>
    <w:rsid w:val="00A00296"/>
    <w:rsid w:val="00A00386"/>
    <w:rsid w:val="00A00394"/>
    <w:rsid w:val="00A005B2"/>
    <w:rsid w:val="00A005F2"/>
    <w:rsid w:val="00A00678"/>
    <w:rsid w:val="00A00888"/>
    <w:rsid w:val="00A008D6"/>
    <w:rsid w:val="00A00B28"/>
    <w:rsid w:val="00A00C22"/>
    <w:rsid w:val="00A00C57"/>
    <w:rsid w:val="00A00CF4"/>
    <w:rsid w:val="00A00D3D"/>
    <w:rsid w:val="00A00DA9"/>
    <w:rsid w:val="00A00F7E"/>
    <w:rsid w:val="00A00FC6"/>
    <w:rsid w:val="00A00FE0"/>
    <w:rsid w:val="00A010D4"/>
    <w:rsid w:val="00A010E3"/>
    <w:rsid w:val="00A01316"/>
    <w:rsid w:val="00A01355"/>
    <w:rsid w:val="00A013A6"/>
    <w:rsid w:val="00A01465"/>
    <w:rsid w:val="00A014AE"/>
    <w:rsid w:val="00A015B2"/>
    <w:rsid w:val="00A016EB"/>
    <w:rsid w:val="00A01706"/>
    <w:rsid w:val="00A01852"/>
    <w:rsid w:val="00A01877"/>
    <w:rsid w:val="00A018F8"/>
    <w:rsid w:val="00A01A08"/>
    <w:rsid w:val="00A01A5E"/>
    <w:rsid w:val="00A01A7E"/>
    <w:rsid w:val="00A01B14"/>
    <w:rsid w:val="00A01BCF"/>
    <w:rsid w:val="00A01BF2"/>
    <w:rsid w:val="00A01C6D"/>
    <w:rsid w:val="00A01E01"/>
    <w:rsid w:val="00A01F00"/>
    <w:rsid w:val="00A01F0B"/>
    <w:rsid w:val="00A01F3F"/>
    <w:rsid w:val="00A01F52"/>
    <w:rsid w:val="00A01F86"/>
    <w:rsid w:val="00A01FA2"/>
    <w:rsid w:val="00A02254"/>
    <w:rsid w:val="00A02352"/>
    <w:rsid w:val="00A0253F"/>
    <w:rsid w:val="00A02561"/>
    <w:rsid w:val="00A02593"/>
    <w:rsid w:val="00A025EA"/>
    <w:rsid w:val="00A0266D"/>
    <w:rsid w:val="00A0271E"/>
    <w:rsid w:val="00A028B6"/>
    <w:rsid w:val="00A02939"/>
    <w:rsid w:val="00A02A52"/>
    <w:rsid w:val="00A02A5F"/>
    <w:rsid w:val="00A02A64"/>
    <w:rsid w:val="00A02C52"/>
    <w:rsid w:val="00A02CA0"/>
    <w:rsid w:val="00A02D1D"/>
    <w:rsid w:val="00A02DD2"/>
    <w:rsid w:val="00A02E2C"/>
    <w:rsid w:val="00A02EA3"/>
    <w:rsid w:val="00A02F36"/>
    <w:rsid w:val="00A02F47"/>
    <w:rsid w:val="00A02FE7"/>
    <w:rsid w:val="00A03014"/>
    <w:rsid w:val="00A03019"/>
    <w:rsid w:val="00A0310E"/>
    <w:rsid w:val="00A03129"/>
    <w:rsid w:val="00A03209"/>
    <w:rsid w:val="00A0321E"/>
    <w:rsid w:val="00A0323D"/>
    <w:rsid w:val="00A03301"/>
    <w:rsid w:val="00A033B8"/>
    <w:rsid w:val="00A034C5"/>
    <w:rsid w:val="00A03576"/>
    <w:rsid w:val="00A03586"/>
    <w:rsid w:val="00A035AD"/>
    <w:rsid w:val="00A03645"/>
    <w:rsid w:val="00A0364B"/>
    <w:rsid w:val="00A03739"/>
    <w:rsid w:val="00A037EC"/>
    <w:rsid w:val="00A03A43"/>
    <w:rsid w:val="00A03A83"/>
    <w:rsid w:val="00A03B8C"/>
    <w:rsid w:val="00A03BAA"/>
    <w:rsid w:val="00A03C22"/>
    <w:rsid w:val="00A03C69"/>
    <w:rsid w:val="00A03CED"/>
    <w:rsid w:val="00A03E21"/>
    <w:rsid w:val="00A03EA7"/>
    <w:rsid w:val="00A04154"/>
    <w:rsid w:val="00A04253"/>
    <w:rsid w:val="00A0427A"/>
    <w:rsid w:val="00A042DD"/>
    <w:rsid w:val="00A04360"/>
    <w:rsid w:val="00A0437E"/>
    <w:rsid w:val="00A043F6"/>
    <w:rsid w:val="00A04584"/>
    <w:rsid w:val="00A045B4"/>
    <w:rsid w:val="00A04645"/>
    <w:rsid w:val="00A0480B"/>
    <w:rsid w:val="00A04839"/>
    <w:rsid w:val="00A04891"/>
    <w:rsid w:val="00A0491D"/>
    <w:rsid w:val="00A04968"/>
    <w:rsid w:val="00A04AB9"/>
    <w:rsid w:val="00A04AE7"/>
    <w:rsid w:val="00A04CC8"/>
    <w:rsid w:val="00A04CDF"/>
    <w:rsid w:val="00A04D18"/>
    <w:rsid w:val="00A04E87"/>
    <w:rsid w:val="00A04F5D"/>
    <w:rsid w:val="00A04FCF"/>
    <w:rsid w:val="00A05073"/>
    <w:rsid w:val="00A052DB"/>
    <w:rsid w:val="00A05466"/>
    <w:rsid w:val="00A0558F"/>
    <w:rsid w:val="00A05612"/>
    <w:rsid w:val="00A05624"/>
    <w:rsid w:val="00A0563C"/>
    <w:rsid w:val="00A05670"/>
    <w:rsid w:val="00A0593A"/>
    <w:rsid w:val="00A0594C"/>
    <w:rsid w:val="00A05A37"/>
    <w:rsid w:val="00A05ACF"/>
    <w:rsid w:val="00A05B81"/>
    <w:rsid w:val="00A05C67"/>
    <w:rsid w:val="00A05D2B"/>
    <w:rsid w:val="00A06045"/>
    <w:rsid w:val="00A060DB"/>
    <w:rsid w:val="00A06146"/>
    <w:rsid w:val="00A061D7"/>
    <w:rsid w:val="00A0630A"/>
    <w:rsid w:val="00A06503"/>
    <w:rsid w:val="00A06519"/>
    <w:rsid w:val="00A065E8"/>
    <w:rsid w:val="00A066F1"/>
    <w:rsid w:val="00A067C3"/>
    <w:rsid w:val="00A06896"/>
    <w:rsid w:val="00A06918"/>
    <w:rsid w:val="00A06945"/>
    <w:rsid w:val="00A0696C"/>
    <w:rsid w:val="00A06B32"/>
    <w:rsid w:val="00A06C03"/>
    <w:rsid w:val="00A06C49"/>
    <w:rsid w:val="00A06C5C"/>
    <w:rsid w:val="00A06D42"/>
    <w:rsid w:val="00A06F27"/>
    <w:rsid w:val="00A06FA3"/>
    <w:rsid w:val="00A07206"/>
    <w:rsid w:val="00A0730F"/>
    <w:rsid w:val="00A07367"/>
    <w:rsid w:val="00A07376"/>
    <w:rsid w:val="00A07416"/>
    <w:rsid w:val="00A0745C"/>
    <w:rsid w:val="00A07480"/>
    <w:rsid w:val="00A07627"/>
    <w:rsid w:val="00A0764A"/>
    <w:rsid w:val="00A07803"/>
    <w:rsid w:val="00A078A8"/>
    <w:rsid w:val="00A07A8A"/>
    <w:rsid w:val="00A07B2B"/>
    <w:rsid w:val="00A07BC4"/>
    <w:rsid w:val="00A07BED"/>
    <w:rsid w:val="00A07D54"/>
    <w:rsid w:val="00A07E12"/>
    <w:rsid w:val="00A07E7B"/>
    <w:rsid w:val="00A07F7A"/>
    <w:rsid w:val="00A07F88"/>
    <w:rsid w:val="00A07FC9"/>
    <w:rsid w:val="00A10072"/>
    <w:rsid w:val="00A10238"/>
    <w:rsid w:val="00A102F7"/>
    <w:rsid w:val="00A103C4"/>
    <w:rsid w:val="00A10520"/>
    <w:rsid w:val="00A105C4"/>
    <w:rsid w:val="00A105F4"/>
    <w:rsid w:val="00A10746"/>
    <w:rsid w:val="00A1076F"/>
    <w:rsid w:val="00A108C1"/>
    <w:rsid w:val="00A108EA"/>
    <w:rsid w:val="00A10A07"/>
    <w:rsid w:val="00A10A18"/>
    <w:rsid w:val="00A10CBB"/>
    <w:rsid w:val="00A10DAC"/>
    <w:rsid w:val="00A10F88"/>
    <w:rsid w:val="00A11126"/>
    <w:rsid w:val="00A1116A"/>
    <w:rsid w:val="00A1118B"/>
    <w:rsid w:val="00A11199"/>
    <w:rsid w:val="00A111D0"/>
    <w:rsid w:val="00A11214"/>
    <w:rsid w:val="00A112B9"/>
    <w:rsid w:val="00A1136E"/>
    <w:rsid w:val="00A113B2"/>
    <w:rsid w:val="00A113D0"/>
    <w:rsid w:val="00A113E6"/>
    <w:rsid w:val="00A114D5"/>
    <w:rsid w:val="00A11689"/>
    <w:rsid w:val="00A116C5"/>
    <w:rsid w:val="00A116E1"/>
    <w:rsid w:val="00A11814"/>
    <w:rsid w:val="00A1183D"/>
    <w:rsid w:val="00A11952"/>
    <w:rsid w:val="00A11965"/>
    <w:rsid w:val="00A11A19"/>
    <w:rsid w:val="00A11A31"/>
    <w:rsid w:val="00A11A59"/>
    <w:rsid w:val="00A11AE5"/>
    <w:rsid w:val="00A11B96"/>
    <w:rsid w:val="00A11BC8"/>
    <w:rsid w:val="00A11CCB"/>
    <w:rsid w:val="00A11D90"/>
    <w:rsid w:val="00A11DC9"/>
    <w:rsid w:val="00A11EAF"/>
    <w:rsid w:val="00A11F1F"/>
    <w:rsid w:val="00A11F97"/>
    <w:rsid w:val="00A11FF6"/>
    <w:rsid w:val="00A120A6"/>
    <w:rsid w:val="00A120D1"/>
    <w:rsid w:val="00A12147"/>
    <w:rsid w:val="00A121BB"/>
    <w:rsid w:val="00A121D5"/>
    <w:rsid w:val="00A1227F"/>
    <w:rsid w:val="00A122E1"/>
    <w:rsid w:val="00A1235A"/>
    <w:rsid w:val="00A123F7"/>
    <w:rsid w:val="00A12416"/>
    <w:rsid w:val="00A12688"/>
    <w:rsid w:val="00A126CE"/>
    <w:rsid w:val="00A12848"/>
    <w:rsid w:val="00A1284F"/>
    <w:rsid w:val="00A128BC"/>
    <w:rsid w:val="00A1292E"/>
    <w:rsid w:val="00A1296D"/>
    <w:rsid w:val="00A12ACE"/>
    <w:rsid w:val="00A12ADD"/>
    <w:rsid w:val="00A12B93"/>
    <w:rsid w:val="00A12B99"/>
    <w:rsid w:val="00A12D01"/>
    <w:rsid w:val="00A12D8B"/>
    <w:rsid w:val="00A12DEF"/>
    <w:rsid w:val="00A1300A"/>
    <w:rsid w:val="00A13043"/>
    <w:rsid w:val="00A130B8"/>
    <w:rsid w:val="00A13148"/>
    <w:rsid w:val="00A131AE"/>
    <w:rsid w:val="00A131EE"/>
    <w:rsid w:val="00A1321F"/>
    <w:rsid w:val="00A13269"/>
    <w:rsid w:val="00A13372"/>
    <w:rsid w:val="00A133C6"/>
    <w:rsid w:val="00A1342D"/>
    <w:rsid w:val="00A1343E"/>
    <w:rsid w:val="00A13508"/>
    <w:rsid w:val="00A13589"/>
    <w:rsid w:val="00A13726"/>
    <w:rsid w:val="00A13805"/>
    <w:rsid w:val="00A1385F"/>
    <w:rsid w:val="00A138C1"/>
    <w:rsid w:val="00A138F0"/>
    <w:rsid w:val="00A13955"/>
    <w:rsid w:val="00A139D0"/>
    <w:rsid w:val="00A139D4"/>
    <w:rsid w:val="00A139FC"/>
    <w:rsid w:val="00A13A02"/>
    <w:rsid w:val="00A13A25"/>
    <w:rsid w:val="00A13BBF"/>
    <w:rsid w:val="00A13D1A"/>
    <w:rsid w:val="00A13D34"/>
    <w:rsid w:val="00A13E96"/>
    <w:rsid w:val="00A13F88"/>
    <w:rsid w:val="00A13FA4"/>
    <w:rsid w:val="00A1426E"/>
    <w:rsid w:val="00A142D1"/>
    <w:rsid w:val="00A14314"/>
    <w:rsid w:val="00A143A1"/>
    <w:rsid w:val="00A14695"/>
    <w:rsid w:val="00A147AF"/>
    <w:rsid w:val="00A1484B"/>
    <w:rsid w:val="00A14889"/>
    <w:rsid w:val="00A148AF"/>
    <w:rsid w:val="00A148F1"/>
    <w:rsid w:val="00A14934"/>
    <w:rsid w:val="00A1499E"/>
    <w:rsid w:val="00A14A47"/>
    <w:rsid w:val="00A14AA6"/>
    <w:rsid w:val="00A14AAC"/>
    <w:rsid w:val="00A14AB7"/>
    <w:rsid w:val="00A14BFE"/>
    <w:rsid w:val="00A14D5D"/>
    <w:rsid w:val="00A14DA0"/>
    <w:rsid w:val="00A14DC6"/>
    <w:rsid w:val="00A14E2C"/>
    <w:rsid w:val="00A14E8C"/>
    <w:rsid w:val="00A14EF1"/>
    <w:rsid w:val="00A14EFD"/>
    <w:rsid w:val="00A14F92"/>
    <w:rsid w:val="00A15057"/>
    <w:rsid w:val="00A15094"/>
    <w:rsid w:val="00A151DD"/>
    <w:rsid w:val="00A151F3"/>
    <w:rsid w:val="00A15205"/>
    <w:rsid w:val="00A1523F"/>
    <w:rsid w:val="00A15379"/>
    <w:rsid w:val="00A15408"/>
    <w:rsid w:val="00A15643"/>
    <w:rsid w:val="00A15678"/>
    <w:rsid w:val="00A156D0"/>
    <w:rsid w:val="00A15758"/>
    <w:rsid w:val="00A15A03"/>
    <w:rsid w:val="00A15C5E"/>
    <w:rsid w:val="00A15CD4"/>
    <w:rsid w:val="00A15D6C"/>
    <w:rsid w:val="00A15E52"/>
    <w:rsid w:val="00A15F2A"/>
    <w:rsid w:val="00A15FCE"/>
    <w:rsid w:val="00A16062"/>
    <w:rsid w:val="00A1625C"/>
    <w:rsid w:val="00A162E9"/>
    <w:rsid w:val="00A16420"/>
    <w:rsid w:val="00A1642A"/>
    <w:rsid w:val="00A1663A"/>
    <w:rsid w:val="00A167B4"/>
    <w:rsid w:val="00A16A03"/>
    <w:rsid w:val="00A16A96"/>
    <w:rsid w:val="00A16B9A"/>
    <w:rsid w:val="00A16C80"/>
    <w:rsid w:val="00A16D12"/>
    <w:rsid w:val="00A16D3E"/>
    <w:rsid w:val="00A16D5A"/>
    <w:rsid w:val="00A16FC0"/>
    <w:rsid w:val="00A17050"/>
    <w:rsid w:val="00A1709E"/>
    <w:rsid w:val="00A170F8"/>
    <w:rsid w:val="00A17111"/>
    <w:rsid w:val="00A171CB"/>
    <w:rsid w:val="00A171FB"/>
    <w:rsid w:val="00A172B5"/>
    <w:rsid w:val="00A17421"/>
    <w:rsid w:val="00A1742D"/>
    <w:rsid w:val="00A174BF"/>
    <w:rsid w:val="00A174DC"/>
    <w:rsid w:val="00A1759F"/>
    <w:rsid w:val="00A1766C"/>
    <w:rsid w:val="00A176DE"/>
    <w:rsid w:val="00A17747"/>
    <w:rsid w:val="00A1776C"/>
    <w:rsid w:val="00A17924"/>
    <w:rsid w:val="00A1793F"/>
    <w:rsid w:val="00A17976"/>
    <w:rsid w:val="00A179EE"/>
    <w:rsid w:val="00A17A8C"/>
    <w:rsid w:val="00A17AD6"/>
    <w:rsid w:val="00A17AEC"/>
    <w:rsid w:val="00A17C19"/>
    <w:rsid w:val="00A17C87"/>
    <w:rsid w:val="00A17CBA"/>
    <w:rsid w:val="00A17D2F"/>
    <w:rsid w:val="00A17DF8"/>
    <w:rsid w:val="00A17E30"/>
    <w:rsid w:val="00A17E31"/>
    <w:rsid w:val="00A17E82"/>
    <w:rsid w:val="00A17F3A"/>
    <w:rsid w:val="00A17F60"/>
    <w:rsid w:val="00A201D3"/>
    <w:rsid w:val="00A2026F"/>
    <w:rsid w:val="00A202CD"/>
    <w:rsid w:val="00A203C2"/>
    <w:rsid w:val="00A2066A"/>
    <w:rsid w:val="00A2074E"/>
    <w:rsid w:val="00A2075F"/>
    <w:rsid w:val="00A2081A"/>
    <w:rsid w:val="00A208A6"/>
    <w:rsid w:val="00A208DD"/>
    <w:rsid w:val="00A20AF4"/>
    <w:rsid w:val="00A20B76"/>
    <w:rsid w:val="00A20C0B"/>
    <w:rsid w:val="00A20C45"/>
    <w:rsid w:val="00A20C97"/>
    <w:rsid w:val="00A20D0C"/>
    <w:rsid w:val="00A20D1F"/>
    <w:rsid w:val="00A20E06"/>
    <w:rsid w:val="00A20E53"/>
    <w:rsid w:val="00A20E7D"/>
    <w:rsid w:val="00A20E96"/>
    <w:rsid w:val="00A20EA1"/>
    <w:rsid w:val="00A20F4E"/>
    <w:rsid w:val="00A210C9"/>
    <w:rsid w:val="00A212DE"/>
    <w:rsid w:val="00A212EF"/>
    <w:rsid w:val="00A2131C"/>
    <w:rsid w:val="00A214D1"/>
    <w:rsid w:val="00A216B4"/>
    <w:rsid w:val="00A2178C"/>
    <w:rsid w:val="00A217D2"/>
    <w:rsid w:val="00A21863"/>
    <w:rsid w:val="00A218D1"/>
    <w:rsid w:val="00A2194E"/>
    <w:rsid w:val="00A21956"/>
    <w:rsid w:val="00A21A0F"/>
    <w:rsid w:val="00A21AE5"/>
    <w:rsid w:val="00A21B71"/>
    <w:rsid w:val="00A21C4E"/>
    <w:rsid w:val="00A21CBF"/>
    <w:rsid w:val="00A21D3F"/>
    <w:rsid w:val="00A21D94"/>
    <w:rsid w:val="00A21DD5"/>
    <w:rsid w:val="00A21E24"/>
    <w:rsid w:val="00A220E1"/>
    <w:rsid w:val="00A2218B"/>
    <w:rsid w:val="00A221F8"/>
    <w:rsid w:val="00A2226B"/>
    <w:rsid w:val="00A223A5"/>
    <w:rsid w:val="00A224DE"/>
    <w:rsid w:val="00A2258D"/>
    <w:rsid w:val="00A22647"/>
    <w:rsid w:val="00A2270B"/>
    <w:rsid w:val="00A2271B"/>
    <w:rsid w:val="00A227F6"/>
    <w:rsid w:val="00A2282A"/>
    <w:rsid w:val="00A22847"/>
    <w:rsid w:val="00A2285F"/>
    <w:rsid w:val="00A2288A"/>
    <w:rsid w:val="00A2293B"/>
    <w:rsid w:val="00A22B03"/>
    <w:rsid w:val="00A22B16"/>
    <w:rsid w:val="00A22D10"/>
    <w:rsid w:val="00A22D40"/>
    <w:rsid w:val="00A22E6E"/>
    <w:rsid w:val="00A22F57"/>
    <w:rsid w:val="00A22FA7"/>
    <w:rsid w:val="00A230C4"/>
    <w:rsid w:val="00A230DE"/>
    <w:rsid w:val="00A23154"/>
    <w:rsid w:val="00A2317A"/>
    <w:rsid w:val="00A231A8"/>
    <w:rsid w:val="00A23352"/>
    <w:rsid w:val="00A233B7"/>
    <w:rsid w:val="00A23413"/>
    <w:rsid w:val="00A23563"/>
    <w:rsid w:val="00A23741"/>
    <w:rsid w:val="00A238FC"/>
    <w:rsid w:val="00A23A21"/>
    <w:rsid w:val="00A23A4A"/>
    <w:rsid w:val="00A23A74"/>
    <w:rsid w:val="00A23C75"/>
    <w:rsid w:val="00A23CFD"/>
    <w:rsid w:val="00A23D26"/>
    <w:rsid w:val="00A23ED7"/>
    <w:rsid w:val="00A24080"/>
    <w:rsid w:val="00A241D5"/>
    <w:rsid w:val="00A24359"/>
    <w:rsid w:val="00A2435A"/>
    <w:rsid w:val="00A244E4"/>
    <w:rsid w:val="00A2451D"/>
    <w:rsid w:val="00A24596"/>
    <w:rsid w:val="00A24691"/>
    <w:rsid w:val="00A246F2"/>
    <w:rsid w:val="00A24744"/>
    <w:rsid w:val="00A24789"/>
    <w:rsid w:val="00A248ED"/>
    <w:rsid w:val="00A24B46"/>
    <w:rsid w:val="00A24DBA"/>
    <w:rsid w:val="00A24DD3"/>
    <w:rsid w:val="00A24E71"/>
    <w:rsid w:val="00A25002"/>
    <w:rsid w:val="00A250C6"/>
    <w:rsid w:val="00A250CB"/>
    <w:rsid w:val="00A251E8"/>
    <w:rsid w:val="00A252B3"/>
    <w:rsid w:val="00A253A9"/>
    <w:rsid w:val="00A25584"/>
    <w:rsid w:val="00A255D5"/>
    <w:rsid w:val="00A25605"/>
    <w:rsid w:val="00A256E1"/>
    <w:rsid w:val="00A258ED"/>
    <w:rsid w:val="00A25912"/>
    <w:rsid w:val="00A25A53"/>
    <w:rsid w:val="00A25B01"/>
    <w:rsid w:val="00A25B9F"/>
    <w:rsid w:val="00A25BFA"/>
    <w:rsid w:val="00A25CAD"/>
    <w:rsid w:val="00A25D2C"/>
    <w:rsid w:val="00A25DC0"/>
    <w:rsid w:val="00A25E8D"/>
    <w:rsid w:val="00A25E9E"/>
    <w:rsid w:val="00A25EBA"/>
    <w:rsid w:val="00A25F58"/>
    <w:rsid w:val="00A25FA8"/>
    <w:rsid w:val="00A26057"/>
    <w:rsid w:val="00A2607F"/>
    <w:rsid w:val="00A260C2"/>
    <w:rsid w:val="00A26126"/>
    <w:rsid w:val="00A26187"/>
    <w:rsid w:val="00A261AC"/>
    <w:rsid w:val="00A261CE"/>
    <w:rsid w:val="00A262D6"/>
    <w:rsid w:val="00A2647C"/>
    <w:rsid w:val="00A2648C"/>
    <w:rsid w:val="00A265BC"/>
    <w:rsid w:val="00A268E8"/>
    <w:rsid w:val="00A269C2"/>
    <w:rsid w:val="00A26A78"/>
    <w:rsid w:val="00A26B9C"/>
    <w:rsid w:val="00A26C07"/>
    <w:rsid w:val="00A26C13"/>
    <w:rsid w:val="00A26CBD"/>
    <w:rsid w:val="00A26CD3"/>
    <w:rsid w:val="00A26DE4"/>
    <w:rsid w:val="00A26E1E"/>
    <w:rsid w:val="00A27016"/>
    <w:rsid w:val="00A27230"/>
    <w:rsid w:val="00A272B7"/>
    <w:rsid w:val="00A27328"/>
    <w:rsid w:val="00A27460"/>
    <w:rsid w:val="00A2775F"/>
    <w:rsid w:val="00A27790"/>
    <w:rsid w:val="00A27863"/>
    <w:rsid w:val="00A27886"/>
    <w:rsid w:val="00A279BA"/>
    <w:rsid w:val="00A279D0"/>
    <w:rsid w:val="00A27B08"/>
    <w:rsid w:val="00A27B65"/>
    <w:rsid w:val="00A27DDD"/>
    <w:rsid w:val="00A27E58"/>
    <w:rsid w:val="00A27EFF"/>
    <w:rsid w:val="00A27F33"/>
    <w:rsid w:val="00A27F3F"/>
    <w:rsid w:val="00A3006B"/>
    <w:rsid w:val="00A300AB"/>
    <w:rsid w:val="00A30172"/>
    <w:rsid w:val="00A301B8"/>
    <w:rsid w:val="00A3021D"/>
    <w:rsid w:val="00A3029D"/>
    <w:rsid w:val="00A30382"/>
    <w:rsid w:val="00A3047B"/>
    <w:rsid w:val="00A30593"/>
    <w:rsid w:val="00A30645"/>
    <w:rsid w:val="00A3081F"/>
    <w:rsid w:val="00A3089B"/>
    <w:rsid w:val="00A30931"/>
    <w:rsid w:val="00A309EC"/>
    <w:rsid w:val="00A30A0C"/>
    <w:rsid w:val="00A30A2E"/>
    <w:rsid w:val="00A30A41"/>
    <w:rsid w:val="00A30A68"/>
    <w:rsid w:val="00A30AC2"/>
    <w:rsid w:val="00A30BAF"/>
    <w:rsid w:val="00A30BC7"/>
    <w:rsid w:val="00A30BDB"/>
    <w:rsid w:val="00A30C56"/>
    <w:rsid w:val="00A30CB9"/>
    <w:rsid w:val="00A30D38"/>
    <w:rsid w:val="00A31064"/>
    <w:rsid w:val="00A3107B"/>
    <w:rsid w:val="00A310C8"/>
    <w:rsid w:val="00A31131"/>
    <w:rsid w:val="00A31176"/>
    <w:rsid w:val="00A311AA"/>
    <w:rsid w:val="00A31240"/>
    <w:rsid w:val="00A31329"/>
    <w:rsid w:val="00A3132F"/>
    <w:rsid w:val="00A313BC"/>
    <w:rsid w:val="00A3145F"/>
    <w:rsid w:val="00A314CC"/>
    <w:rsid w:val="00A3168F"/>
    <w:rsid w:val="00A3178D"/>
    <w:rsid w:val="00A3188E"/>
    <w:rsid w:val="00A31957"/>
    <w:rsid w:val="00A319A9"/>
    <w:rsid w:val="00A31B07"/>
    <w:rsid w:val="00A31B3D"/>
    <w:rsid w:val="00A31C43"/>
    <w:rsid w:val="00A31CE4"/>
    <w:rsid w:val="00A31F90"/>
    <w:rsid w:val="00A320F4"/>
    <w:rsid w:val="00A3215B"/>
    <w:rsid w:val="00A32179"/>
    <w:rsid w:val="00A3219C"/>
    <w:rsid w:val="00A322E0"/>
    <w:rsid w:val="00A32421"/>
    <w:rsid w:val="00A324AD"/>
    <w:rsid w:val="00A327A2"/>
    <w:rsid w:val="00A327D0"/>
    <w:rsid w:val="00A327E7"/>
    <w:rsid w:val="00A32845"/>
    <w:rsid w:val="00A328D0"/>
    <w:rsid w:val="00A32955"/>
    <w:rsid w:val="00A3297F"/>
    <w:rsid w:val="00A32A19"/>
    <w:rsid w:val="00A32B02"/>
    <w:rsid w:val="00A32BC3"/>
    <w:rsid w:val="00A32C03"/>
    <w:rsid w:val="00A32DCF"/>
    <w:rsid w:val="00A32EC7"/>
    <w:rsid w:val="00A32F24"/>
    <w:rsid w:val="00A3301A"/>
    <w:rsid w:val="00A330A2"/>
    <w:rsid w:val="00A33124"/>
    <w:rsid w:val="00A3321C"/>
    <w:rsid w:val="00A3325D"/>
    <w:rsid w:val="00A33449"/>
    <w:rsid w:val="00A33566"/>
    <w:rsid w:val="00A335E8"/>
    <w:rsid w:val="00A337DD"/>
    <w:rsid w:val="00A3397B"/>
    <w:rsid w:val="00A33B4A"/>
    <w:rsid w:val="00A33B70"/>
    <w:rsid w:val="00A33BED"/>
    <w:rsid w:val="00A33C04"/>
    <w:rsid w:val="00A33CB1"/>
    <w:rsid w:val="00A33D85"/>
    <w:rsid w:val="00A33DC9"/>
    <w:rsid w:val="00A33DFD"/>
    <w:rsid w:val="00A33FC8"/>
    <w:rsid w:val="00A33FE3"/>
    <w:rsid w:val="00A341CC"/>
    <w:rsid w:val="00A343D9"/>
    <w:rsid w:val="00A34463"/>
    <w:rsid w:val="00A3452E"/>
    <w:rsid w:val="00A345EB"/>
    <w:rsid w:val="00A3466E"/>
    <w:rsid w:val="00A348A3"/>
    <w:rsid w:val="00A3492E"/>
    <w:rsid w:val="00A34AB1"/>
    <w:rsid w:val="00A34B32"/>
    <w:rsid w:val="00A34B81"/>
    <w:rsid w:val="00A34BB6"/>
    <w:rsid w:val="00A34C39"/>
    <w:rsid w:val="00A34CA5"/>
    <w:rsid w:val="00A34D31"/>
    <w:rsid w:val="00A34D8C"/>
    <w:rsid w:val="00A34DA0"/>
    <w:rsid w:val="00A34E2C"/>
    <w:rsid w:val="00A34EB7"/>
    <w:rsid w:val="00A34FA6"/>
    <w:rsid w:val="00A35002"/>
    <w:rsid w:val="00A350E4"/>
    <w:rsid w:val="00A351FF"/>
    <w:rsid w:val="00A352D6"/>
    <w:rsid w:val="00A353F0"/>
    <w:rsid w:val="00A35519"/>
    <w:rsid w:val="00A3556F"/>
    <w:rsid w:val="00A35672"/>
    <w:rsid w:val="00A3568B"/>
    <w:rsid w:val="00A35900"/>
    <w:rsid w:val="00A359D7"/>
    <w:rsid w:val="00A35BF3"/>
    <w:rsid w:val="00A35C2F"/>
    <w:rsid w:val="00A35C92"/>
    <w:rsid w:val="00A35DF2"/>
    <w:rsid w:val="00A35DFE"/>
    <w:rsid w:val="00A35E1A"/>
    <w:rsid w:val="00A35E35"/>
    <w:rsid w:val="00A35E55"/>
    <w:rsid w:val="00A35E74"/>
    <w:rsid w:val="00A35EBE"/>
    <w:rsid w:val="00A35F41"/>
    <w:rsid w:val="00A35FA7"/>
    <w:rsid w:val="00A35FCF"/>
    <w:rsid w:val="00A36158"/>
    <w:rsid w:val="00A3634E"/>
    <w:rsid w:val="00A36490"/>
    <w:rsid w:val="00A36498"/>
    <w:rsid w:val="00A364EA"/>
    <w:rsid w:val="00A3651F"/>
    <w:rsid w:val="00A36574"/>
    <w:rsid w:val="00A3659D"/>
    <w:rsid w:val="00A366C4"/>
    <w:rsid w:val="00A3682A"/>
    <w:rsid w:val="00A368E7"/>
    <w:rsid w:val="00A36940"/>
    <w:rsid w:val="00A3696A"/>
    <w:rsid w:val="00A36991"/>
    <w:rsid w:val="00A369C4"/>
    <w:rsid w:val="00A36A24"/>
    <w:rsid w:val="00A36ABF"/>
    <w:rsid w:val="00A36B0A"/>
    <w:rsid w:val="00A36B9F"/>
    <w:rsid w:val="00A36CA8"/>
    <w:rsid w:val="00A36CDD"/>
    <w:rsid w:val="00A36D9F"/>
    <w:rsid w:val="00A36DC1"/>
    <w:rsid w:val="00A36DFD"/>
    <w:rsid w:val="00A36ECB"/>
    <w:rsid w:val="00A36F36"/>
    <w:rsid w:val="00A36F97"/>
    <w:rsid w:val="00A36FAF"/>
    <w:rsid w:val="00A3702E"/>
    <w:rsid w:val="00A37039"/>
    <w:rsid w:val="00A37081"/>
    <w:rsid w:val="00A3711F"/>
    <w:rsid w:val="00A371AA"/>
    <w:rsid w:val="00A3732B"/>
    <w:rsid w:val="00A37373"/>
    <w:rsid w:val="00A3743A"/>
    <w:rsid w:val="00A37497"/>
    <w:rsid w:val="00A3756A"/>
    <w:rsid w:val="00A3756D"/>
    <w:rsid w:val="00A375EB"/>
    <w:rsid w:val="00A376C1"/>
    <w:rsid w:val="00A3771A"/>
    <w:rsid w:val="00A37779"/>
    <w:rsid w:val="00A377AC"/>
    <w:rsid w:val="00A37820"/>
    <w:rsid w:val="00A3789E"/>
    <w:rsid w:val="00A378FC"/>
    <w:rsid w:val="00A37B29"/>
    <w:rsid w:val="00A37B54"/>
    <w:rsid w:val="00A37B65"/>
    <w:rsid w:val="00A37C9A"/>
    <w:rsid w:val="00A37D2A"/>
    <w:rsid w:val="00A37D5F"/>
    <w:rsid w:val="00A37E57"/>
    <w:rsid w:val="00A37EC4"/>
    <w:rsid w:val="00A37EEB"/>
    <w:rsid w:val="00A40078"/>
    <w:rsid w:val="00A4019E"/>
    <w:rsid w:val="00A401DF"/>
    <w:rsid w:val="00A4021B"/>
    <w:rsid w:val="00A4028D"/>
    <w:rsid w:val="00A402E5"/>
    <w:rsid w:val="00A40311"/>
    <w:rsid w:val="00A40377"/>
    <w:rsid w:val="00A4037C"/>
    <w:rsid w:val="00A40455"/>
    <w:rsid w:val="00A40565"/>
    <w:rsid w:val="00A406A6"/>
    <w:rsid w:val="00A40805"/>
    <w:rsid w:val="00A40859"/>
    <w:rsid w:val="00A40878"/>
    <w:rsid w:val="00A409AB"/>
    <w:rsid w:val="00A409C9"/>
    <w:rsid w:val="00A40A73"/>
    <w:rsid w:val="00A40A8F"/>
    <w:rsid w:val="00A40A9F"/>
    <w:rsid w:val="00A40CE7"/>
    <w:rsid w:val="00A40F06"/>
    <w:rsid w:val="00A40F18"/>
    <w:rsid w:val="00A410BE"/>
    <w:rsid w:val="00A4113F"/>
    <w:rsid w:val="00A41163"/>
    <w:rsid w:val="00A411C3"/>
    <w:rsid w:val="00A412AE"/>
    <w:rsid w:val="00A412F9"/>
    <w:rsid w:val="00A4146A"/>
    <w:rsid w:val="00A414F0"/>
    <w:rsid w:val="00A41514"/>
    <w:rsid w:val="00A41523"/>
    <w:rsid w:val="00A41770"/>
    <w:rsid w:val="00A41838"/>
    <w:rsid w:val="00A41888"/>
    <w:rsid w:val="00A41AF9"/>
    <w:rsid w:val="00A41BA9"/>
    <w:rsid w:val="00A41C75"/>
    <w:rsid w:val="00A41C98"/>
    <w:rsid w:val="00A41CBA"/>
    <w:rsid w:val="00A41E82"/>
    <w:rsid w:val="00A41F12"/>
    <w:rsid w:val="00A41FFB"/>
    <w:rsid w:val="00A42003"/>
    <w:rsid w:val="00A42076"/>
    <w:rsid w:val="00A420BF"/>
    <w:rsid w:val="00A420FF"/>
    <w:rsid w:val="00A423A5"/>
    <w:rsid w:val="00A423B9"/>
    <w:rsid w:val="00A423DF"/>
    <w:rsid w:val="00A42427"/>
    <w:rsid w:val="00A42512"/>
    <w:rsid w:val="00A42517"/>
    <w:rsid w:val="00A42558"/>
    <w:rsid w:val="00A42561"/>
    <w:rsid w:val="00A42711"/>
    <w:rsid w:val="00A42920"/>
    <w:rsid w:val="00A42A2D"/>
    <w:rsid w:val="00A42A39"/>
    <w:rsid w:val="00A42AA7"/>
    <w:rsid w:val="00A42BF4"/>
    <w:rsid w:val="00A42D1C"/>
    <w:rsid w:val="00A42E82"/>
    <w:rsid w:val="00A42E90"/>
    <w:rsid w:val="00A42FD6"/>
    <w:rsid w:val="00A4306E"/>
    <w:rsid w:val="00A43295"/>
    <w:rsid w:val="00A43341"/>
    <w:rsid w:val="00A433D5"/>
    <w:rsid w:val="00A434B3"/>
    <w:rsid w:val="00A4350D"/>
    <w:rsid w:val="00A4351C"/>
    <w:rsid w:val="00A43543"/>
    <w:rsid w:val="00A435EF"/>
    <w:rsid w:val="00A4360D"/>
    <w:rsid w:val="00A4370C"/>
    <w:rsid w:val="00A437A5"/>
    <w:rsid w:val="00A437F1"/>
    <w:rsid w:val="00A43805"/>
    <w:rsid w:val="00A439C5"/>
    <w:rsid w:val="00A43B3B"/>
    <w:rsid w:val="00A43B93"/>
    <w:rsid w:val="00A43CDD"/>
    <w:rsid w:val="00A43E40"/>
    <w:rsid w:val="00A43F29"/>
    <w:rsid w:val="00A4415E"/>
    <w:rsid w:val="00A441B8"/>
    <w:rsid w:val="00A4424F"/>
    <w:rsid w:val="00A442B4"/>
    <w:rsid w:val="00A44358"/>
    <w:rsid w:val="00A443C6"/>
    <w:rsid w:val="00A44519"/>
    <w:rsid w:val="00A4453C"/>
    <w:rsid w:val="00A4456F"/>
    <w:rsid w:val="00A445A4"/>
    <w:rsid w:val="00A44635"/>
    <w:rsid w:val="00A4479B"/>
    <w:rsid w:val="00A447F1"/>
    <w:rsid w:val="00A44952"/>
    <w:rsid w:val="00A44A2E"/>
    <w:rsid w:val="00A44C09"/>
    <w:rsid w:val="00A44D0B"/>
    <w:rsid w:val="00A44D7D"/>
    <w:rsid w:val="00A44DC1"/>
    <w:rsid w:val="00A44E6C"/>
    <w:rsid w:val="00A44EBE"/>
    <w:rsid w:val="00A44F5F"/>
    <w:rsid w:val="00A45187"/>
    <w:rsid w:val="00A452B6"/>
    <w:rsid w:val="00A45355"/>
    <w:rsid w:val="00A45430"/>
    <w:rsid w:val="00A4543A"/>
    <w:rsid w:val="00A4546A"/>
    <w:rsid w:val="00A45490"/>
    <w:rsid w:val="00A45550"/>
    <w:rsid w:val="00A45733"/>
    <w:rsid w:val="00A45857"/>
    <w:rsid w:val="00A459A2"/>
    <w:rsid w:val="00A45B75"/>
    <w:rsid w:val="00A45B8C"/>
    <w:rsid w:val="00A45CE2"/>
    <w:rsid w:val="00A45D2A"/>
    <w:rsid w:val="00A45D98"/>
    <w:rsid w:val="00A45E2A"/>
    <w:rsid w:val="00A45F85"/>
    <w:rsid w:val="00A46073"/>
    <w:rsid w:val="00A46075"/>
    <w:rsid w:val="00A460E7"/>
    <w:rsid w:val="00A46198"/>
    <w:rsid w:val="00A461BE"/>
    <w:rsid w:val="00A46366"/>
    <w:rsid w:val="00A465B8"/>
    <w:rsid w:val="00A467DF"/>
    <w:rsid w:val="00A468E6"/>
    <w:rsid w:val="00A468F4"/>
    <w:rsid w:val="00A469E4"/>
    <w:rsid w:val="00A46A52"/>
    <w:rsid w:val="00A46AB6"/>
    <w:rsid w:val="00A46E9E"/>
    <w:rsid w:val="00A470BA"/>
    <w:rsid w:val="00A47129"/>
    <w:rsid w:val="00A47160"/>
    <w:rsid w:val="00A4717E"/>
    <w:rsid w:val="00A472D9"/>
    <w:rsid w:val="00A472FA"/>
    <w:rsid w:val="00A4733C"/>
    <w:rsid w:val="00A473B2"/>
    <w:rsid w:val="00A47509"/>
    <w:rsid w:val="00A475AB"/>
    <w:rsid w:val="00A475D6"/>
    <w:rsid w:val="00A476C9"/>
    <w:rsid w:val="00A47701"/>
    <w:rsid w:val="00A477E9"/>
    <w:rsid w:val="00A4781B"/>
    <w:rsid w:val="00A47A73"/>
    <w:rsid w:val="00A47B00"/>
    <w:rsid w:val="00A47C95"/>
    <w:rsid w:val="00A47CCF"/>
    <w:rsid w:val="00A47E13"/>
    <w:rsid w:val="00A47E51"/>
    <w:rsid w:val="00A47FB9"/>
    <w:rsid w:val="00A500DA"/>
    <w:rsid w:val="00A5013D"/>
    <w:rsid w:val="00A5040A"/>
    <w:rsid w:val="00A504B5"/>
    <w:rsid w:val="00A50657"/>
    <w:rsid w:val="00A50663"/>
    <w:rsid w:val="00A50699"/>
    <w:rsid w:val="00A506E2"/>
    <w:rsid w:val="00A5070D"/>
    <w:rsid w:val="00A50726"/>
    <w:rsid w:val="00A5072E"/>
    <w:rsid w:val="00A507BB"/>
    <w:rsid w:val="00A507D6"/>
    <w:rsid w:val="00A507DB"/>
    <w:rsid w:val="00A50922"/>
    <w:rsid w:val="00A509FA"/>
    <w:rsid w:val="00A50B15"/>
    <w:rsid w:val="00A50B20"/>
    <w:rsid w:val="00A50CA6"/>
    <w:rsid w:val="00A50E38"/>
    <w:rsid w:val="00A50FB2"/>
    <w:rsid w:val="00A50FDD"/>
    <w:rsid w:val="00A51016"/>
    <w:rsid w:val="00A51055"/>
    <w:rsid w:val="00A510DD"/>
    <w:rsid w:val="00A5113D"/>
    <w:rsid w:val="00A511B4"/>
    <w:rsid w:val="00A5127A"/>
    <w:rsid w:val="00A512E6"/>
    <w:rsid w:val="00A51507"/>
    <w:rsid w:val="00A51634"/>
    <w:rsid w:val="00A51682"/>
    <w:rsid w:val="00A517D4"/>
    <w:rsid w:val="00A51820"/>
    <w:rsid w:val="00A518E8"/>
    <w:rsid w:val="00A51ABE"/>
    <w:rsid w:val="00A51B8F"/>
    <w:rsid w:val="00A51BBB"/>
    <w:rsid w:val="00A51D58"/>
    <w:rsid w:val="00A51E0B"/>
    <w:rsid w:val="00A51EB2"/>
    <w:rsid w:val="00A51FA9"/>
    <w:rsid w:val="00A52044"/>
    <w:rsid w:val="00A520BE"/>
    <w:rsid w:val="00A5214D"/>
    <w:rsid w:val="00A5214F"/>
    <w:rsid w:val="00A521A9"/>
    <w:rsid w:val="00A52268"/>
    <w:rsid w:val="00A522ED"/>
    <w:rsid w:val="00A5260A"/>
    <w:rsid w:val="00A52740"/>
    <w:rsid w:val="00A527C1"/>
    <w:rsid w:val="00A528F2"/>
    <w:rsid w:val="00A5297E"/>
    <w:rsid w:val="00A52A54"/>
    <w:rsid w:val="00A52A8F"/>
    <w:rsid w:val="00A52AC8"/>
    <w:rsid w:val="00A52B64"/>
    <w:rsid w:val="00A52D08"/>
    <w:rsid w:val="00A52EEB"/>
    <w:rsid w:val="00A5309F"/>
    <w:rsid w:val="00A532B3"/>
    <w:rsid w:val="00A536BC"/>
    <w:rsid w:val="00A53794"/>
    <w:rsid w:val="00A538FC"/>
    <w:rsid w:val="00A53923"/>
    <w:rsid w:val="00A53A17"/>
    <w:rsid w:val="00A53AE1"/>
    <w:rsid w:val="00A53B90"/>
    <w:rsid w:val="00A53BD8"/>
    <w:rsid w:val="00A53C0A"/>
    <w:rsid w:val="00A53C1F"/>
    <w:rsid w:val="00A53C41"/>
    <w:rsid w:val="00A53CD3"/>
    <w:rsid w:val="00A53D0D"/>
    <w:rsid w:val="00A53D6F"/>
    <w:rsid w:val="00A53DEE"/>
    <w:rsid w:val="00A53E3A"/>
    <w:rsid w:val="00A53F50"/>
    <w:rsid w:val="00A5402E"/>
    <w:rsid w:val="00A54038"/>
    <w:rsid w:val="00A54066"/>
    <w:rsid w:val="00A54150"/>
    <w:rsid w:val="00A54173"/>
    <w:rsid w:val="00A541F1"/>
    <w:rsid w:val="00A541F9"/>
    <w:rsid w:val="00A543C5"/>
    <w:rsid w:val="00A543DF"/>
    <w:rsid w:val="00A545EE"/>
    <w:rsid w:val="00A54685"/>
    <w:rsid w:val="00A548AB"/>
    <w:rsid w:val="00A5494E"/>
    <w:rsid w:val="00A54A40"/>
    <w:rsid w:val="00A54B75"/>
    <w:rsid w:val="00A54CC3"/>
    <w:rsid w:val="00A54D39"/>
    <w:rsid w:val="00A54D77"/>
    <w:rsid w:val="00A54D78"/>
    <w:rsid w:val="00A54D9C"/>
    <w:rsid w:val="00A54D9F"/>
    <w:rsid w:val="00A54DFB"/>
    <w:rsid w:val="00A54E2C"/>
    <w:rsid w:val="00A54E95"/>
    <w:rsid w:val="00A54F06"/>
    <w:rsid w:val="00A54F59"/>
    <w:rsid w:val="00A54F96"/>
    <w:rsid w:val="00A55082"/>
    <w:rsid w:val="00A550E3"/>
    <w:rsid w:val="00A550F1"/>
    <w:rsid w:val="00A5511D"/>
    <w:rsid w:val="00A551C7"/>
    <w:rsid w:val="00A5520E"/>
    <w:rsid w:val="00A5535E"/>
    <w:rsid w:val="00A553F8"/>
    <w:rsid w:val="00A5557D"/>
    <w:rsid w:val="00A5564A"/>
    <w:rsid w:val="00A5573F"/>
    <w:rsid w:val="00A557B3"/>
    <w:rsid w:val="00A5581A"/>
    <w:rsid w:val="00A558A2"/>
    <w:rsid w:val="00A55A6C"/>
    <w:rsid w:val="00A55B03"/>
    <w:rsid w:val="00A55BA5"/>
    <w:rsid w:val="00A55D16"/>
    <w:rsid w:val="00A55DD7"/>
    <w:rsid w:val="00A55DE1"/>
    <w:rsid w:val="00A55E66"/>
    <w:rsid w:val="00A55FC9"/>
    <w:rsid w:val="00A56007"/>
    <w:rsid w:val="00A56032"/>
    <w:rsid w:val="00A56074"/>
    <w:rsid w:val="00A5608C"/>
    <w:rsid w:val="00A560BE"/>
    <w:rsid w:val="00A5626A"/>
    <w:rsid w:val="00A564B0"/>
    <w:rsid w:val="00A5662E"/>
    <w:rsid w:val="00A56776"/>
    <w:rsid w:val="00A56A11"/>
    <w:rsid w:val="00A56A26"/>
    <w:rsid w:val="00A56A3E"/>
    <w:rsid w:val="00A56BE9"/>
    <w:rsid w:val="00A56BF6"/>
    <w:rsid w:val="00A56C9A"/>
    <w:rsid w:val="00A56DAC"/>
    <w:rsid w:val="00A56DE4"/>
    <w:rsid w:val="00A56DFE"/>
    <w:rsid w:val="00A56ED9"/>
    <w:rsid w:val="00A56F02"/>
    <w:rsid w:val="00A56FE1"/>
    <w:rsid w:val="00A56FFF"/>
    <w:rsid w:val="00A57042"/>
    <w:rsid w:val="00A57206"/>
    <w:rsid w:val="00A573DE"/>
    <w:rsid w:val="00A57451"/>
    <w:rsid w:val="00A5756E"/>
    <w:rsid w:val="00A57595"/>
    <w:rsid w:val="00A578FA"/>
    <w:rsid w:val="00A57AAE"/>
    <w:rsid w:val="00A57AF7"/>
    <w:rsid w:val="00A57CD0"/>
    <w:rsid w:val="00A57D34"/>
    <w:rsid w:val="00A57D67"/>
    <w:rsid w:val="00A57E44"/>
    <w:rsid w:val="00A57EA2"/>
    <w:rsid w:val="00A57EAF"/>
    <w:rsid w:val="00A57FF9"/>
    <w:rsid w:val="00A600B0"/>
    <w:rsid w:val="00A60177"/>
    <w:rsid w:val="00A601A4"/>
    <w:rsid w:val="00A60207"/>
    <w:rsid w:val="00A60319"/>
    <w:rsid w:val="00A6035E"/>
    <w:rsid w:val="00A6038B"/>
    <w:rsid w:val="00A6039C"/>
    <w:rsid w:val="00A604A8"/>
    <w:rsid w:val="00A60575"/>
    <w:rsid w:val="00A605C9"/>
    <w:rsid w:val="00A605DB"/>
    <w:rsid w:val="00A60681"/>
    <w:rsid w:val="00A606D7"/>
    <w:rsid w:val="00A60711"/>
    <w:rsid w:val="00A60939"/>
    <w:rsid w:val="00A6093C"/>
    <w:rsid w:val="00A60984"/>
    <w:rsid w:val="00A6099D"/>
    <w:rsid w:val="00A60AEE"/>
    <w:rsid w:val="00A60AEF"/>
    <w:rsid w:val="00A60BF8"/>
    <w:rsid w:val="00A60C33"/>
    <w:rsid w:val="00A60D3F"/>
    <w:rsid w:val="00A60E4D"/>
    <w:rsid w:val="00A60E85"/>
    <w:rsid w:val="00A60E91"/>
    <w:rsid w:val="00A60FB7"/>
    <w:rsid w:val="00A6101C"/>
    <w:rsid w:val="00A6113C"/>
    <w:rsid w:val="00A611F1"/>
    <w:rsid w:val="00A6120F"/>
    <w:rsid w:val="00A6123E"/>
    <w:rsid w:val="00A6128C"/>
    <w:rsid w:val="00A61489"/>
    <w:rsid w:val="00A61655"/>
    <w:rsid w:val="00A61678"/>
    <w:rsid w:val="00A6187A"/>
    <w:rsid w:val="00A618AF"/>
    <w:rsid w:val="00A6191E"/>
    <w:rsid w:val="00A61AC9"/>
    <w:rsid w:val="00A61ADB"/>
    <w:rsid w:val="00A61AE5"/>
    <w:rsid w:val="00A61AE6"/>
    <w:rsid w:val="00A61B55"/>
    <w:rsid w:val="00A61BAE"/>
    <w:rsid w:val="00A61BCE"/>
    <w:rsid w:val="00A61C1E"/>
    <w:rsid w:val="00A61C40"/>
    <w:rsid w:val="00A61CDD"/>
    <w:rsid w:val="00A61CE4"/>
    <w:rsid w:val="00A61E28"/>
    <w:rsid w:val="00A61F31"/>
    <w:rsid w:val="00A6204D"/>
    <w:rsid w:val="00A620F9"/>
    <w:rsid w:val="00A62262"/>
    <w:rsid w:val="00A62264"/>
    <w:rsid w:val="00A623AD"/>
    <w:rsid w:val="00A623F0"/>
    <w:rsid w:val="00A62421"/>
    <w:rsid w:val="00A624F3"/>
    <w:rsid w:val="00A6257A"/>
    <w:rsid w:val="00A625F9"/>
    <w:rsid w:val="00A62607"/>
    <w:rsid w:val="00A62774"/>
    <w:rsid w:val="00A62783"/>
    <w:rsid w:val="00A62789"/>
    <w:rsid w:val="00A62817"/>
    <w:rsid w:val="00A62983"/>
    <w:rsid w:val="00A62A45"/>
    <w:rsid w:val="00A62A5D"/>
    <w:rsid w:val="00A62AD1"/>
    <w:rsid w:val="00A62C18"/>
    <w:rsid w:val="00A62D42"/>
    <w:rsid w:val="00A62E30"/>
    <w:rsid w:val="00A62EB8"/>
    <w:rsid w:val="00A62F87"/>
    <w:rsid w:val="00A63053"/>
    <w:rsid w:val="00A632A1"/>
    <w:rsid w:val="00A63469"/>
    <w:rsid w:val="00A63483"/>
    <w:rsid w:val="00A6353A"/>
    <w:rsid w:val="00A635A2"/>
    <w:rsid w:val="00A635C4"/>
    <w:rsid w:val="00A6370F"/>
    <w:rsid w:val="00A63A47"/>
    <w:rsid w:val="00A63A55"/>
    <w:rsid w:val="00A63B98"/>
    <w:rsid w:val="00A63CE9"/>
    <w:rsid w:val="00A63D1E"/>
    <w:rsid w:val="00A63E37"/>
    <w:rsid w:val="00A63EEC"/>
    <w:rsid w:val="00A640BE"/>
    <w:rsid w:val="00A640F2"/>
    <w:rsid w:val="00A641D6"/>
    <w:rsid w:val="00A6422B"/>
    <w:rsid w:val="00A642B5"/>
    <w:rsid w:val="00A64443"/>
    <w:rsid w:val="00A64447"/>
    <w:rsid w:val="00A644D1"/>
    <w:rsid w:val="00A6450F"/>
    <w:rsid w:val="00A646B4"/>
    <w:rsid w:val="00A646DC"/>
    <w:rsid w:val="00A647A5"/>
    <w:rsid w:val="00A647B0"/>
    <w:rsid w:val="00A647CB"/>
    <w:rsid w:val="00A64907"/>
    <w:rsid w:val="00A64A20"/>
    <w:rsid w:val="00A64B02"/>
    <w:rsid w:val="00A64B12"/>
    <w:rsid w:val="00A64CA6"/>
    <w:rsid w:val="00A64CFE"/>
    <w:rsid w:val="00A64D0F"/>
    <w:rsid w:val="00A64D68"/>
    <w:rsid w:val="00A64D7F"/>
    <w:rsid w:val="00A64E1A"/>
    <w:rsid w:val="00A64F6F"/>
    <w:rsid w:val="00A64FD1"/>
    <w:rsid w:val="00A65059"/>
    <w:rsid w:val="00A65082"/>
    <w:rsid w:val="00A6515A"/>
    <w:rsid w:val="00A651F7"/>
    <w:rsid w:val="00A65411"/>
    <w:rsid w:val="00A654F5"/>
    <w:rsid w:val="00A65665"/>
    <w:rsid w:val="00A656A0"/>
    <w:rsid w:val="00A65764"/>
    <w:rsid w:val="00A65826"/>
    <w:rsid w:val="00A6594E"/>
    <w:rsid w:val="00A65A0B"/>
    <w:rsid w:val="00A65AA4"/>
    <w:rsid w:val="00A65B0B"/>
    <w:rsid w:val="00A65B51"/>
    <w:rsid w:val="00A65B6A"/>
    <w:rsid w:val="00A65D85"/>
    <w:rsid w:val="00A65E20"/>
    <w:rsid w:val="00A65F3B"/>
    <w:rsid w:val="00A65FF6"/>
    <w:rsid w:val="00A66127"/>
    <w:rsid w:val="00A6612A"/>
    <w:rsid w:val="00A66137"/>
    <w:rsid w:val="00A66175"/>
    <w:rsid w:val="00A661A4"/>
    <w:rsid w:val="00A661A5"/>
    <w:rsid w:val="00A66248"/>
    <w:rsid w:val="00A66322"/>
    <w:rsid w:val="00A663C8"/>
    <w:rsid w:val="00A66401"/>
    <w:rsid w:val="00A6653C"/>
    <w:rsid w:val="00A66592"/>
    <w:rsid w:val="00A66630"/>
    <w:rsid w:val="00A6669E"/>
    <w:rsid w:val="00A66825"/>
    <w:rsid w:val="00A66885"/>
    <w:rsid w:val="00A6688D"/>
    <w:rsid w:val="00A668CC"/>
    <w:rsid w:val="00A668EA"/>
    <w:rsid w:val="00A66947"/>
    <w:rsid w:val="00A669AA"/>
    <w:rsid w:val="00A66AA7"/>
    <w:rsid w:val="00A66BD7"/>
    <w:rsid w:val="00A66C88"/>
    <w:rsid w:val="00A66D07"/>
    <w:rsid w:val="00A66D57"/>
    <w:rsid w:val="00A66E4B"/>
    <w:rsid w:val="00A66EDF"/>
    <w:rsid w:val="00A66F76"/>
    <w:rsid w:val="00A66FFF"/>
    <w:rsid w:val="00A670A5"/>
    <w:rsid w:val="00A670AF"/>
    <w:rsid w:val="00A673BB"/>
    <w:rsid w:val="00A673C3"/>
    <w:rsid w:val="00A674DC"/>
    <w:rsid w:val="00A67509"/>
    <w:rsid w:val="00A6754E"/>
    <w:rsid w:val="00A676C2"/>
    <w:rsid w:val="00A676C7"/>
    <w:rsid w:val="00A67808"/>
    <w:rsid w:val="00A6783B"/>
    <w:rsid w:val="00A67840"/>
    <w:rsid w:val="00A67899"/>
    <w:rsid w:val="00A67922"/>
    <w:rsid w:val="00A67A17"/>
    <w:rsid w:val="00A67A1C"/>
    <w:rsid w:val="00A67CAA"/>
    <w:rsid w:val="00A67CE5"/>
    <w:rsid w:val="00A67DB8"/>
    <w:rsid w:val="00A67F2D"/>
    <w:rsid w:val="00A67FF3"/>
    <w:rsid w:val="00A70083"/>
    <w:rsid w:val="00A7008C"/>
    <w:rsid w:val="00A700A7"/>
    <w:rsid w:val="00A70161"/>
    <w:rsid w:val="00A7032B"/>
    <w:rsid w:val="00A70356"/>
    <w:rsid w:val="00A703C1"/>
    <w:rsid w:val="00A703FA"/>
    <w:rsid w:val="00A70407"/>
    <w:rsid w:val="00A70478"/>
    <w:rsid w:val="00A704D8"/>
    <w:rsid w:val="00A704E1"/>
    <w:rsid w:val="00A7067C"/>
    <w:rsid w:val="00A706AB"/>
    <w:rsid w:val="00A706D4"/>
    <w:rsid w:val="00A707AE"/>
    <w:rsid w:val="00A70840"/>
    <w:rsid w:val="00A70915"/>
    <w:rsid w:val="00A70A0C"/>
    <w:rsid w:val="00A70AA7"/>
    <w:rsid w:val="00A70BE9"/>
    <w:rsid w:val="00A70C0B"/>
    <w:rsid w:val="00A70C5E"/>
    <w:rsid w:val="00A70C7E"/>
    <w:rsid w:val="00A70CD4"/>
    <w:rsid w:val="00A70CD9"/>
    <w:rsid w:val="00A70E18"/>
    <w:rsid w:val="00A70E27"/>
    <w:rsid w:val="00A70E61"/>
    <w:rsid w:val="00A70E81"/>
    <w:rsid w:val="00A70E93"/>
    <w:rsid w:val="00A70F82"/>
    <w:rsid w:val="00A70FD4"/>
    <w:rsid w:val="00A71060"/>
    <w:rsid w:val="00A710AA"/>
    <w:rsid w:val="00A71177"/>
    <w:rsid w:val="00A711C7"/>
    <w:rsid w:val="00A7120C"/>
    <w:rsid w:val="00A71421"/>
    <w:rsid w:val="00A7143E"/>
    <w:rsid w:val="00A71483"/>
    <w:rsid w:val="00A714C8"/>
    <w:rsid w:val="00A7158F"/>
    <w:rsid w:val="00A7173E"/>
    <w:rsid w:val="00A71764"/>
    <w:rsid w:val="00A717CC"/>
    <w:rsid w:val="00A7186E"/>
    <w:rsid w:val="00A71992"/>
    <w:rsid w:val="00A71AE0"/>
    <w:rsid w:val="00A71B1E"/>
    <w:rsid w:val="00A71B91"/>
    <w:rsid w:val="00A71BE0"/>
    <w:rsid w:val="00A71BFB"/>
    <w:rsid w:val="00A71CAA"/>
    <w:rsid w:val="00A71CBE"/>
    <w:rsid w:val="00A71CD7"/>
    <w:rsid w:val="00A71CEA"/>
    <w:rsid w:val="00A71D77"/>
    <w:rsid w:val="00A71E21"/>
    <w:rsid w:val="00A71E49"/>
    <w:rsid w:val="00A71E94"/>
    <w:rsid w:val="00A71EFC"/>
    <w:rsid w:val="00A71F37"/>
    <w:rsid w:val="00A71F91"/>
    <w:rsid w:val="00A71F9A"/>
    <w:rsid w:val="00A7208C"/>
    <w:rsid w:val="00A720F4"/>
    <w:rsid w:val="00A721C3"/>
    <w:rsid w:val="00A721CD"/>
    <w:rsid w:val="00A721E5"/>
    <w:rsid w:val="00A72231"/>
    <w:rsid w:val="00A7246C"/>
    <w:rsid w:val="00A7256F"/>
    <w:rsid w:val="00A725FA"/>
    <w:rsid w:val="00A7268F"/>
    <w:rsid w:val="00A726F7"/>
    <w:rsid w:val="00A72824"/>
    <w:rsid w:val="00A728BC"/>
    <w:rsid w:val="00A729AC"/>
    <w:rsid w:val="00A729D5"/>
    <w:rsid w:val="00A729FB"/>
    <w:rsid w:val="00A72AAD"/>
    <w:rsid w:val="00A72B1B"/>
    <w:rsid w:val="00A72B99"/>
    <w:rsid w:val="00A72C73"/>
    <w:rsid w:val="00A72C99"/>
    <w:rsid w:val="00A72E1E"/>
    <w:rsid w:val="00A72E31"/>
    <w:rsid w:val="00A72F57"/>
    <w:rsid w:val="00A72F99"/>
    <w:rsid w:val="00A7304B"/>
    <w:rsid w:val="00A730A1"/>
    <w:rsid w:val="00A7312A"/>
    <w:rsid w:val="00A73171"/>
    <w:rsid w:val="00A731A6"/>
    <w:rsid w:val="00A731FC"/>
    <w:rsid w:val="00A73355"/>
    <w:rsid w:val="00A73375"/>
    <w:rsid w:val="00A734A4"/>
    <w:rsid w:val="00A73580"/>
    <w:rsid w:val="00A73644"/>
    <w:rsid w:val="00A736C2"/>
    <w:rsid w:val="00A736D2"/>
    <w:rsid w:val="00A73764"/>
    <w:rsid w:val="00A73858"/>
    <w:rsid w:val="00A738E1"/>
    <w:rsid w:val="00A73953"/>
    <w:rsid w:val="00A739DD"/>
    <w:rsid w:val="00A73B15"/>
    <w:rsid w:val="00A73C34"/>
    <w:rsid w:val="00A73F98"/>
    <w:rsid w:val="00A73FD6"/>
    <w:rsid w:val="00A7403D"/>
    <w:rsid w:val="00A74164"/>
    <w:rsid w:val="00A741EF"/>
    <w:rsid w:val="00A741F1"/>
    <w:rsid w:val="00A742C0"/>
    <w:rsid w:val="00A742CF"/>
    <w:rsid w:val="00A74324"/>
    <w:rsid w:val="00A743E9"/>
    <w:rsid w:val="00A74455"/>
    <w:rsid w:val="00A74612"/>
    <w:rsid w:val="00A74636"/>
    <w:rsid w:val="00A7468A"/>
    <w:rsid w:val="00A746BC"/>
    <w:rsid w:val="00A7476A"/>
    <w:rsid w:val="00A747D2"/>
    <w:rsid w:val="00A74860"/>
    <w:rsid w:val="00A74902"/>
    <w:rsid w:val="00A74F6A"/>
    <w:rsid w:val="00A74F97"/>
    <w:rsid w:val="00A74F98"/>
    <w:rsid w:val="00A74FD4"/>
    <w:rsid w:val="00A753CD"/>
    <w:rsid w:val="00A75507"/>
    <w:rsid w:val="00A75611"/>
    <w:rsid w:val="00A7583C"/>
    <w:rsid w:val="00A75840"/>
    <w:rsid w:val="00A75980"/>
    <w:rsid w:val="00A75A9E"/>
    <w:rsid w:val="00A75BAB"/>
    <w:rsid w:val="00A75D81"/>
    <w:rsid w:val="00A75D8C"/>
    <w:rsid w:val="00A75F63"/>
    <w:rsid w:val="00A7610F"/>
    <w:rsid w:val="00A7611C"/>
    <w:rsid w:val="00A761DD"/>
    <w:rsid w:val="00A76237"/>
    <w:rsid w:val="00A76272"/>
    <w:rsid w:val="00A7647A"/>
    <w:rsid w:val="00A7650A"/>
    <w:rsid w:val="00A76652"/>
    <w:rsid w:val="00A766B0"/>
    <w:rsid w:val="00A767BC"/>
    <w:rsid w:val="00A767F9"/>
    <w:rsid w:val="00A768A0"/>
    <w:rsid w:val="00A768DD"/>
    <w:rsid w:val="00A76942"/>
    <w:rsid w:val="00A76A23"/>
    <w:rsid w:val="00A76A52"/>
    <w:rsid w:val="00A76A6E"/>
    <w:rsid w:val="00A76B28"/>
    <w:rsid w:val="00A76B9B"/>
    <w:rsid w:val="00A76BA2"/>
    <w:rsid w:val="00A76BD3"/>
    <w:rsid w:val="00A76BEB"/>
    <w:rsid w:val="00A76CED"/>
    <w:rsid w:val="00A76D25"/>
    <w:rsid w:val="00A76D27"/>
    <w:rsid w:val="00A76F35"/>
    <w:rsid w:val="00A76F54"/>
    <w:rsid w:val="00A7714E"/>
    <w:rsid w:val="00A77176"/>
    <w:rsid w:val="00A77187"/>
    <w:rsid w:val="00A771CC"/>
    <w:rsid w:val="00A771E3"/>
    <w:rsid w:val="00A77298"/>
    <w:rsid w:val="00A772D2"/>
    <w:rsid w:val="00A77404"/>
    <w:rsid w:val="00A7741D"/>
    <w:rsid w:val="00A77428"/>
    <w:rsid w:val="00A77440"/>
    <w:rsid w:val="00A774B2"/>
    <w:rsid w:val="00A774DB"/>
    <w:rsid w:val="00A7755F"/>
    <w:rsid w:val="00A77587"/>
    <w:rsid w:val="00A77616"/>
    <w:rsid w:val="00A7765C"/>
    <w:rsid w:val="00A77736"/>
    <w:rsid w:val="00A7777B"/>
    <w:rsid w:val="00A77892"/>
    <w:rsid w:val="00A779B2"/>
    <w:rsid w:val="00A77AD3"/>
    <w:rsid w:val="00A77B6C"/>
    <w:rsid w:val="00A77B9D"/>
    <w:rsid w:val="00A77BC7"/>
    <w:rsid w:val="00A77BDE"/>
    <w:rsid w:val="00A77C6F"/>
    <w:rsid w:val="00A77C91"/>
    <w:rsid w:val="00A77D44"/>
    <w:rsid w:val="00A77E55"/>
    <w:rsid w:val="00A77E5D"/>
    <w:rsid w:val="00A77F6C"/>
    <w:rsid w:val="00A80145"/>
    <w:rsid w:val="00A80167"/>
    <w:rsid w:val="00A8016E"/>
    <w:rsid w:val="00A80257"/>
    <w:rsid w:val="00A802DC"/>
    <w:rsid w:val="00A80625"/>
    <w:rsid w:val="00A808EB"/>
    <w:rsid w:val="00A80B01"/>
    <w:rsid w:val="00A80B19"/>
    <w:rsid w:val="00A80B30"/>
    <w:rsid w:val="00A80C5E"/>
    <w:rsid w:val="00A80CEA"/>
    <w:rsid w:val="00A80D3A"/>
    <w:rsid w:val="00A80E10"/>
    <w:rsid w:val="00A80E2E"/>
    <w:rsid w:val="00A80F82"/>
    <w:rsid w:val="00A80FC9"/>
    <w:rsid w:val="00A8102E"/>
    <w:rsid w:val="00A8103A"/>
    <w:rsid w:val="00A81077"/>
    <w:rsid w:val="00A8114E"/>
    <w:rsid w:val="00A8117A"/>
    <w:rsid w:val="00A811F9"/>
    <w:rsid w:val="00A81352"/>
    <w:rsid w:val="00A81377"/>
    <w:rsid w:val="00A813BC"/>
    <w:rsid w:val="00A81410"/>
    <w:rsid w:val="00A8144F"/>
    <w:rsid w:val="00A81487"/>
    <w:rsid w:val="00A814EB"/>
    <w:rsid w:val="00A81547"/>
    <w:rsid w:val="00A81599"/>
    <w:rsid w:val="00A815C6"/>
    <w:rsid w:val="00A815FE"/>
    <w:rsid w:val="00A81869"/>
    <w:rsid w:val="00A8188B"/>
    <w:rsid w:val="00A8194F"/>
    <w:rsid w:val="00A81A64"/>
    <w:rsid w:val="00A81A69"/>
    <w:rsid w:val="00A81A71"/>
    <w:rsid w:val="00A81BA5"/>
    <w:rsid w:val="00A81BA9"/>
    <w:rsid w:val="00A81C06"/>
    <w:rsid w:val="00A81C0D"/>
    <w:rsid w:val="00A81C13"/>
    <w:rsid w:val="00A81C4A"/>
    <w:rsid w:val="00A81C5E"/>
    <w:rsid w:val="00A81C92"/>
    <w:rsid w:val="00A81D85"/>
    <w:rsid w:val="00A81DA1"/>
    <w:rsid w:val="00A82009"/>
    <w:rsid w:val="00A82146"/>
    <w:rsid w:val="00A82355"/>
    <w:rsid w:val="00A82360"/>
    <w:rsid w:val="00A823C9"/>
    <w:rsid w:val="00A82438"/>
    <w:rsid w:val="00A82511"/>
    <w:rsid w:val="00A82514"/>
    <w:rsid w:val="00A8265F"/>
    <w:rsid w:val="00A82701"/>
    <w:rsid w:val="00A8297F"/>
    <w:rsid w:val="00A8298B"/>
    <w:rsid w:val="00A82A3C"/>
    <w:rsid w:val="00A82A45"/>
    <w:rsid w:val="00A82A89"/>
    <w:rsid w:val="00A82AE4"/>
    <w:rsid w:val="00A82AE7"/>
    <w:rsid w:val="00A82BE5"/>
    <w:rsid w:val="00A82D9E"/>
    <w:rsid w:val="00A82E04"/>
    <w:rsid w:val="00A82EBE"/>
    <w:rsid w:val="00A83014"/>
    <w:rsid w:val="00A8309A"/>
    <w:rsid w:val="00A8309C"/>
    <w:rsid w:val="00A830A5"/>
    <w:rsid w:val="00A830D7"/>
    <w:rsid w:val="00A831D0"/>
    <w:rsid w:val="00A8324D"/>
    <w:rsid w:val="00A832D0"/>
    <w:rsid w:val="00A83554"/>
    <w:rsid w:val="00A835C4"/>
    <w:rsid w:val="00A83677"/>
    <w:rsid w:val="00A83687"/>
    <w:rsid w:val="00A836EA"/>
    <w:rsid w:val="00A836F7"/>
    <w:rsid w:val="00A83761"/>
    <w:rsid w:val="00A8379E"/>
    <w:rsid w:val="00A838C5"/>
    <w:rsid w:val="00A838CF"/>
    <w:rsid w:val="00A838EA"/>
    <w:rsid w:val="00A83939"/>
    <w:rsid w:val="00A839A1"/>
    <w:rsid w:val="00A83A42"/>
    <w:rsid w:val="00A83B0B"/>
    <w:rsid w:val="00A83B2E"/>
    <w:rsid w:val="00A83C37"/>
    <w:rsid w:val="00A83C3E"/>
    <w:rsid w:val="00A83D63"/>
    <w:rsid w:val="00A83DD9"/>
    <w:rsid w:val="00A83F58"/>
    <w:rsid w:val="00A83FBC"/>
    <w:rsid w:val="00A84005"/>
    <w:rsid w:val="00A84141"/>
    <w:rsid w:val="00A84149"/>
    <w:rsid w:val="00A841DF"/>
    <w:rsid w:val="00A84228"/>
    <w:rsid w:val="00A843A2"/>
    <w:rsid w:val="00A843B2"/>
    <w:rsid w:val="00A843D8"/>
    <w:rsid w:val="00A844A9"/>
    <w:rsid w:val="00A8483A"/>
    <w:rsid w:val="00A8484C"/>
    <w:rsid w:val="00A8497E"/>
    <w:rsid w:val="00A84C0D"/>
    <w:rsid w:val="00A84C65"/>
    <w:rsid w:val="00A84D13"/>
    <w:rsid w:val="00A84D1D"/>
    <w:rsid w:val="00A84DB4"/>
    <w:rsid w:val="00A84E47"/>
    <w:rsid w:val="00A84E64"/>
    <w:rsid w:val="00A85023"/>
    <w:rsid w:val="00A850DD"/>
    <w:rsid w:val="00A850E1"/>
    <w:rsid w:val="00A85103"/>
    <w:rsid w:val="00A8513F"/>
    <w:rsid w:val="00A851BD"/>
    <w:rsid w:val="00A8528A"/>
    <w:rsid w:val="00A8532D"/>
    <w:rsid w:val="00A85358"/>
    <w:rsid w:val="00A85423"/>
    <w:rsid w:val="00A854E2"/>
    <w:rsid w:val="00A855A7"/>
    <w:rsid w:val="00A8564E"/>
    <w:rsid w:val="00A85754"/>
    <w:rsid w:val="00A8578A"/>
    <w:rsid w:val="00A85969"/>
    <w:rsid w:val="00A85A28"/>
    <w:rsid w:val="00A85C5F"/>
    <w:rsid w:val="00A85C95"/>
    <w:rsid w:val="00A85CBB"/>
    <w:rsid w:val="00A85CD0"/>
    <w:rsid w:val="00A85DC1"/>
    <w:rsid w:val="00A85DDA"/>
    <w:rsid w:val="00A85EA2"/>
    <w:rsid w:val="00A85FF1"/>
    <w:rsid w:val="00A86098"/>
    <w:rsid w:val="00A864C1"/>
    <w:rsid w:val="00A8650E"/>
    <w:rsid w:val="00A86960"/>
    <w:rsid w:val="00A86965"/>
    <w:rsid w:val="00A8698D"/>
    <w:rsid w:val="00A86A21"/>
    <w:rsid w:val="00A86B67"/>
    <w:rsid w:val="00A86B91"/>
    <w:rsid w:val="00A86BD5"/>
    <w:rsid w:val="00A86C07"/>
    <w:rsid w:val="00A86C4F"/>
    <w:rsid w:val="00A86C8D"/>
    <w:rsid w:val="00A86D10"/>
    <w:rsid w:val="00A86D7F"/>
    <w:rsid w:val="00A86D8E"/>
    <w:rsid w:val="00A86FD7"/>
    <w:rsid w:val="00A86FFD"/>
    <w:rsid w:val="00A87008"/>
    <w:rsid w:val="00A870AF"/>
    <w:rsid w:val="00A871C2"/>
    <w:rsid w:val="00A871CB"/>
    <w:rsid w:val="00A8728C"/>
    <w:rsid w:val="00A8730C"/>
    <w:rsid w:val="00A873CC"/>
    <w:rsid w:val="00A873EC"/>
    <w:rsid w:val="00A87468"/>
    <w:rsid w:val="00A874EB"/>
    <w:rsid w:val="00A87555"/>
    <w:rsid w:val="00A875CE"/>
    <w:rsid w:val="00A876D2"/>
    <w:rsid w:val="00A878BF"/>
    <w:rsid w:val="00A87943"/>
    <w:rsid w:val="00A87963"/>
    <w:rsid w:val="00A879CB"/>
    <w:rsid w:val="00A879D4"/>
    <w:rsid w:val="00A87C55"/>
    <w:rsid w:val="00A87D77"/>
    <w:rsid w:val="00A87F21"/>
    <w:rsid w:val="00A87FBD"/>
    <w:rsid w:val="00A9000A"/>
    <w:rsid w:val="00A900A9"/>
    <w:rsid w:val="00A900C5"/>
    <w:rsid w:val="00A901C3"/>
    <w:rsid w:val="00A90298"/>
    <w:rsid w:val="00A90341"/>
    <w:rsid w:val="00A903CD"/>
    <w:rsid w:val="00A904AA"/>
    <w:rsid w:val="00A90654"/>
    <w:rsid w:val="00A90662"/>
    <w:rsid w:val="00A9070B"/>
    <w:rsid w:val="00A90781"/>
    <w:rsid w:val="00A9091E"/>
    <w:rsid w:val="00A90933"/>
    <w:rsid w:val="00A909C6"/>
    <w:rsid w:val="00A90A59"/>
    <w:rsid w:val="00A90B16"/>
    <w:rsid w:val="00A90D6F"/>
    <w:rsid w:val="00A90DB0"/>
    <w:rsid w:val="00A90E0D"/>
    <w:rsid w:val="00A9101A"/>
    <w:rsid w:val="00A9123E"/>
    <w:rsid w:val="00A91357"/>
    <w:rsid w:val="00A91504"/>
    <w:rsid w:val="00A91604"/>
    <w:rsid w:val="00A9163E"/>
    <w:rsid w:val="00A916A4"/>
    <w:rsid w:val="00A916E7"/>
    <w:rsid w:val="00A916E8"/>
    <w:rsid w:val="00A9176E"/>
    <w:rsid w:val="00A91987"/>
    <w:rsid w:val="00A9198D"/>
    <w:rsid w:val="00A91A1E"/>
    <w:rsid w:val="00A91B5C"/>
    <w:rsid w:val="00A91B94"/>
    <w:rsid w:val="00A91C42"/>
    <w:rsid w:val="00A91C61"/>
    <w:rsid w:val="00A91C84"/>
    <w:rsid w:val="00A91CB5"/>
    <w:rsid w:val="00A91E19"/>
    <w:rsid w:val="00A91F6E"/>
    <w:rsid w:val="00A91FBB"/>
    <w:rsid w:val="00A92000"/>
    <w:rsid w:val="00A920AD"/>
    <w:rsid w:val="00A92127"/>
    <w:rsid w:val="00A92173"/>
    <w:rsid w:val="00A9218B"/>
    <w:rsid w:val="00A92238"/>
    <w:rsid w:val="00A92381"/>
    <w:rsid w:val="00A9251B"/>
    <w:rsid w:val="00A925A5"/>
    <w:rsid w:val="00A92860"/>
    <w:rsid w:val="00A92886"/>
    <w:rsid w:val="00A928EC"/>
    <w:rsid w:val="00A92951"/>
    <w:rsid w:val="00A92B85"/>
    <w:rsid w:val="00A92C58"/>
    <w:rsid w:val="00A92E1E"/>
    <w:rsid w:val="00A92FF2"/>
    <w:rsid w:val="00A930DC"/>
    <w:rsid w:val="00A93101"/>
    <w:rsid w:val="00A931AE"/>
    <w:rsid w:val="00A9325C"/>
    <w:rsid w:val="00A9330D"/>
    <w:rsid w:val="00A934EF"/>
    <w:rsid w:val="00A936FE"/>
    <w:rsid w:val="00A93706"/>
    <w:rsid w:val="00A93801"/>
    <w:rsid w:val="00A938EA"/>
    <w:rsid w:val="00A93951"/>
    <w:rsid w:val="00A93958"/>
    <w:rsid w:val="00A93968"/>
    <w:rsid w:val="00A9397C"/>
    <w:rsid w:val="00A93A0C"/>
    <w:rsid w:val="00A93AA3"/>
    <w:rsid w:val="00A93CAC"/>
    <w:rsid w:val="00A93CB3"/>
    <w:rsid w:val="00A93CF1"/>
    <w:rsid w:val="00A93D05"/>
    <w:rsid w:val="00A93D23"/>
    <w:rsid w:val="00A93EA0"/>
    <w:rsid w:val="00A93EA9"/>
    <w:rsid w:val="00A93ED4"/>
    <w:rsid w:val="00A93FF0"/>
    <w:rsid w:val="00A94045"/>
    <w:rsid w:val="00A94123"/>
    <w:rsid w:val="00A94229"/>
    <w:rsid w:val="00A943DE"/>
    <w:rsid w:val="00A94557"/>
    <w:rsid w:val="00A946BE"/>
    <w:rsid w:val="00A94728"/>
    <w:rsid w:val="00A9472E"/>
    <w:rsid w:val="00A9495A"/>
    <w:rsid w:val="00A94968"/>
    <w:rsid w:val="00A94B12"/>
    <w:rsid w:val="00A94B56"/>
    <w:rsid w:val="00A94C20"/>
    <w:rsid w:val="00A94CA3"/>
    <w:rsid w:val="00A94D7E"/>
    <w:rsid w:val="00A94DCB"/>
    <w:rsid w:val="00A94FE9"/>
    <w:rsid w:val="00A95034"/>
    <w:rsid w:val="00A950EE"/>
    <w:rsid w:val="00A951CC"/>
    <w:rsid w:val="00A951ED"/>
    <w:rsid w:val="00A95203"/>
    <w:rsid w:val="00A95222"/>
    <w:rsid w:val="00A95303"/>
    <w:rsid w:val="00A95318"/>
    <w:rsid w:val="00A953AC"/>
    <w:rsid w:val="00A9545C"/>
    <w:rsid w:val="00A95520"/>
    <w:rsid w:val="00A95611"/>
    <w:rsid w:val="00A95869"/>
    <w:rsid w:val="00A958F0"/>
    <w:rsid w:val="00A95907"/>
    <w:rsid w:val="00A95916"/>
    <w:rsid w:val="00A9594B"/>
    <w:rsid w:val="00A959DB"/>
    <w:rsid w:val="00A959E1"/>
    <w:rsid w:val="00A959EC"/>
    <w:rsid w:val="00A95A1A"/>
    <w:rsid w:val="00A95C74"/>
    <w:rsid w:val="00A95CB7"/>
    <w:rsid w:val="00A95E1A"/>
    <w:rsid w:val="00A95E27"/>
    <w:rsid w:val="00A95E33"/>
    <w:rsid w:val="00A95FAD"/>
    <w:rsid w:val="00A96068"/>
    <w:rsid w:val="00A96092"/>
    <w:rsid w:val="00A960B1"/>
    <w:rsid w:val="00A9616E"/>
    <w:rsid w:val="00A96275"/>
    <w:rsid w:val="00A96282"/>
    <w:rsid w:val="00A96318"/>
    <w:rsid w:val="00A96327"/>
    <w:rsid w:val="00A96333"/>
    <w:rsid w:val="00A963BE"/>
    <w:rsid w:val="00A9655C"/>
    <w:rsid w:val="00A9665F"/>
    <w:rsid w:val="00A966B3"/>
    <w:rsid w:val="00A96909"/>
    <w:rsid w:val="00A969BD"/>
    <w:rsid w:val="00A96A2B"/>
    <w:rsid w:val="00A96A50"/>
    <w:rsid w:val="00A96A61"/>
    <w:rsid w:val="00A96CFB"/>
    <w:rsid w:val="00A96DAD"/>
    <w:rsid w:val="00A96E07"/>
    <w:rsid w:val="00A96E22"/>
    <w:rsid w:val="00A96E6C"/>
    <w:rsid w:val="00A96FCF"/>
    <w:rsid w:val="00A96FEF"/>
    <w:rsid w:val="00A9711A"/>
    <w:rsid w:val="00A97145"/>
    <w:rsid w:val="00A971B1"/>
    <w:rsid w:val="00A971E0"/>
    <w:rsid w:val="00A971E7"/>
    <w:rsid w:val="00A97212"/>
    <w:rsid w:val="00A973F4"/>
    <w:rsid w:val="00A97578"/>
    <w:rsid w:val="00A9764F"/>
    <w:rsid w:val="00A9772F"/>
    <w:rsid w:val="00A9775B"/>
    <w:rsid w:val="00A97784"/>
    <w:rsid w:val="00A9780B"/>
    <w:rsid w:val="00A97822"/>
    <w:rsid w:val="00A97A6E"/>
    <w:rsid w:val="00A97A94"/>
    <w:rsid w:val="00A97B71"/>
    <w:rsid w:val="00A97B88"/>
    <w:rsid w:val="00A97B8A"/>
    <w:rsid w:val="00A97CC0"/>
    <w:rsid w:val="00A97D0D"/>
    <w:rsid w:val="00A97D73"/>
    <w:rsid w:val="00A97D93"/>
    <w:rsid w:val="00A97DBC"/>
    <w:rsid w:val="00A97EAE"/>
    <w:rsid w:val="00A97F12"/>
    <w:rsid w:val="00A97F62"/>
    <w:rsid w:val="00A97FA3"/>
    <w:rsid w:val="00A97FE8"/>
    <w:rsid w:val="00AA009B"/>
    <w:rsid w:val="00AA00A7"/>
    <w:rsid w:val="00AA0116"/>
    <w:rsid w:val="00AA0184"/>
    <w:rsid w:val="00AA0186"/>
    <w:rsid w:val="00AA019F"/>
    <w:rsid w:val="00AA01F9"/>
    <w:rsid w:val="00AA02A8"/>
    <w:rsid w:val="00AA02D4"/>
    <w:rsid w:val="00AA0387"/>
    <w:rsid w:val="00AA03E6"/>
    <w:rsid w:val="00AA043A"/>
    <w:rsid w:val="00AA04E0"/>
    <w:rsid w:val="00AA04F2"/>
    <w:rsid w:val="00AA0569"/>
    <w:rsid w:val="00AA059E"/>
    <w:rsid w:val="00AA05F6"/>
    <w:rsid w:val="00AA0690"/>
    <w:rsid w:val="00AA06DE"/>
    <w:rsid w:val="00AA079F"/>
    <w:rsid w:val="00AA07BD"/>
    <w:rsid w:val="00AA07CF"/>
    <w:rsid w:val="00AA07D4"/>
    <w:rsid w:val="00AA07EA"/>
    <w:rsid w:val="00AA07F7"/>
    <w:rsid w:val="00AA085F"/>
    <w:rsid w:val="00AA098A"/>
    <w:rsid w:val="00AA0A4F"/>
    <w:rsid w:val="00AA0AB4"/>
    <w:rsid w:val="00AA0AD0"/>
    <w:rsid w:val="00AA0B18"/>
    <w:rsid w:val="00AA0B47"/>
    <w:rsid w:val="00AA0B85"/>
    <w:rsid w:val="00AA0BB6"/>
    <w:rsid w:val="00AA0D1D"/>
    <w:rsid w:val="00AA0D4C"/>
    <w:rsid w:val="00AA0DBF"/>
    <w:rsid w:val="00AA0F35"/>
    <w:rsid w:val="00AA0FCF"/>
    <w:rsid w:val="00AA10EA"/>
    <w:rsid w:val="00AA11BC"/>
    <w:rsid w:val="00AA11C8"/>
    <w:rsid w:val="00AA11CC"/>
    <w:rsid w:val="00AA1228"/>
    <w:rsid w:val="00AA12FF"/>
    <w:rsid w:val="00AA1311"/>
    <w:rsid w:val="00AA13A7"/>
    <w:rsid w:val="00AA13B5"/>
    <w:rsid w:val="00AA15A2"/>
    <w:rsid w:val="00AA15C5"/>
    <w:rsid w:val="00AA17CE"/>
    <w:rsid w:val="00AA18D6"/>
    <w:rsid w:val="00AA19B1"/>
    <w:rsid w:val="00AA1B10"/>
    <w:rsid w:val="00AA1B92"/>
    <w:rsid w:val="00AA1CFE"/>
    <w:rsid w:val="00AA1D72"/>
    <w:rsid w:val="00AA1EDE"/>
    <w:rsid w:val="00AA1FFA"/>
    <w:rsid w:val="00AA205F"/>
    <w:rsid w:val="00AA20F5"/>
    <w:rsid w:val="00AA2129"/>
    <w:rsid w:val="00AA2158"/>
    <w:rsid w:val="00AA22E6"/>
    <w:rsid w:val="00AA2349"/>
    <w:rsid w:val="00AA23D3"/>
    <w:rsid w:val="00AA2416"/>
    <w:rsid w:val="00AA246F"/>
    <w:rsid w:val="00AA2599"/>
    <w:rsid w:val="00AA2646"/>
    <w:rsid w:val="00AA271A"/>
    <w:rsid w:val="00AA2924"/>
    <w:rsid w:val="00AA2930"/>
    <w:rsid w:val="00AA29B9"/>
    <w:rsid w:val="00AA29F1"/>
    <w:rsid w:val="00AA2A75"/>
    <w:rsid w:val="00AA2AFA"/>
    <w:rsid w:val="00AA2B96"/>
    <w:rsid w:val="00AA2D75"/>
    <w:rsid w:val="00AA2DB9"/>
    <w:rsid w:val="00AA2DBE"/>
    <w:rsid w:val="00AA2DD9"/>
    <w:rsid w:val="00AA2E30"/>
    <w:rsid w:val="00AA2E39"/>
    <w:rsid w:val="00AA2E6A"/>
    <w:rsid w:val="00AA2E9B"/>
    <w:rsid w:val="00AA302F"/>
    <w:rsid w:val="00AA303C"/>
    <w:rsid w:val="00AA304D"/>
    <w:rsid w:val="00AA313E"/>
    <w:rsid w:val="00AA31EE"/>
    <w:rsid w:val="00AA327D"/>
    <w:rsid w:val="00AA33DD"/>
    <w:rsid w:val="00AA343A"/>
    <w:rsid w:val="00AA34A4"/>
    <w:rsid w:val="00AA34EB"/>
    <w:rsid w:val="00AA352C"/>
    <w:rsid w:val="00AA35D5"/>
    <w:rsid w:val="00AA3619"/>
    <w:rsid w:val="00AA392C"/>
    <w:rsid w:val="00AA3933"/>
    <w:rsid w:val="00AA3972"/>
    <w:rsid w:val="00AA3976"/>
    <w:rsid w:val="00AA3998"/>
    <w:rsid w:val="00AA3C2B"/>
    <w:rsid w:val="00AA3C5D"/>
    <w:rsid w:val="00AA3C64"/>
    <w:rsid w:val="00AA3E7F"/>
    <w:rsid w:val="00AA3F19"/>
    <w:rsid w:val="00AA3F70"/>
    <w:rsid w:val="00AA40B4"/>
    <w:rsid w:val="00AA40D0"/>
    <w:rsid w:val="00AA411E"/>
    <w:rsid w:val="00AA425D"/>
    <w:rsid w:val="00AA426A"/>
    <w:rsid w:val="00AA4523"/>
    <w:rsid w:val="00AA453B"/>
    <w:rsid w:val="00AA45BD"/>
    <w:rsid w:val="00AA45F0"/>
    <w:rsid w:val="00AA4697"/>
    <w:rsid w:val="00AA46A3"/>
    <w:rsid w:val="00AA46AE"/>
    <w:rsid w:val="00AA4789"/>
    <w:rsid w:val="00AA484B"/>
    <w:rsid w:val="00AA486A"/>
    <w:rsid w:val="00AA494F"/>
    <w:rsid w:val="00AA4978"/>
    <w:rsid w:val="00AA4997"/>
    <w:rsid w:val="00AA499B"/>
    <w:rsid w:val="00AA49A3"/>
    <w:rsid w:val="00AA4A1F"/>
    <w:rsid w:val="00AA4AA8"/>
    <w:rsid w:val="00AA4AC4"/>
    <w:rsid w:val="00AA4C7C"/>
    <w:rsid w:val="00AA4C96"/>
    <w:rsid w:val="00AA4D7A"/>
    <w:rsid w:val="00AA4F28"/>
    <w:rsid w:val="00AA500A"/>
    <w:rsid w:val="00AA5075"/>
    <w:rsid w:val="00AA5248"/>
    <w:rsid w:val="00AA536B"/>
    <w:rsid w:val="00AA5413"/>
    <w:rsid w:val="00AA5535"/>
    <w:rsid w:val="00AA55A4"/>
    <w:rsid w:val="00AA57F9"/>
    <w:rsid w:val="00AA5AC6"/>
    <w:rsid w:val="00AA5AEB"/>
    <w:rsid w:val="00AA5C71"/>
    <w:rsid w:val="00AA5C92"/>
    <w:rsid w:val="00AA5D03"/>
    <w:rsid w:val="00AA5DBD"/>
    <w:rsid w:val="00AA5E7E"/>
    <w:rsid w:val="00AA5E85"/>
    <w:rsid w:val="00AA5F80"/>
    <w:rsid w:val="00AA6081"/>
    <w:rsid w:val="00AA6171"/>
    <w:rsid w:val="00AA61D1"/>
    <w:rsid w:val="00AA62BE"/>
    <w:rsid w:val="00AA63D5"/>
    <w:rsid w:val="00AA64A4"/>
    <w:rsid w:val="00AA65C5"/>
    <w:rsid w:val="00AA6738"/>
    <w:rsid w:val="00AA673F"/>
    <w:rsid w:val="00AA6819"/>
    <w:rsid w:val="00AA6990"/>
    <w:rsid w:val="00AA69C0"/>
    <w:rsid w:val="00AA6BB9"/>
    <w:rsid w:val="00AA6E3C"/>
    <w:rsid w:val="00AA6E47"/>
    <w:rsid w:val="00AA6F4B"/>
    <w:rsid w:val="00AA6F87"/>
    <w:rsid w:val="00AA6FB3"/>
    <w:rsid w:val="00AA709A"/>
    <w:rsid w:val="00AA70B0"/>
    <w:rsid w:val="00AA70B1"/>
    <w:rsid w:val="00AA70FE"/>
    <w:rsid w:val="00AA7110"/>
    <w:rsid w:val="00AA7150"/>
    <w:rsid w:val="00AA7208"/>
    <w:rsid w:val="00AA72AB"/>
    <w:rsid w:val="00AA7337"/>
    <w:rsid w:val="00AA73E1"/>
    <w:rsid w:val="00AA73FF"/>
    <w:rsid w:val="00AA7452"/>
    <w:rsid w:val="00AA7506"/>
    <w:rsid w:val="00AA75E6"/>
    <w:rsid w:val="00AA76C8"/>
    <w:rsid w:val="00AA76E6"/>
    <w:rsid w:val="00AA7788"/>
    <w:rsid w:val="00AA77B1"/>
    <w:rsid w:val="00AA7854"/>
    <w:rsid w:val="00AA795D"/>
    <w:rsid w:val="00AA7980"/>
    <w:rsid w:val="00AA79F8"/>
    <w:rsid w:val="00AA7A6B"/>
    <w:rsid w:val="00AA7BC6"/>
    <w:rsid w:val="00AA7C76"/>
    <w:rsid w:val="00AA7C85"/>
    <w:rsid w:val="00AA7D25"/>
    <w:rsid w:val="00AA7DDE"/>
    <w:rsid w:val="00AA7EB4"/>
    <w:rsid w:val="00AB0057"/>
    <w:rsid w:val="00AB006B"/>
    <w:rsid w:val="00AB006C"/>
    <w:rsid w:val="00AB00F2"/>
    <w:rsid w:val="00AB00FB"/>
    <w:rsid w:val="00AB0128"/>
    <w:rsid w:val="00AB01DE"/>
    <w:rsid w:val="00AB01F7"/>
    <w:rsid w:val="00AB02D3"/>
    <w:rsid w:val="00AB033B"/>
    <w:rsid w:val="00AB051C"/>
    <w:rsid w:val="00AB0594"/>
    <w:rsid w:val="00AB05D0"/>
    <w:rsid w:val="00AB05EA"/>
    <w:rsid w:val="00AB07B9"/>
    <w:rsid w:val="00AB0815"/>
    <w:rsid w:val="00AB08A8"/>
    <w:rsid w:val="00AB0937"/>
    <w:rsid w:val="00AB0A3C"/>
    <w:rsid w:val="00AB0A5C"/>
    <w:rsid w:val="00AB0B98"/>
    <w:rsid w:val="00AB0B9C"/>
    <w:rsid w:val="00AB0DDD"/>
    <w:rsid w:val="00AB0EB7"/>
    <w:rsid w:val="00AB0FBB"/>
    <w:rsid w:val="00AB0FFC"/>
    <w:rsid w:val="00AB1136"/>
    <w:rsid w:val="00AB128A"/>
    <w:rsid w:val="00AB12C5"/>
    <w:rsid w:val="00AB134D"/>
    <w:rsid w:val="00AB1408"/>
    <w:rsid w:val="00AB1552"/>
    <w:rsid w:val="00AB15BA"/>
    <w:rsid w:val="00AB1629"/>
    <w:rsid w:val="00AB16FB"/>
    <w:rsid w:val="00AB171D"/>
    <w:rsid w:val="00AB17FF"/>
    <w:rsid w:val="00AB1D60"/>
    <w:rsid w:val="00AB1DC9"/>
    <w:rsid w:val="00AB1DE1"/>
    <w:rsid w:val="00AB1EE5"/>
    <w:rsid w:val="00AB2051"/>
    <w:rsid w:val="00AB2075"/>
    <w:rsid w:val="00AB21C2"/>
    <w:rsid w:val="00AB222D"/>
    <w:rsid w:val="00AB22F5"/>
    <w:rsid w:val="00AB236C"/>
    <w:rsid w:val="00AB2532"/>
    <w:rsid w:val="00AB25EB"/>
    <w:rsid w:val="00AB2609"/>
    <w:rsid w:val="00AB26DF"/>
    <w:rsid w:val="00AB273C"/>
    <w:rsid w:val="00AB2749"/>
    <w:rsid w:val="00AB298E"/>
    <w:rsid w:val="00AB29CC"/>
    <w:rsid w:val="00AB2A7A"/>
    <w:rsid w:val="00AB2BAC"/>
    <w:rsid w:val="00AB2BF3"/>
    <w:rsid w:val="00AB2C75"/>
    <w:rsid w:val="00AB2D8E"/>
    <w:rsid w:val="00AB2DA0"/>
    <w:rsid w:val="00AB2E0C"/>
    <w:rsid w:val="00AB2E55"/>
    <w:rsid w:val="00AB2FC0"/>
    <w:rsid w:val="00AB307C"/>
    <w:rsid w:val="00AB30A4"/>
    <w:rsid w:val="00AB30C4"/>
    <w:rsid w:val="00AB30FA"/>
    <w:rsid w:val="00AB3470"/>
    <w:rsid w:val="00AB3539"/>
    <w:rsid w:val="00AB3612"/>
    <w:rsid w:val="00AB3838"/>
    <w:rsid w:val="00AB3898"/>
    <w:rsid w:val="00AB39C2"/>
    <w:rsid w:val="00AB39DD"/>
    <w:rsid w:val="00AB3AD7"/>
    <w:rsid w:val="00AB3ADE"/>
    <w:rsid w:val="00AB3B0F"/>
    <w:rsid w:val="00AB3BC5"/>
    <w:rsid w:val="00AB3BDF"/>
    <w:rsid w:val="00AB3C42"/>
    <w:rsid w:val="00AB3E0F"/>
    <w:rsid w:val="00AB3E9D"/>
    <w:rsid w:val="00AB3EB4"/>
    <w:rsid w:val="00AB4016"/>
    <w:rsid w:val="00AB41F4"/>
    <w:rsid w:val="00AB41F9"/>
    <w:rsid w:val="00AB427D"/>
    <w:rsid w:val="00AB4432"/>
    <w:rsid w:val="00AB4519"/>
    <w:rsid w:val="00AB458D"/>
    <w:rsid w:val="00AB4682"/>
    <w:rsid w:val="00AB46FA"/>
    <w:rsid w:val="00AB472F"/>
    <w:rsid w:val="00AB473E"/>
    <w:rsid w:val="00AB4760"/>
    <w:rsid w:val="00AB47A5"/>
    <w:rsid w:val="00AB4938"/>
    <w:rsid w:val="00AB49CF"/>
    <w:rsid w:val="00AB49E5"/>
    <w:rsid w:val="00AB49F2"/>
    <w:rsid w:val="00AB4A99"/>
    <w:rsid w:val="00AB4AFF"/>
    <w:rsid w:val="00AB4B89"/>
    <w:rsid w:val="00AB4BA5"/>
    <w:rsid w:val="00AB4BCD"/>
    <w:rsid w:val="00AB51E9"/>
    <w:rsid w:val="00AB5255"/>
    <w:rsid w:val="00AB5270"/>
    <w:rsid w:val="00AB531B"/>
    <w:rsid w:val="00AB536C"/>
    <w:rsid w:val="00AB5438"/>
    <w:rsid w:val="00AB56CE"/>
    <w:rsid w:val="00AB56F7"/>
    <w:rsid w:val="00AB5723"/>
    <w:rsid w:val="00AB5728"/>
    <w:rsid w:val="00AB575F"/>
    <w:rsid w:val="00AB5832"/>
    <w:rsid w:val="00AB5A0D"/>
    <w:rsid w:val="00AB5ABF"/>
    <w:rsid w:val="00AB5B2F"/>
    <w:rsid w:val="00AB5B4B"/>
    <w:rsid w:val="00AB5C34"/>
    <w:rsid w:val="00AB5D36"/>
    <w:rsid w:val="00AB5E19"/>
    <w:rsid w:val="00AB5EAF"/>
    <w:rsid w:val="00AB5F87"/>
    <w:rsid w:val="00AB6010"/>
    <w:rsid w:val="00AB60A5"/>
    <w:rsid w:val="00AB6104"/>
    <w:rsid w:val="00AB6148"/>
    <w:rsid w:val="00AB61CD"/>
    <w:rsid w:val="00AB62CB"/>
    <w:rsid w:val="00AB63B6"/>
    <w:rsid w:val="00AB63E0"/>
    <w:rsid w:val="00AB644B"/>
    <w:rsid w:val="00AB6765"/>
    <w:rsid w:val="00AB6826"/>
    <w:rsid w:val="00AB6927"/>
    <w:rsid w:val="00AB6988"/>
    <w:rsid w:val="00AB69A5"/>
    <w:rsid w:val="00AB6A76"/>
    <w:rsid w:val="00AB6C6A"/>
    <w:rsid w:val="00AB6DDA"/>
    <w:rsid w:val="00AB6DFD"/>
    <w:rsid w:val="00AB6E1B"/>
    <w:rsid w:val="00AB6EDE"/>
    <w:rsid w:val="00AB6F0E"/>
    <w:rsid w:val="00AB6FC1"/>
    <w:rsid w:val="00AB7025"/>
    <w:rsid w:val="00AB7057"/>
    <w:rsid w:val="00AB7098"/>
    <w:rsid w:val="00AB711E"/>
    <w:rsid w:val="00AB7177"/>
    <w:rsid w:val="00AB7232"/>
    <w:rsid w:val="00AB7290"/>
    <w:rsid w:val="00AB7377"/>
    <w:rsid w:val="00AB737E"/>
    <w:rsid w:val="00AB7415"/>
    <w:rsid w:val="00AB75AB"/>
    <w:rsid w:val="00AB7620"/>
    <w:rsid w:val="00AB7673"/>
    <w:rsid w:val="00AB76D1"/>
    <w:rsid w:val="00AB77D2"/>
    <w:rsid w:val="00AB7810"/>
    <w:rsid w:val="00AB7870"/>
    <w:rsid w:val="00AB7A99"/>
    <w:rsid w:val="00AB7AA4"/>
    <w:rsid w:val="00AB7B01"/>
    <w:rsid w:val="00AB7B63"/>
    <w:rsid w:val="00AB7C10"/>
    <w:rsid w:val="00AB7DFF"/>
    <w:rsid w:val="00AB7E0E"/>
    <w:rsid w:val="00AC0142"/>
    <w:rsid w:val="00AC01C1"/>
    <w:rsid w:val="00AC02DE"/>
    <w:rsid w:val="00AC0329"/>
    <w:rsid w:val="00AC037E"/>
    <w:rsid w:val="00AC0432"/>
    <w:rsid w:val="00AC0588"/>
    <w:rsid w:val="00AC0690"/>
    <w:rsid w:val="00AC0706"/>
    <w:rsid w:val="00AC0717"/>
    <w:rsid w:val="00AC0739"/>
    <w:rsid w:val="00AC0779"/>
    <w:rsid w:val="00AC0895"/>
    <w:rsid w:val="00AC0978"/>
    <w:rsid w:val="00AC09BA"/>
    <w:rsid w:val="00AC0A41"/>
    <w:rsid w:val="00AC0A55"/>
    <w:rsid w:val="00AC0B54"/>
    <w:rsid w:val="00AC0CF4"/>
    <w:rsid w:val="00AC0D01"/>
    <w:rsid w:val="00AC0D27"/>
    <w:rsid w:val="00AC0DFD"/>
    <w:rsid w:val="00AC0E14"/>
    <w:rsid w:val="00AC0E34"/>
    <w:rsid w:val="00AC0E79"/>
    <w:rsid w:val="00AC0F2C"/>
    <w:rsid w:val="00AC1079"/>
    <w:rsid w:val="00AC1191"/>
    <w:rsid w:val="00AC11C1"/>
    <w:rsid w:val="00AC14D1"/>
    <w:rsid w:val="00AC151C"/>
    <w:rsid w:val="00AC1580"/>
    <w:rsid w:val="00AC158F"/>
    <w:rsid w:val="00AC161B"/>
    <w:rsid w:val="00AC1890"/>
    <w:rsid w:val="00AC1895"/>
    <w:rsid w:val="00AC18A8"/>
    <w:rsid w:val="00AC19D8"/>
    <w:rsid w:val="00AC1B98"/>
    <w:rsid w:val="00AC1C4A"/>
    <w:rsid w:val="00AC1C7F"/>
    <w:rsid w:val="00AC1D30"/>
    <w:rsid w:val="00AC1DFB"/>
    <w:rsid w:val="00AC1E20"/>
    <w:rsid w:val="00AC1E3A"/>
    <w:rsid w:val="00AC1EA0"/>
    <w:rsid w:val="00AC2059"/>
    <w:rsid w:val="00AC20B7"/>
    <w:rsid w:val="00AC21EB"/>
    <w:rsid w:val="00AC2370"/>
    <w:rsid w:val="00AC24C2"/>
    <w:rsid w:val="00AC2688"/>
    <w:rsid w:val="00AC27B2"/>
    <w:rsid w:val="00AC28B0"/>
    <w:rsid w:val="00AC28C4"/>
    <w:rsid w:val="00AC28E6"/>
    <w:rsid w:val="00AC2B08"/>
    <w:rsid w:val="00AC2B4C"/>
    <w:rsid w:val="00AC2B67"/>
    <w:rsid w:val="00AC2BD1"/>
    <w:rsid w:val="00AC2C76"/>
    <w:rsid w:val="00AC2D13"/>
    <w:rsid w:val="00AC2DE1"/>
    <w:rsid w:val="00AC2DF3"/>
    <w:rsid w:val="00AC2E03"/>
    <w:rsid w:val="00AC2EF6"/>
    <w:rsid w:val="00AC2F1D"/>
    <w:rsid w:val="00AC30BE"/>
    <w:rsid w:val="00AC318F"/>
    <w:rsid w:val="00AC31B3"/>
    <w:rsid w:val="00AC324C"/>
    <w:rsid w:val="00AC34B4"/>
    <w:rsid w:val="00AC35BA"/>
    <w:rsid w:val="00AC360E"/>
    <w:rsid w:val="00AC36B6"/>
    <w:rsid w:val="00AC36DD"/>
    <w:rsid w:val="00AC378A"/>
    <w:rsid w:val="00AC37C1"/>
    <w:rsid w:val="00AC3859"/>
    <w:rsid w:val="00AC3A29"/>
    <w:rsid w:val="00AC3A6B"/>
    <w:rsid w:val="00AC3A72"/>
    <w:rsid w:val="00AC3AD1"/>
    <w:rsid w:val="00AC3B5A"/>
    <w:rsid w:val="00AC3C57"/>
    <w:rsid w:val="00AC3D02"/>
    <w:rsid w:val="00AC3DE0"/>
    <w:rsid w:val="00AC3E7F"/>
    <w:rsid w:val="00AC3FEF"/>
    <w:rsid w:val="00AC4115"/>
    <w:rsid w:val="00AC416C"/>
    <w:rsid w:val="00AC41D1"/>
    <w:rsid w:val="00AC447D"/>
    <w:rsid w:val="00AC4521"/>
    <w:rsid w:val="00AC493F"/>
    <w:rsid w:val="00AC49F5"/>
    <w:rsid w:val="00AC4A19"/>
    <w:rsid w:val="00AC4A1B"/>
    <w:rsid w:val="00AC4B25"/>
    <w:rsid w:val="00AC4D3E"/>
    <w:rsid w:val="00AC4DF2"/>
    <w:rsid w:val="00AC4E4A"/>
    <w:rsid w:val="00AC4E51"/>
    <w:rsid w:val="00AC4EDD"/>
    <w:rsid w:val="00AC4F4E"/>
    <w:rsid w:val="00AC50DD"/>
    <w:rsid w:val="00AC52D3"/>
    <w:rsid w:val="00AC539D"/>
    <w:rsid w:val="00AC53C3"/>
    <w:rsid w:val="00AC545A"/>
    <w:rsid w:val="00AC54A5"/>
    <w:rsid w:val="00AC54D6"/>
    <w:rsid w:val="00AC5548"/>
    <w:rsid w:val="00AC557F"/>
    <w:rsid w:val="00AC55B2"/>
    <w:rsid w:val="00AC55C9"/>
    <w:rsid w:val="00AC568D"/>
    <w:rsid w:val="00AC56A3"/>
    <w:rsid w:val="00AC56BB"/>
    <w:rsid w:val="00AC5701"/>
    <w:rsid w:val="00AC5749"/>
    <w:rsid w:val="00AC5795"/>
    <w:rsid w:val="00AC59C0"/>
    <w:rsid w:val="00AC59F3"/>
    <w:rsid w:val="00AC5A83"/>
    <w:rsid w:val="00AC5AB6"/>
    <w:rsid w:val="00AC5AFE"/>
    <w:rsid w:val="00AC5B2A"/>
    <w:rsid w:val="00AC5D75"/>
    <w:rsid w:val="00AC5D7D"/>
    <w:rsid w:val="00AC5F0F"/>
    <w:rsid w:val="00AC5FA7"/>
    <w:rsid w:val="00AC6000"/>
    <w:rsid w:val="00AC607C"/>
    <w:rsid w:val="00AC618F"/>
    <w:rsid w:val="00AC61D4"/>
    <w:rsid w:val="00AC62EB"/>
    <w:rsid w:val="00AC6314"/>
    <w:rsid w:val="00AC634B"/>
    <w:rsid w:val="00AC63CE"/>
    <w:rsid w:val="00AC6413"/>
    <w:rsid w:val="00AC6502"/>
    <w:rsid w:val="00AC653D"/>
    <w:rsid w:val="00AC6656"/>
    <w:rsid w:val="00AC66F9"/>
    <w:rsid w:val="00AC6748"/>
    <w:rsid w:val="00AC68E9"/>
    <w:rsid w:val="00AC6998"/>
    <w:rsid w:val="00AC6B7E"/>
    <w:rsid w:val="00AC6BB8"/>
    <w:rsid w:val="00AC6C63"/>
    <w:rsid w:val="00AC6D37"/>
    <w:rsid w:val="00AC6DCE"/>
    <w:rsid w:val="00AC6E4E"/>
    <w:rsid w:val="00AC6E59"/>
    <w:rsid w:val="00AC6EA0"/>
    <w:rsid w:val="00AC6F2E"/>
    <w:rsid w:val="00AC6F43"/>
    <w:rsid w:val="00AC6FFB"/>
    <w:rsid w:val="00AC701C"/>
    <w:rsid w:val="00AC7186"/>
    <w:rsid w:val="00AC7216"/>
    <w:rsid w:val="00AC72EF"/>
    <w:rsid w:val="00AC73E3"/>
    <w:rsid w:val="00AC73F5"/>
    <w:rsid w:val="00AC759F"/>
    <w:rsid w:val="00AC766C"/>
    <w:rsid w:val="00AC76E7"/>
    <w:rsid w:val="00AC7792"/>
    <w:rsid w:val="00AC7881"/>
    <w:rsid w:val="00AC78D4"/>
    <w:rsid w:val="00AC7AE3"/>
    <w:rsid w:val="00AC7AF3"/>
    <w:rsid w:val="00AC7AFB"/>
    <w:rsid w:val="00AC7BA5"/>
    <w:rsid w:val="00AC7D42"/>
    <w:rsid w:val="00AC7DF3"/>
    <w:rsid w:val="00AC7E84"/>
    <w:rsid w:val="00AC7F32"/>
    <w:rsid w:val="00AD0022"/>
    <w:rsid w:val="00AD011A"/>
    <w:rsid w:val="00AD0152"/>
    <w:rsid w:val="00AD01EF"/>
    <w:rsid w:val="00AD01FE"/>
    <w:rsid w:val="00AD0200"/>
    <w:rsid w:val="00AD020A"/>
    <w:rsid w:val="00AD0220"/>
    <w:rsid w:val="00AD022F"/>
    <w:rsid w:val="00AD0497"/>
    <w:rsid w:val="00AD059D"/>
    <w:rsid w:val="00AD0654"/>
    <w:rsid w:val="00AD06D2"/>
    <w:rsid w:val="00AD0806"/>
    <w:rsid w:val="00AD08F5"/>
    <w:rsid w:val="00AD0968"/>
    <w:rsid w:val="00AD0AEB"/>
    <w:rsid w:val="00AD0BCB"/>
    <w:rsid w:val="00AD0C49"/>
    <w:rsid w:val="00AD0C51"/>
    <w:rsid w:val="00AD0D0D"/>
    <w:rsid w:val="00AD0D48"/>
    <w:rsid w:val="00AD0DF3"/>
    <w:rsid w:val="00AD0E05"/>
    <w:rsid w:val="00AD0E2D"/>
    <w:rsid w:val="00AD0EA1"/>
    <w:rsid w:val="00AD0F1F"/>
    <w:rsid w:val="00AD0F32"/>
    <w:rsid w:val="00AD0F58"/>
    <w:rsid w:val="00AD0FF2"/>
    <w:rsid w:val="00AD1086"/>
    <w:rsid w:val="00AD10FD"/>
    <w:rsid w:val="00AD11D5"/>
    <w:rsid w:val="00AD126D"/>
    <w:rsid w:val="00AD136B"/>
    <w:rsid w:val="00AD1678"/>
    <w:rsid w:val="00AD1693"/>
    <w:rsid w:val="00AD16C4"/>
    <w:rsid w:val="00AD17D5"/>
    <w:rsid w:val="00AD195C"/>
    <w:rsid w:val="00AD1A93"/>
    <w:rsid w:val="00AD1AB1"/>
    <w:rsid w:val="00AD1ACC"/>
    <w:rsid w:val="00AD1C46"/>
    <w:rsid w:val="00AD1C5F"/>
    <w:rsid w:val="00AD1E1E"/>
    <w:rsid w:val="00AD1EC2"/>
    <w:rsid w:val="00AD2093"/>
    <w:rsid w:val="00AD2145"/>
    <w:rsid w:val="00AD218D"/>
    <w:rsid w:val="00AD21E3"/>
    <w:rsid w:val="00AD23BB"/>
    <w:rsid w:val="00AD2416"/>
    <w:rsid w:val="00AD2423"/>
    <w:rsid w:val="00AD244E"/>
    <w:rsid w:val="00AD2491"/>
    <w:rsid w:val="00AD2581"/>
    <w:rsid w:val="00AD25A5"/>
    <w:rsid w:val="00AD2844"/>
    <w:rsid w:val="00AD290D"/>
    <w:rsid w:val="00AD2924"/>
    <w:rsid w:val="00AD2928"/>
    <w:rsid w:val="00AD29B5"/>
    <w:rsid w:val="00AD2A22"/>
    <w:rsid w:val="00AD2AC6"/>
    <w:rsid w:val="00AD2B12"/>
    <w:rsid w:val="00AD2BD7"/>
    <w:rsid w:val="00AD2C4B"/>
    <w:rsid w:val="00AD2C75"/>
    <w:rsid w:val="00AD2D55"/>
    <w:rsid w:val="00AD2DA1"/>
    <w:rsid w:val="00AD2F97"/>
    <w:rsid w:val="00AD30CD"/>
    <w:rsid w:val="00AD3251"/>
    <w:rsid w:val="00AD32CD"/>
    <w:rsid w:val="00AD33E4"/>
    <w:rsid w:val="00AD3441"/>
    <w:rsid w:val="00AD3505"/>
    <w:rsid w:val="00AD3520"/>
    <w:rsid w:val="00AD35ED"/>
    <w:rsid w:val="00AD3969"/>
    <w:rsid w:val="00AD397A"/>
    <w:rsid w:val="00AD3987"/>
    <w:rsid w:val="00AD39C5"/>
    <w:rsid w:val="00AD3A56"/>
    <w:rsid w:val="00AD3CB8"/>
    <w:rsid w:val="00AD3D40"/>
    <w:rsid w:val="00AD3E08"/>
    <w:rsid w:val="00AD3E76"/>
    <w:rsid w:val="00AD3F58"/>
    <w:rsid w:val="00AD3FB7"/>
    <w:rsid w:val="00AD40F8"/>
    <w:rsid w:val="00AD4282"/>
    <w:rsid w:val="00AD42B5"/>
    <w:rsid w:val="00AD42F7"/>
    <w:rsid w:val="00AD43E2"/>
    <w:rsid w:val="00AD4422"/>
    <w:rsid w:val="00AD44DE"/>
    <w:rsid w:val="00AD4592"/>
    <w:rsid w:val="00AD45B2"/>
    <w:rsid w:val="00AD469E"/>
    <w:rsid w:val="00AD46B7"/>
    <w:rsid w:val="00AD46BD"/>
    <w:rsid w:val="00AD46DF"/>
    <w:rsid w:val="00AD46E5"/>
    <w:rsid w:val="00AD4759"/>
    <w:rsid w:val="00AD478E"/>
    <w:rsid w:val="00AD4798"/>
    <w:rsid w:val="00AD4870"/>
    <w:rsid w:val="00AD4886"/>
    <w:rsid w:val="00AD48FF"/>
    <w:rsid w:val="00AD4B4F"/>
    <w:rsid w:val="00AD4CE6"/>
    <w:rsid w:val="00AD4E15"/>
    <w:rsid w:val="00AD4E8C"/>
    <w:rsid w:val="00AD4EDB"/>
    <w:rsid w:val="00AD4F1F"/>
    <w:rsid w:val="00AD4FEE"/>
    <w:rsid w:val="00AD5067"/>
    <w:rsid w:val="00AD51A0"/>
    <w:rsid w:val="00AD5256"/>
    <w:rsid w:val="00AD5261"/>
    <w:rsid w:val="00AD5270"/>
    <w:rsid w:val="00AD52EF"/>
    <w:rsid w:val="00AD52F4"/>
    <w:rsid w:val="00AD532B"/>
    <w:rsid w:val="00AD53D8"/>
    <w:rsid w:val="00AD5418"/>
    <w:rsid w:val="00AD54E7"/>
    <w:rsid w:val="00AD5594"/>
    <w:rsid w:val="00AD55B9"/>
    <w:rsid w:val="00AD5736"/>
    <w:rsid w:val="00AD57AE"/>
    <w:rsid w:val="00AD5802"/>
    <w:rsid w:val="00AD5921"/>
    <w:rsid w:val="00AD59D0"/>
    <w:rsid w:val="00AD5B57"/>
    <w:rsid w:val="00AD5B7F"/>
    <w:rsid w:val="00AD5B9E"/>
    <w:rsid w:val="00AD5D5D"/>
    <w:rsid w:val="00AD5DC2"/>
    <w:rsid w:val="00AD5F6C"/>
    <w:rsid w:val="00AD5F85"/>
    <w:rsid w:val="00AD5FAB"/>
    <w:rsid w:val="00AD6242"/>
    <w:rsid w:val="00AD630B"/>
    <w:rsid w:val="00AD6378"/>
    <w:rsid w:val="00AD6537"/>
    <w:rsid w:val="00AD6575"/>
    <w:rsid w:val="00AD6589"/>
    <w:rsid w:val="00AD65DB"/>
    <w:rsid w:val="00AD6817"/>
    <w:rsid w:val="00AD68C3"/>
    <w:rsid w:val="00AD68E5"/>
    <w:rsid w:val="00AD69B8"/>
    <w:rsid w:val="00AD69DE"/>
    <w:rsid w:val="00AD6B9F"/>
    <w:rsid w:val="00AD6C26"/>
    <w:rsid w:val="00AD6CC7"/>
    <w:rsid w:val="00AD6CCC"/>
    <w:rsid w:val="00AD6DF3"/>
    <w:rsid w:val="00AD6F95"/>
    <w:rsid w:val="00AD6FC8"/>
    <w:rsid w:val="00AD7058"/>
    <w:rsid w:val="00AD71E0"/>
    <w:rsid w:val="00AD7200"/>
    <w:rsid w:val="00AD7357"/>
    <w:rsid w:val="00AD7371"/>
    <w:rsid w:val="00AD73C3"/>
    <w:rsid w:val="00AD7422"/>
    <w:rsid w:val="00AD75A5"/>
    <w:rsid w:val="00AD763D"/>
    <w:rsid w:val="00AD7760"/>
    <w:rsid w:val="00AD785C"/>
    <w:rsid w:val="00AD78AE"/>
    <w:rsid w:val="00AD7A43"/>
    <w:rsid w:val="00AD7A52"/>
    <w:rsid w:val="00AD7CEF"/>
    <w:rsid w:val="00AD7D16"/>
    <w:rsid w:val="00AD7ECC"/>
    <w:rsid w:val="00AD7EE2"/>
    <w:rsid w:val="00AE017F"/>
    <w:rsid w:val="00AE0196"/>
    <w:rsid w:val="00AE02DC"/>
    <w:rsid w:val="00AE0315"/>
    <w:rsid w:val="00AE039C"/>
    <w:rsid w:val="00AE049B"/>
    <w:rsid w:val="00AE051C"/>
    <w:rsid w:val="00AE0883"/>
    <w:rsid w:val="00AE090C"/>
    <w:rsid w:val="00AE0929"/>
    <w:rsid w:val="00AE09B6"/>
    <w:rsid w:val="00AE09CA"/>
    <w:rsid w:val="00AE0A55"/>
    <w:rsid w:val="00AE0A6D"/>
    <w:rsid w:val="00AE0AF1"/>
    <w:rsid w:val="00AE0B13"/>
    <w:rsid w:val="00AE0B1A"/>
    <w:rsid w:val="00AE0B7E"/>
    <w:rsid w:val="00AE0BEF"/>
    <w:rsid w:val="00AE0BFD"/>
    <w:rsid w:val="00AE0D69"/>
    <w:rsid w:val="00AE0D82"/>
    <w:rsid w:val="00AE0DA5"/>
    <w:rsid w:val="00AE0DC6"/>
    <w:rsid w:val="00AE0DE0"/>
    <w:rsid w:val="00AE0E25"/>
    <w:rsid w:val="00AE0E5C"/>
    <w:rsid w:val="00AE0EED"/>
    <w:rsid w:val="00AE0F10"/>
    <w:rsid w:val="00AE0FAF"/>
    <w:rsid w:val="00AE1029"/>
    <w:rsid w:val="00AE1135"/>
    <w:rsid w:val="00AE116A"/>
    <w:rsid w:val="00AE1337"/>
    <w:rsid w:val="00AE1417"/>
    <w:rsid w:val="00AE1506"/>
    <w:rsid w:val="00AE1614"/>
    <w:rsid w:val="00AE16A1"/>
    <w:rsid w:val="00AE16F6"/>
    <w:rsid w:val="00AE185F"/>
    <w:rsid w:val="00AE1932"/>
    <w:rsid w:val="00AE199E"/>
    <w:rsid w:val="00AE19FF"/>
    <w:rsid w:val="00AE1B23"/>
    <w:rsid w:val="00AE1C4C"/>
    <w:rsid w:val="00AE1C6D"/>
    <w:rsid w:val="00AE1CBF"/>
    <w:rsid w:val="00AE1CE1"/>
    <w:rsid w:val="00AE1D01"/>
    <w:rsid w:val="00AE1D65"/>
    <w:rsid w:val="00AE1D6B"/>
    <w:rsid w:val="00AE1D6E"/>
    <w:rsid w:val="00AE1DDD"/>
    <w:rsid w:val="00AE1E9F"/>
    <w:rsid w:val="00AE1F6A"/>
    <w:rsid w:val="00AE1F7B"/>
    <w:rsid w:val="00AE209D"/>
    <w:rsid w:val="00AE20C1"/>
    <w:rsid w:val="00AE20E4"/>
    <w:rsid w:val="00AE2124"/>
    <w:rsid w:val="00AE213D"/>
    <w:rsid w:val="00AE2550"/>
    <w:rsid w:val="00AE2659"/>
    <w:rsid w:val="00AE2662"/>
    <w:rsid w:val="00AE2738"/>
    <w:rsid w:val="00AE27C9"/>
    <w:rsid w:val="00AE2968"/>
    <w:rsid w:val="00AE29F6"/>
    <w:rsid w:val="00AE2C2B"/>
    <w:rsid w:val="00AE2E5B"/>
    <w:rsid w:val="00AE2ECD"/>
    <w:rsid w:val="00AE30E0"/>
    <w:rsid w:val="00AE31D6"/>
    <w:rsid w:val="00AE32F7"/>
    <w:rsid w:val="00AE330F"/>
    <w:rsid w:val="00AE3383"/>
    <w:rsid w:val="00AE3466"/>
    <w:rsid w:val="00AE348E"/>
    <w:rsid w:val="00AE34C9"/>
    <w:rsid w:val="00AE34F6"/>
    <w:rsid w:val="00AE360B"/>
    <w:rsid w:val="00AE36FE"/>
    <w:rsid w:val="00AE374C"/>
    <w:rsid w:val="00AE3A3E"/>
    <w:rsid w:val="00AE3ADA"/>
    <w:rsid w:val="00AE3C67"/>
    <w:rsid w:val="00AE3D2A"/>
    <w:rsid w:val="00AE3D30"/>
    <w:rsid w:val="00AE3EDC"/>
    <w:rsid w:val="00AE3F7D"/>
    <w:rsid w:val="00AE3FD6"/>
    <w:rsid w:val="00AE404B"/>
    <w:rsid w:val="00AE4099"/>
    <w:rsid w:val="00AE40F4"/>
    <w:rsid w:val="00AE414A"/>
    <w:rsid w:val="00AE4169"/>
    <w:rsid w:val="00AE41F2"/>
    <w:rsid w:val="00AE41F6"/>
    <w:rsid w:val="00AE4270"/>
    <w:rsid w:val="00AE4418"/>
    <w:rsid w:val="00AE4497"/>
    <w:rsid w:val="00AE44A0"/>
    <w:rsid w:val="00AE44C2"/>
    <w:rsid w:val="00AE4737"/>
    <w:rsid w:val="00AE4867"/>
    <w:rsid w:val="00AE48AC"/>
    <w:rsid w:val="00AE48F3"/>
    <w:rsid w:val="00AE4A8B"/>
    <w:rsid w:val="00AE4CA7"/>
    <w:rsid w:val="00AE4CE0"/>
    <w:rsid w:val="00AE4DD8"/>
    <w:rsid w:val="00AE4DF8"/>
    <w:rsid w:val="00AE4FA7"/>
    <w:rsid w:val="00AE5185"/>
    <w:rsid w:val="00AE5290"/>
    <w:rsid w:val="00AE5589"/>
    <w:rsid w:val="00AE560A"/>
    <w:rsid w:val="00AE571B"/>
    <w:rsid w:val="00AE5720"/>
    <w:rsid w:val="00AE592A"/>
    <w:rsid w:val="00AE59BC"/>
    <w:rsid w:val="00AE59E4"/>
    <w:rsid w:val="00AE59F2"/>
    <w:rsid w:val="00AE5AAE"/>
    <w:rsid w:val="00AE5B19"/>
    <w:rsid w:val="00AE5D88"/>
    <w:rsid w:val="00AE5F0E"/>
    <w:rsid w:val="00AE5FDD"/>
    <w:rsid w:val="00AE6058"/>
    <w:rsid w:val="00AE6079"/>
    <w:rsid w:val="00AE6143"/>
    <w:rsid w:val="00AE61EC"/>
    <w:rsid w:val="00AE6204"/>
    <w:rsid w:val="00AE62FE"/>
    <w:rsid w:val="00AE639A"/>
    <w:rsid w:val="00AE65C6"/>
    <w:rsid w:val="00AE6606"/>
    <w:rsid w:val="00AE6625"/>
    <w:rsid w:val="00AE67F8"/>
    <w:rsid w:val="00AE6847"/>
    <w:rsid w:val="00AE694A"/>
    <w:rsid w:val="00AE6961"/>
    <w:rsid w:val="00AE6981"/>
    <w:rsid w:val="00AE6A2C"/>
    <w:rsid w:val="00AE6AE0"/>
    <w:rsid w:val="00AE6BEB"/>
    <w:rsid w:val="00AE6C7F"/>
    <w:rsid w:val="00AE6D61"/>
    <w:rsid w:val="00AE6E50"/>
    <w:rsid w:val="00AE6E5E"/>
    <w:rsid w:val="00AE70FB"/>
    <w:rsid w:val="00AE7104"/>
    <w:rsid w:val="00AE72F7"/>
    <w:rsid w:val="00AE7308"/>
    <w:rsid w:val="00AE7373"/>
    <w:rsid w:val="00AE755C"/>
    <w:rsid w:val="00AE7815"/>
    <w:rsid w:val="00AE78A1"/>
    <w:rsid w:val="00AE78A5"/>
    <w:rsid w:val="00AE78FC"/>
    <w:rsid w:val="00AE7964"/>
    <w:rsid w:val="00AE796C"/>
    <w:rsid w:val="00AE7AEC"/>
    <w:rsid w:val="00AE7B5C"/>
    <w:rsid w:val="00AE7B6B"/>
    <w:rsid w:val="00AE7C57"/>
    <w:rsid w:val="00AE7F89"/>
    <w:rsid w:val="00AE7F9E"/>
    <w:rsid w:val="00AF0011"/>
    <w:rsid w:val="00AF01FD"/>
    <w:rsid w:val="00AF021A"/>
    <w:rsid w:val="00AF02E2"/>
    <w:rsid w:val="00AF043B"/>
    <w:rsid w:val="00AF05D2"/>
    <w:rsid w:val="00AF069E"/>
    <w:rsid w:val="00AF0708"/>
    <w:rsid w:val="00AF07C7"/>
    <w:rsid w:val="00AF0BE8"/>
    <w:rsid w:val="00AF0C43"/>
    <w:rsid w:val="00AF0C56"/>
    <w:rsid w:val="00AF0C60"/>
    <w:rsid w:val="00AF0CB3"/>
    <w:rsid w:val="00AF0D90"/>
    <w:rsid w:val="00AF0DCB"/>
    <w:rsid w:val="00AF0DDB"/>
    <w:rsid w:val="00AF0E32"/>
    <w:rsid w:val="00AF0EB4"/>
    <w:rsid w:val="00AF0EDE"/>
    <w:rsid w:val="00AF0F1B"/>
    <w:rsid w:val="00AF0FDE"/>
    <w:rsid w:val="00AF110B"/>
    <w:rsid w:val="00AF1159"/>
    <w:rsid w:val="00AF1245"/>
    <w:rsid w:val="00AF129F"/>
    <w:rsid w:val="00AF12BA"/>
    <w:rsid w:val="00AF12EF"/>
    <w:rsid w:val="00AF13E9"/>
    <w:rsid w:val="00AF142E"/>
    <w:rsid w:val="00AF154D"/>
    <w:rsid w:val="00AF16C8"/>
    <w:rsid w:val="00AF1745"/>
    <w:rsid w:val="00AF19FC"/>
    <w:rsid w:val="00AF1B44"/>
    <w:rsid w:val="00AF1CAF"/>
    <w:rsid w:val="00AF1CC9"/>
    <w:rsid w:val="00AF1CD3"/>
    <w:rsid w:val="00AF1DF7"/>
    <w:rsid w:val="00AF1DFF"/>
    <w:rsid w:val="00AF1F75"/>
    <w:rsid w:val="00AF1FF7"/>
    <w:rsid w:val="00AF20C8"/>
    <w:rsid w:val="00AF21B4"/>
    <w:rsid w:val="00AF21D3"/>
    <w:rsid w:val="00AF236F"/>
    <w:rsid w:val="00AF24BA"/>
    <w:rsid w:val="00AF24FA"/>
    <w:rsid w:val="00AF253A"/>
    <w:rsid w:val="00AF25DB"/>
    <w:rsid w:val="00AF260D"/>
    <w:rsid w:val="00AF26AA"/>
    <w:rsid w:val="00AF26C5"/>
    <w:rsid w:val="00AF2864"/>
    <w:rsid w:val="00AF297C"/>
    <w:rsid w:val="00AF2A1F"/>
    <w:rsid w:val="00AF2ADD"/>
    <w:rsid w:val="00AF2C04"/>
    <w:rsid w:val="00AF2C28"/>
    <w:rsid w:val="00AF2C97"/>
    <w:rsid w:val="00AF2CEE"/>
    <w:rsid w:val="00AF2DDC"/>
    <w:rsid w:val="00AF2ECF"/>
    <w:rsid w:val="00AF2FBE"/>
    <w:rsid w:val="00AF2FCC"/>
    <w:rsid w:val="00AF2FFA"/>
    <w:rsid w:val="00AF3033"/>
    <w:rsid w:val="00AF30EC"/>
    <w:rsid w:val="00AF3119"/>
    <w:rsid w:val="00AF3126"/>
    <w:rsid w:val="00AF3244"/>
    <w:rsid w:val="00AF32B3"/>
    <w:rsid w:val="00AF3306"/>
    <w:rsid w:val="00AF3342"/>
    <w:rsid w:val="00AF345C"/>
    <w:rsid w:val="00AF34A1"/>
    <w:rsid w:val="00AF34CE"/>
    <w:rsid w:val="00AF34FB"/>
    <w:rsid w:val="00AF3762"/>
    <w:rsid w:val="00AF3842"/>
    <w:rsid w:val="00AF3846"/>
    <w:rsid w:val="00AF398F"/>
    <w:rsid w:val="00AF39FD"/>
    <w:rsid w:val="00AF3A5C"/>
    <w:rsid w:val="00AF3AE8"/>
    <w:rsid w:val="00AF3BD9"/>
    <w:rsid w:val="00AF3C1B"/>
    <w:rsid w:val="00AF3D7A"/>
    <w:rsid w:val="00AF3DBE"/>
    <w:rsid w:val="00AF3E3E"/>
    <w:rsid w:val="00AF3EFD"/>
    <w:rsid w:val="00AF3F1C"/>
    <w:rsid w:val="00AF3FE9"/>
    <w:rsid w:val="00AF4001"/>
    <w:rsid w:val="00AF40BF"/>
    <w:rsid w:val="00AF40C2"/>
    <w:rsid w:val="00AF40D1"/>
    <w:rsid w:val="00AF40D2"/>
    <w:rsid w:val="00AF411D"/>
    <w:rsid w:val="00AF4310"/>
    <w:rsid w:val="00AF44D2"/>
    <w:rsid w:val="00AF456C"/>
    <w:rsid w:val="00AF45C7"/>
    <w:rsid w:val="00AF4636"/>
    <w:rsid w:val="00AF465E"/>
    <w:rsid w:val="00AF4693"/>
    <w:rsid w:val="00AF46D4"/>
    <w:rsid w:val="00AF47E3"/>
    <w:rsid w:val="00AF4963"/>
    <w:rsid w:val="00AF4B67"/>
    <w:rsid w:val="00AF4B8A"/>
    <w:rsid w:val="00AF4BA5"/>
    <w:rsid w:val="00AF4DB2"/>
    <w:rsid w:val="00AF4E09"/>
    <w:rsid w:val="00AF503D"/>
    <w:rsid w:val="00AF50CE"/>
    <w:rsid w:val="00AF511D"/>
    <w:rsid w:val="00AF51AA"/>
    <w:rsid w:val="00AF51C0"/>
    <w:rsid w:val="00AF5349"/>
    <w:rsid w:val="00AF5404"/>
    <w:rsid w:val="00AF5448"/>
    <w:rsid w:val="00AF54B5"/>
    <w:rsid w:val="00AF55FA"/>
    <w:rsid w:val="00AF563F"/>
    <w:rsid w:val="00AF57E7"/>
    <w:rsid w:val="00AF582A"/>
    <w:rsid w:val="00AF58D2"/>
    <w:rsid w:val="00AF592A"/>
    <w:rsid w:val="00AF5970"/>
    <w:rsid w:val="00AF59DE"/>
    <w:rsid w:val="00AF5B99"/>
    <w:rsid w:val="00AF5BB5"/>
    <w:rsid w:val="00AF5C74"/>
    <w:rsid w:val="00AF5DCE"/>
    <w:rsid w:val="00AF5E93"/>
    <w:rsid w:val="00AF5EC0"/>
    <w:rsid w:val="00AF609D"/>
    <w:rsid w:val="00AF623D"/>
    <w:rsid w:val="00AF63B1"/>
    <w:rsid w:val="00AF63BD"/>
    <w:rsid w:val="00AF646F"/>
    <w:rsid w:val="00AF6489"/>
    <w:rsid w:val="00AF648E"/>
    <w:rsid w:val="00AF6494"/>
    <w:rsid w:val="00AF64A4"/>
    <w:rsid w:val="00AF64D4"/>
    <w:rsid w:val="00AF650F"/>
    <w:rsid w:val="00AF65B5"/>
    <w:rsid w:val="00AF6609"/>
    <w:rsid w:val="00AF66DA"/>
    <w:rsid w:val="00AF6788"/>
    <w:rsid w:val="00AF67BF"/>
    <w:rsid w:val="00AF67D5"/>
    <w:rsid w:val="00AF680C"/>
    <w:rsid w:val="00AF685D"/>
    <w:rsid w:val="00AF6916"/>
    <w:rsid w:val="00AF69A4"/>
    <w:rsid w:val="00AF69CF"/>
    <w:rsid w:val="00AF6A20"/>
    <w:rsid w:val="00AF6AFC"/>
    <w:rsid w:val="00AF6C69"/>
    <w:rsid w:val="00AF6D1F"/>
    <w:rsid w:val="00AF6D74"/>
    <w:rsid w:val="00AF6DB4"/>
    <w:rsid w:val="00AF6DFE"/>
    <w:rsid w:val="00AF6EF1"/>
    <w:rsid w:val="00AF6F14"/>
    <w:rsid w:val="00AF6F36"/>
    <w:rsid w:val="00AF6F6E"/>
    <w:rsid w:val="00AF6FA3"/>
    <w:rsid w:val="00AF7159"/>
    <w:rsid w:val="00AF71AD"/>
    <w:rsid w:val="00AF7369"/>
    <w:rsid w:val="00AF7470"/>
    <w:rsid w:val="00AF76A8"/>
    <w:rsid w:val="00AF7787"/>
    <w:rsid w:val="00AF77CB"/>
    <w:rsid w:val="00AF7832"/>
    <w:rsid w:val="00AF7936"/>
    <w:rsid w:val="00AF794B"/>
    <w:rsid w:val="00AF79C1"/>
    <w:rsid w:val="00AF7A54"/>
    <w:rsid w:val="00AF7BAF"/>
    <w:rsid w:val="00AF7C96"/>
    <w:rsid w:val="00AF7D12"/>
    <w:rsid w:val="00AF7E58"/>
    <w:rsid w:val="00AF7E68"/>
    <w:rsid w:val="00AF7E7C"/>
    <w:rsid w:val="00AF7F9B"/>
    <w:rsid w:val="00AF7FA7"/>
    <w:rsid w:val="00B00000"/>
    <w:rsid w:val="00B00014"/>
    <w:rsid w:val="00B00085"/>
    <w:rsid w:val="00B000B5"/>
    <w:rsid w:val="00B00181"/>
    <w:rsid w:val="00B00196"/>
    <w:rsid w:val="00B0022B"/>
    <w:rsid w:val="00B003B0"/>
    <w:rsid w:val="00B00409"/>
    <w:rsid w:val="00B0050F"/>
    <w:rsid w:val="00B005C4"/>
    <w:rsid w:val="00B00626"/>
    <w:rsid w:val="00B0075D"/>
    <w:rsid w:val="00B007F4"/>
    <w:rsid w:val="00B008DA"/>
    <w:rsid w:val="00B009CA"/>
    <w:rsid w:val="00B00A24"/>
    <w:rsid w:val="00B00AB8"/>
    <w:rsid w:val="00B00B03"/>
    <w:rsid w:val="00B00CDE"/>
    <w:rsid w:val="00B00D8B"/>
    <w:rsid w:val="00B00E03"/>
    <w:rsid w:val="00B00E91"/>
    <w:rsid w:val="00B0104D"/>
    <w:rsid w:val="00B010AB"/>
    <w:rsid w:val="00B0110A"/>
    <w:rsid w:val="00B0128B"/>
    <w:rsid w:val="00B012A8"/>
    <w:rsid w:val="00B012C3"/>
    <w:rsid w:val="00B012FF"/>
    <w:rsid w:val="00B0138B"/>
    <w:rsid w:val="00B013B1"/>
    <w:rsid w:val="00B013FD"/>
    <w:rsid w:val="00B015CF"/>
    <w:rsid w:val="00B01615"/>
    <w:rsid w:val="00B01699"/>
    <w:rsid w:val="00B01734"/>
    <w:rsid w:val="00B0173F"/>
    <w:rsid w:val="00B017E3"/>
    <w:rsid w:val="00B01897"/>
    <w:rsid w:val="00B019E8"/>
    <w:rsid w:val="00B01BF1"/>
    <w:rsid w:val="00B01C52"/>
    <w:rsid w:val="00B01C71"/>
    <w:rsid w:val="00B01CCD"/>
    <w:rsid w:val="00B01F29"/>
    <w:rsid w:val="00B01F5E"/>
    <w:rsid w:val="00B01F8E"/>
    <w:rsid w:val="00B01FFE"/>
    <w:rsid w:val="00B020DF"/>
    <w:rsid w:val="00B020F3"/>
    <w:rsid w:val="00B021F2"/>
    <w:rsid w:val="00B022B8"/>
    <w:rsid w:val="00B02354"/>
    <w:rsid w:val="00B024EE"/>
    <w:rsid w:val="00B025FB"/>
    <w:rsid w:val="00B0260E"/>
    <w:rsid w:val="00B02901"/>
    <w:rsid w:val="00B0294B"/>
    <w:rsid w:val="00B02AB2"/>
    <w:rsid w:val="00B02BC5"/>
    <w:rsid w:val="00B02BCE"/>
    <w:rsid w:val="00B02BF8"/>
    <w:rsid w:val="00B02C30"/>
    <w:rsid w:val="00B02CBB"/>
    <w:rsid w:val="00B02D54"/>
    <w:rsid w:val="00B02D5C"/>
    <w:rsid w:val="00B02DB5"/>
    <w:rsid w:val="00B030BE"/>
    <w:rsid w:val="00B030C3"/>
    <w:rsid w:val="00B0315E"/>
    <w:rsid w:val="00B03263"/>
    <w:rsid w:val="00B03397"/>
    <w:rsid w:val="00B03432"/>
    <w:rsid w:val="00B035E8"/>
    <w:rsid w:val="00B0362F"/>
    <w:rsid w:val="00B0371B"/>
    <w:rsid w:val="00B03881"/>
    <w:rsid w:val="00B03907"/>
    <w:rsid w:val="00B0395F"/>
    <w:rsid w:val="00B03966"/>
    <w:rsid w:val="00B039A7"/>
    <w:rsid w:val="00B03C89"/>
    <w:rsid w:val="00B03D64"/>
    <w:rsid w:val="00B03E31"/>
    <w:rsid w:val="00B03EB1"/>
    <w:rsid w:val="00B03EB6"/>
    <w:rsid w:val="00B03F78"/>
    <w:rsid w:val="00B03F7E"/>
    <w:rsid w:val="00B03FE0"/>
    <w:rsid w:val="00B03FE1"/>
    <w:rsid w:val="00B03FE3"/>
    <w:rsid w:val="00B0403A"/>
    <w:rsid w:val="00B0413E"/>
    <w:rsid w:val="00B04147"/>
    <w:rsid w:val="00B041FB"/>
    <w:rsid w:val="00B04257"/>
    <w:rsid w:val="00B04282"/>
    <w:rsid w:val="00B0449A"/>
    <w:rsid w:val="00B044B4"/>
    <w:rsid w:val="00B044D2"/>
    <w:rsid w:val="00B0450F"/>
    <w:rsid w:val="00B0473B"/>
    <w:rsid w:val="00B047B7"/>
    <w:rsid w:val="00B047CF"/>
    <w:rsid w:val="00B047F2"/>
    <w:rsid w:val="00B049C7"/>
    <w:rsid w:val="00B049D0"/>
    <w:rsid w:val="00B04A85"/>
    <w:rsid w:val="00B04B19"/>
    <w:rsid w:val="00B04D42"/>
    <w:rsid w:val="00B04DC0"/>
    <w:rsid w:val="00B04DF3"/>
    <w:rsid w:val="00B04E17"/>
    <w:rsid w:val="00B04E4E"/>
    <w:rsid w:val="00B04F73"/>
    <w:rsid w:val="00B04F90"/>
    <w:rsid w:val="00B04FB7"/>
    <w:rsid w:val="00B04FF4"/>
    <w:rsid w:val="00B050F5"/>
    <w:rsid w:val="00B0514E"/>
    <w:rsid w:val="00B0520F"/>
    <w:rsid w:val="00B05274"/>
    <w:rsid w:val="00B052CD"/>
    <w:rsid w:val="00B052FC"/>
    <w:rsid w:val="00B05473"/>
    <w:rsid w:val="00B05474"/>
    <w:rsid w:val="00B0548B"/>
    <w:rsid w:val="00B05543"/>
    <w:rsid w:val="00B0555A"/>
    <w:rsid w:val="00B055BA"/>
    <w:rsid w:val="00B05668"/>
    <w:rsid w:val="00B058AE"/>
    <w:rsid w:val="00B058DC"/>
    <w:rsid w:val="00B05953"/>
    <w:rsid w:val="00B05AB1"/>
    <w:rsid w:val="00B05AE1"/>
    <w:rsid w:val="00B05B64"/>
    <w:rsid w:val="00B05B7D"/>
    <w:rsid w:val="00B05C99"/>
    <w:rsid w:val="00B05CDE"/>
    <w:rsid w:val="00B05D26"/>
    <w:rsid w:val="00B060CD"/>
    <w:rsid w:val="00B06326"/>
    <w:rsid w:val="00B0635C"/>
    <w:rsid w:val="00B064D9"/>
    <w:rsid w:val="00B06583"/>
    <w:rsid w:val="00B067DB"/>
    <w:rsid w:val="00B06A2D"/>
    <w:rsid w:val="00B06C2E"/>
    <w:rsid w:val="00B06C81"/>
    <w:rsid w:val="00B06C89"/>
    <w:rsid w:val="00B06D81"/>
    <w:rsid w:val="00B06D93"/>
    <w:rsid w:val="00B06F88"/>
    <w:rsid w:val="00B07129"/>
    <w:rsid w:val="00B07256"/>
    <w:rsid w:val="00B072BC"/>
    <w:rsid w:val="00B072D4"/>
    <w:rsid w:val="00B0732D"/>
    <w:rsid w:val="00B073BA"/>
    <w:rsid w:val="00B0757D"/>
    <w:rsid w:val="00B075BF"/>
    <w:rsid w:val="00B077CB"/>
    <w:rsid w:val="00B077D2"/>
    <w:rsid w:val="00B07846"/>
    <w:rsid w:val="00B0785C"/>
    <w:rsid w:val="00B079DE"/>
    <w:rsid w:val="00B079F2"/>
    <w:rsid w:val="00B07C14"/>
    <w:rsid w:val="00B07E24"/>
    <w:rsid w:val="00B07E30"/>
    <w:rsid w:val="00B07E50"/>
    <w:rsid w:val="00B07E81"/>
    <w:rsid w:val="00B07EB6"/>
    <w:rsid w:val="00B07EE3"/>
    <w:rsid w:val="00B07F12"/>
    <w:rsid w:val="00B07FA7"/>
    <w:rsid w:val="00B101B0"/>
    <w:rsid w:val="00B10247"/>
    <w:rsid w:val="00B102E9"/>
    <w:rsid w:val="00B103D5"/>
    <w:rsid w:val="00B103DB"/>
    <w:rsid w:val="00B10457"/>
    <w:rsid w:val="00B104DC"/>
    <w:rsid w:val="00B1069D"/>
    <w:rsid w:val="00B106B6"/>
    <w:rsid w:val="00B10707"/>
    <w:rsid w:val="00B1073B"/>
    <w:rsid w:val="00B107EC"/>
    <w:rsid w:val="00B107F9"/>
    <w:rsid w:val="00B108CC"/>
    <w:rsid w:val="00B1094C"/>
    <w:rsid w:val="00B10A13"/>
    <w:rsid w:val="00B10A6F"/>
    <w:rsid w:val="00B10ACD"/>
    <w:rsid w:val="00B10AEC"/>
    <w:rsid w:val="00B10B2D"/>
    <w:rsid w:val="00B10CF5"/>
    <w:rsid w:val="00B10D61"/>
    <w:rsid w:val="00B10D9A"/>
    <w:rsid w:val="00B10DA5"/>
    <w:rsid w:val="00B10E68"/>
    <w:rsid w:val="00B10E78"/>
    <w:rsid w:val="00B10FED"/>
    <w:rsid w:val="00B11042"/>
    <w:rsid w:val="00B1150B"/>
    <w:rsid w:val="00B11621"/>
    <w:rsid w:val="00B1163E"/>
    <w:rsid w:val="00B11696"/>
    <w:rsid w:val="00B11800"/>
    <w:rsid w:val="00B118A4"/>
    <w:rsid w:val="00B118B3"/>
    <w:rsid w:val="00B11913"/>
    <w:rsid w:val="00B11A16"/>
    <w:rsid w:val="00B11A9B"/>
    <w:rsid w:val="00B11B3B"/>
    <w:rsid w:val="00B11BE2"/>
    <w:rsid w:val="00B11C9B"/>
    <w:rsid w:val="00B11CDA"/>
    <w:rsid w:val="00B11E3F"/>
    <w:rsid w:val="00B11EBA"/>
    <w:rsid w:val="00B11F6E"/>
    <w:rsid w:val="00B1201D"/>
    <w:rsid w:val="00B12040"/>
    <w:rsid w:val="00B1204E"/>
    <w:rsid w:val="00B12060"/>
    <w:rsid w:val="00B120EB"/>
    <w:rsid w:val="00B12106"/>
    <w:rsid w:val="00B12109"/>
    <w:rsid w:val="00B1228E"/>
    <w:rsid w:val="00B122EC"/>
    <w:rsid w:val="00B123E5"/>
    <w:rsid w:val="00B12455"/>
    <w:rsid w:val="00B124DE"/>
    <w:rsid w:val="00B12515"/>
    <w:rsid w:val="00B127EC"/>
    <w:rsid w:val="00B12890"/>
    <w:rsid w:val="00B128B7"/>
    <w:rsid w:val="00B128D7"/>
    <w:rsid w:val="00B128E0"/>
    <w:rsid w:val="00B128EC"/>
    <w:rsid w:val="00B12920"/>
    <w:rsid w:val="00B12953"/>
    <w:rsid w:val="00B129D4"/>
    <w:rsid w:val="00B12B02"/>
    <w:rsid w:val="00B12B4E"/>
    <w:rsid w:val="00B12B68"/>
    <w:rsid w:val="00B12CA7"/>
    <w:rsid w:val="00B12EB1"/>
    <w:rsid w:val="00B1305C"/>
    <w:rsid w:val="00B130F5"/>
    <w:rsid w:val="00B131E2"/>
    <w:rsid w:val="00B133DE"/>
    <w:rsid w:val="00B134C6"/>
    <w:rsid w:val="00B13515"/>
    <w:rsid w:val="00B135D8"/>
    <w:rsid w:val="00B13818"/>
    <w:rsid w:val="00B13869"/>
    <w:rsid w:val="00B138FC"/>
    <w:rsid w:val="00B13BA0"/>
    <w:rsid w:val="00B13C36"/>
    <w:rsid w:val="00B13C75"/>
    <w:rsid w:val="00B13CEF"/>
    <w:rsid w:val="00B13D16"/>
    <w:rsid w:val="00B13D6B"/>
    <w:rsid w:val="00B13DB4"/>
    <w:rsid w:val="00B13E03"/>
    <w:rsid w:val="00B13E62"/>
    <w:rsid w:val="00B14014"/>
    <w:rsid w:val="00B1404D"/>
    <w:rsid w:val="00B1406B"/>
    <w:rsid w:val="00B141DD"/>
    <w:rsid w:val="00B14331"/>
    <w:rsid w:val="00B14431"/>
    <w:rsid w:val="00B14481"/>
    <w:rsid w:val="00B14633"/>
    <w:rsid w:val="00B14674"/>
    <w:rsid w:val="00B14769"/>
    <w:rsid w:val="00B147AB"/>
    <w:rsid w:val="00B14841"/>
    <w:rsid w:val="00B14901"/>
    <w:rsid w:val="00B1498A"/>
    <w:rsid w:val="00B14A56"/>
    <w:rsid w:val="00B14A90"/>
    <w:rsid w:val="00B14AF4"/>
    <w:rsid w:val="00B14BE6"/>
    <w:rsid w:val="00B14BEB"/>
    <w:rsid w:val="00B14C36"/>
    <w:rsid w:val="00B14D3F"/>
    <w:rsid w:val="00B14D40"/>
    <w:rsid w:val="00B14D5F"/>
    <w:rsid w:val="00B14EA2"/>
    <w:rsid w:val="00B14F46"/>
    <w:rsid w:val="00B14FE5"/>
    <w:rsid w:val="00B15012"/>
    <w:rsid w:val="00B151D4"/>
    <w:rsid w:val="00B153B9"/>
    <w:rsid w:val="00B154AB"/>
    <w:rsid w:val="00B15834"/>
    <w:rsid w:val="00B15899"/>
    <w:rsid w:val="00B15A6E"/>
    <w:rsid w:val="00B15A7B"/>
    <w:rsid w:val="00B15AA5"/>
    <w:rsid w:val="00B15B87"/>
    <w:rsid w:val="00B15C29"/>
    <w:rsid w:val="00B15CA1"/>
    <w:rsid w:val="00B15CA9"/>
    <w:rsid w:val="00B15CB5"/>
    <w:rsid w:val="00B15CB9"/>
    <w:rsid w:val="00B15DA8"/>
    <w:rsid w:val="00B15E56"/>
    <w:rsid w:val="00B15ED0"/>
    <w:rsid w:val="00B15F4F"/>
    <w:rsid w:val="00B15F5C"/>
    <w:rsid w:val="00B160ED"/>
    <w:rsid w:val="00B161E6"/>
    <w:rsid w:val="00B162B3"/>
    <w:rsid w:val="00B1633F"/>
    <w:rsid w:val="00B1636B"/>
    <w:rsid w:val="00B1644F"/>
    <w:rsid w:val="00B16588"/>
    <w:rsid w:val="00B16681"/>
    <w:rsid w:val="00B16717"/>
    <w:rsid w:val="00B16778"/>
    <w:rsid w:val="00B16810"/>
    <w:rsid w:val="00B1686D"/>
    <w:rsid w:val="00B1687C"/>
    <w:rsid w:val="00B16881"/>
    <w:rsid w:val="00B168A2"/>
    <w:rsid w:val="00B16A7B"/>
    <w:rsid w:val="00B16AB4"/>
    <w:rsid w:val="00B16AC8"/>
    <w:rsid w:val="00B16C7E"/>
    <w:rsid w:val="00B16CB4"/>
    <w:rsid w:val="00B16E62"/>
    <w:rsid w:val="00B16EB2"/>
    <w:rsid w:val="00B16EB4"/>
    <w:rsid w:val="00B16FA2"/>
    <w:rsid w:val="00B1711B"/>
    <w:rsid w:val="00B17164"/>
    <w:rsid w:val="00B17245"/>
    <w:rsid w:val="00B17290"/>
    <w:rsid w:val="00B172A5"/>
    <w:rsid w:val="00B17348"/>
    <w:rsid w:val="00B1736B"/>
    <w:rsid w:val="00B17597"/>
    <w:rsid w:val="00B175E0"/>
    <w:rsid w:val="00B17703"/>
    <w:rsid w:val="00B17710"/>
    <w:rsid w:val="00B17823"/>
    <w:rsid w:val="00B17ACB"/>
    <w:rsid w:val="00B17BB9"/>
    <w:rsid w:val="00B17CB3"/>
    <w:rsid w:val="00B17CC8"/>
    <w:rsid w:val="00B17D1A"/>
    <w:rsid w:val="00B17DEF"/>
    <w:rsid w:val="00B17E96"/>
    <w:rsid w:val="00B17FA5"/>
    <w:rsid w:val="00B20241"/>
    <w:rsid w:val="00B202C4"/>
    <w:rsid w:val="00B204F5"/>
    <w:rsid w:val="00B2060A"/>
    <w:rsid w:val="00B207AA"/>
    <w:rsid w:val="00B20994"/>
    <w:rsid w:val="00B20ADE"/>
    <w:rsid w:val="00B20AFE"/>
    <w:rsid w:val="00B20B26"/>
    <w:rsid w:val="00B20B2D"/>
    <w:rsid w:val="00B20D72"/>
    <w:rsid w:val="00B20E48"/>
    <w:rsid w:val="00B20EC8"/>
    <w:rsid w:val="00B20F73"/>
    <w:rsid w:val="00B2128D"/>
    <w:rsid w:val="00B212E2"/>
    <w:rsid w:val="00B21377"/>
    <w:rsid w:val="00B21616"/>
    <w:rsid w:val="00B2170C"/>
    <w:rsid w:val="00B21719"/>
    <w:rsid w:val="00B2194D"/>
    <w:rsid w:val="00B21969"/>
    <w:rsid w:val="00B219B7"/>
    <w:rsid w:val="00B21A2A"/>
    <w:rsid w:val="00B21A47"/>
    <w:rsid w:val="00B21AEC"/>
    <w:rsid w:val="00B21B45"/>
    <w:rsid w:val="00B21CC8"/>
    <w:rsid w:val="00B21CCA"/>
    <w:rsid w:val="00B21D09"/>
    <w:rsid w:val="00B21DFA"/>
    <w:rsid w:val="00B21EB3"/>
    <w:rsid w:val="00B21EBC"/>
    <w:rsid w:val="00B21ECA"/>
    <w:rsid w:val="00B22032"/>
    <w:rsid w:val="00B22059"/>
    <w:rsid w:val="00B220F5"/>
    <w:rsid w:val="00B2222B"/>
    <w:rsid w:val="00B222F1"/>
    <w:rsid w:val="00B22578"/>
    <w:rsid w:val="00B225C1"/>
    <w:rsid w:val="00B227A3"/>
    <w:rsid w:val="00B227B2"/>
    <w:rsid w:val="00B228E8"/>
    <w:rsid w:val="00B2292C"/>
    <w:rsid w:val="00B22988"/>
    <w:rsid w:val="00B22BCC"/>
    <w:rsid w:val="00B22BF3"/>
    <w:rsid w:val="00B22C0C"/>
    <w:rsid w:val="00B22C80"/>
    <w:rsid w:val="00B22D19"/>
    <w:rsid w:val="00B22D43"/>
    <w:rsid w:val="00B22DEA"/>
    <w:rsid w:val="00B22DF0"/>
    <w:rsid w:val="00B22E5E"/>
    <w:rsid w:val="00B22EEA"/>
    <w:rsid w:val="00B22F47"/>
    <w:rsid w:val="00B22F6B"/>
    <w:rsid w:val="00B231F5"/>
    <w:rsid w:val="00B23511"/>
    <w:rsid w:val="00B236D0"/>
    <w:rsid w:val="00B236DE"/>
    <w:rsid w:val="00B236EA"/>
    <w:rsid w:val="00B23769"/>
    <w:rsid w:val="00B23784"/>
    <w:rsid w:val="00B23933"/>
    <w:rsid w:val="00B23942"/>
    <w:rsid w:val="00B239B1"/>
    <w:rsid w:val="00B23AFF"/>
    <w:rsid w:val="00B23BD2"/>
    <w:rsid w:val="00B23D18"/>
    <w:rsid w:val="00B23D22"/>
    <w:rsid w:val="00B23D47"/>
    <w:rsid w:val="00B23D93"/>
    <w:rsid w:val="00B23DD9"/>
    <w:rsid w:val="00B23E69"/>
    <w:rsid w:val="00B23F6B"/>
    <w:rsid w:val="00B2400C"/>
    <w:rsid w:val="00B2402B"/>
    <w:rsid w:val="00B240C3"/>
    <w:rsid w:val="00B24211"/>
    <w:rsid w:val="00B2432A"/>
    <w:rsid w:val="00B24372"/>
    <w:rsid w:val="00B24439"/>
    <w:rsid w:val="00B244C4"/>
    <w:rsid w:val="00B24708"/>
    <w:rsid w:val="00B24720"/>
    <w:rsid w:val="00B24744"/>
    <w:rsid w:val="00B24780"/>
    <w:rsid w:val="00B247C0"/>
    <w:rsid w:val="00B24854"/>
    <w:rsid w:val="00B248C8"/>
    <w:rsid w:val="00B2490D"/>
    <w:rsid w:val="00B24A0E"/>
    <w:rsid w:val="00B24A37"/>
    <w:rsid w:val="00B24A4D"/>
    <w:rsid w:val="00B24A57"/>
    <w:rsid w:val="00B24A5F"/>
    <w:rsid w:val="00B24B40"/>
    <w:rsid w:val="00B24B96"/>
    <w:rsid w:val="00B24CB3"/>
    <w:rsid w:val="00B24CD9"/>
    <w:rsid w:val="00B24E2A"/>
    <w:rsid w:val="00B24EF0"/>
    <w:rsid w:val="00B24FBD"/>
    <w:rsid w:val="00B251A7"/>
    <w:rsid w:val="00B251EE"/>
    <w:rsid w:val="00B2526A"/>
    <w:rsid w:val="00B2533D"/>
    <w:rsid w:val="00B2547E"/>
    <w:rsid w:val="00B2553B"/>
    <w:rsid w:val="00B255A3"/>
    <w:rsid w:val="00B256A8"/>
    <w:rsid w:val="00B2571D"/>
    <w:rsid w:val="00B258B9"/>
    <w:rsid w:val="00B258D4"/>
    <w:rsid w:val="00B259E2"/>
    <w:rsid w:val="00B25A27"/>
    <w:rsid w:val="00B25B66"/>
    <w:rsid w:val="00B25BF3"/>
    <w:rsid w:val="00B25C3F"/>
    <w:rsid w:val="00B25CF1"/>
    <w:rsid w:val="00B25DAF"/>
    <w:rsid w:val="00B25F3D"/>
    <w:rsid w:val="00B25F9C"/>
    <w:rsid w:val="00B25FFE"/>
    <w:rsid w:val="00B26021"/>
    <w:rsid w:val="00B261C4"/>
    <w:rsid w:val="00B2624C"/>
    <w:rsid w:val="00B2625A"/>
    <w:rsid w:val="00B26339"/>
    <w:rsid w:val="00B263B1"/>
    <w:rsid w:val="00B26435"/>
    <w:rsid w:val="00B26499"/>
    <w:rsid w:val="00B264B2"/>
    <w:rsid w:val="00B2652D"/>
    <w:rsid w:val="00B2654E"/>
    <w:rsid w:val="00B26625"/>
    <w:rsid w:val="00B26640"/>
    <w:rsid w:val="00B26648"/>
    <w:rsid w:val="00B26725"/>
    <w:rsid w:val="00B2673F"/>
    <w:rsid w:val="00B26802"/>
    <w:rsid w:val="00B2682D"/>
    <w:rsid w:val="00B268A3"/>
    <w:rsid w:val="00B26934"/>
    <w:rsid w:val="00B26938"/>
    <w:rsid w:val="00B2698A"/>
    <w:rsid w:val="00B269A7"/>
    <w:rsid w:val="00B26A25"/>
    <w:rsid w:val="00B26C69"/>
    <w:rsid w:val="00B26C9C"/>
    <w:rsid w:val="00B26CB0"/>
    <w:rsid w:val="00B26CCD"/>
    <w:rsid w:val="00B26CF6"/>
    <w:rsid w:val="00B26F0A"/>
    <w:rsid w:val="00B26F13"/>
    <w:rsid w:val="00B26FF8"/>
    <w:rsid w:val="00B2703B"/>
    <w:rsid w:val="00B27049"/>
    <w:rsid w:val="00B270D9"/>
    <w:rsid w:val="00B270EF"/>
    <w:rsid w:val="00B2715C"/>
    <w:rsid w:val="00B272F8"/>
    <w:rsid w:val="00B274C4"/>
    <w:rsid w:val="00B27568"/>
    <w:rsid w:val="00B27603"/>
    <w:rsid w:val="00B276BB"/>
    <w:rsid w:val="00B27700"/>
    <w:rsid w:val="00B2775B"/>
    <w:rsid w:val="00B2781C"/>
    <w:rsid w:val="00B27832"/>
    <w:rsid w:val="00B27835"/>
    <w:rsid w:val="00B27971"/>
    <w:rsid w:val="00B279B6"/>
    <w:rsid w:val="00B279D7"/>
    <w:rsid w:val="00B279F3"/>
    <w:rsid w:val="00B27BE8"/>
    <w:rsid w:val="00B27C08"/>
    <w:rsid w:val="00B27CF7"/>
    <w:rsid w:val="00B27D05"/>
    <w:rsid w:val="00B27D4A"/>
    <w:rsid w:val="00B27D7E"/>
    <w:rsid w:val="00B27E22"/>
    <w:rsid w:val="00B27E3B"/>
    <w:rsid w:val="00B27E58"/>
    <w:rsid w:val="00B27FC9"/>
    <w:rsid w:val="00B27FFD"/>
    <w:rsid w:val="00B30199"/>
    <w:rsid w:val="00B30207"/>
    <w:rsid w:val="00B30364"/>
    <w:rsid w:val="00B30462"/>
    <w:rsid w:val="00B304C1"/>
    <w:rsid w:val="00B30522"/>
    <w:rsid w:val="00B3052B"/>
    <w:rsid w:val="00B3052C"/>
    <w:rsid w:val="00B3055E"/>
    <w:rsid w:val="00B30561"/>
    <w:rsid w:val="00B3057E"/>
    <w:rsid w:val="00B306E0"/>
    <w:rsid w:val="00B30866"/>
    <w:rsid w:val="00B309A6"/>
    <w:rsid w:val="00B30B07"/>
    <w:rsid w:val="00B30C23"/>
    <w:rsid w:val="00B30C7E"/>
    <w:rsid w:val="00B30CBB"/>
    <w:rsid w:val="00B30DA7"/>
    <w:rsid w:val="00B30EE2"/>
    <w:rsid w:val="00B30F69"/>
    <w:rsid w:val="00B310E0"/>
    <w:rsid w:val="00B31147"/>
    <w:rsid w:val="00B3121C"/>
    <w:rsid w:val="00B31379"/>
    <w:rsid w:val="00B3140E"/>
    <w:rsid w:val="00B314C4"/>
    <w:rsid w:val="00B31501"/>
    <w:rsid w:val="00B315A3"/>
    <w:rsid w:val="00B315D5"/>
    <w:rsid w:val="00B31643"/>
    <w:rsid w:val="00B3174C"/>
    <w:rsid w:val="00B31903"/>
    <w:rsid w:val="00B3193A"/>
    <w:rsid w:val="00B3195E"/>
    <w:rsid w:val="00B31989"/>
    <w:rsid w:val="00B31A7A"/>
    <w:rsid w:val="00B31BFC"/>
    <w:rsid w:val="00B31F91"/>
    <w:rsid w:val="00B31F95"/>
    <w:rsid w:val="00B320E9"/>
    <w:rsid w:val="00B32161"/>
    <w:rsid w:val="00B32179"/>
    <w:rsid w:val="00B321E1"/>
    <w:rsid w:val="00B3222E"/>
    <w:rsid w:val="00B3227C"/>
    <w:rsid w:val="00B322DB"/>
    <w:rsid w:val="00B3232B"/>
    <w:rsid w:val="00B32345"/>
    <w:rsid w:val="00B323AF"/>
    <w:rsid w:val="00B323C2"/>
    <w:rsid w:val="00B32459"/>
    <w:rsid w:val="00B32488"/>
    <w:rsid w:val="00B32586"/>
    <w:rsid w:val="00B325C2"/>
    <w:rsid w:val="00B326A5"/>
    <w:rsid w:val="00B32807"/>
    <w:rsid w:val="00B32850"/>
    <w:rsid w:val="00B32877"/>
    <w:rsid w:val="00B32B06"/>
    <w:rsid w:val="00B32BC8"/>
    <w:rsid w:val="00B32C09"/>
    <w:rsid w:val="00B32DB3"/>
    <w:rsid w:val="00B32ED9"/>
    <w:rsid w:val="00B32FC5"/>
    <w:rsid w:val="00B33030"/>
    <w:rsid w:val="00B3306C"/>
    <w:rsid w:val="00B330DA"/>
    <w:rsid w:val="00B332C7"/>
    <w:rsid w:val="00B33373"/>
    <w:rsid w:val="00B3342D"/>
    <w:rsid w:val="00B33504"/>
    <w:rsid w:val="00B33567"/>
    <w:rsid w:val="00B3357D"/>
    <w:rsid w:val="00B335F8"/>
    <w:rsid w:val="00B336A3"/>
    <w:rsid w:val="00B3372B"/>
    <w:rsid w:val="00B337D9"/>
    <w:rsid w:val="00B33853"/>
    <w:rsid w:val="00B338A8"/>
    <w:rsid w:val="00B3396B"/>
    <w:rsid w:val="00B339C4"/>
    <w:rsid w:val="00B339FE"/>
    <w:rsid w:val="00B33A12"/>
    <w:rsid w:val="00B33A70"/>
    <w:rsid w:val="00B33AD8"/>
    <w:rsid w:val="00B33AF8"/>
    <w:rsid w:val="00B33B7A"/>
    <w:rsid w:val="00B33C00"/>
    <w:rsid w:val="00B33C81"/>
    <w:rsid w:val="00B33FB0"/>
    <w:rsid w:val="00B340E6"/>
    <w:rsid w:val="00B3412D"/>
    <w:rsid w:val="00B34162"/>
    <w:rsid w:val="00B34165"/>
    <w:rsid w:val="00B34337"/>
    <w:rsid w:val="00B34346"/>
    <w:rsid w:val="00B344FC"/>
    <w:rsid w:val="00B345B7"/>
    <w:rsid w:val="00B345F0"/>
    <w:rsid w:val="00B34662"/>
    <w:rsid w:val="00B347E5"/>
    <w:rsid w:val="00B3486A"/>
    <w:rsid w:val="00B3493B"/>
    <w:rsid w:val="00B349FA"/>
    <w:rsid w:val="00B34A80"/>
    <w:rsid w:val="00B34AA1"/>
    <w:rsid w:val="00B34AF9"/>
    <w:rsid w:val="00B34B27"/>
    <w:rsid w:val="00B34B5C"/>
    <w:rsid w:val="00B34BEB"/>
    <w:rsid w:val="00B34C63"/>
    <w:rsid w:val="00B34CA0"/>
    <w:rsid w:val="00B34CED"/>
    <w:rsid w:val="00B34D4F"/>
    <w:rsid w:val="00B34D6F"/>
    <w:rsid w:val="00B34DC9"/>
    <w:rsid w:val="00B34E96"/>
    <w:rsid w:val="00B34F46"/>
    <w:rsid w:val="00B3500E"/>
    <w:rsid w:val="00B350A5"/>
    <w:rsid w:val="00B350CF"/>
    <w:rsid w:val="00B351CD"/>
    <w:rsid w:val="00B3528D"/>
    <w:rsid w:val="00B35370"/>
    <w:rsid w:val="00B353E7"/>
    <w:rsid w:val="00B35470"/>
    <w:rsid w:val="00B3565D"/>
    <w:rsid w:val="00B356CF"/>
    <w:rsid w:val="00B35754"/>
    <w:rsid w:val="00B358F5"/>
    <w:rsid w:val="00B35A9C"/>
    <w:rsid w:val="00B35AB3"/>
    <w:rsid w:val="00B35B1F"/>
    <w:rsid w:val="00B35BF4"/>
    <w:rsid w:val="00B35C53"/>
    <w:rsid w:val="00B35D4E"/>
    <w:rsid w:val="00B35E3A"/>
    <w:rsid w:val="00B35E9F"/>
    <w:rsid w:val="00B36016"/>
    <w:rsid w:val="00B360C7"/>
    <w:rsid w:val="00B362DD"/>
    <w:rsid w:val="00B362F9"/>
    <w:rsid w:val="00B363F4"/>
    <w:rsid w:val="00B36407"/>
    <w:rsid w:val="00B364C5"/>
    <w:rsid w:val="00B364D6"/>
    <w:rsid w:val="00B3650C"/>
    <w:rsid w:val="00B36665"/>
    <w:rsid w:val="00B36685"/>
    <w:rsid w:val="00B368AC"/>
    <w:rsid w:val="00B36912"/>
    <w:rsid w:val="00B369AF"/>
    <w:rsid w:val="00B36AB3"/>
    <w:rsid w:val="00B36B79"/>
    <w:rsid w:val="00B36D3A"/>
    <w:rsid w:val="00B36DEF"/>
    <w:rsid w:val="00B36E11"/>
    <w:rsid w:val="00B36E70"/>
    <w:rsid w:val="00B3707F"/>
    <w:rsid w:val="00B3712C"/>
    <w:rsid w:val="00B37155"/>
    <w:rsid w:val="00B37281"/>
    <w:rsid w:val="00B37367"/>
    <w:rsid w:val="00B37470"/>
    <w:rsid w:val="00B3748D"/>
    <w:rsid w:val="00B3782C"/>
    <w:rsid w:val="00B37863"/>
    <w:rsid w:val="00B37A87"/>
    <w:rsid w:val="00B37BE3"/>
    <w:rsid w:val="00B37D42"/>
    <w:rsid w:val="00B37E78"/>
    <w:rsid w:val="00B37EAC"/>
    <w:rsid w:val="00B402DD"/>
    <w:rsid w:val="00B4046D"/>
    <w:rsid w:val="00B4047A"/>
    <w:rsid w:val="00B4051D"/>
    <w:rsid w:val="00B4069E"/>
    <w:rsid w:val="00B4076C"/>
    <w:rsid w:val="00B4089D"/>
    <w:rsid w:val="00B408C9"/>
    <w:rsid w:val="00B4092C"/>
    <w:rsid w:val="00B40943"/>
    <w:rsid w:val="00B40947"/>
    <w:rsid w:val="00B40AA9"/>
    <w:rsid w:val="00B40ADB"/>
    <w:rsid w:val="00B40B50"/>
    <w:rsid w:val="00B40BD5"/>
    <w:rsid w:val="00B40C08"/>
    <w:rsid w:val="00B40C5E"/>
    <w:rsid w:val="00B40CF0"/>
    <w:rsid w:val="00B40D28"/>
    <w:rsid w:val="00B40DEB"/>
    <w:rsid w:val="00B40FE4"/>
    <w:rsid w:val="00B41034"/>
    <w:rsid w:val="00B410DA"/>
    <w:rsid w:val="00B4114A"/>
    <w:rsid w:val="00B412E4"/>
    <w:rsid w:val="00B414BE"/>
    <w:rsid w:val="00B41683"/>
    <w:rsid w:val="00B4179F"/>
    <w:rsid w:val="00B417F0"/>
    <w:rsid w:val="00B41818"/>
    <w:rsid w:val="00B41A68"/>
    <w:rsid w:val="00B41AB0"/>
    <w:rsid w:val="00B41AC1"/>
    <w:rsid w:val="00B41C0C"/>
    <w:rsid w:val="00B41D01"/>
    <w:rsid w:val="00B41E00"/>
    <w:rsid w:val="00B41E80"/>
    <w:rsid w:val="00B41EAA"/>
    <w:rsid w:val="00B420AB"/>
    <w:rsid w:val="00B42161"/>
    <w:rsid w:val="00B42241"/>
    <w:rsid w:val="00B423CD"/>
    <w:rsid w:val="00B42434"/>
    <w:rsid w:val="00B424AF"/>
    <w:rsid w:val="00B424B1"/>
    <w:rsid w:val="00B42561"/>
    <w:rsid w:val="00B425C8"/>
    <w:rsid w:val="00B4263C"/>
    <w:rsid w:val="00B4295C"/>
    <w:rsid w:val="00B42A62"/>
    <w:rsid w:val="00B42A68"/>
    <w:rsid w:val="00B42A8F"/>
    <w:rsid w:val="00B42AE0"/>
    <w:rsid w:val="00B42AE4"/>
    <w:rsid w:val="00B42B16"/>
    <w:rsid w:val="00B42BCA"/>
    <w:rsid w:val="00B42C92"/>
    <w:rsid w:val="00B42CBF"/>
    <w:rsid w:val="00B42D4D"/>
    <w:rsid w:val="00B42D4F"/>
    <w:rsid w:val="00B42D77"/>
    <w:rsid w:val="00B42ED6"/>
    <w:rsid w:val="00B42F00"/>
    <w:rsid w:val="00B42F54"/>
    <w:rsid w:val="00B42F65"/>
    <w:rsid w:val="00B42FF9"/>
    <w:rsid w:val="00B43074"/>
    <w:rsid w:val="00B43112"/>
    <w:rsid w:val="00B4316F"/>
    <w:rsid w:val="00B4317F"/>
    <w:rsid w:val="00B4322E"/>
    <w:rsid w:val="00B43295"/>
    <w:rsid w:val="00B432BE"/>
    <w:rsid w:val="00B43321"/>
    <w:rsid w:val="00B43371"/>
    <w:rsid w:val="00B43402"/>
    <w:rsid w:val="00B43623"/>
    <w:rsid w:val="00B436C1"/>
    <w:rsid w:val="00B436FC"/>
    <w:rsid w:val="00B43707"/>
    <w:rsid w:val="00B4374B"/>
    <w:rsid w:val="00B43765"/>
    <w:rsid w:val="00B4395E"/>
    <w:rsid w:val="00B43970"/>
    <w:rsid w:val="00B439B3"/>
    <w:rsid w:val="00B439C6"/>
    <w:rsid w:val="00B439CA"/>
    <w:rsid w:val="00B43AE2"/>
    <w:rsid w:val="00B43C8C"/>
    <w:rsid w:val="00B43D3F"/>
    <w:rsid w:val="00B43DD2"/>
    <w:rsid w:val="00B43E62"/>
    <w:rsid w:val="00B43FDC"/>
    <w:rsid w:val="00B44526"/>
    <w:rsid w:val="00B4455F"/>
    <w:rsid w:val="00B445DC"/>
    <w:rsid w:val="00B44649"/>
    <w:rsid w:val="00B44692"/>
    <w:rsid w:val="00B4472E"/>
    <w:rsid w:val="00B4477E"/>
    <w:rsid w:val="00B4478D"/>
    <w:rsid w:val="00B44794"/>
    <w:rsid w:val="00B4479F"/>
    <w:rsid w:val="00B447A9"/>
    <w:rsid w:val="00B44921"/>
    <w:rsid w:val="00B449BA"/>
    <w:rsid w:val="00B44A16"/>
    <w:rsid w:val="00B44AA6"/>
    <w:rsid w:val="00B44BD2"/>
    <w:rsid w:val="00B44CDD"/>
    <w:rsid w:val="00B44DA0"/>
    <w:rsid w:val="00B44DCB"/>
    <w:rsid w:val="00B44E1F"/>
    <w:rsid w:val="00B44F4C"/>
    <w:rsid w:val="00B44F52"/>
    <w:rsid w:val="00B44F9B"/>
    <w:rsid w:val="00B45068"/>
    <w:rsid w:val="00B453DA"/>
    <w:rsid w:val="00B4542C"/>
    <w:rsid w:val="00B45477"/>
    <w:rsid w:val="00B4568A"/>
    <w:rsid w:val="00B459F1"/>
    <w:rsid w:val="00B45A3A"/>
    <w:rsid w:val="00B45AC6"/>
    <w:rsid w:val="00B45B44"/>
    <w:rsid w:val="00B45C40"/>
    <w:rsid w:val="00B45CC9"/>
    <w:rsid w:val="00B45D30"/>
    <w:rsid w:val="00B45D77"/>
    <w:rsid w:val="00B45D87"/>
    <w:rsid w:val="00B45D93"/>
    <w:rsid w:val="00B46027"/>
    <w:rsid w:val="00B460CA"/>
    <w:rsid w:val="00B4619F"/>
    <w:rsid w:val="00B461BB"/>
    <w:rsid w:val="00B461E2"/>
    <w:rsid w:val="00B462DF"/>
    <w:rsid w:val="00B462F6"/>
    <w:rsid w:val="00B46785"/>
    <w:rsid w:val="00B46857"/>
    <w:rsid w:val="00B468A0"/>
    <w:rsid w:val="00B4691F"/>
    <w:rsid w:val="00B46975"/>
    <w:rsid w:val="00B46A13"/>
    <w:rsid w:val="00B46A1B"/>
    <w:rsid w:val="00B46A6E"/>
    <w:rsid w:val="00B46B26"/>
    <w:rsid w:val="00B46B4F"/>
    <w:rsid w:val="00B46BFF"/>
    <w:rsid w:val="00B46CA3"/>
    <w:rsid w:val="00B46D42"/>
    <w:rsid w:val="00B46E53"/>
    <w:rsid w:val="00B46F3C"/>
    <w:rsid w:val="00B46FB3"/>
    <w:rsid w:val="00B47112"/>
    <w:rsid w:val="00B47151"/>
    <w:rsid w:val="00B47491"/>
    <w:rsid w:val="00B4752D"/>
    <w:rsid w:val="00B4764C"/>
    <w:rsid w:val="00B4766F"/>
    <w:rsid w:val="00B4775A"/>
    <w:rsid w:val="00B4779D"/>
    <w:rsid w:val="00B478FC"/>
    <w:rsid w:val="00B47C4D"/>
    <w:rsid w:val="00B47C84"/>
    <w:rsid w:val="00B47C9D"/>
    <w:rsid w:val="00B47CBB"/>
    <w:rsid w:val="00B47E30"/>
    <w:rsid w:val="00B47E32"/>
    <w:rsid w:val="00B47E5B"/>
    <w:rsid w:val="00B50023"/>
    <w:rsid w:val="00B50063"/>
    <w:rsid w:val="00B500BE"/>
    <w:rsid w:val="00B5011C"/>
    <w:rsid w:val="00B501C3"/>
    <w:rsid w:val="00B502F2"/>
    <w:rsid w:val="00B5033A"/>
    <w:rsid w:val="00B50344"/>
    <w:rsid w:val="00B50416"/>
    <w:rsid w:val="00B5065C"/>
    <w:rsid w:val="00B50739"/>
    <w:rsid w:val="00B507E6"/>
    <w:rsid w:val="00B50859"/>
    <w:rsid w:val="00B508BE"/>
    <w:rsid w:val="00B508C2"/>
    <w:rsid w:val="00B50A36"/>
    <w:rsid w:val="00B50B0D"/>
    <w:rsid w:val="00B50B1A"/>
    <w:rsid w:val="00B50BEC"/>
    <w:rsid w:val="00B50CB0"/>
    <w:rsid w:val="00B50D60"/>
    <w:rsid w:val="00B50D75"/>
    <w:rsid w:val="00B50D8E"/>
    <w:rsid w:val="00B50E1B"/>
    <w:rsid w:val="00B50E3F"/>
    <w:rsid w:val="00B50EB8"/>
    <w:rsid w:val="00B50FAA"/>
    <w:rsid w:val="00B50FE4"/>
    <w:rsid w:val="00B51030"/>
    <w:rsid w:val="00B5103F"/>
    <w:rsid w:val="00B5109E"/>
    <w:rsid w:val="00B51128"/>
    <w:rsid w:val="00B51470"/>
    <w:rsid w:val="00B514CA"/>
    <w:rsid w:val="00B515D4"/>
    <w:rsid w:val="00B51629"/>
    <w:rsid w:val="00B5167B"/>
    <w:rsid w:val="00B5167D"/>
    <w:rsid w:val="00B516A0"/>
    <w:rsid w:val="00B5170C"/>
    <w:rsid w:val="00B51713"/>
    <w:rsid w:val="00B517D3"/>
    <w:rsid w:val="00B51868"/>
    <w:rsid w:val="00B518AF"/>
    <w:rsid w:val="00B518EB"/>
    <w:rsid w:val="00B51A09"/>
    <w:rsid w:val="00B51AB8"/>
    <w:rsid w:val="00B51BA3"/>
    <w:rsid w:val="00B51C6A"/>
    <w:rsid w:val="00B51E41"/>
    <w:rsid w:val="00B51E6C"/>
    <w:rsid w:val="00B51EA7"/>
    <w:rsid w:val="00B51ED8"/>
    <w:rsid w:val="00B5206E"/>
    <w:rsid w:val="00B520E1"/>
    <w:rsid w:val="00B52151"/>
    <w:rsid w:val="00B523F6"/>
    <w:rsid w:val="00B526E8"/>
    <w:rsid w:val="00B5271D"/>
    <w:rsid w:val="00B527E7"/>
    <w:rsid w:val="00B5286D"/>
    <w:rsid w:val="00B5293F"/>
    <w:rsid w:val="00B52A04"/>
    <w:rsid w:val="00B52A31"/>
    <w:rsid w:val="00B52AB6"/>
    <w:rsid w:val="00B52B09"/>
    <w:rsid w:val="00B52B79"/>
    <w:rsid w:val="00B52B7A"/>
    <w:rsid w:val="00B52CE1"/>
    <w:rsid w:val="00B52DFD"/>
    <w:rsid w:val="00B52E1D"/>
    <w:rsid w:val="00B53084"/>
    <w:rsid w:val="00B53206"/>
    <w:rsid w:val="00B532B6"/>
    <w:rsid w:val="00B5334D"/>
    <w:rsid w:val="00B5370B"/>
    <w:rsid w:val="00B5375A"/>
    <w:rsid w:val="00B53792"/>
    <w:rsid w:val="00B537FD"/>
    <w:rsid w:val="00B53809"/>
    <w:rsid w:val="00B53881"/>
    <w:rsid w:val="00B53922"/>
    <w:rsid w:val="00B539D5"/>
    <w:rsid w:val="00B53A23"/>
    <w:rsid w:val="00B53A38"/>
    <w:rsid w:val="00B53B4F"/>
    <w:rsid w:val="00B53B64"/>
    <w:rsid w:val="00B53B91"/>
    <w:rsid w:val="00B53BBD"/>
    <w:rsid w:val="00B53C04"/>
    <w:rsid w:val="00B53C7D"/>
    <w:rsid w:val="00B53D68"/>
    <w:rsid w:val="00B53EDA"/>
    <w:rsid w:val="00B53F17"/>
    <w:rsid w:val="00B54063"/>
    <w:rsid w:val="00B540E8"/>
    <w:rsid w:val="00B54101"/>
    <w:rsid w:val="00B54158"/>
    <w:rsid w:val="00B54220"/>
    <w:rsid w:val="00B5439C"/>
    <w:rsid w:val="00B54459"/>
    <w:rsid w:val="00B5446D"/>
    <w:rsid w:val="00B544B2"/>
    <w:rsid w:val="00B54561"/>
    <w:rsid w:val="00B5467D"/>
    <w:rsid w:val="00B54833"/>
    <w:rsid w:val="00B548C4"/>
    <w:rsid w:val="00B54A15"/>
    <w:rsid w:val="00B54BA7"/>
    <w:rsid w:val="00B54C14"/>
    <w:rsid w:val="00B54D06"/>
    <w:rsid w:val="00B54D83"/>
    <w:rsid w:val="00B54E3D"/>
    <w:rsid w:val="00B5500A"/>
    <w:rsid w:val="00B55286"/>
    <w:rsid w:val="00B5529F"/>
    <w:rsid w:val="00B552F6"/>
    <w:rsid w:val="00B55344"/>
    <w:rsid w:val="00B55368"/>
    <w:rsid w:val="00B554AF"/>
    <w:rsid w:val="00B554DF"/>
    <w:rsid w:val="00B554E3"/>
    <w:rsid w:val="00B5550C"/>
    <w:rsid w:val="00B5567A"/>
    <w:rsid w:val="00B55861"/>
    <w:rsid w:val="00B55944"/>
    <w:rsid w:val="00B5594E"/>
    <w:rsid w:val="00B559DF"/>
    <w:rsid w:val="00B55B4F"/>
    <w:rsid w:val="00B55B55"/>
    <w:rsid w:val="00B55BB8"/>
    <w:rsid w:val="00B55BD2"/>
    <w:rsid w:val="00B55D1F"/>
    <w:rsid w:val="00B55E07"/>
    <w:rsid w:val="00B55EA1"/>
    <w:rsid w:val="00B55EE3"/>
    <w:rsid w:val="00B55EEB"/>
    <w:rsid w:val="00B55F60"/>
    <w:rsid w:val="00B5607B"/>
    <w:rsid w:val="00B5609F"/>
    <w:rsid w:val="00B560EF"/>
    <w:rsid w:val="00B5619E"/>
    <w:rsid w:val="00B561E3"/>
    <w:rsid w:val="00B561EA"/>
    <w:rsid w:val="00B56220"/>
    <w:rsid w:val="00B56354"/>
    <w:rsid w:val="00B56367"/>
    <w:rsid w:val="00B563C4"/>
    <w:rsid w:val="00B5646C"/>
    <w:rsid w:val="00B56588"/>
    <w:rsid w:val="00B565CC"/>
    <w:rsid w:val="00B56610"/>
    <w:rsid w:val="00B56616"/>
    <w:rsid w:val="00B5662F"/>
    <w:rsid w:val="00B566B7"/>
    <w:rsid w:val="00B5678E"/>
    <w:rsid w:val="00B567E3"/>
    <w:rsid w:val="00B567FE"/>
    <w:rsid w:val="00B56929"/>
    <w:rsid w:val="00B56B0A"/>
    <w:rsid w:val="00B56C10"/>
    <w:rsid w:val="00B56C3B"/>
    <w:rsid w:val="00B56CB8"/>
    <w:rsid w:val="00B56CBF"/>
    <w:rsid w:val="00B56D0A"/>
    <w:rsid w:val="00B56D2F"/>
    <w:rsid w:val="00B57015"/>
    <w:rsid w:val="00B570E2"/>
    <w:rsid w:val="00B57407"/>
    <w:rsid w:val="00B5741F"/>
    <w:rsid w:val="00B5755E"/>
    <w:rsid w:val="00B576D8"/>
    <w:rsid w:val="00B577B6"/>
    <w:rsid w:val="00B57838"/>
    <w:rsid w:val="00B578FC"/>
    <w:rsid w:val="00B5791C"/>
    <w:rsid w:val="00B579CF"/>
    <w:rsid w:val="00B57A75"/>
    <w:rsid w:val="00B57AC2"/>
    <w:rsid w:val="00B57AC3"/>
    <w:rsid w:val="00B57D42"/>
    <w:rsid w:val="00B57DD0"/>
    <w:rsid w:val="00B57F0A"/>
    <w:rsid w:val="00B57F5D"/>
    <w:rsid w:val="00B57FB9"/>
    <w:rsid w:val="00B6011D"/>
    <w:rsid w:val="00B60221"/>
    <w:rsid w:val="00B60283"/>
    <w:rsid w:val="00B60321"/>
    <w:rsid w:val="00B603E3"/>
    <w:rsid w:val="00B605DC"/>
    <w:rsid w:val="00B60611"/>
    <w:rsid w:val="00B6061B"/>
    <w:rsid w:val="00B60683"/>
    <w:rsid w:val="00B60736"/>
    <w:rsid w:val="00B6076E"/>
    <w:rsid w:val="00B60924"/>
    <w:rsid w:val="00B6096C"/>
    <w:rsid w:val="00B60A64"/>
    <w:rsid w:val="00B60AC6"/>
    <w:rsid w:val="00B60B3D"/>
    <w:rsid w:val="00B60CA4"/>
    <w:rsid w:val="00B60CB4"/>
    <w:rsid w:val="00B60CFD"/>
    <w:rsid w:val="00B60D50"/>
    <w:rsid w:val="00B60D85"/>
    <w:rsid w:val="00B60DA4"/>
    <w:rsid w:val="00B60DE7"/>
    <w:rsid w:val="00B60E0F"/>
    <w:rsid w:val="00B60EB5"/>
    <w:rsid w:val="00B60FB4"/>
    <w:rsid w:val="00B61058"/>
    <w:rsid w:val="00B6109B"/>
    <w:rsid w:val="00B6114B"/>
    <w:rsid w:val="00B61195"/>
    <w:rsid w:val="00B611DF"/>
    <w:rsid w:val="00B6123E"/>
    <w:rsid w:val="00B6136B"/>
    <w:rsid w:val="00B61427"/>
    <w:rsid w:val="00B6156C"/>
    <w:rsid w:val="00B615F9"/>
    <w:rsid w:val="00B61603"/>
    <w:rsid w:val="00B6173B"/>
    <w:rsid w:val="00B6175D"/>
    <w:rsid w:val="00B61782"/>
    <w:rsid w:val="00B617A0"/>
    <w:rsid w:val="00B617B1"/>
    <w:rsid w:val="00B6196C"/>
    <w:rsid w:val="00B61B35"/>
    <w:rsid w:val="00B61BDE"/>
    <w:rsid w:val="00B61BE8"/>
    <w:rsid w:val="00B61D42"/>
    <w:rsid w:val="00B61DD2"/>
    <w:rsid w:val="00B61F6A"/>
    <w:rsid w:val="00B62034"/>
    <w:rsid w:val="00B620A6"/>
    <w:rsid w:val="00B621B3"/>
    <w:rsid w:val="00B6222F"/>
    <w:rsid w:val="00B62293"/>
    <w:rsid w:val="00B6238C"/>
    <w:rsid w:val="00B626D8"/>
    <w:rsid w:val="00B62763"/>
    <w:rsid w:val="00B62809"/>
    <w:rsid w:val="00B6299F"/>
    <w:rsid w:val="00B62A3F"/>
    <w:rsid w:val="00B62A47"/>
    <w:rsid w:val="00B62CF9"/>
    <w:rsid w:val="00B630FF"/>
    <w:rsid w:val="00B63370"/>
    <w:rsid w:val="00B6345C"/>
    <w:rsid w:val="00B636EF"/>
    <w:rsid w:val="00B63778"/>
    <w:rsid w:val="00B637D6"/>
    <w:rsid w:val="00B63847"/>
    <w:rsid w:val="00B638B3"/>
    <w:rsid w:val="00B63953"/>
    <w:rsid w:val="00B639C5"/>
    <w:rsid w:val="00B63AF0"/>
    <w:rsid w:val="00B63D0C"/>
    <w:rsid w:val="00B63DA0"/>
    <w:rsid w:val="00B63DB4"/>
    <w:rsid w:val="00B63E76"/>
    <w:rsid w:val="00B63F4A"/>
    <w:rsid w:val="00B63F7F"/>
    <w:rsid w:val="00B6400F"/>
    <w:rsid w:val="00B64025"/>
    <w:rsid w:val="00B640A0"/>
    <w:rsid w:val="00B640AD"/>
    <w:rsid w:val="00B640AE"/>
    <w:rsid w:val="00B640B1"/>
    <w:rsid w:val="00B64282"/>
    <w:rsid w:val="00B64468"/>
    <w:rsid w:val="00B645E6"/>
    <w:rsid w:val="00B6474B"/>
    <w:rsid w:val="00B6484D"/>
    <w:rsid w:val="00B648F6"/>
    <w:rsid w:val="00B64930"/>
    <w:rsid w:val="00B64B6A"/>
    <w:rsid w:val="00B64BB9"/>
    <w:rsid w:val="00B64C04"/>
    <w:rsid w:val="00B64C8F"/>
    <w:rsid w:val="00B64C93"/>
    <w:rsid w:val="00B64E0B"/>
    <w:rsid w:val="00B64F54"/>
    <w:rsid w:val="00B64FBC"/>
    <w:rsid w:val="00B64FC8"/>
    <w:rsid w:val="00B64FEE"/>
    <w:rsid w:val="00B650AA"/>
    <w:rsid w:val="00B651EF"/>
    <w:rsid w:val="00B6536C"/>
    <w:rsid w:val="00B65441"/>
    <w:rsid w:val="00B65456"/>
    <w:rsid w:val="00B6550D"/>
    <w:rsid w:val="00B65523"/>
    <w:rsid w:val="00B655DA"/>
    <w:rsid w:val="00B656DC"/>
    <w:rsid w:val="00B65780"/>
    <w:rsid w:val="00B65888"/>
    <w:rsid w:val="00B65920"/>
    <w:rsid w:val="00B65966"/>
    <w:rsid w:val="00B659BE"/>
    <w:rsid w:val="00B65AF5"/>
    <w:rsid w:val="00B65C30"/>
    <w:rsid w:val="00B65CE0"/>
    <w:rsid w:val="00B65D78"/>
    <w:rsid w:val="00B65DC8"/>
    <w:rsid w:val="00B65EBC"/>
    <w:rsid w:val="00B660A0"/>
    <w:rsid w:val="00B661AD"/>
    <w:rsid w:val="00B6623F"/>
    <w:rsid w:val="00B6625E"/>
    <w:rsid w:val="00B662BD"/>
    <w:rsid w:val="00B662DD"/>
    <w:rsid w:val="00B663BD"/>
    <w:rsid w:val="00B6643F"/>
    <w:rsid w:val="00B664F6"/>
    <w:rsid w:val="00B6655A"/>
    <w:rsid w:val="00B6657B"/>
    <w:rsid w:val="00B66594"/>
    <w:rsid w:val="00B6682F"/>
    <w:rsid w:val="00B668DC"/>
    <w:rsid w:val="00B66CFE"/>
    <w:rsid w:val="00B66D28"/>
    <w:rsid w:val="00B66EFA"/>
    <w:rsid w:val="00B66F81"/>
    <w:rsid w:val="00B66FC9"/>
    <w:rsid w:val="00B66FCE"/>
    <w:rsid w:val="00B670D2"/>
    <w:rsid w:val="00B6711F"/>
    <w:rsid w:val="00B672FF"/>
    <w:rsid w:val="00B673AC"/>
    <w:rsid w:val="00B6749E"/>
    <w:rsid w:val="00B67550"/>
    <w:rsid w:val="00B675CC"/>
    <w:rsid w:val="00B675DB"/>
    <w:rsid w:val="00B676D6"/>
    <w:rsid w:val="00B67714"/>
    <w:rsid w:val="00B677BE"/>
    <w:rsid w:val="00B677DB"/>
    <w:rsid w:val="00B6782C"/>
    <w:rsid w:val="00B6786D"/>
    <w:rsid w:val="00B679EC"/>
    <w:rsid w:val="00B67B95"/>
    <w:rsid w:val="00B67BF4"/>
    <w:rsid w:val="00B67C33"/>
    <w:rsid w:val="00B67C66"/>
    <w:rsid w:val="00B67D73"/>
    <w:rsid w:val="00B67DDE"/>
    <w:rsid w:val="00B67EBF"/>
    <w:rsid w:val="00B67EE4"/>
    <w:rsid w:val="00B67F04"/>
    <w:rsid w:val="00B67F51"/>
    <w:rsid w:val="00B70014"/>
    <w:rsid w:val="00B70042"/>
    <w:rsid w:val="00B70050"/>
    <w:rsid w:val="00B7008D"/>
    <w:rsid w:val="00B701E4"/>
    <w:rsid w:val="00B7024C"/>
    <w:rsid w:val="00B7038B"/>
    <w:rsid w:val="00B70394"/>
    <w:rsid w:val="00B704D6"/>
    <w:rsid w:val="00B704E0"/>
    <w:rsid w:val="00B7050C"/>
    <w:rsid w:val="00B7080A"/>
    <w:rsid w:val="00B708FD"/>
    <w:rsid w:val="00B7095C"/>
    <w:rsid w:val="00B7099B"/>
    <w:rsid w:val="00B709DF"/>
    <w:rsid w:val="00B70A9A"/>
    <w:rsid w:val="00B70C8C"/>
    <w:rsid w:val="00B70C94"/>
    <w:rsid w:val="00B70CD2"/>
    <w:rsid w:val="00B70D3B"/>
    <w:rsid w:val="00B70DA8"/>
    <w:rsid w:val="00B70DA9"/>
    <w:rsid w:val="00B7108E"/>
    <w:rsid w:val="00B7131A"/>
    <w:rsid w:val="00B71647"/>
    <w:rsid w:val="00B718D0"/>
    <w:rsid w:val="00B719C0"/>
    <w:rsid w:val="00B719E3"/>
    <w:rsid w:val="00B71A97"/>
    <w:rsid w:val="00B71B5A"/>
    <w:rsid w:val="00B71C23"/>
    <w:rsid w:val="00B71C5E"/>
    <w:rsid w:val="00B71CDC"/>
    <w:rsid w:val="00B71D3B"/>
    <w:rsid w:val="00B71D54"/>
    <w:rsid w:val="00B71D71"/>
    <w:rsid w:val="00B71DBB"/>
    <w:rsid w:val="00B71DDB"/>
    <w:rsid w:val="00B71E1D"/>
    <w:rsid w:val="00B71E2E"/>
    <w:rsid w:val="00B71EC3"/>
    <w:rsid w:val="00B71F96"/>
    <w:rsid w:val="00B7218B"/>
    <w:rsid w:val="00B721D0"/>
    <w:rsid w:val="00B7225D"/>
    <w:rsid w:val="00B72270"/>
    <w:rsid w:val="00B722BA"/>
    <w:rsid w:val="00B72383"/>
    <w:rsid w:val="00B723FE"/>
    <w:rsid w:val="00B724F4"/>
    <w:rsid w:val="00B725F1"/>
    <w:rsid w:val="00B725FA"/>
    <w:rsid w:val="00B7266D"/>
    <w:rsid w:val="00B72695"/>
    <w:rsid w:val="00B72782"/>
    <w:rsid w:val="00B727EA"/>
    <w:rsid w:val="00B7281D"/>
    <w:rsid w:val="00B72991"/>
    <w:rsid w:val="00B72B14"/>
    <w:rsid w:val="00B72BD6"/>
    <w:rsid w:val="00B72C7D"/>
    <w:rsid w:val="00B72C84"/>
    <w:rsid w:val="00B73125"/>
    <w:rsid w:val="00B73150"/>
    <w:rsid w:val="00B731D3"/>
    <w:rsid w:val="00B731E0"/>
    <w:rsid w:val="00B73654"/>
    <w:rsid w:val="00B7368E"/>
    <w:rsid w:val="00B73699"/>
    <w:rsid w:val="00B737C1"/>
    <w:rsid w:val="00B737E2"/>
    <w:rsid w:val="00B737FD"/>
    <w:rsid w:val="00B739C1"/>
    <w:rsid w:val="00B73A59"/>
    <w:rsid w:val="00B73AB3"/>
    <w:rsid w:val="00B73BE6"/>
    <w:rsid w:val="00B73C60"/>
    <w:rsid w:val="00B73D47"/>
    <w:rsid w:val="00B73D55"/>
    <w:rsid w:val="00B73FCF"/>
    <w:rsid w:val="00B74087"/>
    <w:rsid w:val="00B742B8"/>
    <w:rsid w:val="00B74342"/>
    <w:rsid w:val="00B743C7"/>
    <w:rsid w:val="00B74400"/>
    <w:rsid w:val="00B74410"/>
    <w:rsid w:val="00B744C2"/>
    <w:rsid w:val="00B74567"/>
    <w:rsid w:val="00B746C5"/>
    <w:rsid w:val="00B7477E"/>
    <w:rsid w:val="00B74780"/>
    <w:rsid w:val="00B749CA"/>
    <w:rsid w:val="00B74B3D"/>
    <w:rsid w:val="00B74B6B"/>
    <w:rsid w:val="00B74BD8"/>
    <w:rsid w:val="00B74C1D"/>
    <w:rsid w:val="00B74CD0"/>
    <w:rsid w:val="00B74D11"/>
    <w:rsid w:val="00B74DBA"/>
    <w:rsid w:val="00B74E31"/>
    <w:rsid w:val="00B74F42"/>
    <w:rsid w:val="00B74FB6"/>
    <w:rsid w:val="00B7505F"/>
    <w:rsid w:val="00B75107"/>
    <w:rsid w:val="00B7514D"/>
    <w:rsid w:val="00B751FE"/>
    <w:rsid w:val="00B75231"/>
    <w:rsid w:val="00B7526E"/>
    <w:rsid w:val="00B752AC"/>
    <w:rsid w:val="00B7547E"/>
    <w:rsid w:val="00B755EE"/>
    <w:rsid w:val="00B75644"/>
    <w:rsid w:val="00B75670"/>
    <w:rsid w:val="00B7572B"/>
    <w:rsid w:val="00B757FC"/>
    <w:rsid w:val="00B75831"/>
    <w:rsid w:val="00B75B03"/>
    <w:rsid w:val="00B75BA1"/>
    <w:rsid w:val="00B75BFA"/>
    <w:rsid w:val="00B75C0D"/>
    <w:rsid w:val="00B75D9A"/>
    <w:rsid w:val="00B75E15"/>
    <w:rsid w:val="00B75ECD"/>
    <w:rsid w:val="00B75EF0"/>
    <w:rsid w:val="00B7609E"/>
    <w:rsid w:val="00B76110"/>
    <w:rsid w:val="00B76218"/>
    <w:rsid w:val="00B7634C"/>
    <w:rsid w:val="00B76384"/>
    <w:rsid w:val="00B764F7"/>
    <w:rsid w:val="00B7651F"/>
    <w:rsid w:val="00B7657A"/>
    <w:rsid w:val="00B7659D"/>
    <w:rsid w:val="00B765CE"/>
    <w:rsid w:val="00B765D9"/>
    <w:rsid w:val="00B76635"/>
    <w:rsid w:val="00B7663D"/>
    <w:rsid w:val="00B76675"/>
    <w:rsid w:val="00B76694"/>
    <w:rsid w:val="00B766CF"/>
    <w:rsid w:val="00B76814"/>
    <w:rsid w:val="00B7685E"/>
    <w:rsid w:val="00B768E2"/>
    <w:rsid w:val="00B769E9"/>
    <w:rsid w:val="00B76A13"/>
    <w:rsid w:val="00B76BD8"/>
    <w:rsid w:val="00B76CDE"/>
    <w:rsid w:val="00B76D40"/>
    <w:rsid w:val="00B76D55"/>
    <w:rsid w:val="00B76D6B"/>
    <w:rsid w:val="00B76E2E"/>
    <w:rsid w:val="00B76E3C"/>
    <w:rsid w:val="00B76ED7"/>
    <w:rsid w:val="00B77017"/>
    <w:rsid w:val="00B770FD"/>
    <w:rsid w:val="00B77104"/>
    <w:rsid w:val="00B771AC"/>
    <w:rsid w:val="00B771B6"/>
    <w:rsid w:val="00B771EC"/>
    <w:rsid w:val="00B7722D"/>
    <w:rsid w:val="00B77284"/>
    <w:rsid w:val="00B7744A"/>
    <w:rsid w:val="00B77469"/>
    <w:rsid w:val="00B77527"/>
    <w:rsid w:val="00B7758C"/>
    <w:rsid w:val="00B77646"/>
    <w:rsid w:val="00B776C1"/>
    <w:rsid w:val="00B776EC"/>
    <w:rsid w:val="00B77802"/>
    <w:rsid w:val="00B77898"/>
    <w:rsid w:val="00B77954"/>
    <w:rsid w:val="00B77959"/>
    <w:rsid w:val="00B7797F"/>
    <w:rsid w:val="00B779C1"/>
    <w:rsid w:val="00B77AE0"/>
    <w:rsid w:val="00B77B9C"/>
    <w:rsid w:val="00B77B9E"/>
    <w:rsid w:val="00B77BFF"/>
    <w:rsid w:val="00B77C2C"/>
    <w:rsid w:val="00B77C44"/>
    <w:rsid w:val="00B77E7F"/>
    <w:rsid w:val="00B77E88"/>
    <w:rsid w:val="00B80002"/>
    <w:rsid w:val="00B8009F"/>
    <w:rsid w:val="00B80152"/>
    <w:rsid w:val="00B8016B"/>
    <w:rsid w:val="00B80192"/>
    <w:rsid w:val="00B80211"/>
    <w:rsid w:val="00B80235"/>
    <w:rsid w:val="00B8026D"/>
    <w:rsid w:val="00B802EA"/>
    <w:rsid w:val="00B80369"/>
    <w:rsid w:val="00B8065D"/>
    <w:rsid w:val="00B80716"/>
    <w:rsid w:val="00B8084F"/>
    <w:rsid w:val="00B80886"/>
    <w:rsid w:val="00B8092B"/>
    <w:rsid w:val="00B80B53"/>
    <w:rsid w:val="00B80B5A"/>
    <w:rsid w:val="00B80C86"/>
    <w:rsid w:val="00B80CA7"/>
    <w:rsid w:val="00B80D3A"/>
    <w:rsid w:val="00B80D3E"/>
    <w:rsid w:val="00B80D9B"/>
    <w:rsid w:val="00B80E1B"/>
    <w:rsid w:val="00B80E2D"/>
    <w:rsid w:val="00B80E30"/>
    <w:rsid w:val="00B80E62"/>
    <w:rsid w:val="00B80FD1"/>
    <w:rsid w:val="00B80FEE"/>
    <w:rsid w:val="00B810C4"/>
    <w:rsid w:val="00B81124"/>
    <w:rsid w:val="00B811B2"/>
    <w:rsid w:val="00B81236"/>
    <w:rsid w:val="00B8138B"/>
    <w:rsid w:val="00B814D6"/>
    <w:rsid w:val="00B81578"/>
    <w:rsid w:val="00B815F6"/>
    <w:rsid w:val="00B81643"/>
    <w:rsid w:val="00B81796"/>
    <w:rsid w:val="00B8187C"/>
    <w:rsid w:val="00B818B1"/>
    <w:rsid w:val="00B8191F"/>
    <w:rsid w:val="00B819C7"/>
    <w:rsid w:val="00B81A55"/>
    <w:rsid w:val="00B81A67"/>
    <w:rsid w:val="00B81ABD"/>
    <w:rsid w:val="00B81B32"/>
    <w:rsid w:val="00B81B73"/>
    <w:rsid w:val="00B81B81"/>
    <w:rsid w:val="00B81C12"/>
    <w:rsid w:val="00B81CDF"/>
    <w:rsid w:val="00B81D15"/>
    <w:rsid w:val="00B81EC7"/>
    <w:rsid w:val="00B81FE1"/>
    <w:rsid w:val="00B820F0"/>
    <w:rsid w:val="00B8210E"/>
    <w:rsid w:val="00B82132"/>
    <w:rsid w:val="00B82147"/>
    <w:rsid w:val="00B821AC"/>
    <w:rsid w:val="00B824C6"/>
    <w:rsid w:val="00B8254D"/>
    <w:rsid w:val="00B82591"/>
    <w:rsid w:val="00B8266B"/>
    <w:rsid w:val="00B82763"/>
    <w:rsid w:val="00B82829"/>
    <w:rsid w:val="00B82888"/>
    <w:rsid w:val="00B828DC"/>
    <w:rsid w:val="00B8297A"/>
    <w:rsid w:val="00B82B1B"/>
    <w:rsid w:val="00B82E48"/>
    <w:rsid w:val="00B82EF2"/>
    <w:rsid w:val="00B82F24"/>
    <w:rsid w:val="00B82F82"/>
    <w:rsid w:val="00B830A8"/>
    <w:rsid w:val="00B830CC"/>
    <w:rsid w:val="00B8317D"/>
    <w:rsid w:val="00B832EF"/>
    <w:rsid w:val="00B83305"/>
    <w:rsid w:val="00B83374"/>
    <w:rsid w:val="00B833BB"/>
    <w:rsid w:val="00B835CA"/>
    <w:rsid w:val="00B835CE"/>
    <w:rsid w:val="00B835D1"/>
    <w:rsid w:val="00B8384E"/>
    <w:rsid w:val="00B83B2B"/>
    <w:rsid w:val="00B83BAA"/>
    <w:rsid w:val="00B83C8B"/>
    <w:rsid w:val="00B83CD0"/>
    <w:rsid w:val="00B83E0F"/>
    <w:rsid w:val="00B83E81"/>
    <w:rsid w:val="00B83ECB"/>
    <w:rsid w:val="00B83F13"/>
    <w:rsid w:val="00B83FDE"/>
    <w:rsid w:val="00B8407B"/>
    <w:rsid w:val="00B840DC"/>
    <w:rsid w:val="00B84117"/>
    <w:rsid w:val="00B8414D"/>
    <w:rsid w:val="00B842F0"/>
    <w:rsid w:val="00B84393"/>
    <w:rsid w:val="00B84444"/>
    <w:rsid w:val="00B84540"/>
    <w:rsid w:val="00B846B3"/>
    <w:rsid w:val="00B846B6"/>
    <w:rsid w:val="00B847F4"/>
    <w:rsid w:val="00B848D1"/>
    <w:rsid w:val="00B84927"/>
    <w:rsid w:val="00B84969"/>
    <w:rsid w:val="00B84A9F"/>
    <w:rsid w:val="00B84ABE"/>
    <w:rsid w:val="00B84B4B"/>
    <w:rsid w:val="00B84D3F"/>
    <w:rsid w:val="00B84E3A"/>
    <w:rsid w:val="00B84F7D"/>
    <w:rsid w:val="00B85018"/>
    <w:rsid w:val="00B85053"/>
    <w:rsid w:val="00B85181"/>
    <w:rsid w:val="00B852F2"/>
    <w:rsid w:val="00B8530D"/>
    <w:rsid w:val="00B8532E"/>
    <w:rsid w:val="00B8534F"/>
    <w:rsid w:val="00B85415"/>
    <w:rsid w:val="00B85666"/>
    <w:rsid w:val="00B8572B"/>
    <w:rsid w:val="00B85734"/>
    <w:rsid w:val="00B8574B"/>
    <w:rsid w:val="00B857DA"/>
    <w:rsid w:val="00B858E1"/>
    <w:rsid w:val="00B858E6"/>
    <w:rsid w:val="00B8591C"/>
    <w:rsid w:val="00B85939"/>
    <w:rsid w:val="00B859A0"/>
    <w:rsid w:val="00B85A9D"/>
    <w:rsid w:val="00B85AD0"/>
    <w:rsid w:val="00B85C0C"/>
    <w:rsid w:val="00B85C0E"/>
    <w:rsid w:val="00B85C3E"/>
    <w:rsid w:val="00B85C6D"/>
    <w:rsid w:val="00B85CA4"/>
    <w:rsid w:val="00B85CB0"/>
    <w:rsid w:val="00B85CE3"/>
    <w:rsid w:val="00B85D47"/>
    <w:rsid w:val="00B85DA0"/>
    <w:rsid w:val="00B85DC6"/>
    <w:rsid w:val="00B85E18"/>
    <w:rsid w:val="00B85E4C"/>
    <w:rsid w:val="00B85EF4"/>
    <w:rsid w:val="00B85FAD"/>
    <w:rsid w:val="00B85FB1"/>
    <w:rsid w:val="00B85FB4"/>
    <w:rsid w:val="00B86080"/>
    <w:rsid w:val="00B86171"/>
    <w:rsid w:val="00B86369"/>
    <w:rsid w:val="00B8642A"/>
    <w:rsid w:val="00B86541"/>
    <w:rsid w:val="00B86641"/>
    <w:rsid w:val="00B866F0"/>
    <w:rsid w:val="00B869DA"/>
    <w:rsid w:val="00B86B4C"/>
    <w:rsid w:val="00B86C54"/>
    <w:rsid w:val="00B86CFC"/>
    <w:rsid w:val="00B86D96"/>
    <w:rsid w:val="00B86F50"/>
    <w:rsid w:val="00B86F52"/>
    <w:rsid w:val="00B86FBF"/>
    <w:rsid w:val="00B86FCB"/>
    <w:rsid w:val="00B87017"/>
    <w:rsid w:val="00B87022"/>
    <w:rsid w:val="00B87141"/>
    <w:rsid w:val="00B8715F"/>
    <w:rsid w:val="00B87172"/>
    <w:rsid w:val="00B8718C"/>
    <w:rsid w:val="00B87234"/>
    <w:rsid w:val="00B87266"/>
    <w:rsid w:val="00B87358"/>
    <w:rsid w:val="00B8742F"/>
    <w:rsid w:val="00B875BE"/>
    <w:rsid w:val="00B87608"/>
    <w:rsid w:val="00B87694"/>
    <w:rsid w:val="00B87722"/>
    <w:rsid w:val="00B87863"/>
    <w:rsid w:val="00B87946"/>
    <w:rsid w:val="00B87971"/>
    <w:rsid w:val="00B87B1A"/>
    <w:rsid w:val="00B87D2B"/>
    <w:rsid w:val="00B87D41"/>
    <w:rsid w:val="00B87D79"/>
    <w:rsid w:val="00B87EC9"/>
    <w:rsid w:val="00B87F55"/>
    <w:rsid w:val="00B87F5D"/>
    <w:rsid w:val="00B9005F"/>
    <w:rsid w:val="00B901B2"/>
    <w:rsid w:val="00B9025B"/>
    <w:rsid w:val="00B90362"/>
    <w:rsid w:val="00B906A1"/>
    <w:rsid w:val="00B907D4"/>
    <w:rsid w:val="00B90950"/>
    <w:rsid w:val="00B90A14"/>
    <w:rsid w:val="00B90A6D"/>
    <w:rsid w:val="00B90A85"/>
    <w:rsid w:val="00B90AED"/>
    <w:rsid w:val="00B90B2D"/>
    <w:rsid w:val="00B90BC1"/>
    <w:rsid w:val="00B90C3F"/>
    <w:rsid w:val="00B90C65"/>
    <w:rsid w:val="00B90C7B"/>
    <w:rsid w:val="00B90D20"/>
    <w:rsid w:val="00B90DCE"/>
    <w:rsid w:val="00B90E4C"/>
    <w:rsid w:val="00B90E71"/>
    <w:rsid w:val="00B90E74"/>
    <w:rsid w:val="00B90EB2"/>
    <w:rsid w:val="00B91210"/>
    <w:rsid w:val="00B91212"/>
    <w:rsid w:val="00B9122D"/>
    <w:rsid w:val="00B91259"/>
    <w:rsid w:val="00B91391"/>
    <w:rsid w:val="00B914F8"/>
    <w:rsid w:val="00B91512"/>
    <w:rsid w:val="00B91522"/>
    <w:rsid w:val="00B9153E"/>
    <w:rsid w:val="00B915B9"/>
    <w:rsid w:val="00B916DB"/>
    <w:rsid w:val="00B9189B"/>
    <w:rsid w:val="00B91983"/>
    <w:rsid w:val="00B919DD"/>
    <w:rsid w:val="00B91AB0"/>
    <w:rsid w:val="00B91C2E"/>
    <w:rsid w:val="00B91D8A"/>
    <w:rsid w:val="00B91DBF"/>
    <w:rsid w:val="00B91E21"/>
    <w:rsid w:val="00B91E4D"/>
    <w:rsid w:val="00B91E90"/>
    <w:rsid w:val="00B91F65"/>
    <w:rsid w:val="00B920DB"/>
    <w:rsid w:val="00B92119"/>
    <w:rsid w:val="00B921C7"/>
    <w:rsid w:val="00B921CD"/>
    <w:rsid w:val="00B92294"/>
    <w:rsid w:val="00B922CC"/>
    <w:rsid w:val="00B922FF"/>
    <w:rsid w:val="00B92403"/>
    <w:rsid w:val="00B9244F"/>
    <w:rsid w:val="00B924F4"/>
    <w:rsid w:val="00B92630"/>
    <w:rsid w:val="00B92665"/>
    <w:rsid w:val="00B926D1"/>
    <w:rsid w:val="00B92814"/>
    <w:rsid w:val="00B928C7"/>
    <w:rsid w:val="00B928EC"/>
    <w:rsid w:val="00B9299F"/>
    <w:rsid w:val="00B92A4B"/>
    <w:rsid w:val="00B92B6F"/>
    <w:rsid w:val="00B92C84"/>
    <w:rsid w:val="00B92D06"/>
    <w:rsid w:val="00B92D1C"/>
    <w:rsid w:val="00B92DED"/>
    <w:rsid w:val="00B92E1F"/>
    <w:rsid w:val="00B92E4B"/>
    <w:rsid w:val="00B92F42"/>
    <w:rsid w:val="00B92F4D"/>
    <w:rsid w:val="00B92FA6"/>
    <w:rsid w:val="00B93037"/>
    <w:rsid w:val="00B931AD"/>
    <w:rsid w:val="00B932D0"/>
    <w:rsid w:val="00B93328"/>
    <w:rsid w:val="00B9332E"/>
    <w:rsid w:val="00B9333A"/>
    <w:rsid w:val="00B933C1"/>
    <w:rsid w:val="00B93540"/>
    <w:rsid w:val="00B9356E"/>
    <w:rsid w:val="00B93586"/>
    <w:rsid w:val="00B936D6"/>
    <w:rsid w:val="00B939C4"/>
    <w:rsid w:val="00B93B89"/>
    <w:rsid w:val="00B93D4D"/>
    <w:rsid w:val="00B93F59"/>
    <w:rsid w:val="00B93FC5"/>
    <w:rsid w:val="00B94161"/>
    <w:rsid w:val="00B941EA"/>
    <w:rsid w:val="00B941EF"/>
    <w:rsid w:val="00B9436A"/>
    <w:rsid w:val="00B943E5"/>
    <w:rsid w:val="00B944C6"/>
    <w:rsid w:val="00B944DF"/>
    <w:rsid w:val="00B94651"/>
    <w:rsid w:val="00B9471E"/>
    <w:rsid w:val="00B94761"/>
    <w:rsid w:val="00B947BC"/>
    <w:rsid w:val="00B947C3"/>
    <w:rsid w:val="00B949BE"/>
    <w:rsid w:val="00B949E6"/>
    <w:rsid w:val="00B94A2D"/>
    <w:rsid w:val="00B94A7F"/>
    <w:rsid w:val="00B94BDF"/>
    <w:rsid w:val="00B94C60"/>
    <w:rsid w:val="00B94C89"/>
    <w:rsid w:val="00B94D6F"/>
    <w:rsid w:val="00B94DE2"/>
    <w:rsid w:val="00B94FB3"/>
    <w:rsid w:val="00B9502B"/>
    <w:rsid w:val="00B95053"/>
    <w:rsid w:val="00B950B6"/>
    <w:rsid w:val="00B95147"/>
    <w:rsid w:val="00B9536D"/>
    <w:rsid w:val="00B9538A"/>
    <w:rsid w:val="00B95507"/>
    <w:rsid w:val="00B95628"/>
    <w:rsid w:val="00B95662"/>
    <w:rsid w:val="00B95773"/>
    <w:rsid w:val="00B957C7"/>
    <w:rsid w:val="00B958C3"/>
    <w:rsid w:val="00B95930"/>
    <w:rsid w:val="00B95960"/>
    <w:rsid w:val="00B95D6C"/>
    <w:rsid w:val="00B95E95"/>
    <w:rsid w:val="00B95F37"/>
    <w:rsid w:val="00B960D0"/>
    <w:rsid w:val="00B96188"/>
    <w:rsid w:val="00B961C1"/>
    <w:rsid w:val="00B961D2"/>
    <w:rsid w:val="00B96218"/>
    <w:rsid w:val="00B9623D"/>
    <w:rsid w:val="00B96262"/>
    <w:rsid w:val="00B96326"/>
    <w:rsid w:val="00B96354"/>
    <w:rsid w:val="00B963ED"/>
    <w:rsid w:val="00B964D3"/>
    <w:rsid w:val="00B96557"/>
    <w:rsid w:val="00B9655F"/>
    <w:rsid w:val="00B96560"/>
    <w:rsid w:val="00B9666B"/>
    <w:rsid w:val="00B967AD"/>
    <w:rsid w:val="00B9686C"/>
    <w:rsid w:val="00B96894"/>
    <w:rsid w:val="00B968D0"/>
    <w:rsid w:val="00B96902"/>
    <w:rsid w:val="00B96940"/>
    <w:rsid w:val="00B96A08"/>
    <w:rsid w:val="00B96A5C"/>
    <w:rsid w:val="00B96BA3"/>
    <w:rsid w:val="00B96C99"/>
    <w:rsid w:val="00B96CA2"/>
    <w:rsid w:val="00B96D16"/>
    <w:rsid w:val="00B96E4B"/>
    <w:rsid w:val="00B96FE8"/>
    <w:rsid w:val="00B971E0"/>
    <w:rsid w:val="00B9733B"/>
    <w:rsid w:val="00B97346"/>
    <w:rsid w:val="00B97462"/>
    <w:rsid w:val="00B9746D"/>
    <w:rsid w:val="00B97601"/>
    <w:rsid w:val="00B9761A"/>
    <w:rsid w:val="00B97722"/>
    <w:rsid w:val="00B97886"/>
    <w:rsid w:val="00B978C9"/>
    <w:rsid w:val="00B979C1"/>
    <w:rsid w:val="00B97A05"/>
    <w:rsid w:val="00B97A94"/>
    <w:rsid w:val="00B97AF6"/>
    <w:rsid w:val="00B97BD1"/>
    <w:rsid w:val="00B97CCF"/>
    <w:rsid w:val="00BA01AF"/>
    <w:rsid w:val="00BA0437"/>
    <w:rsid w:val="00BA04A0"/>
    <w:rsid w:val="00BA04F5"/>
    <w:rsid w:val="00BA06E3"/>
    <w:rsid w:val="00BA0845"/>
    <w:rsid w:val="00BA09B8"/>
    <w:rsid w:val="00BA0AE3"/>
    <w:rsid w:val="00BA0AE6"/>
    <w:rsid w:val="00BA0B21"/>
    <w:rsid w:val="00BA0BA3"/>
    <w:rsid w:val="00BA0BFE"/>
    <w:rsid w:val="00BA0C95"/>
    <w:rsid w:val="00BA0CF2"/>
    <w:rsid w:val="00BA0E93"/>
    <w:rsid w:val="00BA0FBD"/>
    <w:rsid w:val="00BA1000"/>
    <w:rsid w:val="00BA1005"/>
    <w:rsid w:val="00BA1093"/>
    <w:rsid w:val="00BA113A"/>
    <w:rsid w:val="00BA11B7"/>
    <w:rsid w:val="00BA11D9"/>
    <w:rsid w:val="00BA1265"/>
    <w:rsid w:val="00BA1431"/>
    <w:rsid w:val="00BA14B2"/>
    <w:rsid w:val="00BA14B4"/>
    <w:rsid w:val="00BA1555"/>
    <w:rsid w:val="00BA15A6"/>
    <w:rsid w:val="00BA1649"/>
    <w:rsid w:val="00BA164E"/>
    <w:rsid w:val="00BA16F8"/>
    <w:rsid w:val="00BA1717"/>
    <w:rsid w:val="00BA19BE"/>
    <w:rsid w:val="00BA1AC1"/>
    <w:rsid w:val="00BA1AFC"/>
    <w:rsid w:val="00BA1B4A"/>
    <w:rsid w:val="00BA1B77"/>
    <w:rsid w:val="00BA1B83"/>
    <w:rsid w:val="00BA1C99"/>
    <w:rsid w:val="00BA1E9D"/>
    <w:rsid w:val="00BA1F43"/>
    <w:rsid w:val="00BA1FBE"/>
    <w:rsid w:val="00BA2004"/>
    <w:rsid w:val="00BA2246"/>
    <w:rsid w:val="00BA228D"/>
    <w:rsid w:val="00BA22E7"/>
    <w:rsid w:val="00BA2362"/>
    <w:rsid w:val="00BA2398"/>
    <w:rsid w:val="00BA240D"/>
    <w:rsid w:val="00BA24F6"/>
    <w:rsid w:val="00BA254D"/>
    <w:rsid w:val="00BA25D0"/>
    <w:rsid w:val="00BA26CA"/>
    <w:rsid w:val="00BA2711"/>
    <w:rsid w:val="00BA271F"/>
    <w:rsid w:val="00BA2737"/>
    <w:rsid w:val="00BA2823"/>
    <w:rsid w:val="00BA2924"/>
    <w:rsid w:val="00BA2B16"/>
    <w:rsid w:val="00BA2B38"/>
    <w:rsid w:val="00BA2C4E"/>
    <w:rsid w:val="00BA2D39"/>
    <w:rsid w:val="00BA2D3F"/>
    <w:rsid w:val="00BA2D5B"/>
    <w:rsid w:val="00BA2D71"/>
    <w:rsid w:val="00BA2E00"/>
    <w:rsid w:val="00BA2E3D"/>
    <w:rsid w:val="00BA2E48"/>
    <w:rsid w:val="00BA2F05"/>
    <w:rsid w:val="00BA2F56"/>
    <w:rsid w:val="00BA2F90"/>
    <w:rsid w:val="00BA3162"/>
    <w:rsid w:val="00BA31A8"/>
    <w:rsid w:val="00BA327D"/>
    <w:rsid w:val="00BA32AC"/>
    <w:rsid w:val="00BA33CA"/>
    <w:rsid w:val="00BA3405"/>
    <w:rsid w:val="00BA3448"/>
    <w:rsid w:val="00BA34BF"/>
    <w:rsid w:val="00BA34EE"/>
    <w:rsid w:val="00BA3557"/>
    <w:rsid w:val="00BA361C"/>
    <w:rsid w:val="00BA3732"/>
    <w:rsid w:val="00BA3761"/>
    <w:rsid w:val="00BA3779"/>
    <w:rsid w:val="00BA377E"/>
    <w:rsid w:val="00BA380D"/>
    <w:rsid w:val="00BA383C"/>
    <w:rsid w:val="00BA394F"/>
    <w:rsid w:val="00BA39BF"/>
    <w:rsid w:val="00BA3A74"/>
    <w:rsid w:val="00BA3ACA"/>
    <w:rsid w:val="00BA3AE5"/>
    <w:rsid w:val="00BA3BD6"/>
    <w:rsid w:val="00BA3BEF"/>
    <w:rsid w:val="00BA3C3C"/>
    <w:rsid w:val="00BA3C42"/>
    <w:rsid w:val="00BA3FC7"/>
    <w:rsid w:val="00BA409B"/>
    <w:rsid w:val="00BA4149"/>
    <w:rsid w:val="00BA416D"/>
    <w:rsid w:val="00BA41F9"/>
    <w:rsid w:val="00BA466C"/>
    <w:rsid w:val="00BA46B4"/>
    <w:rsid w:val="00BA479E"/>
    <w:rsid w:val="00BA4811"/>
    <w:rsid w:val="00BA4883"/>
    <w:rsid w:val="00BA4886"/>
    <w:rsid w:val="00BA4928"/>
    <w:rsid w:val="00BA49DA"/>
    <w:rsid w:val="00BA49DB"/>
    <w:rsid w:val="00BA49F4"/>
    <w:rsid w:val="00BA4C50"/>
    <w:rsid w:val="00BA4CDD"/>
    <w:rsid w:val="00BA4D27"/>
    <w:rsid w:val="00BA50B4"/>
    <w:rsid w:val="00BA519A"/>
    <w:rsid w:val="00BA5226"/>
    <w:rsid w:val="00BA528E"/>
    <w:rsid w:val="00BA5331"/>
    <w:rsid w:val="00BA54D3"/>
    <w:rsid w:val="00BA5765"/>
    <w:rsid w:val="00BA57E4"/>
    <w:rsid w:val="00BA580D"/>
    <w:rsid w:val="00BA5928"/>
    <w:rsid w:val="00BA59B8"/>
    <w:rsid w:val="00BA5AA4"/>
    <w:rsid w:val="00BA5B29"/>
    <w:rsid w:val="00BA5C27"/>
    <w:rsid w:val="00BA5C30"/>
    <w:rsid w:val="00BA5C6B"/>
    <w:rsid w:val="00BA5CF5"/>
    <w:rsid w:val="00BA5D63"/>
    <w:rsid w:val="00BA5D6F"/>
    <w:rsid w:val="00BA5F41"/>
    <w:rsid w:val="00BA5FFB"/>
    <w:rsid w:val="00BA603B"/>
    <w:rsid w:val="00BA606F"/>
    <w:rsid w:val="00BA6078"/>
    <w:rsid w:val="00BA6079"/>
    <w:rsid w:val="00BA60B6"/>
    <w:rsid w:val="00BA618B"/>
    <w:rsid w:val="00BA61A4"/>
    <w:rsid w:val="00BA61CC"/>
    <w:rsid w:val="00BA6222"/>
    <w:rsid w:val="00BA63C9"/>
    <w:rsid w:val="00BA6439"/>
    <w:rsid w:val="00BA64A4"/>
    <w:rsid w:val="00BA664A"/>
    <w:rsid w:val="00BA6719"/>
    <w:rsid w:val="00BA6775"/>
    <w:rsid w:val="00BA696F"/>
    <w:rsid w:val="00BA6AEF"/>
    <w:rsid w:val="00BA6BC2"/>
    <w:rsid w:val="00BA6BC9"/>
    <w:rsid w:val="00BA6C35"/>
    <w:rsid w:val="00BA6C55"/>
    <w:rsid w:val="00BA6C57"/>
    <w:rsid w:val="00BA6E1B"/>
    <w:rsid w:val="00BA6EF6"/>
    <w:rsid w:val="00BA6F01"/>
    <w:rsid w:val="00BA6F8C"/>
    <w:rsid w:val="00BA7261"/>
    <w:rsid w:val="00BA72EA"/>
    <w:rsid w:val="00BA737B"/>
    <w:rsid w:val="00BA73C7"/>
    <w:rsid w:val="00BA7447"/>
    <w:rsid w:val="00BA7474"/>
    <w:rsid w:val="00BA7485"/>
    <w:rsid w:val="00BA748A"/>
    <w:rsid w:val="00BA7587"/>
    <w:rsid w:val="00BA75D1"/>
    <w:rsid w:val="00BA7614"/>
    <w:rsid w:val="00BA76BE"/>
    <w:rsid w:val="00BA7760"/>
    <w:rsid w:val="00BA77A9"/>
    <w:rsid w:val="00BA781E"/>
    <w:rsid w:val="00BA7905"/>
    <w:rsid w:val="00BA790C"/>
    <w:rsid w:val="00BA7915"/>
    <w:rsid w:val="00BA79A7"/>
    <w:rsid w:val="00BA7A26"/>
    <w:rsid w:val="00BA7A8B"/>
    <w:rsid w:val="00BA7BFC"/>
    <w:rsid w:val="00BA7C0C"/>
    <w:rsid w:val="00BA7CAB"/>
    <w:rsid w:val="00BA7DCB"/>
    <w:rsid w:val="00BA7EEA"/>
    <w:rsid w:val="00BA7F45"/>
    <w:rsid w:val="00BA7F8D"/>
    <w:rsid w:val="00BB0008"/>
    <w:rsid w:val="00BB0090"/>
    <w:rsid w:val="00BB00A7"/>
    <w:rsid w:val="00BB01B5"/>
    <w:rsid w:val="00BB02B1"/>
    <w:rsid w:val="00BB04F5"/>
    <w:rsid w:val="00BB051B"/>
    <w:rsid w:val="00BB0529"/>
    <w:rsid w:val="00BB052F"/>
    <w:rsid w:val="00BB0553"/>
    <w:rsid w:val="00BB057A"/>
    <w:rsid w:val="00BB0689"/>
    <w:rsid w:val="00BB088F"/>
    <w:rsid w:val="00BB0940"/>
    <w:rsid w:val="00BB0AFF"/>
    <w:rsid w:val="00BB0B47"/>
    <w:rsid w:val="00BB0B58"/>
    <w:rsid w:val="00BB0BBF"/>
    <w:rsid w:val="00BB0BD9"/>
    <w:rsid w:val="00BB0BDA"/>
    <w:rsid w:val="00BB0BE2"/>
    <w:rsid w:val="00BB0CAF"/>
    <w:rsid w:val="00BB0E2B"/>
    <w:rsid w:val="00BB0EA2"/>
    <w:rsid w:val="00BB0EF4"/>
    <w:rsid w:val="00BB1563"/>
    <w:rsid w:val="00BB1571"/>
    <w:rsid w:val="00BB15C7"/>
    <w:rsid w:val="00BB1884"/>
    <w:rsid w:val="00BB18BE"/>
    <w:rsid w:val="00BB18EA"/>
    <w:rsid w:val="00BB19B0"/>
    <w:rsid w:val="00BB1A01"/>
    <w:rsid w:val="00BB1A2A"/>
    <w:rsid w:val="00BB1AE7"/>
    <w:rsid w:val="00BB1BDD"/>
    <w:rsid w:val="00BB1C0E"/>
    <w:rsid w:val="00BB1C1A"/>
    <w:rsid w:val="00BB1CCD"/>
    <w:rsid w:val="00BB1D6C"/>
    <w:rsid w:val="00BB1D72"/>
    <w:rsid w:val="00BB1DD0"/>
    <w:rsid w:val="00BB1E5B"/>
    <w:rsid w:val="00BB1FD2"/>
    <w:rsid w:val="00BB227D"/>
    <w:rsid w:val="00BB241B"/>
    <w:rsid w:val="00BB24B7"/>
    <w:rsid w:val="00BB2564"/>
    <w:rsid w:val="00BB26E3"/>
    <w:rsid w:val="00BB2841"/>
    <w:rsid w:val="00BB29B9"/>
    <w:rsid w:val="00BB2AE6"/>
    <w:rsid w:val="00BB2B72"/>
    <w:rsid w:val="00BB2BF6"/>
    <w:rsid w:val="00BB2D7F"/>
    <w:rsid w:val="00BB2D97"/>
    <w:rsid w:val="00BB2E61"/>
    <w:rsid w:val="00BB2F44"/>
    <w:rsid w:val="00BB2FA2"/>
    <w:rsid w:val="00BB304E"/>
    <w:rsid w:val="00BB3078"/>
    <w:rsid w:val="00BB3122"/>
    <w:rsid w:val="00BB3139"/>
    <w:rsid w:val="00BB322A"/>
    <w:rsid w:val="00BB32D3"/>
    <w:rsid w:val="00BB3419"/>
    <w:rsid w:val="00BB35BF"/>
    <w:rsid w:val="00BB3658"/>
    <w:rsid w:val="00BB36BB"/>
    <w:rsid w:val="00BB379F"/>
    <w:rsid w:val="00BB386A"/>
    <w:rsid w:val="00BB38AB"/>
    <w:rsid w:val="00BB3A15"/>
    <w:rsid w:val="00BB3A2B"/>
    <w:rsid w:val="00BB3B5B"/>
    <w:rsid w:val="00BB3DF9"/>
    <w:rsid w:val="00BB3E06"/>
    <w:rsid w:val="00BB3E29"/>
    <w:rsid w:val="00BB3E39"/>
    <w:rsid w:val="00BB3EAA"/>
    <w:rsid w:val="00BB3FA6"/>
    <w:rsid w:val="00BB406B"/>
    <w:rsid w:val="00BB4093"/>
    <w:rsid w:val="00BB4179"/>
    <w:rsid w:val="00BB423D"/>
    <w:rsid w:val="00BB431E"/>
    <w:rsid w:val="00BB43F9"/>
    <w:rsid w:val="00BB4584"/>
    <w:rsid w:val="00BB464E"/>
    <w:rsid w:val="00BB469E"/>
    <w:rsid w:val="00BB4710"/>
    <w:rsid w:val="00BB4720"/>
    <w:rsid w:val="00BB4749"/>
    <w:rsid w:val="00BB4827"/>
    <w:rsid w:val="00BB4952"/>
    <w:rsid w:val="00BB49AE"/>
    <w:rsid w:val="00BB49DB"/>
    <w:rsid w:val="00BB4A0A"/>
    <w:rsid w:val="00BB4A24"/>
    <w:rsid w:val="00BB4A8A"/>
    <w:rsid w:val="00BB4C5F"/>
    <w:rsid w:val="00BB4C8B"/>
    <w:rsid w:val="00BB4CB8"/>
    <w:rsid w:val="00BB4CE8"/>
    <w:rsid w:val="00BB4CEB"/>
    <w:rsid w:val="00BB4D15"/>
    <w:rsid w:val="00BB4D3F"/>
    <w:rsid w:val="00BB4D9B"/>
    <w:rsid w:val="00BB4D9C"/>
    <w:rsid w:val="00BB4DCA"/>
    <w:rsid w:val="00BB4E83"/>
    <w:rsid w:val="00BB4EB0"/>
    <w:rsid w:val="00BB4EE2"/>
    <w:rsid w:val="00BB4F7B"/>
    <w:rsid w:val="00BB4FF5"/>
    <w:rsid w:val="00BB5116"/>
    <w:rsid w:val="00BB5189"/>
    <w:rsid w:val="00BB53E1"/>
    <w:rsid w:val="00BB53F1"/>
    <w:rsid w:val="00BB5503"/>
    <w:rsid w:val="00BB551C"/>
    <w:rsid w:val="00BB5550"/>
    <w:rsid w:val="00BB5581"/>
    <w:rsid w:val="00BB5607"/>
    <w:rsid w:val="00BB5615"/>
    <w:rsid w:val="00BB565F"/>
    <w:rsid w:val="00BB5690"/>
    <w:rsid w:val="00BB5693"/>
    <w:rsid w:val="00BB56E8"/>
    <w:rsid w:val="00BB572D"/>
    <w:rsid w:val="00BB574E"/>
    <w:rsid w:val="00BB5845"/>
    <w:rsid w:val="00BB58DA"/>
    <w:rsid w:val="00BB58E7"/>
    <w:rsid w:val="00BB58F4"/>
    <w:rsid w:val="00BB5947"/>
    <w:rsid w:val="00BB5978"/>
    <w:rsid w:val="00BB5A43"/>
    <w:rsid w:val="00BB5A7A"/>
    <w:rsid w:val="00BB5BCD"/>
    <w:rsid w:val="00BB5CB2"/>
    <w:rsid w:val="00BB5CB9"/>
    <w:rsid w:val="00BB5D1F"/>
    <w:rsid w:val="00BB5D33"/>
    <w:rsid w:val="00BB5E14"/>
    <w:rsid w:val="00BB5E3F"/>
    <w:rsid w:val="00BB5E4F"/>
    <w:rsid w:val="00BB5E60"/>
    <w:rsid w:val="00BB5E7B"/>
    <w:rsid w:val="00BB5EDB"/>
    <w:rsid w:val="00BB5F09"/>
    <w:rsid w:val="00BB6089"/>
    <w:rsid w:val="00BB61CD"/>
    <w:rsid w:val="00BB6286"/>
    <w:rsid w:val="00BB63A8"/>
    <w:rsid w:val="00BB6473"/>
    <w:rsid w:val="00BB64C8"/>
    <w:rsid w:val="00BB655B"/>
    <w:rsid w:val="00BB656C"/>
    <w:rsid w:val="00BB65B4"/>
    <w:rsid w:val="00BB66D7"/>
    <w:rsid w:val="00BB6822"/>
    <w:rsid w:val="00BB68B1"/>
    <w:rsid w:val="00BB6937"/>
    <w:rsid w:val="00BB6A71"/>
    <w:rsid w:val="00BB6C7B"/>
    <w:rsid w:val="00BB6D30"/>
    <w:rsid w:val="00BB6D4D"/>
    <w:rsid w:val="00BB6D85"/>
    <w:rsid w:val="00BB7016"/>
    <w:rsid w:val="00BB7049"/>
    <w:rsid w:val="00BB70D2"/>
    <w:rsid w:val="00BB7101"/>
    <w:rsid w:val="00BB72D6"/>
    <w:rsid w:val="00BB7344"/>
    <w:rsid w:val="00BB7437"/>
    <w:rsid w:val="00BB76A5"/>
    <w:rsid w:val="00BB78F3"/>
    <w:rsid w:val="00BB7AEF"/>
    <w:rsid w:val="00BB7B19"/>
    <w:rsid w:val="00BB7BC1"/>
    <w:rsid w:val="00BB7BEA"/>
    <w:rsid w:val="00BB7C16"/>
    <w:rsid w:val="00BB7EDD"/>
    <w:rsid w:val="00BC0083"/>
    <w:rsid w:val="00BC0094"/>
    <w:rsid w:val="00BC0173"/>
    <w:rsid w:val="00BC01A6"/>
    <w:rsid w:val="00BC029F"/>
    <w:rsid w:val="00BC02B7"/>
    <w:rsid w:val="00BC0401"/>
    <w:rsid w:val="00BC06C1"/>
    <w:rsid w:val="00BC0712"/>
    <w:rsid w:val="00BC0923"/>
    <w:rsid w:val="00BC0A2B"/>
    <w:rsid w:val="00BC0A46"/>
    <w:rsid w:val="00BC0AC7"/>
    <w:rsid w:val="00BC0B6C"/>
    <w:rsid w:val="00BC0C05"/>
    <w:rsid w:val="00BC0C55"/>
    <w:rsid w:val="00BC0C73"/>
    <w:rsid w:val="00BC0CC9"/>
    <w:rsid w:val="00BC0CFD"/>
    <w:rsid w:val="00BC0E64"/>
    <w:rsid w:val="00BC0E65"/>
    <w:rsid w:val="00BC0E75"/>
    <w:rsid w:val="00BC0EED"/>
    <w:rsid w:val="00BC1047"/>
    <w:rsid w:val="00BC1171"/>
    <w:rsid w:val="00BC11DC"/>
    <w:rsid w:val="00BC12A1"/>
    <w:rsid w:val="00BC138B"/>
    <w:rsid w:val="00BC1395"/>
    <w:rsid w:val="00BC1434"/>
    <w:rsid w:val="00BC1449"/>
    <w:rsid w:val="00BC15DD"/>
    <w:rsid w:val="00BC15ED"/>
    <w:rsid w:val="00BC16C7"/>
    <w:rsid w:val="00BC1837"/>
    <w:rsid w:val="00BC1937"/>
    <w:rsid w:val="00BC1981"/>
    <w:rsid w:val="00BC19C9"/>
    <w:rsid w:val="00BC19DB"/>
    <w:rsid w:val="00BC1A82"/>
    <w:rsid w:val="00BC1B6E"/>
    <w:rsid w:val="00BC1CD7"/>
    <w:rsid w:val="00BC1E77"/>
    <w:rsid w:val="00BC1F47"/>
    <w:rsid w:val="00BC20A7"/>
    <w:rsid w:val="00BC2252"/>
    <w:rsid w:val="00BC22B5"/>
    <w:rsid w:val="00BC22DD"/>
    <w:rsid w:val="00BC22FB"/>
    <w:rsid w:val="00BC2357"/>
    <w:rsid w:val="00BC24A3"/>
    <w:rsid w:val="00BC2556"/>
    <w:rsid w:val="00BC26F2"/>
    <w:rsid w:val="00BC27B0"/>
    <w:rsid w:val="00BC2878"/>
    <w:rsid w:val="00BC28CB"/>
    <w:rsid w:val="00BC2913"/>
    <w:rsid w:val="00BC2919"/>
    <w:rsid w:val="00BC29B6"/>
    <w:rsid w:val="00BC2B23"/>
    <w:rsid w:val="00BC2C51"/>
    <w:rsid w:val="00BC2C92"/>
    <w:rsid w:val="00BC2DB2"/>
    <w:rsid w:val="00BC2E62"/>
    <w:rsid w:val="00BC2ED5"/>
    <w:rsid w:val="00BC30BE"/>
    <w:rsid w:val="00BC32DF"/>
    <w:rsid w:val="00BC3330"/>
    <w:rsid w:val="00BC3448"/>
    <w:rsid w:val="00BC3502"/>
    <w:rsid w:val="00BC355C"/>
    <w:rsid w:val="00BC35E8"/>
    <w:rsid w:val="00BC39F4"/>
    <w:rsid w:val="00BC3A6C"/>
    <w:rsid w:val="00BC3B2A"/>
    <w:rsid w:val="00BC3BBB"/>
    <w:rsid w:val="00BC3CF8"/>
    <w:rsid w:val="00BC3D1D"/>
    <w:rsid w:val="00BC3D31"/>
    <w:rsid w:val="00BC3D36"/>
    <w:rsid w:val="00BC3D5E"/>
    <w:rsid w:val="00BC3DB6"/>
    <w:rsid w:val="00BC3DC2"/>
    <w:rsid w:val="00BC3E03"/>
    <w:rsid w:val="00BC3E3F"/>
    <w:rsid w:val="00BC3E60"/>
    <w:rsid w:val="00BC3E8D"/>
    <w:rsid w:val="00BC3E96"/>
    <w:rsid w:val="00BC3ECB"/>
    <w:rsid w:val="00BC3F86"/>
    <w:rsid w:val="00BC4080"/>
    <w:rsid w:val="00BC40AE"/>
    <w:rsid w:val="00BC4123"/>
    <w:rsid w:val="00BC444F"/>
    <w:rsid w:val="00BC4503"/>
    <w:rsid w:val="00BC4537"/>
    <w:rsid w:val="00BC46C0"/>
    <w:rsid w:val="00BC4747"/>
    <w:rsid w:val="00BC4914"/>
    <w:rsid w:val="00BC494F"/>
    <w:rsid w:val="00BC49D9"/>
    <w:rsid w:val="00BC49DA"/>
    <w:rsid w:val="00BC4ABB"/>
    <w:rsid w:val="00BC4AE6"/>
    <w:rsid w:val="00BC4B5D"/>
    <w:rsid w:val="00BC4BDE"/>
    <w:rsid w:val="00BC4D01"/>
    <w:rsid w:val="00BC4D31"/>
    <w:rsid w:val="00BC4D87"/>
    <w:rsid w:val="00BC4EDE"/>
    <w:rsid w:val="00BC501E"/>
    <w:rsid w:val="00BC5037"/>
    <w:rsid w:val="00BC513E"/>
    <w:rsid w:val="00BC566E"/>
    <w:rsid w:val="00BC5703"/>
    <w:rsid w:val="00BC57E2"/>
    <w:rsid w:val="00BC5862"/>
    <w:rsid w:val="00BC591A"/>
    <w:rsid w:val="00BC59FA"/>
    <w:rsid w:val="00BC5A97"/>
    <w:rsid w:val="00BC5D36"/>
    <w:rsid w:val="00BC5D38"/>
    <w:rsid w:val="00BC5DB2"/>
    <w:rsid w:val="00BC5EC6"/>
    <w:rsid w:val="00BC5FD0"/>
    <w:rsid w:val="00BC600E"/>
    <w:rsid w:val="00BC628B"/>
    <w:rsid w:val="00BC62A2"/>
    <w:rsid w:val="00BC6365"/>
    <w:rsid w:val="00BC6395"/>
    <w:rsid w:val="00BC65AB"/>
    <w:rsid w:val="00BC6687"/>
    <w:rsid w:val="00BC6690"/>
    <w:rsid w:val="00BC669E"/>
    <w:rsid w:val="00BC687C"/>
    <w:rsid w:val="00BC6A4E"/>
    <w:rsid w:val="00BC6AC2"/>
    <w:rsid w:val="00BC6ADE"/>
    <w:rsid w:val="00BC6AEF"/>
    <w:rsid w:val="00BC6C47"/>
    <w:rsid w:val="00BC6CAF"/>
    <w:rsid w:val="00BC6CFB"/>
    <w:rsid w:val="00BC6E89"/>
    <w:rsid w:val="00BC6EE0"/>
    <w:rsid w:val="00BC6F8A"/>
    <w:rsid w:val="00BC6FE8"/>
    <w:rsid w:val="00BC7010"/>
    <w:rsid w:val="00BC7182"/>
    <w:rsid w:val="00BC71D7"/>
    <w:rsid w:val="00BC7222"/>
    <w:rsid w:val="00BC731F"/>
    <w:rsid w:val="00BC7324"/>
    <w:rsid w:val="00BC7428"/>
    <w:rsid w:val="00BC7577"/>
    <w:rsid w:val="00BC75B9"/>
    <w:rsid w:val="00BC7838"/>
    <w:rsid w:val="00BC7A31"/>
    <w:rsid w:val="00BC7C3D"/>
    <w:rsid w:val="00BC7C72"/>
    <w:rsid w:val="00BC7CD1"/>
    <w:rsid w:val="00BC7E8C"/>
    <w:rsid w:val="00BC7F18"/>
    <w:rsid w:val="00BC7F22"/>
    <w:rsid w:val="00BC7F6C"/>
    <w:rsid w:val="00BD0017"/>
    <w:rsid w:val="00BD0097"/>
    <w:rsid w:val="00BD010B"/>
    <w:rsid w:val="00BD01C9"/>
    <w:rsid w:val="00BD024E"/>
    <w:rsid w:val="00BD02A6"/>
    <w:rsid w:val="00BD0343"/>
    <w:rsid w:val="00BD042A"/>
    <w:rsid w:val="00BD04FF"/>
    <w:rsid w:val="00BD056A"/>
    <w:rsid w:val="00BD0589"/>
    <w:rsid w:val="00BD0657"/>
    <w:rsid w:val="00BD083A"/>
    <w:rsid w:val="00BD083F"/>
    <w:rsid w:val="00BD08AC"/>
    <w:rsid w:val="00BD0920"/>
    <w:rsid w:val="00BD093E"/>
    <w:rsid w:val="00BD0B12"/>
    <w:rsid w:val="00BD0BC1"/>
    <w:rsid w:val="00BD0C79"/>
    <w:rsid w:val="00BD0C9E"/>
    <w:rsid w:val="00BD0D3A"/>
    <w:rsid w:val="00BD0D6B"/>
    <w:rsid w:val="00BD0EA0"/>
    <w:rsid w:val="00BD0EA5"/>
    <w:rsid w:val="00BD0EAD"/>
    <w:rsid w:val="00BD0FB5"/>
    <w:rsid w:val="00BD1072"/>
    <w:rsid w:val="00BD10E1"/>
    <w:rsid w:val="00BD11C4"/>
    <w:rsid w:val="00BD122F"/>
    <w:rsid w:val="00BD127A"/>
    <w:rsid w:val="00BD1316"/>
    <w:rsid w:val="00BD13AE"/>
    <w:rsid w:val="00BD15D2"/>
    <w:rsid w:val="00BD1609"/>
    <w:rsid w:val="00BD166B"/>
    <w:rsid w:val="00BD1749"/>
    <w:rsid w:val="00BD1800"/>
    <w:rsid w:val="00BD18B0"/>
    <w:rsid w:val="00BD190A"/>
    <w:rsid w:val="00BD1969"/>
    <w:rsid w:val="00BD1987"/>
    <w:rsid w:val="00BD199A"/>
    <w:rsid w:val="00BD1A01"/>
    <w:rsid w:val="00BD1B15"/>
    <w:rsid w:val="00BD1B35"/>
    <w:rsid w:val="00BD1B77"/>
    <w:rsid w:val="00BD1CAE"/>
    <w:rsid w:val="00BD1ED7"/>
    <w:rsid w:val="00BD1EF7"/>
    <w:rsid w:val="00BD1F54"/>
    <w:rsid w:val="00BD2003"/>
    <w:rsid w:val="00BD202F"/>
    <w:rsid w:val="00BD2113"/>
    <w:rsid w:val="00BD2429"/>
    <w:rsid w:val="00BD2499"/>
    <w:rsid w:val="00BD24F7"/>
    <w:rsid w:val="00BD260E"/>
    <w:rsid w:val="00BD28BB"/>
    <w:rsid w:val="00BD28C4"/>
    <w:rsid w:val="00BD28E0"/>
    <w:rsid w:val="00BD28FD"/>
    <w:rsid w:val="00BD2933"/>
    <w:rsid w:val="00BD299B"/>
    <w:rsid w:val="00BD2A09"/>
    <w:rsid w:val="00BD2A8C"/>
    <w:rsid w:val="00BD2AA3"/>
    <w:rsid w:val="00BD2B02"/>
    <w:rsid w:val="00BD2BA8"/>
    <w:rsid w:val="00BD2BBE"/>
    <w:rsid w:val="00BD2C2F"/>
    <w:rsid w:val="00BD2C83"/>
    <w:rsid w:val="00BD2D73"/>
    <w:rsid w:val="00BD2E26"/>
    <w:rsid w:val="00BD2ECF"/>
    <w:rsid w:val="00BD30B0"/>
    <w:rsid w:val="00BD30DD"/>
    <w:rsid w:val="00BD3156"/>
    <w:rsid w:val="00BD31C4"/>
    <w:rsid w:val="00BD356B"/>
    <w:rsid w:val="00BD35DD"/>
    <w:rsid w:val="00BD37E9"/>
    <w:rsid w:val="00BD3927"/>
    <w:rsid w:val="00BD3937"/>
    <w:rsid w:val="00BD3B9A"/>
    <w:rsid w:val="00BD3E1D"/>
    <w:rsid w:val="00BD3F4A"/>
    <w:rsid w:val="00BD3F60"/>
    <w:rsid w:val="00BD40D0"/>
    <w:rsid w:val="00BD40E9"/>
    <w:rsid w:val="00BD4117"/>
    <w:rsid w:val="00BD415B"/>
    <w:rsid w:val="00BD4177"/>
    <w:rsid w:val="00BD41C1"/>
    <w:rsid w:val="00BD4281"/>
    <w:rsid w:val="00BD45A3"/>
    <w:rsid w:val="00BD47E9"/>
    <w:rsid w:val="00BD4829"/>
    <w:rsid w:val="00BD4836"/>
    <w:rsid w:val="00BD487B"/>
    <w:rsid w:val="00BD49EF"/>
    <w:rsid w:val="00BD4A0F"/>
    <w:rsid w:val="00BD4AD3"/>
    <w:rsid w:val="00BD4B02"/>
    <w:rsid w:val="00BD4B52"/>
    <w:rsid w:val="00BD4BFE"/>
    <w:rsid w:val="00BD4C34"/>
    <w:rsid w:val="00BD4CCB"/>
    <w:rsid w:val="00BD4E90"/>
    <w:rsid w:val="00BD4F5A"/>
    <w:rsid w:val="00BD5024"/>
    <w:rsid w:val="00BD5030"/>
    <w:rsid w:val="00BD5120"/>
    <w:rsid w:val="00BD51C5"/>
    <w:rsid w:val="00BD5221"/>
    <w:rsid w:val="00BD55DF"/>
    <w:rsid w:val="00BD5794"/>
    <w:rsid w:val="00BD57BD"/>
    <w:rsid w:val="00BD57EB"/>
    <w:rsid w:val="00BD5818"/>
    <w:rsid w:val="00BD5829"/>
    <w:rsid w:val="00BD584F"/>
    <w:rsid w:val="00BD5851"/>
    <w:rsid w:val="00BD59C5"/>
    <w:rsid w:val="00BD5AA5"/>
    <w:rsid w:val="00BD5DD2"/>
    <w:rsid w:val="00BD5E10"/>
    <w:rsid w:val="00BD5E4A"/>
    <w:rsid w:val="00BD5FDB"/>
    <w:rsid w:val="00BD602A"/>
    <w:rsid w:val="00BD61DF"/>
    <w:rsid w:val="00BD6476"/>
    <w:rsid w:val="00BD65FE"/>
    <w:rsid w:val="00BD661D"/>
    <w:rsid w:val="00BD6664"/>
    <w:rsid w:val="00BD66AE"/>
    <w:rsid w:val="00BD66E9"/>
    <w:rsid w:val="00BD6755"/>
    <w:rsid w:val="00BD681B"/>
    <w:rsid w:val="00BD6833"/>
    <w:rsid w:val="00BD685F"/>
    <w:rsid w:val="00BD687E"/>
    <w:rsid w:val="00BD68D1"/>
    <w:rsid w:val="00BD69D6"/>
    <w:rsid w:val="00BD69F8"/>
    <w:rsid w:val="00BD6A13"/>
    <w:rsid w:val="00BD6A36"/>
    <w:rsid w:val="00BD6A38"/>
    <w:rsid w:val="00BD6A89"/>
    <w:rsid w:val="00BD6AED"/>
    <w:rsid w:val="00BD6B76"/>
    <w:rsid w:val="00BD6C34"/>
    <w:rsid w:val="00BD6C89"/>
    <w:rsid w:val="00BD6DD0"/>
    <w:rsid w:val="00BD6ED4"/>
    <w:rsid w:val="00BD6EF7"/>
    <w:rsid w:val="00BD6F98"/>
    <w:rsid w:val="00BD6FEB"/>
    <w:rsid w:val="00BD702A"/>
    <w:rsid w:val="00BD707F"/>
    <w:rsid w:val="00BD711B"/>
    <w:rsid w:val="00BD7132"/>
    <w:rsid w:val="00BD713B"/>
    <w:rsid w:val="00BD72FF"/>
    <w:rsid w:val="00BD742D"/>
    <w:rsid w:val="00BD7431"/>
    <w:rsid w:val="00BD74B1"/>
    <w:rsid w:val="00BD7586"/>
    <w:rsid w:val="00BD75A0"/>
    <w:rsid w:val="00BD75CE"/>
    <w:rsid w:val="00BD782A"/>
    <w:rsid w:val="00BD7A87"/>
    <w:rsid w:val="00BD7AED"/>
    <w:rsid w:val="00BD7C12"/>
    <w:rsid w:val="00BD7C50"/>
    <w:rsid w:val="00BD7CA0"/>
    <w:rsid w:val="00BD7D2A"/>
    <w:rsid w:val="00BD7D76"/>
    <w:rsid w:val="00BD7D82"/>
    <w:rsid w:val="00BD7E8F"/>
    <w:rsid w:val="00BE0019"/>
    <w:rsid w:val="00BE008D"/>
    <w:rsid w:val="00BE00F3"/>
    <w:rsid w:val="00BE0135"/>
    <w:rsid w:val="00BE02A6"/>
    <w:rsid w:val="00BE02B1"/>
    <w:rsid w:val="00BE0431"/>
    <w:rsid w:val="00BE04E9"/>
    <w:rsid w:val="00BE0539"/>
    <w:rsid w:val="00BE0630"/>
    <w:rsid w:val="00BE0804"/>
    <w:rsid w:val="00BE085A"/>
    <w:rsid w:val="00BE088D"/>
    <w:rsid w:val="00BE0917"/>
    <w:rsid w:val="00BE094F"/>
    <w:rsid w:val="00BE09DC"/>
    <w:rsid w:val="00BE0AC6"/>
    <w:rsid w:val="00BE0B50"/>
    <w:rsid w:val="00BE0B6F"/>
    <w:rsid w:val="00BE0C01"/>
    <w:rsid w:val="00BE0CCE"/>
    <w:rsid w:val="00BE0CED"/>
    <w:rsid w:val="00BE0D87"/>
    <w:rsid w:val="00BE0DD6"/>
    <w:rsid w:val="00BE0E74"/>
    <w:rsid w:val="00BE0FD6"/>
    <w:rsid w:val="00BE1058"/>
    <w:rsid w:val="00BE10DF"/>
    <w:rsid w:val="00BE1135"/>
    <w:rsid w:val="00BE1289"/>
    <w:rsid w:val="00BE12F8"/>
    <w:rsid w:val="00BE143E"/>
    <w:rsid w:val="00BE1444"/>
    <w:rsid w:val="00BE19D0"/>
    <w:rsid w:val="00BE1B61"/>
    <w:rsid w:val="00BE1C02"/>
    <w:rsid w:val="00BE1C53"/>
    <w:rsid w:val="00BE1C8C"/>
    <w:rsid w:val="00BE1D09"/>
    <w:rsid w:val="00BE1D10"/>
    <w:rsid w:val="00BE1D4E"/>
    <w:rsid w:val="00BE1F08"/>
    <w:rsid w:val="00BE1F95"/>
    <w:rsid w:val="00BE202D"/>
    <w:rsid w:val="00BE227E"/>
    <w:rsid w:val="00BE2377"/>
    <w:rsid w:val="00BE2401"/>
    <w:rsid w:val="00BE2534"/>
    <w:rsid w:val="00BE253A"/>
    <w:rsid w:val="00BE2650"/>
    <w:rsid w:val="00BE2727"/>
    <w:rsid w:val="00BE2733"/>
    <w:rsid w:val="00BE273D"/>
    <w:rsid w:val="00BE28F2"/>
    <w:rsid w:val="00BE2AFC"/>
    <w:rsid w:val="00BE2C16"/>
    <w:rsid w:val="00BE2E8B"/>
    <w:rsid w:val="00BE2EF1"/>
    <w:rsid w:val="00BE303D"/>
    <w:rsid w:val="00BE3084"/>
    <w:rsid w:val="00BE3129"/>
    <w:rsid w:val="00BE31D2"/>
    <w:rsid w:val="00BE3296"/>
    <w:rsid w:val="00BE32B2"/>
    <w:rsid w:val="00BE3379"/>
    <w:rsid w:val="00BE33A6"/>
    <w:rsid w:val="00BE34F8"/>
    <w:rsid w:val="00BE3556"/>
    <w:rsid w:val="00BE3565"/>
    <w:rsid w:val="00BE3597"/>
    <w:rsid w:val="00BE359A"/>
    <w:rsid w:val="00BE35A3"/>
    <w:rsid w:val="00BE3658"/>
    <w:rsid w:val="00BE3673"/>
    <w:rsid w:val="00BE36E4"/>
    <w:rsid w:val="00BE36F9"/>
    <w:rsid w:val="00BE381C"/>
    <w:rsid w:val="00BE3865"/>
    <w:rsid w:val="00BE38F4"/>
    <w:rsid w:val="00BE3959"/>
    <w:rsid w:val="00BE39B2"/>
    <w:rsid w:val="00BE39B9"/>
    <w:rsid w:val="00BE3A33"/>
    <w:rsid w:val="00BE3A53"/>
    <w:rsid w:val="00BE3AF0"/>
    <w:rsid w:val="00BE3B4D"/>
    <w:rsid w:val="00BE3C2A"/>
    <w:rsid w:val="00BE3D41"/>
    <w:rsid w:val="00BE4082"/>
    <w:rsid w:val="00BE4131"/>
    <w:rsid w:val="00BE420F"/>
    <w:rsid w:val="00BE4280"/>
    <w:rsid w:val="00BE42AF"/>
    <w:rsid w:val="00BE44A3"/>
    <w:rsid w:val="00BE44EB"/>
    <w:rsid w:val="00BE44F4"/>
    <w:rsid w:val="00BE45A0"/>
    <w:rsid w:val="00BE45C3"/>
    <w:rsid w:val="00BE45FC"/>
    <w:rsid w:val="00BE481D"/>
    <w:rsid w:val="00BE4835"/>
    <w:rsid w:val="00BE491D"/>
    <w:rsid w:val="00BE4958"/>
    <w:rsid w:val="00BE4A36"/>
    <w:rsid w:val="00BE4BA0"/>
    <w:rsid w:val="00BE4BB4"/>
    <w:rsid w:val="00BE4BCA"/>
    <w:rsid w:val="00BE4D0D"/>
    <w:rsid w:val="00BE4E68"/>
    <w:rsid w:val="00BE4EB9"/>
    <w:rsid w:val="00BE4FA8"/>
    <w:rsid w:val="00BE5047"/>
    <w:rsid w:val="00BE506C"/>
    <w:rsid w:val="00BE50D4"/>
    <w:rsid w:val="00BE5166"/>
    <w:rsid w:val="00BE51F8"/>
    <w:rsid w:val="00BE527C"/>
    <w:rsid w:val="00BE52D0"/>
    <w:rsid w:val="00BE530B"/>
    <w:rsid w:val="00BE5331"/>
    <w:rsid w:val="00BE533F"/>
    <w:rsid w:val="00BE5394"/>
    <w:rsid w:val="00BE5440"/>
    <w:rsid w:val="00BE565A"/>
    <w:rsid w:val="00BE571B"/>
    <w:rsid w:val="00BE5720"/>
    <w:rsid w:val="00BE5870"/>
    <w:rsid w:val="00BE58DB"/>
    <w:rsid w:val="00BE5952"/>
    <w:rsid w:val="00BE59C0"/>
    <w:rsid w:val="00BE59C5"/>
    <w:rsid w:val="00BE5A8F"/>
    <w:rsid w:val="00BE5C99"/>
    <w:rsid w:val="00BE5CD0"/>
    <w:rsid w:val="00BE5CE8"/>
    <w:rsid w:val="00BE5D6E"/>
    <w:rsid w:val="00BE5D97"/>
    <w:rsid w:val="00BE5F77"/>
    <w:rsid w:val="00BE608B"/>
    <w:rsid w:val="00BE60F4"/>
    <w:rsid w:val="00BE6111"/>
    <w:rsid w:val="00BE61F7"/>
    <w:rsid w:val="00BE624D"/>
    <w:rsid w:val="00BE629C"/>
    <w:rsid w:val="00BE62DE"/>
    <w:rsid w:val="00BE6406"/>
    <w:rsid w:val="00BE642D"/>
    <w:rsid w:val="00BE6487"/>
    <w:rsid w:val="00BE64A8"/>
    <w:rsid w:val="00BE64E9"/>
    <w:rsid w:val="00BE659E"/>
    <w:rsid w:val="00BE661F"/>
    <w:rsid w:val="00BE6727"/>
    <w:rsid w:val="00BE678D"/>
    <w:rsid w:val="00BE6794"/>
    <w:rsid w:val="00BE683A"/>
    <w:rsid w:val="00BE6869"/>
    <w:rsid w:val="00BE68E0"/>
    <w:rsid w:val="00BE6A96"/>
    <w:rsid w:val="00BE6B64"/>
    <w:rsid w:val="00BE6C5F"/>
    <w:rsid w:val="00BE6D9E"/>
    <w:rsid w:val="00BE6DE7"/>
    <w:rsid w:val="00BE6DF1"/>
    <w:rsid w:val="00BE6E9D"/>
    <w:rsid w:val="00BE6F38"/>
    <w:rsid w:val="00BE7040"/>
    <w:rsid w:val="00BE7152"/>
    <w:rsid w:val="00BE73D8"/>
    <w:rsid w:val="00BE73ED"/>
    <w:rsid w:val="00BE742D"/>
    <w:rsid w:val="00BE7456"/>
    <w:rsid w:val="00BE74D4"/>
    <w:rsid w:val="00BE757B"/>
    <w:rsid w:val="00BE75F2"/>
    <w:rsid w:val="00BE7608"/>
    <w:rsid w:val="00BE766C"/>
    <w:rsid w:val="00BE77DE"/>
    <w:rsid w:val="00BE77F5"/>
    <w:rsid w:val="00BE7818"/>
    <w:rsid w:val="00BE7997"/>
    <w:rsid w:val="00BE7AF9"/>
    <w:rsid w:val="00BE7B73"/>
    <w:rsid w:val="00BE7C97"/>
    <w:rsid w:val="00BE7D00"/>
    <w:rsid w:val="00BE7EB3"/>
    <w:rsid w:val="00BE7F67"/>
    <w:rsid w:val="00BF00C9"/>
    <w:rsid w:val="00BF0125"/>
    <w:rsid w:val="00BF01B1"/>
    <w:rsid w:val="00BF0206"/>
    <w:rsid w:val="00BF02A3"/>
    <w:rsid w:val="00BF0382"/>
    <w:rsid w:val="00BF03C5"/>
    <w:rsid w:val="00BF03E0"/>
    <w:rsid w:val="00BF040A"/>
    <w:rsid w:val="00BF04C7"/>
    <w:rsid w:val="00BF04CC"/>
    <w:rsid w:val="00BF04E4"/>
    <w:rsid w:val="00BF05B4"/>
    <w:rsid w:val="00BF05FC"/>
    <w:rsid w:val="00BF061E"/>
    <w:rsid w:val="00BF063F"/>
    <w:rsid w:val="00BF064D"/>
    <w:rsid w:val="00BF06CD"/>
    <w:rsid w:val="00BF0751"/>
    <w:rsid w:val="00BF0768"/>
    <w:rsid w:val="00BF080F"/>
    <w:rsid w:val="00BF0879"/>
    <w:rsid w:val="00BF0924"/>
    <w:rsid w:val="00BF09F0"/>
    <w:rsid w:val="00BF0A05"/>
    <w:rsid w:val="00BF0A12"/>
    <w:rsid w:val="00BF0AFA"/>
    <w:rsid w:val="00BF0C69"/>
    <w:rsid w:val="00BF0DBD"/>
    <w:rsid w:val="00BF0E42"/>
    <w:rsid w:val="00BF0E50"/>
    <w:rsid w:val="00BF0F4B"/>
    <w:rsid w:val="00BF0F69"/>
    <w:rsid w:val="00BF0FD2"/>
    <w:rsid w:val="00BF103A"/>
    <w:rsid w:val="00BF1130"/>
    <w:rsid w:val="00BF1309"/>
    <w:rsid w:val="00BF13C5"/>
    <w:rsid w:val="00BF1481"/>
    <w:rsid w:val="00BF15A0"/>
    <w:rsid w:val="00BF15AB"/>
    <w:rsid w:val="00BF16BC"/>
    <w:rsid w:val="00BF1701"/>
    <w:rsid w:val="00BF179F"/>
    <w:rsid w:val="00BF17BE"/>
    <w:rsid w:val="00BF1814"/>
    <w:rsid w:val="00BF186E"/>
    <w:rsid w:val="00BF18D1"/>
    <w:rsid w:val="00BF1916"/>
    <w:rsid w:val="00BF193D"/>
    <w:rsid w:val="00BF1952"/>
    <w:rsid w:val="00BF1954"/>
    <w:rsid w:val="00BF19AE"/>
    <w:rsid w:val="00BF1B00"/>
    <w:rsid w:val="00BF1B47"/>
    <w:rsid w:val="00BF1BB7"/>
    <w:rsid w:val="00BF1C94"/>
    <w:rsid w:val="00BF1D1F"/>
    <w:rsid w:val="00BF1DFC"/>
    <w:rsid w:val="00BF1F42"/>
    <w:rsid w:val="00BF2079"/>
    <w:rsid w:val="00BF20E6"/>
    <w:rsid w:val="00BF21CB"/>
    <w:rsid w:val="00BF23AA"/>
    <w:rsid w:val="00BF23D0"/>
    <w:rsid w:val="00BF245A"/>
    <w:rsid w:val="00BF2471"/>
    <w:rsid w:val="00BF257C"/>
    <w:rsid w:val="00BF2620"/>
    <w:rsid w:val="00BF27C8"/>
    <w:rsid w:val="00BF2811"/>
    <w:rsid w:val="00BF2968"/>
    <w:rsid w:val="00BF299C"/>
    <w:rsid w:val="00BF2A6F"/>
    <w:rsid w:val="00BF2AAB"/>
    <w:rsid w:val="00BF2C4E"/>
    <w:rsid w:val="00BF2C96"/>
    <w:rsid w:val="00BF2CEF"/>
    <w:rsid w:val="00BF2D10"/>
    <w:rsid w:val="00BF2D4A"/>
    <w:rsid w:val="00BF2DCE"/>
    <w:rsid w:val="00BF2DF3"/>
    <w:rsid w:val="00BF3048"/>
    <w:rsid w:val="00BF3059"/>
    <w:rsid w:val="00BF3090"/>
    <w:rsid w:val="00BF30AC"/>
    <w:rsid w:val="00BF3175"/>
    <w:rsid w:val="00BF3256"/>
    <w:rsid w:val="00BF334C"/>
    <w:rsid w:val="00BF3414"/>
    <w:rsid w:val="00BF3436"/>
    <w:rsid w:val="00BF34F3"/>
    <w:rsid w:val="00BF34F4"/>
    <w:rsid w:val="00BF3524"/>
    <w:rsid w:val="00BF3531"/>
    <w:rsid w:val="00BF35C8"/>
    <w:rsid w:val="00BF35EE"/>
    <w:rsid w:val="00BF3619"/>
    <w:rsid w:val="00BF3724"/>
    <w:rsid w:val="00BF3936"/>
    <w:rsid w:val="00BF3969"/>
    <w:rsid w:val="00BF397F"/>
    <w:rsid w:val="00BF3A33"/>
    <w:rsid w:val="00BF3A56"/>
    <w:rsid w:val="00BF3AF0"/>
    <w:rsid w:val="00BF3C00"/>
    <w:rsid w:val="00BF4274"/>
    <w:rsid w:val="00BF439E"/>
    <w:rsid w:val="00BF44B0"/>
    <w:rsid w:val="00BF4567"/>
    <w:rsid w:val="00BF45A2"/>
    <w:rsid w:val="00BF4606"/>
    <w:rsid w:val="00BF4776"/>
    <w:rsid w:val="00BF4840"/>
    <w:rsid w:val="00BF4A59"/>
    <w:rsid w:val="00BF4A84"/>
    <w:rsid w:val="00BF4B8B"/>
    <w:rsid w:val="00BF4C6A"/>
    <w:rsid w:val="00BF4C7B"/>
    <w:rsid w:val="00BF4CC5"/>
    <w:rsid w:val="00BF4CD7"/>
    <w:rsid w:val="00BF4D79"/>
    <w:rsid w:val="00BF4E38"/>
    <w:rsid w:val="00BF4E69"/>
    <w:rsid w:val="00BF4EDB"/>
    <w:rsid w:val="00BF4FA5"/>
    <w:rsid w:val="00BF5050"/>
    <w:rsid w:val="00BF509B"/>
    <w:rsid w:val="00BF512E"/>
    <w:rsid w:val="00BF517F"/>
    <w:rsid w:val="00BF52CC"/>
    <w:rsid w:val="00BF53CA"/>
    <w:rsid w:val="00BF53F6"/>
    <w:rsid w:val="00BF5477"/>
    <w:rsid w:val="00BF54BA"/>
    <w:rsid w:val="00BF552C"/>
    <w:rsid w:val="00BF570A"/>
    <w:rsid w:val="00BF57C8"/>
    <w:rsid w:val="00BF58B8"/>
    <w:rsid w:val="00BF58EA"/>
    <w:rsid w:val="00BF58FF"/>
    <w:rsid w:val="00BF5A64"/>
    <w:rsid w:val="00BF5A7F"/>
    <w:rsid w:val="00BF5A9E"/>
    <w:rsid w:val="00BF5BBC"/>
    <w:rsid w:val="00BF5C17"/>
    <w:rsid w:val="00BF5C33"/>
    <w:rsid w:val="00BF5E0E"/>
    <w:rsid w:val="00BF5E14"/>
    <w:rsid w:val="00BF5E19"/>
    <w:rsid w:val="00BF5E1C"/>
    <w:rsid w:val="00BF5E43"/>
    <w:rsid w:val="00BF5E9B"/>
    <w:rsid w:val="00BF5F65"/>
    <w:rsid w:val="00BF5FA4"/>
    <w:rsid w:val="00BF5FC4"/>
    <w:rsid w:val="00BF60A0"/>
    <w:rsid w:val="00BF60B8"/>
    <w:rsid w:val="00BF621B"/>
    <w:rsid w:val="00BF6482"/>
    <w:rsid w:val="00BF664C"/>
    <w:rsid w:val="00BF66F6"/>
    <w:rsid w:val="00BF671C"/>
    <w:rsid w:val="00BF685E"/>
    <w:rsid w:val="00BF6A99"/>
    <w:rsid w:val="00BF6B22"/>
    <w:rsid w:val="00BF6B45"/>
    <w:rsid w:val="00BF6BD9"/>
    <w:rsid w:val="00BF6BF9"/>
    <w:rsid w:val="00BF6CE1"/>
    <w:rsid w:val="00BF6DA3"/>
    <w:rsid w:val="00BF6DD3"/>
    <w:rsid w:val="00BF6F35"/>
    <w:rsid w:val="00BF6F50"/>
    <w:rsid w:val="00BF70AE"/>
    <w:rsid w:val="00BF7187"/>
    <w:rsid w:val="00BF723C"/>
    <w:rsid w:val="00BF724C"/>
    <w:rsid w:val="00BF7594"/>
    <w:rsid w:val="00BF7757"/>
    <w:rsid w:val="00BF780A"/>
    <w:rsid w:val="00BF780E"/>
    <w:rsid w:val="00BF7843"/>
    <w:rsid w:val="00BF7975"/>
    <w:rsid w:val="00BF79A2"/>
    <w:rsid w:val="00BF79F9"/>
    <w:rsid w:val="00BF7A9E"/>
    <w:rsid w:val="00BF7B3F"/>
    <w:rsid w:val="00BF7B8F"/>
    <w:rsid w:val="00BF7B9A"/>
    <w:rsid w:val="00BF7C69"/>
    <w:rsid w:val="00BF7D59"/>
    <w:rsid w:val="00BF7DBA"/>
    <w:rsid w:val="00BF7E1D"/>
    <w:rsid w:val="00BF7EB4"/>
    <w:rsid w:val="00BF7F04"/>
    <w:rsid w:val="00BF7F21"/>
    <w:rsid w:val="00BF7F51"/>
    <w:rsid w:val="00BF7FB4"/>
    <w:rsid w:val="00C00004"/>
    <w:rsid w:val="00C00038"/>
    <w:rsid w:val="00C00044"/>
    <w:rsid w:val="00C0004E"/>
    <w:rsid w:val="00C0014A"/>
    <w:rsid w:val="00C001B9"/>
    <w:rsid w:val="00C002DE"/>
    <w:rsid w:val="00C00329"/>
    <w:rsid w:val="00C00466"/>
    <w:rsid w:val="00C00524"/>
    <w:rsid w:val="00C0083C"/>
    <w:rsid w:val="00C00896"/>
    <w:rsid w:val="00C0090C"/>
    <w:rsid w:val="00C0093A"/>
    <w:rsid w:val="00C00978"/>
    <w:rsid w:val="00C009C3"/>
    <w:rsid w:val="00C009E1"/>
    <w:rsid w:val="00C009E4"/>
    <w:rsid w:val="00C00A11"/>
    <w:rsid w:val="00C00AFA"/>
    <w:rsid w:val="00C00B10"/>
    <w:rsid w:val="00C00B27"/>
    <w:rsid w:val="00C00BAE"/>
    <w:rsid w:val="00C00BFC"/>
    <w:rsid w:val="00C00BFF"/>
    <w:rsid w:val="00C00CF0"/>
    <w:rsid w:val="00C00D05"/>
    <w:rsid w:val="00C00E50"/>
    <w:rsid w:val="00C00E76"/>
    <w:rsid w:val="00C00F71"/>
    <w:rsid w:val="00C010BA"/>
    <w:rsid w:val="00C01126"/>
    <w:rsid w:val="00C01128"/>
    <w:rsid w:val="00C0118E"/>
    <w:rsid w:val="00C011E6"/>
    <w:rsid w:val="00C011F6"/>
    <w:rsid w:val="00C01226"/>
    <w:rsid w:val="00C01277"/>
    <w:rsid w:val="00C01303"/>
    <w:rsid w:val="00C013AB"/>
    <w:rsid w:val="00C0141F"/>
    <w:rsid w:val="00C01429"/>
    <w:rsid w:val="00C01456"/>
    <w:rsid w:val="00C014CB"/>
    <w:rsid w:val="00C015F5"/>
    <w:rsid w:val="00C0162E"/>
    <w:rsid w:val="00C01657"/>
    <w:rsid w:val="00C01769"/>
    <w:rsid w:val="00C019B0"/>
    <w:rsid w:val="00C01AE9"/>
    <w:rsid w:val="00C01BE9"/>
    <w:rsid w:val="00C01C61"/>
    <w:rsid w:val="00C01D49"/>
    <w:rsid w:val="00C01E5A"/>
    <w:rsid w:val="00C01F71"/>
    <w:rsid w:val="00C0204A"/>
    <w:rsid w:val="00C0212D"/>
    <w:rsid w:val="00C02257"/>
    <w:rsid w:val="00C0228B"/>
    <w:rsid w:val="00C023A1"/>
    <w:rsid w:val="00C023D6"/>
    <w:rsid w:val="00C024DE"/>
    <w:rsid w:val="00C02527"/>
    <w:rsid w:val="00C0255D"/>
    <w:rsid w:val="00C02589"/>
    <w:rsid w:val="00C0258A"/>
    <w:rsid w:val="00C02682"/>
    <w:rsid w:val="00C026F3"/>
    <w:rsid w:val="00C0281F"/>
    <w:rsid w:val="00C029BC"/>
    <w:rsid w:val="00C02B87"/>
    <w:rsid w:val="00C02C52"/>
    <w:rsid w:val="00C02CC4"/>
    <w:rsid w:val="00C02D37"/>
    <w:rsid w:val="00C02D6A"/>
    <w:rsid w:val="00C02E88"/>
    <w:rsid w:val="00C02EA8"/>
    <w:rsid w:val="00C02FD1"/>
    <w:rsid w:val="00C03034"/>
    <w:rsid w:val="00C0314F"/>
    <w:rsid w:val="00C032CA"/>
    <w:rsid w:val="00C032CB"/>
    <w:rsid w:val="00C032D2"/>
    <w:rsid w:val="00C03495"/>
    <w:rsid w:val="00C03518"/>
    <w:rsid w:val="00C03571"/>
    <w:rsid w:val="00C03581"/>
    <w:rsid w:val="00C0375D"/>
    <w:rsid w:val="00C03880"/>
    <w:rsid w:val="00C0394B"/>
    <w:rsid w:val="00C039F3"/>
    <w:rsid w:val="00C03B18"/>
    <w:rsid w:val="00C03B1D"/>
    <w:rsid w:val="00C03DE4"/>
    <w:rsid w:val="00C040BD"/>
    <w:rsid w:val="00C041B9"/>
    <w:rsid w:val="00C042A4"/>
    <w:rsid w:val="00C042B3"/>
    <w:rsid w:val="00C043A2"/>
    <w:rsid w:val="00C04498"/>
    <w:rsid w:val="00C044A2"/>
    <w:rsid w:val="00C04630"/>
    <w:rsid w:val="00C04646"/>
    <w:rsid w:val="00C0464A"/>
    <w:rsid w:val="00C0467C"/>
    <w:rsid w:val="00C04681"/>
    <w:rsid w:val="00C047F9"/>
    <w:rsid w:val="00C048B0"/>
    <w:rsid w:val="00C04A5C"/>
    <w:rsid w:val="00C04BD3"/>
    <w:rsid w:val="00C04E24"/>
    <w:rsid w:val="00C04E6E"/>
    <w:rsid w:val="00C05019"/>
    <w:rsid w:val="00C05083"/>
    <w:rsid w:val="00C050A0"/>
    <w:rsid w:val="00C0512C"/>
    <w:rsid w:val="00C05149"/>
    <w:rsid w:val="00C05154"/>
    <w:rsid w:val="00C0526A"/>
    <w:rsid w:val="00C052D9"/>
    <w:rsid w:val="00C0538D"/>
    <w:rsid w:val="00C05412"/>
    <w:rsid w:val="00C05771"/>
    <w:rsid w:val="00C05B04"/>
    <w:rsid w:val="00C05B5F"/>
    <w:rsid w:val="00C05BB3"/>
    <w:rsid w:val="00C05E00"/>
    <w:rsid w:val="00C05E88"/>
    <w:rsid w:val="00C05F35"/>
    <w:rsid w:val="00C05F65"/>
    <w:rsid w:val="00C060CD"/>
    <w:rsid w:val="00C061D3"/>
    <w:rsid w:val="00C0636A"/>
    <w:rsid w:val="00C06389"/>
    <w:rsid w:val="00C063E6"/>
    <w:rsid w:val="00C06402"/>
    <w:rsid w:val="00C06607"/>
    <w:rsid w:val="00C0663B"/>
    <w:rsid w:val="00C066AA"/>
    <w:rsid w:val="00C06801"/>
    <w:rsid w:val="00C06834"/>
    <w:rsid w:val="00C06926"/>
    <w:rsid w:val="00C06AA4"/>
    <w:rsid w:val="00C06AFC"/>
    <w:rsid w:val="00C06B46"/>
    <w:rsid w:val="00C06D2D"/>
    <w:rsid w:val="00C06EA8"/>
    <w:rsid w:val="00C06F4A"/>
    <w:rsid w:val="00C06FEF"/>
    <w:rsid w:val="00C0717A"/>
    <w:rsid w:val="00C072E1"/>
    <w:rsid w:val="00C073FD"/>
    <w:rsid w:val="00C075F8"/>
    <w:rsid w:val="00C076D6"/>
    <w:rsid w:val="00C076DE"/>
    <w:rsid w:val="00C07715"/>
    <w:rsid w:val="00C07729"/>
    <w:rsid w:val="00C077FE"/>
    <w:rsid w:val="00C07807"/>
    <w:rsid w:val="00C07873"/>
    <w:rsid w:val="00C078E3"/>
    <w:rsid w:val="00C07900"/>
    <w:rsid w:val="00C0796C"/>
    <w:rsid w:val="00C079C6"/>
    <w:rsid w:val="00C07A35"/>
    <w:rsid w:val="00C07A41"/>
    <w:rsid w:val="00C07A50"/>
    <w:rsid w:val="00C07C80"/>
    <w:rsid w:val="00C07CBA"/>
    <w:rsid w:val="00C07D84"/>
    <w:rsid w:val="00C07F3A"/>
    <w:rsid w:val="00C07FDD"/>
    <w:rsid w:val="00C10059"/>
    <w:rsid w:val="00C1022D"/>
    <w:rsid w:val="00C10255"/>
    <w:rsid w:val="00C1034D"/>
    <w:rsid w:val="00C10388"/>
    <w:rsid w:val="00C103ED"/>
    <w:rsid w:val="00C1042C"/>
    <w:rsid w:val="00C10457"/>
    <w:rsid w:val="00C10686"/>
    <w:rsid w:val="00C10734"/>
    <w:rsid w:val="00C108FE"/>
    <w:rsid w:val="00C10916"/>
    <w:rsid w:val="00C1092A"/>
    <w:rsid w:val="00C10AAE"/>
    <w:rsid w:val="00C10BBB"/>
    <w:rsid w:val="00C10DF7"/>
    <w:rsid w:val="00C10E52"/>
    <w:rsid w:val="00C10F0A"/>
    <w:rsid w:val="00C11183"/>
    <w:rsid w:val="00C11211"/>
    <w:rsid w:val="00C11231"/>
    <w:rsid w:val="00C11377"/>
    <w:rsid w:val="00C1138D"/>
    <w:rsid w:val="00C113DF"/>
    <w:rsid w:val="00C114D1"/>
    <w:rsid w:val="00C11629"/>
    <w:rsid w:val="00C116AB"/>
    <w:rsid w:val="00C116AF"/>
    <w:rsid w:val="00C11714"/>
    <w:rsid w:val="00C11764"/>
    <w:rsid w:val="00C11857"/>
    <w:rsid w:val="00C11870"/>
    <w:rsid w:val="00C1198E"/>
    <w:rsid w:val="00C119D0"/>
    <w:rsid w:val="00C11ABB"/>
    <w:rsid w:val="00C11B28"/>
    <w:rsid w:val="00C11B6B"/>
    <w:rsid w:val="00C11BF0"/>
    <w:rsid w:val="00C11D86"/>
    <w:rsid w:val="00C11EB9"/>
    <w:rsid w:val="00C11EDD"/>
    <w:rsid w:val="00C12074"/>
    <w:rsid w:val="00C12193"/>
    <w:rsid w:val="00C12299"/>
    <w:rsid w:val="00C12403"/>
    <w:rsid w:val="00C1242B"/>
    <w:rsid w:val="00C1243C"/>
    <w:rsid w:val="00C12453"/>
    <w:rsid w:val="00C124ED"/>
    <w:rsid w:val="00C12512"/>
    <w:rsid w:val="00C12670"/>
    <w:rsid w:val="00C1274A"/>
    <w:rsid w:val="00C12788"/>
    <w:rsid w:val="00C127CB"/>
    <w:rsid w:val="00C127E8"/>
    <w:rsid w:val="00C12885"/>
    <w:rsid w:val="00C129D8"/>
    <w:rsid w:val="00C12A1B"/>
    <w:rsid w:val="00C12AFA"/>
    <w:rsid w:val="00C12D0B"/>
    <w:rsid w:val="00C12D18"/>
    <w:rsid w:val="00C12D8B"/>
    <w:rsid w:val="00C12E08"/>
    <w:rsid w:val="00C1305C"/>
    <w:rsid w:val="00C13251"/>
    <w:rsid w:val="00C13262"/>
    <w:rsid w:val="00C133C2"/>
    <w:rsid w:val="00C133F3"/>
    <w:rsid w:val="00C1341B"/>
    <w:rsid w:val="00C134C7"/>
    <w:rsid w:val="00C13516"/>
    <w:rsid w:val="00C13530"/>
    <w:rsid w:val="00C1359B"/>
    <w:rsid w:val="00C1363A"/>
    <w:rsid w:val="00C136E6"/>
    <w:rsid w:val="00C13711"/>
    <w:rsid w:val="00C137D0"/>
    <w:rsid w:val="00C1386D"/>
    <w:rsid w:val="00C138CE"/>
    <w:rsid w:val="00C13954"/>
    <w:rsid w:val="00C139BE"/>
    <w:rsid w:val="00C13A29"/>
    <w:rsid w:val="00C13AB9"/>
    <w:rsid w:val="00C13C46"/>
    <w:rsid w:val="00C13D51"/>
    <w:rsid w:val="00C13D88"/>
    <w:rsid w:val="00C13DB8"/>
    <w:rsid w:val="00C13E28"/>
    <w:rsid w:val="00C13E98"/>
    <w:rsid w:val="00C13EF8"/>
    <w:rsid w:val="00C13F84"/>
    <w:rsid w:val="00C13FCD"/>
    <w:rsid w:val="00C1414E"/>
    <w:rsid w:val="00C141D3"/>
    <w:rsid w:val="00C14228"/>
    <w:rsid w:val="00C1430C"/>
    <w:rsid w:val="00C143C7"/>
    <w:rsid w:val="00C1452D"/>
    <w:rsid w:val="00C14624"/>
    <w:rsid w:val="00C146B2"/>
    <w:rsid w:val="00C146F0"/>
    <w:rsid w:val="00C14718"/>
    <w:rsid w:val="00C14736"/>
    <w:rsid w:val="00C147BA"/>
    <w:rsid w:val="00C147EB"/>
    <w:rsid w:val="00C1487C"/>
    <w:rsid w:val="00C1488F"/>
    <w:rsid w:val="00C1495B"/>
    <w:rsid w:val="00C14990"/>
    <w:rsid w:val="00C14B53"/>
    <w:rsid w:val="00C14B61"/>
    <w:rsid w:val="00C14BBD"/>
    <w:rsid w:val="00C14C3F"/>
    <w:rsid w:val="00C14C90"/>
    <w:rsid w:val="00C14CFF"/>
    <w:rsid w:val="00C14D07"/>
    <w:rsid w:val="00C14D60"/>
    <w:rsid w:val="00C14D94"/>
    <w:rsid w:val="00C14E09"/>
    <w:rsid w:val="00C14F14"/>
    <w:rsid w:val="00C14F50"/>
    <w:rsid w:val="00C14F65"/>
    <w:rsid w:val="00C14FB4"/>
    <w:rsid w:val="00C1503F"/>
    <w:rsid w:val="00C15053"/>
    <w:rsid w:val="00C15105"/>
    <w:rsid w:val="00C1512C"/>
    <w:rsid w:val="00C1515D"/>
    <w:rsid w:val="00C152BA"/>
    <w:rsid w:val="00C152C7"/>
    <w:rsid w:val="00C15350"/>
    <w:rsid w:val="00C154CB"/>
    <w:rsid w:val="00C155B0"/>
    <w:rsid w:val="00C155B1"/>
    <w:rsid w:val="00C15621"/>
    <w:rsid w:val="00C1566D"/>
    <w:rsid w:val="00C156D1"/>
    <w:rsid w:val="00C15711"/>
    <w:rsid w:val="00C157CC"/>
    <w:rsid w:val="00C1595F"/>
    <w:rsid w:val="00C15A04"/>
    <w:rsid w:val="00C15AA2"/>
    <w:rsid w:val="00C15B3C"/>
    <w:rsid w:val="00C15BD9"/>
    <w:rsid w:val="00C15DC0"/>
    <w:rsid w:val="00C161AB"/>
    <w:rsid w:val="00C16220"/>
    <w:rsid w:val="00C16368"/>
    <w:rsid w:val="00C163DB"/>
    <w:rsid w:val="00C16544"/>
    <w:rsid w:val="00C16550"/>
    <w:rsid w:val="00C166A1"/>
    <w:rsid w:val="00C167EB"/>
    <w:rsid w:val="00C1693E"/>
    <w:rsid w:val="00C16963"/>
    <w:rsid w:val="00C16C04"/>
    <w:rsid w:val="00C16C52"/>
    <w:rsid w:val="00C16C82"/>
    <w:rsid w:val="00C16DC7"/>
    <w:rsid w:val="00C16E70"/>
    <w:rsid w:val="00C16EA4"/>
    <w:rsid w:val="00C16F73"/>
    <w:rsid w:val="00C170F8"/>
    <w:rsid w:val="00C17197"/>
    <w:rsid w:val="00C171D9"/>
    <w:rsid w:val="00C172B8"/>
    <w:rsid w:val="00C1733B"/>
    <w:rsid w:val="00C1750A"/>
    <w:rsid w:val="00C17584"/>
    <w:rsid w:val="00C1760E"/>
    <w:rsid w:val="00C17628"/>
    <w:rsid w:val="00C176BB"/>
    <w:rsid w:val="00C1788C"/>
    <w:rsid w:val="00C179E3"/>
    <w:rsid w:val="00C17AA9"/>
    <w:rsid w:val="00C17B65"/>
    <w:rsid w:val="00C17B7C"/>
    <w:rsid w:val="00C17C69"/>
    <w:rsid w:val="00C17CA5"/>
    <w:rsid w:val="00C17CEB"/>
    <w:rsid w:val="00C17D58"/>
    <w:rsid w:val="00C17D80"/>
    <w:rsid w:val="00C17EA1"/>
    <w:rsid w:val="00C17F15"/>
    <w:rsid w:val="00C17FA9"/>
    <w:rsid w:val="00C17FBF"/>
    <w:rsid w:val="00C2024F"/>
    <w:rsid w:val="00C203BB"/>
    <w:rsid w:val="00C20599"/>
    <w:rsid w:val="00C205BD"/>
    <w:rsid w:val="00C206B7"/>
    <w:rsid w:val="00C207A9"/>
    <w:rsid w:val="00C20A07"/>
    <w:rsid w:val="00C20A50"/>
    <w:rsid w:val="00C20C65"/>
    <w:rsid w:val="00C20CBD"/>
    <w:rsid w:val="00C20CF4"/>
    <w:rsid w:val="00C20D8C"/>
    <w:rsid w:val="00C20E5D"/>
    <w:rsid w:val="00C211CE"/>
    <w:rsid w:val="00C212D0"/>
    <w:rsid w:val="00C21306"/>
    <w:rsid w:val="00C21539"/>
    <w:rsid w:val="00C2164D"/>
    <w:rsid w:val="00C21876"/>
    <w:rsid w:val="00C219A7"/>
    <w:rsid w:val="00C219BD"/>
    <w:rsid w:val="00C21A0F"/>
    <w:rsid w:val="00C21B6C"/>
    <w:rsid w:val="00C21CC8"/>
    <w:rsid w:val="00C21CD9"/>
    <w:rsid w:val="00C21D8C"/>
    <w:rsid w:val="00C21F08"/>
    <w:rsid w:val="00C22167"/>
    <w:rsid w:val="00C2219A"/>
    <w:rsid w:val="00C2221B"/>
    <w:rsid w:val="00C2222C"/>
    <w:rsid w:val="00C2223D"/>
    <w:rsid w:val="00C222EC"/>
    <w:rsid w:val="00C22329"/>
    <w:rsid w:val="00C22338"/>
    <w:rsid w:val="00C22361"/>
    <w:rsid w:val="00C22371"/>
    <w:rsid w:val="00C223C5"/>
    <w:rsid w:val="00C223F8"/>
    <w:rsid w:val="00C2255A"/>
    <w:rsid w:val="00C22560"/>
    <w:rsid w:val="00C227FB"/>
    <w:rsid w:val="00C22809"/>
    <w:rsid w:val="00C22829"/>
    <w:rsid w:val="00C22911"/>
    <w:rsid w:val="00C2297C"/>
    <w:rsid w:val="00C22A36"/>
    <w:rsid w:val="00C22C34"/>
    <w:rsid w:val="00C22C67"/>
    <w:rsid w:val="00C22C7A"/>
    <w:rsid w:val="00C22CBE"/>
    <w:rsid w:val="00C22D21"/>
    <w:rsid w:val="00C22E36"/>
    <w:rsid w:val="00C22E43"/>
    <w:rsid w:val="00C22E70"/>
    <w:rsid w:val="00C22F16"/>
    <w:rsid w:val="00C22F63"/>
    <w:rsid w:val="00C22F92"/>
    <w:rsid w:val="00C23046"/>
    <w:rsid w:val="00C230E1"/>
    <w:rsid w:val="00C230FE"/>
    <w:rsid w:val="00C233F2"/>
    <w:rsid w:val="00C23413"/>
    <w:rsid w:val="00C2350C"/>
    <w:rsid w:val="00C23549"/>
    <w:rsid w:val="00C23598"/>
    <w:rsid w:val="00C235AE"/>
    <w:rsid w:val="00C235CE"/>
    <w:rsid w:val="00C235DD"/>
    <w:rsid w:val="00C2382F"/>
    <w:rsid w:val="00C23870"/>
    <w:rsid w:val="00C2390C"/>
    <w:rsid w:val="00C23AD9"/>
    <w:rsid w:val="00C23B44"/>
    <w:rsid w:val="00C23B9E"/>
    <w:rsid w:val="00C23D56"/>
    <w:rsid w:val="00C23DCF"/>
    <w:rsid w:val="00C23F4C"/>
    <w:rsid w:val="00C24043"/>
    <w:rsid w:val="00C240EC"/>
    <w:rsid w:val="00C2417D"/>
    <w:rsid w:val="00C24197"/>
    <w:rsid w:val="00C241A1"/>
    <w:rsid w:val="00C24245"/>
    <w:rsid w:val="00C2426E"/>
    <w:rsid w:val="00C2435D"/>
    <w:rsid w:val="00C243B2"/>
    <w:rsid w:val="00C243E9"/>
    <w:rsid w:val="00C243EE"/>
    <w:rsid w:val="00C2448A"/>
    <w:rsid w:val="00C244E7"/>
    <w:rsid w:val="00C244EC"/>
    <w:rsid w:val="00C24578"/>
    <w:rsid w:val="00C24732"/>
    <w:rsid w:val="00C2476A"/>
    <w:rsid w:val="00C2495D"/>
    <w:rsid w:val="00C249A3"/>
    <w:rsid w:val="00C249C1"/>
    <w:rsid w:val="00C24AE3"/>
    <w:rsid w:val="00C24BA1"/>
    <w:rsid w:val="00C24BEE"/>
    <w:rsid w:val="00C24C00"/>
    <w:rsid w:val="00C24D81"/>
    <w:rsid w:val="00C24D87"/>
    <w:rsid w:val="00C24E47"/>
    <w:rsid w:val="00C24E54"/>
    <w:rsid w:val="00C24E97"/>
    <w:rsid w:val="00C24EE4"/>
    <w:rsid w:val="00C24FF9"/>
    <w:rsid w:val="00C25043"/>
    <w:rsid w:val="00C25087"/>
    <w:rsid w:val="00C250BB"/>
    <w:rsid w:val="00C25100"/>
    <w:rsid w:val="00C2527E"/>
    <w:rsid w:val="00C25289"/>
    <w:rsid w:val="00C253C6"/>
    <w:rsid w:val="00C253F0"/>
    <w:rsid w:val="00C256DC"/>
    <w:rsid w:val="00C25749"/>
    <w:rsid w:val="00C25757"/>
    <w:rsid w:val="00C258B1"/>
    <w:rsid w:val="00C258F8"/>
    <w:rsid w:val="00C2590B"/>
    <w:rsid w:val="00C25936"/>
    <w:rsid w:val="00C259F3"/>
    <w:rsid w:val="00C25A72"/>
    <w:rsid w:val="00C25AE8"/>
    <w:rsid w:val="00C25CB8"/>
    <w:rsid w:val="00C25DDC"/>
    <w:rsid w:val="00C25EDA"/>
    <w:rsid w:val="00C25F33"/>
    <w:rsid w:val="00C25F5D"/>
    <w:rsid w:val="00C25FFA"/>
    <w:rsid w:val="00C2605B"/>
    <w:rsid w:val="00C26076"/>
    <w:rsid w:val="00C260EF"/>
    <w:rsid w:val="00C2614F"/>
    <w:rsid w:val="00C2624A"/>
    <w:rsid w:val="00C26340"/>
    <w:rsid w:val="00C2634C"/>
    <w:rsid w:val="00C263A3"/>
    <w:rsid w:val="00C26450"/>
    <w:rsid w:val="00C264EF"/>
    <w:rsid w:val="00C264F4"/>
    <w:rsid w:val="00C26537"/>
    <w:rsid w:val="00C26596"/>
    <w:rsid w:val="00C265B2"/>
    <w:rsid w:val="00C265DE"/>
    <w:rsid w:val="00C2664D"/>
    <w:rsid w:val="00C26765"/>
    <w:rsid w:val="00C267B7"/>
    <w:rsid w:val="00C268B5"/>
    <w:rsid w:val="00C268F5"/>
    <w:rsid w:val="00C26963"/>
    <w:rsid w:val="00C26973"/>
    <w:rsid w:val="00C269EC"/>
    <w:rsid w:val="00C26AAB"/>
    <w:rsid w:val="00C26B42"/>
    <w:rsid w:val="00C26C92"/>
    <w:rsid w:val="00C26CF6"/>
    <w:rsid w:val="00C26DB6"/>
    <w:rsid w:val="00C26ED7"/>
    <w:rsid w:val="00C26F54"/>
    <w:rsid w:val="00C2703E"/>
    <w:rsid w:val="00C2711B"/>
    <w:rsid w:val="00C27227"/>
    <w:rsid w:val="00C272D3"/>
    <w:rsid w:val="00C272DC"/>
    <w:rsid w:val="00C2740A"/>
    <w:rsid w:val="00C275D2"/>
    <w:rsid w:val="00C27607"/>
    <w:rsid w:val="00C27694"/>
    <w:rsid w:val="00C276B7"/>
    <w:rsid w:val="00C27960"/>
    <w:rsid w:val="00C27AED"/>
    <w:rsid w:val="00C27B50"/>
    <w:rsid w:val="00C27BF3"/>
    <w:rsid w:val="00C27CAB"/>
    <w:rsid w:val="00C27CE0"/>
    <w:rsid w:val="00C27F67"/>
    <w:rsid w:val="00C27F95"/>
    <w:rsid w:val="00C300A9"/>
    <w:rsid w:val="00C301C4"/>
    <w:rsid w:val="00C301E9"/>
    <w:rsid w:val="00C303C0"/>
    <w:rsid w:val="00C303CA"/>
    <w:rsid w:val="00C3043F"/>
    <w:rsid w:val="00C30468"/>
    <w:rsid w:val="00C304D4"/>
    <w:rsid w:val="00C304D5"/>
    <w:rsid w:val="00C30625"/>
    <w:rsid w:val="00C30873"/>
    <w:rsid w:val="00C3089C"/>
    <w:rsid w:val="00C30BCA"/>
    <w:rsid w:val="00C30C5E"/>
    <w:rsid w:val="00C30D55"/>
    <w:rsid w:val="00C30EFF"/>
    <w:rsid w:val="00C30FA2"/>
    <w:rsid w:val="00C30FBE"/>
    <w:rsid w:val="00C30FDE"/>
    <w:rsid w:val="00C31060"/>
    <w:rsid w:val="00C31185"/>
    <w:rsid w:val="00C31200"/>
    <w:rsid w:val="00C31418"/>
    <w:rsid w:val="00C314F0"/>
    <w:rsid w:val="00C3154D"/>
    <w:rsid w:val="00C3173B"/>
    <w:rsid w:val="00C317D1"/>
    <w:rsid w:val="00C31881"/>
    <w:rsid w:val="00C318AB"/>
    <w:rsid w:val="00C319D0"/>
    <w:rsid w:val="00C31C38"/>
    <w:rsid w:val="00C31D35"/>
    <w:rsid w:val="00C31E28"/>
    <w:rsid w:val="00C31EF5"/>
    <w:rsid w:val="00C31F2F"/>
    <w:rsid w:val="00C31F54"/>
    <w:rsid w:val="00C3229F"/>
    <w:rsid w:val="00C323AA"/>
    <w:rsid w:val="00C323F8"/>
    <w:rsid w:val="00C3241C"/>
    <w:rsid w:val="00C32443"/>
    <w:rsid w:val="00C324B6"/>
    <w:rsid w:val="00C324FA"/>
    <w:rsid w:val="00C32500"/>
    <w:rsid w:val="00C32508"/>
    <w:rsid w:val="00C32653"/>
    <w:rsid w:val="00C326E8"/>
    <w:rsid w:val="00C326EF"/>
    <w:rsid w:val="00C3273D"/>
    <w:rsid w:val="00C3276F"/>
    <w:rsid w:val="00C327E5"/>
    <w:rsid w:val="00C32889"/>
    <w:rsid w:val="00C32987"/>
    <w:rsid w:val="00C32999"/>
    <w:rsid w:val="00C329FD"/>
    <w:rsid w:val="00C32A57"/>
    <w:rsid w:val="00C32CE0"/>
    <w:rsid w:val="00C32D0D"/>
    <w:rsid w:val="00C32D66"/>
    <w:rsid w:val="00C32DA1"/>
    <w:rsid w:val="00C32F05"/>
    <w:rsid w:val="00C32F2C"/>
    <w:rsid w:val="00C32F74"/>
    <w:rsid w:val="00C32F8C"/>
    <w:rsid w:val="00C32FA0"/>
    <w:rsid w:val="00C32FC3"/>
    <w:rsid w:val="00C331CB"/>
    <w:rsid w:val="00C33314"/>
    <w:rsid w:val="00C3334C"/>
    <w:rsid w:val="00C33441"/>
    <w:rsid w:val="00C33539"/>
    <w:rsid w:val="00C337C8"/>
    <w:rsid w:val="00C33812"/>
    <w:rsid w:val="00C339C4"/>
    <w:rsid w:val="00C339E6"/>
    <w:rsid w:val="00C33A0A"/>
    <w:rsid w:val="00C33A53"/>
    <w:rsid w:val="00C33AB8"/>
    <w:rsid w:val="00C33ADC"/>
    <w:rsid w:val="00C33B4B"/>
    <w:rsid w:val="00C33B5F"/>
    <w:rsid w:val="00C33BD7"/>
    <w:rsid w:val="00C33C16"/>
    <w:rsid w:val="00C33E39"/>
    <w:rsid w:val="00C33E9B"/>
    <w:rsid w:val="00C33F3E"/>
    <w:rsid w:val="00C33F4F"/>
    <w:rsid w:val="00C33F6B"/>
    <w:rsid w:val="00C33F8D"/>
    <w:rsid w:val="00C33FD9"/>
    <w:rsid w:val="00C34114"/>
    <w:rsid w:val="00C3425F"/>
    <w:rsid w:val="00C342FF"/>
    <w:rsid w:val="00C34312"/>
    <w:rsid w:val="00C34313"/>
    <w:rsid w:val="00C343B0"/>
    <w:rsid w:val="00C3441E"/>
    <w:rsid w:val="00C34481"/>
    <w:rsid w:val="00C345C2"/>
    <w:rsid w:val="00C345EC"/>
    <w:rsid w:val="00C34640"/>
    <w:rsid w:val="00C34707"/>
    <w:rsid w:val="00C3484F"/>
    <w:rsid w:val="00C348C1"/>
    <w:rsid w:val="00C34A95"/>
    <w:rsid w:val="00C34B03"/>
    <w:rsid w:val="00C34B44"/>
    <w:rsid w:val="00C34B75"/>
    <w:rsid w:val="00C34C41"/>
    <w:rsid w:val="00C34DC2"/>
    <w:rsid w:val="00C34E48"/>
    <w:rsid w:val="00C34E96"/>
    <w:rsid w:val="00C34EB9"/>
    <w:rsid w:val="00C34EF6"/>
    <w:rsid w:val="00C34F0E"/>
    <w:rsid w:val="00C34F98"/>
    <w:rsid w:val="00C34FD2"/>
    <w:rsid w:val="00C35318"/>
    <w:rsid w:val="00C35361"/>
    <w:rsid w:val="00C3538C"/>
    <w:rsid w:val="00C353D9"/>
    <w:rsid w:val="00C353E1"/>
    <w:rsid w:val="00C35422"/>
    <w:rsid w:val="00C35511"/>
    <w:rsid w:val="00C3553D"/>
    <w:rsid w:val="00C3567E"/>
    <w:rsid w:val="00C356A4"/>
    <w:rsid w:val="00C357FB"/>
    <w:rsid w:val="00C35874"/>
    <w:rsid w:val="00C35899"/>
    <w:rsid w:val="00C358C5"/>
    <w:rsid w:val="00C358E2"/>
    <w:rsid w:val="00C35903"/>
    <w:rsid w:val="00C359AC"/>
    <w:rsid w:val="00C35AAB"/>
    <w:rsid w:val="00C35B35"/>
    <w:rsid w:val="00C35B59"/>
    <w:rsid w:val="00C35B5D"/>
    <w:rsid w:val="00C35D78"/>
    <w:rsid w:val="00C35DA7"/>
    <w:rsid w:val="00C35E38"/>
    <w:rsid w:val="00C35E44"/>
    <w:rsid w:val="00C35EB7"/>
    <w:rsid w:val="00C35F3B"/>
    <w:rsid w:val="00C35F41"/>
    <w:rsid w:val="00C361D7"/>
    <w:rsid w:val="00C36283"/>
    <w:rsid w:val="00C362AB"/>
    <w:rsid w:val="00C362F2"/>
    <w:rsid w:val="00C36369"/>
    <w:rsid w:val="00C363A1"/>
    <w:rsid w:val="00C36517"/>
    <w:rsid w:val="00C3658A"/>
    <w:rsid w:val="00C365CD"/>
    <w:rsid w:val="00C365E3"/>
    <w:rsid w:val="00C36904"/>
    <w:rsid w:val="00C36995"/>
    <w:rsid w:val="00C369AE"/>
    <w:rsid w:val="00C36A0B"/>
    <w:rsid w:val="00C36AF6"/>
    <w:rsid w:val="00C36AFD"/>
    <w:rsid w:val="00C36B32"/>
    <w:rsid w:val="00C36BA4"/>
    <w:rsid w:val="00C36BF2"/>
    <w:rsid w:val="00C36C88"/>
    <w:rsid w:val="00C36D51"/>
    <w:rsid w:val="00C36E27"/>
    <w:rsid w:val="00C36E8F"/>
    <w:rsid w:val="00C36EAB"/>
    <w:rsid w:val="00C36F5F"/>
    <w:rsid w:val="00C36FA0"/>
    <w:rsid w:val="00C37055"/>
    <w:rsid w:val="00C370AD"/>
    <w:rsid w:val="00C370B5"/>
    <w:rsid w:val="00C370D1"/>
    <w:rsid w:val="00C370E5"/>
    <w:rsid w:val="00C37144"/>
    <w:rsid w:val="00C3724C"/>
    <w:rsid w:val="00C37266"/>
    <w:rsid w:val="00C372AF"/>
    <w:rsid w:val="00C372C8"/>
    <w:rsid w:val="00C37316"/>
    <w:rsid w:val="00C373A0"/>
    <w:rsid w:val="00C373A8"/>
    <w:rsid w:val="00C3747E"/>
    <w:rsid w:val="00C376CA"/>
    <w:rsid w:val="00C37774"/>
    <w:rsid w:val="00C377A1"/>
    <w:rsid w:val="00C377FA"/>
    <w:rsid w:val="00C37807"/>
    <w:rsid w:val="00C37899"/>
    <w:rsid w:val="00C37A13"/>
    <w:rsid w:val="00C37D72"/>
    <w:rsid w:val="00C37D77"/>
    <w:rsid w:val="00C37F12"/>
    <w:rsid w:val="00C37F16"/>
    <w:rsid w:val="00C37F7D"/>
    <w:rsid w:val="00C37FFD"/>
    <w:rsid w:val="00C4003E"/>
    <w:rsid w:val="00C4004F"/>
    <w:rsid w:val="00C40063"/>
    <w:rsid w:val="00C40270"/>
    <w:rsid w:val="00C40344"/>
    <w:rsid w:val="00C40389"/>
    <w:rsid w:val="00C40404"/>
    <w:rsid w:val="00C404BF"/>
    <w:rsid w:val="00C40664"/>
    <w:rsid w:val="00C406D3"/>
    <w:rsid w:val="00C4071B"/>
    <w:rsid w:val="00C407B7"/>
    <w:rsid w:val="00C408F9"/>
    <w:rsid w:val="00C40912"/>
    <w:rsid w:val="00C40A23"/>
    <w:rsid w:val="00C40A98"/>
    <w:rsid w:val="00C40B9A"/>
    <w:rsid w:val="00C40BF3"/>
    <w:rsid w:val="00C40D39"/>
    <w:rsid w:val="00C40D50"/>
    <w:rsid w:val="00C40DC9"/>
    <w:rsid w:val="00C40DFD"/>
    <w:rsid w:val="00C40E01"/>
    <w:rsid w:val="00C40EC3"/>
    <w:rsid w:val="00C410BE"/>
    <w:rsid w:val="00C410CC"/>
    <w:rsid w:val="00C4113F"/>
    <w:rsid w:val="00C41296"/>
    <w:rsid w:val="00C413A4"/>
    <w:rsid w:val="00C415D1"/>
    <w:rsid w:val="00C41624"/>
    <w:rsid w:val="00C417A1"/>
    <w:rsid w:val="00C41973"/>
    <w:rsid w:val="00C419ED"/>
    <w:rsid w:val="00C41AB9"/>
    <w:rsid w:val="00C41B63"/>
    <w:rsid w:val="00C41BF7"/>
    <w:rsid w:val="00C41CA9"/>
    <w:rsid w:val="00C41D72"/>
    <w:rsid w:val="00C41F10"/>
    <w:rsid w:val="00C4202E"/>
    <w:rsid w:val="00C420C9"/>
    <w:rsid w:val="00C4217F"/>
    <w:rsid w:val="00C422FE"/>
    <w:rsid w:val="00C42397"/>
    <w:rsid w:val="00C4242D"/>
    <w:rsid w:val="00C42434"/>
    <w:rsid w:val="00C42666"/>
    <w:rsid w:val="00C42679"/>
    <w:rsid w:val="00C42B34"/>
    <w:rsid w:val="00C42D08"/>
    <w:rsid w:val="00C42DFB"/>
    <w:rsid w:val="00C42E0F"/>
    <w:rsid w:val="00C42E29"/>
    <w:rsid w:val="00C42ED2"/>
    <w:rsid w:val="00C42FCA"/>
    <w:rsid w:val="00C42FE8"/>
    <w:rsid w:val="00C43033"/>
    <w:rsid w:val="00C430C3"/>
    <w:rsid w:val="00C43502"/>
    <w:rsid w:val="00C43529"/>
    <w:rsid w:val="00C43539"/>
    <w:rsid w:val="00C43673"/>
    <w:rsid w:val="00C436A7"/>
    <w:rsid w:val="00C437C0"/>
    <w:rsid w:val="00C437CB"/>
    <w:rsid w:val="00C4387C"/>
    <w:rsid w:val="00C439AE"/>
    <w:rsid w:val="00C43A1B"/>
    <w:rsid w:val="00C43AC6"/>
    <w:rsid w:val="00C43AD7"/>
    <w:rsid w:val="00C43B3C"/>
    <w:rsid w:val="00C43CCE"/>
    <w:rsid w:val="00C43EBC"/>
    <w:rsid w:val="00C43EC2"/>
    <w:rsid w:val="00C43F27"/>
    <w:rsid w:val="00C44016"/>
    <w:rsid w:val="00C441EE"/>
    <w:rsid w:val="00C44206"/>
    <w:rsid w:val="00C44275"/>
    <w:rsid w:val="00C44373"/>
    <w:rsid w:val="00C44457"/>
    <w:rsid w:val="00C444B3"/>
    <w:rsid w:val="00C44524"/>
    <w:rsid w:val="00C44608"/>
    <w:rsid w:val="00C44616"/>
    <w:rsid w:val="00C4463C"/>
    <w:rsid w:val="00C44714"/>
    <w:rsid w:val="00C4477C"/>
    <w:rsid w:val="00C447CD"/>
    <w:rsid w:val="00C4480C"/>
    <w:rsid w:val="00C449D6"/>
    <w:rsid w:val="00C449DB"/>
    <w:rsid w:val="00C44A1E"/>
    <w:rsid w:val="00C44A6B"/>
    <w:rsid w:val="00C44A86"/>
    <w:rsid w:val="00C44ABA"/>
    <w:rsid w:val="00C44B19"/>
    <w:rsid w:val="00C44B5C"/>
    <w:rsid w:val="00C44BBD"/>
    <w:rsid w:val="00C44D25"/>
    <w:rsid w:val="00C44F38"/>
    <w:rsid w:val="00C44FA2"/>
    <w:rsid w:val="00C44FC5"/>
    <w:rsid w:val="00C4504D"/>
    <w:rsid w:val="00C451DC"/>
    <w:rsid w:val="00C45280"/>
    <w:rsid w:val="00C452AA"/>
    <w:rsid w:val="00C452F1"/>
    <w:rsid w:val="00C453C9"/>
    <w:rsid w:val="00C453EE"/>
    <w:rsid w:val="00C4556E"/>
    <w:rsid w:val="00C456EC"/>
    <w:rsid w:val="00C4571F"/>
    <w:rsid w:val="00C457AC"/>
    <w:rsid w:val="00C45845"/>
    <w:rsid w:val="00C459BF"/>
    <w:rsid w:val="00C45A24"/>
    <w:rsid w:val="00C45B71"/>
    <w:rsid w:val="00C45BD4"/>
    <w:rsid w:val="00C45C1D"/>
    <w:rsid w:val="00C45D9E"/>
    <w:rsid w:val="00C45E00"/>
    <w:rsid w:val="00C45E23"/>
    <w:rsid w:val="00C45E67"/>
    <w:rsid w:val="00C45EDF"/>
    <w:rsid w:val="00C45F31"/>
    <w:rsid w:val="00C46023"/>
    <w:rsid w:val="00C460B1"/>
    <w:rsid w:val="00C461DA"/>
    <w:rsid w:val="00C461E7"/>
    <w:rsid w:val="00C461F7"/>
    <w:rsid w:val="00C46200"/>
    <w:rsid w:val="00C46239"/>
    <w:rsid w:val="00C46241"/>
    <w:rsid w:val="00C46389"/>
    <w:rsid w:val="00C463B6"/>
    <w:rsid w:val="00C463D0"/>
    <w:rsid w:val="00C464AF"/>
    <w:rsid w:val="00C4650A"/>
    <w:rsid w:val="00C4650C"/>
    <w:rsid w:val="00C46518"/>
    <w:rsid w:val="00C4658B"/>
    <w:rsid w:val="00C465B5"/>
    <w:rsid w:val="00C4667C"/>
    <w:rsid w:val="00C467A7"/>
    <w:rsid w:val="00C46810"/>
    <w:rsid w:val="00C46850"/>
    <w:rsid w:val="00C46877"/>
    <w:rsid w:val="00C469D0"/>
    <w:rsid w:val="00C469DE"/>
    <w:rsid w:val="00C46A87"/>
    <w:rsid w:val="00C46B62"/>
    <w:rsid w:val="00C46BA8"/>
    <w:rsid w:val="00C46BB8"/>
    <w:rsid w:val="00C46C5B"/>
    <w:rsid w:val="00C46C7A"/>
    <w:rsid w:val="00C46CB0"/>
    <w:rsid w:val="00C46CC6"/>
    <w:rsid w:val="00C46CED"/>
    <w:rsid w:val="00C46DE3"/>
    <w:rsid w:val="00C46EF8"/>
    <w:rsid w:val="00C470DF"/>
    <w:rsid w:val="00C470E3"/>
    <w:rsid w:val="00C4713E"/>
    <w:rsid w:val="00C47148"/>
    <w:rsid w:val="00C4716A"/>
    <w:rsid w:val="00C472AC"/>
    <w:rsid w:val="00C472EC"/>
    <w:rsid w:val="00C472FE"/>
    <w:rsid w:val="00C473B8"/>
    <w:rsid w:val="00C47424"/>
    <w:rsid w:val="00C474EA"/>
    <w:rsid w:val="00C47518"/>
    <w:rsid w:val="00C47529"/>
    <w:rsid w:val="00C47540"/>
    <w:rsid w:val="00C47865"/>
    <w:rsid w:val="00C47942"/>
    <w:rsid w:val="00C4798B"/>
    <w:rsid w:val="00C47A21"/>
    <w:rsid w:val="00C47A60"/>
    <w:rsid w:val="00C47B4B"/>
    <w:rsid w:val="00C47B6E"/>
    <w:rsid w:val="00C47BB6"/>
    <w:rsid w:val="00C47DDC"/>
    <w:rsid w:val="00C47ECF"/>
    <w:rsid w:val="00C47F2D"/>
    <w:rsid w:val="00C47FDD"/>
    <w:rsid w:val="00C50094"/>
    <w:rsid w:val="00C50188"/>
    <w:rsid w:val="00C50213"/>
    <w:rsid w:val="00C50249"/>
    <w:rsid w:val="00C50327"/>
    <w:rsid w:val="00C50370"/>
    <w:rsid w:val="00C50470"/>
    <w:rsid w:val="00C504E5"/>
    <w:rsid w:val="00C5055E"/>
    <w:rsid w:val="00C50571"/>
    <w:rsid w:val="00C5063A"/>
    <w:rsid w:val="00C506A1"/>
    <w:rsid w:val="00C506CD"/>
    <w:rsid w:val="00C50840"/>
    <w:rsid w:val="00C50900"/>
    <w:rsid w:val="00C50B48"/>
    <w:rsid w:val="00C50B66"/>
    <w:rsid w:val="00C50BFA"/>
    <w:rsid w:val="00C50CC5"/>
    <w:rsid w:val="00C50D0A"/>
    <w:rsid w:val="00C51229"/>
    <w:rsid w:val="00C512EA"/>
    <w:rsid w:val="00C51308"/>
    <w:rsid w:val="00C513B1"/>
    <w:rsid w:val="00C51440"/>
    <w:rsid w:val="00C514D8"/>
    <w:rsid w:val="00C5157B"/>
    <w:rsid w:val="00C51584"/>
    <w:rsid w:val="00C51652"/>
    <w:rsid w:val="00C51705"/>
    <w:rsid w:val="00C5191B"/>
    <w:rsid w:val="00C519F9"/>
    <w:rsid w:val="00C51A32"/>
    <w:rsid w:val="00C51AB2"/>
    <w:rsid w:val="00C51B95"/>
    <w:rsid w:val="00C51C41"/>
    <w:rsid w:val="00C51C45"/>
    <w:rsid w:val="00C51CD7"/>
    <w:rsid w:val="00C51D04"/>
    <w:rsid w:val="00C51D6E"/>
    <w:rsid w:val="00C51E46"/>
    <w:rsid w:val="00C51EFE"/>
    <w:rsid w:val="00C51F18"/>
    <w:rsid w:val="00C52004"/>
    <w:rsid w:val="00C520AD"/>
    <w:rsid w:val="00C520ED"/>
    <w:rsid w:val="00C521EA"/>
    <w:rsid w:val="00C522B9"/>
    <w:rsid w:val="00C522D6"/>
    <w:rsid w:val="00C522F3"/>
    <w:rsid w:val="00C525AD"/>
    <w:rsid w:val="00C52711"/>
    <w:rsid w:val="00C52731"/>
    <w:rsid w:val="00C52736"/>
    <w:rsid w:val="00C52789"/>
    <w:rsid w:val="00C527EB"/>
    <w:rsid w:val="00C52841"/>
    <w:rsid w:val="00C52899"/>
    <w:rsid w:val="00C5289F"/>
    <w:rsid w:val="00C528D2"/>
    <w:rsid w:val="00C529CB"/>
    <w:rsid w:val="00C52C06"/>
    <w:rsid w:val="00C52D8F"/>
    <w:rsid w:val="00C52D97"/>
    <w:rsid w:val="00C52E6A"/>
    <w:rsid w:val="00C52F0B"/>
    <w:rsid w:val="00C52FA3"/>
    <w:rsid w:val="00C53007"/>
    <w:rsid w:val="00C5308E"/>
    <w:rsid w:val="00C5318A"/>
    <w:rsid w:val="00C531BA"/>
    <w:rsid w:val="00C531CA"/>
    <w:rsid w:val="00C5326D"/>
    <w:rsid w:val="00C534A2"/>
    <w:rsid w:val="00C53656"/>
    <w:rsid w:val="00C538E6"/>
    <w:rsid w:val="00C5393D"/>
    <w:rsid w:val="00C53B0C"/>
    <w:rsid w:val="00C53BA2"/>
    <w:rsid w:val="00C53C10"/>
    <w:rsid w:val="00C53C83"/>
    <w:rsid w:val="00C53D99"/>
    <w:rsid w:val="00C53DEC"/>
    <w:rsid w:val="00C53FBC"/>
    <w:rsid w:val="00C541E5"/>
    <w:rsid w:val="00C541F2"/>
    <w:rsid w:val="00C542CB"/>
    <w:rsid w:val="00C542D3"/>
    <w:rsid w:val="00C54318"/>
    <w:rsid w:val="00C54388"/>
    <w:rsid w:val="00C543F3"/>
    <w:rsid w:val="00C54449"/>
    <w:rsid w:val="00C544E2"/>
    <w:rsid w:val="00C54509"/>
    <w:rsid w:val="00C5451D"/>
    <w:rsid w:val="00C54545"/>
    <w:rsid w:val="00C545E4"/>
    <w:rsid w:val="00C5465F"/>
    <w:rsid w:val="00C54693"/>
    <w:rsid w:val="00C5477D"/>
    <w:rsid w:val="00C547BC"/>
    <w:rsid w:val="00C54867"/>
    <w:rsid w:val="00C54AA5"/>
    <w:rsid w:val="00C54B4B"/>
    <w:rsid w:val="00C54C3F"/>
    <w:rsid w:val="00C54CAD"/>
    <w:rsid w:val="00C54DC4"/>
    <w:rsid w:val="00C54E77"/>
    <w:rsid w:val="00C54EAB"/>
    <w:rsid w:val="00C55058"/>
    <w:rsid w:val="00C55149"/>
    <w:rsid w:val="00C55168"/>
    <w:rsid w:val="00C55340"/>
    <w:rsid w:val="00C553F5"/>
    <w:rsid w:val="00C5556E"/>
    <w:rsid w:val="00C555E5"/>
    <w:rsid w:val="00C5595D"/>
    <w:rsid w:val="00C55A06"/>
    <w:rsid w:val="00C55A45"/>
    <w:rsid w:val="00C55AA4"/>
    <w:rsid w:val="00C55AA6"/>
    <w:rsid w:val="00C55B07"/>
    <w:rsid w:val="00C55B0D"/>
    <w:rsid w:val="00C55B81"/>
    <w:rsid w:val="00C55C21"/>
    <w:rsid w:val="00C55DAD"/>
    <w:rsid w:val="00C55F90"/>
    <w:rsid w:val="00C55FE8"/>
    <w:rsid w:val="00C55FFA"/>
    <w:rsid w:val="00C56011"/>
    <w:rsid w:val="00C56040"/>
    <w:rsid w:val="00C56065"/>
    <w:rsid w:val="00C561E3"/>
    <w:rsid w:val="00C56218"/>
    <w:rsid w:val="00C562C2"/>
    <w:rsid w:val="00C562FE"/>
    <w:rsid w:val="00C563B1"/>
    <w:rsid w:val="00C56511"/>
    <w:rsid w:val="00C56703"/>
    <w:rsid w:val="00C5679A"/>
    <w:rsid w:val="00C567C1"/>
    <w:rsid w:val="00C567E9"/>
    <w:rsid w:val="00C56801"/>
    <w:rsid w:val="00C56895"/>
    <w:rsid w:val="00C56B1D"/>
    <w:rsid w:val="00C56BE8"/>
    <w:rsid w:val="00C56C1B"/>
    <w:rsid w:val="00C56C3F"/>
    <w:rsid w:val="00C56C4D"/>
    <w:rsid w:val="00C56CDA"/>
    <w:rsid w:val="00C56CDB"/>
    <w:rsid w:val="00C56F85"/>
    <w:rsid w:val="00C57001"/>
    <w:rsid w:val="00C57010"/>
    <w:rsid w:val="00C5714A"/>
    <w:rsid w:val="00C57198"/>
    <w:rsid w:val="00C5721E"/>
    <w:rsid w:val="00C5740B"/>
    <w:rsid w:val="00C574DF"/>
    <w:rsid w:val="00C5752C"/>
    <w:rsid w:val="00C5774E"/>
    <w:rsid w:val="00C5788A"/>
    <w:rsid w:val="00C578CA"/>
    <w:rsid w:val="00C578D7"/>
    <w:rsid w:val="00C57A5C"/>
    <w:rsid w:val="00C57B49"/>
    <w:rsid w:val="00C57BAB"/>
    <w:rsid w:val="00C57C07"/>
    <w:rsid w:val="00C57EA4"/>
    <w:rsid w:val="00C57F14"/>
    <w:rsid w:val="00C601F8"/>
    <w:rsid w:val="00C60257"/>
    <w:rsid w:val="00C603B7"/>
    <w:rsid w:val="00C603FA"/>
    <w:rsid w:val="00C604B7"/>
    <w:rsid w:val="00C60506"/>
    <w:rsid w:val="00C605C1"/>
    <w:rsid w:val="00C606EE"/>
    <w:rsid w:val="00C60709"/>
    <w:rsid w:val="00C607B9"/>
    <w:rsid w:val="00C607EB"/>
    <w:rsid w:val="00C60B05"/>
    <w:rsid w:val="00C60B12"/>
    <w:rsid w:val="00C60B20"/>
    <w:rsid w:val="00C60B54"/>
    <w:rsid w:val="00C60CAF"/>
    <w:rsid w:val="00C60D38"/>
    <w:rsid w:val="00C60ED5"/>
    <w:rsid w:val="00C60F33"/>
    <w:rsid w:val="00C61079"/>
    <w:rsid w:val="00C610A9"/>
    <w:rsid w:val="00C6132D"/>
    <w:rsid w:val="00C61396"/>
    <w:rsid w:val="00C614AA"/>
    <w:rsid w:val="00C61587"/>
    <w:rsid w:val="00C61672"/>
    <w:rsid w:val="00C618BF"/>
    <w:rsid w:val="00C61952"/>
    <w:rsid w:val="00C61A83"/>
    <w:rsid w:val="00C61C3B"/>
    <w:rsid w:val="00C61C8E"/>
    <w:rsid w:val="00C61CF0"/>
    <w:rsid w:val="00C61E76"/>
    <w:rsid w:val="00C61F25"/>
    <w:rsid w:val="00C61F79"/>
    <w:rsid w:val="00C62032"/>
    <w:rsid w:val="00C62172"/>
    <w:rsid w:val="00C622E6"/>
    <w:rsid w:val="00C62393"/>
    <w:rsid w:val="00C623B3"/>
    <w:rsid w:val="00C623E6"/>
    <w:rsid w:val="00C623F5"/>
    <w:rsid w:val="00C62471"/>
    <w:rsid w:val="00C628B5"/>
    <w:rsid w:val="00C628E2"/>
    <w:rsid w:val="00C6298C"/>
    <w:rsid w:val="00C629CA"/>
    <w:rsid w:val="00C629D0"/>
    <w:rsid w:val="00C62CC7"/>
    <w:rsid w:val="00C62CF0"/>
    <w:rsid w:val="00C62D12"/>
    <w:rsid w:val="00C62E4C"/>
    <w:rsid w:val="00C62EEC"/>
    <w:rsid w:val="00C62F42"/>
    <w:rsid w:val="00C62F46"/>
    <w:rsid w:val="00C62F5D"/>
    <w:rsid w:val="00C62F60"/>
    <w:rsid w:val="00C631AD"/>
    <w:rsid w:val="00C6342E"/>
    <w:rsid w:val="00C6343C"/>
    <w:rsid w:val="00C634F7"/>
    <w:rsid w:val="00C63591"/>
    <w:rsid w:val="00C6365F"/>
    <w:rsid w:val="00C63694"/>
    <w:rsid w:val="00C6369D"/>
    <w:rsid w:val="00C63775"/>
    <w:rsid w:val="00C6378C"/>
    <w:rsid w:val="00C637EC"/>
    <w:rsid w:val="00C637FB"/>
    <w:rsid w:val="00C63A73"/>
    <w:rsid w:val="00C63B85"/>
    <w:rsid w:val="00C63BA6"/>
    <w:rsid w:val="00C63BB1"/>
    <w:rsid w:val="00C63CC3"/>
    <w:rsid w:val="00C63CF1"/>
    <w:rsid w:val="00C63E23"/>
    <w:rsid w:val="00C63EF0"/>
    <w:rsid w:val="00C63F18"/>
    <w:rsid w:val="00C63F23"/>
    <w:rsid w:val="00C63F74"/>
    <w:rsid w:val="00C63FBE"/>
    <w:rsid w:val="00C63FC6"/>
    <w:rsid w:val="00C63FE5"/>
    <w:rsid w:val="00C6404D"/>
    <w:rsid w:val="00C6407C"/>
    <w:rsid w:val="00C641DB"/>
    <w:rsid w:val="00C641FB"/>
    <w:rsid w:val="00C6420D"/>
    <w:rsid w:val="00C64242"/>
    <w:rsid w:val="00C64282"/>
    <w:rsid w:val="00C64391"/>
    <w:rsid w:val="00C6448F"/>
    <w:rsid w:val="00C6456A"/>
    <w:rsid w:val="00C64722"/>
    <w:rsid w:val="00C647E3"/>
    <w:rsid w:val="00C64812"/>
    <w:rsid w:val="00C64A0E"/>
    <w:rsid w:val="00C64ABE"/>
    <w:rsid w:val="00C64AE0"/>
    <w:rsid w:val="00C64B88"/>
    <w:rsid w:val="00C64BAF"/>
    <w:rsid w:val="00C64C5A"/>
    <w:rsid w:val="00C64C7D"/>
    <w:rsid w:val="00C64D95"/>
    <w:rsid w:val="00C64DC2"/>
    <w:rsid w:val="00C64DDF"/>
    <w:rsid w:val="00C64E69"/>
    <w:rsid w:val="00C64E6B"/>
    <w:rsid w:val="00C64E99"/>
    <w:rsid w:val="00C64EAD"/>
    <w:rsid w:val="00C64ED3"/>
    <w:rsid w:val="00C65074"/>
    <w:rsid w:val="00C65141"/>
    <w:rsid w:val="00C651E7"/>
    <w:rsid w:val="00C65302"/>
    <w:rsid w:val="00C6535F"/>
    <w:rsid w:val="00C65414"/>
    <w:rsid w:val="00C6546F"/>
    <w:rsid w:val="00C655E3"/>
    <w:rsid w:val="00C655E7"/>
    <w:rsid w:val="00C6566E"/>
    <w:rsid w:val="00C656B9"/>
    <w:rsid w:val="00C65790"/>
    <w:rsid w:val="00C65871"/>
    <w:rsid w:val="00C65877"/>
    <w:rsid w:val="00C65881"/>
    <w:rsid w:val="00C658E3"/>
    <w:rsid w:val="00C65914"/>
    <w:rsid w:val="00C659F0"/>
    <w:rsid w:val="00C65A93"/>
    <w:rsid w:val="00C65AAE"/>
    <w:rsid w:val="00C65B43"/>
    <w:rsid w:val="00C65C8C"/>
    <w:rsid w:val="00C65C98"/>
    <w:rsid w:val="00C65E5B"/>
    <w:rsid w:val="00C65EC0"/>
    <w:rsid w:val="00C65EE0"/>
    <w:rsid w:val="00C65F9A"/>
    <w:rsid w:val="00C66077"/>
    <w:rsid w:val="00C66135"/>
    <w:rsid w:val="00C661BE"/>
    <w:rsid w:val="00C66252"/>
    <w:rsid w:val="00C66416"/>
    <w:rsid w:val="00C66432"/>
    <w:rsid w:val="00C66525"/>
    <w:rsid w:val="00C665B8"/>
    <w:rsid w:val="00C66775"/>
    <w:rsid w:val="00C6685F"/>
    <w:rsid w:val="00C6691F"/>
    <w:rsid w:val="00C66958"/>
    <w:rsid w:val="00C6697E"/>
    <w:rsid w:val="00C669BC"/>
    <w:rsid w:val="00C669C7"/>
    <w:rsid w:val="00C66AA5"/>
    <w:rsid w:val="00C66BAC"/>
    <w:rsid w:val="00C66BCA"/>
    <w:rsid w:val="00C66C08"/>
    <w:rsid w:val="00C66C89"/>
    <w:rsid w:val="00C66CEF"/>
    <w:rsid w:val="00C66D93"/>
    <w:rsid w:val="00C67131"/>
    <w:rsid w:val="00C67175"/>
    <w:rsid w:val="00C671F6"/>
    <w:rsid w:val="00C6727F"/>
    <w:rsid w:val="00C67299"/>
    <w:rsid w:val="00C6729B"/>
    <w:rsid w:val="00C6737D"/>
    <w:rsid w:val="00C675D8"/>
    <w:rsid w:val="00C67654"/>
    <w:rsid w:val="00C677E6"/>
    <w:rsid w:val="00C6789A"/>
    <w:rsid w:val="00C678E9"/>
    <w:rsid w:val="00C67956"/>
    <w:rsid w:val="00C679E9"/>
    <w:rsid w:val="00C679F1"/>
    <w:rsid w:val="00C67ACA"/>
    <w:rsid w:val="00C67AD7"/>
    <w:rsid w:val="00C67B12"/>
    <w:rsid w:val="00C67B2C"/>
    <w:rsid w:val="00C67CF2"/>
    <w:rsid w:val="00C67D23"/>
    <w:rsid w:val="00C67D2A"/>
    <w:rsid w:val="00C67D5F"/>
    <w:rsid w:val="00C67ECD"/>
    <w:rsid w:val="00C67FB5"/>
    <w:rsid w:val="00C70077"/>
    <w:rsid w:val="00C70122"/>
    <w:rsid w:val="00C701C5"/>
    <w:rsid w:val="00C70350"/>
    <w:rsid w:val="00C70444"/>
    <w:rsid w:val="00C705AC"/>
    <w:rsid w:val="00C705DE"/>
    <w:rsid w:val="00C70659"/>
    <w:rsid w:val="00C7067A"/>
    <w:rsid w:val="00C70902"/>
    <w:rsid w:val="00C7096A"/>
    <w:rsid w:val="00C70971"/>
    <w:rsid w:val="00C70979"/>
    <w:rsid w:val="00C70A6C"/>
    <w:rsid w:val="00C70A6F"/>
    <w:rsid w:val="00C70B7D"/>
    <w:rsid w:val="00C70C5A"/>
    <w:rsid w:val="00C70CBC"/>
    <w:rsid w:val="00C70D42"/>
    <w:rsid w:val="00C70DDD"/>
    <w:rsid w:val="00C70EA1"/>
    <w:rsid w:val="00C70ECD"/>
    <w:rsid w:val="00C7109E"/>
    <w:rsid w:val="00C710E2"/>
    <w:rsid w:val="00C710EE"/>
    <w:rsid w:val="00C71153"/>
    <w:rsid w:val="00C71254"/>
    <w:rsid w:val="00C712C6"/>
    <w:rsid w:val="00C71353"/>
    <w:rsid w:val="00C71369"/>
    <w:rsid w:val="00C714DC"/>
    <w:rsid w:val="00C71506"/>
    <w:rsid w:val="00C71781"/>
    <w:rsid w:val="00C717A4"/>
    <w:rsid w:val="00C717CE"/>
    <w:rsid w:val="00C7188D"/>
    <w:rsid w:val="00C71A2B"/>
    <w:rsid w:val="00C71B08"/>
    <w:rsid w:val="00C71C18"/>
    <w:rsid w:val="00C71C2C"/>
    <w:rsid w:val="00C71CE5"/>
    <w:rsid w:val="00C71D56"/>
    <w:rsid w:val="00C71DF6"/>
    <w:rsid w:val="00C71E65"/>
    <w:rsid w:val="00C71F3A"/>
    <w:rsid w:val="00C71F81"/>
    <w:rsid w:val="00C720A7"/>
    <w:rsid w:val="00C720F0"/>
    <w:rsid w:val="00C72114"/>
    <w:rsid w:val="00C7213B"/>
    <w:rsid w:val="00C72397"/>
    <w:rsid w:val="00C72415"/>
    <w:rsid w:val="00C72478"/>
    <w:rsid w:val="00C72641"/>
    <w:rsid w:val="00C7270F"/>
    <w:rsid w:val="00C72815"/>
    <w:rsid w:val="00C72831"/>
    <w:rsid w:val="00C72891"/>
    <w:rsid w:val="00C7290A"/>
    <w:rsid w:val="00C72960"/>
    <w:rsid w:val="00C729C7"/>
    <w:rsid w:val="00C729EC"/>
    <w:rsid w:val="00C72AF0"/>
    <w:rsid w:val="00C72CF7"/>
    <w:rsid w:val="00C72DB8"/>
    <w:rsid w:val="00C72EBF"/>
    <w:rsid w:val="00C72EDF"/>
    <w:rsid w:val="00C72EF7"/>
    <w:rsid w:val="00C7303F"/>
    <w:rsid w:val="00C733C5"/>
    <w:rsid w:val="00C7343C"/>
    <w:rsid w:val="00C735A1"/>
    <w:rsid w:val="00C735F2"/>
    <w:rsid w:val="00C73664"/>
    <w:rsid w:val="00C73701"/>
    <w:rsid w:val="00C73912"/>
    <w:rsid w:val="00C73B2A"/>
    <w:rsid w:val="00C73C76"/>
    <w:rsid w:val="00C73D31"/>
    <w:rsid w:val="00C73D50"/>
    <w:rsid w:val="00C73ED9"/>
    <w:rsid w:val="00C74098"/>
    <w:rsid w:val="00C74270"/>
    <w:rsid w:val="00C74306"/>
    <w:rsid w:val="00C7435D"/>
    <w:rsid w:val="00C743E9"/>
    <w:rsid w:val="00C744AE"/>
    <w:rsid w:val="00C744B5"/>
    <w:rsid w:val="00C744D5"/>
    <w:rsid w:val="00C744E4"/>
    <w:rsid w:val="00C746B7"/>
    <w:rsid w:val="00C746C2"/>
    <w:rsid w:val="00C7491C"/>
    <w:rsid w:val="00C74966"/>
    <w:rsid w:val="00C74A83"/>
    <w:rsid w:val="00C74A92"/>
    <w:rsid w:val="00C74C29"/>
    <w:rsid w:val="00C74C6D"/>
    <w:rsid w:val="00C74CD8"/>
    <w:rsid w:val="00C74CF4"/>
    <w:rsid w:val="00C74DD6"/>
    <w:rsid w:val="00C74E64"/>
    <w:rsid w:val="00C74F2D"/>
    <w:rsid w:val="00C7505E"/>
    <w:rsid w:val="00C750EC"/>
    <w:rsid w:val="00C752B9"/>
    <w:rsid w:val="00C7534C"/>
    <w:rsid w:val="00C753A2"/>
    <w:rsid w:val="00C753B4"/>
    <w:rsid w:val="00C753DF"/>
    <w:rsid w:val="00C754D6"/>
    <w:rsid w:val="00C755A7"/>
    <w:rsid w:val="00C75706"/>
    <w:rsid w:val="00C7574F"/>
    <w:rsid w:val="00C75814"/>
    <w:rsid w:val="00C75844"/>
    <w:rsid w:val="00C758A9"/>
    <w:rsid w:val="00C75902"/>
    <w:rsid w:val="00C759EB"/>
    <w:rsid w:val="00C75B93"/>
    <w:rsid w:val="00C75BE5"/>
    <w:rsid w:val="00C75CF4"/>
    <w:rsid w:val="00C75D5B"/>
    <w:rsid w:val="00C75EED"/>
    <w:rsid w:val="00C76091"/>
    <w:rsid w:val="00C7611C"/>
    <w:rsid w:val="00C76155"/>
    <w:rsid w:val="00C761E2"/>
    <w:rsid w:val="00C761F7"/>
    <w:rsid w:val="00C76384"/>
    <w:rsid w:val="00C763B9"/>
    <w:rsid w:val="00C764E6"/>
    <w:rsid w:val="00C765AD"/>
    <w:rsid w:val="00C7671F"/>
    <w:rsid w:val="00C76885"/>
    <w:rsid w:val="00C7694E"/>
    <w:rsid w:val="00C769F8"/>
    <w:rsid w:val="00C76ACE"/>
    <w:rsid w:val="00C76ADF"/>
    <w:rsid w:val="00C76B35"/>
    <w:rsid w:val="00C76C47"/>
    <w:rsid w:val="00C76CCF"/>
    <w:rsid w:val="00C76D6F"/>
    <w:rsid w:val="00C76F1F"/>
    <w:rsid w:val="00C76F7F"/>
    <w:rsid w:val="00C76FA1"/>
    <w:rsid w:val="00C7704E"/>
    <w:rsid w:val="00C7709F"/>
    <w:rsid w:val="00C770EF"/>
    <w:rsid w:val="00C772DA"/>
    <w:rsid w:val="00C77305"/>
    <w:rsid w:val="00C77455"/>
    <w:rsid w:val="00C775BD"/>
    <w:rsid w:val="00C77662"/>
    <w:rsid w:val="00C77696"/>
    <w:rsid w:val="00C776F6"/>
    <w:rsid w:val="00C777A6"/>
    <w:rsid w:val="00C778AA"/>
    <w:rsid w:val="00C779F0"/>
    <w:rsid w:val="00C77A1D"/>
    <w:rsid w:val="00C77A6E"/>
    <w:rsid w:val="00C77B02"/>
    <w:rsid w:val="00C77B4D"/>
    <w:rsid w:val="00C77C79"/>
    <w:rsid w:val="00C77C8D"/>
    <w:rsid w:val="00C77CD7"/>
    <w:rsid w:val="00C77D3C"/>
    <w:rsid w:val="00C77D57"/>
    <w:rsid w:val="00C77E4C"/>
    <w:rsid w:val="00C77EA4"/>
    <w:rsid w:val="00C77EF4"/>
    <w:rsid w:val="00C77F22"/>
    <w:rsid w:val="00C801CF"/>
    <w:rsid w:val="00C8023A"/>
    <w:rsid w:val="00C8023B"/>
    <w:rsid w:val="00C80278"/>
    <w:rsid w:val="00C80362"/>
    <w:rsid w:val="00C80407"/>
    <w:rsid w:val="00C80417"/>
    <w:rsid w:val="00C8044A"/>
    <w:rsid w:val="00C80565"/>
    <w:rsid w:val="00C80580"/>
    <w:rsid w:val="00C80603"/>
    <w:rsid w:val="00C80698"/>
    <w:rsid w:val="00C806AA"/>
    <w:rsid w:val="00C807FE"/>
    <w:rsid w:val="00C808AD"/>
    <w:rsid w:val="00C80959"/>
    <w:rsid w:val="00C80981"/>
    <w:rsid w:val="00C809D0"/>
    <w:rsid w:val="00C80B7E"/>
    <w:rsid w:val="00C80D91"/>
    <w:rsid w:val="00C80E40"/>
    <w:rsid w:val="00C80E49"/>
    <w:rsid w:val="00C80EA1"/>
    <w:rsid w:val="00C80ED4"/>
    <w:rsid w:val="00C81006"/>
    <w:rsid w:val="00C811BE"/>
    <w:rsid w:val="00C811DA"/>
    <w:rsid w:val="00C81278"/>
    <w:rsid w:val="00C8134C"/>
    <w:rsid w:val="00C81439"/>
    <w:rsid w:val="00C8150C"/>
    <w:rsid w:val="00C8155B"/>
    <w:rsid w:val="00C81587"/>
    <w:rsid w:val="00C81676"/>
    <w:rsid w:val="00C81C01"/>
    <w:rsid w:val="00C81CA7"/>
    <w:rsid w:val="00C81ED1"/>
    <w:rsid w:val="00C81F47"/>
    <w:rsid w:val="00C81F55"/>
    <w:rsid w:val="00C82030"/>
    <w:rsid w:val="00C8204C"/>
    <w:rsid w:val="00C82057"/>
    <w:rsid w:val="00C8207D"/>
    <w:rsid w:val="00C820B9"/>
    <w:rsid w:val="00C8214A"/>
    <w:rsid w:val="00C821F6"/>
    <w:rsid w:val="00C82206"/>
    <w:rsid w:val="00C822D0"/>
    <w:rsid w:val="00C8241B"/>
    <w:rsid w:val="00C82473"/>
    <w:rsid w:val="00C82479"/>
    <w:rsid w:val="00C8257A"/>
    <w:rsid w:val="00C82581"/>
    <w:rsid w:val="00C8264B"/>
    <w:rsid w:val="00C82694"/>
    <w:rsid w:val="00C82735"/>
    <w:rsid w:val="00C8292F"/>
    <w:rsid w:val="00C8293B"/>
    <w:rsid w:val="00C829C1"/>
    <w:rsid w:val="00C82A10"/>
    <w:rsid w:val="00C82B82"/>
    <w:rsid w:val="00C82BA2"/>
    <w:rsid w:val="00C82BF1"/>
    <w:rsid w:val="00C82CC2"/>
    <w:rsid w:val="00C82DB7"/>
    <w:rsid w:val="00C82E4A"/>
    <w:rsid w:val="00C82F72"/>
    <w:rsid w:val="00C82FD5"/>
    <w:rsid w:val="00C8308B"/>
    <w:rsid w:val="00C832A0"/>
    <w:rsid w:val="00C832C3"/>
    <w:rsid w:val="00C83370"/>
    <w:rsid w:val="00C834B0"/>
    <w:rsid w:val="00C83546"/>
    <w:rsid w:val="00C83557"/>
    <w:rsid w:val="00C8372B"/>
    <w:rsid w:val="00C83880"/>
    <w:rsid w:val="00C8399C"/>
    <w:rsid w:val="00C83A46"/>
    <w:rsid w:val="00C83A8A"/>
    <w:rsid w:val="00C83C16"/>
    <w:rsid w:val="00C83CD8"/>
    <w:rsid w:val="00C83D57"/>
    <w:rsid w:val="00C840B7"/>
    <w:rsid w:val="00C840EE"/>
    <w:rsid w:val="00C841C4"/>
    <w:rsid w:val="00C8422B"/>
    <w:rsid w:val="00C8437A"/>
    <w:rsid w:val="00C843A5"/>
    <w:rsid w:val="00C843D0"/>
    <w:rsid w:val="00C843D6"/>
    <w:rsid w:val="00C8447E"/>
    <w:rsid w:val="00C848D1"/>
    <w:rsid w:val="00C849EC"/>
    <w:rsid w:val="00C84A22"/>
    <w:rsid w:val="00C84ABA"/>
    <w:rsid w:val="00C84D99"/>
    <w:rsid w:val="00C84DC1"/>
    <w:rsid w:val="00C84E57"/>
    <w:rsid w:val="00C8500A"/>
    <w:rsid w:val="00C8520A"/>
    <w:rsid w:val="00C852B2"/>
    <w:rsid w:val="00C852BA"/>
    <w:rsid w:val="00C85343"/>
    <w:rsid w:val="00C853FE"/>
    <w:rsid w:val="00C85455"/>
    <w:rsid w:val="00C85479"/>
    <w:rsid w:val="00C8552B"/>
    <w:rsid w:val="00C855CC"/>
    <w:rsid w:val="00C857EE"/>
    <w:rsid w:val="00C85836"/>
    <w:rsid w:val="00C85940"/>
    <w:rsid w:val="00C8596E"/>
    <w:rsid w:val="00C85A5E"/>
    <w:rsid w:val="00C85A7E"/>
    <w:rsid w:val="00C85BD4"/>
    <w:rsid w:val="00C85BED"/>
    <w:rsid w:val="00C85DE9"/>
    <w:rsid w:val="00C85E33"/>
    <w:rsid w:val="00C85E80"/>
    <w:rsid w:val="00C85EDD"/>
    <w:rsid w:val="00C85F84"/>
    <w:rsid w:val="00C86054"/>
    <w:rsid w:val="00C8605E"/>
    <w:rsid w:val="00C8623E"/>
    <w:rsid w:val="00C86240"/>
    <w:rsid w:val="00C8627D"/>
    <w:rsid w:val="00C862C5"/>
    <w:rsid w:val="00C86517"/>
    <w:rsid w:val="00C8651A"/>
    <w:rsid w:val="00C8654C"/>
    <w:rsid w:val="00C86642"/>
    <w:rsid w:val="00C867B3"/>
    <w:rsid w:val="00C86849"/>
    <w:rsid w:val="00C868B9"/>
    <w:rsid w:val="00C86A77"/>
    <w:rsid w:val="00C86B71"/>
    <w:rsid w:val="00C86B8E"/>
    <w:rsid w:val="00C86BBE"/>
    <w:rsid w:val="00C86C2E"/>
    <w:rsid w:val="00C86CE7"/>
    <w:rsid w:val="00C86D06"/>
    <w:rsid w:val="00C86DCB"/>
    <w:rsid w:val="00C86E5F"/>
    <w:rsid w:val="00C86F7A"/>
    <w:rsid w:val="00C87067"/>
    <w:rsid w:val="00C870BC"/>
    <w:rsid w:val="00C8717A"/>
    <w:rsid w:val="00C8721E"/>
    <w:rsid w:val="00C87228"/>
    <w:rsid w:val="00C87277"/>
    <w:rsid w:val="00C872D0"/>
    <w:rsid w:val="00C8736C"/>
    <w:rsid w:val="00C873B6"/>
    <w:rsid w:val="00C873FA"/>
    <w:rsid w:val="00C87432"/>
    <w:rsid w:val="00C87475"/>
    <w:rsid w:val="00C874C2"/>
    <w:rsid w:val="00C874E9"/>
    <w:rsid w:val="00C87513"/>
    <w:rsid w:val="00C87517"/>
    <w:rsid w:val="00C8762E"/>
    <w:rsid w:val="00C878FE"/>
    <w:rsid w:val="00C87929"/>
    <w:rsid w:val="00C879C3"/>
    <w:rsid w:val="00C879E5"/>
    <w:rsid w:val="00C87A0A"/>
    <w:rsid w:val="00C87BB7"/>
    <w:rsid w:val="00C87CE2"/>
    <w:rsid w:val="00C87D32"/>
    <w:rsid w:val="00C87DAD"/>
    <w:rsid w:val="00C87E24"/>
    <w:rsid w:val="00C87EA9"/>
    <w:rsid w:val="00C87ED3"/>
    <w:rsid w:val="00C87FC9"/>
    <w:rsid w:val="00C900CA"/>
    <w:rsid w:val="00C90104"/>
    <w:rsid w:val="00C9026F"/>
    <w:rsid w:val="00C902F2"/>
    <w:rsid w:val="00C90331"/>
    <w:rsid w:val="00C904A7"/>
    <w:rsid w:val="00C90542"/>
    <w:rsid w:val="00C90548"/>
    <w:rsid w:val="00C9058C"/>
    <w:rsid w:val="00C9061D"/>
    <w:rsid w:val="00C90696"/>
    <w:rsid w:val="00C906A4"/>
    <w:rsid w:val="00C9070C"/>
    <w:rsid w:val="00C907B8"/>
    <w:rsid w:val="00C9081A"/>
    <w:rsid w:val="00C9090C"/>
    <w:rsid w:val="00C90A17"/>
    <w:rsid w:val="00C90A91"/>
    <w:rsid w:val="00C90A9F"/>
    <w:rsid w:val="00C90B73"/>
    <w:rsid w:val="00C90BEE"/>
    <w:rsid w:val="00C90C46"/>
    <w:rsid w:val="00C90D76"/>
    <w:rsid w:val="00C90DFC"/>
    <w:rsid w:val="00C90F37"/>
    <w:rsid w:val="00C90F75"/>
    <w:rsid w:val="00C9113D"/>
    <w:rsid w:val="00C911D1"/>
    <w:rsid w:val="00C911F8"/>
    <w:rsid w:val="00C91206"/>
    <w:rsid w:val="00C9129C"/>
    <w:rsid w:val="00C912AC"/>
    <w:rsid w:val="00C91506"/>
    <w:rsid w:val="00C916CD"/>
    <w:rsid w:val="00C917F4"/>
    <w:rsid w:val="00C91821"/>
    <w:rsid w:val="00C9182A"/>
    <w:rsid w:val="00C91839"/>
    <w:rsid w:val="00C919C4"/>
    <w:rsid w:val="00C91A18"/>
    <w:rsid w:val="00C91AC2"/>
    <w:rsid w:val="00C91AF8"/>
    <w:rsid w:val="00C91B06"/>
    <w:rsid w:val="00C91B96"/>
    <w:rsid w:val="00C91BC7"/>
    <w:rsid w:val="00C91BDC"/>
    <w:rsid w:val="00C91BE4"/>
    <w:rsid w:val="00C91D11"/>
    <w:rsid w:val="00C91D68"/>
    <w:rsid w:val="00C91DC1"/>
    <w:rsid w:val="00C91E24"/>
    <w:rsid w:val="00C91ECB"/>
    <w:rsid w:val="00C91F15"/>
    <w:rsid w:val="00C9205E"/>
    <w:rsid w:val="00C9209B"/>
    <w:rsid w:val="00C92206"/>
    <w:rsid w:val="00C92286"/>
    <w:rsid w:val="00C9232E"/>
    <w:rsid w:val="00C92359"/>
    <w:rsid w:val="00C92482"/>
    <w:rsid w:val="00C92494"/>
    <w:rsid w:val="00C92557"/>
    <w:rsid w:val="00C925CA"/>
    <w:rsid w:val="00C926ED"/>
    <w:rsid w:val="00C926FE"/>
    <w:rsid w:val="00C92903"/>
    <w:rsid w:val="00C929D3"/>
    <w:rsid w:val="00C92A19"/>
    <w:rsid w:val="00C92A8C"/>
    <w:rsid w:val="00C92B2B"/>
    <w:rsid w:val="00C92B8E"/>
    <w:rsid w:val="00C92CD6"/>
    <w:rsid w:val="00C92CF7"/>
    <w:rsid w:val="00C92D68"/>
    <w:rsid w:val="00C92DA6"/>
    <w:rsid w:val="00C92DFF"/>
    <w:rsid w:val="00C92E5D"/>
    <w:rsid w:val="00C92E80"/>
    <w:rsid w:val="00C93086"/>
    <w:rsid w:val="00C93115"/>
    <w:rsid w:val="00C93120"/>
    <w:rsid w:val="00C9317F"/>
    <w:rsid w:val="00C93356"/>
    <w:rsid w:val="00C933D0"/>
    <w:rsid w:val="00C93540"/>
    <w:rsid w:val="00C9374A"/>
    <w:rsid w:val="00C937AB"/>
    <w:rsid w:val="00C937C8"/>
    <w:rsid w:val="00C937D4"/>
    <w:rsid w:val="00C938E9"/>
    <w:rsid w:val="00C939CE"/>
    <w:rsid w:val="00C93C2C"/>
    <w:rsid w:val="00C93D68"/>
    <w:rsid w:val="00C93E8D"/>
    <w:rsid w:val="00C93EED"/>
    <w:rsid w:val="00C93F1C"/>
    <w:rsid w:val="00C94036"/>
    <w:rsid w:val="00C94174"/>
    <w:rsid w:val="00C9444C"/>
    <w:rsid w:val="00C94485"/>
    <w:rsid w:val="00C948EC"/>
    <w:rsid w:val="00C9490B"/>
    <w:rsid w:val="00C94966"/>
    <w:rsid w:val="00C949B8"/>
    <w:rsid w:val="00C94AA1"/>
    <w:rsid w:val="00C94BF0"/>
    <w:rsid w:val="00C94D29"/>
    <w:rsid w:val="00C94E24"/>
    <w:rsid w:val="00C94EAD"/>
    <w:rsid w:val="00C94EF1"/>
    <w:rsid w:val="00C94F1D"/>
    <w:rsid w:val="00C94FD0"/>
    <w:rsid w:val="00C94FFB"/>
    <w:rsid w:val="00C9500E"/>
    <w:rsid w:val="00C95062"/>
    <w:rsid w:val="00C95163"/>
    <w:rsid w:val="00C951D1"/>
    <w:rsid w:val="00C951F6"/>
    <w:rsid w:val="00C95204"/>
    <w:rsid w:val="00C952BE"/>
    <w:rsid w:val="00C952CB"/>
    <w:rsid w:val="00C95386"/>
    <w:rsid w:val="00C953D2"/>
    <w:rsid w:val="00C95633"/>
    <w:rsid w:val="00C956B3"/>
    <w:rsid w:val="00C95759"/>
    <w:rsid w:val="00C95A00"/>
    <w:rsid w:val="00C95C38"/>
    <w:rsid w:val="00C95C49"/>
    <w:rsid w:val="00C95CD2"/>
    <w:rsid w:val="00C95F7E"/>
    <w:rsid w:val="00C9603D"/>
    <w:rsid w:val="00C96056"/>
    <w:rsid w:val="00C96086"/>
    <w:rsid w:val="00C960D2"/>
    <w:rsid w:val="00C960E1"/>
    <w:rsid w:val="00C9613C"/>
    <w:rsid w:val="00C96175"/>
    <w:rsid w:val="00C96306"/>
    <w:rsid w:val="00C96463"/>
    <w:rsid w:val="00C9664F"/>
    <w:rsid w:val="00C9665A"/>
    <w:rsid w:val="00C966AA"/>
    <w:rsid w:val="00C96736"/>
    <w:rsid w:val="00C96738"/>
    <w:rsid w:val="00C968F5"/>
    <w:rsid w:val="00C968FA"/>
    <w:rsid w:val="00C96A1A"/>
    <w:rsid w:val="00C96A6F"/>
    <w:rsid w:val="00C96B4F"/>
    <w:rsid w:val="00C96BB3"/>
    <w:rsid w:val="00C96BF7"/>
    <w:rsid w:val="00C96CA7"/>
    <w:rsid w:val="00C96D77"/>
    <w:rsid w:val="00C96DD4"/>
    <w:rsid w:val="00C96FD9"/>
    <w:rsid w:val="00C97085"/>
    <w:rsid w:val="00C970EE"/>
    <w:rsid w:val="00C97185"/>
    <w:rsid w:val="00C9720B"/>
    <w:rsid w:val="00C97310"/>
    <w:rsid w:val="00C973E3"/>
    <w:rsid w:val="00C974DF"/>
    <w:rsid w:val="00C9755B"/>
    <w:rsid w:val="00C97698"/>
    <w:rsid w:val="00C976CA"/>
    <w:rsid w:val="00C976CB"/>
    <w:rsid w:val="00C9795D"/>
    <w:rsid w:val="00C97971"/>
    <w:rsid w:val="00C97A10"/>
    <w:rsid w:val="00C97A9C"/>
    <w:rsid w:val="00C97B60"/>
    <w:rsid w:val="00C97C6B"/>
    <w:rsid w:val="00C97CED"/>
    <w:rsid w:val="00C97DA4"/>
    <w:rsid w:val="00C97EEA"/>
    <w:rsid w:val="00C97FBF"/>
    <w:rsid w:val="00C97FDC"/>
    <w:rsid w:val="00C97FE7"/>
    <w:rsid w:val="00C97FF3"/>
    <w:rsid w:val="00CA0014"/>
    <w:rsid w:val="00CA00E9"/>
    <w:rsid w:val="00CA01FC"/>
    <w:rsid w:val="00CA0312"/>
    <w:rsid w:val="00CA03C7"/>
    <w:rsid w:val="00CA03FE"/>
    <w:rsid w:val="00CA059B"/>
    <w:rsid w:val="00CA0656"/>
    <w:rsid w:val="00CA066E"/>
    <w:rsid w:val="00CA06D0"/>
    <w:rsid w:val="00CA070F"/>
    <w:rsid w:val="00CA0915"/>
    <w:rsid w:val="00CA091D"/>
    <w:rsid w:val="00CA0940"/>
    <w:rsid w:val="00CA09C9"/>
    <w:rsid w:val="00CA09F4"/>
    <w:rsid w:val="00CA0B18"/>
    <w:rsid w:val="00CA0B80"/>
    <w:rsid w:val="00CA0B8B"/>
    <w:rsid w:val="00CA0C60"/>
    <w:rsid w:val="00CA0CCE"/>
    <w:rsid w:val="00CA0D9D"/>
    <w:rsid w:val="00CA0FA7"/>
    <w:rsid w:val="00CA0FE7"/>
    <w:rsid w:val="00CA10AE"/>
    <w:rsid w:val="00CA10C6"/>
    <w:rsid w:val="00CA117A"/>
    <w:rsid w:val="00CA12AD"/>
    <w:rsid w:val="00CA12E4"/>
    <w:rsid w:val="00CA1360"/>
    <w:rsid w:val="00CA1477"/>
    <w:rsid w:val="00CA15B1"/>
    <w:rsid w:val="00CA1602"/>
    <w:rsid w:val="00CA1649"/>
    <w:rsid w:val="00CA164C"/>
    <w:rsid w:val="00CA165B"/>
    <w:rsid w:val="00CA180A"/>
    <w:rsid w:val="00CA1849"/>
    <w:rsid w:val="00CA1953"/>
    <w:rsid w:val="00CA1957"/>
    <w:rsid w:val="00CA1971"/>
    <w:rsid w:val="00CA1AD2"/>
    <w:rsid w:val="00CA1C1B"/>
    <w:rsid w:val="00CA1C6C"/>
    <w:rsid w:val="00CA1C85"/>
    <w:rsid w:val="00CA1CB6"/>
    <w:rsid w:val="00CA1D73"/>
    <w:rsid w:val="00CA1F12"/>
    <w:rsid w:val="00CA202B"/>
    <w:rsid w:val="00CA208D"/>
    <w:rsid w:val="00CA2144"/>
    <w:rsid w:val="00CA2327"/>
    <w:rsid w:val="00CA24F8"/>
    <w:rsid w:val="00CA25AD"/>
    <w:rsid w:val="00CA285F"/>
    <w:rsid w:val="00CA2898"/>
    <w:rsid w:val="00CA2913"/>
    <w:rsid w:val="00CA291D"/>
    <w:rsid w:val="00CA2A46"/>
    <w:rsid w:val="00CA2AA9"/>
    <w:rsid w:val="00CA2AE3"/>
    <w:rsid w:val="00CA2AFC"/>
    <w:rsid w:val="00CA2D02"/>
    <w:rsid w:val="00CA2DEB"/>
    <w:rsid w:val="00CA2E1B"/>
    <w:rsid w:val="00CA2EF1"/>
    <w:rsid w:val="00CA2FB2"/>
    <w:rsid w:val="00CA30B9"/>
    <w:rsid w:val="00CA3154"/>
    <w:rsid w:val="00CA31C0"/>
    <w:rsid w:val="00CA3397"/>
    <w:rsid w:val="00CA33D4"/>
    <w:rsid w:val="00CA3498"/>
    <w:rsid w:val="00CA355A"/>
    <w:rsid w:val="00CA3567"/>
    <w:rsid w:val="00CA3582"/>
    <w:rsid w:val="00CA35F3"/>
    <w:rsid w:val="00CA3694"/>
    <w:rsid w:val="00CA36F0"/>
    <w:rsid w:val="00CA37B4"/>
    <w:rsid w:val="00CA37FC"/>
    <w:rsid w:val="00CA38F6"/>
    <w:rsid w:val="00CA39BA"/>
    <w:rsid w:val="00CA3AAA"/>
    <w:rsid w:val="00CA3B51"/>
    <w:rsid w:val="00CA3B76"/>
    <w:rsid w:val="00CA3CAA"/>
    <w:rsid w:val="00CA3D5A"/>
    <w:rsid w:val="00CA3EDB"/>
    <w:rsid w:val="00CA40D7"/>
    <w:rsid w:val="00CA41C4"/>
    <w:rsid w:val="00CA420F"/>
    <w:rsid w:val="00CA42D2"/>
    <w:rsid w:val="00CA434C"/>
    <w:rsid w:val="00CA44D7"/>
    <w:rsid w:val="00CA44E8"/>
    <w:rsid w:val="00CA45D7"/>
    <w:rsid w:val="00CA45E5"/>
    <w:rsid w:val="00CA45EE"/>
    <w:rsid w:val="00CA4673"/>
    <w:rsid w:val="00CA4714"/>
    <w:rsid w:val="00CA4723"/>
    <w:rsid w:val="00CA472C"/>
    <w:rsid w:val="00CA4756"/>
    <w:rsid w:val="00CA478C"/>
    <w:rsid w:val="00CA4822"/>
    <w:rsid w:val="00CA487F"/>
    <w:rsid w:val="00CA48D2"/>
    <w:rsid w:val="00CA4A96"/>
    <w:rsid w:val="00CA4C33"/>
    <w:rsid w:val="00CA4C88"/>
    <w:rsid w:val="00CA4C98"/>
    <w:rsid w:val="00CA4DD1"/>
    <w:rsid w:val="00CA4DE5"/>
    <w:rsid w:val="00CA4EBF"/>
    <w:rsid w:val="00CA4F6B"/>
    <w:rsid w:val="00CA4FEF"/>
    <w:rsid w:val="00CA50DF"/>
    <w:rsid w:val="00CA5129"/>
    <w:rsid w:val="00CA524C"/>
    <w:rsid w:val="00CA52DB"/>
    <w:rsid w:val="00CA533D"/>
    <w:rsid w:val="00CA53AE"/>
    <w:rsid w:val="00CA53B5"/>
    <w:rsid w:val="00CA53F0"/>
    <w:rsid w:val="00CA5450"/>
    <w:rsid w:val="00CA5474"/>
    <w:rsid w:val="00CA5540"/>
    <w:rsid w:val="00CA5623"/>
    <w:rsid w:val="00CA567B"/>
    <w:rsid w:val="00CA5685"/>
    <w:rsid w:val="00CA56B4"/>
    <w:rsid w:val="00CA5717"/>
    <w:rsid w:val="00CA571C"/>
    <w:rsid w:val="00CA57F2"/>
    <w:rsid w:val="00CA5A52"/>
    <w:rsid w:val="00CA5B81"/>
    <w:rsid w:val="00CA5B85"/>
    <w:rsid w:val="00CA5D09"/>
    <w:rsid w:val="00CA5E98"/>
    <w:rsid w:val="00CA5EC0"/>
    <w:rsid w:val="00CA60B2"/>
    <w:rsid w:val="00CA60BA"/>
    <w:rsid w:val="00CA6152"/>
    <w:rsid w:val="00CA61B7"/>
    <w:rsid w:val="00CA6241"/>
    <w:rsid w:val="00CA624B"/>
    <w:rsid w:val="00CA6289"/>
    <w:rsid w:val="00CA6362"/>
    <w:rsid w:val="00CA63C7"/>
    <w:rsid w:val="00CA63DA"/>
    <w:rsid w:val="00CA649C"/>
    <w:rsid w:val="00CA6514"/>
    <w:rsid w:val="00CA6530"/>
    <w:rsid w:val="00CA65B7"/>
    <w:rsid w:val="00CA65C5"/>
    <w:rsid w:val="00CA6634"/>
    <w:rsid w:val="00CA668F"/>
    <w:rsid w:val="00CA669E"/>
    <w:rsid w:val="00CA6777"/>
    <w:rsid w:val="00CA6868"/>
    <w:rsid w:val="00CA6911"/>
    <w:rsid w:val="00CA69AC"/>
    <w:rsid w:val="00CA6A1A"/>
    <w:rsid w:val="00CA6A1C"/>
    <w:rsid w:val="00CA6A43"/>
    <w:rsid w:val="00CA6A75"/>
    <w:rsid w:val="00CA6ABB"/>
    <w:rsid w:val="00CA6B36"/>
    <w:rsid w:val="00CA6B7C"/>
    <w:rsid w:val="00CA6C5F"/>
    <w:rsid w:val="00CA6C7D"/>
    <w:rsid w:val="00CA6CF3"/>
    <w:rsid w:val="00CA6E1A"/>
    <w:rsid w:val="00CA6E2C"/>
    <w:rsid w:val="00CA6E32"/>
    <w:rsid w:val="00CA6E91"/>
    <w:rsid w:val="00CA6F5E"/>
    <w:rsid w:val="00CA7008"/>
    <w:rsid w:val="00CA70C8"/>
    <w:rsid w:val="00CA7162"/>
    <w:rsid w:val="00CA7182"/>
    <w:rsid w:val="00CA71B0"/>
    <w:rsid w:val="00CA739F"/>
    <w:rsid w:val="00CA7451"/>
    <w:rsid w:val="00CA7507"/>
    <w:rsid w:val="00CA761D"/>
    <w:rsid w:val="00CA7937"/>
    <w:rsid w:val="00CA7982"/>
    <w:rsid w:val="00CA79A0"/>
    <w:rsid w:val="00CA7A38"/>
    <w:rsid w:val="00CA7A3E"/>
    <w:rsid w:val="00CB00B0"/>
    <w:rsid w:val="00CB012D"/>
    <w:rsid w:val="00CB020A"/>
    <w:rsid w:val="00CB0288"/>
    <w:rsid w:val="00CB03D4"/>
    <w:rsid w:val="00CB0412"/>
    <w:rsid w:val="00CB0458"/>
    <w:rsid w:val="00CB0472"/>
    <w:rsid w:val="00CB0475"/>
    <w:rsid w:val="00CB068D"/>
    <w:rsid w:val="00CB06DB"/>
    <w:rsid w:val="00CB06F5"/>
    <w:rsid w:val="00CB0717"/>
    <w:rsid w:val="00CB071E"/>
    <w:rsid w:val="00CB07C6"/>
    <w:rsid w:val="00CB0815"/>
    <w:rsid w:val="00CB081F"/>
    <w:rsid w:val="00CB0868"/>
    <w:rsid w:val="00CB0979"/>
    <w:rsid w:val="00CB099D"/>
    <w:rsid w:val="00CB09DC"/>
    <w:rsid w:val="00CB0A2D"/>
    <w:rsid w:val="00CB0AE5"/>
    <w:rsid w:val="00CB0AE8"/>
    <w:rsid w:val="00CB0AEE"/>
    <w:rsid w:val="00CB0AFD"/>
    <w:rsid w:val="00CB0B15"/>
    <w:rsid w:val="00CB0B19"/>
    <w:rsid w:val="00CB0B56"/>
    <w:rsid w:val="00CB0CAA"/>
    <w:rsid w:val="00CB0CD6"/>
    <w:rsid w:val="00CB0CEE"/>
    <w:rsid w:val="00CB0CFF"/>
    <w:rsid w:val="00CB0DD4"/>
    <w:rsid w:val="00CB0E36"/>
    <w:rsid w:val="00CB0E6C"/>
    <w:rsid w:val="00CB0E88"/>
    <w:rsid w:val="00CB0F2A"/>
    <w:rsid w:val="00CB102F"/>
    <w:rsid w:val="00CB10CC"/>
    <w:rsid w:val="00CB1242"/>
    <w:rsid w:val="00CB1381"/>
    <w:rsid w:val="00CB13AE"/>
    <w:rsid w:val="00CB13BE"/>
    <w:rsid w:val="00CB13D2"/>
    <w:rsid w:val="00CB1412"/>
    <w:rsid w:val="00CB143A"/>
    <w:rsid w:val="00CB1691"/>
    <w:rsid w:val="00CB181D"/>
    <w:rsid w:val="00CB1980"/>
    <w:rsid w:val="00CB1A91"/>
    <w:rsid w:val="00CB1ABD"/>
    <w:rsid w:val="00CB1B48"/>
    <w:rsid w:val="00CB1B99"/>
    <w:rsid w:val="00CB1C03"/>
    <w:rsid w:val="00CB1C37"/>
    <w:rsid w:val="00CB1C5C"/>
    <w:rsid w:val="00CB1E1E"/>
    <w:rsid w:val="00CB1E9B"/>
    <w:rsid w:val="00CB1EC9"/>
    <w:rsid w:val="00CB1F1B"/>
    <w:rsid w:val="00CB1F71"/>
    <w:rsid w:val="00CB2008"/>
    <w:rsid w:val="00CB208C"/>
    <w:rsid w:val="00CB233F"/>
    <w:rsid w:val="00CB24DF"/>
    <w:rsid w:val="00CB24FD"/>
    <w:rsid w:val="00CB2524"/>
    <w:rsid w:val="00CB256B"/>
    <w:rsid w:val="00CB257C"/>
    <w:rsid w:val="00CB25B6"/>
    <w:rsid w:val="00CB2769"/>
    <w:rsid w:val="00CB27AF"/>
    <w:rsid w:val="00CB2866"/>
    <w:rsid w:val="00CB28AC"/>
    <w:rsid w:val="00CB28E3"/>
    <w:rsid w:val="00CB2B25"/>
    <w:rsid w:val="00CB2B79"/>
    <w:rsid w:val="00CB2B8F"/>
    <w:rsid w:val="00CB2D95"/>
    <w:rsid w:val="00CB2DC7"/>
    <w:rsid w:val="00CB2E2E"/>
    <w:rsid w:val="00CB2E7A"/>
    <w:rsid w:val="00CB2FBB"/>
    <w:rsid w:val="00CB3024"/>
    <w:rsid w:val="00CB3110"/>
    <w:rsid w:val="00CB3187"/>
    <w:rsid w:val="00CB328C"/>
    <w:rsid w:val="00CB32D0"/>
    <w:rsid w:val="00CB336F"/>
    <w:rsid w:val="00CB33DF"/>
    <w:rsid w:val="00CB342D"/>
    <w:rsid w:val="00CB3660"/>
    <w:rsid w:val="00CB3709"/>
    <w:rsid w:val="00CB3740"/>
    <w:rsid w:val="00CB377D"/>
    <w:rsid w:val="00CB3828"/>
    <w:rsid w:val="00CB3882"/>
    <w:rsid w:val="00CB38F4"/>
    <w:rsid w:val="00CB3906"/>
    <w:rsid w:val="00CB3A46"/>
    <w:rsid w:val="00CB3AEC"/>
    <w:rsid w:val="00CB3B94"/>
    <w:rsid w:val="00CB3D44"/>
    <w:rsid w:val="00CB3D70"/>
    <w:rsid w:val="00CB3D82"/>
    <w:rsid w:val="00CB3DCA"/>
    <w:rsid w:val="00CB3E3E"/>
    <w:rsid w:val="00CB3E8B"/>
    <w:rsid w:val="00CB3EE2"/>
    <w:rsid w:val="00CB3F4B"/>
    <w:rsid w:val="00CB3F84"/>
    <w:rsid w:val="00CB40E1"/>
    <w:rsid w:val="00CB41AC"/>
    <w:rsid w:val="00CB42F0"/>
    <w:rsid w:val="00CB43FB"/>
    <w:rsid w:val="00CB4491"/>
    <w:rsid w:val="00CB46B1"/>
    <w:rsid w:val="00CB4747"/>
    <w:rsid w:val="00CB476F"/>
    <w:rsid w:val="00CB47D7"/>
    <w:rsid w:val="00CB48A6"/>
    <w:rsid w:val="00CB4AAF"/>
    <w:rsid w:val="00CB4B9B"/>
    <w:rsid w:val="00CB4C17"/>
    <w:rsid w:val="00CB4C5C"/>
    <w:rsid w:val="00CB4D3C"/>
    <w:rsid w:val="00CB4D65"/>
    <w:rsid w:val="00CB4D8C"/>
    <w:rsid w:val="00CB4E38"/>
    <w:rsid w:val="00CB4ED3"/>
    <w:rsid w:val="00CB4F2B"/>
    <w:rsid w:val="00CB4FB4"/>
    <w:rsid w:val="00CB5120"/>
    <w:rsid w:val="00CB5181"/>
    <w:rsid w:val="00CB518C"/>
    <w:rsid w:val="00CB51AB"/>
    <w:rsid w:val="00CB535C"/>
    <w:rsid w:val="00CB550A"/>
    <w:rsid w:val="00CB55AA"/>
    <w:rsid w:val="00CB564A"/>
    <w:rsid w:val="00CB56E1"/>
    <w:rsid w:val="00CB56E4"/>
    <w:rsid w:val="00CB56FF"/>
    <w:rsid w:val="00CB5986"/>
    <w:rsid w:val="00CB5B14"/>
    <w:rsid w:val="00CB5B19"/>
    <w:rsid w:val="00CB5B91"/>
    <w:rsid w:val="00CB5CD2"/>
    <w:rsid w:val="00CB5CE4"/>
    <w:rsid w:val="00CB5D82"/>
    <w:rsid w:val="00CB5E59"/>
    <w:rsid w:val="00CB5E8C"/>
    <w:rsid w:val="00CB6034"/>
    <w:rsid w:val="00CB6046"/>
    <w:rsid w:val="00CB60B1"/>
    <w:rsid w:val="00CB6171"/>
    <w:rsid w:val="00CB6193"/>
    <w:rsid w:val="00CB61C4"/>
    <w:rsid w:val="00CB6351"/>
    <w:rsid w:val="00CB636B"/>
    <w:rsid w:val="00CB637F"/>
    <w:rsid w:val="00CB63CA"/>
    <w:rsid w:val="00CB6663"/>
    <w:rsid w:val="00CB6939"/>
    <w:rsid w:val="00CB6A0B"/>
    <w:rsid w:val="00CB6A30"/>
    <w:rsid w:val="00CB6BD0"/>
    <w:rsid w:val="00CB6BD7"/>
    <w:rsid w:val="00CB6C89"/>
    <w:rsid w:val="00CB6CC7"/>
    <w:rsid w:val="00CB6DB4"/>
    <w:rsid w:val="00CB6E59"/>
    <w:rsid w:val="00CB6F4E"/>
    <w:rsid w:val="00CB6F53"/>
    <w:rsid w:val="00CB6FAA"/>
    <w:rsid w:val="00CB6FB2"/>
    <w:rsid w:val="00CB7000"/>
    <w:rsid w:val="00CB7064"/>
    <w:rsid w:val="00CB7358"/>
    <w:rsid w:val="00CB73B5"/>
    <w:rsid w:val="00CB741F"/>
    <w:rsid w:val="00CB7436"/>
    <w:rsid w:val="00CB744D"/>
    <w:rsid w:val="00CB7533"/>
    <w:rsid w:val="00CB7570"/>
    <w:rsid w:val="00CB75A5"/>
    <w:rsid w:val="00CB776D"/>
    <w:rsid w:val="00CB7784"/>
    <w:rsid w:val="00CB79E6"/>
    <w:rsid w:val="00CB7B78"/>
    <w:rsid w:val="00CB7CFB"/>
    <w:rsid w:val="00CB7D0E"/>
    <w:rsid w:val="00CB7DF3"/>
    <w:rsid w:val="00CB7E38"/>
    <w:rsid w:val="00CB7EFE"/>
    <w:rsid w:val="00CB7FA7"/>
    <w:rsid w:val="00CBD8D9"/>
    <w:rsid w:val="00CC0077"/>
    <w:rsid w:val="00CC00A1"/>
    <w:rsid w:val="00CC01F3"/>
    <w:rsid w:val="00CC025C"/>
    <w:rsid w:val="00CC0265"/>
    <w:rsid w:val="00CC04A9"/>
    <w:rsid w:val="00CC04AF"/>
    <w:rsid w:val="00CC0771"/>
    <w:rsid w:val="00CC083C"/>
    <w:rsid w:val="00CC08DF"/>
    <w:rsid w:val="00CC0983"/>
    <w:rsid w:val="00CC09DB"/>
    <w:rsid w:val="00CC09EA"/>
    <w:rsid w:val="00CC0AF7"/>
    <w:rsid w:val="00CC0B2B"/>
    <w:rsid w:val="00CC0BCE"/>
    <w:rsid w:val="00CC0CB7"/>
    <w:rsid w:val="00CC0D76"/>
    <w:rsid w:val="00CC0D95"/>
    <w:rsid w:val="00CC0DB2"/>
    <w:rsid w:val="00CC0E9A"/>
    <w:rsid w:val="00CC0F7E"/>
    <w:rsid w:val="00CC1104"/>
    <w:rsid w:val="00CC1278"/>
    <w:rsid w:val="00CC1339"/>
    <w:rsid w:val="00CC13AD"/>
    <w:rsid w:val="00CC13E2"/>
    <w:rsid w:val="00CC1407"/>
    <w:rsid w:val="00CC152A"/>
    <w:rsid w:val="00CC1594"/>
    <w:rsid w:val="00CC161A"/>
    <w:rsid w:val="00CC1642"/>
    <w:rsid w:val="00CC171B"/>
    <w:rsid w:val="00CC1868"/>
    <w:rsid w:val="00CC1919"/>
    <w:rsid w:val="00CC1A01"/>
    <w:rsid w:val="00CC1B2F"/>
    <w:rsid w:val="00CC1BBC"/>
    <w:rsid w:val="00CC1BF7"/>
    <w:rsid w:val="00CC1BFD"/>
    <w:rsid w:val="00CC1C6D"/>
    <w:rsid w:val="00CC1CEA"/>
    <w:rsid w:val="00CC1D29"/>
    <w:rsid w:val="00CC1D6A"/>
    <w:rsid w:val="00CC1E67"/>
    <w:rsid w:val="00CC1EB2"/>
    <w:rsid w:val="00CC1F43"/>
    <w:rsid w:val="00CC1FE9"/>
    <w:rsid w:val="00CC200F"/>
    <w:rsid w:val="00CC2114"/>
    <w:rsid w:val="00CC229A"/>
    <w:rsid w:val="00CC23B1"/>
    <w:rsid w:val="00CC248F"/>
    <w:rsid w:val="00CC253B"/>
    <w:rsid w:val="00CC27AF"/>
    <w:rsid w:val="00CC2825"/>
    <w:rsid w:val="00CC2931"/>
    <w:rsid w:val="00CC298B"/>
    <w:rsid w:val="00CC29CD"/>
    <w:rsid w:val="00CC2A80"/>
    <w:rsid w:val="00CC2AC9"/>
    <w:rsid w:val="00CC2AEB"/>
    <w:rsid w:val="00CC2B91"/>
    <w:rsid w:val="00CC2BF2"/>
    <w:rsid w:val="00CC2C5A"/>
    <w:rsid w:val="00CC2D57"/>
    <w:rsid w:val="00CC2E03"/>
    <w:rsid w:val="00CC2E04"/>
    <w:rsid w:val="00CC2E28"/>
    <w:rsid w:val="00CC2EAE"/>
    <w:rsid w:val="00CC2F29"/>
    <w:rsid w:val="00CC2F9F"/>
    <w:rsid w:val="00CC30C1"/>
    <w:rsid w:val="00CC31C2"/>
    <w:rsid w:val="00CC31F8"/>
    <w:rsid w:val="00CC320B"/>
    <w:rsid w:val="00CC3263"/>
    <w:rsid w:val="00CC32A8"/>
    <w:rsid w:val="00CC33A8"/>
    <w:rsid w:val="00CC351B"/>
    <w:rsid w:val="00CC3568"/>
    <w:rsid w:val="00CC3583"/>
    <w:rsid w:val="00CC35CA"/>
    <w:rsid w:val="00CC35D1"/>
    <w:rsid w:val="00CC380D"/>
    <w:rsid w:val="00CC38F6"/>
    <w:rsid w:val="00CC396A"/>
    <w:rsid w:val="00CC3975"/>
    <w:rsid w:val="00CC3A0F"/>
    <w:rsid w:val="00CC3AD1"/>
    <w:rsid w:val="00CC3B0D"/>
    <w:rsid w:val="00CC3B42"/>
    <w:rsid w:val="00CC3CE1"/>
    <w:rsid w:val="00CC3E2E"/>
    <w:rsid w:val="00CC3FA5"/>
    <w:rsid w:val="00CC3FEA"/>
    <w:rsid w:val="00CC403F"/>
    <w:rsid w:val="00CC4117"/>
    <w:rsid w:val="00CC4173"/>
    <w:rsid w:val="00CC41E9"/>
    <w:rsid w:val="00CC425F"/>
    <w:rsid w:val="00CC453E"/>
    <w:rsid w:val="00CC4604"/>
    <w:rsid w:val="00CC461E"/>
    <w:rsid w:val="00CC465B"/>
    <w:rsid w:val="00CC4727"/>
    <w:rsid w:val="00CC47C5"/>
    <w:rsid w:val="00CC483C"/>
    <w:rsid w:val="00CC4B25"/>
    <w:rsid w:val="00CC4B3E"/>
    <w:rsid w:val="00CC4BBE"/>
    <w:rsid w:val="00CC4BD7"/>
    <w:rsid w:val="00CC4CBC"/>
    <w:rsid w:val="00CC4CE2"/>
    <w:rsid w:val="00CC4CF5"/>
    <w:rsid w:val="00CC4D4D"/>
    <w:rsid w:val="00CC4DF8"/>
    <w:rsid w:val="00CC4E5D"/>
    <w:rsid w:val="00CC4E62"/>
    <w:rsid w:val="00CC4F67"/>
    <w:rsid w:val="00CC50F6"/>
    <w:rsid w:val="00CC5120"/>
    <w:rsid w:val="00CC52FC"/>
    <w:rsid w:val="00CC534D"/>
    <w:rsid w:val="00CC537A"/>
    <w:rsid w:val="00CC53AE"/>
    <w:rsid w:val="00CC5439"/>
    <w:rsid w:val="00CC5579"/>
    <w:rsid w:val="00CC5909"/>
    <w:rsid w:val="00CC5B82"/>
    <w:rsid w:val="00CC5BA4"/>
    <w:rsid w:val="00CC5D00"/>
    <w:rsid w:val="00CC5E05"/>
    <w:rsid w:val="00CC5E90"/>
    <w:rsid w:val="00CC5F79"/>
    <w:rsid w:val="00CC5FD2"/>
    <w:rsid w:val="00CC6026"/>
    <w:rsid w:val="00CC60C7"/>
    <w:rsid w:val="00CC6133"/>
    <w:rsid w:val="00CC6197"/>
    <w:rsid w:val="00CC619D"/>
    <w:rsid w:val="00CC61F5"/>
    <w:rsid w:val="00CC64C2"/>
    <w:rsid w:val="00CC659F"/>
    <w:rsid w:val="00CC65F6"/>
    <w:rsid w:val="00CC6693"/>
    <w:rsid w:val="00CC669B"/>
    <w:rsid w:val="00CC66F6"/>
    <w:rsid w:val="00CC67DD"/>
    <w:rsid w:val="00CC6888"/>
    <w:rsid w:val="00CC6AE1"/>
    <w:rsid w:val="00CC6B5F"/>
    <w:rsid w:val="00CC6BA2"/>
    <w:rsid w:val="00CC6C91"/>
    <w:rsid w:val="00CC6CC9"/>
    <w:rsid w:val="00CC6D93"/>
    <w:rsid w:val="00CC6DF6"/>
    <w:rsid w:val="00CC6EA1"/>
    <w:rsid w:val="00CC6F25"/>
    <w:rsid w:val="00CC6F4F"/>
    <w:rsid w:val="00CC7072"/>
    <w:rsid w:val="00CC7154"/>
    <w:rsid w:val="00CC7160"/>
    <w:rsid w:val="00CC717B"/>
    <w:rsid w:val="00CC71AD"/>
    <w:rsid w:val="00CC72BA"/>
    <w:rsid w:val="00CC73B7"/>
    <w:rsid w:val="00CC73EF"/>
    <w:rsid w:val="00CC7438"/>
    <w:rsid w:val="00CC74D8"/>
    <w:rsid w:val="00CC7639"/>
    <w:rsid w:val="00CC76BA"/>
    <w:rsid w:val="00CC7825"/>
    <w:rsid w:val="00CC7828"/>
    <w:rsid w:val="00CC7859"/>
    <w:rsid w:val="00CC7952"/>
    <w:rsid w:val="00CC7B1A"/>
    <w:rsid w:val="00CC7B2C"/>
    <w:rsid w:val="00CC7B8D"/>
    <w:rsid w:val="00CC7C63"/>
    <w:rsid w:val="00CC7EAE"/>
    <w:rsid w:val="00CD0019"/>
    <w:rsid w:val="00CD00B4"/>
    <w:rsid w:val="00CD00CD"/>
    <w:rsid w:val="00CD029C"/>
    <w:rsid w:val="00CD056F"/>
    <w:rsid w:val="00CD0612"/>
    <w:rsid w:val="00CD0616"/>
    <w:rsid w:val="00CD062F"/>
    <w:rsid w:val="00CD067F"/>
    <w:rsid w:val="00CD06B4"/>
    <w:rsid w:val="00CD077C"/>
    <w:rsid w:val="00CD0882"/>
    <w:rsid w:val="00CD0A8E"/>
    <w:rsid w:val="00CD0AFC"/>
    <w:rsid w:val="00CD0C9A"/>
    <w:rsid w:val="00CD0D5E"/>
    <w:rsid w:val="00CD0DAD"/>
    <w:rsid w:val="00CD0E36"/>
    <w:rsid w:val="00CD0EAD"/>
    <w:rsid w:val="00CD0F2A"/>
    <w:rsid w:val="00CD0F47"/>
    <w:rsid w:val="00CD0FBE"/>
    <w:rsid w:val="00CD1075"/>
    <w:rsid w:val="00CD157F"/>
    <w:rsid w:val="00CD1588"/>
    <w:rsid w:val="00CD1818"/>
    <w:rsid w:val="00CD1AB9"/>
    <w:rsid w:val="00CD1B41"/>
    <w:rsid w:val="00CD1BAD"/>
    <w:rsid w:val="00CD1BF7"/>
    <w:rsid w:val="00CD1BFE"/>
    <w:rsid w:val="00CD1E0B"/>
    <w:rsid w:val="00CD1E90"/>
    <w:rsid w:val="00CD1ED3"/>
    <w:rsid w:val="00CD1F13"/>
    <w:rsid w:val="00CD1FF6"/>
    <w:rsid w:val="00CD2072"/>
    <w:rsid w:val="00CD2083"/>
    <w:rsid w:val="00CD209B"/>
    <w:rsid w:val="00CD2115"/>
    <w:rsid w:val="00CD213A"/>
    <w:rsid w:val="00CD2426"/>
    <w:rsid w:val="00CD258B"/>
    <w:rsid w:val="00CD25CC"/>
    <w:rsid w:val="00CD25F7"/>
    <w:rsid w:val="00CD26EF"/>
    <w:rsid w:val="00CD279A"/>
    <w:rsid w:val="00CD281B"/>
    <w:rsid w:val="00CD2850"/>
    <w:rsid w:val="00CD285D"/>
    <w:rsid w:val="00CD2BF3"/>
    <w:rsid w:val="00CD3163"/>
    <w:rsid w:val="00CD32AA"/>
    <w:rsid w:val="00CD3346"/>
    <w:rsid w:val="00CD33A0"/>
    <w:rsid w:val="00CD33EB"/>
    <w:rsid w:val="00CD34FC"/>
    <w:rsid w:val="00CD35D6"/>
    <w:rsid w:val="00CD3669"/>
    <w:rsid w:val="00CD37BF"/>
    <w:rsid w:val="00CD38C5"/>
    <w:rsid w:val="00CD39DF"/>
    <w:rsid w:val="00CD39F5"/>
    <w:rsid w:val="00CD3ACE"/>
    <w:rsid w:val="00CD3B11"/>
    <w:rsid w:val="00CD3C8C"/>
    <w:rsid w:val="00CD3CAF"/>
    <w:rsid w:val="00CD3CC2"/>
    <w:rsid w:val="00CD3DE2"/>
    <w:rsid w:val="00CD3DFF"/>
    <w:rsid w:val="00CD3EA8"/>
    <w:rsid w:val="00CD4004"/>
    <w:rsid w:val="00CD40CD"/>
    <w:rsid w:val="00CD4122"/>
    <w:rsid w:val="00CD41CC"/>
    <w:rsid w:val="00CD41DC"/>
    <w:rsid w:val="00CD42BE"/>
    <w:rsid w:val="00CD4307"/>
    <w:rsid w:val="00CD43D9"/>
    <w:rsid w:val="00CD44C6"/>
    <w:rsid w:val="00CD484A"/>
    <w:rsid w:val="00CD4A5A"/>
    <w:rsid w:val="00CD4A61"/>
    <w:rsid w:val="00CD4C4E"/>
    <w:rsid w:val="00CD4DDB"/>
    <w:rsid w:val="00CD4DE4"/>
    <w:rsid w:val="00CD4E20"/>
    <w:rsid w:val="00CD4E54"/>
    <w:rsid w:val="00CD4EC7"/>
    <w:rsid w:val="00CD5298"/>
    <w:rsid w:val="00CD52D4"/>
    <w:rsid w:val="00CD52F0"/>
    <w:rsid w:val="00CD53E5"/>
    <w:rsid w:val="00CD5494"/>
    <w:rsid w:val="00CD54AD"/>
    <w:rsid w:val="00CD5598"/>
    <w:rsid w:val="00CD580B"/>
    <w:rsid w:val="00CD58C8"/>
    <w:rsid w:val="00CD58F0"/>
    <w:rsid w:val="00CD5ACC"/>
    <w:rsid w:val="00CD5C06"/>
    <w:rsid w:val="00CD5C28"/>
    <w:rsid w:val="00CD5E8B"/>
    <w:rsid w:val="00CD5EFB"/>
    <w:rsid w:val="00CD5F8F"/>
    <w:rsid w:val="00CD612C"/>
    <w:rsid w:val="00CD616F"/>
    <w:rsid w:val="00CD61E0"/>
    <w:rsid w:val="00CD638E"/>
    <w:rsid w:val="00CD63DB"/>
    <w:rsid w:val="00CD6516"/>
    <w:rsid w:val="00CD65E4"/>
    <w:rsid w:val="00CD663A"/>
    <w:rsid w:val="00CD664A"/>
    <w:rsid w:val="00CD6719"/>
    <w:rsid w:val="00CD6729"/>
    <w:rsid w:val="00CD6736"/>
    <w:rsid w:val="00CD676F"/>
    <w:rsid w:val="00CD67BA"/>
    <w:rsid w:val="00CD6830"/>
    <w:rsid w:val="00CD6929"/>
    <w:rsid w:val="00CD6992"/>
    <w:rsid w:val="00CD6A8B"/>
    <w:rsid w:val="00CD6B57"/>
    <w:rsid w:val="00CD6CA9"/>
    <w:rsid w:val="00CD6CAD"/>
    <w:rsid w:val="00CD6CF8"/>
    <w:rsid w:val="00CD6D90"/>
    <w:rsid w:val="00CD6E9A"/>
    <w:rsid w:val="00CD6EB2"/>
    <w:rsid w:val="00CD7017"/>
    <w:rsid w:val="00CD7021"/>
    <w:rsid w:val="00CD7429"/>
    <w:rsid w:val="00CD75CF"/>
    <w:rsid w:val="00CD7758"/>
    <w:rsid w:val="00CD7847"/>
    <w:rsid w:val="00CD785B"/>
    <w:rsid w:val="00CD7886"/>
    <w:rsid w:val="00CD7954"/>
    <w:rsid w:val="00CD795D"/>
    <w:rsid w:val="00CD7A53"/>
    <w:rsid w:val="00CD7AA2"/>
    <w:rsid w:val="00CD7B06"/>
    <w:rsid w:val="00CD7BA8"/>
    <w:rsid w:val="00CD7CCA"/>
    <w:rsid w:val="00CD7CD4"/>
    <w:rsid w:val="00CD7CF7"/>
    <w:rsid w:val="00CD7D20"/>
    <w:rsid w:val="00CD7DC1"/>
    <w:rsid w:val="00CD7E1C"/>
    <w:rsid w:val="00CD7E5C"/>
    <w:rsid w:val="00CD7EC9"/>
    <w:rsid w:val="00CD7F54"/>
    <w:rsid w:val="00CE00DB"/>
    <w:rsid w:val="00CE012C"/>
    <w:rsid w:val="00CE038B"/>
    <w:rsid w:val="00CE0454"/>
    <w:rsid w:val="00CE0483"/>
    <w:rsid w:val="00CE054E"/>
    <w:rsid w:val="00CE0552"/>
    <w:rsid w:val="00CE0556"/>
    <w:rsid w:val="00CE05F1"/>
    <w:rsid w:val="00CE05FD"/>
    <w:rsid w:val="00CE0640"/>
    <w:rsid w:val="00CE06B4"/>
    <w:rsid w:val="00CE072A"/>
    <w:rsid w:val="00CE07A5"/>
    <w:rsid w:val="00CE07DE"/>
    <w:rsid w:val="00CE0A0F"/>
    <w:rsid w:val="00CE0ADD"/>
    <w:rsid w:val="00CE0B3C"/>
    <w:rsid w:val="00CE0B79"/>
    <w:rsid w:val="00CE0B93"/>
    <w:rsid w:val="00CE0D40"/>
    <w:rsid w:val="00CE1008"/>
    <w:rsid w:val="00CE1086"/>
    <w:rsid w:val="00CE10E4"/>
    <w:rsid w:val="00CE12E7"/>
    <w:rsid w:val="00CE136F"/>
    <w:rsid w:val="00CE1445"/>
    <w:rsid w:val="00CE1454"/>
    <w:rsid w:val="00CE1485"/>
    <w:rsid w:val="00CE14E1"/>
    <w:rsid w:val="00CE14E2"/>
    <w:rsid w:val="00CE150A"/>
    <w:rsid w:val="00CE152D"/>
    <w:rsid w:val="00CE15DD"/>
    <w:rsid w:val="00CE17B7"/>
    <w:rsid w:val="00CE180B"/>
    <w:rsid w:val="00CE18EC"/>
    <w:rsid w:val="00CE1917"/>
    <w:rsid w:val="00CE199D"/>
    <w:rsid w:val="00CE1B54"/>
    <w:rsid w:val="00CE1BAE"/>
    <w:rsid w:val="00CE1BD2"/>
    <w:rsid w:val="00CE1D26"/>
    <w:rsid w:val="00CE1D36"/>
    <w:rsid w:val="00CE1D37"/>
    <w:rsid w:val="00CE1DAC"/>
    <w:rsid w:val="00CE1E03"/>
    <w:rsid w:val="00CE1F1F"/>
    <w:rsid w:val="00CE20AD"/>
    <w:rsid w:val="00CE238B"/>
    <w:rsid w:val="00CE2407"/>
    <w:rsid w:val="00CE2451"/>
    <w:rsid w:val="00CE255D"/>
    <w:rsid w:val="00CE27AC"/>
    <w:rsid w:val="00CE2C07"/>
    <w:rsid w:val="00CE2C6F"/>
    <w:rsid w:val="00CE2CAE"/>
    <w:rsid w:val="00CE2D7B"/>
    <w:rsid w:val="00CE2DD9"/>
    <w:rsid w:val="00CE2E1D"/>
    <w:rsid w:val="00CE2ED9"/>
    <w:rsid w:val="00CE2F12"/>
    <w:rsid w:val="00CE2FDB"/>
    <w:rsid w:val="00CE2FE7"/>
    <w:rsid w:val="00CE3125"/>
    <w:rsid w:val="00CE324E"/>
    <w:rsid w:val="00CE344D"/>
    <w:rsid w:val="00CE3497"/>
    <w:rsid w:val="00CE366D"/>
    <w:rsid w:val="00CE3778"/>
    <w:rsid w:val="00CE3799"/>
    <w:rsid w:val="00CE3821"/>
    <w:rsid w:val="00CE3999"/>
    <w:rsid w:val="00CE39BD"/>
    <w:rsid w:val="00CE3DE4"/>
    <w:rsid w:val="00CE3E75"/>
    <w:rsid w:val="00CE3E77"/>
    <w:rsid w:val="00CE3F14"/>
    <w:rsid w:val="00CE3F58"/>
    <w:rsid w:val="00CE401C"/>
    <w:rsid w:val="00CE4057"/>
    <w:rsid w:val="00CE4063"/>
    <w:rsid w:val="00CE4236"/>
    <w:rsid w:val="00CE4425"/>
    <w:rsid w:val="00CE44D6"/>
    <w:rsid w:val="00CE45B7"/>
    <w:rsid w:val="00CE465C"/>
    <w:rsid w:val="00CE46B7"/>
    <w:rsid w:val="00CE4793"/>
    <w:rsid w:val="00CE485C"/>
    <w:rsid w:val="00CE4892"/>
    <w:rsid w:val="00CE48E2"/>
    <w:rsid w:val="00CE49FF"/>
    <w:rsid w:val="00CE4BBB"/>
    <w:rsid w:val="00CE4BE4"/>
    <w:rsid w:val="00CE4C63"/>
    <w:rsid w:val="00CE4E08"/>
    <w:rsid w:val="00CE4E3E"/>
    <w:rsid w:val="00CE4E57"/>
    <w:rsid w:val="00CE4E75"/>
    <w:rsid w:val="00CE4EC3"/>
    <w:rsid w:val="00CE4F47"/>
    <w:rsid w:val="00CE500F"/>
    <w:rsid w:val="00CE5028"/>
    <w:rsid w:val="00CE507D"/>
    <w:rsid w:val="00CE50F5"/>
    <w:rsid w:val="00CE5180"/>
    <w:rsid w:val="00CE5334"/>
    <w:rsid w:val="00CE539F"/>
    <w:rsid w:val="00CE53B1"/>
    <w:rsid w:val="00CE54E1"/>
    <w:rsid w:val="00CE55B3"/>
    <w:rsid w:val="00CE56AB"/>
    <w:rsid w:val="00CE5791"/>
    <w:rsid w:val="00CE57C7"/>
    <w:rsid w:val="00CE585E"/>
    <w:rsid w:val="00CE58E0"/>
    <w:rsid w:val="00CE593F"/>
    <w:rsid w:val="00CE5965"/>
    <w:rsid w:val="00CE5990"/>
    <w:rsid w:val="00CE5CD6"/>
    <w:rsid w:val="00CE5D76"/>
    <w:rsid w:val="00CE5DE7"/>
    <w:rsid w:val="00CE5DFF"/>
    <w:rsid w:val="00CE5E74"/>
    <w:rsid w:val="00CE5FD9"/>
    <w:rsid w:val="00CE603F"/>
    <w:rsid w:val="00CE60A0"/>
    <w:rsid w:val="00CE61F0"/>
    <w:rsid w:val="00CE62FD"/>
    <w:rsid w:val="00CE6371"/>
    <w:rsid w:val="00CE63C3"/>
    <w:rsid w:val="00CE65EE"/>
    <w:rsid w:val="00CE6622"/>
    <w:rsid w:val="00CE6631"/>
    <w:rsid w:val="00CE66E5"/>
    <w:rsid w:val="00CE67B7"/>
    <w:rsid w:val="00CE684D"/>
    <w:rsid w:val="00CE69FD"/>
    <w:rsid w:val="00CE6B0A"/>
    <w:rsid w:val="00CE6B59"/>
    <w:rsid w:val="00CE6C47"/>
    <w:rsid w:val="00CE6C51"/>
    <w:rsid w:val="00CE6C81"/>
    <w:rsid w:val="00CE6CE1"/>
    <w:rsid w:val="00CE7022"/>
    <w:rsid w:val="00CE7177"/>
    <w:rsid w:val="00CE717D"/>
    <w:rsid w:val="00CE72D8"/>
    <w:rsid w:val="00CE73E1"/>
    <w:rsid w:val="00CE75C7"/>
    <w:rsid w:val="00CE7677"/>
    <w:rsid w:val="00CE77D0"/>
    <w:rsid w:val="00CE77EC"/>
    <w:rsid w:val="00CE7853"/>
    <w:rsid w:val="00CE787C"/>
    <w:rsid w:val="00CE78FA"/>
    <w:rsid w:val="00CE794A"/>
    <w:rsid w:val="00CE7962"/>
    <w:rsid w:val="00CE79C1"/>
    <w:rsid w:val="00CE7BB1"/>
    <w:rsid w:val="00CE7C35"/>
    <w:rsid w:val="00CE7C90"/>
    <w:rsid w:val="00CE7CC8"/>
    <w:rsid w:val="00CE7D7A"/>
    <w:rsid w:val="00CE7E28"/>
    <w:rsid w:val="00CE7E4A"/>
    <w:rsid w:val="00CE7EA0"/>
    <w:rsid w:val="00CE7FAD"/>
    <w:rsid w:val="00CF008A"/>
    <w:rsid w:val="00CF0103"/>
    <w:rsid w:val="00CF0120"/>
    <w:rsid w:val="00CF034D"/>
    <w:rsid w:val="00CF0488"/>
    <w:rsid w:val="00CF04F9"/>
    <w:rsid w:val="00CF0598"/>
    <w:rsid w:val="00CF05D2"/>
    <w:rsid w:val="00CF061C"/>
    <w:rsid w:val="00CF065E"/>
    <w:rsid w:val="00CF0687"/>
    <w:rsid w:val="00CF06FE"/>
    <w:rsid w:val="00CF0857"/>
    <w:rsid w:val="00CF097A"/>
    <w:rsid w:val="00CF0A3A"/>
    <w:rsid w:val="00CF0A58"/>
    <w:rsid w:val="00CF0AB3"/>
    <w:rsid w:val="00CF0B37"/>
    <w:rsid w:val="00CF0B44"/>
    <w:rsid w:val="00CF0B58"/>
    <w:rsid w:val="00CF0B92"/>
    <w:rsid w:val="00CF0C0C"/>
    <w:rsid w:val="00CF0D81"/>
    <w:rsid w:val="00CF0E14"/>
    <w:rsid w:val="00CF0E2C"/>
    <w:rsid w:val="00CF0E8F"/>
    <w:rsid w:val="00CF1013"/>
    <w:rsid w:val="00CF11F4"/>
    <w:rsid w:val="00CF12E9"/>
    <w:rsid w:val="00CF135B"/>
    <w:rsid w:val="00CF1443"/>
    <w:rsid w:val="00CF15FD"/>
    <w:rsid w:val="00CF1672"/>
    <w:rsid w:val="00CF1692"/>
    <w:rsid w:val="00CF1753"/>
    <w:rsid w:val="00CF183E"/>
    <w:rsid w:val="00CF18CA"/>
    <w:rsid w:val="00CF1988"/>
    <w:rsid w:val="00CF1A24"/>
    <w:rsid w:val="00CF1AAC"/>
    <w:rsid w:val="00CF1BEF"/>
    <w:rsid w:val="00CF1BF9"/>
    <w:rsid w:val="00CF1D0C"/>
    <w:rsid w:val="00CF1DDB"/>
    <w:rsid w:val="00CF1F80"/>
    <w:rsid w:val="00CF1FFC"/>
    <w:rsid w:val="00CF2180"/>
    <w:rsid w:val="00CF2227"/>
    <w:rsid w:val="00CF2478"/>
    <w:rsid w:val="00CF24F2"/>
    <w:rsid w:val="00CF2588"/>
    <w:rsid w:val="00CF26C8"/>
    <w:rsid w:val="00CF2780"/>
    <w:rsid w:val="00CF27D6"/>
    <w:rsid w:val="00CF2845"/>
    <w:rsid w:val="00CF2978"/>
    <w:rsid w:val="00CF29FE"/>
    <w:rsid w:val="00CF2AF6"/>
    <w:rsid w:val="00CF2AF8"/>
    <w:rsid w:val="00CF2B92"/>
    <w:rsid w:val="00CF2DE9"/>
    <w:rsid w:val="00CF2E7E"/>
    <w:rsid w:val="00CF2EA8"/>
    <w:rsid w:val="00CF300E"/>
    <w:rsid w:val="00CF3051"/>
    <w:rsid w:val="00CF3057"/>
    <w:rsid w:val="00CF3109"/>
    <w:rsid w:val="00CF315E"/>
    <w:rsid w:val="00CF31B4"/>
    <w:rsid w:val="00CF31DA"/>
    <w:rsid w:val="00CF31DE"/>
    <w:rsid w:val="00CF3269"/>
    <w:rsid w:val="00CF326B"/>
    <w:rsid w:val="00CF331C"/>
    <w:rsid w:val="00CF33A7"/>
    <w:rsid w:val="00CF33B8"/>
    <w:rsid w:val="00CF3488"/>
    <w:rsid w:val="00CF35A3"/>
    <w:rsid w:val="00CF35DA"/>
    <w:rsid w:val="00CF3617"/>
    <w:rsid w:val="00CF362B"/>
    <w:rsid w:val="00CF3691"/>
    <w:rsid w:val="00CF3857"/>
    <w:rsid w:val="00CF3860"/>
    <w:rsid w:val="00CF38BA"/>
    <w:rsid w:val="00CF39F7"/>
    <w:rsid w:val="00CF3A23"/>
    <w:rsid w:val="00CF3AB3"/>
    <w:rsid w:val="00CF3B13"/>
    <w:rsid w:val="00CF3B99"/>
    <w:rsid w:val="00CF3C6D"/>
    <w:rsid w:val="00CF3D17"/>
    <w:rsid w:val="00CF3D43"/>
    <w:rsid w:val="00CF3D61"/>
    <w:rsid w:val="00CF3E49"/>
    <w:rsid w:val="00CF3F28"/>
    <w:rsid w:val="00CF3F6A"/>
    <w:rsid w:val="00CF4043"/>
    <w:rsid w:val="00CF407E"/>
    <w:rsid w:val="00CF4090"/>
    <w:rsid w:val="00CF4133"/>
    <w:rsid w:val="00CF4198"/>
    <w:rsid w:val="00CF4267"/>
    <w:rsid w:val="00CF427A"/>
    <w:rsid w:val="00CF427C"/>
    <w:rsid w:val="00CF4432"/>
    <w:rsid w:val="00CF455F"/>
    <w:rsid w:val="00CF4586"/>
    <w:rsid w:val="00CF45E8"/>
    <w:rsid w:val="00CF461F"/>
    <w:rsid w:val="00CF4780"/>
    <w:rsid w:val="00CF47E2"/>
    <w:rsid w:val="00CF4864"/>
    <w:rsid w:val="00CF48CD"/>
    <w:rsid w:val="00CF48CF"/>
    <w:rsid w:val="00CF4902"/>
    <w:rsid w:val="00CF4925"/>
    <w:rsid w:val="00CF4A00"/>
    <w:rsid w:val="00CF4BE7"/>
    <w:rsid w:val="00CF4C73"/>
    <w:rsid w:val="00CF4CE0"/>
    <w:rsid w:val="00CF4D6F"/>
    <w:rsid w:val="00CF4D97"/>
    <w:rsid w:val="00CF4DF8"/>
    <w:rsid w:val="00CF4E18"/>
    <w:rsid w:val="00CF4F89"/>
    <w:rsid w:val="00CF4FFB"/>
    <w:rsid w:val="00CF50A5"/>
    <w:rsid w:val="00CF5108"/>
    <w:rsid w:val="00CF5234"/>
    <w:rsid w:val="00CF52FF"/>
    <w:rsid w:val="00CF53E9"/>
    <w:rsid w:val="00CF53FF"/>
    <w:rsid w:val="00CF5494"/>
    <w:rsid w:val="00CF553B"/>
    <w:rsid w:val="00CF567F"/>
    <w:rsid w:val="00CF5694"/>
    <w:rsid w:val="00CF56C7"/>
    <w:rsid w:val="00CF5741"/>
    <w:rsid w:val="00CF5A39"/>
    <w:rsid w:val="00CF5A77"/>
    <w:rsid w:val="00CF5B0C"/>
    <w:rsid w:val="00CF5B83"/>
    <w:rsid w:val="00CF5B99"/>
    <w:rsid w:val="00CF5C73"/>
    <w:rsid w:val="00CF5EE3"/>
    <w:rsid w:val="00CF5F47"/>
    <w:rsid w:val="00CF5FB7"/>
    <w:rsid w:val="00CF5FC1"/>
    <w:rsid w:val="00CF60A2"/>
    <w:rsid w:val="00CF616C"/>
    <w:rsid w:val="00CF637B"/>
    <w:rsid w:val="00CF6445"/>
    <w:rsid w:val="00CF6476"/>
    <w:rsid w:val="00CF66BA"/>
    <w:rsid w:val="00CF671C"/>
    <w:rsid w:val="00CF6888"/>
    <w:rsid w:val="00CF6966"/>
    <w:rsid w:val="00CF69AD"/>
    <w:rsid w:val="00CF69B0"/>
    <w:rsid w:val="00CF69D5"/>
    <w:rsid w:val="00CF6A62"/>
    <w:rsid w:val="00CF6AA7"/>
    <w:rsid w:val="00CF6B19"/>
    <w:rsid w:val="00CF6B9C"/>
    <w:rsid w:val="00CF6B9D"/>
    <w:rsid w:val="00CF6BE9"/>
    <w:rsid w:val="00CF6D7B"/>
    <w:rsid w:val="00CF6DA1"/>
    <w:rsid w:val="00CF6E71"/>
    <w:rsid w:val="00CF6FA4"/>
    <w:rsid w:val="00CF70C1"/>
    <w:rsid w:val="00CF725E"/>
    <w:rsid w:val="00CF7486"/>
    <w:rsid w:val="00CF74B8"/>
    <w:rsid w:val="00CF7712"/>
    <w:rsid w:val="00CF7789"/>
    <w:rsid w:val="00CF7A57"/>
    <w:rsid w:val="00CF7B6B"/>
    <w:rsid w:val="00CF7D57"/>
    <w:rsid w:val="00CF7D7F"/>
    <w:rsid w:val="00CF7FF4"/>
    <w:rsid w:val="00D00017"/>
    <w:rsid w:val="00D000C9"/>
    <w:rsid w:val="00D003C4"/>
    <w:rsid w:val="00D003C9"/>
    <w:rsid w:val="00D003EE"/>
    <w:rsid w:val="00D00505"/>
    <w:rsid w:val="00D00506"/>
    <w:rsid w:val="00D005F7"/>
    <w:rsid w:val="00D005F8"/>
    <w:rsid w:val="00D00600"/>
    <w:rsid w:val="00D0078A"/>
    <w:rsid w:val="00D007DF"/>
    <w:rsid w:val="00D007F0"/>
    <w:rsid w:val="00D008FD"/>
    <w:rsid w:val="00D0098D"/>
    <w:rsid w:val="00D009A4"/>
    <w:rsid w:val="00D009AE"/>
    <w:rsid w:val="00D00DF2"/>
    <w:rsid w:val="00D00EAD"/>
    <w:rsid w:val="00D00EEC"/>
    <w:rsid w:val="00D01201"/>
    <w:rsid w:val="00D0121A"/>
    <w:rsid w:val="00D012D8"/>
    <w:rsid w:val="00D012DE"/>
    <w:rsid w:val="00D0140A"/>
    <w:rsid w:val="00D01478"/>
    <w:rsid w:val="00D014E0"/>
    <w:rsid w:val="00D01519"/>
    <w:rsid w:val="00D0152E"/>
    <w:rsid w:val="00D0161C"/>
    <w:rsid w:val="00D0168C"/>
    <w:rsid w:val="00D01691"/>
    <w:rsid w:val="00D01707"/>
    <w:rsid w:val="00D01727"/>
    <w:rsid w:val="00D01AA7"/>
    <w:rsid w:val="00D01B33"/>
    <w:rsid w:val="00D01BFD"/>
    <w:rsid w:val="00D01DF3"/>
    <w:rsid w:val="00D01F03"/>
    <w:rsid w:val="00D020B6"/>
    <w:rsid w:val="00D020CB"/>
    <w:rsid w:val="00D020ED"/>
    <w:rsid w:val="00D02281"/>
    <w:rsid w:val="00D022B1"/>
    <w:rsid w:val="00D023D7"/>
    <w:rsid w:val="00D0248D"/>
    <w:rsid w:val="00D024FD"/>
    <w:rsid w:val="00D026DF"/>
    <w:rsid w:val="00D02865"/>
    <w:rsid w:val="00D02888"/>
    <w:rsid w:val="00D0297C"/>
    <w:rsid w:val="00D02A34"/>
    <w:rsid w:val="00D02CC2"/>
    <w:rsid w:val="00D02CE4"/>
    <w:rsid w:val="00D02D75"/>
    <w:rsid w:val="00D02DB1"/>
    <w:rsid w:val="00D02E6D"/>
    <w:rsid w:val="00D02EAA"/>
    <w:rsid w:val="00D02F36"/>
    <w:rsid w:val="00D02F8F"/>
    <w:rsid w:val="00D02F94"/>
    <w:rsid w:val="00D02F9B"/>
    <w:rsid w:val="00D02FA5"/>
    <w:rsid w:val="00D02FC9"/>
    <w:rsid w:val="00D031BE"/>
    <w:rsid w:val="00D03291"/>
    <w:rsid w:val="00D033A0"/>
    <w:rsid w:val="00D03417"/>
    <w:rsid w:val="00D03430"/>
    <w:rsid w:val="00D034B6"/>
    <w:rsid w:val="00D0351D"/>
    <w:rsid w:val="00D035CA"/>
    <w:rsid w:val="00D03610"/>
    <w:rsid w:val="00D036A0"/>
    <w:rsid w:val="00D036AE"/>
    <w:rsid w:val="00D036C3"/>
    <w:rsid w:val="00D036DE"/>
    <w:rsid w:val="00D037B4"/>
    <w:rsid w:val="00D03931"/>
    <w:rsid w:val="00D03935"/>
    <w:rsid w:val="00D03971"/>
    <w:rsid w:val="00D03A77"/>
    <w:rsid w:val="00D03AEB"/>
    <w:rsid w:val="00D03B85"/>
    <w:rsid w:val="00D03E18"/>
    <w:rsid w:val="00D03ED7"/>
    <w:rsid w:val="00D03F49"/>
    <w:rsid w:val="00D03FD4"/>
    <w:rsid w:val="00D0407B"/>
    <w:rsid w:val="00D041DD"/>
    <w:rsid w:val="00D043CA"/>
    <w:rsid w:val="00D043F5"/>
    <w:rsid w:val="00D04425"/>
    <w:rsid w:val="00D04441"/>
    <w:rsid w:val="00D044DE"/>
    <w:rsid w:val="00D04579"/>
    <w:rsid w:val="00D04674"/>
    <w:rsid w:val="00D04731"/>
    <w:rsid w:val="00D047EF"/>
    <w:rsid w:val="00D048CE"/>
    <w:rsid w:val="00D04AFD"/>
    <w:rsid w:val="00D04B1F"/>
    <w:rsid w:val="00D04B68"/>
    <w:rsid w:val="00D04BAD"/>
    <w:rsid w:val="00D04C8A"/>
    <w:rsid w:val="00D04D2A"/>
    <w:rsid w:val="00D04DB5"/>
    <w:rsid w:val="00D04ED0"/>
    <w:rsid w:val="00D04EE4"/>
    <w:rsid w:val="00D04EED"/>
    <w:rsid w:val="00D04F82"/>
    <w:rsid w:val="00D0503A"/>
    <w:rsid w:val="00D050B4"/>
    <w:rsid w:val="00D050E1"/>
    <w:rsid w:val="00D05128"/>
    <w:rsid w:val="00D05151"/>
    <w:rsid w:val="00D0515A"/>
    <w:rsid w:val="00D051EA"/>
    <w:rsid w:val="00D051EF"/>
    <w:rsid w:val="00D051FF"/>
    <w:rsid w:val="00D05229"/>
    <w:rsid w:val="00D0534B"/>
    <w:rsid w:val="00D054A3"/>
    <w:rsid w:val="00D0551C"/>
    <w:rsid w:val="00D0561A"/>
    <w:rsid w:val="00D05630"/>
    <w:rsid w:val="00D05662"/>
    <w:rsid w:val="00D05664"/>
    <w:rsid w:val="00D056AF"/>
    <w:rsid w:val="00D05774"/>
    <w:rsid w:val="00D0592B"/>
    <w:rsid w:val="00D05957"/>
    <w:rsid w:val="00D059D8"/>
    <w:rsid w:val="00D05AAB"/>
    <w:rsid w:val="00D05B23"/>
    <w:rsid w:val="00D05BA4"/>
    <w:rsid w:val="00D05C30"/>
    <w:rsid w:val="00D05D35"/>
    <w:rsid w:val="00D05D99"/>
    <w:rsid w:val="00D05E43"/>
    <w:rsid w:val="00D05EDB"/>
    <w:rsid w:val="00D06067"/>
    <w:rsid w:val="00D06152"/>
    <w:rsid w:val="00D061B9"/>
    <w:rsid w:val="00D06240"/>
    <w:rsid w:val="00D062B3"/>
    <w:rsid w:val="00D0641C"/>
    <w:rsid w:val="00D066C3"/>
    <w:rsid w:val="00D0678C"/>
    <w:rsid w:val="00D06791"/>
    <w:rsid w:val="00D06811"/>
    <w:rsid w:val="00D06824"/>
    <w:rsid w:val="00D0694A"/>
    <w:rsid w:val="00D06A4A"/>
    <w:rsid w:val="00D06BA2"/>
    <w:rsid w:val="00D06D99"/>
    <w:rsid w:val="00D06EEC"/>
    <w:rsid w:val="00D06F12"/>
    <w:rsid w:val="00D071CC"/>
    <w:rsid w:val="00D0731C"/>
    <w:rsid w:val="00D073B3"/>
    <w:rsid w:val="00D076B8"/>
    <w:rsid w:val="00D076EA"/>
    <w:rsid w:val="00D07723"/>
    <w:rsid w:val="00D0777F"/>
    <w:rsid w:val="00D077CC"/>
    <w:rsid w:val="00D07837"/>
    <w:rsid w:val="00D07919"/>
    <w:rsid w:val="00D0793F"/>
    <w:rsid w:val="00D07B1B"/>
    <w:rsid w:val="00D07C0B"/>
    <w:rsid w:val="00D07C4E"/>
    <w:rsid w:val="00D07D45"/>
    <w:rsid w:val="00D07D80"/>
    <w:rsid w:val="00D07D8F"/>
    <w:rsid w:val="00D07E17"/>
    <w:rsid w:val="00D07F6D"/>
    <w:rsid w:val="00D10058"/>
    <w:rsid w:val="00D10112"/>
    <w:rsid w:val="00D1014A"/>
    <w:rsid w:val="00D101F7"/>
    <w:rsid w:val="00D10215"/>
    <w:rsid w:val="00D10217"/>
    <w:rsid w:val="00D102C4"/>
    <w:rsid w:val="00D102E8"/>
    <w:rsid w:val="00D10515"/>
    <w:rsid w:val="00D105C4"/>
    <w:rsid w:val="00D1067C"/>
    <w:rsid w:val="00D106AB"/>
    <w:rsid w:val="00D10700"/>
    <w:rsid w:val="00D1079F"/>
    <w:rsid w:val="00D1087B"/>
    <w:rsid w:val="00D108A9"/>
    <w:rsid w:val="00D109BD"/>
    <w:rsid w:val="00D10AD2"/>
    <w:rsid w:val="00D10AF6"/>
    <w:rsid w:val="00D10BC3"/>
    <w:rsid w:val="00D10BD2"/>
    <w:rsid w:val="00D10C0D"/>
    <w:rsid w:val="00D10C8C"/>
    <w:rsid w:val="00D10CA1"/>
    <w:rsid w:val="00D10DA5"/>
    <w:rsid w:val="00D10DAE"/>
    <w:rsid w:val="00D10E88"/>
    <w:rsid w:val="00D10EFD"/>
    <w:rsid w:val="00D10FE0"/>
    <w:rsid w:val="00D10FE5"/>
    <w:rsid w:val="00D1122F"/>
    <w:rsid w:val="00D1124F"/>
    <w:rsid w:val="00D1139E"/>
    <w:rsid w:val="00D113B5"/>
    <w:rsid w:val="00D11483"/>
    <w:rsid w:val="00D114FB"/>
    <w:rsid w:val="00D1155E"/>
    <w:rsid w:val="00D11724"/>
    <w:rsid w:val="00D11789"/>
    <w:rsid w:val="00D117E6"/>
    <w:rsid w:val="00D11855"/>
    <w:rsid w:val="00D118E7"/>
    <w:rsid w:val="00D11A52"/>
    <w:rsid w:val="00D11B66"/>
    <w:rsid w:val="00D11BB5"/>
    <w:rsid w:val="00D11C1E"/>
    <w:rsid w:val="00D1207F"/>
    <w:rsid w:val="00D120B2"/>
    <w:rsid w:val="00D120E4"/>
    <w:rsid w:val="00D121D7"/>
    <w:rsid w:val="00D122AA"/>
    <w:rsid w:val="00D12379"/>
    <w:rsid w:val="00D123BE"/>
    <w:rsid w:val="00D12464"/>
    <w:rsid w:val="00D125C9"/>
    <w:rsid w:val="00D1283C"/>
    <w:rsid w:val="00D12869"/>
    <w:rsid w:val="00D128C2"/>
    <w:rsid w:val="00D128D1"/>
    <w:rsid w:val="00D12934"/>
    <w:rsid w:val="00D12B05"/>
    <w:rsid w:val="00D12CED"/>
    <w:rsid w:val="00D12DAD"/>
    <w:rsid w:val="00D12E0B"/>
    <w:rsid w:val="00D12E67"/>
    <w:rsid w:val="00D12F18"/>
    <w:rsid w:val="00D12FA9"/>
    <w:rsid w:val="00D1300D"/>
    <w:rsid w:val="00D13272"/>
    <w:rsid w:val="00D13656"/>
    <w:rsid w:val="00D13875"/>
    <w:rsid w:val="00D13B50"/>
    <w:rsid w:val="00D13D1B"/>
    <w:rsid w:val="00D13E39"/>
    <w:rsid w:val="00D13E9D"/>
    <w:rsid w:val="00D14036"/>
    <w:rsid w:val="00D14061"/>
    <w:rsid w:val="00D14106"/>
    <w:rsid w:val="00D1422C"/>
    <w:rsid w:val="00D142CB"/>
    <w:rsid w:val="00D1437C"/>
    <w:rsid w:val="00D1441D"/>
    <w:rsid w:val="00D1445B"/>
    <w:rsid w:val="00D144AA"/>
    <w:rsid w:val="00D144D5"/>
    <w:rsid w:val="00D14502"/>
    <w:rsid w:val="00D145E1"/>
    <w:rsid w:val="00D146DF"/>
    <w:rsid w:val="00D14865"/>
    <w:rsid w:val="00D148A8"/>
    <w:rsid w:val="00D148C1"/>
    <w:rsid w:val="00D14931"/>
    <w:rsid w:val="00D149B3"/>
    <w:rsid w:val="00D14A34"/>
    <w:rsid w:val="00D14A51"/>
    <w:rsid w:val="00D14AB2"/>
    <w:rsid w:val="00D14B8D"/>
    <w:rsid w:val="00D14C43"/>
    <w:rsid w:val="00D14D3B"/>
    <w:rsid w:val="00D14E6F"/>
    <w:rsid w:val="00D14EE3"/>
    <w:rsid w:val="00D14F44"/>
    <w:rsid w:val="00D14F55"/>
    <w:rsid w:val="00D14FCF"/>
    <w:rsid w:val="00D14FD9"/>
    <w:rsid w:val="00D14FE0"/>
    <w:rsid w:val="00D14FEB"/>
    <w:rsid w:val="00D1501C"/>
    <w:rsid w:val="00D15087"/>
    <w:rsid w:val="00D15101"/>
    <w:rsid w:val="00D1512A"/>
    <w:rsid w:val="00D15231"/>
    <w:rsid w:val="00D15233"/>
    <w:rsid w:val="00D15254"/>
    <w:rsid w:val="00D15279"/>
    <w:rsid w:val="00D15292"/>
    <w:rsid w:val="00D152E6"/>
    <w:rsid w:val="00D1535C"/>
    <w:rsid w:val="00D15624"/>
    <w:rsid w:val="00D1568E"/>
    <w:rsid w:val="00D156A4"/>
    <w:rsid w:val="00D156A9"/>
    <w:rsid w:val="00D15767"/>
    <w:rsid w:val="00D1576C"/>
    <w:rsid w:val="00D1577D"/>
    <w:rsid w:val="00D15864"/>
    <w:rsid w:val="00D159B5"/>
    <w:rsid w:val="00D15C95"/>
    <w:rsid w:val="00D15D98"/>
    <w:rsid w:val="00D15DFB"/>
    <w:rsid w:val="00D15E9C"/>
    <w:rsid w:val="00D15E9D"/>
    <w:rsid w:val="00D15F11"/>
    <w:rsid w:val="00D15F77"/>
    <w:rsid w:val="00D1606F"/>
    <w:rsid w:val="00D16097"/>
    <w:rsid w:val="00D16168"/>
    <w:rsid w:val="00D1618B"/>
    <w:rsid w:val="00D162D3"/>
    <w:rsid w:val="00D16340"/>
    <w:rsid w:val="00D1634F"/>
    <w:rsid w:val="00D16377"/>
    <w:rsid w:val="00D16386"/>
    <w:rsid w:val="00D16422"/>
    <w:rsid w:val="00D164D3"/>
    <w:rsid w:val="00D16578"/>
    <w:rsid w:val="00D1660B"/>
    <w:rsid w:val="00D16612"/>
    <w:rsid w:val="00D16676"/>
    <w:rsid w:val="00D166A5"/>
    <w:rsid w:val="00D16707"/>
    <w:rsid w:val="00D16846"/>
    <w:rsid w:val="00D16892"/>
    <w:rsid w:val="00D168DA"/>
    <w:rsid w:val="00D16A9F"/>
    <w:rsid w:val="00D16ACD"/>
    <w:rsid w:val="00D16B86"/>
    <w:rsid w:val="00D16C9C"/>
    <w:rsid w:val="00D16D2E"/>
    <w:rsid w:val="00D16D43"/>
    <w:rsid w:val="00D16D5E"/>
    <w:rsid w:val="00D16D84"/>
    <w:rsid w:val="00D16DBF"/>
    <w:rsid w:val="00D16EB6"/>
    <w:rsid w:val="00D16F91"/>
    <w:rsid w:val="00D16FD7"/>
    <w:rsid w:val="00D17003"/>
    <w:rsid w:val="00D170B2"/>
    <w:rsid w:val="00D171F6"/>
    <w:rsid w:val="00D1732E"/>
    <w:rsid w:val="00D173A7"/>
    <w:rsid w:val="00D17448"/>
    <w:rsid w:val="00D1744B"/>
    <w:rsid w:val="00D174BA"/>
    <w:rsid w:val="00D17718"/>
    <w:rsid w:val="00D1780F"/>
    <w:rsid w:val="00D17894"/>
    <w:rsid w:val="00D17B5B"/>
    <w:rsid w:val="00D17B9A"/>
    <w:rsid w:val="00D17DB7"/>
    <w:rsid w:val="00D17DDF"/>
    <w:rsid w:val="00D17E9D"/>
    <w:rsid w:val="00D17F1B"/>
    <w:rsid w:val="00D200C7"/>
    <w:rsid w:val="00D200D6"/>
    <w:rsid w:val="00D20135"/>
    <w:rsid w:val="00D201D6"/>
    <w:rsid w:val="00D202F2"/>
    <w:rsid w:val="00D203C1"/>
    <w:rsid w:val="00D203EB"/>
    <w:rsid w:val="00D204FD"/>
    <w:rsid w:val="00D205B1"/>
    <w:rsid w:val="00D20669"/>
    <w:rsid w:val="00D206E1"/>
    <w:rsid w:val="00D2072D"/>
    <w:rsid w:val="00D20798"/>
    <w:rsid w:val="00D20820"/>
    <w:rsid w:val="00D20A15"/>
    <w:rsid w:val="00D20AC0"/>
    <w:rsid w:val="00D20B94"/>
    <w:rsid w:val="00D20BE0"/>
    <w:rsid w:val="00D20D35"/>
    <w:rsid w:val="00D20D9C"/>
    <w:rsid w:val="00D20DBE"/>
    <w:rsid w:val="00D20DC7"/>
    <w:rsid w:val="00D20EF7"/>
    <w:rsid w:val="00D20EF8"/>
    <w:rsid w:val="00D20F05"/>
    <w:rsid w:val="00D20F30"/>
    <w:rsid w:val="00D210AE"/>
    <w:rsid w:val="00D210B7"/>
    <w:rsid w:val="00D21343"/>
    <w:rsid w:val="00D2152E"/>
    <w:rsid w:val="00D21536"/>
    <w:rsid w:val="00D2158A"/>
    <w:rsid w:val="00D215F4"/>
    <w:rsid w:val="00D21759"/>
    <w:rsid w:val="00D21830"/>
    <w:rsid w:val="00D2183F"/>
    <w:rsid w:val="00D2188F"/>
    <w:rsid w:val="00D218DE"/>
    <w:rsid w:val="00D21A17"/>
    <w:rsid w:val="00D21ABA"/>
    <w:rsid w:val="00D21B91"/>
    <w:rsid w:val="00D21CFE"/>
    <w:rsid w:val="00D21D46"/>
    <w:rsid w:val="00D21D47"/>
    <w:rsid w:val="00D21D7F"/>
    <w:rsid w:val="00D22078"/>
    <w:rsid w:val="00D22111"/>
    <w:rsid w:val="00D22363"/>
    <w:rsid w:val="00D22567"/>
    <w:rsid w:val="00D22579"/>
    <w:rsid w:val="00D225DD"/>
    <w:rsid w:val="00D2261B"/>
    <w:rsid w:val="00D226AE"/>
    <w:rsid w:val="00D226CD"/>
    <w:rsid w:val="00D226E3"/>
    <w:rsid w:val="00D226ED"/>
    <w:rsid w:val="00D22717"/>
    <w:rsid w:val="00D227DC"/>
    <w:rsid w:val="00D22893"/>
    <w:rsid w:val="00D228DF"/>
    <w:rsid w:val="00D2293D"/>
    <w:rsid w:val="00D22967"/>
    <w:rsid w:val="00D22AC6"/>
    <w:rsid w:val="00D22B28"/>
    <w:rsid w:val="00D22C54"/>
    <w:rsid w:val="00D22DEA"/>
    <w:rsid w:val="00D22F18"/>
    <w:rsid w:val="00D22F2A"/>
    <w:rsid w:val="00D23038"/>
    <w:rsid w:val="00D23082"/>
    <w:rsid w:val="00D230CC"/>
    <w:rsid w:val="00D23197"/>
    <w:rsid w:val="00D231A3"/>
    <w:rsid w:val="00D231F8"/>
    <w:rsid w:val="00D232A8"/>
    <w:rsid w:val="00D23339"/>
    <w:rsid w:val="00D2333D"/>
    <w:rsid w:val="00D23512"/>
    <w:rsid w:val="00D23556"/>
    <w:rsid w:val="00D23696"/>
    <w:rsid w:val="00D2375E"/>
    <w:rsid w:val="00D2377C"/>
    <w:rsid w:val="00D237EA"/>
    <w:rsid w:val="00D23922"/>
    <w:rsid w:val="00D239EE"/>
    <w:rsid w:val="00D23BDC"/>
    <w:rsid w:val="00D23BDE"/>
    <w:rsid w:val="00D23CCD"/>
    <w:rsid w:val="00D23D6C"/>
    <w:rsid w:val="00D23DCD"/>
    <w:rsid w:val="00D23E1A"/>
    <w:rsid w:val="00D23EA4"/>
    <w:rsid w:val="00D24275"/>
    <w:rsid w:val="00D2429D"/>
    <w:rsid w:val="00D243B0"/>
    <w:rsid w:val="00D24409"/>
    <w:rsid w:val="00D24420"/>
    <w:rsid w:val="00D245FE"/>
    <w:rsid w:val="00D24783"/>
    <w:rsid w:val="00D247A0"/>
    <w:rsid w:val="00D24800"/>
    <w:rsid w:val="00D24947"/>
    <w:rsid w:val="00D249E2"/>
    <w:rsid w:val="00D24A4D"/>
    <w:rsid w:val="00D24B75"/>
    <w:rsid w:val="00D24BDF"/>
    <w:rsid w:val="00D24C59"/>
    <w:rsid w:val="00D24D5B"/>
    <w:rsid w:val="00D24DFA"/>
    <w:rsid w:val="00D24DFD"/>
    <w:rsid w:val="00D24E2B"/>
    <w:rsid w:val="00D24E30"/>
    <w:rsid w:val="00D24F3D"/>
    <w:rsid w:val="00D25006"/>
    <w:rsid w:val="00D25068"/>
    <w:rsid w:val="00D2515C"/>
    <w:rsid w:val="00D251E7"/>
    <w:rsid w:val="00D2525A"/>
    <w:rsid w:val="00D254F2"/>
    <w:rsid w:val="00D2558D"/>
    <w:rsid w:val="00D256EF"/>
    <w:rsid w:val="00D257BE"/>
    <w:rsid w:val="00D2581C"/>
    <w:rsid w:val="00D2586F"/>
    <w:rsid w:val="00D259ED"/>
    <w:rsid w:val="00D25A9D"/>
    <w:rsid w:val="00D25AFD"/>
    <w:rsid w:val="00D25B72"/>
    <w:rsid w:val="00D25BAE"/>
    <w:rsid w:val="00D25C62"/>
    <w:rsid w:val="00D25C76"/>
    <w:rsid w:val="00D25CA4"/>
    <w:rsid w:val="00D25F32"/>
    <w:rsid w:val="00D25F76"/>
    <w:rsid w:val="00D260D5"/>
    <w:rsid w:val="00D26108"/>
    <w:rsid w:val="00D26198"/>
    <w:rsid w:val="00D26243"/>
    <w:rsid w:val="00D262C5"/>
    <w:rsid w:val="00D26413"/>
    <w:rsid w:val="00D2653F"/>
    <w:rsid w:val="00D266BE"/>
    <w:rsid w:val="00D2681E"/>
    <w:rsid w:val="00D26833"/>
    <w:rsid w:val="00D26A97"/>
    <w:rsid w:val="00D26AEB"/>
    <w:rsid w:val="00D26AF0"/>
    <w:rsid w:val="00D26B03"/>
    <w:rsid w:val="00D26B7B"/>
    <w:rsid w:val="00D26C39"/>
    <w:rsid w:val="00D26CA7"/>
    <w:rsid w:val="00D26EFE"/>
    <w:rsid w:val="00D26F83"/>
    <w:rsid w:val="00D270E5"/>
    <w:rsid w:val="00D27151"/>
    <w:rsid w:val="00D271BA"/>
    <w:rsid w:val="00D271E4"/>
    <w:rsid w:val="00D271F7"/>
    <w:rsid w:val="00D272B4"/>
    <w:rsid w:val="00D2730B"/>
    <w:rsid w:val="00D27374"/>
    <w:rsid w:val="00D273A0"/>
    <w:rsid w:val="00D27464"/>
    <w:rsid w:val="00D2749D"/>
    <w:rsid w:val="00D2768F"/>
    <w:rsid w:val="00D2771B"/>
    <w:rsid w:val="00D2775B"/>
    <w:rsid w:val="00D2783F"/>
    <w:rsid w:val="00D27856"/>
    <w:rsid w:val="00D278A2"/>
    <w:rsid w:val="00D27939"/>
    <w:rsid w:val="00D279D9"/>
    <w:rsid w:val="00D279E2"/>
    <w:rsid w:val="00D27BD0"/>
    <w:rsid w:val="00D27C39"/>
    <w:rsid w:val="00D27C77"/>
    <w:rsid w:val="00D27DB0"/>
    <w:rsid w:val="00D27DCA"/>
    <w:rsid w:val="00D27EBF"/>
    <w:rsid w:val="00D27F31"/>
    <w:rsid w:val="00D27F6C"/>
    <w:rsid w:val="00D27FA6"/>
    <w:rsid w:val="00D27FC2"/>
    <w:rsid w:val="00D2DDDD"/>
    <w:rsid w:val="00D3011B"/>
    <w:rsid w:val="00D30206"/>
    <w:rsid w:val="00D30484"/>
    <w:rsid w:val="00D305B9"/>
    <w:rsid w:val="00D30668"/>
    <w:rsid w:val="00D306D1"/>
    <w:rsid w:val="00D306D7"/>
    <w:rsid w:val="00D306FD"/>
    <w:rsid w:val="00D308DC"/>
    <w:rsid w:val="00D3092D"/>
    <w:rsid w:val="00D309CC"/>
    <w:rsid w:val="00D309E0"/>
    <w:rsid w:val="00D30A55"/>
    <w:rsid w:val="00D30A66"/>
    <w:rsid w:val="00D30A8D"/>
    <w:rsid w:val="00D30A9A"/>
    <w:rsid w:val="00D30AE2"/>
    <w:rsid w:val="00D30B48"/>
    <w:rsid w:val="00D30BF6"/>
    <w:rsid w:val="00D30C22"/>
    <w:rsid w:val="00D30CD8"/>
    <w:rsid w:val="00D30FEE"/>
    <w:rsid w:val="00D31008"/>
    <w:rsid w:val="00D3107B"/>
    <w:rsid w:val="00D310A4"/>
    <w:rsid w:val="00D31113"/>
    <w:rsid w:val="00D3114E"/>
    <w:rsid w:val="00D312B2"/>
    <w:rsid w:val="00D312F8"/>
    <w:rsid w:val="00D313D9"/>
    <w:rsid w:val="00D31545"/>
    <w:rsid w:val="00D31650"/>
    <w:rsid w:val="00D31683"/>
    <w:rsid w:val="00D31825"/>
    <w:rsid w:val="00D318DA"/>
    <w:rsid w:val="00D318FF"/>
    <w:rsid w:val="00D31A53"/>
    <w:rsid w:val="00D31A76"/>
    <w:rsid w:val="00D31ADD"/>
    <w:rsid w:val="00D31AF6"/>
    <w:rsid w:val="00D31DA5"/>
    <w:rsid w:val="00D32020"/>
    <w:rsid w:val="00D320B2"/>
    <w:rsid w:val="00D320EE"/>
    <w:rsid w:val="00D32233"/>
    <w:rsid w:val="00D3224B"/>
    <w:rsid w:val="00D3229A"/>
    <w:rsid w:val="00D3238C"/>
    <w:rsid w:val="00D32439"/>
    <w:rsid w:val="00D32630"/>
    <w:rsid w:val="00D326DA"/>
    <w:rsid w:val="00D327A8"/>
    <w:rsid w:val="00D327BB"/>
    <w:rsid w:val="00D32933"/>
    <w:rsid w:val="00D329F7"/>
    <w:rsid w:val="00D32A18"/>
    <w:rsid w:val="00D32C3C"/>
    <w:rsid w:val="00D32D23"/>
    <w:rsid w:val="00D32DC4"/>
    <w:rsid w:val="00D32E01"/>
    <w:rsid w:val="00D32E7F"/>
    <w:rsid w:val="00D32EA5"/>
    <w:rsid w:val="00D3304F"/>
    <w:rsid w:val="00D330F6"/>
    <w:rsid w:val="00D3312A"/>
    <w:rsid w:val="00D3314B"/>
    <w:rsid w:val="00D332A4"/>
    <w:rsid w:val="00D332C4"/>
    <w:rsid w:val="00D332D4"/>
    <w:rsid w:val="00D3331A"/>
    <w:rsid w:val="00D33340"/>
    <w:rsid w:val="00D334B6"/>
    <w:rsid w:val="00D33593"/>
    <w:rsid w:val="00D335BD"/>
    <w:rsid w:val="00D336CA"/>
    <w:rsid w:val="00D33811"/>
    <w:rsid w:val="00D3383A"/>
    <w:rsid w:val="00D33851"/>
    <w:rsid w:val="00D33981"/>
    <w:rsid w:val="00D33A16"/>
    <w:rsid w:val="00D33B3E"/>
    <w:rsid w:val="00D33C07"/>
    <w:rsid w:val="00D34009"/>
    <w:rsid w:val="00D34016"/>
    <w:rsid w:val="00D3402F"/>
    <w:rsid w:val="00D340CA"/>
    <w:rsid w:val="00D340E4"/>
    <w:rsid w:val="00D34117"/>
    <w:rsid w:val="00D34153"/>
    <w:rsid w:val="00D3418A"/>
    <w:rsid w:val="00D341E0"/>
    <w:rsid w:val="00D34217"/>
    <w:rsid w:val="00D342C7"/>
    <w:rsid w:val="00D34676"/>
    <w:rsid w:val="00D34685"/>
    <w:rsid w:val="00D34754"/>
    <w:rsid w:val="00D34775"/>
    <w:rsid w:val="00D34A18"/>
    <w:rsid w:val="00D34A1D"/>
    <w:rsid w:val="00D34B6F"/>
    <w:rsid w:val="00D34BD9"/>
    <w:rsid w:val="00D34BE7"/>
    <w:rsid w:val="00D34C36"/>
    <w:rsid w:val="00D34CC8"/>
    <w:rsid w:val="00D34CCF"/>
    <w:rsid w:val="00D34D33"/>
    <w:rsid w:val="00D34D34"/>
    <w:rsid w:val="00D34E36"/>
    <w:rsid w:val="00D34E78"/>
    <w:rsid w:val="00D351AC"/>
    <w:rsid w:val="00D35247"/>
    <w:rsid w:val="00D35319"/>
    <w:rsid w:val="00D35542"/>
    <w:rsid w:val="00D3556D"/>
    <w:rsid w:val="00D356A1"/>
    <w:rsid w:val="00D3570A"/>
    <w:rsid w:val="00D3572C"/>
    <w:rsid w:val="00D3573C"/>
    <w:rsid w:val="00D35741"/>
    <w:rsid w:val="00D35818"/>
    <w:rsid w:val="00D358A8"/>
    <w:rsid w:val="00D3595E"/>
    <w:rsid w:val="00D35A46"/>
    <w:rsid w:val="00D35D0B"/>
    <w:rsid w:val="00D35DC8"/>
    <w:rsid w:val="00D35F1A"/>
    <w:rsid w:val="00D361BB"/>
    <w:rsid w:val="00D36224"/>
    <w:rsid w:val="00D36248"/>
    <w:rsid w:val="00D36250"/>
    <w:rsid w:val="00D3630B"/>
    <w:rsid w:val="00D36337"/>
    <w:rsid w:val="00D36387"/>
    <w:rsid w:val="00D3646C"/>
    <w:rsid w:val="00D3654C"/>
    <w:rsid w:val="00D36562"/>
    <w:rsid w:val="00D36582"/>
    <w:rsid w:val="00D365B2"/>
    <w:rsid w:val="00D3664B"/>
    <w:rsid w:val="00D36675"/>
    <w:rsid w:val="00D36771"/>
    <w:rsid w:val="00D367E4"/>
    <w:rsid w:val="00D36878"/>
    <w:rsid w:val="00D3688D"/>
    <w:rsid w:val="00D368CB"/>
    <w:rsid w:val="00D368D3"/>
    <w:rsid w:val="00D368D6"/>
    <w:rsid w:val="00D369E4"/>
    <w:rsid w:val="00D36A4C"/>
    <w:rsid w:val="00D36A93"/>
    <w:rsid w:val="00D36BCB"/>
    <w:rsid w:val="00D36BD9"/>
    <w:rsid w:val="00D36D60"/>
    <w:rsid w:val="00D36DB8"/>
    <w:rsid w:val="00D36DE0"/>
    <w:rsid w:val="00D36EC7"/>
    <w:rsid w:val="00D36EE0"/>
    <w:rsid w:val="00D36F8C"/>
    <w:rsid w:val="00D36FB3"/>
    <w:rsid w:val="00D37258"/>
    <w:rsid w:val="00D373D8"/>
    <w:rsid w:val="00D37440"/>
    <w:rsid w:val="00D37475"/>
    <w:rsid w:val="00D374A3"/>
    <w:rsid w:val="00D374FC"/>
    <w:rsid w:val="00D376F3"/>
    <w:rsid w:val="00D37759"/>
    <w:rsid w:val="00D37789"/>
    <w:rsid w:val="00D37810"/>
    <w:rsid w:val="00D378B5"/>
    <w:rsid w:val="00D3792A"/>
    <w:rsid w:val="00D379A9"/>
    <w:rsid w:val="00D37A50"/>
    <w:rsid w:val="00D37FE4"/>
    <w:rsid w:val="00D37FEC"/>
    <w:rsid w:val="00D40090"/>
    <w:rsid w:val="00D40179"/>
    <w:rsid w:val="00D401E9"/>
    <w:rsid w:val="00D401F3"/>
    <w:rsid w:val="00D40246"/>
    <w:rsid w:val="00D40280"/>
    <w:rsid w:val="00D402C4"/>
    <w:rsid w:val="00D40345"/>
    <w:rsid w:val="00D403DC"/>
    <w:rsid w:val="00D4046B"/>
    <w:rsid w:val="00D40482"/>
    <w:rsid w:val="00D40684"/>
    <w:rsid w:val="00D40842"/>
    <w:rsid w:val="00D40876"/>
    <w:rsid w:val="00D4090B"/>
    <w:rsid w:val="00D40918"/>
    <w:rsid w:val="00D40A13"/>
    <w:rsid w:val="00D40AB2"/>
    <w:rsid w:val="00D40AB3"/>
    <w:rsid w:val="00D40B5A"/>
    <w:rsid w:val="00D40BD4"/>
    <w:rsid w:val="00D40C8E"/>
    <w:rsid w:val="00D40D23"/>
    <w:rsid w:val="00D40D55"/>
    <w:rsid w:val="00D40D6F"/>
    <w:rsid w:val="00D40F4F"/>
    <w:rsid w:val="00D40FD4"/>
    <w:rsid w:val="00D40FF1"/>
    <w:rsid w:val="00D41200"/>
    <w:rsid w:val="00D41346"/>
    <w:rsid w:val="00D41382"/>
    <w:rsid w:val="00D413CA"/>
    <w:rsid w:val="00D413DF"/>
    <w:rsid w:val="00D41586"/>
    <w:rsid w:val="00D4164C"/>
    <w:rsid w:val="00D4167A"/>
    <w:rsid w:val="00D416CB"/>
    <w:rsid w:val="00D417F4"/>
    <w:rsid w:val="00D41801"/>
    <w:rsid w:val="00D41830"/>
    <w:rsid w:val="00D418E1"/>
    <w:rsid w:val="00D418F8"/>
    <w:rsid w:val="00D41981"/>
    <w:rsid w:val="00D419F9"/>
    <w:rsid w:val="00D41C1C"/>
    <w:rsid w:val="00D41C75"/>
    <w:rsid w:val="00D41CF7"/>
    <w:rsid w:val="00D41D36"/>
    <w:rsid w:val="00D41DB4"/>
    <w:rsid w:val="00D41E2D"/>
    <w:rsid w:val="00D420A7"/>
    <w:rsid w:val="00D420F4"/>
    <w:rsid w:val="00D4238D"/>
    <w:rsid w:val="00D423A5"/>
    <w:rsid w:val="00D423DE"/>
    <w:rsid w:val="00D424B1"/>
    <w:rsid w:val="00D4252C"/>
    <w:rsid w:val="00D4270A"/>
    <w:rsid w:val="00D42878"/>
    <w:rsid w:val="00D4294F"/>
    <w:rsid w:val="00D4299E"/>
    <w:rsid w:val="00D42A25"/>
    <w:rsid w:val="00D42A83"/>
    <w:rsid w:val="00D42D6D"/>
    <w:rsid w:val="00D42D89"/>
    <w:rsid w:val="00D42DB1"/>
    <w:rsid w:val="00D42E07"/>
    <w:rsid w:val="00D4302B"/>
    <w:rsid w:val="00D43067"/>
    <w:rsid w:val="00D43097"/>
    <w:rsid w:val="00D430B4"/>
    <w:rsid w:val="00D430D0"/>
    <w:rsid w:val="00D43105"/>
    <w:rsid w:val="00D4319E"/>
    <w:rsid w:val="00D43262"/>
    <w:rsid w:val="00D433E1"/>
    <w:rsid w:val="00D43420"/>
    <w:rsid w:val="00D43603"/>
    <w:rsid w:val="00D43A1E"/>
    <w:rsid w:val="00D43B28"/>
    <w:rsid w:val="00D43BCA"/>
    <w:rsid w:val="00D43BD8"/>
    <w:rsid w:val="00D43C55"/>
    <w:rsid w:val="00D43D58"/>
    <w:rsid w:val="00D43D85"/>
    <w:rsid w:val="00D43ECB"/>
    <w:rsid w:val="00D43F05"/>
    <w:rsid w:val="00D43F25"/>
    <w:rsid w:val="00D43F2D"/>
    <w:rsid w:val="00D43F8C"/>
    <w:rsid w:val="00D43FAC"/>
    <w:rsid w:val="00D4403C"/>
    <w:rsid w:val="00D440AE"/>
    <w:rsid w:val="00D440BD"/>
    <w:rsid w:val="00D441B2"/>
    <w:rsid w:val="00D441C5"/>
    <w:rsid w:val="00D44557"/>
    <w:rsid w:val="00D445FF"/>
    <w:rsid w:val="00D44665"/>
    <w:rsid w:val="00D44695"/>
    <w:rsid w:val="00D446EF"/>
    <w:rsid w:val="00D44720"/>
    <w:rsid w:val="00D44739"/>
    <w:rsid w:val="00D447C3"/>
    <w:rsid w:val="00D447F2"/>
    <w:rsid w:val="00D44883"/>
    <w:rsid w:val="00D44890"/>
    <w:rsid w:val="00D44917"/>
    <w:rsid w:val="00D44924"/>
    <w:rsid w:val="00D44943"/>
    <w:rsid w:val="00D449C8"/>
    <w:rsid w:val="00D449EE"/>
    <w:rsid w:val="00D44AA9"/>
    <w:rsid w:val="00D44C88"/>
    <w:rsid w:val="00D44F24"/>
    <w:rsid w:val="00D44F28"/>
    <w:rsid w:val="00D44F6C"/>
    <w:rsid w:val="00D45120"/>
    <w:rsid w:val="00D4513A"/>
    <w:rsid w:val="00D45199"/>
    <w:rsid w:val="00D451A1"/>
    <w:rsid w:val="00D45209"/>
    <w:rsid w:val="00D4524F"/>
    <w:rsid w:val="00D45317"/>
    <w:rsid w:val="00D4537A"/>
    <w:rsid w:val="00D45465"/>
    <w:rsid w:val="00D455C1"/>
    <w:rsid w:val="00D4571A"/>
    <w:rsid w:val="00D4575A"/>
    <w:rsid w:val="00D457F0"/>
    <w:rsid w:val="00D45866"/>
    <w:rsid w:val="00D458F3"/>
    <w:rsid w:val="00D45991"/>
    <w:rsid w:val="00D45A46"/>
    <w:rsid w:val="00D45B65"/>
    <w:rsid w:val="00D45BA9"/>
    <w:rsid w:val="00D45C99"/>
    <w:rsid w:val="00D45D25"/>
    <w:rsid w:val="00D45DC0"/>
    <w:rsid w:val="00D45DCC"/>
    <w:rsid w:val="00D45DFB"/>
    <w:rsid w:val="00D45E9E"/>
    <w:rsid w:val="00D45ED8"/>
    <w:rsid w:val="00D45FCA"/>
    <w:rsid w:val="00D4615E"/>
    <w:rsid w:val="00D4622E"/>
    <w:rsid w:val="00D4634F"/>
    <w:rsid w:val="00D463F1"/>
    <w:rsid w:val="00D46444"/>
    <w:rsid w:val="00D465D8"/>
    <w:rsid w:val="00D4660E"/>
    <w:rsid w:val="00D466A1"/>
    <w:rsid w:val="00D466D3"/>
    <w:rsid w:val="00D467AA"/>
    <w:rsid w:val="00D46857"/>
    <w:rsid w:val="00D46879"/>
    <w:rsid w:val="00D468F1"/>
    <w:rsid w:val="00D46AB9"/>
    <w:rsid w:val="00D46C35"/>
    <w:rsid w:val="00D46D7C"/>
    <w:rsid w:val="00D46DF5"/>
    <w:rsid w:val="00D46DF9"/>
    <w:rsid w:val="00D46E44"/>
    <w:rsid w:val="00D46ECC"/>
    <w:rsid w:val="00D46F75"/>
    <w:rsid w:val="00D47093"/>
    <w:rsid w:val="00D470F7"/>
    <w:rsid w:val="00D4718E"/>
    <w:rsid w:val="00D471DC"/>
    <w:rsid w:val="00D47321"/>
    <w:rsid w:val="00D47371"/>
    <w:rsid w:val="00D474CC"/>
    <w:rsid w:val="00D475E8"/>
    <w:rsid w:val="00D476BE"/>
    <w:rsid w:val="00D476FF"/>
    <w:rsid w:val="00D47749"/>
    <w:rsid w:val="00D47770"/>
    <w:rsid w:val="00D477C3"/>
    <w:rsid w:val="00D47878"/>
    <w:rsid w:val="00D4787A"/>
    <w:rsid w:val="00D47935"/>
    <w:rsid w:val="00D479C5"/>
    <w:rsid w:val="00D47A44"/>
    <w:rsid w:val="00D47B15"/>
    <w:rsid w:val="00D47B5F"/>
    <w:rsid w:val="00D47C1B"/>
    <w:rsid w:val="00D47D96"/>
    <w:rsid w:val="00D47E0F"/>
    <w:rsid w:val="00D47E42"/>
    <w:rsid w:val="00D47E50"/>
    <w:rsid w:val="00D47FD1"/>
    <w:rsid w:val="00D5000A"/>
    <w:rsid w:val="00D50149"/>
    <w:rsid w:val="00D502CB"/>
    <w:rsid w:val="00D502F1"/>
    <w:rsid w:val="00D50313"/>
    <w:rsid w:val="00D50481"/>
    <w:rsid w:val="00D50638"/>
    <w:rsid w:val="00D506CA"/>
    <w:rsid w:val="00D50746"/>
    <w:rsid w:val="00D50826"/>
    <w:rsid w:val="00D50921"/>
    <w:rsid w:val="00D50925"/>
    <w:rsid w:val="00D50931"/>
    <w:rsid w:val="00D50A0A"/>
    <w:rsid w:val="00D50BB6"/>
    <w:rsid w:val="00D50BEB"/>
    <w:rsid w:val="00D50C1B"/>
    <w:rsid w:val="00D50C2B"/>
    <w:rsid w:val="00D50D82"/>
    <w:rsid w:val="00D50DD1"/>
    <w:rsid w:val="00D50DF7"/>
    <w:rsid w:val="00D50E44"/>
    <w:rsid w:val="00D510B5"/>
    <w:rsid w:val="00D51151"/>
    <w:rsid w:val="00D5115B"/>
    <w:rsid w:val="00D51306"/>
    <w:rsid w:val="00D51326"/>
    <w:rsid w:val="00D513D6"/>
    <w:rsid w:val="00D5142B"/>
    <w:rsid w:val="00D51648"/>
    <w:rsid w:val="00D516BE"/>
    <w:rsid w:val="00D516CC"/>
    <w:rsid w:val="00D51734"/>
    <w:rsid w:val="00D51801"/>
    <w:rsid w:val="00D51839"/>
    <w:rsid w:val="00D518A3"/>
    <w:rsid w:val="00D518B9"/>
    <w:rsid w:val="00D51944"/>
    <w:rsid w:val="00D5196D"/>
    <w:rsid w:val="00D51981"/>
    <w:rsid w:val="00D51A2F"/>
    <w:rsid w:val="00D51A36"/>
    <w:rsid w:val="00D51B3B"/>
    <w:rsid w:val="00D51BC5"/>
    <w:rsid w:val="00D51C49"/>
    <w:rsid w:val="00D51D90"/>
    <w:rsid w:val="00D51EC4"/>
    <w:rsid w:val="00D51EC6"/>
    <w:rsid w:val="00D51ECE"/>
    <w:rsid w:val="00D51FF1"/>
    <w:rsid w:val="00D520A2"/>
    <w:rsid w:val="00D521A9"/>
    <w:rsid w:val="00D52213"/>
    <w:rsid w:val="00D52214"/>
    <w:rsid w:val="00D5226C"/>
    <w:rsid w:val="00D52276"/>
    <w:rsid w:val="00D522B0"/>
    <w:rsid w:val="00D522E5"/>
    <w:rsid w:val="00D523B9"/>
    <w:rsid w:val="00D523C3"/>
    <w:rsid w:val="00D523E2"/>
    <w:rsid w:val="00D523ED"/>
    <w:rsid w:val="00D5241C"/>
    <w:rsid w:val="00D52530"/>
    <w:rsid w:val="00D525C5"/>
    <w:rsid w:val="00D525D7"/>
    <w:rsid w:val="00D528E6"/>
    <w:rsid w:val="00D52969"/>
    <w:rsid w:val="00D52B89"/>
    <w:rsid w:val="00D52BA4"/>
    <w:rsid w:val="00D52BC9"/>
    <w:rsid w:val="00D52C5B"/>
    <w:rsid w:val="00D52CF3"/>
    <w:rsid w:val="00D52D54"/>
    <w:rsid w:val="00D52DD0"/>
    <w:rsid w:val="00D52DD7"/>
    <w:rsid w:val="00D5300D"/>
    <w:rsid w:val="00D53143"/>
    <w:rsid w:val="00D53144"/>
    <w:rsid w:val="00D53198"/>
    <w:rsid w:val="00D53303"/>
    <w:rsid w:val="00D53409"/>
    <w:rsid w:val="00D53459"/>
    <w:rsid w:val="00D53462"/>
    <w:rsid w:val="00D53467"/>
    <w:rsid w:val="00D53477"/>
    <w:rsid w:val="00D5348C"/>
    <w:rsid w:val="00D5354C"/>
    <w:rsid w:val="00D53924"/>
    <w:rsid w:val="00D53929"/>
    <w:rsid w:val="00D53A14"/>
    <w:rsid w:val="00D53A2F"/>
    <w:rsid w:val="00D53B04"/>
    <w:rsid w:val="00D53B6A"/>
    <w:rsid w:val="00D53C5C"/>
    <w:rsid w:val="00D53E6D"/>
    <w:rsid w:val="00D53EB5"/>
    <w:rsid w:val="00D54013"/>
    <w:rsid w:val="00D5403A"/>
    <w:rsid w:val="00D541D1"/>
    <w:rsid w:val="00D541FE"/>
    <w:rsid w:val="00D54317"/>
    <w:rsid w:val="00D54370"/>
    <w:rsid w:val="00D54372"/>
    <w:rsid w:val="00D543F5"/>
    <w:rsid w:val="00D5456B"/>
    <w:rsid w:val="00D54616"/>
    <w:rsid w:val="00D54742"/>
    <w:rsid w:val="00D5478D"/>
    <w:rsid w:val="00D547A2"/>
    <w:rsid w:val="00D5484B"/>
    <w:rsid w:val="00D5490B"/>
    <w:rsid w:val="00D54947"/>
    <w:rsid w:val="00D549B9"/>
    <w:rsid w:val="00D549D3"/>
    <w:rsid w:val="00D54D17"/>
    <w:rsid w:val="00D54DA8"/>
    <w:rsid w:val="00D54FD7"/>
    <w:rsid w:val="00D550D0"/>
    <w:rsid w:val="00D55123"/>
    <w:rsid w:val="00D5516D"/>
    <w:rsid w:val="00D551BA"/>
    <w:rsid w:val="00D552EF"/>
    <w:rsid w:val="00D552FE"/>
    <w:rsid w:val="00D5538F"/>
    <w:rsid w:val="00D5543D"/>
    <w:rsid w:val="00D55458"/>
    <w:rsid w:val="00D55498"/>
    <w:rsid w:val="00D5564D"/>
    <w:rsid w:val="00D5567E"/>
    <w:rsid w:val="00D556D4"/>
    <w:rsid w:val="00D556EA"/>
    <w:rsid w:val="00D5582C"/>
    <w:rsid w:val="00D55A1C"/>
    <w:rsid w:val="00D55A5F"/>
    <w:rsid w:val="00D55C28"/>
    <w:rsid w:val="00D55C3A"/>
    <w:rsid w:val="00D55D37"/>
    <w:rsid w:val="00D55D9A"/>
    <w:rsid w:val="00D55DA3"/>
    <w:rsid w:val="00D55E1D"/>
    <w:rsid w:val="00D55E42"/>
    <w:rsid w:val="00D56046"/>
    <w:rsid w:val="00D561BD"/>
    <w:rsid w:val="00D563B2"/>
    <w:rsid w:val="00D5641D"/>
    <w:rsid w:val="00D5643D"/>
    <w:rsid w:val="00D56452"/>
    <w:rsid w:val="00D564BD"/>
    <w:rsid w:val="00D56515"/>
    <w:rsid w:val="00D56538"/>
    <w:rsid w:val="00D567DB"/>
    <w:rsid w:val="00D5683E"/>
    <w:rsid w:val="00D5685B"/>
    <w:rsid w:val="00D568F7"/>
    <w:rsid w:val="00D56A15"/>
    <w:rsid w:val="00D56A43"/>
    <w:rsid w:val="00D56C3A"/>
    <w:rsid w:val="00D56C96"/>
    <w:rsid w:val="00D56CE8"/>
    <w:rsid w:val="00D56D3A"/>
    <w:rsid w:val="00D56DEE"/>
    <w:rsid w:val="00D56FE4"/>
    <w:rsid w:val="00D570D6"/>
    <w:rsid w:val="00D572B3"/>
    <w:rsid w:val="00D572EA"/>
    <w:rsid w:val="00D57324"/>
    <w:rsid w:val="00D5732A"/>
    <w:rsid w:val="00D57422"/>
    <w:rsid w:val="00D5743B"/>
    <w:rsid w:val="00D57457"/>
    <w:rsid w:val="00D574F2"/>
    <w:rsid w:val="00D57804"/>
    <w:rsid w:val="00D578DF"/>
    <w:rsid w:val="00D57A8F"/>
    <w:rsid w:val="00D57B0E"/>
    <w:rsid w:val="00D57C1D"/>
    <w:rsid w:val="00D57C21"/>
    <w:rsid w:val="00D57D23"/>
    <w:rsid w:val="00D57D3E"/>
    <w:rsid w:val="00D57DCB"/>
    <w:rsid w:val="00D57E89"/>
    <w:rsid w:val="00D57E98"/>
    <w:rsid w:val="00D57FC6"/>
    <w:rsid w:val="00D60160"/>
    <w:rsid w:val="00D601D5"/>
    <w:rsid w:val="00D60233"/>
    <w:rsid w:val="00D6025F"/>
    <w:rsid w:val="00D603A1"/>
    <w:rsid w:val="00D60456"/>
    <w:rsid w:val="00D6046F"/>
    <w:rsid w:val="00D60568"/>
    <w:rsid w:val="00D607C8"/>
    <w:rsid w:val="00D608B6"/>
    <w:rsid w:val="00D60AD3"/>
    <w:rsid w:val="00D60B45"/>
    <w:rsid w:val="00D60BB6"/>
    <w:rsid w:val="00D60CCE"/>
    <w:rsid w:val="00D60E6B"/>
    <w:rsid w:val="00D60E75"/>
    <w:rsid w:val="00D60F99"/>
    <w:rsid w:val="00D60FA5"/>
    <w:rsid w:val="00D61071"/>
    <w:rsid w:val="00D61076"/>
    <w:rsid w:val="00D61121"/>
    <w:rsid w:val="00D611A3"/>
    <w:rsid w:val="00D61266"/>
    <w:rsid w:val="00D612B8"/>
    <w:rsid w:val="00D61344"/>
    <w:rsid w:val="00D61373"/>
    <w:rsid w:val="00D613BD"/>
    <w:rsid w:val="00D613EA"/>
    <w:rsid w:val="00D6140A"/>
    <w:rsid w:val="00D61547"/>
    <w:rsid w:val="00D615B2"/>
    <w:rsid w:val="00D616BA"/>
    <w:rsid w:val="00D61753"/>
    <w:rsid w:val="00D618F1"/>
    <w:rsid w:val="00D61918"/>
    <w:rsid w:val="00D61B78"/>
    <w:rsid w:val="00D61B98"/>
    <w:rsid w:val="00D61C32"/>
    <w:rsid w:val="00D61C6E"/>
    <w:rsid w:val="00D61CC5"/>
    <w:rsid w:val="00D61CD9"/>
    <w:rsid w:val="00D61D74"/>
    <w:rsid w:val="00D61E85"/>
    <w:rsid w:val="00D61EEA"/>
    <w:rsid w:val="00D62225"/>
    <w:rsid w:val="00D62262"/>
    <w:rsid w:val="00D6238B"/>
    <w:rsid w:val="00D6242E"/>
    <w:rsid w:val="00D62528"/>
    <w:rsid w:val="00D62532"/>
    <w:rsid w:val="00D62537"/>
    <w:rsid w:val="00D625E5"/>
    <w:rsid w:val="00D628FB"/>
    <w:rsid w:val="00D6290F"/>
    <w:rsid w:val="00D62A6E"/>
    <w:rsid w:val="00D62B38"/>
    <w:rsid w:val="00D62B77"/>
    <w:rsid w:val="00D62C43"/>
    <w:rsid w:val="00D62C5E"/>
    <w:rsid w:val="00D62FAD"/>
    <w:rsid w:val="00D6302C"/>
    <w:rsid w:val="00D63127"/>
    <w:rsid w:val="00D632D9"/>
    <w:rsid w:val="00D63380"/>
    <w:rsid w:val="00D633AD"/>
    <w:rsid w:val="00D633B5"/>
    <w:rsid w:val="00D633C2"/>
    <w:rsid w:val="00D6356E"/>
    <w:rsid w:val="00D63586"/>
    <w:rsid w:val="00D635A3"/>
    <w:rsid w:val="00D6373D"/>
    <w:rsid w:val="00D63767"/>
    <w:rsid w:val="00D637A3"/>
    <w:rsid w:val="00D637C0"/>
    <w:rsid w:val="00D638C2"/>
    <w:rsid w:val="00D63AD0"/>
    <w:rsid w:val="00D63B12"/>
    <w:rsid w:val="00D63B52"/>
    <w:rsid w:val="00D63C12"/>
    <w:rsid w:val="00D63C30"/>
    <w:rsid w:val="00D63C3B"/>
    <w:rsid w:val="00D63D3E"/>
    <w:rsid w:val="00D63E3D"/>
    <w:rsid w:val="00D63E4E"/>
    <w:rsid w:val="00D63F8C"/>
    <w:rsid w:val="00D63FA7"/>
    <w:rsid w:val="00D63FC4"/>
    <w:rsid w:val="00D6401E"/>
    <w:rsid w:val="00D64074"/>
    <w:rsid w:val="00D640A0"/>
    <w:rsid w:val="00D6410D"/>
    <w:rsid w:val="00D64139"/>
    <w:rsid w:val="00D64144"/>
    <w:rsid w:val="00D64192"/>
    <w:rsid w:val="00D644F6"/>
    <w:rsid w:val="00D6450B"/>
    <w:rsid w:val="00D6451F"/>
    <w:rsid w:val="00D64540"/>
    <w:rsid w:val="00D645D1"/>
    <w:rsid w:val="00D645E5"/>
    <w:rsid w:val="00D6462C"/>
    <w:rsid w:val="00D646EF"/>
    <w:rsid w:val="00D64792"/>
    <w:rsid w:val="00D64798"/>
    <w:rsid w:val="00D64819"/>
    <w:rsid w:val="00D64884"/>
    <w:rsid w:val="00D648B3"/>
    <w:rsid w:val="00D64996"/>
    <w:rsid w:val="00D64A48"/>
    <w:rsid w:val="00D64A63"/>
    <w:rsid w:val="00D64A6C"/>
    <w:rsid w:val="00D64AD0"/>
    <w:rsid w:val="00D64BB7"/>
    <w:rsid w:val="00D64C1A"/>
    <w:rsid w:val="00D64DEB"/>
    <w:rsid w:val="00D6502A"/>
    <w:rsid w:val="00D6509A"/>
    <w:rsid w:val="00D6515B"/>
    <w:rsid w:val="00D6520C"/>
    <w:rsid w:val="00D65231"/>
    <w:rsid w:val="00D6549E"/>
    <w:rsid w:val="00D65536"/>
    <w:rsid w:val="00D655B2"/>
    <w:rsid w:val="00D65631"/>
    <w:rsid w:val="00D657FC"/>
    <w:rsid w:val="00D65845"/>
    <w:rsid w:val="00D65865"/>
    <w:rsid w:val="00D65A8D"/>
    <w:rsid w:val="00D65ACA"/>
    <w:rsid w:val="00D65C5E"/>
    <w:rsid w:val="00D65CD4"/>
    <w:rsid w:val="00D65D30"/>
    <w:rsid w:val="00D65E16"/>
    <w:rsid w:val="00D65FCC"/>
    <w:rsid w:val="00D65FF3"/>
    <w:rsid w:val="00D65FFF"/>
    <w:rsid w:val="00D6605D"/>
    <w:rsid w:val="00D660E8"/>
    <w:rsid w:val="00D6616B"/>
    <w:rsid w:val="00D6632D"/>
    <w:rsid w:val="00D663D4"/>
    <w:rsid w:val="00D663E6"/>
    <w:rsid w:val="00D664B0"/>
    <w:rsid w:val="00D664B2"/>
    <w:rsid w:val="00D66534"/>
    <w:rsid w:val="00D66548"/>
    <w:rsid w:val="00D66654"/>
    <w:rsid w:val="00D66676"/>
    <w:rsid w:val="00D667F1"/>
    <w:rsid w:val="00D667F7"/>
    <w:rsid w:val="00D66907"/>
    <w:rsid w:val="00D66A15"/>
    <w:rsid w:val="00D66B28"/>
    <w:rsid w:val="00D66CB6"/>
    <w:rsid w:val="00D66CB9"/>
    <w:rsid w:val="00D67002"/>
    <w:rsid w:val="00D671EE"/>
    <w:rsid w:val="00D67247"/>
    <w:rsid w:val="00D673AC"/>
    <w:rsid w:val="00D67407"/>
    <w:rsid w:val="00D674C8"/>
    <w:rsid w:val="00D675AA"/>
    <w:rsid w:val="00D675C6"/>
    <w:rsid w:val="00D67652"/>
    <w:rsid w:val="00D67678"/>
    <w:rsid w:val="00D676BB"/>
    <w:rsid w:val="00D67805"/>
    <w:rsid w:val="00D67A4C"/>
    <w:rsid w:val="00D67C38"/>
    <w:rsid w:val="00D67C5A"/>
    <w:rsid w:val="00D67CEF"/>
    <w:rsid w:val="00D67D49"/>
    <w:rsid w:val="00D67DC4"/>
    <w:rsid w:val="00D67E56"/>
    <w:rsid w:val="00D67ECF"/>
    <w:rsid w:val="00D67F5D"/>
    <w:rsid w:val="00D700D1"/>
    <w:rsid w:val="00D70131"/>
    <w:rsid w:val="00D70186"/>
    <w:rsid w:val="00D701F5"/>
    <w:rsid w:val="00D702A9"/>
    <w:rsid w:val="00D70330"/>
    <w:rsid w:val="00D703DA"/>
    <w:rsid w:val="00D7051A"/>
    <w:rsid w:val="00D70537"/>
    <w:rsid w:val="00D70573"/>
    <w:rsid w:val="00D706EE"/>
    <w:rsid w:val="00D70732"/>
    <w:rsid w:val="00D70801"/>
    <w:rsid w:val="00D70841"/>
    <w:rsid w:val="00D708DF"/>
    <w:rsid w:val="00D70905"/>
    <w:rsid w:val="00D70924"/>
    <w:rsid w:val="00D70973"/>
    <w:rsid w:val="00D70ACC"/>
    <w:rsid w:val="00D70AF1"/>
    <w:rsid w:val="00D70DA8"/>
    <w:rsid w:val="00D70E56"/>
    <w:rsid w:val="00D70F33"/>
    <w:rsid w:val="00D70F82"/>
    <w:rsid w:val="00D7121F"/>
    <w:rsid w:val="00D7143E"/>
    <w:rsid w:val="00D71449"/>
    <w:rsid w:val="00D715B4"/>
    <w:rsid w:val="00D71606"/>
    <w:rsid w:val="00D716F0"/>
    <w:rsid w:val="00D7185A"/>
    <w:rsid w:val="00D71925"/>
    <w:rsid w:val="00D71A53"/>
    <w:rsid w:val="00D71AE6"/>
    <w:rsid w:val="00D71BF1"/>
    <w:rsid w:val="00D71C70"/>
    <w:rsid w:val="00D71D1A"/>
    <w:rsid w:val="00D71FDE"/>
    <w:rsid w:val="00D72080"/>
    <w:rsid w:val="00D72125"/>
    <w:rsid w:val="00D72252"/>
    <w:rsid w:val="00D72278"/>
    <w:rsid w:val="00D72383"/>
    <w:rsid w:val="00D72444"/>
    <w:rsid w:val="00D72548"/>
    <w:rsid w:val="00D729D0"/>
    <w:rsid w:val="00D72BE8"/>
    <w:rsid w:val="00D72CF1"/>
    <w:rsid w:val="00D72CFA"/>
    <w:rsid w:val="00D72D4E"/>
    <w:rsid w:val="00D72D64"/>
    <w:rsid w:val="00D72D8A"/>
    <w:rsid w:val="00D72DDC"/>
    <w:rsid w:val="00D72E06"/>
    <w:rsid w:val="00D72FFC"/>
    <w:rsid w:val="00D73011"/>
    <w:rsid w:val="00D73038"/>
    <w:rsid w:val="00D730DE"/>
    <w:rsid w:val="00D73128"/>
    <w:rsid w:val="00D731D4"/>
    <w:rsid w:val="00D73207"/>
    <w:rsid w:val="00D7345C"/>
    <w:rsid w:val="00D73461"/>
    <w:rsid w:val="00D734A1"/>
    <w:rsid w:val="00D73570"/>
    <w:rsid w:val="00D73598"/>
    <w:rsid w:val="00D735D5"/>
    <w:rsid w:val="00D73616"/>
    <w:rsid w:val="00D73656"/>
    <w:rsid w:val="00D7366B"/>
    <w:rsid w:val="00D73694"/>
    <w:rsid w:val="00D7371C"/>
    <w:rsid w:val="00D73739"/>
    <w:rsid w:val="00D73883"/>
    <w:rsid w:val="00D738F4"/>
    <w:rsid w:val="00D738F8"/>
    <w:rsid w:val="00D73935"/>
    <w:rsid w:val="00D73940"/>
    <w:rsid w:val="00D73963"/>
    <w:rsid w:val="00D73B04"/>
    <w:rsid w:val="00D73C33"/>
    <w:rsid w:val="00D73C77"/>
    <w:rsid w:val="00D73DDE"/>
    <w:rsid w:val="00D73DED"/>
    <w:rsid w:val="00D73F37"/>
    <w:rsid w:val="00D73F65"/>
    <w:rsid w:val="00D73FAA"/>
    <w:rsid w:val="00D74215"/>
    <w:rsid w:val="00D7427B"/>
    <w:rsid w:val="00D742E7"/>
    <w:rsid w:val="00D74393"/>
    <w:rsid w:val="00D74543"/>
    <w:rsid w:val="00D74559"/>
    <w:rsid w:val="00D747AE"/>
    <w:rsid w:val="00D749C0"/>
    <w:rsid w:val="00D749C9"/>
    <w:rsid w:val="00D749FD"/>
    <w:rsid w:val="00D74ABE"/>
    <w:rsid w:val="00D74B0A"/>
    <w:rsid w:val="00D74BF7"/>
    <w:rsid w:val="00D74E69"/>
    <w:rsid w:val="00D74E70"/>
    <w:rsid w:val="00D74FAA"/>
    <w:rsid w:val="00D74FDB"/>
    <w:rsid w:val="00D74FDD"/>
    <w:rsid w:val="00D75003"/>
    <w:rsid w:val="00D7513B"/>
    <w:rsid w:val="00D752EF"/>
    <w:rsid w:val="00D7532A"/>
    <w:rsid w:val="00D753B9"/>
    <w:rsid w:val="00D7542D"/>
    <w:rsid w:val="00D754CD"/>
    <w:rsid w:val="00D755CC"/>
    <w:rsid w:val="00D755D2"/>
    <w:rsid w:val="00D755E7"/>
    <w:rsid w:val="00D755F0"/>
    <w:rsid w:val="00D7568C"/>
    <w:rsid w:val="00D756AB"/>
    <w:rsid w:val="00D75701"/>
    <w:rsid w:val="00D75768"/>
    <w:rsid w:val="00D757A0"/>
    <w:rsid w:val="00D757C5"/>
    <w:rsid w:val="00D757DB"/>
    <w:rsid w:val="00D75802"/>
    <w:rsid w:val="00D75854"/>
    <w:rsid w:val="00D758F5"/>
    <w:rsid w:val="00D75B21"/>
    <w:rsid w:val="00D75C1F"/>
    <w:rsid w:val="00D75C7C"/>
    <w:rsid w:val="00D75D9D"/>
    <w:rsid w:val="00D7605E"/>
    <w:rsid w:val="00D7607D"/>
    <w:rsid w:val="00D760E7"/>
    <w:rsid w:val="00D7613A"/>
    <w:rsid w:val="00D7620A"/>
    <w:rsid w:val="00D762DA"/>
    <w:rsid w:val="00D762F1"/>
    <w:rsid w:val="00D764A4"/>
    <w:rsid w:val="00D76576"/>
    <w:rsid w:val="00D765B6"/>
    <w:rsid w:val="00D7663E"/>
    <w:rsid w:val="00D766D8"/>
    <w:rsid w:val="00D767C2"/>
    <w:rsid w:val="00D7688E"/>
    <w:rsid w:val="00D769DD"/>
    <w:rsid w:val="00D769F3"/>
    <w:rsid w:val="00D76AAB"/>
    <w:rsid w:val="00D76B02"/>
    <w:rsid w:val="00D76BF8"/>
    <w:rsid w:val="00D76C1C"/>
    <w:rsid w:val="00D76C3B"/>
    <w:rsid w:val="00D76C52"/>
    <w:rsid w:val="00D76CEE"/>
    <w:rsid w:val="00D76F26"/>
    <w:rsid w:val="00D76F50"/>
    <w:rsid w:val="00D770EE"/>
    <w:rsid w:val="00D77165"/>
    <w:rsid w:val="00D7721C"/>
    <w:rsid w:val="00D773D5"/>
    <w:rsid w:val="00D7747B"/>
    <w:rsid w:val="00D7753C"/>
    <w:rsid w:val="00D77626"/>
    <w:rsid w:val="00D77657"/>
    <w:rsid w:val="00D776B9"/>
    <w:rsid w:val="00D776E0"/>
    <w:rsid w:val="00D77710"/>
    <w:rsid w:val="00D7771A"/>
    <w:rsid w:val="00D77781"/>
    <w:rsid w:val="00D777D9"/>
    <w:rsid w:val="00D77838"/>
    <w:rsid w:val="00D7784F"/>
    <w:rsid w:val="00D778D3"/>
    <w:rsid w:val="00D7790C"/>
    <w:rsid w:val="00D779CD"/>
    <w:rsid w:val="00D77A67"/>
    <w:rsid w:val="00D77B7F"/>
    <w:rsid w:val="00D77B86"/>
    <w:rsid w:val="00D77B8F"/>
    <w:rsid w:val="00D77BAD"/>
    <w:rsid w:val="00D77C23"/>
    <w:rsid w:val="00D77CCF"/>
    <w:rsid w:val="00D77D40"/>
    <w:rsid w:val="00D77D58"/>
    <w:rsid w:val="00D77F72"/>
    <w:rsid w:val="00D80081"/>
    <w:rsid w:val="00D80129"/>
    <w:rsid w:val="00D801C7"/>
    <w:rsid w:val="00D801D3"/>
    <w:rsid w:val="00D8022E"/>
    <w:rsid w:val="00D80233"/>
    <w:rsid w:val="00D80489"/>
    <w:rsid w:val="00D804AA"/>
    <w:rsid w:val="00D804D2"/>
    <w:rsid w:val="00D8052A"/>
    <w:rsid w:val="00D805CF"/>
    <w:rsid w:val="00D805DB"/>
    <w:rsid w:val="00D806AB"/>
    <w:rsid w:val="00D8079F"/>
    <w:rsid w:val="00D80857"/>
    <w:rsid w:val="00D80A00"/>
    <w:rsid w:val="00D80A0B"/>
    <w:rsid w:val="00D80A47"/>
    <w:rsid w:val="00D80C85"/>
    <w:rsid w:val="00D80CEC"/>
    <w:rsid w:val="00D80D8D"/>
    <w:rsid w:val="00D80DD6"/>
    <w:rsid w:val="00D80EB1"/>
    <w:rsid w:val="00D80F34"/>
    <w:rsid w:val="00D80F96"/>
    <w:rsid w:val="00D80F99"/>
    <w:rsid w:val="00D80FE2"/>
    <w:rsid w:val="00D8116A"/>
    <w:rsid w:val="00D811B2"/>
    <w:rsid w:val="00D811BB"/>
    <w:rsid w:val="00D81223"/>
    <w:rsid w:val="00D8132D"/>
    <w:rsid w:val="00D813AD"/>
    <w:rsid w:val="00D814AC"/>
    <w:rsid w:val="00D81532"/>
    <w:rsid w:val="00D815C2"/>
    <w:rsid w:val="00D816EF"/>
    <w:rsid w:val="00D81811"/>
    <w:rsid w:val="00D8186A"/>
    <w:rsid w:val="00D81902"/>
    <w:rsid w:val="00D81944"/>
    <w:rsid w:val="00D81B7F"/>
    <w:rsid w:val="00D81C3A"/>
    <w:rsid w:val="00D81D9D"/>
    <w:rsid w:val="00D81EA8"/>
    <w:rsid w:val="00D81EEE"/>
    <w:rsid w:val="00D81F08"/>
    <w:rsid w:val="00D82057"/>
    <w:rsid w:val="00D82064"/>
    <w:rsid w:val="00D82090"/>
    <w:rsid w:val="00D820AF"/>
    <w:rsid w:val="00D82152"/>
    <w:rsid w:val="00D82234"/>
    <w:rsid w:val="00D822D5"/>
    <w:rsid w:val="00D822FC"/>
    <w:rsid w:val="00D823CD"/>
    <w:rsid w:val="00D824D0"/>
    <w:rsid w:val="00D8255B"/>
    <w:rsid w:val="00D825BF"/>
    <w:rsid w:val="00D8273B"/>
    <w:rsid w:val="00D827B4"/>
    <w:rsid w:val="00D827F6"/>
    <w:rsid w:val="00D82971"/>
    <w:rsid w:val="00D8297A"/>
    <w:rsid w:val="00D82ADD"/>
    <w:rsid w:val="00D82B47"/>
    <w:rsid w:val="00D82F05"/>
    <w:rsid w:val="00D82F08"/>
    <w:rsid w:val="00D82FB0"/>
    <w:rsid w:val="00D83084"/>
    <w:rsid w:val="00D831C6"/>
    <w:rsid w:val="00D831E5"/>
    <w:rsid w:val="00D83337"/>
    <w:rsid w:val="00D8336F"/>
    <w:rsid w:val="00D83407"/>
    <w:rsid w:val="00D83468"/>
    <w:rsid w:val="00D83509"/>
    <w:rsid w:val="00D83560"/>
    <w:rsid w:val="00D836FA"/>
    <w:rsid w:val="00D8377B"/>
    <w:rsid w:val="00D8378D"/>
    <w:rsid w:val="00D8380C"/>
    <w:rsid w:val="00D8388E"/>
    <w:rsid w:val="00D83899"/>
    <w:rsid w:val="00D838A3"/>
    <w:rsid w:val="00D839A9"/>
    <w:rsid w:val="00D83C97"/>
    <w:rsid w:val="00D83CDD"/>
    <w:rsid w:val="00D83D3D"/>
    <w:rsid w:val="00D83D7C"/>
    <w:rsid w:val="00D83EA9"/>
    <w:rsid w:val="00D83F48"/>
    <w:rsid w:val="00D83F64"/>
    <w:rsid w:val="00D83FC9"/>
    <w:rsid w:val="00D84322"/>
    <w:rsid w:val="00D84390"/>
    <w:rsid w:val="00D843BF"/>
    <w:rsid w:val="00D8444A"/>
    <w:rsid w:val="00D84464"/>
    <w:rsid w:val="00D8451E"/>
    <w:rsid w:val="00D846C1"/>
    <w:rsid w:val="00D846E5"/>
    <w:rsid w:val="00D847B2"/>
    <w:rsid w:val="00D849C5"/>
    <w:rsid w:val="00D84A61"/>
    <w:rsid w:val="00D84AC4"/>
    <w:rsid w:val="00D84C03"/>
    <w:rsid w:val="00D84CAE"/>
    <w:rsid w:val="00D84CF9"/>
    <w:rsid w:val="00D84D06"/>
    <w:rsid w:val="00D84E22"/>
    <w:rsid w:val="00D84F0F"/>
    <w:rsid w:val="00D84F4D"/>
    <w:rsid w:val="00D84FBF"/>
    <w:rsid w:val="00D84FCA"/>
    <w:rsid w:val="00D85073"/>
    <w:rsid w:val="00D85095"/>
    <w:rsid w:val="00D8519B"/>
    <w:rsid w:val="00D8522F"/>
    <w:rsid w:val="00D85252"/>
    <w:rsid w:val="00D85254"/>
    <w:rsid w:val="00D85273"/>
    <w:rsid w:val="00D85444"/>
    <w:rsid w:val="00D854B2"/>
    <w:rsid w:val="00D85506"/>
    <w:rsid w:val="00D85584"/>
    <w:rsid w:val="00D85589"/>
    <w:rsid w:val="00D857B7"/>
    <w:rsid w:val="00D8595D"/>
    <w:rsid w:val="00D85A50"/>
    <w:rsid w:val="00D85A53"/>
    <w:rsid w:val="00D85A88"/>
    <w:rsid w:val="00D85ACD"/>
    <w:rsid w:val="00D85B1E"/>
    <w:rsid w:val="00D85B85"/>
    <w:rsid w:val="00D85CE9"/>
    <w:rsid w:val="00D85D5C"/>
    <w:rsid w:val="00D85EDC"/>
    <w:rsid w:val="00D85FE3"/>
    <w:rsid w:val="00D85FF7"/>
    <w:rsid w:val="00D860D9"/>
    <w:rsid w:val="00D860F9"/>
    <w:rsid w:val="00D8618B"/>
    <w:rsid w:val="00D861DE"/>
    <w:rsid w:val="00D862D0"/>
    <w:rsid w:val="00D86352"/>
    <w:rsid w:val="00D8636C"/>
    <w:rsid w:val="00D863C2"/>
    <w:rsid w:val="00D86410"/>
    <w:rsid w:val="00D86507"/>
    <w:rsid w:val="00D865BD"/>
    <w:rsid w:val="00D865DF"/>
    <w:rsid w:val="00D8661E"/>
    <w:rsid w:val="00D86711"/>
    <w:rsid w:val="00D8677A"/>
    <w:rsid w:val="00D86833"/>
    <w:rsid w:val="00D86918"/>
    <w:rsid w:val="00D86936"/>
    <w:rsid w:val="00D86A52"/>
    <w:rsid w:val="00D86A55"/>
    <w:rsid w:val="00D86B76"/>
    <w:rsid w:val="00D86BC7"/>
    <w:rsid w:val="00D86C6E"/>
    <w:rsid w:val="00D86C72"/>
    <w:rsid w:val="00D870C8"/>
    <w:rsid w:val="00D87202"/>
    <w:rsid w:val="00D87220"/>
    <w:rsid w:val="00D8723C"/>
    <w:rsid w:val="00D8735B"/>
    <w:rsid w:val="00D873B9"/>
    <w:rsid w:val="00D87498"/>
    <w:rsid w:val="00D874E8"/>
    <w:rsid w:val="00D875A8"/>
    <w:rsid w:val="00D87660"/>
    <w:rsid w:val="00D8770B"/>
    <w:rsid w:val="00D8771D"/>
    <w:rsid w:val="00D877DA"/>
    <w:rsid w:val="00D878D6"/>
    <w:rsid w:val="00D8798F"/>
    <w:rsid w:val="00D87A26"/>
    <w:rsid w:val="00D87A42"/>
    <w:rsid w:val="00D87A5C"/>
    <w:rsid w:val="00D87C02"/>
    <w:rsid w:val="00D87C44"/>
    <w:rsid w:val="00D87C47"/>
    <w:rsid w:val="00D87CA3"/>
    <w:rsid w:val="00D87DE2"/>
    <w:rsid w:val="00D87E19"/>
    <w:rsid w:val="00D87E79"/>
    <w:rsid w:val="00D90068"/>
    <w:rsid w:val="00D900B1"/>
    <w:rsid w:val="00D900E6"/>
    <w:rsid w:val="00D90127"/>
    <w:rsid w:val="00D901BB"/>
    <w:rsid w:val="00D901C5"/>
    <w:rsid w:val="00D901F1"/>
    <w:rsid w:val="00D90209"/>
    <w:rsid w:val="00D90238"/>
    <w:rsid w:val="00D902C8"/>
    <w:rsid w:val="00D9045F"/>
    <w:rsid w:val="00D90464"/>
    <w:rsid w:val="00D904B6"/>
    <w:rsid w:val="00D90504"/>
    <w:rsid w:val="00D9051A"/>
    <w:rsid w:val="00D9053C"/>
    <w:rsid w:val="00D90573"/>
    <w:rsid w:val="00D9058A"/>
    <w:rsid w:val="00D906D2"/>
    <w:rsid w:val="00D9077F"/>
    <w:rsid w:val="00D9087C"/>
    <w:rsid w:val="00D90925"/>
    <w:rsid w:val="00D9093D"/>
    <w:rsid w:val="00D909FA"/>
    <w:rsid w:val="00D90A13"/>
    <w:rsid w:val="00D90A30"/>
    <w:rsid w:val="00D90A8E"/>
    <w:rsid w:val="00D90B54"/>
    <w:rsid w:val="00D90C42"/>
    <w:rsid w:val="00D90CD3"/>
    <w:rsid w:val="00D90D15"/>
    <w:rsid w:val="00D90D52"/>
    <w:rsid w:val="00D90E51"/>
    <w:rsid w:val="00D90F06"/>
    <w:rsid w:val="00D91119"/>
    <w:rsid w:val="00D9119A"/>
    <w:rsid w:val="00D911B8"/>
    <w:rsid w:val="00D912CC"/>
    <w:rsid w:val="00D912F8"/>
    <w:rsid w:val="00D913E7"/>
    <w:rsid w:val="00D9153E"/>
    <w:rsid w:val="00D916CB"/>
    <w:rsid w:val="00D91701"/>
    <w:rsid w:val="00D917A4"/>
    <w:rsid w:val="00D91891"/>
    <w:rsid w:val="00D91A4D"/>
    <w:rsid w:val="00D91AF9"/>
    <w:rsid w:val="00D91C7C"/>
    <w:rsid w:val="00D91C80"/>
    <w:rsid w:val="00D91D02"/>
    <w:rsid w:val="00D91D60"/>
    <w:rsid w:val="00D91D71"/>
    <w:rsid w:val="00D91E05"/>
    <w:rsid w:val="00D91E73"/>
    <w:rsid w:val="00D9206B"/>
    <w:rsid w:val="00D922AB"/>
    <w:rsid w:val="00D922CF"/>
    <w:rsid w:val="00D922EC"/>
    <w:rsid w:val="00D92319"/>
    <w:rsid w:val="00D9238B"/>
    <w:rsid w:val="00D923E7"/>
    <w:rsid w:val="00D925AA"/>
    <w:rsid w:val="00D92789"/>
    <w:rsid w:val="00D927A6"/>
    <w:rsid w:val="00D927EB"/>
    <w:rsid w:val="00D92845"/>
    <w:rsid w:val="00D9284C"/>
    <w:rsid w:val="00D92893"/>
    <w:rsid w:val="00D928D6"/>
    <w:rsid w:val="00D928FD"/>
    <w:rsid w:val="00D92926"/>
    <w:rsid w:val="00D9294F"/>
    <w:rsid w:val="00D92AD5"/>
    <w:rsid w:val="00D92B0A"/>
    <w:rsid w:val="00D92B9C"/>
    <w:rsid w:val="00D92BF3"/>
    <w:rsid w:val="00D92C87"/>
    <w:rsid w:val="00D92D03"/>
    <w:rsid w:val="00D92D50"/>
    <w:rsid w:val="00D92E0C"/>
    <w:rsid w:val="00D92E8C"/>
    <w:rsid w:val="00D93211"/>
    <w:rsid w:val="00D93337"/>
    <w:rsid w:val="00D933B4"/>
    <w:rsid w:val="00D9344F"/>
    <w:rsid w:val="00D934B1"/>
    <w:rsid w:val="00D934B2"/>
    <w:rsid w:val="00D934E3"/>
    <w:rsid w:val="00D935BC"/>
    <w:rsid w:val="00D9361D"/>
    <w:rsid w:val="00D936B2"/>
    <w:rsid w:val="00D937CE"/>
    <w:rsid w:val="00D93BCB"/>
    <w:rsid w:val="00D93BE3"/>
    <w:rsid w:val="00D93BF7"/>
    <w:rsid w:val="00D93C39"/>
    <w:rsid w:val="00D93CBC"/>
    <w:rsid w:val="00D93D82"/>
    <w:rsid w:val="00D93EAA"/>
    <w:rsid w:val="00D93EBB"/>
    <w:rsid w:val="00D93F26"/>
    <w:rsid w:val="00D93F82"/>
    <w:rsid w:val="00D94286"/>
    <w:rsid w:val="00D94322"/>
    <w:rsid w:val="00D9442F"/>
    <w:rsid w:val="00D94475"/>
    <w:rsid w:val="00D9459C"/>
    <w:rsid w:val="00D945ED"/>
    <w:rsid w:val="00D94869"/>
    <w:rsid w:val="00D9497C"/>
    <w:rsid w:val="00D94A1B"/>
    <w:rsid w:val="00D94C4F"/>
    <w:rsid w:val="00D94CA4"/>
    <w:rsid w:val="00D94D90"/>
    <w:rsid w:val="00D94FE5"/>
    <w:rsid w:val="00D95190"/>
    <w:rsid w:val="00D951ED"/>
    <w:rsid w:val="00D951FB"/>
    <w:rsid w:val="00D952D8"/>
    <w:rsid w:val="00D95357"/>
    <w:rsid w:val="00D953A5"/>
    <w:rsid w:val="00D954B7"/>
    <w:rsid w:val="00D956F0"/>
    <w:rsid w:val="00D959B4"/>
    <w:rsid w:val="00D95A29"/>
    <w:rsid w:val="00D95A66"/>
    <w:rsid w:val="00D95A9E"/>
    <w:rsid w:val="00D95B49"/>
    <w:rsid w:val="00D95BB1"/>
    <w:rsid w:val="00D95BC6"/>
    <w:rsid w:val="00D95C05"/>
    <w:rsid w:val="00D95DBF"/>
    <w:rsid w:val="00D95E62"/>
    <w:rsid w:val="00D95F2B"/>
    <w:rsid w:val="00D95FC3"/>
    <w:rsid w:val="00D95FFB"/>
    <w:rsid w:val="00D960C3"/>
    <w:rsid w:val="00D960D4"/>
    <w:rsid w:val="00D9610D"/>
    <w:rsid w:val="00D9649D"/>
    <w:rsid w:val="00D96555"/>
    <w:rsid w:val="00D96565"/>
    <w:rsid w:val="00D965B4"/>
    <w:rsid w:val="00D96671"/>
    <w:rsid w:val="00D966EF"/>
    <w:rsid w:val="00D96738"/>
    <w:rsid w:val="00D96754"/>
    <w:rsid w:val="00D96784"/>
    <w:rsid w:val="00D96816"/>
    <w:rsid w:val="00D96826"/>
    <w:rsid w:val="00D96851"/>
    <w:rsid w:val="00D96969"/>
    <w:rsid w:val="00D9699C"/>
    <w:rsid w:val="00D96A5A"/>
    <w:rsid w:val="00D96AD8"/>
    <w:rsid w:val="00D96BE1"/>
    <w:rsid w:val="00D96CF1"/>
    <w:rsid w:val="00D96E6A"/>
    <w:rsid w:val="00D96E96"/>
    <w:rsid w:val="00D96EFD"/>
    <w:rsid w:val="00D96F01"/>
    <w:rsid w:val="00D97166"/>
    <w:rsid w:val="00D9718F"/>
    <w:rsid w:val="00D97266"/>
    <w:rsid w:val="00D972C7"/>
    <w:rsid w:val="00D97343"/>
    <w:rsid w:val="00D9740E"/>
    <w:rsid w:val="00D976B9"/>
    <w:rsid w:val="00D977F1"/>
    <w:rsid w:val="00D97824"/>
    <w:rsid w:val="00D97AED"/>
    <w:rsid w:val="00D97B19"/>
    <w:rsid w:val="00D97B40"/>
    <w:rsid w:val="00D97B76"/>
    <w:rsid w:val="00D97C48"/>
    <w:rsid w:val="00D97C6D"/>
    <w:rsid w:val="00D97C85"/>
    <w:rsid w:val="00D97CCA"/>
    <w:rsid w:val="00D97CD8"/>
    <w:rsid w:val="00D97D41"/>
    <w:rsid w:val="00D97E81"/>
    <w:rsid w:val="00DA00BD"/>
    <w:rsid w:val="00DA0142"/>
    <w:rsid w:val="00DA0153"/>
    <w:rsid w:val="00DA01DE"/>
    <w:rsid w:val="00DA023C"/>
    <w:rsid w:val="00DA025B"/>
    <w:rsid w:val="00DA027A"/>
    <w:rsid w:val="00DA02F0"/>
    <w:rsid w:val="00DA0308"/>
    <w:rsid w:val="00DA0602"/>
    <w:rsid w:val="00DA061E"/>
    <w:rsid w:val="00DA068E"/>
    <w:rsid w:val="00DA06C4"/>
    <w:rsid w:val="00DA0838"/>
    <w:rsid w:val="00DA08A5"/>
    <w:rsid w:val="00DA08B8"/>
    <w:rsid w:val="00DA0985"/>
    <w:rsid w:val="00DA0A91"/>
    <w:rsid w:val="00DA0AE8"/>
    <w:rsid w:val="00DA0BA0"/>
    <w:rsid w:val="00DA0D74"/>
    <w:rsid w:val="00DA0D7D"/>
    <w:rsid w:val="00DA0E84"/>
    <w:rsid w:val="00DA0EAF"/>
    <w:rsid w:val="00DA0EC1"/>
    <w:rsid w:val="00DA1053"/>
    <w:rsid w:val="00DA118E"/>
    <w:rsid w:val="00DA12F9"/>
    <w:rsid w:val="00DA1312"/>
    <w:rsid w:val="00DA1342"/>
    <w:rsid w:val="00DA13BA"/>
    <w:rsid w:val="00DA13DA"/>
    <w:rsid w:val="00DA1466"/>
    <w:rsid w:val="00DA149D"/>
    <w:rsid w:val="00DA14EC"/>
    <w:rsid w:val="00DA15BE"/>
    <w:rsid w:val="00DA15D6"/>
    <w:rsid w:val="00DA16D9"/>
    <w:rsid w:val="00DA1732"/>
    <w:rsid w:val="00DA1811"/>
    <w:rsid w:val="00DA1837"/>
    <w:rsid w:val="00DA196A"/>
    <w:rsid w:val="00DA19F0"/>
    <w:rsid w:val="00DA19F8"/>
    <w:rsid w:val="00DA1A2D"/>
    <w:rsid w:val="00DA1AB1"/>
    <w:rsid w:val="00DA1BB8"/>
    <w:rsid w:val="00DA1BBC"/>
    <w:rsid w:val="00DA1D75"/>
    <w:rsid w:val="00DA1F40"/>
    <w:rsid w:val="00DA2074"/>
    <w:rsid w:val="00DA20CD"/>
    <w:rsid w:val="00DA217B"/>
    <w:rsid w:val="00DA231B"/>
    <w:rsid w:val="00DA23F3"/>
    <w:rsid w:val="00DA269E"/>
    <w:rsid w:val="00DA26A6"/>
    <w:rsid w:val="00DA27B2"/>
    <w:rsid w:val="00DA289A"/>
    <w:rsid w:val="00DA2941"/>
    <w:rsid w:val="00DA2978"/>
    <w:rsid w:val="00DA29B6"/>
    <w:rsid w:val="00DA2A7B"/>
    <w:rsid w:val="00DA2ACC"/>
    <w:rsid w:val="00DA2C1C"/>
    <w:rsid w:val="00DA2C93"/>
    <w:rsid w:val="00DA2D15"/>
    <w:rsid w:val="00DA2D1F"/>
    <w:rsid w:val="00DA2D36"/>
    <w:rsid w:val="00DA2E2C"/>
    <w:rsid w:val="00DA2E3C"/>
    <w:rsid w:val="00DA2F97"/>
    <w:rsid w:val="00DA2FA7"/>
    <w:rsid w:val="00DA2FF8"/>
    <w:rsid w:val="00DA318D"/>
    <w:rsid w:val="00DA31B9"/>
    <w:rsid w:val="00DA3281"/>
    <w:rsid w:val="00DA3420"/>
    <w:rsid w:val="00DA3441"/>
    <w:rsid w:val="00DA3452"/>
    <w:rsid w:val="00DA3623"/>
    <w:rsid w:val="00DA3640"/>
    <w:rsid w:val="00DA379E"/>
    <w:rsid w:val="00DA37B9"/>
    <w:rsid w:val="00DA3884"/>
    <w:rsid w:val="00DA3890"/>
    <w:rsid w:val="00DA38C7"/>
    <w:rsid w:val="00DA3B11"/>
    <w:rsid w:val="00DA3C5C"/>
    <w:rsid w:val="00DA3D2B"/>
    <w:rsid w:val="00DA3EE3"/>
    <w:rsid w:val="00DA3FF0"/>
    <w:rsid w:val="00DA4021"/>
    <w:rsid w:val="00DA407B"/>
    <w:rsid w:val="00DA413F"/>
    <w:rsid w:val="00DA4318"/>
    <w:rsid w:val="00DA438B"/>
    <w:rsid w:val="00DA4412"/>
    <w:rsid w:val="00DA448E"/>
    <w:rsid w:val="00DA4683"/>
    <w:rsid w:val="00DA46E3"/>
    <w:rsid w:val="00DA4743"/>
    <w:rsid w:val="00DA4837"/>
    <w:rsid w:val="00DA4844"/>
    <w:rsid w:val="00DA48A1"/>
    <w:rsid w:val="00DA4922"/>
    <w:rsid w:val="00DA4952"/>
    <w:rsid w:val="00DA497C"/>
    <w:rsid w:val="00DA49B5"/>
    <w:rsid w:val="00DA49C5"/>
    <w:rsid w:val="00DA49D5"/>
    <w:rsid w:val="00DA4AFE"/>
    <w:rsid w:val="00DA4BBC"/>
    <w:rsid w:val="00DA4BE8"/>
    <w:rsid w:val="00DA4C50"/>
    <w:rsid w:val="00DA4C7E"/>
    <w:rsid w:val="00DA4D0D"/>
    <w:rsid w:val="00DA4F82"/>
    <w:rsid w:val="00DA4FE4"/>
    <w:rsid w:val="00DA5004"/>
    <w:rsid w:val="00DA512F"/>
    <w:rsid w:val="00DA53FD"/>
    <w:rsid w:val="00DA5463"/>
    <w:rsid w:val="00DA55A0"/>
    <w:rsid w:val="00DA5663"/>
    <w:rsid w:val="00DA56F0"/>
    <w:rsid w:val="00DA5878"/>
    <w:rsid w:val="00DA5927"/>
    <w:rsid w:val="00DA5A39"/>
    <w:rsid w:val="00DA5AD8"/>
    <w:rsid w:val="00DA5AE3"/>
    <w:rsid w:val="00DA5B4E"/>
    <w:rsid w:val="00DA5BA0"/>
    <w:rsid w:val="00DA5C48"/>
    <w:rsid w:val="00DA5C6E"/>
    <w:rsid w:val="00DA5CAD"/>
    <w:rsid w:val="00DA5D11"/>
    <w:rsid w:val="00DA5D73"/>
    <w:rsid w:val="00DA5DD9"/>
    <w:rsid w:val="00DA5E1B"/>
    <w:rsid w:val="00DA5E92"/>
    <w:rsid w:val="00DA5EF5"/>
    <w:rsid w:val="00DA5F9C"/>
    <w:rsid w:val="00DA6061"/>
    <w:rsid w:val="00DA60BF"/>
    <w:rsid w:val="00DA61D9"/>
    <w:rsid w:val="00DA64BA"/>
    <w:rsid w:val="00DA6506"/>
    <w:rsid w:val="00DA6511"/>
    <w:rsid w:val="00DA653F"/>
    <w:rsid w:val="00DA6628"/>
    <w:rsid w:val="00DA6642"/>
    <w:rsid w:val="00DA6658"/>
    <w:rsid w:val="00DA66D7"/>
    <w:rsid w:val="00DA6822"/>
    <w:rsid w:val="00DA6838"/>
    <w:rsid w:val="00DA6AE0"/>
    <w:rsid w:val="00DA6B07"/>
    <w:rsid w:val="00DA6D5F"/>
    <w:rsid w:val="00DA6D81"/>
    <w:rsid w:val="00DA6DA4"/>
    <w:rsid w:val="00DA6DBA"/>
    <w:rsid w:val="00DA6F7B"/>
    <w:rsid w:val="00DA6FAF"/>
    <w:rsid w:val="00DA6FE3"/>
    <w:rsid w:val="00DA704F"/>
    <w:rsid w:val="00DA70A1"/>
    <w:rsid w:val="00DA716D"/>
    <w:rsid w:val="00DA7197"/>
    <w:rsid w:val="00DA719D"/>
    <w:rsid w:val="00DA728F"/>
    <w:rsid w:val="00DA730A"/>
    <w:rsid w:val="00DA732F"/>
    <w:rsid w:val="00DA7352"/>
    <w:rsid w:val="00DA747A"/>
    <w:rsid w:val="00DA77AB"/>
    <w:rsid w:val="00DA798C"/>
    <w:rsid w:val="00DA7A00"/>
    <w:rsid w:val="00DA7B23"/>
    <w:rsid w:val="00DA7B7C"/>
    <w:rsid w:val="00DA7CA3"/>
    <w:rsid w:val="00DA7DB7"/>
    <w:rsid w:val="00DA7E80"/>
    <w:rsid w:val="00DA7EA2"/>
    <w:rsid w:val="00DA7EED"/>
    <w:rsid w:val="00DA7EFC"/>
    <w:rsid w:val="00DA7F15"/>
    <w:rsid w:val="00DA7F82"/>
    <w:rsid w:val="00DB0073"/>
    <w:rsid w:val="00DB01D3"/>
    <w:rsid w:val="00DB01F9"/>
    <w:rsid w:val="00DB0222"/>
    <w:rsid w:val="00DB02A4"/>
    <w:rsid w:val="00DB0427"/>
    <w:rsid w:val="00DB0440"/>
    <w:rsid w:val="00DB04F1"/>
    <w:rsid w:val="00DB0565"/>
    <w:rsid w:val="00DB0785"/>
    <w:rsid w:val="00DB0787"/>
    <w:rsid w:val="00DB07AB"/>
    <w:rsid w:val="00DB091C"/>
    <w:rsid w:val="00DB0943"/>
    <w:rsid w:val="00DB0975"/>
    <w:rsid w:val="00DB0989"/>
    <w:rsid w:val="00DB09B3"/>
    <w:rsid w:val="00DB0A24"/>
    <w:rsid w:val="00DB0AB6"/>
    <w:rsid w:val="00DB0D17"/>
    <w:rsid w:val="00DB0E05"/>
    <w:rsid w:val="00DB0EC3"/>
    <w:rsid w:val="00DB0ED1"/>
    <w:rsid w:val="00DB0F0B"/>
    <w:rsid w:val="00DB0F99"/>
    <w:rsid w:val="00DB0FEA"/>
    <w:rsid w:val="00DB1006"/>
    <w:rsid w:val="00DB1051"/>
    <w:rsid w:val="00DB10D7"/>
    <w:rsid w:val="00DB1162"/>
    <w:rsid w:val="00DB1304"/>
    <w:rsid w:val="00DB1327"/>
    <w:rsid w:val="00DB1364"/>
    <w:rsid w:val="00DB13FA"/>
    <w:rsid w:val="00DB1416"/>
    <w:rsid w:val="00DB1475"/>
    <w:rsid w:val="00DB1480"/>
    <w:rsid w:val="00DB14F4"/>
    <w:rsid w:val="00DB15C9"/>
    <w:rsid w:val="00DB15FA"/>
    <w:rsid w:val="00DB185C"/>
    <w:rsid w:val="00DB19E8"/>
    <w:rsid w:val="00DB1A2C"/>
    <w:rsid w:val="00DB1B28"/>
    <w:rsid w:val="00DB1B2B"/>
    <w:rsid w:val="00DB1B75"/>
    <w:rsid w:val="00DB1B7B"/>
    <w:rsid w:val="00DB1C52"/>
    <w:rsid w:val="00DB1C79"/>
    <w:rsid w:val="00DB1CA5"/>
    <w:rsid w:val="00DB1CCE"/>
    <w:rsid w:val="00DB1F00"/>
    <w:rsid w:val="00DB1F6C"/>
    <w:rsid w:val="00DB1FC6"/>
    <w:rsid w:val="00DB20A9"/>
    <w:rsid w:val="00DB228D"/>
    <w:rsid w:val="00DB230E"/>
    <w:rsid w:val="00DB244F"/>
    <w:rsid w:val="00DB24E1"/>
    <w:rsid w:val="00DB253A"/>
    <w:rsid w:val="00DB2553"/>
    <w:rsid w:val="00DB2814"/>
    <w:rsid w:val="00DB28BD"/>
    <w:rsid w:val="00DB2AA7"/>
    <w:rsid w:val="00DB2B0C"/>
    <w:rsid w:val="00DB2BB5"/>
    <w:rsid w:val="00DB2BB6"/>
    <w:rsid w:val="00DB2CC6"/>
    <w:rsid w:val="00DB2CCA"/>
    <w:rsid w:val="00DB2D96"/>
    <w:rsid w:val="00DB2DE0"/>
    <w:rsid w:val="00DB2EBE"/>
    <w:rsid w:val="00DB2EF4"/>
    <w:rsid w:val="00DB2F21"/>
    <w:rsid w:val="00DB2FDD"/>
    <w:rsid w:val="00DB300D"/>
    <w:rsid w:val="00DB3090"/>
    <w:rsid w:val="00DB3195"/>
    <w:rsid w:val="00DB31FC"/>
    <w:rsid w:val="00DB33A0"/>
    <w:rsid w:val="00DB33B0"/>
    <w:rsid w:val="00DB345B"/>
    <w:rsid w:val="00DB3523"/>
    <w:rsid w:val="00DB3542"/>
    <w:rsid w:val="00DB35EA"/>
    <w:rsid w:val="00DB3607"/>
    <w:rsid w:val="00DB36BA"/>
    <w:rsid w:val="00DB370C"/>
    <w:rsid w:val="00DB37B9"/>
    <w:rsid w:val="00DB37D5"/>
    <w:rsid w:val="00DB37F3"/>
    <w:rsid w:val="00DB3996"/>
    <w:rsid w:val="00DB3A42"/>
    <w:rsid w:val="00DB3CBE"/>
    <w:rsid w:val="00DB3CC0"/>
    <w:rsid w:val="00DB3DA7"/>
    <w:rsid w:val="00DB3DE0"/>
    <w:rsid w:val="00DB3E26"/>
    <w:rsid w:val="00DB3E72"/>
    <w:rsid w:val="00DB3EA7"/>
    <w:rsid w:val="00DB3EB0"/>
    <w:rsid w:val="00DB3F5A"/>
    <w:rsid w:val="00DB4026"/>
    <w:rsid w:val="00DB402D"/>
    <w:rsid w:val="00DB406B"/>
    <w:rsid w:val="00DB4150"/>
    <w:rsid w:val="00DB4186"/>
    <w:rsid w:val="00DB418D"/>
    <w:rsid w:val="00DB428F"/>
    <w:rsid w:val="00DB4305"/>
    <w:rsid w:val="00DB433D"/>
    <w:rsid w:val="00DB4430"/>
    <w:rsid w:val="00DB4654"/>
    <w:rsid w:val="00DB4662"/>
    <w:rsid w:val="00DB4751"/>
    <w:rsid w:val="00DB4766"/>
    <w:rsid w:val="00DB48B2"/>
    <w:rsid w:val="00DB4A54"/>
    <w:rsid w:val="00DB4A68"/>
    <w:rsid w:val="00DB4A91"/>
    <w:rsid w:val="00DB4B25"/>
    <w:rsid w:val="00DB4B46"/>
    <w:rsid w:val="00DB4D08"/>
    <w:rsid w:val="00DB4D64"/>
    <w:rsid w:val="00DB4D8B"/>
    <w:rsid w:val="00DB4E0E"/>
    <w:rsid w:val="00DB4E3A"/>
    <w:rsid w:val="00DB4F89"/>
    <w:rsid w:val="00DB4FC3"/>
    <w:rsid w:val="00DB4FCF"/>
    <w:rsid w:val="00DB51AE"/>
    <w:rsid w:val="00DB521B"/>
    <w:rsid w:val="00DB5376"/>
    <w:rsid w:val="00DB5449"/>
    <w:rsid w:val="00DB546C"/>
    <w:rsid w:val="00DB54A8"/>
    <w:rsid w:val="00DB554A"/>
    <w:rsid w:val="00DB57A2"/>
    <w:rsid w:val="00DB587F"/>
    <w:rsid w:val="00DB59EB"/>
    <w:rsid w:val="00DB59EE"/>
    <w:rsid w:val="00DB5B47"/>
    <w:rsid w:val="00DB5C3A"/>
    <w:rsid w:val="00DB5C48"/>
    <w:rsid w:val="00DB5CBC"/>
    <w:rsid w:val="00DB5DE8"/>
    <w:rsid w:val="00DB5F39"/>
    <w:rsid w:val="00DB5F5A"/>
    <w:rsid w:val="00DB60E8"/>
    <w:rsid w:val="00DB6481"/>
    <w:rsid w:val="00DB6497"/>
    <w:rsid w:val="00DB6499"/>
    <w:rsid w:val="00DB662A"/>
    <w:rsid w:val="00DB66E3"/>
    <w:rsid w:val="00DB693E"/>
    <w:rsid w:val="00DB6A33"/>
    <w:rsid w:val="00DB6ABD"/>
    <w:rsid w:val="00DB6C04"/>
    <w:rsid w:val="00DB6C44"/>
    <w:rsid w:val="00DB6CD2"/>
    <w:rsid w:val="00DB6CEB"/>
    <w:rsid w:val="00DB6CFE"/>
    <w:rsid w:val="00DB6D0B"/>
    <w:rsid w:val="00DB6ED5"/>
    <w:rsid w:val="00DB6F8F"/>
    <w:rsid w:val="00DB71B2"/>
    <w:rsid w:val="00DB71C1"/>
    <w:rsid w:val="00DB7231"/>
    <w:rsid w:val="00DB7282"/>
    <w:rsid w:val="00DB73C3"/>
    <w:rsid w:val="00DB746B"/>
    <w:rsid w:val="00DB74D1"/>
    <w:rsid w:val="00DB7506"/>
    <w:rsid w:val="00DB759A"/>
    <w:rsid w:val="00DB760D"/>
    <w:rsid w:val="00DB780C"/>
    <w:rsid w:val="00DB7837"/>
    <w:rsid w:val="00DB7914"/>
    <w:rsid w:val="00DB7948"/>
    <w:rsid w:val="00DB79CF"/>
    <w:rsid w:val="00DB7A00"/>
    <w:rsid w:val="00DB7B49"/>
    <w:rsid w:val="00DB7C45"/>
    <w:rsid w:val="00DB7E38"/>
    <w:rsid w:val="00DB7F00"/>
    <w:rsid w:val="00DB7FD3"/>
    <w:rsid w:val="00DB7FFB"/>
    <w:rsid w:val="00DB7FFE"/>
    <w:rsid w:val="00DC000F"/>
    <w:rsid w:val="00DC006B"/>
    <w:rsid w:val="00DC00DD"/>
    <w:rsid w:val="00DC011D"/>
    <w:rsid w:val="00DC0137"/>
    <w:rsid w:val="00DC01D7"/>
    <w:rsid w:val="00DC020F"/>
    <w:rsid w:val="00DC0218"/>
    <w:rsid w:val="00DC0316"/>
    <w:rsid w:val="00DC049A"/>
    <w:rsid w:val="00DC04E9"/>
    <w:rsid w:val="00DC0683"/>
    <w:rsid w:val="00DC06D8"/>
    <w:rsid w:val="00DC0728"/>
    <w:rsid w:val="00DC0762"/>
    <w:rsid w:val="00DC0766"/>
    <w:rsid w:val="00DC07B9"/>
    <w:rsid w:val="00DC0875"/>
    <w:rsid w:val="00DC0891"/>
    <w:rsid w:val="00DC093C"/>
    <w:rsid w:val="00DC095C"/>
    <w:rsid w:val="00DC09FB"/>
    <w:rsid w:val="00DC09FC"/>
    <w:rsid w:val="00DC0AE9"/>
    <w:rsid w:val="00DC0DAA"/>
    <w:rsid w:val="00DC0E9F"/>
    <w:rsid w:val="00DC0F21"/>
    <w:rsid w:val="00DC0F32"/>
    <w:rsid w:val="00DC0F98"/>
    <w:rsid w:val="00DC10FC"/>
    <w:rsid w:val="00DC13E5"/>
    <w:rsid w:val="00DC14F6"/>
    <w:rsid w:val="00DC164C"/>
    <w:rsid w:val="00DC166B"/>
    <w:rsid w:val="00DC1707"/>
    <w:rsid w:val="00DC1883"/>
    <w:rsid w:val="00DC1897"/>
    <w:rsid w:val="00DC18F6"/>
    <w:rsid w:val="00DC1961"/>
    <w:rsid w:val="00DC1A5C"/>
    <w:rsid w:val="00DC1B48"/>
    <w:rsid w:val="00DC1BB4"/>
    <w:rsid w:val="00DC1BFF"/>
    <w:rsid w:val="00DC1D15"/>
    <w:rsid w:val="00DC1D92"/>
    <w:rsid w:val="00DC1E59"/>
    <w:rsid w:val="00DC20E3"/>
    <w:rsid w:val="00DC2145"/>
    <w:rsid w:val="00DC2188"/>
    <w:rsid w:val="00DC2225"/>
    <w:rsid w:val="00DC2294"/>
    <w:rsid w:val="00DC229E"/>
    <w:rsid w:val="00DC22C7"/>
    <w:rsid w:val="00DC2341"/>
    <w:rsid w:val="00DC25B2"/>
    <w:rsid w:val="00DC261E"/>
    <w:rsid w:val="00DC2729"/>
    <w:rsid w:val="00DC27FF"/>
    <w:rsid w:val="00DC2855"/>
    <w:rsid w:val="00DC290B"/>
    <w:rsid w:val="00DC2978"/>
    <w:rsid w:val="00DC2992"/>
    <w:rsid w:val="00DC2A49"/>
    <w:rsid w:val="00DC2B0A"/>
    <w:rsid w:val="00DC2BA7"/>
    <w:rsid w:val="00DC2BC5"/>
    <w:rsid w:val="00DC2C5D"/>
    <w:rsid w:val="00DC2CEB"/>
    <w:rsid w:val="00DC2D3B"/>
    <w:rsid w:val="00DC2EFF"/>
    <w:rsid w:val="00DC2FBF"/>
    <w:rsid w:val="00DC30C7"/>
    <w:rsid w:val="00DC30C9"/>
    <w:rsid w:val="00DC3107"/>
    <w:rsid w:val="00DC32B3"/>
    <w:rsid w:val="00DC331C"/>
    <w:rsid w:val="00DC351B"/>
    <w:rsid w:val="00DC362E"/>
    <w:rsid w:val="00DC3648"/>
    <w:rsid w:val="00DC3703"/>
    <w:rsid w:val="00DC37B1"/>
    <w:rsid w:val="00DC380B"/>
    <w:rsid w:val="00DC381C"/>
    <w:rsid w:val="00DC387F"/>
    <w:rsid w:val="00DC3960"/>
    <w:rsid w:val="00DC39F7"/>
    <w:rsid w:val="00DC3B00"/>
    <w:rsid w:val="00DC3C7A"/>
    <w:rsid w:val="00DC3C8F"/>
    <w:rsid w:val="00DC3C92"/>
    <w:rsid w:val="00DC3D3C"/>
    <w:rsid w:val="00DC3E8C"/>
    <w:rsid w:val="00DC3F66"/>
    <w:rsid w:val="00DC4237"/>
    <w:rsid w:val="00DC42DD"/>
    <w:rsid w:val="00DC45AD"/>
    <w:rsid w:val="00DC4876"/>
    <w:rsid w:val="00DC4894"/>
    <w:rsid w:val="00DC48AA"/>
    <w:rsid w:val="00DC4900"/>
    <w:rsid w:val="00DC4C81"/>
    <w:rsid w:val="00DC4D0D"/>
    <w:rsid w:val="00DC4E49"/>
    <w:rsid w:val="00DC5021"/>
    <w:rsid w:val="00DC50AD"/>
    <w:rsid w:val="00DC51D7"/>
    <w:rsid w:val="00DC5237"/>
    <w:rsid w:val="00DC5279"/>
    <w:rsid w:val="00DC5357"/>
    <w:rsid w:val="00DC53F2"/>
    <w:rsid w:val="00DC5469"/>
    <w:rsid w:val="00DC5474"/>
    <w:rsid w:val="00DC556C"/>
    <w:rsid w:val="00DC557A"/>
    <w:rsid w:val="00DC5614"/>
    <w:rsid w:val="00DC567C"/>
    <w:rsid w:val="00DC568B"/>
    <w:rsid w:val="00DC5795"/>
    <w:rsid w:val="00DC5796"/>
    <w:rsid w:val="00DC57B9"/>
    <w:rsid w:val="00DC5A02"/>
    <w:rsid w:val="00DC5AB4"/>
    <w:rsid w:val="00DC5ADB"/>
    <w:rsid w:val="00DC5C83"/>
    <w:rsid w:val="00DC5C92"/>
    <w:rsid w:val="00DC5CD0"/>
    <w:rsid w:val="00DC5D06"/>
    <w:rsid w:val="00DC5EAC"/>
    <w:rsid w:val="00DC60A8"/>
    <w:rsid w:val="00DC611E"/>
    <w:rsid w:val="00DC6174"/>
    <w:rsid w:val="00DC63FD"/>
    <w:rsid w:val="00DC64D1"/>
    <w:rsid w:val="00DC650A"/>
    <w:rsid w:val="00DC654C"/>
    <w:rsid w:val="00DC65B8"/>
    <w:rsid w:val="00DC66CF"/>
    <w:rsid w:val="00DC6793"/>
    <w:rsid w:val="00DC6815"/>
    <w:rsid w:val="00DC684A"/>
    <w:rsid w:val="00DC6BC0"/>
    <w:rsid w:val="00DC6BD0"/>
    <w:rsid w:val="00DC6C00"/>
    <w:rsid w:val="00DC6C0D"/>
    <w:rsid w:val="00DC6C62"/>
    <w:rsid w:val="00DC6C9B"/>
    <w:rsid w:val="00DC6DA3"/>
    <w:rsid w:val="00DC6DA8"/>
    <w:rsid w:val="00DC6DB8"/>
    <w:rsid w:val="00DC6E6B"/>
    <w:rsid w:val="00DC6F6B"/>
    <w:rsid w:val="00DC7075"/>
    <w:rsid w:val="00DC709D"/>
    <w:rsid w:val="00DC7190"/>
    <w:rsid w:val="00DC7237"/>
    <w:rsid w:val="00DC7297"/>
    <w:rsid w:val="00DC72D8"/>
    <w:rsid w:val="00DC7337"/>
    <w:rsid w:val="00DC746C"/>
    <w:rsid w:val="00DC747C"/>
    <w:rsid w:val="00DC748F"/>
    <w:rsid w:val="00DC7555"/>
    <w:rsid w:val="00DC75C8"/>
    <w:rsid w:val="00DC75E1"/>
    <w:rsid w:val="00DC7607"/>
    <w:rsid w:val="00DC7724"/>
    <w:rsid w:val="00DC792A"/>
    <w:rsid w:val="00DC79BD"/>
    <w:rsid w:val="00DC7AF3"/>
    <w:rsid w:val="00DC7BCD"/>
    <w:rsid w:val="00DC7C15"/>
    <w:rsid w:val="00DC7E12"/>
    <w:rsid w:val="00DD0101"/>
    <w:rsid w:val="00DD010C"/>
    <w:rsid w:val="00DD0171"/>
    <w:rsid w:val="00DD0315"/>
    <w:rsid w:val="00DD03AF"/>
    <w:rsid w:val="00DD043B"/>
    <w:rsid w:val="00DD0827"/>
    <w:rsid w:val="00DD083F"/>
    <w:rsid w:val="00DD08B4"/>
    <w:rsid w:val="00DD0984"/>
    <w:rsid w:val="00DD09C6"/>
    <w:rsid w:val="00DD0A72"/>
    <w:rsid w:val="00DD0AC3"/>
    <w:rsid w:val="00DD0D19"/>
    <w:rsid w:val="00DD0DCF"/>
    <w:rsid w:val="00DD0E3D"/>
    <w:rsid w:val="00DD0E66"/>
    <w:rsid w:val="00DD0E6C"/>
    <w:rsid w:val="00DD0ED0"/>
    <w:rsid w:val="00DD1011"/>
    <w:rsid w:val="00DD1066"/>
    <w:rsid w:val="00DD10D0"/>
    <w:rsid w:val="00DD113A"/>
    <w:rsid w:val="00DD11B3"/>
    <w:rsid w:val="00DD1403"/>
    <w:rsid w:val="00DD1560"/>
    <w:rsid w:val="00DD1601"/>
    <w:rsid w:val="00DD1641"/>
    <w:rsid w:val="00DD1687"/>
    <w:rsid w:val="00DD16AA"/>
    <w:rsid w:val="00DD182D"/>
    <w:rsid w:val="00DD1928"/>
    <w:rsid w:val="00DD19DC"/>
    <w:rsid w:val="00DD1AED"/>
    <w:rsid w:val="00DD1B78"/>
    <w:rsid w:val="00DD1BCF"/>
    <w:rsid w:val="00DD1EC8"/>
    <w:rsid w:val="00DD1F55"/>
    <w:rsid w:val="00DD1F75"/>
    <w:rsid w:val="00DD2029"/>
    <w:rsid w:val="00DD2133"/>
    <w:rsid w:val="00DD2259"/>
    <w:rsid w:val="00DD23EE"/>
    <w:rsid w:val="00DD242C"/>
    <w:rsid w:val="00DD2462"/>
    <w:rsid w:val="00DD2492"/>
    <w:rsid w:val="00DD2600"/>
    <w:rsid w:val="00DD2608"/>
    <w:rsid w:val="00DD270E"/>
    <w:rsid w:val="00DD2763"/>
    <w:rsid w:val="00DD281B"/>
    <w:rsid w:val="00DD287F"/>
    <w:rsid w:val="00DD29A8"/>
    <w:rsid w:val="00DD2B36"/>
    <w:rsid w:val="00DD2B53"/>
    <w:rsid w:val="00DD2DE5"/>
    <w:rsid w:val="00DD2F05"/>
    <w:rsid w:val="00DD2F08"/>
    <w:rsid w:val="00DD2F49"/>
    <w:rsid w:val="00DD2FAC"/>
    <w:rsid w:val="00DD2FEE"/>
    <w:rsid w:val="00DD3049"/>
    <w:rsid w:val="00DD30FD"/>
    <w:rsid w:val="00DD311E"/>
    <w:rsid w:val="00DD3135"/>
    <w:rsid w:val="00DD31D8"/>
    <w:rsid w:val="00DD328D"/>
    <w:rsid w:val="00DD32F5"/>
    <w:rsid w:val="00DD34AA"/>
    <w:rsid w:val="00DD3524"/>
    <w:rsid w:val="00DD3566"/>
    <w:rsid w:val="00DD3579"/>
    <w:rsid w:val="00DD38E1"/>
    <w:rsid w:val="00DD39BC"/>
    <w:rsid w:val="00DD3B12"/>
    <w:rsid w:val="00DD3B65"/>
    <w:rsid w:val="00DD3BA3"/>
    <w:rsid w:val="00DD3BAD"/>
    <w:rsid w:val="00DD3BD0"/>
    <w:rsid w:val="00DD3BF1"/>
    <w:rsid w:val="00DD3C63"/>
    <w:rsid w:val="00DD3DC3"/>
    <w:rsid w:val="00DD3E12"/>
    <w:rsid w:val="00DD3E1B"/>
    <w:rsid w:val="00DD3E7F"/>
    <w:rsid w:val="00DD401F"/>
    <w:rsid w:val="00DD41CB"/>
    <w:rsid w:val="00DD4353"/>
    <w:rsid w:val="00DD445D"/>
    <w:rsid w:val="00DD4544"/>
    <w:rsid w:val="00DD459D"/>
    <w:rsid w:val="00DD460D"/>
    <w:rsid w:val="00DD46DC"/>
    <w:rsid w:val="00DD4785"/>
    <w:rsid w:val="00DD48E7"/>
    <w:rsid w:val="00DD498B"/>
    <w:rsid w:val="00DD4A70"/>
    <w:rsid w:val="00DD4A7C"/>
    <w:rsid w:val="00DD4ADE"/>
    <w:rsid w:val="00DD4C3F"/>
    <w:rsid w:val="00DD4C8D"/>
    <w:rsid w:val="00DD4D74"/>
    <w:rsid w:val="00DD4F1C"/>
    <w:rsid w:val="00DD4F4A"/>
    <w:rsid w:val="00DD4FA6"/>
    <w:rsid w:val="00DD4FCF"/>
    <w:rsid w:val="00DD4FE3"/>
    <w:rsid w:val="00DD505B"/>
    <w:rsid w:val="00DD509B"/>
    <w:rsid w:val="00DD512F"/>
    <w:rsid w:val="00DD518E"/>
    <w:rsid w:val="00DD519A"/>
    <w:rsid w:val="00DD525F"/>
    <w:rsid w:val="00DD5265"/>
    <w:rsid w:val="00DD547F"/>
    <w:rsid w:val="00DD54E1"/>
    <w:rsid w:val="00DD5581"/>
    <w:rsid w:val="00DD572A"/>
    <w:rsid w:val="00DD5806"/>
    <w:rsid w:val="00DD58DA"/>
    <w:rsid w:val="00DD5938"/>
    <w:rsid w:val="00DD599F"/>
    <w:rsid w:val="00DD59A1"/>
    <w:rsid w:val="00DD5A01"/>
    <w:rsid w:val="00DD5B9E"/>
    <w:rsid w:val="00DD5DBC"/>
    <w:rsid w:val="00DD5DEF"/>
    <w:rsid w:val="00DD5E61"/>
    <w:rsid w:val="00DD5F84"/>
    <w:rsid w:val="00DD5FAE"/>
    <w:rsid w:val="00DD5FAF"/>
    <w:rsid w:val="00DD61A5"/>
    <w:rsid w:val="00DD6215"/>
    <w:rsid w:val="00DD6396"/>
    <w:rsid w:val="00DD63A2"/>
    <w:rsid w:val="00DD643D"/>
    <w:rsid w:val="00DD6587"/>
    <w:rsid w:val="00DD65E3"/>
    <w:rsid w:val="00DD6673"/>
    <w:rsid w:val="00DD66E7"/>
    <w:rsid w:val="00DD675B"/>
    <w:rsid w:val="00DD6962"/>
    <w:rsid w:val="00DD6B43"/>
    <w:rsid w:val="00DD6CF6"/>
    <w:rsid w:val="00DD6E43"/>
    <w:rsid w:val="00DD6E7A"/>
    <w:rsid w:val="00DD6F52"/>
    <w:rsid w:val="00DD7164"/>
    <w:rsid w:val="00DD72FA"/>
    <w:rsid w:val="00DD734B"/>
    <w:rsid w:val="00DD7383"/>
    <w:rsid w:val="00DD7419"/>
    <w:rsid w:val="00DD75CB"/>
    <w:rsid w:val="00DD7605"/>
    <w:rsid w:val="00DD768A"/>
    <w:rsid w:val="00DD76C8"/>
    <w:rsid w:val="00DD76F1"/>
    <w:rsid w:val="00DD785F"/>
    <w:rsid w:val="00DD7864"/>
    <w:rsid w:val="00DD7897"/>
    <w:rsid w:val="00DD78DD"/>
    <w:rsid w:val="00DD79A7"/>
    <w:rsid w:val="00DD7B1B"/>
    <w:rsid w:val="00DD7D4C"/>
    <w:rsid w:val="00DD7DD3"/>
    <w:rsid w:val="00DD7E15"/>
    <w:rsid w:val="00DD7EE9"/>
    <w:rsid w:val="00DD7F02"/>
    <w:rsid w:val="00DD7F3F"/>
    <w:rsid w:val="00DE0394"/>
    <w:rsid w:val="00DE039B"/>
    <w:rsid w:val="00DE0445"/>
    <w:rsid w:val="00DE0561"/>
    <w:rsid w:val="00DE0584"/>
    <w:rsid w:val="00DE064B"/>
    <w:rsid w:val="00DE0706"/>
    <w:rsid w:val="00DE0740"/>
    <w:rsid w:val="00DE0789"/>
    <w:rsid w:val="00DE08E0"/>
    <w:rsid w:val="00DE0965"/>
    <w:rsid w:val="00DE0AD0"/>
    <w:rsid w:val="00DE0B03"/>
    <w:rsid w:val="00DE0B04"/>
    <w:rsid w:val="00DE0BAF"/>
    <w:rsid w:val="00DE0BE2"/>
    <w:rsid w:val="00DE0C5B"/>
    <w:rsid w:val="00DE0C6A"/>
    <w:rsid w:val="00DE0DB6"/>
    <w:rsid w:val="00DE0EE8"/>
    <w:rsid w:val="00DE1006"/>
    <w:rsid w:val="00DE1038"/>
    <w:rsid w:val="00DE10E2"/>
    <w:rsid w:val="00DE1151"/>
    <w:rsid w:val="00DE1216"/>
    <w:rsid w:val="00DE1223"/>
    <w:rsid w:val="00DE133D"/>
    <w:rsid w:val="00DE14C6"/>
    <w:rsid w:val="00DE14CD"/>
    <w:rsid w:val="00DE15BD"/>
    <w:rsid w:val="00DE1852"/>
    <w:rsid w:val="00DE18EE"/>
    <w:rsid w:val="00DE1913"/>
    <w:rsid w:val="00DE1A57"/>
    <w:rsid w:val="00DE1ACA"/>
    <w:rsid w:val="00DE1BCC"/>
    <w:rsid w:val="00DE1BD9"/>
    <w:rsid w:val="00DE1D73"/>
    <w:rsid w:val="00DE1E11"/>
    <w:rsid w:val="00DE1EFE"/>
    <w:rsid w:val="00DE1F6B"/>
    <w:rsid w:val="00DE21B1"/>
    <w:rsid w:val="00DE2222"/>
    <w:rsid w:val="00DE2298"/>
    <w:rsid w:val="00DE240A"/>
    <w:rsid w:val="00DE244F"/>
    <w:rsid w:val="00DE2455"/>
    <w:rsid w:val="00DE252E"/>
    <w:rsid w:val="00DE25EF"/>
    <w:rsid w:val="00DE263E"/>
    <w:rsid w:val="00DE26F7"/>
    <w:rsid w:val="00DE2845"/>
    <w:rsid w:val="00DE284D"/>
    <w:rsid w:val="00DE2892"/>
    <w:rsid w:val="00DE28F0"/>
    <w:rsid w:val="00DE2901"/>
    <w:rsid w:val="00DE2939"/>
    <w:rsid w:val="00DE297B"/>
    <w:rsid w:val="00DE29FD"/>
    <w:rsid w:val="00DE2A4B"/>
    <w:rsid w:val="00DE2A84"/>
    <w:rsid w:val="00DE2AC0"/>
    <w:rsid w:val="00DE2BF7"/>
    <w:rsid w:val="00DE2C2A"/>
    <w:rsid w:val="00DE2C94"/>
    <w:rsid w:val="00DE2D0A"/>
    <w:rsid w:val="00DE2D1A"/>
    <w:rsid w:val="00DE2D90"/>
    <w:rsid w:val="00DE2D95"/>
    <w:rsid w:val="00DE2E09"/>
    <w:rsid w:val="00DE2E59"/>
    <w:rsid w:val="00DE2E5A"/>
    <w:rsid w:val="00DE2F29"/>
    <w:rsid w:val="00DE2FFF"/>
    <w:rsid w:val="00DE30E5"/>
    <w:rsid w:val="00DE3234"/>
    <w:rsid w:val="00DE327C"/>
    <w:rsid w:val="00DE32C4"/>
    <w:rsid w:val="00DE3361"/>
    <w:rsid w:val="00DE341A"/>
    <w:rsid w:val="00DE342E"/>
    <w:rsid w:val="00DE3556"/>
    <w:rsid w:val="00DE36A5"/>
    <w:rsid w:val="00DE36D5"/>
    <w:rsid w:val="00DE3807"/>
    <w:rsid w:val="00DE38E2"/>
    <w:rsid w:val="00DE3A59"/>
    <w:rsid w:val="00DE3B17"/>
    <w:rsid w:val="00DE3B26"/>
    <w:rsid w:val="00DE3B5F"/>
    <w:rsid w:val="00DE3B75"/>
    <w:rsid w:val="00DE3C6B"/>
    <w:rsid w:val="00DE3D13"/>
    <w:rsid w:val="00DE3D42"/>
    <w:rsid w:val="00DE3DED"/>
    <w:rsid w:val="00DE3DF9"/>
    <w:rsid w:val="00DE3DFC"/>
    <w:rsid w:val="00DE3E82"/>
    <w:rsid w:val="00DE3EE3"/>
    <w:rsid w:val="00DE3FB4"/>
    <w:rsid w:val="00DE4150"/>
    <w:rsid w:val="00DE416C"/>
    <w:rsid w:val="00DE41B1"/>
    <w:rsid w:val="00DE4201"/>
    <w:rsid w:val="00DE4292"/>
    <w:rsid w:val="00DE42C3"/>
    <w:rsid w:val="00DE42C8"/>
    <w:rsid w:val="00DE4313"/>
    <w:rsid w:val="00DE4362"/>
    <w:rsid w:val="00DE44D9"/>
    <w:rsid w:val="00DE4519"/>
    <w:rsid w:val="00DE456B"/>
    <w:rsid w:val="00DE46B2"/>
    <w:rsid w:val="00DE46C3"/>
    <w:rsid w:val="00DE46C4"/>
    <w:rsid w:val="00DE4703"/>
    <w:rsid w:val="00DE4704"/>
    <w:rsid w:val="00DE47F7"/>
    <w:rsid w:val="00DE4865"/>
    <w:rsid w:val="00DE4930"/>
    <w:rsid w:val="00DE4A79"/>
    <w:rsid w:val="00DE4AB1"/>
    <w:rsid w:val="00DE4AD3"/>
    <w:rsid w:val="00DE4AFC"/>
    <w:rsid w:val="00DE4B1C"/>
    <w:rsid w:val="00DE4CA0"/>
    <w:rsid w:val="00DE4F20"/>
    <w:rsid w:val="00DE4F44"/>
    <w:rsid w:val="00DE4F47"/>
    <w:rsid w:val="00DE4F72"/>
    <w:rsid w:val="00DE5140"/>
    <w:rsid w:val="00DE5145"/>
    <w:rsid w:val="00DE52DC"/>
    <w:rsid w:val="00DE5300"/>
    <w:rsid w:val="00DE53CC"/>
    <w:rsid w:val="00DE5467"/>
    <w:rsid w:val="00DE552D"/>
    <w:rsid w:val="00DE5583"/>
    <w:rsid w:val="00DE5592"/>
    <w:rsid w:val="00DE56C2"/>
    <w:rsid w:val="00DE57DB"/>
    <w:rsid w:val="00DE59D2"/>
    <w:rsid w:val="00DE59D9"/>
    <w:rsid w:val="00DE59F6"/>
    <w:rsid w:val="00DE5B8E"/>
    <w:rsid w:val="00DE5BA8"/>
    <w:rsid w:val="00DE5BFB"/>
    <w:rsid w:val="00DE5D27"/>
    <w:rsid w:val="00DE5D44"/>
    <w:rsid w:val="00DE5D59"/>
    <w:rsid w:val="00DE5DBD"/>
    <w:rsid w:val="00DE5F32"/>
    <w:rsid w:val="00DE6151"/>
    <w:rsid w:val="00DE6194"/>
    <w:rsid w:val="00DE620E"/>
    <w:rsid w:val="00DE6242"/>
    <w:rsid w:val="00DE6301"/>
    <w:rsid w:val="00DE634E"/>
    <w:rsid w:val="00DE63A3"/>
    <w:rsid w:val="00DE63B6"/>
    <w:rsid w:val="00DE6417"/>
    <w:rsid w:val="00DE6439"/>
    <w:rsid w:val="00DE64D5"/>
    <w:rsid w:val="00DE6504"/>
    <w:rsid w:val="00DE66D9"/>
    <w:rsid w:val="00DE6810"/>
    <w:rsid w:val="00DE6873"/>
    <w:rsid w:val="00DE6925"/>
    <w:rsid w:val="00DE6957"/>
    <w:rsid w:val="00DE69BF"/>
    <w:rsid w:val="00DE69C3"/>
    <w:rsid w:val="00DE69ED"/>
    <w:rsid w:val="00DE6A9E"/>
    <w:rsid w:val="00DE6B8D"/>
    <w:rsid w:val="00DE6C37"/>
    <w:rsid w:val="00DE6FB3"/>
    <w:rsid w:val="00DE6FEB"/>
    <w:rsid w:val="00DE7048"/>
    <w:rsid w:val="00DE71BC"/>
    <w:rsid w:val="00DE71F8"/>
    <w:rsid w:val="00DE72F3"/>
    <w:rsid w:val="00DE7429"/>
    <w:rsid w:val="00DE7447"/>
    <w:rsid w:val="00DE7540"/>
    <w:rsid w:val="00DE7582"/>
    <w:rsid w:val="00DE75E7"/>
    <w:rsid w:val="00DE7624"/>
    <w:rsid w:val="00DE76A0"/>
    <w:rsid w:val="00DE7815"/>
    <w:rsid w:val="00DE787A"/>
    <w:rsid w:val="00DE79EB"/>
    <w:rsid w:val="00DE7A35"/>
    <w:rsid w:val="00DE7B74"/>
    <w:rsid w:val="00DE7CD4"/>
    <w:rsid w:val="00DE7D58"/>
    <w:rsid w:val="00DE7FAD"/>
    <w:rsid w:val="00DF00B3"/>
    <w:rsid w:val="00DF00F7"/>
    <w:rsid w:val="00DF00FD"/>
    <w:rsid w:val="00DF0178"/>
    <w:rsid w:val="00DF02E2"/>
    <w:rsid w:val="00DF0558"/>
    <w:rsid w:val="00DF0641"/>
    <w:rsid w:val="00DF06CE"/>
    <w:rsid w:val="00DF06D8"/>
    <w:rsid w:val="00DF07D8"/>
    <w:rsid w:val="00DF081A"/>
    <w:rsid w:val="00DF09F7"/>
    <w:rsid w:val="00DF0A4B"/>
    <w:rsid w:val="00DF0B33"/>
    <w:rsid w:val="00DF0B71"/>
    <w:rsid w:val="00DF0BAC"/>
    <w:rsid w:val="00DF0D73"/>
    <w:rsid w:val="00DF0D7E"/>
    <w:rsid w:val="00DF0F57"/>
    <w:rsid w:val="00DF0F9F"/>
    <w:rsid w:val="00DF1018"/>
    <w:rsid w:val="00DF1128"/>
    <w:rsid w:val="00DF11F4"/>
    <w:rsid w:val="00DF1205"/>
    <w:rsid w:val="00DF1243"/>
    <w:rsid w:val="00DF1566"/>
    <w:rsid w:val="00DF15BD"/>
    <w:rsid w:val="00DF15DE"/>
    <w:rsid w:val="00DF15F9"/>
    <w:rsid w:val="00DF163C"/>
    <w:rsid w:val="00DF1709"/>
    <w:rsid w:val="00DF170C"/>
    <w:rsid w:val="00DF18C7"/>
    <w:rsid w:val="00DF1901"/>
    <w:rsid w:val="00DF1A61"/>
    <w:rsid w:val="00DF1AAF"/>
    <w:rsid w:val="00DF1B17"/>
    <w:rsid w:val="00DF1B1A"/>
    <w:rsid w:val="00DF1B94"/>
    <w:rsid w:val="00DF1BDC"/>
    <w:rsid w:val="00DF1BF2"/>
    <w:rsid w:val="00DF1BF5"/>
    <w:rsid w:val="00DF1CF3"/>
    <w:rsid w:val="00DF1F07"/>
    <w:rsid w:val="00DF1F57"/>
    <w:rsid w:val="00DF2027"/>
    <w:rsid w:val="00DF233F"/>
    <w:rsid w:val="00DF23CC"/>
    <w:rsid w:val="00DF23D6"/>
    <w:rsid w:val="00DF2430"/>
    <w:rsid w:val="00DF25DC"/>
    <w:rsid w:val="00DF27F9"/>
    <w:rsid w:val="00DF2833"/>
    <w:rsid w:val="00DF28DF"/>
    <w:rsid w:val="00DF2900"/>
    <w:rsid w:val="00DF2929"/>
    <w:rsid w:val="00DF2945"/>
    <w:rsid w:val="00DF2979"/>
    <w:rsid w:val="00DF2993"/>
    <w:rsid w:val="00DF29D6"/>
    <w:rsid w:val="00DF2A6D"/>
    <w:rsid w:val="00DF2C19"/>
    <w:rsid w:val="00DF2C40"/>
    <w:rsid w:val="00DF2F31"/>
    <w:rsid w:val="00DF2FA8"/>
    <w:rsid w:val="00DF3227"/>
    <w:rsid w:val="00DF32B2"/>
    <w:rsid w:val="00DF342B"/>
    <w:rsid w:val="00DF3666"/>
    <w:rsid w:val="00DF36BD"/>
    <w:rsid w:val="00DF3730"/>
    <w:rsid w:val="00DF37B9"/>
    <w:rsid w:val="00DF37C5"/>
    <w:rsid w:val="00DF37FD"/>
    <w:rsid w:val="00DF3850"/>
    <w:rsid w:val="00DF3AFE"/>
    <w:rsid w:val="00DF3D21"/>
    <w:rsid w:val="00DF3D83"/>
    <w:rsid w:val="00DF3DDF"/>
    <w:rsid w:val="00DF3E25"/>
    <w:rsid w:val="00DF3EB6"/>
    <w:rsid w:val="00DF3EDB"/>
    <w:rsid w:val="00DF3F78"/>
    <w:rsid w:val="00DF4078"/>
    <w:rsid w:val="00DF41C5"/>
    <w:rsid w:val="00DF41EC"/>
    <w:rsid w:val="00DF41FC"/>
    <w:rsid w:val="00DF4208"/>
    <w:rsid w:val="00DF437A"/>
    <w:rsid w:val="00DF43BA"/>
    <w:rsid w:val="00DF4441"/>
    <w:rsid w:val="00DF4491"/>
    <w:rsid w:val="00DF44F9"/>
    <w:rsid w:val="00DF4646"/>
    <w:rsid w:val="00DF465D"/>
    <w:rsid w:val="00DF46B0"/>
    <w:rsid w:val="00DF46B2"/>
    <w:rsid w:val="00DF475D"/>
    <w:rsid w:val="00DF4987"/>
    <w:rsid w:val="00DF4ABF"/>
    <w:rsid w:val="00DF4B06"/>
    <w:rsid w:val="00DF4BD8"/>
    <w:rsid w:val="00DF4C35"/>
    <w:rsid w:val="00DF4CF3"/>
    <w:rsid w:val="00DF4D53"/>
    <w:rsid w:val="00DF4D55"/>
    <w:rsid w:val="00DF4D78"/>
    <w:rsid w:val="00DF4DE8"/>
    <w:rsid w:val="00DF4F26"/>
    <w:rsid w:val="00DF4F5B"/>
    <w:rsid w:val="00DF500B"/>
    <w:rsid w:val="00DF502F"/>
    <w:rsid w:val="00DF50A1"/>
    <w:rsid w:val="00DF5188"/>
    <w:rsid w:val="00DF51AC"/>
    <w:rsid w:val="00DF546C"/>
    <w:rsid w:val="00DF5497"/>
    <w:rsid w:val="00DF54EF"/>
    <w:rsid w:val="00DF574D"/>
    <w:rsid w:val="00DF5936"/>
    <w:rsid w:val="00DF5A61"/>
    <w:rsid w:val="00DF5A68"/>
    <w:rsid w:val="00DF5B79"/>
    <w:rsid w:val="00DF5C27"/>
    <w:rsid w:val="00DF5C2A"/>
    <w:rsid w:val="00DF5E51"/>
    <w:rsid w:val="00DF5EC1"/>
    <w:rsid w:val="00DF607A"/>
    <w:rsid w:val="00DF6147"/>
    <w:rsid w:val="00DF614F"/>
    <w:rsid w:val="00DF621E"/>
    <w:rsid w:val="00DF624A"/>
    <w:rsid w:val="00DF6350"/>
    <w:rsid w:val="00DF650B"/>
    <w:rsid w:val="00DF661B"/>
    <w:rsid w:val="00DF6651"/>
    <w:rsid w:val="00DF670D"/>
    <w:rsid w:val="00DF6750"/>
    <w:rsid w:val="00DF67A0"/>
    <w:rsid w:val="00DF67C5"/>
    <w:rsid w:val="00DF6A7A"/>
    <w:rsid w:val="00DF6F4C"/>
    <w:rsid w:val="00DF6FCC"/>
    <w:rsid w:val="00DF717E"/>
    <w:rsid w:val="00DF7180"/>
    <w:rsid w:val="00DF719B"/>
    <w:rsid w:val="00DF750A"/>
    <w:rsid w:val="00DF7595"/>
    <w:rsid w:val="00DF7679"/>
    <w:rsid w:val="00DF7743"/>
    <w:rsid w:val="00DF790F"/>
    <w:rsid w:val="00DF792E"/>
    <w:rsid w:val="00DF7A0A"/>
    <w:rsid w:val="00DF7B57"/>
    <w:rsid w:val="00DF7BD4"/>
    <w:rsid w:val="00DF7C45"/>
    <w:rsid w:val="00DF7C56"/>
    <w:rsid w:val="00DF7C5A"/>
    <w:rsid w:val="00DF7C7C"/>
    <w:rsid w:val="00DF7C9A"/>
    <w:rsid w:val="00DF7D52"/>
    <w:rsid w:val="00DF7E06"/>
    <w:rsid w:val="00DF7EC7"/>
    <w:rsid w:val="00DF7ED9"/>
    <w:rsid w:val="00DF7FB7"/>
    <w:rsid w:val="00E00015"/>
    <w:rsid w:val="00E0001D"/>
    <w:rsid w:val="00E001A0"/>
    <w:rsid w:val="00E002BA"/>
    <w:rsid w:val="00E002BF"/>
    <w:rsid w:val="00E002ED"/>
    <w:rsid w:val="00E0053F"/>
    <w:rsid w:val="00E00615"/>
    <w:rsid w:val="00E00676"/>
    <w:rsid w:val="00E00786"/>
    <w:rsid w:val="00E007A4"/>
    <w:rsid w:val="00E0086D"/>
    <w:rsid w:val="00E0086E"/>
    <w:rsid w:val="00E00896"/>
    <w:rsid w:val="00E0089E"/>
    <w:rsid w:val="00E00907"/>
    <w:rsid w:val="00E0092A"/>
    <w:rsid w:val="00E00968"/>
    <w:rsid w:val="00E0098E"/>
    <w:rsid w:val="00E009B9"/>
    <w:rsid w:val="00E00AC3"/>
    <w:rsid w:val="00E00BDE"/>
    <w:rsid w:val="00E00CDC"/>
    <w:rsid w:val="00E00E97"/>
    <w:rsid w:val="00E01147"/>
    <w:rsid w:val="00E0140E"/>
    <w:rsid w:val="00E014A6"/>
    <w:rsid w:val="00E01593"/>
    <w:rsid w:val="00E017BE"/>
    <w:rsid w:val="00E01826"/>
    <w:rsid w:val="00E01871"/>
    <w:rsid w:val="00E018D6"/>
    <w:rsid w:val="00E018EF"/>
    <w:rsid w:val="00E0191C"/>
    <w:rsid w:val="00E019D9"/>
    <w:rsid w:val="00E01A08"/>
    <w:rsid w:val="00E01A68"/>
    <w:rsid w:val="00E01AF0"/>
    <w:rsid w:val="00E01B2A"/>
    <w:rsid w:val="00E01C3F"/>
    <w:rsid w:val="00E01C64"/>
    <w:rsid w:val="00E01E07"/>
    <w:rsid w:val="00E01E1F"/>
    <w:rsid w:val="00E01E4C"/>
    <w:rsid w:val="00E01ECA"/>
    <w:rsid w:val="00E01FB2"/>
    <w:rsid w:val="00E02020"/>
    <w:rsid w:val="00E02043"/>
    <w:rsid w:val="00E020FD"/>
    <w:rsid w:val="00E02165"/>
    <w:rsid w:val="00E0222D"/>
    <w:rsid w:val="00E0222F"/>
    <w:rsid w:val="00E02246"/>
    <w:rsid w:val="00E022B1"/>
    <w:rsid w:val="00E02335"/>
    <w:rsid w:val="00E023D4"/>
    <w:rsid w:val="00E02416"/>
    <w:rsid w:val="00E024A9"/>
    <w:rsid w:val="00E024B1"/>
    <w:rsid w:val="00E024C3"/>
    <w:rsid w:val="00E026C8"/>
    <w:rsid w:val="00E02787"/>
    <w:rsid w:val="00E02882"/>
    <w:rsid w:val="00E029A1"/>
    <w:rsid w:val="00E02A58"/>
    <w:rsid w:val="00E02AAF"/>
    <w:rsid w:val="00E02B75"/>
    <w:rsid w:val="00E02CD9"/>
    <w:rsid w:val="00E02DDB"/>
    <w:rsid w:val="00E02EB1"/>
    <w:rsid w:val="00E02F1F"/>
    <w:rsid w:val="00E02F85"/>
    <w:rsid w:val="00E030AB"/>
    <w:rsid w:val="00E031B5"/>
    <w:rsid w:val="00E03220"/>
    <w:rsid w:val="00E03248"/>
    <w:rsid w:val="00E0328B"/>
    <w:rsid w:val="00E0329D"/>
    <w:rsid w:val="00E032E3"/>
    <w:rsid w:val="00E03339"/>
    <w:rsid w:val="00E0350B"/>
    <w:rsid w:val="00E03560"/>
    <w:rsid w:val="00E035BF"/>
    <w:rsid w:val="00E0361C"/>
    <w:rsid w:val="00E0369C"/>
    <w:rsid w:val="00E03703"/>
    <w:rsid w:val="00E03722"/>
    <w:rsid w:val="00E039DF"/>
    <w:rsid w:val="00E03A67"/>
    <w:rsid w:val="00E03A6A"/>
    <w:rsid w:val="00E03AFD"/>
    <w:rsid w:val="00E03BAF"/>
    <w:rsid w:val="00E03BFB"/>
    <w:rsid w:val="00E03CD1"/>
    <w:rsid w:val="00E03DB6"/>
    <w:rsid w:val="00E03F1B"/>
    <w:rsid w:val="00E03FDC"/>
    <w:rsid w:val="00E04007"/>
    <w:rsid w:val="00E040E8"/>
    <w:rsid w:val="00E041E6"/>
    <w:rsid w:val="00E0423E"/>
    <w:rsid w:val="00E042A5"/>
    <w:rsid w:val="00E04334"/>
    <w:rsid w:val="00E04462"/>
    <w:rsid w:val="00E04519"/>
    <w:rsid w:val="00E04713"/>
    <w:rsid w:val="00E0483A"/>
    <w:rsid w:val="00E049C3"/>
    <w:rsid w:val="00E049EC"/>
    <w:rsid w:val="00E04B6E"/>
    <w:rsid w:val="00E04BB2"/>
    <w:rsid w:val="00E04CA7"/>
    <w:rsid w:val="00E04D16"/>
    <w:rsid w:val="00E04DE3"/>
    <w:rsid w:val="00E04E67"/>
    <w:rsid w:val="00E04F06"/>
    <w:rsid w:val="00E04F84"/>
    <w:rsid w:val="00E0503E"/>
    <w:rsid w:val="00E05089"/>
    <w:rsid w:val="00E0512B"/>
    <w:rsid w:val="00E0517C"/>
    <w:rsid w:val="00E05188"/>
    <w:rsid w:val="00E051D7"/>
    <w:rsid w:val="00E05346"/>
    <w:rsid w:val="00E05349"/>
    <w:rsid w:val="00E05354"/>
    <w:rsid w:val="00E05712"/>
    <w:rsid w:val="00E0588E"/>
    <w:rsid w:val="00E058C7"/>
    <w:rsid w:val="00E059D4"/>
    <w:rsid w:val="00E05C54"/>
    <w:rsid w:val="00E05CAC"/>
    <w:rsid w:val="00E05D3E"/>
    <w:rsid w:val="00E05DE4"/>
    <w:rsid w:val="00E06060"/>
    <w:rsid w:val="00E06103"/>
    <w:rsid w:val="00E0625E"/>
    <w:rsid w:val="00E06281"/>
    <w:rsid w:val="00E062FC"/>
    <w:rsid w:val="00E0632D"/>
    <w:rsid w:val="00E063C7"/>
    <w:rsid w:val="00E064E6"/>
    <w:rsid w:val="00E06501"/>
    <w:rsid w:val="00E0659F"/>
    <w:rsid w:val="00E06648"/>
    <w:rsid w:val="00E0675A"/>
    <w:rsid w:val="00E0676F"/>
    <w:rsid w:val="00E06804"/>
    <w:rsid w:val="00E06909"/>
    <w:rsid w:val="00E0690B"/>
    <w:rsid w:val="00E06912"/>
    <w:rsid w:val="00E06932"/>
    <w:rsid w:val="00E069DA"/>
    <w:rsid w:val="00E06A26"/>
    <w:rsid w:val="00E06A2D"/>
    <w:rsid w:val="00E06A96"/>
    <w:rsid w:val="00E06D1D"/>
    <w:rsid w:val="00E06D6C"/>
    <w:rsid w:val="00E06F59"/>
    <w:rsid w:val="00E070B0"/>
    <w:rsid w:val="00E070B3"/>
    <w:rsid w:val="00E070CA"/>
    <w:rsid w:val="00E070E7"/>
    <w:rsid w:val="00E07117"/>
    <w:rsid w:val="00E07166"/>
    <w:rsid w:val="00E07199"/>
    <w:rsid w:val="00E07280"/>
    <w:rsid w:val="00E072A8"/>
    <w:rsid w:val="00E073B2"/>
    <w:rsid w:val="00E07523"/>
    <w:rsid w:val="00E075AE"/>
    <w:rsid w:val="00E076B6"/>
    <w:rsid w:val="00E07739"/>
    <w:rsid w:val="00E077F0"/>
    <w:rsid w:val="00E0798F"/>
    <w:rsid w:val="00E079E3"/>
    <w:rsid w:val="00E07A49"/>
    <w:rsid w:val="00E07B62"/>
    <w:rsid w:val="00E07C68"/>
    <w:rsid w:val="00E07CFB"/>
    <w:rsid w:val="00E07DFA"/>
    <w:rsid w:val="00E07E3D"/>
    <w:rsid w:val="00E07E4D"/>
    <w:rsid w:val="00E07ECA"/>
    <w:rsid w:val="00E07F01"/>
    <w:rsid w:val="00E1001D"/>
    <w:rsid w:val="00E1016D"/>
    <w:rsid w:val="00E101EA"/>
    <w:rsid w:val="00E10271"/>
    <w:rsid w:val="00E1028F"/>
    <w:rsid w:val="00E1030C"/>
    <w:rsid w:val="00E1030E"/>
    <w:rsid w:val="00E10324"/>
    <w:rsid w:val="00E1039B"/>
    <w:rsid w:val="00E104F0"/>
    <w:rsid w:val="00E10549"/>
    <w:rsid w:val="00E106A2"/>
    <w:rsid w:val="00E106A9"/>
    <w:rsid w:val="00E106B2"/>
    <w:rsid w:val="00E106F5"/>
    <w:rsid w:val="00E107EE"/>
    <w:rsid w:val="00E10867"/>
    <w:rsid w:val="00E108CC"/>
    <w:rsid w:val="00E1093B"/>
    <w:rsid w:val="00E10B3B"/>
    <w:rsid w:val="00E10C06"/>
    <w:rsid w:val="00E10C9E"/>
    <w:rsid w:val="00E10EC1"/>
    <w:rsid w:val="00E1103D"/>
    <w:rsid w:val="00E1104D"/>
    <w:rsid w:val="00E11161"/>
    <w:rsid w:val="00E1116C"/>
    <w:rsid w:val="00E111AB"/>
    <w:rsid w:val="00E1125A"/>
    <w:rsid w:val="00E11309"/>
    <w:rsid w:val="00E11519"/>
    <w:rsid w:val="00E1156B"/>
    <w:rsid w:val="00E1175D"/>
    <w:rsid w:val="00E117D5"/>
    <w:rsid w:val="00E118C0"/>
    <w:rsid w:val="00E119F6"/>
    <w:rsid w:val="00E11A5E"/>
    <w:rsid w:val="00E11AD7"/>
    <w:rsid w:val="00E11B43"/>
    <w:rsid w:val="00E11C18"/>
    <w:rsid w:val="00E11C24"/>
    <w:rsid w:val="00E11CFA"/>
    <w:rsid w:val="00E11E1A"/>
    <w:rsid w:val="00E11EED"/>
    <w:rsid w:val="00E11F68"/>
    <w:rsid w:val="00E12064"/>
    <w:rsid w:val="00E1206C"/>
    <w:rsid w:val="00E1206E"/>
    <w:rsid w:val="00E120EB"/>
    <w:rsid w:val="00E124F8"/>
    <w:rsid w:val="00E12658"/>
    <w:rsid w:val="00E12815"/>
    <w:rsid w:val="00E1281C"/>
    <w:rsid w:val="00E12833"/>
    <w:rsid w:val="00E129C4"/>
    <w:rsid w:val="00E12A05"/>
    <w:rsid w:val="00E12B14"/>
    <w:rsid w:val="00E12E12"/>
    <w:rsid w:val="00E12E42"/>
    <w:rsid w:val="00E12F92"/>
    <w:rsid w:val="00E12FEB"/>
    <w:rsid w:val="00E13023"/>
    <w:rsid w:val="00E13043"/>
    <w:rsid w:val="00E131A8"/>
    <w:rsid w:val="00E13250"/>
    <w:rsid w:val="00E132C5"/>
    <w:rsid w:val="00E13303"/>
    <w:rsid w:val="00E1332F"/>
    <w:rsid w:val="00E133D2"/>
    <w:rsid w:val="00E13473"/>
    <w:rsid w:val="00E134A8"/>
    <w:rsid w:val="00E13509"/>
    <w:rsid w:val="00E137AE"/>
    <w:rsid w:val="00E138C1"/>
    <w:rsid w:val="00E13983"/>
    <w:rsid w:val="00E13A28"/>
    <w:rsid w:val="00E13D26"/>
    <w:rsid w:val="00E13DD7"/>
    <w:rsid w:val="00E13DFF"/>
    <w:rsid w:val="00E13E59"/>
    <w:rsid w:val="00E13E90"/>
    <w:rsid w:val="00E13F52"/>
    <w:rsid w:val="00E13F57"/>
    <w:rsid w:val="00E13F76"/>
    <w:rsid w:val="00E1402B"/>
    <w:rsid w:val="00E14044"/>
    <w:rsid w:val="00E1404B"/>
    <w:rsid w:val="00E1408D"/>
    <w:rsid w:val="00E14255"/>
    <w:rsid w:val="00E1427D"/>
    <w:rsid w:val="00E14310"/>
    <w:rsid w:val="00E143FF"/>
    <w:rsid w:val="00E14486"/>
    <w:rsid w:val="00E144D9"/>
    <w:rsid w:val="00E144F9"/>
    <w:rsid w:val="00E14519"/>
    <w:rsid w:val="00E145B2"/>
    <w:rsid w:val="00E1460F"/>
    <w:rsid w:val="00E146FF"/>
    <w:rsid w:val="00E14747"/>
    <w:rsid w:val="00E14814"/>
    <w:rsid w:val="00E1496C"/>
    <w:rsid w:val="00E149B2"/>
    <w:rsid w:val="00E14A14"/>
    <w:rsid w:val="00E14A37"/>
    <w:rsid w:val="00E14A91"/>
    <w:rsid w:val="00E14BFC"/>
    <w:rsid w:val="00E14C5B"/>
    <w:rsid w:val="00E14CE6"/>
    <w:rsid w:val="00E14D05"/>
    <w:rsid w:val="00E14D11"/>
    <w:rsid w:val="00E14D14"/>
    <w:rsid w:val="00E14EC3"/>
    <w:rsid w:val="00E14EE0"/>
    <w:rsid w:val="00E14F06"/>
    <w:rsid w:val="00E14F91"/>
    <w:rsid w:val="00E151AB"/>
    <w:rsid w:val="00E152D5"/>
    <w:rsid w:val="00E15393"/>
    <w:rsid w:val="00E15470"/>
    <w:rsid w:val="00E154D7"/>
    <w:rsid w:val="00E15533"/>
    <w:rsid w:val="00E15571"/>
    <w:rsid w:val="00E15587"/>
    <w:rsid w:val="00E15AB4"/>
    <w:rsid w:val="00E15AF9"/>
    <w:rsid w:val="00E15D12"/>
    <w:rsid w:val="00E15DF3"/>
    <w:rsid w:val="00E15F1B"/>
    <w:rsid w:val="00E160BC"/>
    <w:rsid w:val="00E160E2"/>
    <w:rsid w:val="00E16119"/>
    <w:rsid w:val="00E161E6"/>
    <w:rsid w:val="00E16254"/>
    <w:rsid w:val="00E16297"/>
    <w:rsid w:val="00E162B1"/>
    <w:rsid w:val="00E162EE"/>
    <w:rsid w:val="00E1631C"/>
    <w:rsid w:val="00E163AF"/>
    <w:rsid w:val="00E163C2"/>
    <w:rsid w:val="00E16447"/>
    <w:rsid w:val="00E165A8"/>
    <w:rsid w:val="00E165EE"/>
    <w:rsid w:val="00E16862"/>
    <w:rsid w:val="00E168B6"/>
    <w:rsid w:val="00E16971"/>
    <w:rsid w:val="00E16AD9"/>
    <w:rsid w:val="00E16BE1"/>
    <w:rsid w:val="00E16DAE"/>
    <w:rsid w:val="00E16E23"/>
    <w:rsid w:val="00E16E88"/>
    <w:rsid w:val="00E170EA"/>
    <w:rsid w:val="00E1710B"/>
    <w:rsid w:val="00E17187"/>
    <w:rsid w:val="00E173BC"/>
    <w:rsid w:val="00E174D3"/>
    <w:rsid w:val="00E175FF"/>
    <w:rsid w:val="00E176D3"/>
    <w:rsid w:val="00E178E6"/>
    <w:rsid w:val="00E178FD"/>
    <w:rsid w:val="00E17948"/>
    <w:rsid w:val="00E179A3"/>
    <w:rsid w:val="00E17A00"/>
    <w:rsid w:val="00E17A04"/>
    <w:rsid w:val="00E17AD3"/>
    <w:rsid w:val="00E17B27"/>
    <w:rsid w:val="00E17BA4"/>
    <w:rsid w:val="00E17CC4"/>
    <w:rsid w:val="00E17D13"/>
    <w:rsid w:val="00E17DA7"/>
    <w:rsid w:val="00E17F37"/>
    <w:rsid w:val="00E2009E"/>
    <w:rsid w:val="00E2010B"/>
    <w:rsid w:val="00E20129"/>
    <w:rsid w:val="00E20143"/>
    <w:rsid w:val="00E201B0"/>
    <w:rsid w:val="00E2032E"/>
    <w:rsid w:val="00E2045A"/>
    <w:rsid w:val="00E204B7"/>
    <w:rsid w:val="00E204E7"/>
    <w:rsid w:val="00E205D8"/>
    <w:rsid w:val="00E2065D"/>
    <w:rsid w:val="00E20662"/>
    <w:rsid w:val="00E20823"/>
    <w:rsid w:val="00E208DD"/>
    <w:rsid w:val="00E2093A"/>
    <w:rsid w:val="00E20952"/>
    <w:rsid w:val="00E2098B"/>
    <w:rsid w:val="00E209B0"/>
    <w:rsid w:val="00E20AB7"/>
    <w:rsid w:val="00E20B28"/>
    <w:rsid w:val="00E20B76"/>
    <w:rsid w:val="00E20BFD"/>
    <w:rsid w:val="00E20E57"/>
    <w:rsid w:val="00E2102F"/>
    <w:rsid w:val="00E21052"/>
    <w:rsid w:val="00E2125B"/>
    <w:rsid w:val="00E21347"/>
    <w:rsid w:val="00E214A9"/>
    <w:rsid w:val="00E21594"/>
    <w:rsid w:val="00E21623"/>
    <w:rsid w:val="00E2176C"/>
    <w:rsid w:val="00E217A6"/>
    <w:rsid w:val="00E217E5"/>
    <w:rsid w:val="00E2189C"/>
    <w:rsid w:val="00E218E0"/>
    <w:rsid w:val="00E219AD"/>
    <w:rsid w:val="00E21A55"/>
    <w:rsid w:val="00E21E8D"/>
    <w:rsid w:val="00E21ED5"/>
    <w:rsid w:val="00E21EFA"/>
    <w:rsid w:val="00E21F23"/>
    <w:rsid w:val="00E21F8C"/>
    <w:rsid w:val="00E21FB1"/>
    <w:rsid w:val="00E22030"/>
    <w:rsid w:val="00E220A1"/>
    <w:rsid w:val="00E220EA"/>
    <w:rsid w:val="00E222E9"/>
    <w:rsid w:val="00E22331"/>
    <w:rsid w:val="00E22398"/>
    <w:rsid w:val="00E22399"/>
    <w:rsid w:val="00E223BA"/>
    <w:rsid w:val="00E223FA"/>
    <w:rsid w:val="00E22537"/>
    <w:rsid w:val="00E22584"/>
    <w:rsid w:val="00E225D4"/>
    <w:rsid w:val="00E225FD"/>
    <w:rsid w:val="00E2281A"/>
    <w:rsid w:val="00E229A5"/>
    <w:rsid w:val="00E229C0"/>
    <w:rsid w:val="00E229D3"/>
    <w:rsid w:val="00E22A2E"/>
    <w:rsid w:val="00E22B16"/>
    <w:rsid w:val="00E22B60"/>
    <w:rsid w:val="00E22BB9"/>
    <w:rsid w:val="00E22C75"/>
    <w:rsid w:val="00E22CF9"/>
    <w:rsid w:val="00E22D24"/>
    <w:rsid w:val="00E22FCD"/>
    <w:rsid w:val="00E232C8"/>
    <w:rsid w:val="00E233C1"/>
    <w:rsid w:val="00E233FE"/>
    <w:rsid w:val="00E2340F"/>
    <w:rsid w:val="00E23607"/>
    <w:rsid w:val="00E236D2"/>
    <w:rsid w:val="00E238CC"/>
    <w:rsid w:val="00E23987"/>
    <w:rsid w:val="00E239C3"/>
    <w:rsid w:val="00E23A60"/>
    <w:rsid w:val="00E23A6B"/>
    <w:rsid w:val="00E23A7D"/>
    <w:rsid w:val="00E23B31"/>
    <w:rsid w:val="00E23BE2"/>
    <w:rsid w:val="00E23C97"/>
    <w:rsid w:val="00E23DB8"/>
    <w:rsid w:val="00E23E8E"/>
    <w:rsid w:val="00E23FDA"/>
    <w:rsid w:val="00E24051"/>
    <w:rsid w:val="00E2407E"/>
    <w:rsid w:val="00E24137"/>
    <w:rsid w:val="00E2415B"/>
    <w:rsid w:val="00E2420B"/>
    <w:rsid w:val="00E24329"/>
    <w:rsid w:val="00E24544"/>
    <w:rsid w:val="00E245E8"/>
    <w:rsid w:val="00E245EC"/>
    <w:rsid w:val="00E2472B"/>
    <w:rsid w:val="00E247FD"/>
    <w:rsid w:val="00E24809"/>
    <w:rsid w:val="00E248AE"/>
    <w:rsid w:val="00E2497B"/>
    <w:rsid w:val="00E249B9"/>
    <w:rsid w:val="00E249D3"/>
    <w:rsid w:val="00E24B43"/>
    <w:rsid w:val="00E24C04"/>
    <w:rsid w:val="00E24CC7"/>
    <w:rsid w:val="00E24CD0"/>
    <w:rsid w:val="00E24E7A"/>
    <w:rsid w:val="00E24FC9"/>
    <w:rsid w:val="00E2503D"/>
    <w:rsid w:val="00E25067"/>
    <w:rsid w:val="00E25082"/>
    <w:rsid w:val="00E253AA"/>
    <w:rsid w:val="00E254FD"/>
    <w:rsid w:val="00E25577"/>
    <w:rsid w:val="00E25830"/>
    <w:rsid w:val="00E25860"/>
    <w:rsid w:val="00E25887"/>
    <w:rsid w:val="00E2593F"/>
    <w:rsid w:val="00E25985"/>
    <w:rsid w:val="00E25A68"/>
    <w:rsid w:val="00E25A6E"/>
    <w:rsid w:val="00E25A7C"/>
    <w:rsid w:val="00E25AD4"/>
    <w:rsid w:val="00E25AFB"/>
    <w:rsid w:val="00E25C66"/>
    <w:rsid w:val="00E25C85"/>
    <w:rsid w:val="00E25D55"/>
    <w:rsid w:val="00E25D6C"/>
    <w:rsid w:val="00E25EEA"/>
    <w:rsid w:val="00E25EF5"/>
    <w:rsid w:val="00E26060"/>
    <w:rsid w:val="00E26115"/>
    <w:rsid w:val="00E26149"/>
    <w:rsid w:val="00E26186"/>
    <w:rsid w:val="00E262C6"/>
    <w:rsid w:val="00E2633A"/>
    <w:rsid w:val="00E2641D"/>
    <w:rsid w:val="00E2649F"/>
    <w:rsid w:val="00E26596"/>
    <w:rsid w:val="00E265C3"/>
    <w:rsid w:val="00E265C7"/>
    <w:rsid w:val="00E26647"/>
    <w:rsid w:val="00E26673"/>
    <w:rsid w:val="00E2678C"/>
    <w:rsid w:val="00E267B1"/>
    <w:rsid w:val="00E269B4"/>
    <w:rsid w:val="00E26AB4"/>
    <w:rsid w:val="00E26AB5"/>
    <w:rsid w:val="00E26AD0"/>
    <w:rsid w:val="00E26B16"/>
    <w:rsid w:val="00E26B81"/>
    <w:rsid w:val="00E26BBE"/>
    <w:rsid w:val="00E26C2F"/>
    <w:rsid w:val="00E26F16"/>
    <w:rsid w:val="00E2708F"/>
    <w:rsid w:val="00E270B6"/>
    <w:rsid w:val="00E270C1"/>
    <w:rsid w:val="00E270FB"/>
    <w:rsid w:val="00E2724E"/>
    <w:rsid w:val="00E2729C"/>
    <w:rsid w:val="00E27347"/>
    <w:rsid w:val="00E273B3"/>
    <w:rsid w:val="00E274C2"/>
    <w:rsid w:val="00E274FB"/>
    <w:rsid w:val="00E2758B"/>
    <w:rsid w:val="00E275B1"/>
    <w:rsid w:val="00E275B4"/>
    <w:rsid w:val="00E275E2"/>
    <w:rsid w:val="00E27683"/>
    <w:rsid w:val="00E27687"/>
    <w:rsid w:val="00E2770D"/>
    <w:rsid w:val="00E27774"/>
    <w:rsid w:val="00E277AE"/>
    <w:rsid w:val="00E2781B"/>
    <w:rsid w:val="00E2789D"/>
    <w:rsid w:val="00E2792E"/>
    <w:rsid w:val="00E27956"/>
    <w:rsid w:val="00E27A69"/>
    <w:rsid w:val="00E27B0D"/>
    <w:rsid w:val="00E27B30"/>
    <w:rsid w:val="00E27C4E"/>
    <w:rsid w:val="00E27C6B"/>
    <w:rsid w:val="00E27CC4"/>
    <w:rsid w:val="00E27D21"/>
    <w:rsid w:val="00E300DF"/>
    <w:rsid w:val="00E30164"/>
    <w:rsid w:val="00E301C9"/>
    <w:rsid w:val="00E30204"/>
    <w:rsid w:val="00E3033F"/>
    <w:rsid w:val="00E3055A"/>
    <w:rsid w:val="00E30578"/>
    <w:rsid w:val="00E3067E"/>
    <w:rsid w:val="00E3075F"/>
    <w:rsid w:val="00E3081A"/>
    <w:rsid w:val="00E308FA"/>
    <w:rsid w:val="00E30929"/>
    <w:rsid w:val="00E309A0"/>
    <w:rsid w:val="00E30B71"/>
    <w:rsid w:val="00E30BB9"/>
    <w:rsid w:val="00E30C53"/>
    <w:rsid w:val="00E30DC6"/>
    <w:rsid w:val="00E30E5D"/>
    <w:rsid w:val="00E30E74"/>
    <w:rsid w:val="00E30F12"/>
    <w:rsid w:val="00E30FA3"/>
    <w:rsid w:val="00E31014"/>
    <w:rsid w:val="00E311B4"/>
    <w:rsid w:val="00E311D0"/>
    <w:rsid w:val="00E31264"/>
    <w:rsid w:val="00E312E7"/>
    <w:rsid w:val="00E313D8"/>
    <w:rsid w:val="00E3141F"/>
    <w:rsid w:val="00E31470"/>
    <w:rsid w:val="00E314ED"/>
    <w:rsid w:val="00E315E9"/>
    <w:rsid w:val="00E3164C"/>
    <w:rsid w:val="00E31691"/>
    <w:rsid w:val="00E31713"/>
    <w:rsid w:val="00E317B9"/>
    <w:rsid w:val="00E3181F"/>
    <w:rsid w:val="00E31899"/>
    <w:rsid w:val="00E318C6"/>
    <w:rsid w:val="00E318F1"/>
    <w:rsid w:val="00E31994"/>
    <w:rsid w:val="00E319F9"/>
    <w:rsid w:val="00E31A72"/>
    <w:rsid w:val="00E31ACA"/>
    <w:rsid w:val="00E31E22"/>
    <w:rsid w:val="00E31F61"/>
    <w:rsid w:val="00E3204F"/>
    <w:rsid w:val="00E321B5"/>
    <w:rsid w:val="00E32273"/>
    <w:rsid w:val="00E322FA"/>
    <w:rsid w:val="00E32386"/>
    <w:rsid w:val="00E324CC"/>
    <w:rsid w:val="00E325FC"/>
    <w:rsid w:val="00E32776"/>
    <w:rsid w:val="00E327BA"/>
    <w:rsid w:val="00E32963"/>
    <w:rsid w:val="00E32A7B"/>
    <w:rsid w:val="00E32AD6"/>
    <w:rsid w:val="00E32CDA"/>
    <w:rsid w:val="00E32D33"/>
    <w:rsid w:val="00E32DE1"/>
    <w:rsid w:val="00E32DE6"/>
    <w:rsid w:val="00E32DEF"/>
    <w:rsid w:val="00E32EE7"/>
    <w:rsid w:val="00E32EF2"/>
    <w:rsid w:val="00E32F6F"/>
    <w:rsid w:val="00E33023"/>
    <w:rsid w:val="00E33074"/>
    <w:rsid w:val="00E33096"/>
    <w:rsid w:val="00E330AD"/>
    <w:rsid w:val="00E330F9"/>
    <w:rsid w:val="00E332E2"/>
    <w:rsid w:val="00E33475"/>
    <w:rsid w:val="00E334F4"/>
    <w:rsid w:val="00E33624"/>
    <w:rsid w:val="00E33636"/>
    <w:rsid w:val="00E33647"/>
    <w:rsid w:val="00E337F1"/>
    <w:rsid w:val="00E338BE"/>
    <w:rsid w:val="00E338DA"/>
    <w:rsid w:val="00E33A0D"/>
    <w:rsid w:val="00E33B1E"/>
    <w:rsid w:val="00E33B34"/>
    <w:rsid w:val="00E33BAD"/>
    <w:rsid w:val="00E33D21"/>
    <w:rsid w:val="00E33D5F"/>
    <w:rsid w:val="00E33D7E"/>
    <w:rsid w:val="00E33E74"/>
    <w:rsid w:val="00E33EE5"/>
    <w:rsid w:val="00E33F1D"/>
    <w:rsid w:val="00E33FA9"/>
    <w:rsid w:val="00E3407A"/>
    <w:rsid w:val="00E34120"/>
    <w:rsid w:val="00E34177"/>
    <w:rsid w:val="00E34249"/>
    <w:rsid w:val="00E34330"/>
    <w:rsid w:val="00E3438E"/>
    <w:rsid w:val="00E3440C"/>
    <w:rsid w:val="00E344D6"/>
    <w:rsid w:val="00E346B0"/>
    <w:rsid w:val="00E34833"/>
    <w:rsid w:val="00E3490F"/>
    <w:rsid w:val="00E34912"/>
    <w:rsid w:val="00E34944"/>
    <w:rsid w:val="00E349E7"/>
    <w:rsid w:val="00E34A0E"/>
    <w:rsid w:val="00E34A14"/>
    <w:rsid w:val="00E34A65"/>
    <w:rsid w:val="00E34B1A"/>
    <w:rsid w:val="00E34B39"/>
    <w:rsid w:val="00E34C47"/>
    <w:rsid w:val="00E34CD2"/>
    <w:rsid w:val="00E34CDD"/>
    <w:rsid w:val="00E34D1A"/>
    <w:rsid w:val="00E34D6F"/>
    <w:rsid w:val="00E34EA2"/>
    <w:rsid w:val="00E34ECE"/>
    <w:rsid w:val="00E3508E"/>
    <w:rsid w:val="00E35098"/>
    <w:rsid w:val="00E3524A"/>
    <w:rsid w:val="00E35265"/>
    <w:rsid w:val="00E352FA"/>
    <w:rsid w:val="00E354C0"/>
    <w:rsid w:val="00E354C9"/>
    <w:rsid w:val="00E35502"/>
    <w:rsid w:val="00E3551F"/>
    <w:rsid w:val="00E35592"/>
    <w:rsid w:val="00E3562E"/>
    <w:rsid w:val="00E35639"/>
    <w:rsid w:val="00E3568C"/>
    <w:rsid w:val="00E3569E"/>
    <w:rsid w:val="00E35752"/>
    <w:rsid w:val="00E35886"/>
    <w:rsid w:val="00E358C6"/>
    <w:rsid w:val="00E358E8"/>
    <w:rsid w:val="00E359C7"/>
    <w:rsid w:val="00E35A5B"/>
    <w:rsid w:val="00E35AC4"/>
    <w:rsid w:val="00E35AE5"/>
    <w:rsid w:val="00E35B32"/>
    <w:rsid w:val="00E35B46"/>
    <w:rsid w:val="00E35B81"/>
    <w:rsid w:val="00E35CD0"/>
    <w:rsid w:val="00E35E0F"/>
    <w:rsid w:val="00E35E1F"/>
    <w:rsid w:val="00E35E35"/>
    <w:rsid w:val="00E35E39"/>
    <w:rsid w:val="00E35F26"/>
    <w:rsid w:val="00E35FF2"/>
    <w:rsid w:val="00E3601C"/>
    <w:rsid w:val="00E3608A"/>
    <w:rsid w:val="00E362AE"/>
    <w:rsid w:val="00E362D4"/>
    <w:rsid w:val="00E36334"/>
    <w:rsid w:val="00E3644D"/>
    <w:rsid w:val="00E365B8"/>
    <w:rsid w:val="00E365F7"/>
    <w:rsid w:val="00E3661C"/>
    <w:rsid w:val="00E3664C"/>
    <w:rsid w:val="00E366B9"/>
    <w:rsid w:val="00E367C2"/>
    <w:rsid w:val="00E3683B"/>
    <w:rsid w:val="00E368F4"/>
    <w:rsid w:val="00E36916"/>
    <w:rsid w:val="00E3695E"/>
    <w:rsid w:val="00E36993"/>
    <w:rsid w:val="00E36AD8"/>
    <w:rsid w:val="00E36B61"/>
    <w:rsid w:val="00E36B73"/>
    <w:rsid w:val="00E36CA3"/>
    <w:rsid w:val="00E36CDE"/>
    <w:rsid w:val="00E36D1C"/>
    <w:rsid w:val="00E36E16"/>
    <w:rsid w:val="00E36EDF"/>
    <w:rsid w:val="00E3712B"/>
    <w:rsid w:val="00E371BE"/>
    <w:rsid w:val="00E372ED"/>
    <w:rsid w:val="00E373F3"/>
    <w:rsid w:val="00E374C2"/>
    <w:rsid w:val="00E37579"/>
    <w:rsid w:val="00E37614"/>
    <w:rsid w:val="00E37692"/>
    <w:rsid w:val="00E37758"/>
    <w:rsid w:val="00E37934"/>
    <w:rsid w:val="00E379B2"/>
    <w:rsid w:val="00E379FF"/>
    <w:rsid w:val="00E37C43"/>
    <w:rsid w:val="00E37CED"/>
    <w:rsid w:val="00E37D08"/>
    <w:rsid w:val="00E37D12"/>
    <w:rsid w:val="00E37EDE"/>
    <w:rsid w:val="00E37F67"/>
    <w:rsid w:val="00E4007A"/>
    <w:rsid w:val="00E4020F"/>
    <w:rsid w:val="00E40284"/>
    <w:rsid w:val="00E402FB"/>
    <w:rsid w:val="00E403AD"/>
    <w:rsid w:val="00E4050C"/>
    <w:rsid w:val="00E405C1"/>
    <w:rsid w:val="00E405FE"/>
    <w:rsid w:val="00E40702"/>
    <w:rsid w:val="00E40779"/>
    <w:rsid w:val="00E40807"/>
    <w:rsid w:val="00E4089A"/>
    <w:rsid w:val="00E409F2"/>
    <w:rsid w:val="00E40A1F"/>
    <w:rsid w:val="00E40A86"/>
    <w:rsid w:val="00E40ABE"/>
    <w:rsid w:val="00E40B0E"/>
    <w:rsid w:val="00E40B70"/>
    <w:rsid w:val="00E40BD7"/>
    <w:rsid w:val="00E40BFB"/>
    <w:rsid w:val="00E40C6F"/>
    <w:rsid w:val="00E40DD5"/>
    <w:rsid w:val="00E40E1B"/>
    <w:rsid w:val="00E40E96"/>
    <w:rsid w:val="00E40EC5"/>
    <w:rsid w:val="00E40ED3"/>
    <w:rsid w:val="00E40F3C"/>
    <w:rsid w:val="00E410B8"/>
    <w:rsid w:val="00E412FF"/>
    <w:rsid w:val="00E4130D"/>
    <w:rsid w:val="00E4132D"/>
    <w:rsid w:val="00E41359"/>
    <w:rsid w:val="00E41407"/>
    <w:rsid w:val="00E414EA"/>
    <w:rsid w:val="00E414EE"/>
    <w:rsid w:val="00E414F8"/>
    <w:rsid w:val="00E417FD"/>
    <w:rsid w:val="00E41831"/>
    <w:rsid w:val="00E4185A"/>
    <w:rsid w:val="00E41875"/>
    <w:rsid w:val="00E419AF"/>
    <w:rsid w:val="00E41A46"/>
    <w:rsid w:val="00E41A53"/>
    <w:rsid w:val="00E41A65"/>
    <w:rsid w:val="00E41C39"/>
    <w:rsid w:val="00E41CE5"/>
    <w:rsid w:val="00E41DD6"/>
    <w:rsid w:val="00E41DE0"/>
    <w:rsid w:val="00E41E51"/>
    <w:rsid w:val="00E41EFE"/>
    <w:rsid w:val="00E4202C"/>
    <w:rsid w:val="00E42078"/>
    <w:rsid w:val="00E42152"/>
    <w:rsid w:val="00E421FF"/>
    <w:rsid w:val="00E4224D"/>
    <w:rsid w:val="00E42498"/>
    <w:rsid w:val="00E42613"/>
    <w:rsid w:val="00E4261A"/>
    <w:rsid w:val="00E42815"/>
    <w:rsid w:val="00E42818"/>
    <w:rsid w:val="00E42AD1"/>
    <w:rsid w:val="00E42AFB"/>
    <w:rsid w:val="00E42B62"/>
    <w:rsid w:val="00E42BDA"/>
    <w:rsid w:val="00E42CDA"/>
    <w:rsid w:val="00E42D8F"/>
    <w:rsid w:val="00E42EB4"/>
    <w:rsid w:val="00E42EF6"/>
    <w:rsid w:val="00E42F38"/>
    <w:rsid w:val="00E42FB3"/>
    <w:rsid w:val="00E430EC"/>
    <w:rsid w:val="00E43245"/>
    <w:rsid w:val="00E43300"/>
    <w:rsid w:val="00E433BB"/>
    <w:rsid w:val="00E4355D"/>
    <w:rsid w:val="00E435F8"/>
    <w:rsid w:val="00E43657"/>
    <w:rsid w:val="00E436A5"/>
    <w:rsid w:val="00E436D1"/>
    <w:rsid w:val="00E4396D"/>
    <w:rsid w:val="00E43994"/>
    <w:rsid w:val="00E43AB2"/>
    <w:rsid w:val="00E43C1E"/>
    <w:rsid w:val="00E43CA9"/>
    <w:rsid w:val="00E43D1B"/>
    <w:rsid w:val="00E43D91"/>
    <w:rsid w:val="00E43DA8"/>
    <w:rsid w:val="00E43DAE"/>
    <w:rsid w:val="00E43EA2"/>
    <w:rsid w:val="00E43F33"/>
    <w:rsid w:val="00E43F58"/>
    <w:rsid w:val="00E43F69"/>
    <w:rsid w:val="00E43F84"/>
    <w:rsid w:val="00E43FA8"/>
    <w:rsid w:val="00E44048"/>
    <w:rsid w:val="00E440AB"/>
    <w:rsid w:val="00E440DB"/>
    <w:rsid w:val="00E4412E"/>
    <w:rsid w:val="00E4420A"/>
    <w:rsid w:val="00E44284"/>
    <w:rsid w:val="00E44453"/>
    <w:rsid w:val="00E44504"/>
    <w:rsid w:val="00E4451C"/>
    <w:rsid w:val="00E44592"/>
    <w:rsid w:val="00E445D2"/>
    <w:rsid w:val="00E44605"/>
    <w:rsid w:val="00E44632"/>
    <w:rsid w:val="00E44698"/>
    <w:rsid w:val="00E447DC"/>
    <w:rsid w:val="00E44956"/>
    <w:rsid w:val="00E449D2"/>
    <w:rsid w:val="00E44A36"/>
    <w:rsid w:val="00E44B18"/>
    <w:rsid w:val="00E44B41"/>
    <w:rsid w:val="00E44B8D"/>
    <w:rsid w:val="00E44B96"/>
    <w:rsid w:val="00E44BEE"/>
    <w:rsid w:val="00E44CB1"/>
    <w:rsid w:val="00E44CF7"/>
    <w:rsid w:val="00E44D8E"/>
    <w:rsid w:val="00E44E14"/>
    <w:rsid w:val="00E44E27"/>
    <w:rsid w:val="00E44E3A"/>
    <w:rsid w:val="00E44EE2"/>
    <w:rsid w:val="00E44F09"/>
    <w:rsid w:val="00E4516C"/>
    <w:rsid w:val="00E451B8"/>
    <w:rsid w:val="00E452A9"/>
    <w:rsid w:val="00E45321"/>
    <w:rsid w:val="00E453B8"/>
    <w:rsid w:val="00E4548D"/>
    <w:rsid w:val="00E454BA"/>
    <w:rsid w:val="00E45574"/>
    <w:rsid w:val="00E45614"/>
    <w:rsid w:val="00E45649"/>
    <w:rsid w:val="00E45650"/>
    <w:rsid w:val="00E45692"/>
    <w:rsid w:val="00E456C5"/>
    <w:rsid w:val="00E45704"/>
    <w:rsid w:val="00E4597F"/>
    <w:rsid w:val="00E45AD0"/>
    <w:rsid w:val="00E45C97"/>
    <w:rsid w:val="00E45DEB"/>
    <w:rsid w:val="00E45DF0"/>
    <w:rsid w:val="00E45E8D"/>
    <w:rsid w:val="00E45EF0"/>
    <w:rsid w:val="00E46000"/>
    <w:rsid w:val="00E46113"/>
    <w:rsid w:val="00E46162"/>
    <w:rsid w:val="00E461B9"/>
    <w:rsid w:val="00E461F5"/>
    <w:rsid w:val="00E46212"/>
    <w:rsid w:val="00E4629C"/>
    <w:rsid w:val="00E4633F"/>
    <w:rsid w:val="00E4646A"/>
    <w:rsid w:val="00E4663F"/>
    <w:rsid w:val="00E4670C"/>
    <w:rsid w:val="00E467CF"/>
    <w:rsid w:val="00E468E4"/>
    <w:rsid w:val="00E46925"/>
    <w:rsid w:val="00E469E8"/>
    <w:rsid w:val="00E46AD9"/>
    <w:rsid w:val="00E46C50"/>
    <w:rsid w:val="00E46E64"/>
    <w:rsid w:val="00E46F40"/>
    <w:rsid w:val="00E46FF2"/>
    <w:rsid w:val="00E470B7"/>
    <w:rsid w:val="00E472C4"/>
    <w:rsid w:val="00E4731B"/>
    <w:rsid w:val="00E4739F"/>
    <w:rsid w:val="00E4744D"/>
    <w:rsid w:val="00E47494"/>
    <w:rsid w:val="00E476DC"/>
    <w:rsid w:val="00E47985"/>
    <w:rsid w:val="00E47992"/>
    <w:rsid w:val="00E47AB4"/>
    <w:rsid w:val="00E47B6E"/>
    <w:rsid w:val="00E47BBC"/>
    <w:rsid w:val="00E47BDC"/>
    <w:rsid w:val="00E47D58"/>
    <w:rsid w:val="00E47EB7"/>
    <w:rsid w:val="00E47F66"/>
    <w:rsid w:val="00E47FBE"/>
    <w:rsid w:val="00E47FE7"/>
    <w:rsid w:val="00E501E5"/>
    <w:rsid w:val="00E50211"/>
    <w:rsid w:val="00E5030C"/>
    <w:rsid w:val="00E503FF"/>
    <w:rsid w:val="00E50473"/>
    <w:rsid w:val="00E50490"/>
    <w:rsid w:val="00E504CF"/>
    <w:rsid w:val="00E505D5"/>
    <w:rsid w:val="00E5073E"/>
    <w:rsid w:val="00E50762"/>
    <w:rsid w:val="00E50781"/>
    <w:rsid w:val="00E50790"/>
    <w:rsid w:val="00E5096F"/>
    <w:rsid w:val="00E509D9"/>
    <w:rsid w:val="00E50A6E"/>
    <w:rsid w:val="00E50B06"/>
    <w:rsid w:val="00E50B51"/>
    <w:rsid w:val="00E50D1E"/>
    <w:rsid w:val="00E50D47"/>
    <w:rsid w:val="00E50DCF"/>
    <w:rsid w:val="00E50F02"/>
    <w:rsid w:val="00E50F69"/>
    <w:rsid w:val="00E51125"/>
    <w:rsid w:val="00E5129A"/>
    <w:rsid w:val="00E5133F"/>
    <w:rsid w:val="00E513E7"/>
    <w:rsid w:val="00E5141D"/>
    <w:rsid w:val="00E5147B"/>
    <w:rsid w:val="00E514F4"/>
    <w:rsid w:val="00E51529"/>
    <w:rsid w:val="00E515B0"/>
    <w:rsid w:val="00E51609"/>
    <w:rsid w:val="00E51737"/>
    <w:rsid w:val="00E51755"/>
    <w:rsid w:val="00E519B6"/>
    <w:rsid w:val="00E519F5"/>
    <w:rsid w:val="00E51ADA"/>
    <w:rsid w:val="00E51B22"/>
    <w:rsid w:val="00E51E22"/>
    <w:rsid w:val="00E51E41"/>
    <w:rsid w:val="00E51FCA"/>
    <w:rsid w:val="00E5201E"/>
    <w:rsid w:val="00E520E3"/>
    <w:rsid w:val="00E521A9"/>
    <w:rsid w:val="00E52229"/>
    <w:rsid w:val="00E522C8"/>
    <w:rsid w:val="00E522DF"/>
    <w:rsid w:val="00E52372"/>
    <w:rsid w:val="00E52455"/>
    <w:rsid w:val="00E524E5"/>
    <w:rsid w:val="00E5253F"/>
    <w:rsid w:val="00E52593"/>
    <w:rsid w:val="00E525B5"/>
    <w:rsid w:val="00E525E9"/>
    <w:rsid w:val="00E526E7"/>
    <w:rsid w:val="00E52878"/>
    <w:rsid w:val="00E528E4"/>
    <w:rsid w:val="00E528E7"/>
    <w:rsid w:val="00E52945"/>
    <w:rsid w:val="00E52AB7"/>
    <w:rsid w:val="00E52C8C"/>
    <w:rsid w:val="00E52D0A"/>
    <w:rsid w:val="00E52E9F"/>
    <w:rsid w:val="00E52EA1"/>
    <w:rsid w:val="00E52F46"/>
    <w:rsid w:val="00E52F6F"/>
    <w:rsid w:val="00E52F94"/>
    <w:rsid w:val="00E52FC6"/>
    <w:rsid w:val="00E52FFE"/>
    <w:rsid w:val="00E53006"/>
    <w:rsid w:val="00E53020"/>
    <w:rsid w:val="00E53145"/>
    <w:rsid w:val="00E531D2"/>
    <w:rsid w:val="00E5343B"/>
    <w:rsid w:val="00E5345D"/>
    <w:rsid w:val="00E53529"/>
    <w:rsid w:val="00E53632"/>
    <w:rsid w:val="00E536BD"/>
    <w:rsid w:val="00E5384C"/>
    <w:rsid w:val="00E5384E"/>
    <w:rsid w:val="00E53956"/>
    <w:rsid w:val="00E5396D"/>
    <w:rsid w:val="00E53BA2"/>
    <w:rsid w:val="00E53C63"/>
    <w:rsid w:val="00E53D00"/>
    <w:rsid w:val="00E53DCB"/>
    <w:rsid w:val="00E54071"/>
    <w:rsid w:val="00E54467"/>
    <w:rsid w:val="00E545DB"/>
    <w:rsid w:val="00E54632"/>
    <w:rsid w:val="00E54647"/>
    <w:rsid w:val="00E54656"/>
    <w:rsid w:val="00E5473B"/>
    <w:rsid w:val="00E547FC"/>
    <w:rsid w:val="00E5491E"/>
    <w:rsid w:val="00E54949"/>
    <w:rsid w:val="00E549CE"/>
    <w:rsid w:val="00E54A03"/>
    <w:rsid w:val="00E54D4A"/>
    <w:rsid w:val="00E54D4C"/>
    <w:rsid w:val="00E54D74"/>
    <w:rsid w:val="00E54E74"/>
    <w:rsid w:val="00E54E78"/>
    <w:rsid w:val="00E54F83"/>
    <w:rsid w:val="00E550CF"/>
    <w:rsid w:val="00E5528B"/>
    <w:rsid w:val="00E55310"/>
    <w:rsid w:val="00E5535C"/>
    <w:rsid w:val="00E55450"/>
    <w:rsid w:val="00E55576"/>
    <w:rsid w:val="00E555DA"/>
    <w:rsid w:val="00E555DC"/>
    <w:rsid w:val="00E555F3"/>
    <w:rsid w:val="00E5565A"/>
    <w:rsid w:val="00E556E4"/>
    <w:rsid w:val="00E55709"/>
    <w:rsid w:val="00E55710"/>
    <w:rsid w:val="00E5576B"/>
    <w:rsid w:val="00E55920"/>
    <w:rsid w:val="00E55A84"/>
    <w:rsid w:val="00E55ABD"/>
    <w:rsid w:val="00E55B49"/>
    <w:rsid w:val="00E55C11"/>
    <w:rsid w:val="00E55C14"/>
    <w:rsid w:val="00E55C5E"/>
    <w:rsid w:val="00E55C86"/>
    <w:rsid w:val="00E55CCA"/>
    <w:rsid w:val="00E55D0A"/>
    <w:rsid w:val="00E55DE7"/>
    <w:rsid w:val="00E55E40"/>
    <w:rsid w:val="00E55F3A"/>
    <w:rsid w:val="00E55F4F"/>
    <w:rsid w:val="00E55FFC"/>
    <w:rsid w:val="00E56226"/>
    <w:rsid w:val="00E563C0"/>
    <w:rsid w:val="00E563DC"/>
    <w:rsid w:val="00E5651D"/>
    <w:rsid w:val="00E56742"/>
    <w:rsid w:val="00E567BD"/>
    <w:rsid w:val="00E56842"/>
    <w:rsid w:val="00E5686B"/>
    <w:rsid w:val="00E568E1"/>
    <w:rsid w:val="00E56967"/>
    <w:rsid w:val="00E56A0D"/>
    <w:rsid w:val="00E56BB4"/>
    <w:rsid w:val="00E56D40"/>
    <w:rsid w:val="00E56F0B"/>
    <w:rsid w:val="00E56F4A"/>
    <w:rsid w:val="00E570E7"/>
    <w:rsid w:val="00E571C4"/>
    <w:rsid w:val="00E571D4"/>
    <w:rsid w:val="00E57348"/>
    <w:rsid w:val="00E57418"/>
    <w:rsid w:val="00E5753B"/>
    <w:rsid w:val="00E575ED"/>
    <w:rsid w:val="00E57616"/>
    <w:rsid w:val="00E578B9"/>
    <w:rsid w:val="00E57938"/>
    <w:rsid w:val="00E5795E"/>
    <w:rsid w:val="00E579A3"/>
    <w:rsid w:val="00E579BC"/>
    <w:rsid w:val="00E57A49"/>
    <w:rsid w:val="00E57A78"/>
    <w:rsid w:val="00E57AE6"/>
    <w:rsid w:val="00E57AF3"/>
    <w:rsid w:val="00E57C68"/>
    <w:rsid w:val="00E57CB2"/>
    <w:rsid w:val="00E57D17"/>
    <w:rsid w:val="00E57DAF"/>
    <w:rsid w:val="00E57F26"/>
    <w:rsid w:val="00E57FB6"/>
    <w:rsid w:val="00E57FCB"/>
    <w:rsid w:val="00E6011C"/>
    <w:rsid w:val="00E60263"/>
    <w:rsid w:val="00E60385"/>
    <w:rsid w:val="00E603ED"/>
    <w:rsid w:val="00E603FC"/>
    <w:rsid w:val="00E60408"/>
    <w:rsid w:val="00E60466"/>
    <w:rsid w:val="00E605F4"/>
    <w:rsid w:val="00E60827"/>
    <w:rsid w:val="00E609E6"/>
    <w:rsid w:val="00E609F5"/>
    <w:rsid w:val="00E60A09"/>
    <w:rsid w:val="00E60A29"/>
    <w:rsid w:val="00E60B24"/>
    <w:rsid w:val="00E60B56"/>
    <w:rsid w:val="00E60B9C"/>
    <w:rsid w:val="00E60B9D"/>
    <w:rsid w:val="00E60C6A"/>
    <w:rsid w:val="00E60D41"/>
    <w:rsid w:val="00E60ED6"/>
    <w:rsid w:val="00E60F07"/>
    <w:rsid w:val="00E60F11"/>
    <w:rsid w:val="00E60F39"/>
    <w:rsid w:val="00E60FC3"/>
    <w:rsid w:val="00E61105"/>
    <w:rsid w:val="00E6111C"/>
    <w:rsid w:val="00E611A7"/>
    <w:rsid w:val="00E61359"/>
    <w:rsid w:val="00E613F8"/>
    <w:rsid w:val="00E615CA"/>
    <w:rsid w:val="00E615E8"/>
    <w:rsid w:val="00E615FA"/>
    <w:rsid w:val="00E61602"/>
    <w:rsid w:val="00E616BC"/>
    <w:rsid w:val="00E61781"/>
    <w:rsid w:val="00E618B3"/>
    <w:rsid w:val="00E61923"/>
    <w:rsid w:val="00E61990"/>
    <w:rsid w:val="00E61A46"/>
    <w:rsid w:val="00E61AF8"/>
    <w:rsid w:val="00E61B5F"/>
    <w:rsid w:val="00E61C52"/>
    <w:rsid w:val="00E61C67"/>
    <w:rsid w:val="00E61D02"/>
    <w:rsid w:val="00E61DE1"/>
    <w:rsid w:val="00E61F9C"/>
    <w:rsid w:val="00E61FA8"/>
    <w:rsid w:val="00E621F6"/>
    <w:rsid w:val="00E622B7"/>
    <w:rsid w:val="00E622E5"/>
    <w:rsid w:val="00E623A3"/>
    <w:rsid w:val="00E623D1"/>
    <w:rsid w:val="00E624C5"/>
    <w:rsid w:val="00E625AA"/>
    <w:rsid w:val="00E625B6"/>
    <w:rsid w:val="00E626B9"/>
    <w:rsid w:val="00E62894"/>
    <w:rsid w:val="00E6289B"/>
    <w:rsid w:val="00E62A3F"/>
    <w:rsid w:val="00E62AC5"/>
    <w:rsid w:val="00E62B75"/>
    <w:rsid w:val="00E62C5B"/>
    <w:rsid w:val="00E62C75"/>
    <w:rsid w:val="00E62D15"/>
    <w:rsid w:val="00E62E9F"/>
    <w:rsid w:val="00E62EC0"/>
    <w:rsid w:val="00E62F61"/>
    <w:rsid w:val="00E62F6C"/>
    <w:rsid w:val="00E63092"/>
    <w:rsid w:val="00E630E9"/>
    <w:rsid w:val="00E6315B"/>
    <w:rsid w:val="00E63188"/>
    <w:rsid w:val="00E63242"/>
    <w:rsid w:val="00E632D1"/>
    <w:rsid w:val="00E63386"/>
    <w:rsid w:val="00E63677"/>
    <w:rsid w:val="00E636BB"/>
    <w:rsid w:val="00E6371C"/>
    <w:rsid w:val="00E637DA"/>
    <w:rsid w:val="00E63925"/>
    <w:rsid w:val="00E6396D"/>
    <w:rsid w:val="00E63985"/>
    <w:rsid w:val="00E639CF"/>
    <w:rsid w:val="00E63AD1"/>
    <w:rsid w:val="00E63AD5"/>
    <w:rsid w:val="00E63B60"/>
    <w:rsid w:val="00E63BC5"/>
    <w:rsid w:val="00E63C18"/>
    <w:rsid w:val="00E63E44"/>
    <w:rsid w:val="00E63FC2"/>
    <w:rsid w:val="00E64063"/>
    <w:rsid w:val="00E640AC"/>
    <w:rsid w:val="00E64112"/>
    <w:rsid w:val="00E6427E"/>
    <w:rsid w:val="00E642C7"/>
    <w:rsid w:val="00E642FC"/>
    <w:rsid w:val="00E6446A"/>
    <w:rsid w:val="00E64604"/>
    <w:rsid w:val="00E6467B"/>
    <w:rsid w:val="00E64694"/>
    <w:rsid w:val="00E64732"/>
    <w:rsid w:val="00E6481C"/>
    <w:rsid w:val="00E64829"/>
    <w:rsid w:val="00E64844"/>
    <w:rsid w:val="00E64934"/>
    <w:rsid w:val="00E64A28"/>
    <w:rsid w:val="00E64AD2"/>
    <w:rsid w:val="00E64BF7"/>
    <w:rsid w:val="00E64C20"/>
    <w:rsid w:val="00E64CAC"/>
    <w:rsid w:val="00E64E93"/>
    <w:rsid w:val="00E64F54"/>
    <w:rsid w:val="00E6502B"/>
    <w:rsid w:val="00E65194"/>
    <w:rsid w:val="00E652FF"/>
    <w:rsid w:val="00E65388"/>
    <w:rsid w:val="00E65420"/>
    <w:rsid w:val="00E657F6"/>
    <w:rsid w:val="00E65914"/>
    <w:rsid w:val="00E6595D"/>
    <w:rsid w:val="00E65A16"/>
    <w:rsid w:val="00E65ABA"/>
    <w:rsid w:val="00E65B11"/>
    <w:rsid w:val="00E65B46"/>
    <w:rsid w:val="00E65B5B"/>
    <w:rsid w:val="00E65DFF"/>
    <w:rsid w:val="00E65E54"/>
    <w:rsid w:val="00E65E6C"/>
    <w:rsid w:val="00E65EF4"/>
    <w:rsid w:val="00E65F0A"/>
    <w:rsid w:val="00E6603E"/>
    <w:rsid w:val="00E6605F"/>
    <w:rsid w:val="00E660D9"/>
    <w:rsid w:val="00E66192"/>
    <w:rsid w:val="00E66314"/>
    <w:rsid w:val="00E663BF"/>
    <w:rsid w:val="00E663D1"/>
    <w:rsid w:val="00E664C8"/>
    <w:rsid w:val="00E66502"/>
    <w:rsid w:val="00E6652C"/>
    <w:rsid w:val="00E66588"/>
    <w:rsid w:val="00E665A7"/>
    <w:rsid w:val="00E665F4"/>
    <w:rsid w:val="00E66655"/>
    <w:rsid w:val="00E666B1"/>
    <w:rsid w:val="00E666F5"/>
    <w:rsid w:val="00E666F8"/>
    <w:rsid w:val="00E6673C"/>
    <w:rsid w:val="00E66856"/>
    <w:rsid w:val="00E66950"/>
    <w:rsid w:val="00E669CF"/>
    <w:rsid w:val="00E66A29"/>
    <w:rsid w:val="00E66CE8"/>
    <w:rsid w:val="00E66E16"/>
    <w:rsid w:val="00E66E4B"/>
    <w:rsid w:val="00E66E97"/>
    <w:rsid w:val="00E66F1D"/>
    <w:rsid w:val="00E66F6B"/>
    <w:rsid w:val="00E66FB7"/>
    <w:rsid w:val="00E670C2"/>
    <w:rsid w:val="00E670F0"/>
    <w:rsid w:val="00E67150"/>
    <w:rsid w:val="00E671AE"/>
    <w:rsid w:val="00E671B2"/>
    <w:rsid w:val="00E671BB"/>
    <w:rsid w:val="00E67582"/>
    <w:rsid w:val="00E676C0"/>
    <w:rsid w:val="00E67966"/>
    <w:rsid w:val="00E679A6"/>
    <w:rsid w:val="00E67ABB"/>
    <w:rsid w:val="00E67B7A"/>
    <w:rsid w:val="00E67C9A"/>
    <w:rsid w:val="00E67DA9"/>
    <w:rsid w:val="00E67DD6"/>
    <w:rsid w:val="00E67DEE"/>
    <w:rsid w:val="00E67E74"/>
    <w:rsid w:val="00E67F08"/>
    <w:rsid w:val="00E67FCC"/>
    <w:rsid w:val="00E70015"/>
    <w:rsid w:val="00E70187"/>
    <w:rsid w:val="00E701F9"/>
    <w:rsid w:val="00E702A9"/>
    <w:rsid w:val="00E70317"/>
    <w:rsid w:val="00E70361"/>
    <w:rsid w:val="00E703EC"/>
    <w:rsid w:val="00E70443"/>
    <w:rsid w:val="00E704A1"/>
    <w:rsid w:val="00E70580"/>
    <w:rsid w:val="00E70601"/>
    <w:rsid w:val="00E70645"/>
    <w:rsid w:val="00E70648"/>
    <w:rsid w:val="00E7068C"/>
    <w:rsid w:val="00E708D0"/>
    <w:rsid w:val="00E70905"/>
    <w:rsid w:val="00E70A27"/>
    <w:rsid w:val="00E70E7B"/>
    <w:rsid w:val="00E70ED1"/>
    <w:rsid w:val="00E70F44"/>
    <w:rsid w:val="00E71030"/>
    <w:rsid w:val="00E71037"/>
    <w:rsid w:val="00E71080"/>
    <w:rsid w:val="00E711E0"/>
    <w:rsid w:val="00E712CF"/>
    <w:rsid w:val="00E71316"/>
    <w:rsid w:val="00E71366"/>
    <w:rsid w:val="00E71523"/>
    <w:rsid w:val="00E715CE"/>
    <w:rsid w:val="00E715F7"/>
    <w:rsid w:val="00E71627"/>
    <w:rsid w:val="00E71642"/>
    <w:rsid w:val="00E71674"/>
    <w:rsid w:val="00E716E9"/>
    <w:rsid w:val="00E7173C"/>
    <w:rsid w:val="00E7175F"/>
    <w:rsid w:val="00E71895"/>
    <w:rsid w:val="00E718DE"/>
    <w:rsid w:val="00E71956"/>
    <w:rsid w:val="00E71ABF"/>
    <w:rsid w:val="00E71D5B"/>
    <w:rsid w:val="00E71E35"/>
    <w:rsid w:val="00E71F75"/>
    <w:rsid w:val="00E71FD3"/>
    <w:rsid w:val="00E7211C"/>
    <w:rsid w:val="00E72247"/>
    <w:rsid w:val="00E7224B"/>
    <w:rsid w:val="00E722B1"/>
    <w:rsid w:val="00E722EF"/>
    <w:rsid w:val="00E724AB"/>
    <w:rsid w:val="00E724F1"/>
    <w:rsid w:val="00E7250F"/>
    <w:rsid w:val="00E72690"/>
    <w:rsid w:val="00E72704"/>
    <w:rsid w:val="00E72735"/>
    <w:rsid w:val="00E72747"/>
    <w:rsid w:val="00E728DF"/>
    <w:rsid w:val="00E7293A"/>
    <w:rsid w:val="00E72982"/>
    <w:rsid w:val="00E72A07"/>
    <w:rsid w:val="00E72A24"/>
    <w:rsid w:val="00E72B42"/>
    <w:rsid w:val="00E72C6C"/>
    <w:rsid w:val="00E72D64"/>
    <w:rsid w:val="00E72D99"/>
    <w:rsid w:val="00E72E38"/>
    <w:rsid w:val="00E72E92"/>
    <w:rsid w:val="00E72FB6"/>
    <w:rsid w:val="00E72FE7"/>
    <w:rsid w:val="00E73037"/>
    <w:rsid w:val="00E730A5"/>
    <w:rsid w:val="00E730DC"/>
    <w:rsid w:val="00E731A3"/>
    <w:rsid w:val="00E731D2"/>
    <w:rsid w:val="00E73230"/>
    <w:rsid w:val="00E732C1"/>
    <w:rsid w:val="00E732CD"/>
    <w:rsid w:val="00E7342E"/>
    <w:rsid w:val="00E734EE"/>
    <w:rsid w:val="00E7350D"/>
    <w:rsid w:val="00E73568"/>
    <w:rsid w:val="00E7356F"/>
    <w:rsid w:val="00E73662"/>
    <w:rsid w:val="00E736DF"/>
    <w:rsid w:val="00E73AFF"/>
    <w:rsid w:val="00E73B8B"/>
    <w:rsid w:val="00E73DAD"/>
    <w:rsid w:val="00E73E42"/>
    <w:rsid w:val="00E73EDF"/>
    <w:rsid w:val="00E73F83"/>
    <w:rsid w:val="00E73FE3"/>
    <w:rsid w:val="00E740CE"/>
    <w:rsid w:val="00E7431E"/>
    <w:rsid w:val="00E743D3"/>
    <w:rsid w:val="00E7449E"/>
    <w:rsid w:val="00E7455D"/>
    <w:rsid w:val="00E745EC"/>
    <w:rsid w:val="00E74618"/>
    <w:rsid w:val="00E74692"/>
    <w:rsid w:val="00E7495D"/>
    <w:rsid w:val="00E749D9"/>
    <w:rsid w:val="00E74ADF"/>
    <w:rsid w:val="00E74B11"/>
    <w:rsid w:val="00E74B63"/>
    <w:rsid w:val="00E74B65"/>
    <w:rsid w:val="00E74B8A"/>
    <w:rsid w:val="00E74BCD"/>
    <w:rsid w:val="00E74C2E"/>
    <w:rsid w:val="00E74CCB"/>
    <w:rsid w:val="00E74DC1"/>
    <w:rsid w:val="00E74E46"/>
    <w:rsid w:val="00E74F2A"/>
    <w:rsid w:val="00E74FB7"/>
    <w:rsid w:val="00E74FD2"/>
    <w:rsid w:val="00E7510E"/>
    <w:rsid w:val="00E75129"/>
    <w:rsid w:val="00E7512B"/>
    <w:rsid w:val="00E75172"/>
    <w:rsid w:val="00E751A2"/>
    <w:rsid w:val="00E751F6"/>
    <w:rsid w:val="00E752F5"/>
    <w:rsid w:val="00E7537C"/>
    <w:rsid w:val="00E753AF"/>
    <w:rsid w:val="00E7548B"/>
    <w:rsid w:val="00E75494"/>
    <w:rsid w:val="00E754BB"/>
    <w:rsid w:val="00E754C1"/>
    <w:rsid w:val="00E754EB"/>
    <w:rsid w:val="00E75525"/>
    <w:rsid w:val="00E75555"/>
    <w:rsid w:val="00E7563D"/>
    <w:rsid w:val="00E75756"/>
    <w:rsid w:val="00E758E3"/>
    <w:rsid w:val="00E759B8"/>
    <w:rsid w:val="00E75AC5"/>
    <w:rsid w:val="00E75AE3"/>
    <w:rsid w:val="00E75AF0"/>
    <w:rsid w:val="00E75B2C"/>
    <w:rsid w:val="00E75B91"/>
    <w:rsid w:val="00E75FA9"/>
    <w:rsid w:val="00E75FC6"/>
    <w:rsid w:val="00E762E2"/>
    <w:rsid w:val="00E764BD"/>
    <w:rsid w:val="00E764CA"/>
    <w:rsid w:val="00E76753"/>
    <w:rsid w:val="00E76768"/>
    <w:rsid w:val="00E767B0"/>
    <w:rsid w:val="00E767C4"/>
    <w:rsid w:val="00E767C5"/>
    <w:rsid w:val="00E768D9"/>
    <w:rsid w:val="00E769B3"/>
    <w:rsid w:val="00E76A30"/>
    <w:rsid w:val="00E76AC5"/>
    <w:rsid w:val="00E76C04"/>
    <w:rsid w:val="00E76CE3"/>
    <w:rsid w:val="00E76D00"/>
    <w:rsid w:val="00E76D40"/>
    <w:rsid w:val="00E76E7F"/>
    <w:rsid w:val="00E76EBF"/>
    <w:rsid w:val="00E76F69"/>
    <w:rsid w:val="00E7718F"/>
    <w:rsid w:val="00E771AA"/>
    <w:rsid w:val="00E772A3"/>
    <w:rsid w:val="00E7735E"/>
    <w:rsid w:val="00E7742B"/>
    <w:rsid w:val="00E7755B"/>
    <w:rsid w:val="00E77562"/>
    <w:rsid w:val="00E77581"/>
    <w:rsid w:val="00E77595"/>
    <w:rsid w:val="00E775ED"/>
    <w:rsid w:val="00E7762F"/>
    <w:rsid w:val="00E7763C"/>
    <w:rsid w:val="00E776FE"/>
    <w:rsid w:val="00E77704"/>
    <w:rsid w:val="00E7784A"/>
    <w:rsid w:val="00E77867"/>
    <w:rsid w:val="00E7786F"/>
    <w:rsid w:val="00E77A2D"/>
    <w:rsid w:val="00E77B4C"/>
    <w:rsid w:val="00E77B90"/>
    <w:rsid w:val="00E77C0C"/>
    <w:rsid w:val="00E77C65"/>
    <w:rsid w:val="00E77CCD"/>
    <w:rsid w:val="00E77DA3"/>
    <w:rsid w:val="00E77E54"/>
    <w:rsid w:val="00E77E5A"/>
    <w:rsid w:val="00E77ECA"/>
    <w:rsid w:val="00E77F00"/>
    <w:rsid w:val="00E77F23"/>
    <w:rsid w:val="00E77F3F"/>
    <w:rsid w:val="00E77F47"/>
    <w:rsid w:val="00E77F73"/>
    <w:rsid w:val="00E77FBE"/>
    <w:rsid w:val="00E80024"/>
    <w:rsid w:val="00E801BD"/>
    <w:rsid w:val="00E80224"/>
    <w:rsid w:val="00E80229"/>
    <w:rsid w:val="00E8030E"/>
    <w:rsid w:val="00E80350"/>
    <w:rsid w:val="00E804B5"/>
    <w:rsid w:val="00E8051F"/>
    <w:rsid w:val="00E80557"/>
    <w:rsid w:val="00E8060D"/>
    <w:rsid w:val="00E80662"/>
    <w:rsid w:val="00E80694"/>
    <w:rsid w:val="00E806EC"/>
    <w:rsid w:val="00E808C1"/>
    <w:rsid w:val="00E808E1"/>
    <w:rsid w:val="00E8097C"/>
    <w:rsid w:val="00E80A3A"/>
    <w:rsid w:val="00E80A94"/>
    <w:rsid w:val="00E80C22"/>
    <w:rsid w:val="00E80CA5"/>
    <w:rsid w:val="00E80D2D"/>
    <w:rsid w:val="00E80D3B"/>
    <w:rsid w:val="00E80DAA"/>
    <w:rsid w:val="00E80E19"/>
    <w:rsid w:val="00E80E47"/>
    <w:rsid w:val="00E80EFC"/>
    <w:rsid w:val="00E8124F"/>
    <w:rsid w:val="00E812B5"/>
    <w:rsid w:val="00E8153F"/>
    <w:rsid w:val="00E815B9"/>
    <w:rsid w:val="00E8165C"/>
    <w:rsid w:val="00E81730"/>
    <w:rsid w:val="00E817D8"/>
    <w:rsid w:val="00E819F6"/>
    <w:rsid w:val="00E81AE7"/>
    <w:rsid w:val="00E81C74"/>
    <w:rsid w:val="00E81D39"/>
    <w:rsid w:val="00E81E73"/>
    <w:rsid w:val="00E81F1B"/>
    <w:rsid w:val="00E82024"/>
    <w:rsid w:val="00E82174"/>
    <w:rsid w:val="00E821D2"/>
    <w:rsid w:val="00E82364"/>
    <w:rsid w:val="00E82365"/>
    <w:rsid w:val="00E823DF"/>
    <w:rsid w:val="00E82418"/>
    <w:rsid w:val="00E82595"/>
    <w:rsid w:val="00E8259D"/>
    <w:rsid w:val="00E826E0"/>
    <w:rsid w:val="00E82807"/>
    <w:rsid w:val="00E82818"/>
    <w:rsid w:val="00E82853"/>
    <w:rsid w:val="00E82878"/>
    <w:rsid w:val="00E82A22"/>
    <w:rsid w:val="00E82AB0"/>
    <w:rsid w:val="00E82ACC"/>
    <w:rsid w:val="00E82B49"/>
    <w:rsid w:val="00E82CE9"/>
    <w:rsid w:val="00E82E03"/>
    <w:rsid w:val="00E82ED5"/>
    <w:rsid w:val="00E82EFF"/>
    <w:rsid w:val="00E82F41"/>
    <w:rsid w:val="00E83021"/>
    <w:rsid w:val="00E831E0"/>
    <w:rsid w:val="00E832C0"/>
    <w:rsid w:val="00E834CC"/>
    <w:rsid w:val="00E8377C"/>
    <w:rsid w:val="00E8382D"/>
    <w:rsid w:val="00E838B1"/>
    <w:rsid w:val="00E8396A"/>
    <w:rsid w:val="00E839D2"/>
    <w:rsid w:val="00E839E7"/>
    <w:rsid w:val="00E839F3"/>
    <w:rsid w:val="00E83A22"/>
    <w:rsid w:val="00E83A67"/>
    <w:rsid w:val="00E83B2E"/>
    <w:rsid w:val="00E83B32"/>
    <w:rsid w:val="00E83D3B"/>
    <w:rsid w:val="00E83EE5"/>
    <w:rsid w:val="00E83F19"/>
    <w:rsid w:val="00E84031"/>
    <w:rsid w:val="00E8410B"/>
    <w:rsid w:val="00E84152"/>
    <w:rsid w:val="00E8421C"/>
    <w:rsid w:val="00E842C5"/>
    <w:rsid w:val="00E8451B"/>
    <w:rsid w:val="00E8453B"/>
    <w:rsid w:val="00E848D6"/>
    <w:rsid w:val="00E84A12"/>
    <w:rsid w:val="00E84A7A"/>
    <w:rsid w:val="00E84A7E"/>
    <w:rsid w:val="00E84AE0"/>
    <w:rsid w:val="00E84B28"/>
    <w:rsid w:val="00E84B8F"/>
    <w:rsid w:val="00E84CF5"/>
    <w:rsid w:val="00E84FD3"/>
    <w:rsid w:val="00E84FD9"/>
    <w:rsid w:val="00E84FE8"/>
    <w:rsid w:val="00E850C5"/>
    <w:rsid w:val="00E8525B"/>
    <w:rsid w:val="00E852E5"/>
    <w:rsid w:val="00E85383"/>
    <w:rsid w:val="00E85464"/>
    <w:rsid w:val="00E85549"/>
    <w:rsid w:val="00E85593"/>
    <w:rsid w:val="00E85598"/>
    <w:rsid w:val="00E8567B"/>
    <w:rsid w:val="00E85688"/>
    <w:rsid w:val="00E85812"/>
    <w:rsid w:val="00E85869"/>
    <w:rsid w:val="00E859AF"/>
    <w:rsid w:val="00E85AB6"/>
    <w:rsid w:val="00E85BDC"/>
    <w:rsid w:val="00E85C83"/>
    <w:rsid w:val="00E85F73"/>
    <w:rsid w:val="00E85F7D"/>
    <w:rsid w:val="00E8622B"/>
    <w:rsid w:val="00E862ED"/>
    <w:rsid w:val="00E8634F"/>
    <w:rsid w:val="00E863AF"/>
    <w:rsid w:val="00E864F7"/>
    <w:rsid w:val="00E864FA"/>
    <w:rsid w:val="00E866AB"/>
    <w:rsid w:val="00E866C3"/>
    <w:rsid w:val="00E867BE"/>
    <w:rsid w:val="00E867F1"/>
    <w:rsid w:val="00E86976"/>
    <w:rsid w:val="00E869B1"/>
    <w:rsid w:val="00E86A33"/>
    <w:rsid w:val="00E86AA9"/>
    <w:rsid w:val="00E86C45"/>
    <w:rsid w:val="00E86C66"/>
    <w:rsid w:val="00E86D66"/>
    <w:rsid w:val="00E86EF4"/>
    <w:rsid w:val="00E86F7D"/>
    <w:rsid w:val="00E870F2"/>
    <w:rsid w:val="00E8715C"/>
    <w:rsid w:val="00E8715F"/>
    <w:rsid w:val="00E871E1"/>
    <w:rsid w:val="00E87261"/>
    <w:rsid w:val="00E8732B"/>
    <w:rsid w:val="00E873AE"/>
    <w:rsid w:val="00E8761B"/>
    <w:rsid w:val="00E87621"/>
    <w:rsid w:val="00E877C8"/>
    <w:rsid w:val="00E8793B"/>
    <w:rsid w:val="00E87997"/>
    <w:rsid w:val="00E87A08"/>
    <w:rsid w:val="00E87E1C"/>
    <w:rsid w:val="00E87E35"/>
    <w:rsid w:val="00E87E81"/>
    <w:rsid w:val="00E87FCD"/>
    <w:rsid w:val="00E87FD3"/>
    <w:rsid w:val="00E900C0"/>
    <w:rsid w:val="00E90250"/>
    <w:rsid w:val="00E90257"/>
    <w:rsid w:val="00E902FC"/>
    <w:rsid w:val="00E9030E"/>
    <w:rsid w:val="00E903EF"/>
    <w:rsid w:val="00E9059A"/>
    <w:rsid w:val="00E905A7"/>
    <w:rsid w:val="00E906E7"/>
    <w:rsid w:val="00E9078A"/>
    <w:rsid w:val="00E907EC"/>
    <w:rsid w:val="00E9081F"/>
    <w:rsid w:val="00E908FA"/>
    <w:rsid w:val="00E90911"/>
    <w:rsid w:val="00E909D6"/>
    <w:rsid w:val="00E90A06"/>
    <w:rsid w:val="00E90A0C"/>
    <w:rsid w:val="00E90A8A"/>
    <w:rsid w:val="00E90B04"/>
    <w:rsid w:val="00E90BBB"/>
    <w:rsid w:val="00E90D04"/>
    <w:rsid w:val="00E90E65"/>
    <w:rsid w:val="00E90FF9"/>
    <w:rsid w:val="00E91008"/>
    <w:rsid w:val="00E91017"/>
    <w:rsid w:val="00E910C0"/>
    <w:rsid w:val="00E91144"/>
    <w:rsid w:val="00E911CD"/>
    <w:rsid w:val="00E911DD"/>
    <w:rsid w:val="00E91268"/>
    <w:rsid w:val="00E9127F"/>
    <w:rsid w:val="00E912B2"/>
    <w:rsid w:val="00E914F6"/>
    <w:rsid w:val="00E91577"/>
    <w:rsid w:val="00E916BC"/>
    <w:rsid w:val="00E9172D"/>
    <w:rsid w:val="00E918BB"/>
    <w:rsid w:val="00E91A1E"/>
    <w:rsid w:val="00E91A84"/>
    <w:rsid w:val="00E91C54"/>
    <w:rsid w:val="00E91C6C"/>
    <w:rsid w:val="00E91CBD"/>
    <w:rsid w:val="00E91D50"/>
    <w:rsid w:val="00E91E18"/>
    <w:rsid w:val="00E920F6"/>
    <w:rsid w:val="00E92107"/>
    <w:rsid w:val="00E9219D"/>
    <w:rsid w:val="00E921DF"/>
    <w:rsid w:val="00E9235E"/>
    <w:rsid w:val="00E924B9"/>
    <w:rsid w:val="00E925F6"/>
    <w:rsid w:val="00E92629"/>
    <w:rsid w:val="00E92696"/>
    <w:rsid w:val="00E92753"/>
    <w:rsid w:val="00E928AE"/>
    <w:rsid w:val="00E92A5D"/>
    <w:rsid w:val="00E92ACB"/>
    <w:rsid w:val="00E92B0C"/>
    <w:rsid w:val="00E92BA5"/>
    <w:rsid w:val="00E92C00"/>
    <w:rsid w:val="00E92C3A"/>
    <w:rsid w:val="00E92D78"/>
    <w:rsid w:val="00E92DCF"/>
    <w:rsid w:val="00E92E22"/>
    <w:rsid w:val="00E92E85"/>
    <w:rsid w:val="00E92F79"/>
    <w:rsid w:val="00E92FB0"/>
    <w:rsid w:val="00E92FCD"/>
    <w:rsid w:val="00E92FFF"/>
    <w:rsid w:val="00E93173"/>
    <w:rsid w:val="00E931E4"/>
    <w:rsid w:val="00E93235"/>
    <w:rsid w:val="00E933CF"/>
    <w:rsid w:val="00E9362F"/>
    <w:rsid w:val="00E93660"/>
    <w:rsid w:val="00E93662"/>
    <w:rsid w:val="00E93668"/>
    <w:rsid w:val="00E937D5"/>
    <w:rsid w:val="00E93939"/>
    <w:rsid w:val="00E939CC"/>
    <w:rsid w:val="00E93A74"/>
    <w:rsid w:val="00E93AC3"/>
    <w:rsid w:val="00E93B33"/>
    <w:rsid w:val="00E93E0F"/>
    <w:rsid w:val="00E93F5F"/>
    <w:rsid w:val="00E94133"/>
    <w:rsid w:val="00E94142"/>
    <w:rsid w:val="00E9422A"/>
    <w:rsid w:val="00E94310"/>
    <w:rsid w:val="00E94480"/>
    <w:rsid w:val="00E9448E"/>
    <w:rsid w:val="00E945CB"/>
    <w:rsid w:val="00E94778"/>
    <w:rsid w:val="00E947F2"/>
    <w:rsid w:val="00E94A4A"/>
    <w:rsid w:val="00E94B12"/>
    <w:rsid w:val="00E94B40"/>
    <w:rsid w:val="00E94B63"/>
    <w:rsid w:val="00E94BAB"/>
    <w:rsid w:val="00E94C6C"/>
    <w:rsid w:val="00E94E3F"/>
    <w:rsid w:val="00E94E93"/>
    <w:rsid w:val="00E94FD4"/>
    <w:rsid w:val="00E95037"/>
    <w:rsid w:val="00E95058"/>
    <w:rsid w:val="00E95171"/>
    <w:rsid w:val="00E951D4"/>
    <w:rsid w:val="00E9543B"/>
    <w:rsid w:val="00E95497"/>
    <w:rsid w:val="00E955D9"/>
    <w:rsid w:val="00E95677"/>
    <w:rsid w:val="00E956D1"/>
    <w:rsid w:val="00E9571F"/>
    <w:rsid w:val="00E957C0"/>
    <w:rsid w:val="00E957CE"/>
    <w:rsid w:val="00E957D1"/>
    <w:rsid w:val="00E957D2"/>
    <w:rsid w:val="00E9583D"/>
    <w:rsid w:val="00E9588A"/>
    <w:rsid w:val="00E9597E"/>
    <w:rsid w:val="00E959B2"/>
    <w:rsid w:val="00E95AD2"/>
    <w:rsid w:val="00E95C31"/>
    <w:rsid w:val="00E95D8D"/>
    <w:rsid w:val="00E95E59"/>
    <w:rsid w:val="00E95E5F"/>
    <w:rsid w:val="00E95F28"/>
    <w:rsid w:val="00E96109"/>
    <w:rsid w:val="00E96138"/>
    <w:rsid w:val="00E96186"/>
    <w:rsid w:val="00E963BD"/>
    <w:rsid w:val="00E9643F"/>
    <w:rsid w:val="00E9652E"/>
    <w:rsid w:val="00E9662B"/>
    <w:rsid w:val="00E9669F"/>
    <w:rsid w:val="00E96742"/>
    <w:rsid w:val="00E967ED"/>
    <w:rsid w:val="00E968A3"/>
    <w:rsid w:val="00E96966"/>
    <w:rsid w:val="00E96A3C"/>
    <w:rsid w:val="00E96A8B"/>
    <w:rsid w:val="00E96B34"/>
    <w:rsid w:val="00E96BF7"/>
    <w:rsid w:val="00E96C0C"/>
    <w:rsid w:val="00E96D18"/>
    <w:rsid w:val="00E96D39"/>
    <w:rsid w:val="00E96D65"/>
    <w:rsid w:val="00E96E0D"/>
    <w:rsid w:val="00E96E62"/>
    <w:rsid w:val="00E96F1B"/>
    <w:rsid w:val="00E96F94"/>
    <w:rsid w:val="00E97066"/>
    <w:rsid w:val="00E976BD"/>
    <w:rsid w:val="00E976F3"/>
    <w:rsid w:val="00E97B68"/>
    <w:rsid w:val="00EA00B8"/>
    <w:rsid w:val="00EA00C8"/>
    <w:rsid w:val="00EA010F"/>
    <w:rsid w:val="00EA02EF"/>
    <w:rsid w:val="00EA0324"/>
    <w:rsid w:val="00EA0368"/>
    <w:rsid w:val="00EA0460"/>
    <w:rsid w:val="00EA0464"/>
    <w:rsid w:val="00EA04BF"/>
    <w:rsid w:val="00EA05E0"/>
    <w:rsid w:val="00EA06A6"/>
    <w:rsid w:val="00EA06DC"/>
    <w:rsid w:val="00EA0779"/>
    <w:rsid w:val="00EA077C"/>
    <w:rsid w:val="00EA07D5"/>
    <w:rsid w:val="00EA0964"/>
    <w:rsid w:val="00EA0AAB"/>
    <w:rsid w:val="00EA0B6D"/>
    <w:rsid w:val="00EA0CF3"/>
    <w:rsid w:val="00EA0D09"/>
    <w:rsid w:val="00EA0D2A"/>
    <w:rsid w:val="00EA0E9D"/>
    <w:rsid w:val="00EA1014"/>
    <w:rsid w:val="00EA1078"/>
    <w:rsid w:val="00EA1105"/>
    <w:rsid w:val="00EA12B2"/>
    <w:rsid w:val="00EA1323"/>
    <w:rsid w:val="00EA1334"/>
    <w:rsid w:val="00EA14C3"/>
    <w:rsid w:val="00EA14E8"/>
    <w:rsid w:val="00EA155D"/>
    <w:rsid w:val="00EA1575"/>
    <w:rsid w:val="00EA158B"/>
    <w:rsid w:val="00EA15C3"/>
    <w:rsid w:val="00EA15C7"/>
    <w:rsid w:val="00EA15FB"/>
    <w:rsid w:val="00EA1615"/>
    <w:rsid w:val="00EA1689"/>
    <w:rsid w:val="00EA16C1"/>
    <w:rsid w:val="00EA176F"/>
    <w:rsid w:val="00EA1781"/>
    <w:rsid w:val="00EA1856"/>
    <w:rsid w:val="00EA199E"/>
    <w:rsid w:val="00EA1B94"/>
    <w:rsid w:val="00EA1C1D"/>
    <w:rsid w:val="00EA1C88"/>
    <w:rsid w:val="00EA1DE0"/>
    <w:rsid w:val="00EA1DF7"/>
    <w:rsid w:val="00EA1FB3"/>
    <w:rsid w:val="00EA1FCD"/>
    <w:rsid w:val="00EA2075"/>
    <w:rsid w:val="00EA2121"/>
    <w:rsid w:val="00EA21C1"/>
    <w:rsid w:val="00EA22C2"/>
    <w:rsid w:val="00EA22D6"/>
    <w:rsid w:val="00EA23A2"/>
    <w:rsid w:val="00EA23CD"/>
    <w:rsid w:val="00EA2486"/>
    <w:rsid w:val="00EA25DC"/>
    <w:rsid w:val="00EA26CF"/>
    <w:rsid w:val="00EA2732"/>
    <w:rsid w:val="00EA2765"/>
    <w:rsid w:val="00EA27A7"/>
    <w:rsid w:val="00EA2970"/>
    <w:rsid w:val="00EA2984"/>
    <w:rsid w:val="00EA29B9"/>
    <w:rsid w:val="00EA2A1B"/>
    <w:rsid w:val="00EA2A59"/>
    <w:rsid w:val="00EA2C4A"/>
    <w:rsid w:val="00EA2C9E"/>
    <w:rsid w:val="00EA2DCC"/>
    <w:rsid w:val="00EA2E16"/>
    <w:rsid w:val="00EA2EB4"/>
    <w:rsid w:val="00EA2ED7"/>
    <w:rsid w:val="00EA2FC1"/>
    <w:rsid w:val="00EA3064"/>
    <w:rsid w:val="00EA3220"/>
    <w:rsid w:val="00EA35AB"/>
    <w:rsid w:val="00EA35BA"/>
    <w:rsid w:val="00EA36A8"/>
    <w:rsid w:val="00EA36FB"/>
    <w:rsid w:val="00EA38D6"/>
    <w:rsid w:val="00EA39A4"/>
    <w:rsid w:val="00EA3B07"/>
    <w:rsid w:val="00EA3B44"/>
    <w:rsid w:val="00EA3BD7"/>
    <w:rsid w:val="00EA3C65"/>
    <w:rsid w:val="00EA3CA8"/>
    <w:rsid w:val="00EA3CDA"/>
    <w:rsid w:val="00EA3D8A"/>
    <w:rsid w:val="00EA3DEB"/>
    <w:rsid w:val="00EA3EE4"/>
    <w:rsid w:val="00EA3FF8"/>
    <w:rsid w:val="00EA4024"/>
    <w:rsid w:val="00EA4141"/>
    <w:rsid w:val="00EA421A"/>
    <w:rsid w:val="00EA4306"/>
    <w:rsid w:val="00EA43EC"/>
    <w:rsid w:val="00EA440E"/>
    <w:rsid w:val="00EA457C"/>
    <w:rsid w:val="00EA45D7"/>
    <w:rsid w:val="00EA463E"/>
    <w:rsid w:val="00EA473B"/>
    <w:rsid w:val="00EA480C"/>
    <w:rsid w:val="00EA4865"/>
    <w:rsid w:val="00EA48A1"/>
    <w:rsid w:val="00EA4916"/>
    <w:rsid w:val="00EA49F2"/>
    <w:rsid w:val="00EA49F5"/>
    <w:rsid w:val="00EA4A74"/>
    <w:rsid w:val="00EA4A92"/>
    <w:rsid w:val="00EA4AE4"/>
    <w:rsid w:val="00EA4AF3"/>
    <w:rsid w:val="00EA4BE4"/>
    <w:rsid w:val="00EA4D32"/>
    <w:rsid w:val="00EA4D5B"/>
    <w:rsid w:val="00EA4DED"/>
    <w:rsid w:val="00EA4ECE"/>
    <w:rsid w:val="00EA4EF5"/>
    <w:rsid w:val="00EA4F38"/>
    <w:rsid w:val="00EA4F8C"/>
    <w:rsid w:val="00EA5017"/>
    <w:rsid w:val="00EA5051"/>
    <w:rsid w:val="00EA5158"/>
    <w:rsid w:val="00EA525D"/>
    <w:rsid w:val="00EA5307"/>
    <w:rsid w:val="00EA54FD"/>
    <w:rsid w:val="00EA5522"/>
    <w:rsid w:val="00EA557F"/>
    <w:rsid w:val="00EA55A3"/>
    <w:rsid w:val="00EA55CB"/>
    <w:rsid w:val="00EA56C8"/>
    <w:rsid w:val="00EA56FE"/>
    <w:rsid w:val="00EA5703"/>
    <w:rsid w:val="00EA5706"/>
    <w:rsid w:val="00EA597C"/>
    <w:rsid w:val="00EA5CE0"/>
    <w:rsid w:val="00EA5E0E"/>
    <w:rsid w:val="00EA5E41"/>
    <w:rsid w:val="00EA5EAF"/>
    <w:rsid w:val="00EA5F48"/>
    <w:rsid w:val="00EA5FF5"/>
    <w:rsid w:val="00EA60B7"/>
    <w:rsid w:val="00EA6165"/>
    <w:rsid w:val="00EA65FA"/>
    <w:rsid w:val="00EA6899"/>
    <w:rsid w:val="00EA6950"/>
    <w:rsid w:val="00EA69B8"/>
    <w:rsid w:val="00EA6B81"/>
    <w:rsid w:val="00EA6BB5"/>
    <w:rsid w:val="00EA6CB5"/>
    <w:rsid w:val="00EA6D29"/>
    <w:rsid w:val="00EA6EFF"/>
    <w:rsid w:val="00EA6F0E"/>
    <w:rsid w:val="00EA6F3D"/>
    <w:rsid w:val="00EA6FCE"/>
    <w:rsid w:val="00EA7102"/>
    <w:rsid w:val="00EA7133"/>
    <w:rsid w:val="00EA7173"/>
    <w:rsid w:val="00EA719F"/>
    <w:rsid w:val="00EA728F"/>
    <w:rsid w:val="00EA7295"/>
    <w:rsid w:val="00EA7346"/>
    <w:rsid w:val="00EA740D"/>
    <w:rsid w:val="00EA7469"/>
    <w:rsid w:val="00EA74FB"/>
    <w:rsid w:val="00EA7568"/>
    <w:rsid w:val="00EA7646"/>
    <w:rsid w:val="00EA766B"/>
    <w:rsid w:val="00EA767B"/>
    <w:rsid w:val="00EA78FE"/>
    <w:rsid w:val="00EA7BD5"/>
    <w:rsid w:val="00EA7C37"/>
    <w:rsid w:val="00EA7C45"/>
    <w:rsid w:val="00EA7C5E"/>
    <w:rsid w:val="00EA7D81"/>
    <w:rsid w:val="00EA7E88"/>
    <w:rsid w:val="00EA7F56"/>
    <w:rsid w:val="00EA7FA8"/>
    <w:rsid w:val="00EB0141"/>
    <w:rsid w:val="00EB0153"/>
    <w:rsid w:val="00EB017F"/>
    <w:rsid w:val="00EB02D8"/>
    <w:rsid w:val="00EB040C"/>
    <w:rsid w:val="00EB043C"/>
    <w:rsid w:val="00EB04C1"/>
    <w:rsid w:val="00EB0634"/>
    <w:rsid w:val="00EB0745"/>
    <w:rsid w:val="00EB0772"/>
    <w:rsid w:val="00EB0837"/>
    <w:rsid w:val="00EB084F"/>
    <w:rsid w:val="00EB0899"/>
    <w:rsid w:val="00EB0AB5"/>
    <w:rsid w:val="00EB0B25"/>
    <w:rsid w:val="00EB0BAD"/>
    <w:rsid w:val="00EB0C26"/>
    <w:rsid w:val="00EB0C64"/>
    <w:rsid w:val="00EB0DED"/>
    <w:rsid w:val="00EB0FEA"/>
    <w:rsid w:val="00EB106A"/>
    <w:rsid w:val="00EB1490"/>
    <w:rsid w:val="00EB14C1"/>
    <w:rsid w:val="00EB1514"/>
    <w:rsid w:val="00EB1596"/>
    <w:rsid w:val="00EB19C0"/>
    <w:rsid w:val="00EB1A3A"/>
    <w:rsid w:val="00EB1BD7"/>
    <w:rsid w:val="00EB1C5E"/>
    <w:rsid w:val="00EB1C69"/>
    <w:rsid w:val="00EB1E58"/>
    <w:rsid w:val="00EB1ECA"/>
    <w:rsid w:val="00EB1F86"/>
    <w:rsid w:val="00EB1FF8"/>
    <w:rsid w:val="00EB2023"/>
    <w:rsid w:val="00EB208A"/>
    <w:rsid w:val="00EB20EA"/>
    <w:rsid w:val="00EB21CB"/>
    <w:rsid w:val="00EB21DB"/>
    <w:rsid w:val="00EB22BC"/>
    <w:rsid w:val="00EB239F"/>
    <w:rsid w:val="00EB23FF"/>
    <w:rsid w:val="00EB2441"/>
    <w:rsid w:val="00EB2461"/>
    <w:rsid w:val="00EB2685"/>
    <w:rsid w:val="00EB2693"/>
    <w:rsid w:val="00EB26E4"/>
    <w:rsid w:val="00EB26EC"/>
    <w:rsid w:val="00EB272A"/>
    <w:rsid w:val="00EB27BB"/>
    <w:rsid w:val="00EB27D6"/>
    <w:rsid w:val="00EB27F4"/>
    <w:rsid w:val="00EB2846"/>
    <w:rsid w:val="00EB28CB"/>
    <w:rsid w:val="00EB2919"/>
    <w:rsid w:val="00EB297B"/>
    <w:rsid w:val="00EB2A02"/>
    <w:rsid w:val="00EB2AF1"/>
    <w:rsid w:val="00EB2B10"/>
    <w:rsid w:val="00EB2B54"/>
    <w:rsid w:val="00EB2C3E"/>
    <w:rsid w:val="00EB2C67"/>
    <w:rsid w:val="00EB2E7E"/>
    <w:rsid w:val="00EB2F3F"/>
    <w:rsid w:val="00EB30B0"/>
    <w:rsid w:val="00EB3147"/>
    <w:rsid w:val="00EB3209"/>
    <w:rsid w:val="00EB3317"/>
    <w:rsid w:val="00EB3365"/>
    <w:rsid w:val="00EB3450"/>
    <w:rsid w:val="00EB357E"/>
    <w:rsid w:val="00EB368F"/>
    <w:rsid w:val="00EB36A6"/>
    <w:rsid w:val="00EB36EE"/>
    <w:rsid w:val="00EB371B"/>
    <w:rsid w:val="00EB375B"/>
    <w:rsid w:val="00EB37BC"/>
    <w:rsid w:val="00EB3839"/>
    <w:rsid w:val="00EB3861"/>
    <w:rsid w:val="00EB38D2"/>
    <w:rsid w:val="00EB3990"/>
    <w:rsid w:val="00EB3A02"/>
    <w:rsid w:val="00EB3A06"/>
    <w:rsid w:val="00EB3A62"/>
    <w:rsid w:val="00EB3B31"/>
    <w:rsid w:val="00EB3BD8"/>
    <w:rsid w:val="00EB3D1C"/>
    <w:rsid w:val="00EB3D1F"/>
    <w:rsid w:val="00EB3D87"/>
    <w:rsid w:val="00EB3D8D"/>
    <w:rsid w:val="00EB3E73"/>
    <w:rsid w:val="00EB3F61"/>
    <w:rsid w:val="00EB3FBC"/>
    <w:rsid w:val="00EB4018"/>
    <w:rsid w:val="00EB4051"/>
    <w:rsid w:val="00EB40C8"/>
    <w:rsid w:val="00EB40FB"/>
    <w:rsid w:val="00EB420E"/>
    <w:rsid w:val="00EB4247"/>
    <w:rsid w:val="00EB4332"/>
    <w:rsid w:val="00EB4521"/>
    <w:rsid w:val="00EB46C1"/>
    <w:rsid w:val="00EB472E"/>
    <w:rsid w:val="00EB4745"/>
    <w:rsid w:val="00EB4751"/>
    <w:rsid w:val="00EB47DC"/>
    <w:rsid w:val="00EB4868"/>
    <w:rsid w:val="00EB4A43"/>
    <w:rsid w:val="00EB4ACB"/>
    <w:rsid w:val="00EB4ACE"/>
    <w:rsid w:val="00EB4B2E"/>
    <w:rsid w:val="00EB4B9B"/>
    <w:rsid w:val="00EB4C16"/>
    <w:rsid w:val="00EB4C95"/>
    <w:rsid w:val="00EB4DD0"/>
    <w:rsid w:val="00EB4F64"/>
    <w:rsid w:val="00EB4F81"/>
    <w:rsid w:val="00EB4F9E"/>
    <w:rsid w:val="00EB500D"/>
    <w:rsid w:val="00EB5020"/>
    <w:rsid w:val="00EB50EE"/>
    <w:rsid w:val="00EB512F"/>
    <w:rsid w:val="00EB5153"/>
    <w:rsid w:val="00EB51BA"/>
    <w:rsid w:val="00EB5255"/>
    <w:rsid w:val="00EB5265"/>
    <w:rsid w:val="00EB54A4"/>
    <w:rsid w:val="00EB54AE"/>
    <w:rsid w:val="00EB54B6"/>
    <w:rsid w:val="00EB54E0"/>
    <w:rsid w:val="00EB55C9"/>
    <w:rsid w:val="00EB55DE"/>
    <w:rsid w:val="00EB56F4"/>
    <w:rsid w:val="00EB5842"/>
    <w:rsid w:val="00EB5852"/>
    <w:rsid w:val="00EB586F"/>
    <w:rsid w:val="00EB58A9"/>
    <w:rsid w:val="00EB5935"/>
    <w:rsid w:val="00EB594F"/>
    <w:rsid w:val="00EB5976"/>
    <w:rsid w:val="00EB5988"/>
    <w:rsid w:val="00EB59B1"/>
    <w:rsid w:val="00EB5A86"/>
    <w:rsid w:val="00EB5AF8"/>
    <w:rsid w:val="00EB5B12"/>
    <w:rsid w:val="00EB5B9A"/>
    <w:rsid w:val="00EB5BB8"/>
    <w:rsid w:val="00EB5BBD"/>
    <w:rsid w:val="00EB5C31"/>
    <w:rsid w:val="00EB5C49"/>
    <w:rsid w:val="00EB5C7E"/>
    <w:rsid w:val="00EB5DCE"/>
    <w:rsid w:val="00EB5DD4"/>
    <w:rsid w:val="00EB5DFF"/>
    <w:rsid w:val="00EB5E89"/>
    <w:rsid w:val="00EB6054"/>
    <w:rsid w:val="00EB627A"/>
    <w:rsid w:val="00EB629D"/>
    <w:rsid w:val="00EB6313"/>
    <w:rsid w:val="00EB631E"/>
    <w:rsid w:val="00EB631F"/>
    <w:rsid w:val="00EB6354"/>
    <w:rsid w:val="00EB6358"/>
    <w:rsid w:val="00EB635F"/>
    <w:rsid w:val="00EB63D6"/>
    <w:rsid w:val="00EB6542"/>
    <w:rsid w:val="00EB66A9"/>
    <w:rsid w:val="00EB671C"/>
    <w:rsid w:val="00EB6779"/>
    <w:rsid w:val="00EB6846"/>
    <w:rsid w:val="00EB6882"/>
    <w:rsid w:val="00EB6897"/>
    <w:rsid w:val="00EB690E"/>
    <w:rsid w:val="00EB6913"/>
    <w:rsid w:val="00EB6A9D"/>
    <w:rsid w:val="00EB6AFE"/>
    <w:rsid w:val="00EB6B36"/>
    <w:rsid w:val="00EB6B6E"/>
    <w:rsid w:val="00EB6BB0"/>
    <w:rsid w:val="00EB6C93"/>
    <w:rsid w:val="00EB6CAF"/>
    <w:rsid w:val="00EB6E00"/>
    <w:rsid w:val="00EB6E3F"/>
    <w:rsid w:val="00EB6EB9"/>
    <w:rsid w:val="00EB6EDA"/>
    <w:rsid w:val="00EB6EE7"/>
    <w:rsid w:val="00EB700E"/>
    <w:rsid w:val="00EB705F"/>
    <w:rsid w:val="00EB70BD"/>
    <w:rsid w:val="00EB720B"/>
    <w:rsid w:val="00EB7251"/>
    <w:rsid w:val="00EB72E0"/>
    <w:rsid w:val="00EB74BD"/>
    <w:rsid w:val="00EB7503"/>
    <w:rsid w:val="00EB752D"/>
    <w:rsid w:val="00EB773D"/>
    <w:rsid w:val="00EB7826"/>
    <w:rsid w:val="00EB7AFA"/>
    <w:rsid w:val="00EB7B32"/>
    <w:rsid w:val="00EB7BE6"/>
    <w:rsid w:val="00EB7C60"/>
    <w:rsid w:val="00EB7D23"/>
    <w:rsid w:val="00EB7DFC"/>
    <w:rsid w:val="00EB7EFF"/>
    <w:rsid w:val="00EC005F"/>
    <w:rsid w:val="00EC019A"/>
    <w:rsid w:val="00EC01D9"/>
    <w:rsid w:val="00EC030A"/>
    <w:rsid w:val="00EC0361"/>
    <w:rsid w:val="00EC052C"/>
    <w:rsid w:val="00EC05C7"/>
    <w:rsid w:val="00EC07B7"/>
    <w:rsid w:val="00EC088E"/>
    <w:rsid w:val="00EC0A60"/>
    <w:rsid w:val="00EC0B05"/>
    <w:rsid w:val="00EC0B30"/>
    <w:rsid w:val="00EC0DAF"/>
    <w:rsid w:val="00EC0DFB"/>
    <w:rsid w:val="00EC0E1C"/>
    <w:rsid w:val="00EC0E21"/>
    <w:rsid w:val="00EC0F82"/>
    <w:rsid w:val="00EC0FB6"/>
    <w:rsid w:val="00EC1047"/>
    <w:rsid w:val="00EC10D3"/>
    <w:rsid w:val="00EC10FB"/>
    <w:rsid w:val="00EC112F"/>
    <w:rsid w:val="00EC12F7"/>
    <w:rsid w:val="00EC1724"/>
    <w:rsid w:val="00EC17E7"/>
    <w:rsid w:val="00EC1883"/>
    <w:rsid w:val="00EC1A8B"/>
    <w:rsid w:val="00EC1AD3"/>
    <w:rsid w:val="00EC1ADB"/>
    <w:rsid w:val="00EC1C16"/>
    <w:rsid w:val="00EC1C30"/>
    <w:rsid w:val="00EC1C91"/>
    <w:rsid w:val="00EC1D85"/>
    <w:rsid w:val="00EC1D86"/>
    <w:rsid w:val="00EC1DC3"/>
    <w:rsid w:val="00EC1F5B"/>
    <w:rsid w:val="00EC1F9B"/>
    <w:rsid w:val="00EC20B8"/>
    <w:rsid w:val="00EC20E5"/>
    <w:rsid w:val="00EC211D"/>
    <w:rsid w:val="00EC2149"/>
    <w:rsid w:val="00EC219C"/>
    <w:rsid w:val="00EC21E5"/>
    <w:rsid w:val="00EC2279"/>
    <w:rsid w:val="00EC22D4"/>
    <w:rsid w:val="00EC2370"/>
    <w:rsid w:val="00EC23AC"/>
    <w:rsid w:val="00EC24D4"/>
    <w:rsid w:val="00EC250F"/>
    <w:rsid w:val="00EC25B5"/>
    <w:rsid w:val="00EC2731"/>
    <w:rsid w:val="00EC2790"/>
    <w:rsid w:val="00EC27D1"/>
    <w:rsid w:val="00EC27F3"/>
    <w:rsid w:val="00EC28F2"/>
    <w:rsid w:val="00EC2963"/>
    <w:rsid w:val="00EC29B8"/>
    <w:rsid w:val="00EC2A68"/>
    <w:rsid w:val="00EC2A98"/>
    <w:rsid w:val="00EC2BF8"/>
    <w:rsid w:val="00EC2C3D"/>
    <w:rsid w:val="00EC2CE7"/>
    <w:rsid w:val="00EC2D4B"/>
    <w:rsid w:val="00EC2DBB"/>
    <w:rsid w:val="00EC2EDA"/>
    <w:rsid w:val="00EC2F9B"/>
    <w:rsid w:val="00EC2FF0"/>
    <w:rsid w:val="00EC304C"/>
    <w:rsid w:val="00EC308F"/>
    <w:rsid w:val="00EC30D0"/>
    <w:rsid w:val="00EC3334"/>
    <w:rsid w:val="00EC3523"/>
    <w:rsid w:val="00EC35DE"/>
    <w:rsid w:val="00EC3806"/>
    <w:rsid w:val="00EC380F"/>
    <w:rsid w:val="00EC389F"/>
    <w:rsid w:val="00EC3963"/>
    <w:rsid w:val="00EC39A7"/>
    <w:rsid w:val="00EC39C2"/>
    <w:rsid w:val="00EC3A04"/>
    <w:rsid w:val="00EC3A65"/>
    <w:rsid w:val="00EC3BF8"/>
    <w:rsid w:val="00EC3C72"/>
    <w:rsid w:val="00EC3D51"/>
    <w:rsid w:val="00EC4071"/>
    <w:rsid w:val="00EC4132"/>
    <w:rsid w:val="00EC42EE"/>
    <w:rsid w:val="00EC4401"/>
    <w:rsid w:val="00EC4505"/>
    <w:rsid w:val="00EC45B7"/>
    <w:rsid w:val="00EC465E"/>
    <w:rsid w:val="00EC46B1"/>
    <w:rsid w:val="00EC47E5"/>
    <w:rsid w:val="00EC4841"/>
    <w:rsid w:val="00EC4937"/>
    <w:rsid w:val="00EC4A90"/>
    <w:rsid w:val="00EC4ADD"/>
    <w:rsid w:val="00EC4C2C"/>
    <w:rsid w:val="00EC4C44"/>
    <w:rsid w:val="00EC4D05"/>
    <w:rsid w:val="00EC4E0C"/>
    <w:rsid w:val="00EC4F22"/>
    <w:rsid w:val="00EC4FC1"/>
    <w:rsid w:val="00EC5072"/>
    <w:rsid w:val="00EC51D3"/>
    <w:rsid w:val="00EC5338"/>
    <w:rsid w:val="00EC53B9"/>
    <w:rsid w:val="00EC5400"/>
    <w:rsid w:val="00EC5567"/>
    <w:rsid w:val="00EC5703"/>
    <w:rsid w:val="00EC58A9"/>
    <w:rsid w:val="00EC58BA"/>
    <w:rsid w:val="00EC58BD"/>
    <w:rsid w:val="00EC58EF"/>
    <w:rsid w:val="00EC5A9B"/>
    <w:rsid w:val="00EC5AC6"/>
    <w:rsid w:val="00EC5C8B"/>
    <w:rsid w:val="00EC5D25"/>
    <w:rsid w:val="00EC5DFF"/>
    <w:rsid w:val="00EC5E6D"/>
    <w:rsid w:val="00EC5ECD"/>
    <w:rsid w:val="00EC5F76"/>
    <w:rsid w:val="00EC6017"/>
    <w:rsid w:val="00EC6079"/>
    <w:rsid w:val="00EC617F"/>
    <w:rsid w:val="00EC6183"/>
    <w:rsid w:val="00EC619B"/>
    <w:rsid w:val="00EC6240"/>
    <w:rsid w:val="00EC6256"/>
    <w:rsid w:val="00EC62B3"/>
    <w:rsid w:val="00EC62DD"/>
    <w:rsid w:val="00EC646B"/>
    <w:rsid w:val="00EC646D"/>
    <w:rsid w:val="00EC64AC"/>
    <w:rsid w:val="00EC64FE"/>
    <w:rsid w:val="00EC653E"/>
    <w:rsid w:val="00EC661C"/>
    <w:rsid w:val="00EC668F"/>
    <w:rsid w:val="00EC6698"/>
    <w:rsid w:val="00EC66B2"/>
    <w:rsid w:val="00EC674D"/>
    <w:rsid w:val="00EC67FE"/>
    <w:rsid w:val="00EC6820"/>
    <w:rsid w:val="00EC688B"/>
    <w:rsid w:val="00EC68D1"/>
    <w:rsid w:val="00EC68D5"/>
    <w:rsid w:val="00EC6918"/>
    <w:rsid w:val="00EC6949"/>
    <w:rsid w:val="00EC6968"/>
    <w:rsid w:val="00EC696D"/>
    <w:rsid w:val="00EC69B3"/>
    <w:rsid w:val="00EC6BEF"/>
    <w:rsid w:val="00EC6C52"/>
    <w:rsid w:val="00EC6CF3"/>
    <w:rsid w:val="00EC6D1A"/>
    <w:rsid w:val="00EC6DA3"/>
    <w:rsid w:val="00EC6DFF"/>
    <w:rsid w:val="00EC6F41"/>
    <w:rsid w:val="00EC7044"/>
    <w:rsid w:val="00EC7052"/>
    <w:rsid w:val="00EC70A0"/>
    <w:rsid w:val="00EC71D5"/>
    <w:rsid w:val="00EC72E5"/>
    <w:rsid w:val="00EC7316"/>
    <w:rsid w:val="00EC743E"/>
    <w:rsid w:val="00EC744C"/>
    <w:rsid w:val="00EC7698"/>
    <w:rsid w:val="00EC77F7"/>
    <w:rsid w:val="00EC7867"/>
    <w:rsid w:val="00EC78D1"/>
    <w:rsid w:val="00EC795B"/>
    <w:rsid w:val="00EC79E4"/>
    <w:rsid w:val="00EC7C83"/>
    <w:rsid w:val="00EC7E32"/>
    <w:rsid w:val="00EC7E62"/>
    <w:rsid w:val="00EC7ECF"/>
    <w:rsid w:val="00EC7F71"/>
    <w:rsid w:val="00EC7FBB"/>
    <w:rsid w:val="00EC7FE8"/>
    <w:rsid w:val="00ED0000"/>
    <w:rsid w:val="00ED0070"/>
    <w:rsid w:val="00ED01B4"/>
    <w:rsid w:val="00ED01B5"/>
    <w:rsid w:val="00ED0244"/>
    <w:rsid w:val="00ED02E5"/>
    <w:rsid w:val="00ED033A"/>
    <w:rsid w:val="00ED051A"/>
    <w:rsid w:val="00ED0521"/>
    <w:rsid w:val="00ED0613"/>
    <w:rsid w:val="00ED06BB"/>
    <w:rsid w:val="00ED06E6"/>
    <w:rsid w:val="00ED06EF"/>
    <w:rsid w:val="00ED0785"/>
    <w:rsid w:val="00ED07A6"/>
    <w:rsid w:val="00ED0963"/>
    <w:rsid w:val="00ED0990"/>
    <w:rsid w:val="00ED0A2A"/>
    <w:rsid w:val="00ED0A2C"/>
    <w:rsid w:val="00ED0A32"/>
    <w:rsid w:val="00ED0B63"/>
    <w:rsid w:val="00ED0BB8"/>
    <w:rsid w:val="00ED0BD9"/>
    <w:rsid w:val="00ED0CB6"/>
    <w:rsid w:val="00ED0DAF"/>
    <w:rsid w:val="00ED0ED9"/>
    <w:rsid w:val="00ED0F9D"/>
    <w:rsid w:val="00ED0FC3"/>
    <w:rsid w:val="00ED1023"/>
    <w:rsid w:val="00ED104F"/>
    <w:rsid w:val="00ED1140"/>
    <w:rsid w:val="00ED1178"/>
    <w:rsid w:val="00ED11C2"/>
    <w:rsid w:val="00ED1246"/>
    <w:rsid w:val="00ED12ED"/>
    <w:rsid w:val="00ED1365"/>
    <w:rsid w:val="00ED142F"/>
    <w:rsid w:val="00ED14BA"/>
    <w:rsid w:val="00ED1621"/>
    <w:rsid w:val="00ED163C"/>
    <w:rsid w:val="00ED16CB"/>
    <w:rsid w:val="00ED17B9"/>
    <w:rsid w:val="00ED18C5"/>
    <w:rsid w:val="00ED194D"/>
    <w:rsid w:val="00ED195A"/>
    <w:rsid w:val="00ED1973"/>
    <w:rsid w:val="00ED19F6"/>
    <w:rsid w:val="00ED1A21"/>
    <w:rsid w:val="00ED1AD7"/>
    <w:rsid w:val="00ED1B71"/>
    <w:rsid w:val="00ED1BE0"/>
    <w:rsid w:val="00ED1C5D"/>
    <w:rsid w:val="00ED1C60"/>
    <w:rsid w:val="00ED1CD8"/>
    <w:rsid w:val="00ED1E09"/>
    <w:rsid w:val="00ED1FC3"/>
    <w:rsid w:val="00ED1FC4"/>
    <w:rsid w:val="00ED1FDB"/>
    <w:rsid w:val="00ED202C"/>
    <w:rsid w:val="00ED215C"/>
    <w:rsid w:val="00ED22BC"/>
    <w:rsid w:val="00ED2316"/>
    <w:rsid w:val="00ED2320"/>
    <w:rsid w:val="00ED2369"/>
    <w:rsid w:val="00ED24EF"/>
    <w:rsid w:val="00ED265E"/>
    <w:rsid w:val="00ED26C2"/>
    <w:rsid w:val="00ED2701"/>
    <w:rsid w:val="00ED280E"/>
    <w:rsid w:val="00ED2818"/>
    <w:rsid w:val="00ED2831"/>
    <w:rsid w:val="00ED2971"/>
    <w:rsid w:val="00ED2973"/>
    <w:rsid w:val="00ED2ACC"/>
    <w:rsid w:val="00ED2B03"/>
    <w:rsid w:val="00ED2C33"/>
    <w:rsid w:val="00ED2D7A"/>
    <w:rsid w:val="00ED2D94"/>
    <w:rsid w:val="00ED2DA3"/>
    <w:rsid w:val="00ED2E09"/>
    <w:rsid w:val="00ED2E10"/>
    <w:rsid w:val="00ED327F"/>
    <w:rsid w:val="00ED3308"/>
    <w:rsid w:val="00ED3315"/>
    <w:rsid w:val="00ED3318"/>
    <w:rsid w:val="00ED33AC"/>
    <w:rsid w:val="00ED340A"/>
    <w:rsid w:val="00ED35A5"/>
    <w:rsid w:val="00ED3601"/>
    <w:rsid w:val="00ED3610"/>
    <w:rsid w:val="00ED3973"/>
    <w:rsid w:val="00ED3986"/>
    <w:rsid w:val="00ED3B1B"/>
    <w:rsid w:val="00ED3B4E"/>
    <w:rsid w:val="00ED3B59"/>
    <w:rsid w:val="00ED3B81"/>
    <w:rsid w:val="00ED3C62"/>
    <w:rsid w:val="00ED3CE6"/>
    <w:rsid w:val="00ED3DC9"/>
    <w:rsid w:val="00ED3EEC"/>
    <w:rsid w:val="00ED41A4"/>
    <w:rsid w:val="00ED43EC"/>
    <w:rsid w:val="00ED452F"/>
    <w:rsid w:val="00ED4591"/>
    <w:rsid w:val="00ED4622"/>
    <w:rsid w:val="00ED463B"/>
    <w:rsid w:val="00ED46AE"/>
    <w:rsid w:val="00ED46F8"/>
    <w:rsid w:val="00ED488D"/>
    <w:rsid w:val="00ED48E9"/>
    <w:rsid w:val="00ED48EB"/>
    <w:rsid w:val="00ED4937"/>
    <w:rsid w:val="00ED4A35"/>
    <w:rsid w:val="00ED4A5E"/>
    <w:rsid w:val="00ED4A61"/>
    <w:rsid w:val="00ED4B2A"/>
    <w:rsid w:val="00ED4C1E"/>
    <w:rsid w:val="00ED4C7B"/>
    <w:rsid w:val="00ED4D49"/>
    <w:rsid w:val="00ED4D77"/>
    <w:rsid w:val="00ED4DA0"/>
    <w:rsid w:val="00ED4E5A"/>
    <w:rsid w:val="00ED4E87"/>
    <w:rsid w:val="00ED4EAC"/>
    <w:rsid w:val="00ED4ED4"/>
    <w:rsid w:val="00ED4EDD"/>
    <w:rsid w:val="00ED50DA"/>
    <w:rsid w:val="00ED510E"/>
    <w:rsid w:val="00ED5110"/>
    <w:rsid w:val="00ED5112"/>
    <w:rsid w:val="00ED5170"/>
    <w:rsid w:val="00ED5195"/>
    <w:rsid w:val="00ED51C8"/>
    <w:rsid w:val="00ED5210"/>
    <w:rsid w:val="00ED5363"/>
    <w:rsid w:val="00ED5367"/>
    <w:rsid w:val="00ED53D2"/>
    <w:rsid w:val="00ED542A"/>
    <w:rsid w:val="00ED5544"/>
    <w:rsid w:val="00ED55D3"/>
    <w:rsid w:val="00ED5694"/>
    <w:rsid w:val="00ED56F3"/>
    <w:rsid w:val="00ED5743"/>
    <w:rsid w:val="00ED5834"/>
    <w:rsid w:val="00ED5863"/>
    <w:rsid w:val="00ED58B2"/>
    <w:rsid w:val="00ED5A0D"/>
    <w:rsid w:val="00ED5A5B"/>
    <w:rsid w:val="00ED5AC3"/>
    <w:rsid w:val="00ED5B1F"/>
    <w:rsid w:val="00ED5B86"/>
    <w:rsid w:val="00ED5DF1"/>
    <w:rsid w:val="00ED5E0D"/>
    <w:rsid w:val="00ED5E1D"/>
    <w:rsid w:val="00ED6077"/>
    <w:rsid w:val="00ED6089"/>
    <w:rsid w:val="00ED6165"/>
    <w:rsid w:val="00ED6181"/>
    <w:rsid w:val="00ED6192"/>
    <w:rsid w:val="00ED61A1"/>
    <w:rsid w:val="00ED61AC"/>
    <w:rsid w:val="00ED636F"/>
    <w:rsid w:val="00ED64F0"/>
    <w:rsid w:val="00ED6601"/>
    <w:rsid w:val="00ED66C6"/>
    <w:rsid w:val="00ED676A"/>
    <w:rsid w:val="00ED6910"/>
    <w:rsid w:val="00ED6953"/>
    <w:rsid w:val="00ED696C"/>
    <w:rsid w:val="00ED69DB"/>
    <w:rsid w:val="00ED6AD1"/>
    <w:rsid w:val="00ED6B20"/>
    <w:rsid w:val="00ED6B64"/>
    <w:rsid w:val="00ED6BC7"/>
    <w:rsid w:val="00ED6C50"/>
    <w:rsid w:val="00ED6C76"/>
    <w:rsid w:val="00ED6D08"/>
    <w:rsid w:val="00ED6D40"/>
    <w:rsid w:val="00ED6E96"/>
    <w:rsid w:val="00ED6F29"/>
    <w:rsid w:val="00ED6FB5"/>
    <w:rsid w:val="00ED6FD4"/>
    <w:rsid w:val="00ED7098"/>
    <w:rsid w:val="00ED70D3"/>
    <w:rsid w:val="00ED711F"/>
    <w:rsid w:val="00ED712F"/>
    <w:rsid w:val="00ED738C"/>
    <w:rsid w:val="00ED7554"/>
    <w:rsid w:val="00ED7691"/>
    <w:rsid w:val="00ED76A5"/>
    <w:rsid w:val="00ED7772"/>
    <w:rsid w:val="00ED78F3"/>
    <w:rsid w:val="00ED78F8"/>
    <w:rsid w:val="00ED79DD"/>
    <w:rsid w:val="00ED7BB6"/>
    <w:rsid w:val="00ED7C4B"/>
    <w:rsid w:val="00ED7CB1"/>
    <w:rsid w:val="00ED7CE0"/>
    <w:rsid w:val="00ED7D3E"/>
    <w:rsid w:val="00ED7D8B"/>
    <w:rsid w:val="00ED7DA6"/>
    <w:rsid w:val="00ED7DE6"/>
    <w:rsid w:val="00ED7DE9"/>
    <w:rsid w:val="00ED7DF2"/>
    <w:rsid w:val="00ED7E3B"/>
    <w:rsid w:val="00ED7ED8"/>
    <w:rsid w:val="00ED7FA0"/>
    <w:rsid w:val="00EE0052"/>
    <w:rsid w:val="00EE00FC"/>
    <w:rsid w:val="00EE01BB"/>
    <w:rsid w:val="00EE038A"/>
    <w:rsid w:val="00EE0472"/>
    <w:rsid w:val="00EE048C"/>
    <w:rsid w:val="00EE04B6"/>
    <w:rsid w:val="00EE04E1"/>
    <w:rsid w:val="00EE05D7"/>
    <w:rsid w:val="00EE05F7"/>
    <w:rsid w:val="00EE05F8"/>
    <w:rsid w:val="00EE06D4"/>
    <w:rsid w:val="00EE0791"/>
    <w:rsid w:val="00EE07A5"/>
    <w:rsid w:val="00EE0833"/>
    <w:rsid w:val="00EE088B"/>
    <w:rsid w:val="00EE0B3B"/>
    <w:rsid w:val="00EE0C0A"/>
    <w:rsid w:val="00EE0D75"/>
    <w:rsid w:val="00EE0E1D"/>
    <w:rsid w:val="00EE0E31"/>
    <w:rsid w:val="00EE0F78"/>
    <w:rsid w:val="00EE11DE"/>
    <w:rsid w:val="00EE137C"/>
    <w:rsid w:val="00EE1414"/>
    <w:rsid w:val="00EE14A4"/>
    <w:rsid w:val="00EE185B"/>
    <w:rsid w:val="00EE18E3"/>
    <w:rsid w:val="00EE190D"/>
    <w:rsid w:val="00EE1936"/>
    <w:rsid w:val="00EE19FA"/>
    <w:rsid w:val="00EE1A1A"/>
    <w:rsid w:val="00EE1AA7"/>
    <w:rsid w:val="00EE1B43"/>
    <w:rsid w:val="00EE1B60"/>
    <w:rsid w:val="00EE1C32"/>
    <w:rsid w:val="00EE1CDF"/>
    <w:rsid w:val="00EE1DBA"/>
    <w:rsid w:val="00EE1DD3"/>
    <w:rsid w:val="00EE1F08"/>
    <w:rsid w:val="00EE2051"/>
    <w:rsid w:val="00EE2058"/>
    <w:rsid w:val="00EE210C"/>
    <w:rsid w:val="00EE212F"/>
    <w:rsid w:val="00EE220E"/>
    <w:rsid w:val="00EE22B8"/>
    <w:rsid w:val="00EE22F5"/>
    <w:rsid w:val="00EE230D"/>
    <w:rsid w:val="00EE2342"/>
    <w:rsid w:val="00EE23AA"/>
    <w:rsid w:val="00EE241B"/>
    <w:rsid w:val="00EE256D"/>
    <w:rsid w:val="00EE25A7"/>
    <w:rsid w:val="00EE25FD"/>
    <w:rsid w:val="00EE2637"/>
    <w:rsid w:val="00EE2781"/>
    <w:rsid w:val="00EE2802"/>
    <w:rsid w:val="00EE299B"/>
    <w:rsid w:val="00EE29D7"/>
    <w:rsid w:val="00EE2A4C"/>
    <w:rsid w:val="00EE2A73"/>
    <w:rsid w:val="00EE2B52"/>
    <w:rsid w:val="00EE2CA0"/>
    <w:rsid w:val="00EE2EFB"/>
    <w:rsid w:val="00EE3014"/>
    <w:rsid w:val="00EE31BE"/>
    <w:rsid w:val="00EE3370"/>
    <w:rsid w:val="00EE3424"/>
    <w:rsid w:val="00EE3548"/>
    <w:rsid w:val="00EE356E"/>
    <w:rsid w:val="00EE35C2"/>
    <w:rsid w:val="00EE361E"/>
    <w:rsid w:val="00EE37B0"/>
    <w:rsid w:val="00EE38AB"/>
    <w:rsid w:val="00EE39CF"/>
    <w:rsid w:val="00EE3A0C"/>
    <w:rsid w:val="00EE3AAD"/>
    <w:rsid w:val="00EE3ADD"/>
    <w:rsid w:val="00EE3B17"/>
    <w:rsid w:val="00EE3C41"/>
    <w:rsid w:val="00EE3E7C"/>
    <w:rsid w:val="00EE3E9F"/>
    <w:rsid w:val="00EE3FE3"/>
    <w:rsid w:val="00EE40AE"/>
    <w:rsid w:val="00EE40B2"/>
    <w:rsid w:val="00EE41A4"/>
    <w:rsid w:val="00EE421C"/>
    <w:rsid w:val="00EE42C0"/>
    <w:rsid w:val="00EE42D0"/>
    <w:rsid w:val="00EE4307"/>
    <w:rsid w:val="00EE4387"/>
    <w:rsid w:val="00EE43E1"/>
    <w:rsid w:val="00EE4465"/>
    <w:rsid w:val="00EE44AC"/>
    <w:rsid w:val="00EE44C6"/>
    <w:rsid w:val="00EE4782"/>
    <w:rsid w:val="00EE481F"/>
    <w:rsid w:val="00EE4893"/>
    <w:rsid w:val="00EE48CA"/>
    <w:rsid w:val="00EE497C"/>
    <w:rsid w:val="00EE49CA"/>
    <w:rsid w:val="00EE4A2C"/>
    <w:rsid w:val="00EE4AA4"/>
    <w:rsid w:val="00EE4BB1"/>
    <w:rsid w:val="00EE4BD6"/>
    <w:rsid w:val="00EE4C0D"/>
    <w:rsid w:val="00EE4C60"/>
    <w:rsid w:val="00EE4C82"/>
    <w:rsid w:val="00EE4DE7"/>
    <w:rsid w:val="00EE4E98"/>
    <w:rsid w:val="00EE4F38"/>
    <w:rsid w:val="00EE5004"/>
    <w:rsid w:val="00EE51DD"/>
    <w:rsid w:val="00EE5327"/>
    <w:rsid w:val="00EE555C"/>
    <w:rsid w:val="00EE568D"/>
    <w:rsid w:val="00EE56FE"/>
    <w:rsid w:val="00EE5703"/>
    <w:rsid w:val="00EE5A5A"/>
    <w:rsid w:val="00EE5A8E"/>
    <w:rsid w:val="00EE5D22"/>
    <w:rsid w:val="00EE5D8F"/>
    <w:rsid w:val="00EE5DCB"/>
    <w:rsid w:val="00EE5EA2"/>
    <w:rsid w:val="00EE5F37"/>
    <w:rsid w:val="00EE600E"/>
    <w:rsid w:val="00EE606C"/>
    <w:rsid w:val="00EE60A0"/>
    <w:rsid w:val="00EE624A"/>
    <w:rsid w:val="00EE624D"/>
    <w:rsid w:val="00EE626D"/>
    <w:rsid w:val="00EE6407"/>
    <w:rsid w:val="00EE64EE"/>
    <w:rsid w:val="00EE653D"/>
    <w:rsid w:val="00EE6659"/>
    <w:rsid w:val="00EE665A"/>
    <w:rsid w:val="00EE675E"/>
    <w:rsid w:val="00EE6817"/>
    <w:rsid w:val="00EE684B"/>
    <w:rsid w:val="00EE686F"/>
    <w:rsid w:val="00EE696B"/>
    <w:rsid w:val="00EE696C"/>
    <w:rsid w:val="00EE6A2D"/>
    <w:rsid w:val="00EE6A76"/>
    <w:rsid w:val="00EE6AAC"/>
    <w:rsid w:val="00EE6BB3"/>
    <w:rsid w:val="00EE6CF3"/>
    <w:rsid w:val="00EE6CFF"/>
    <w:rsid w:val="00EE6D4B"/>
    <w:rsid w:val="00EE6DFF"/>
    <w:rsid w:val="00EE7071"/>
    <w:rsid w:val="00EE70A6"/>
    <w:rsid w:val="00EE7148"/>
    <w:rsid w:val="00EE71B3"/>
    <w:rsid w:val="00EE71C0"/>
    <w:rsid w:val="00EE7247"/>
    <w:rsid w:val="00EE7255"/>
    <w:rsid w:val="00EE726C"/>
    <w:rsid w:val="00EE7424"/>
    <w:rsid w:val="00EE7450"/>
    <w:rsid w:val="00EE7454"/>
    <w:rsid w:val="00EE74A9"/>
    <w:rsid w:val="00EE751E"/>
    <w:rsid w:val="00EE75E8"/>
    <w:rsid w:val="00EE7605"/>
    <w:rsid w:val="00EE7759"/>
    <w:rsid w:val="00EE7945"/>
    <w:rsid w:val="00EE7995"/>
    <w:rsid w:val="00EE79C8"/>
    <w:rsid w:val="00EE7B5E"/>
    <w:rsid w:val="00EE7BE9"/>
    <w:rsid w:val="00EE7CB7"/>
    <w:rsid w:val="00EE7DF6"/>
    <w:rsid w:val="00EE7EB7"/>
    <w:rsid w:val="00EE7ED2"/>
    <w:rsid w:val="00EE7FD8"/>
    <w:rsid w:val="00EE7FFC"/>
    <w:rsid w:val="00EF003D"/>
    <w:rsid w:val="00EF02EF"/>
    <w:rsid w:val="00EF0330"/>
    <w:rsid w:val="00EF042A"/>
    <w:rsid w:val="00EF0869"/>
    <w:rsid w:val="00EF08C3"/>
    <w:rsid w:val="00EF08DF"/>
    <w:rsid w:val="00EF0945"/>
    <w:rsid w:val="00EF0989"/>
    <w:rsid w:val="00EF0A4C"/>
    <w:rsid w:val="00EF0C2E"/>
    <w:rsid w:val="00EF0D51"/>
    <w:rsid w:val="00EF0D91"/>
    <w:rsid w:val="00EF0DA6"/>
    <w:rsid w:val="00EF0DC9"/>
    <w:rsid w:val="00EF0DE1"/>
    <w:rsid w:val="00EF0ED0"/>
    <w:rsid w:val="00EF0FAC"/>
    <w:rsid w:val="00EF10AB"/>
    <w:rsid w:val="00EF10DB"/>
    <w:rsid w:val="00EF110C"/>
    <w:rsid w:val="00EF11FB"/>
    <w:rsid w:val="00EF1232"/>
    <w:rsid w:val="00EF1255"/>
    <w:rsid w:val="00EF1295"/>
    <w:rsid w:val="00EF12CD"/>
    <w:rsid w:val="00EF1484"/>
    <w:rsid w:val="00EF1574"/>
    <w:rsid w:val="00EF16AA"/>
    <w:rsid w:val="00EF1707"/>
    <w:rsid w:val="00EF17AB"/>
    <w:rsid w:val="00EF1828"/>
    <w:rsid w:val="00EF184F"/>
    <w:rsid w:val="00EF1975"/>
    <w:rsid w:val="00EF1B41"/>
    <w:rsid w:val="00EF1B85"/>
    <w:rsid w:val="00EF1B91"/>
    <w:rsid w:val="00EF1BF4"/>
    <w:rsid w:val="00EF1C8B"/>
    <w:rsid w:val="00EF1D22"/>
    <w:rsid w:val="00EF1D3D"/>
    <w:rsid w:val="00EF1DDE"/>
    <w:rsid w:val="00EF1E24"/>
    <w:rsid w:val="00EF1E30"/>
    <w:rsid w:val="00EF1EA1"/>
    <w:rsid w:val="00EF2016"/>
    <w:rsid w:val="00EF209F"/>
    <w:rsid w:val="00EF20EC"/>
    <w:rsid w:val="00EF228A"/>
    <w:rsid w:val="00EF229C"/>
    <w:rsid w:val="00EF245A"/>
    <w:rsid w:val="00EF248E"/>
    <w:rsid w:val="00EF262F"/>
    <w:rsid w:val="00EF2654"/>
    <w:rsid w:val="00EF26F3"/>
    <w:rsid w:val="00EF26F8"/>
    <w:rsid w:val="00EF2822"/>
    <w:rsid w:val="00EF2829"/>
    <w:rsid w:val="00EF2900"/>
    <w:rsid w:val="00EF29F8"/>
    <w:rsid w:val="00EF2A6D"/>
    <w:rsid w:val="00EF2BC5"/>
    <w:rsid w:val="00EF2D2C"/>
    <w:rsid w:val="00EF2DF4"/>
    <w:rsid w:val="00EF2E4C"/>
    <w:rsid w:val="00EF2E5E"/>
    <w:rsid w:val="00EF2EC9"/>
    <w:rsid w:val="00EF2ECC"/>
    <w:rsid w:val="00EF2F1F"/>
    <w:rsid w:val="00EF2F30"/>
    <w:rsid w:val="00EF2FE8"/>
    <w:rsid w:val="00EF3296"/>
    <w:rsid w:val="00EF334C"/>
    <w:rsid w:val="00EF349C"/>
    <w:rsid w:val="00EF37F1"/>
    <w:rsid w:val="00EF3844"/>
    <w:rsid w:val="00EF38A9"/>
    <w:rsid w:val="00EF39B1"/>
    <w:rsid w:val="00EF3A0A"/>
    <w:rsid w:val="00EF3AA9"/>
    <w:rsid w:val="00EF3B1E"/>
    <w:rsid w:val="00EF3BAD"/>
    <w:rsid w:val="00EF3BEE"/>
    <w:rsid w:val="00EF3CE0"/>
    <w:rsid w:val="00EF3D0C"/>
    <w:rsid w:val="00EF3D53"/>
    <w:rsid w:val="00EF3DCE"/>
    <w:rsid w:val="00EF3E8C"/>
    <w:rsid w:val="00EF3EB9"/>
    <w:rsid w:val="00EF3F11"/>
    <w:rsid w:val="00EF402B"/>
    <w:rsid w:val="00EF41A9"/>
    <w:rsid w:val="00EF4267"/>
    <w:rsid w:val="00EF44DF"/>
    <w:rsid w:val="00EF4697"/>
    <w:rsid w:val="00EF46D4"/>
    <w:rsid w:val="00EF46F1"/>
    <w:rsid w:val="00EF4726"/>
    <w:rsid w:val="00EF475B"/>
    <w:rsid w:val="00EF4780"/>
    <w:rsid w:val="00EF4810"/>
    <w:rsid w:val="00EF4889"/>
    <w:rsid w:val="00EF492E"/>
    <w:rsid w:val="00EF49A1"/>
    <w:rsid w:val="00EF4ADD"/>
    <w:rsid w:val="00EF4AF3"/>
    <w:rsid w:val="00EF4C85"/>
    <w:rsid w:val="00EF4F59"/>
    <w:rsid w:val="00EF50D0"/>
    <w:rsid w:val="00EF50E7"/>
    <w:rsid w:val="00EF513C"/>
    <w:rsid w:val="00EF5159"/>
    <w:rsid w:val="00EF527A"/>
    <w:rsid w:val="00EF52B1"/>
    <w:rsid w:val="00EF52E1"/>
    <w:rsid w:val="00EF52FA"/>
    <w:rsid w:val="00EF5325"/>
    <w:rsid w:val="00EF53D0"/>
    <w:rsid w:val="00EF54C8"/>
    <w:rsid w:val="00EF54F3"/>
    <w:rsid w:val="00EF54F5"/>
    <w:rsid w:val="00EF551C"/>
    <w:rsid w:val="00EF555C"/>
    <w:rsid w:val="00EF56F4"/>
    <w:rsid w:val="00EF5902"/>
    <w:rsid w:val="00EF590C"/>
    <w:rsid w:val="00EF5A3A"/>
    <w:rsid w:val="00EF5BF7"/>
    <w:rsid w:val="00EF5BF9"/>
    <w:rsid w:val="00EF5BFB"/>
    <w:rsid w:val="00EF5D3A"/>
    <w:rsid w:val="00EF5F83"/>
    <w:rsid w:val="00EF5FDB"/>
    <w:rsid w:val="00EF6155"/>
    <w:rsid w:val="00EF62EF"/>
    <w:rsid w:val="00EF62F7"/>
    <w:rsid w:val="00EF6349"/>
    <w:rsid w:val="00EF6455"/>
    <w:rsid w:val="00EF654B"/>
    <w:rsid w:val="00EF66E4"/>
    <w:rsid w:val="00EF6724"/>
    <w:rsid w:val="00EF67F1"/>
    <w:rsid w:val="00EF684F"/>
    <w:rsid w:val="00EF6998"/>
    <w:rsid w:val="00EF6A39"/>
    <w:rsid w:val="00EF6A91"/>
    <w:rsid w:val="00EF6B96"/>
    <w:rsid w:val="00EF6BA8"/>
    <w:rsid w:val="00EF6C0B"/>
    <w:rsid w:val="00EF6CCF"/>
    <w:rsid w:val="00EF6DF4"/>
    <w:rsid w:val="00EF6E90"/>
    <w:rsid w:val="00EF6F07"/>
    <w:rsid w:val="00EF6FAE"/>
    <w:rsid w:val="00EF6FAF"/>
    <w:rsid w:val="00EF715D"/>
    <w:rsid w:val="00EF71B2"/>
    <w:rsid w:val="00EF745E"/>
    <w:rsid w:val="00EF7477"/>
    <w:rsid w:val="00EF7499"/>
    <w:rsid w:val="00EF74C3"/>
    <w:rsid w:val="00EF7516"/>
    <w:rsid w:val="00EF7517"/>
    <w:rsid w:val="00EF76B6"/>
    <w:rsid w:val="00EF77A4"/>
    <w:rsid w:val="00EF77EF"/>
    <w:rsid w:val="00EF789B"/>
    <w:rsid w:val="00EF78D1"/>
    <w:rsid w:val="00EF78F2"/>
    <w:rsid w:val="00EF79AA"/>
    <w:rsid w:val="00EF79B2"/>
    <w:rsid w:val="00EF7A32"/>
    <w:rsid w:val="00EF7ADC"/>
    <w:rsid w:val="00EF7BA2"/>
    <w:rsid w:val="00EF7BD5"/>
    <w:rsid w:val="00EF7BE2"/>
    <w:rsid w:val="00EF7C42"/>
    <w:rsid w:val="00EF7CF6"/>
    <w:rsid w:val="00EF7DA9"/>
    <w:rsid w:val="00EF7DBD"/>
    <w:rsid w:val="00EF7ECE"/>
    <w:rsid w:val="00EF7F87"/>
    <w:rsid w:val="00F000DE"/>
    <w:rsid w:val="00F0019F"/>
    <w:rsid w:val="00F002B1"/>
    <w:rsid w:val="00F00440"/>
    <w:rsid w:val="00F00609"/>
    <w:rsid w:val="00F0060A"/>
    <w:rsid w:val="00F00629"/>
    <w:rsid w:val="00F00671"/>
    <w:rsid w:val="00F0071F"/>
    <w:rsid w:val="00F007BA"/>
    <w:rsid w:val="00F007E2"/>
    <w:rsid w:val="00F00941"/>
    <w:rsid w:val="00F00A58"/>
    <w:rsid w:val="00F00A95"/>
    <w:rsid w:val="00F00B1D"/>
    <w:rsid w:val="00F00B46"/>
    <w:rsid w:val="00F00C7F"/>
    <w:rsid w:val="00F00DD0"/>
    <w:rsid w:val="00F00E32"/>
    <w:rsid w:val="00F00E3A"/>
    <w:rsid w:val="00F0103D"/>
    <w:rsid w:val="00F01098"/>
    <w:rsid w:val="00F01229"/>
    <w:rsid w:val="00F012A7"/>
    <w:rsid w:val="00F012EC"/>
    <w:rsid w:val="00F01469"/>
    <w:rsid w:val="00F01499"/>
    <w:rsid w:val="00F0157F"/>
    <w:rsid w:val="00F01772"/>
    <w:rsid w:val="00F018C9"/>
    <w:rsid w:val="00F01A16"/>
    <w:rsid w:val="00F01A20"/>
    <w:rsid w:val="00F01A39"/>
    <w:rsid w:val="00F01AE4"/>
    <w:rsid w:val="00F01D55"/>
    <w:rsid w:val="00F01D9E"/>
    <w:rsid w:val="00F01E99"/>
    <w:rsid w:val="00F01ED0"/>
    <w:rsid w:val="00F01F8F"/>
    <w:rsid w:val="00F020AB"/>
    <w:rsid w:val="00F02105"/>
    <w:rsid w:val="00F02197"/>
    <w:rsid w:val="00F021E5"/>
    <w:rsid w:val="00F02205"/>
    <w:rsid w:val="00F02327"/>
    <w:rsid w:val="00F02343"/>
    <w:rsid w:val="00F023DC"/>
    <w:rsid w:val="00F0240F"/>
    <w:rsid w:val="00F02428"/>
    <w:rsid w:val="00F02574"/>
    <w:rsid w:val="00F02597"/>
    <w:rsid w:val="00F0261F"/>
    <w:rsid w:val="00F027E2"/>
    <w:rsid w:val="00F02922"/>
    <w:rsid w:val="00F02926"/>
    <w:rsid w:val="00F029B8"/>
    <w:rsid w:val="00F02A8B"/>
    <w:rsid w:val="00F02A96"/>
    <w:rsid w:val="00F02B30"/>
    <w:rsid w:val="00F02C48"/>
    <w:rsid w:val="00F02CC0"/>
    <w:rsid w:val="00F02E06"/>
    <w:rsid w:val="00F0301F"/>
    <w:rsid w:val="00F03084"/>
    <w:rsid w:val="00F030FA"/>
    <w:rsid w:val="00F0315C"/>
    <w:rsid w:val="00F031F3"/>
    <w:rsid w:val="00F03295"/>
    <w:rsid w:val="00F03381"/>
    <w:rsid w:val="00F03409"/>
    <w:rsid w:val="00F03521"/>
    <w:rsid w:val="00F03533"/>
    <w:rsid w:val="00F03554"/>
    <w:rsid w:val="00F0357C"/>
    <w:rsid w:val="00F03780"/>
    <w:rsid w:val="00F0383B"/>
    <w:rsid w:val="00F03881"/>
    <w:rsid w:val="00F039DB"/>
    <w:rsid w:val="00F03A89"/>
    <w:rsid w:val="00F03C31"/>
    <w:rsid w:val="00F03D0C"/>
    <w:rsid w:val="00F03D15"/>
    <w:rsid w:val="00F03F51"/>
    <w:rsid w:val="00F03F78"/>
    <w:rsid w:val="00F03FE2"/>
    <w:rsid w:val="00F0409D"/>
    <w:rsid w:val="00F040A6"/>
    <w:rsid w:val="00F040CD"/>
    <w:rsid w:val="00F04161"/>
    <w:rsid w:val="00F041D8"/>
    <w:rsid w:val="00F042B5"/>
    <w:rsid w:val="00F04382"/>
    <w:rsid w:val="00F04572"/>
    <w:rsid w:val="00F0457B"/>
    <w:rsid w:val="00F04692"/>
    <w:rsid w:val="00F046B3"/>
    <w:rsid w:val="00F046EE"/>
    <w:rsid w:val="00F04781"/>
    <w:rsid w:val="00F048C3"/>
    <w:rsid w:val="00F048DE"/>
    <w:rsid w:val="00F04904"/>
    <w:rsid w:val="00F04958"/>
    <w:rsid w:val="00F04978"/>
    <w:rsid w:val="00F0497D"/>
    <w:rsid w:val="00F049D6"/>
    <w:rsid w:val="00F04A2D"/>
    <w:rsid w:val="00F04A36"/>
    <w:rsid w:val="00F04A65"/>
    <w:rsid w:val="00F04ACE"/>
    <w:rsid w:val="00F04B83"/>
    <w:rsid w:val="00F04BA2"/>
    <w:rsid w:val="00F04C0C"/>
    <w:rsid w:val="00F04C9A"/>
    <w:rsid w:val="00F04CC4"/>
    <w:rsid w:val="00F04CE6"/>
    <w:rsid w:val="00F04D16"/>
    <w:rsid w:val="00F04DCA"/>
    <w:rsid w:val="00F04E08"/>
    <w:rsid w:val="00F04E86"/>
    <w:rsid w:val="00F04F09"/>
    <w:rsid w:val="00F04F6E"/>
    <w:rsid w:val="00F05006"/>
    <w:rsid w:val="00F05014"/>
    <w:rsid w:val="00F0503A"/>
    <w:rsid w:val="00F05087"/>
    <w:rsid w:val="00F050AD"/>
    <w:rsid w:val="00F0510D"/>
    <w:rsid w:val="00F05157"/>
    <w:rsid w:val="00F05210"/>
    <w:rsid w:val="00F052E3"/>
    <w:rsid w:val="00F05328"/>
    <w:rsid w:val="00F0533E"/>
    <w:rsid w:val="00F0546D"/>
    <w:rsid w:val="00F0550C"/>
    <w:rsid w:val="00F0554B"/>
    <w:rsid w:val="00F055ED"/>
    <w:rsid w:val="00F0564F"/>
    <w:rsid w:val="00F056D0"/>
    <w:rsid w:val="00F0572C"/>
    <w:rsid w:val="00F057BE"/>
    <w:rsid w:val="00F05880"/>
    <w:rsid w:val="00F058BA"/>
    <w:rsid w:val="00F05A6D"/>
    <w:rsid w:val="00F05A77"/>
    <w:rsid w:val="00F05B50"/>
    <w:rsid w:val="00F05C60"/>
    <w:rsid w:val="00F05E4F"/>
    <w:rsid w:val="00F05E69"/>
    <w:rsid w:val="00F05E70"/>
    <w:rsid w:val="00F060FF"/>
    <w:rsid w:val="00F06150"/>
    <w:rsid w:val="00F061E6"/>
    <w:rsid w:val="00F0628C"/>
    <w:rsid w:val="00F062E5"/>
    <w:rsid w:val="00F06334"/>
    <w:rsid w:val="00F063EA"/>
    <w:rsid w:val="00F063ED"/>
    <w:rsid w:val="00F063FB"/>
    <w:rsid w:val="00F064C6"/>
    <w:rsid w:val="00F066EC"/>
    <w:rsid w:val="00F066F5"/>
    <w:rsid w:val="00F0680F"/>
    <w:rsid w:val="00F068E1"/>
    <w:rsid w:val="00F06970"/>
    <w:rsid w:val="00F06A05"/>
    <w:rsid w:val="00F06A08"/>
    <w:rsid w:val="00F06D66"/>
    <w:rsid w:val="00F06E18"/>
    <w:rsid w:val="00F06E52"/>
    <w:rsid w:val="00F06E73"/>
    <w:rsid w:val="00F06EFF"/>
    <w:rsid w:val="00F07103"/>
    <w:rsid w:val="00F072AC"/>
    <w:rsid w:val="00F072CE"/>
    <w:rsid w:val="00F0733B"/>
    <w:rsid w:val="00F073D6"/>
    <w:rsid w:val="00F076F4"/>
    <w:rsid w:val="00F07765"/>
    <w:rsid w:val="00F07767"/>
    <w:rsid w:val="00F07858"/>
    <w:rsid w:val="00F078BF"/>
    <w:rsid w:val="00F07AD0"/>
    <w:rsid w:val="00F07B64"/>
    <w:rsid w:val="00F07CA1"/>
    <w:rsid w:val="00F07D01"/>
    <w:rsid w:val="00F07D9F"/>
    <w:rsid w:val="00F10144"/>
    <w:rsid w:val="00F102A3"/>
    <w:rsid w:val="00F102E0"/>
    <w:rsid w:val="00F10303"/>
    <w:rsid w:val="00F1052B"/>
    <w:rsid w:val="00F1058C"/>
    <w:rsid w:val="00F10689"/>
    <w:rsid w:val="00F106D1"/>
    <w:rsid w:val="00F10790"/>
    <w:rsid w:val="00F107B7"/>
    <w:rsid w:val="00F10914"/>
    <w:rsid w:val="00F1092F"/>
    <w:rsid w:val="00F1095C"/>
    <w:rsid w:val="00F109F8"/>
    <w:rsid w:val="00F10A58"/>
    <w:rsid w:val="00F10B4F"/>
    <w:rsid w:val="00F10B65"/>
    <w:rsid w:val="00F10BF5"/>
    <w:rsid w:val="00F10ED3"/>
    <w:rsid w:val="00F10F1B"/>
    <w:rsid w:val="00F11140"/>
    <w:rsid w:val="00F11152"/>
    <w:rsid w:val="00F1126F"/>
    <w:rsid w:val="00F114B5"/>
    <w:rsid w:val="00F114B7"/>
    <w:rsid w:val="00F11531"/>
    <w:rsid w:val="00F115AB"/>
    <w:rsid w:val="00F11614"/>
    <w:rsid w:val="00F117AD"/>
    <w:rsid w:val="00F11843"/>
    <w:rsid w:val="00F11919"/>
    <w:rsid w:val="00F11988"/>
    <w:rsid w:val="00F11A1D"/>
    <w:rsid w:val="00F11A87"/>
    <w:rsid w:val="00F11B08"/>
    <w:rsid w:val="00F11C33"/>
    <w:rsid w:val="00F11CE6"/>
    <w:rsid w:val="00F11CFB"/>
    <w:rsid w:val="00F11D6B"/>
    <w:rsid w:val="00F11E13"/>
    <w:rsid w:val="00F11E4D"/>
    <w:rsid w:val="00F11E74"/>
    <w:rsid w:val="00F11EA8"/>
    <w:rsid w:val="00F12289"/>
    <w:rsid w:val="00F12290"/>
    <w:rsid w:val="00F122CA"/>
    <w:rsid w:val="00F1243C"/>
    <w:rsid w:val="00F124E9"/>
    <w:rsid w:val="00F125A0"/>
    <w:rsid w:val="00F125E1"/>
    <w:rsid w:val="00F12600"/>
    <w:rsid w:val="00F12686"/>
    <w:rsid w:val="00F127B4"/>
    <w:rsid w:val="00F1280C"/>
    <w:rsid w:val="00F1289B"/>
    <w:rsid w:val="00F12A15"/>
    <w:rsid w:val="00F12AE9"/>
    <w:rsid w:val="00F12BE9"/>
    <w:rsid w:val="00F12C28"/>
    <w:rsid w:val="00F12E3F"/>
    <w:rsid w:val="00F12E84"/>
    <w:rsid w:val="00F12E87"/>
    <w:rsid w:val="00F12EBA"/>
    <w:rsid w:val="00F12EE8"/>
    <w:rsid w:val="00F12F11"/>
    <w:rsid w:val="00F12FDF"/>
    <w:rsid w:val="00F13000"/>
    <w:rsid w:val="00F13231"/>
    <w:rsid w:val="00F1324A"/>
    <w:rsid w:val="00F13399"/>
    <w:rsid w:val="00F133D0"/>
    <w:rsid w:val="00F13429"/>
    <w:rsid w:val="00F134FA"/>
    <w:rsid w:val="00F13594"/>
    <w:rsid w:val="00F135A8"/>
    <w:rsid w:val="00F135C8"/>
    <w:rsid w:val="00F1376B"/>
    <w:rsid w:val="00F139C1"/>
    <w:rsid w:val="00F13A91"/>
    <w:rsid w:val="00F13B60"/>
    <w:rsid w:val="00F13C4D"/>
    <w:rsid w:val="00F13D33"/>
    <w:rsid w:val="00F13D62"/>
    <w:rsid w:val="00F13DDC"/>
    <w:rsid w:val="00F13E8D"/>
    <w:rsid w:val="00F13F18"/>
    <w:rsid w:val="00F13F37"/>
    <w:rsid w:val="00F13F7B"/>
    <w:rsid w:val="00F13F82"/>
    <w:rsid w:val="00F13F9A"/>
    <w:rsid w:val="00F13FE0"/>
    <w:rsid w:val="00F1414A"/>
    <w:rsid w:val="00F14453"/>
    <w:rsid w:val="00F144CC"/>
    <w:rsid w:val="00F1471C"/>
    <w:rsid w:val="00F14839"/>
    <w:rsid w:val="00F14853"/>
    <w:rsid w:val="00F14A5E"/>
    <w:rsid w:val="00F14A75"/>
    <w:rsid w:val="00F14A89"/>
    <w:rsid w:val="00F14BA7"/>
    <w:rsid w:val="00F14C7C"/>
    <w:rsid w:val="00F14CD4"/>
    <w:rsid w:val="00F14F8C"/>
    <w:rsid w:val="00F14FCA"/>
    <w:rsid w:val="00F1504F"/>
    <w:rsid w:val="00F15147"/>
    <w:rsid w:val="00F151F7"/>
    <w:rsid w:val="00F1523E"/>
    <w:rsid w:val="00F15296"/>
    <w:rsid w:val="00F15503"/>
    <w:rsid w:val="00F155DA"/>
    <w:rsid w:val="00F15713"/>
    <w:rsid w:val="00F15761"/>
    <w:rsid w:val="00F157F2"/>
    <w:rsid w:val="00F1580A"/>
    <w:rsid w:val="00F158AB"/>
    <w:rsid w:val="00F15993"/>
    <w:rsid w:val="00F15A05"/>
    <w:rsid w:val="00F15A5B"/>
    <w:rsid w:val="00F15B67"/>
    <w:rsid w:val="00F15B99"/>
    <w:rsid w:val="00F15BEE"/>
    <w:rsid w:val="00F15C9A"/>
    <w:rsid w:val="00F15CAB"/>
    <w:rsid w:val="00F15CF6"/>
    <w:rsid w:val="00F15D3C"/>
    <w:rsid w:val="00F15E66"/>
    <w:rsid w:val="00F15EFE"/>
    <w:rsid w:val="00F15F02"/>
    <w:rsid w:val="00F15F1B"/>
    <w:rsid w:val="00F16156"/>
    <w:rsid w:val="00F161FB"/>
    <w:rsid w:val="00F16229"/>
    <w:rsid w:val="00F163C8"/>
    <w:rsid w:val="00F1650F"/>
    <w:rsid w:val="00F16521"/>
    <w:rsid w:val="00F165AF"/>
    <w:rsid w:val="00F16703"/>
    <w:rsid w:val="00F1687A"/>
    <w:rsid w:val="00F16909"/>
    <w:rsid w:val="00F16927"/>
    <w:rsid w:val="00F16A44"/>
    <w:rsid w:val="00F16A7D"/>
    <w:rsid w:val="00F16BC0"/>
    <w:rsid w:val="00F16C8C"/>
    <w:rsid w:val="00F16CE8"/>
    <w:rsid w:val="00F16D6B"/>
    <w:rsid w:val="00F16DD2"/>
    <w:rsid w:val="00F16DD9"/>
    <w:rsid w:val="00F16DF5"/>
    <w:rsid w:val="00F16E4F"/>
    <w:rsid w:val="00F16ECD"/>
    <w:rsid w:val="00F17057"/>
    <w:rsid w:val="00F17059"/>
    <w:rsid w:val="00F17120"/>
    <w:rsid w:val="00F1718E"/>
    <w:rsid w:val="00F172A2"/>
    <w:rsid w:val="00F1731B"/>
    <w:rsid w:val="00F17327"/>
    <w:rsid w:val="00F17424"/>
    <w:rsid w:val="00F1742C"/>
    <w:rsid w:val="00F17437"/>
    <w:rsid w:val="00F17490"/>
    <w:rsid w:val="00F17764"/>
    <w:rsid w:val="00F177B6"/>
    <w:rsid w:val="00F17870"/>
    <w:rsid w:val="00F17977"/>
    <w:rsid w:val="00F17AA5"/>
    <w:rsid w:val="00F17B3C"/>
    <w:rsid w:val="00F17B58"/>
    <w:rsid w:val="00F17BD6"/>
    <w:rsid w:val="00F17C96"/>
    <w:rsid w:val="00F17CC4"/>
    <w:rsid w:val="00F17D23"/>
    <w:rsid w:val="00F17D4D"/>
    <w:rsid w:val="00F17D71"/>
    <w:rsid w:val="00F17D99"/>
    <w:rsid w:val="00F17DAA"/>
    <w:rsid w:val="00F17E06"/>
    <w:rsid w:val="00F17E08"/>
    <w:rsid w:val="00F17E62"/>
    <w:rsid w:val="00F17EA5"/>
    <w:rsid w:val="00F17EC3"/>
    <w:rsid w:val="00F17EC7"/>
    <w:rsid w:val="00F17EFE"/>
    <w:rsid w:val="00F17F4A"/>
    <w:rsid w:val="00F17F4F"/>
    <w:rsid w:val="00F17F97"/>
    <w:rsid w:val="00F200DF"/>
    <w:rsid w:val="00F200F1"/>
    <w:rsid w:val="00F20227"/>
    <w:rsid w:val="00F2031B"/>
    <w:rsid w:val="00F20477"/>
    <w:rsid w:val="00F2061E"/>
    <w:rsid w:val="00F20810"/>
    <w:rsid w:val="00F209D8"/>
    <w:rsid w:val="00F20A2A"/>
    <w:rsid w:val="00F20A46"/>
    <w:rsid w:val="00F20C5C"/>
    <w:rsid w:val="00F20D0C"/>
    <w:rsid w:val="00F20D53"/>
    <w:rsid w:val="00F20D77"/>
    <w:rsid w:val="00F20DC3"/>
    <w:rsid w:val="00F20E0D"/>
    <w:rsid w:val="00F2108F"/>
    <w:rsid w:val="00F21102"/>
    <w:rsid w:val="00F2112A"/>
    <w:rsid w:val="00F21166"/>
    <w:rsid w:val="00F2132D"/>
    <w:rsid w:val="00F214A7"/>
    <w:rsid w:val="00F214F4"/>
    <w:rsid w:val="00F215B9"/>
    <w:rsid w:val="00F21616"/>
    <w:rsid w:val="00F21657"/>
    <w:rsid w:val="00F21673"/>
    <w:rsid w:val="00F216AC"/>
    <w:rsid w:val="00F216B9"/>
    <w:rsid w:val="00F21700"/>
    <w:rsid w:val="00F21781"/>
    <w:rsid w:val="00F21821"/>
    <w:rsid w:val="00F21894"/>
    <w:rsid w:val="00F218D1"/>
    <w:rsid w:val="00F219F0"/>
    <w:rsid w:val="00F21BBD"/>
    <w:rsid w:val="00F21C0B"/>
    <w:rsid w:val="00F21C24"/>
    <w:rsid w:val="00F21CBD"/>
    <w:rsid w:val="00F21DA0"/>
    <w:rsid w:val="00F21E1F"/>
    <w:rsid w:val="00F21E2F"/>
    <w:rsid w:val="00F21F40"/>
    <w:rsid w:val="00F21FB6"/>
    <w:rsid w:val="00F22019"/>
    <w:rsid w:val="00F221C4"/>
    <w:rsid w:val="00F221E0"/>
    <w:rsid w:val="00F222AB"/>
    <w:rsid w:val="00F2239E"/>
    <w:rsid w:val="00F22420"/>
    <w:rsid w:val="00F2246F"/>
    <w:rsid w:val="00F22521"/>
    <w:rsid w:val="00F225AF"/>
    <w:rsid w:val="00F225B9"/>
    <w:rsid w:val="00F22628"/>
    <w:rsid w:val="00F2262B"/>
    <w:rsid w:val="00F22634"/>
    <w:rsid w:val="00F22678"/>
    <w:rsid w:val="00F226FE"/>
    <w:rsid w:val="00F22827"/>
    <w:rsid w:val="00F22D14"/>
    <w:rsid w:val="00F22D1C"/>
    <w:rsid w:val="00F22D7D"/>
    <w:rsid w:val="00F2300C"/>
    <w:rsid w:val="00F2311B"/>
    <w:rsid w:val="00F231ED"/>
    <w:rsid w:val="00F23264"/>
    <w:rsid w:val="00F234D6"/>
    <w:rsid w:val="00F236A7"/>
    <w:rsid w:val="00F23783"/>
    <w:rsid w:val="00F237C8"/>
    <w:rsid w:val="00F23B23"/>
    <w:rsid w:val="00F23B71"/>
    <w:rsid w:val="00F23BD1"/>
    <w:rsid w:val="00F23C91"/>
    <w:rsid w:val="00F23D7E"/>
    <w:rsid w:val="00F23F4A"/>
    <w:rsid w:val="00F23F62"/>
    <w:rsid w:val="00F2403E"/>
    <w:rsid w:val="00F24061"/>
    <w:rsid w:val="00F24077"/>
    <w:rsid w:val="00F240CD"/>
    <w:rsid w:val="00F24135"/>
    <w:rsid w:val="00F24178"/>
    <w:rsid w:val="00F2419D"/>
    <w:rsid w:val="00F242EE"/>
    <w:rsid w:val="00F2438E"/>
    <w:rsid w:val="00F243FE"/>
    <w:rsid w:val="00F24481"/>
    <w:rsid w:val="00F244C4"/>
    <w:rsid w:val="00F244D4"/>
    <w:rsid w:val="00F2454B"/>
    <w:rsid w:val="00F247B5"/>
    <w:rsid w:val="00F24891"/>
    <w:rsid w:val="00F2490E"/>
    <w:rsid w:val="00F24935"/>
    <w:rsid w:val="00F2493D"/>
    <w:rsid w:val="00F24B12"/>
    <w:rsid w:val="00F24B40"/>
    <w:rsid w:val="00F24B6C"/>
    <w:rsid w:val="00F24BE2"/>
    <w:rsid w:val="00F24C4B"/>
    <w:rsid w:val="00F24D5A"/>
    <w:rsid w:val="00F24E1A"/>
    <w:rsid w:val="00F24E1C"/>
    <w:rsid w:val="00F24EF0"/>
    <w:rsid w:val="00F24FF1"/>
    <w:rsid w:val="00F25049"/>
    <w:rsid w:val="00F2518E"/>
    <w:rsid w:val="00F25197"/>
    <w:rsid w:val="00F252AE"/>
    <w:rsid w:val="00F2531E"/>
    <w:rsid w:val="00F255C5"/>
    <w:rsid w:val="00F25721"/>
    <w:rsid w:val="00F259A9"/>
    <w:rsid w:val="00F25AB9"/>
    <w:rsid w:val="00F25B43"/>
    <w:rsid w:val="00F25BFF"/>
    <w:rsid w:val="00F25C9A"/>
    <w:rsid w:val="00F25CE5"/>
    <w:rsid w:val="00F25D36"/>
    <w:rsid w:val="00F25E40"/>
    <w:rsid w:val="00F25E90"/>
    <w:rsid w:val="00F25FD0"/>
    <w:rsid w:val="00F260DF"/>
    <w:rsid w:val="00F26201"/>
    <w:rsid w:val="00F262B6"/>
    <w:rsid w:val="00F26505"/>
    <w:rsid w:val="00F26623"/>
    <w:rsid w:val="00F26657"/>
    <w:rsid w:val="00F266C5"/>
    <w:rsid w:val="00F266F4"/>
    <w:rsid w:val="00F26A12"/>
    <w:rsid w:val="00F26B54"/>
    <w:rsid w:val="00F26C34"/>
    <w:rsid w:val="00F26C44"/>
    <w:rsid w:val="00F26CE3"/>
    <w:rsid w:val="00F26CF5"/>
    <w:rsid w:val="00F26E65"/>
    <w:rsid w:val="00F26EB6"/>
    <w:rsid w:val="00F27003"/>
    <w:rsid w:val="00F27074"/>
    <w:rsid w:val="00F2708B"/>
    <w:rsid w:val="00F2711F"/>
    <w:rsid w:val="00F27175"/>
    <w:rsid w:val="00F27217"/>
    <w:rsid w:val="00F27272"/>
    <w:rsid w:val="00F27293"/>
    <w:rsid w:val="00F273DB"/>
    <w:rsid w:val="00F27424"/>
    <w:rsid w:val="00F2745A"/>
    <w:rsid w:val="00F27495"/>
    <w:rsid w:val="00F274CD"/>
    <w:rsid w:val="00F2750A"/>
    <w:rsid w:val="00F275B7"/>
    <w:rsid w:val="00F27631"/>
    <w:rsid w:val="00F2770B"/>
    <w:rsid w:val="00F27896"/>
    <w:rsid w:val="00F27955"/>
    <w:rsid w:val="00F279BF"/>
    <w:rsid w:val="00F27B05"/>
    <w:rsid w:val="00F27CE4"/>
    <w:rsid w:val="00F27DC3"/>
    <w:rsid w:val="00F27E5B"/>
    <w:rsid w:val="00F27E6D"/>
    <w:rsid w:val="00F2FB14"/>
    <w:rsid w:val="00F300C0"/>
    <w:rsid w:val="00F301E8"/>
    <w:rsid w:val="00F30321"/>
    <w:rsid w:val="00F3032F"/>
    <w:rsid w:val="00F303E6"/>
    <w:rsid w:val="00F30640"/>
    <w:rsid w:val="00F306CD"/>
    <w:rsid w:val="00F307D4"/>
    <w:rsid w:val="00F30A61"/>
    <w:rsid w:val="00F30A97"/>
    <w:rsid w:val="00F30AEC"/>
    <w:rsid w:val="00F30B49"/>
    <w:rsid w:val="00F30BA7"/>
    <w:rsid w:val="00F30BD7"/>
    <w:rsid w:val="00F30C4F"/>
    <w:rsid w:val="00F3105B"/>
    <w:rsid w:val="00F310E8"/>
    <w:rsid w:val="00F31153"/>
    <w:rsid w:val="00F311D2"/>
    <w:rsid w:val="00F311F5"/>
    <w:rsid w:val="00F311FD"/>
    <w:rsid w:val="00F313D3"/>
    <w:rsid w:val="00F313EF"/>
    <w:rsid w:val="00F31439"/>
    <w:rsid w:val="00F314BE"/>
    <w:rsid w:val="00F3159D"/>
    <w:rsid w:val="00F315B8"/>
    <w:rsid w:val="00F316E2"/>
    <w:rsid w:val="00F3172B"/>
    <w:rsid w:val="00F3176C"/>
    <w:rsid w:val="00F3177C"/>
    <w:rsid w:val="00F318D7"/>
    <w:rsid w:val="00F318E8"/>
    <w:rsid w:val="00F31981"/>
    <w:rsid w:val="00F319FD"/>
    <w:rsid w:val="00F31A33"/>
    <w:rsid w:val="00F31A6D"/>
    <w:rsid w:val="00F31AC1"/>
    <w:rsid w:val="00F31BE2"/>
    <w:rsid w:val="00F31D33"/>
    <w:rsid w:val="00F320A1"/>
    <w:rsid w:val="00F320F7"/>
    <w:rsid w:val="00F32115"/>
    <w:rsid w:val="00F3214B"/>
    <w:rsid w:val="00F323A7"/>
    <w:rsid w:val="00F323B1"/>
    <w:rsid w:val="00F32466"/>
    <w:rsid w:val="00F3246F"/>
    <w:rsid w:val="00F324E6"/>
    <w:rsid w:val="00F3283C"/>
    <w:rsid w:val="00F3290B"/>
    <w:rsid w:val="00F32949"/>
    <w:rsid w:val="00F32989"/>
    <w:rsid w:val="00F329B0"/>
    <w:rsid w:val="00F32A89"/>
    <w:rsid w:val="00F32B8D"/>
    <w:rsid w:val="00F32C89"/>
    <w:rsid w:val="00F32D68"/>
    <w:rsid w:val="00F32DB4"/>
    <w:rsid w:val="00F32DF4"/>
    <w:rsid w:val="00F32ECD"/>
    <w:rsid w:val="00F32F3C"/>
    <w:rsid w:val="00F32F8E"/>
    <w:rsid w:val="00F32FCF"/>
    <w:rsid w:val="00F33050"/>
    <w:rsid w:val="00F330B6"/>
    <w:rsid w:val="00F33210"/>
    <w:rsid w:val="00F33215"/>
    <w:rsid w:val="00F3324E"/>
    <w:rsid w:val="00F3326F"/>
    <w:rsid w:val="00F3338B"/>
    <w:rsid w:val="00F33404"/>
    <w:rsid w:val="00F335C4"/>
    <w:rsid w:val="00F33615"/>
    <w:rsid w:val="00F33619"/>
    <w:rsid w:val="00F3363E"/>
    <w:rsid w:val="00F33656"/>
    <w:rsid w:val="00F3365E"/>
    <w:rsid w:val="00F336C7"/>
    <w:rsid w:val="00F337EB"/>
    <w:rsid w:val="00F33846"/>
    <w:rsid w:val="00F33863"/>
    <w:rsid w:val="00F3396D"/>
    <w:rsid w:val="00F339D2"/>
    <w:rsid w:val="00F33A6C"/>
    <w:rsid w:val="00F33ACB"/>
    <w:rsid w:val="00F33BBF"/>
    <w:rsid w:val="00F33C64"/>
    <w:rsid w:val="00F33D66"/>
    <w:rsid w:val="00F33EAB"/>
    <w:rsid w:val="00F33FB4"/>
    <w:rsid w:val="00F34094"/>
    <w:rsid w:val="00F34140"/>
    <w:rsid w:val="00F342BC"/>
    <w:rsid w:val="00F3431D"/>
    <w:rsid w:val="00F34809"/>
    <w:rsid w:val="00F34894"/>
    <w:rsid w:val="00F34B02"/>
    <w:rsid w:val="00F34C16"/>
    <w:rsid w:val="00F34DE6"/>
    <w:rsid w:val="00F34E37"/>
    <w:rsid w:val="00F34E98"/>
    <w:rsid w:val="00F34F26"/>
    <w:rsid w:val="00F34FCA"/>
    <w:rsid w:val="00F34FF7"/>
    <w:rsid w:val="00F351D7"/>
    <w:rsid w:val="00F351F5"/>
    <w:rsid w:val="00F35389"/>
    <w:rsid w:val="00F353B9"/>
    <w:rsid w:val="00F35523"/>
    <w:rsid w:val="00F35622"/>
    <w:rsid w:val="00F35730"/>
    <w:rsid w:val="00F357DD"/>
    <w:rsid w:val="00F35934"/>
    <w:rsid w:val="00F3594B"/>
    <w:rsid w:val="00F35A0F"/>
    <w:rsid w:val="00F35D11"/>
    <w:rsid w:val="00F35D16"/>
    <w:rsid w:val="00F35E10"/>
    <w:rsid w:val="00F36078"/>
    <w:rsid w:val="00F361F0"/>
    <w:rsid w:val="00F3644E"/>
    <w:rsid w:val="00F36451"/>
    <w:rsid w:val="00F36497"/>
    <w:rsid w:val="00F36580"/>
    <w:rsid w:val="00F36771"/>
    <w:rsid w:val="00F367D2"/>
    <w:rsid w:val="00F368E3"/>
    <w:rsid w:val="00F36A2A"/>
    <w:rsid w:val="00F36A54"/>
    <w:rsid w:val="00F36A5A"/>
    <w:rsid w:val="00F36B2C"/>
    <w:rsid w:val="00F36B59"/>
    <w:rsid w:val="00F36C98"/>
    <w:rsid w:val="00F36D46"/>
    <w:rsid w:val="00F36F16"/>
    <w:rsid w:val="00F36FB7"/>
    <w:rsid w:val="00F36FE3"/>
    <w:rsid w:val="00F36FEF"/>
    <w:rsid w:val="00F3700E"/>
    <w:rsid w:val="00F37012"/>
    <w:rsid w:val="00F371BC"/>
    <w:rsid w:val="00F37244"/>
    <w:rsid w:val="00F37399"/>
    <w:rsid w:val="00F3757E"/>
    <w:rsid w:val="00F37621"/>
    <w:rsid w:val="00F37690"/>
    <w:rsid w:val="00F3770A"/>
    <w:rsid w:val="00F37784"/>
    <w:rsid w:val="00F37830"/>
    <w:rsid w:val="00F3786B"/>
    <w:rsid w:val="00F378B4"/>
    <w:rsid w:val="00F378BB"/>
    <w:rsid w:val="00F3790A"/>
    <w:rsid w:val="00F37985"/>
    <w:rsid w:val="00F37A29"/>
    <w:rsid w:val="00F37A3D"/>
    <w:rsid w:val="00F37A56"/>
    <w:rsid w:val="00F37A7F"/>
    <w:rsid w:val="00F37D20"/>
    <w:rsid w:val="00F37F06"/>
    <w:rsid w:val="00F37FDC"/>
    <w:rsid w:val="00F4008C"/>
    <w:rsid w:val="00F4029A"/>
    <w:rsid w:val="00F40377"/>
    <w:rsid w:val="00F40437"/>
    <w:rsid w:val="00F4053A"/>
    <w:rsid w:val="00F40574"/>
    <w:rsid w:val="00F4064B"/>
    <w:rsid w:val="00F40652"/>
    <w:rsid w:val="00F4080E"/>
    <w:rsid w:val="00F40842"/>
    <w:rsid w:val="00F40879"/>
    <w:rsid w:val="00F409B2"/>
    <w:rsid w:val="00F40B0A"/>
    <w:rsid w:val="00F40B0E"/>
    <w:rsid w:val="00F40C28"/>
    <w:rsid w:val="00F40D31"/>
    <w:rsid w:val="00F40D90"/>
    <w:rsid w:val="00F40D96"/>
    <w:rsid w:val="00F40E06"/>
    <w:rsid w:val="00F40E3D"/>
    <w:rsid w:val="00F40E59"/>
    <w:rsid w:val="00F40EBB"/>
    <w:rsid w:val="00F40F8F"/>
    <w:rsid w:val="00F411A6"/>
    <w:rsid w:val="00F412C6"/>
    <w:rsid w:val="00F413DA"/>
    <w:rsid w:val="00F4141F"/>
    <w:rsid w:val="00F4143F"/>
    <w:rsid w:val="00F41533"/>
    <w:rsid w:val="00F4157B"/>
    <w:rsid w:val="00F415F9"/>
    <w:rsid w:val="00F41625"/>
    <w:rsid w:val="00F41660"/>
    <w:rsid w:val="00F41794"/>
    <w:rsid w:val="00F417DC"/>
    <w:rsid w:val="00F4185E"/>
    <w:rsid w:val="00F419F7"/>
    <w:rsid w:val="00F41A56"/>
    <w:rsid w:val="00F41A9E"/>
    <w:rsid w:val="00F41AEC"/>
    <w:rsid w:val="00F41CBD"/>
    <w:rsid w:val="00F41D05"/>
    <w:rsid w:val="00F41D57"/>
    <w:rsid w:val="00F41D8E"/>
    <w:rsid w:val="00F41E36"/>
    <w:rsid w:val="00F42186"/>
    <w:rsid w:val="00F421CD"/>
    <w:rsid w:val="00F4220F"/>
    <w:rsid w:val="00F422F8"/>
    <w:rsid w:val="00F42482"/>
    <w:rsid w:val="00F4261F"/>
    <w:rsid w:val="00F4265B"/>
    <w:rsid w:val="00F4266A"/>
    <w:rsid w:val="00F42891"/>
    <w:rsid w:val="00F428D6"/>
    <w:rsid w:val="00F429AC"/>
    <w:rsid w:val="00F429AE"/>
    <w:rsid w:val="00F42C5D"/>
    <w:rsid w:val="00F42CC0"/>
    <w:rsid w:val="00F42EB8"/>
    <w:rsid w:val="00F42FE3"/>
    <w:rsid w:val="00F4317B"/>
    <w:rsid w:val="00F431C6"/>
    <w:rsid w:val="00F43389"/>
    <w:rsid w:val="00F4347C"/>
    <w:rsid w:val="00F43546"/>
    <w:rsid w:val="00F43550"/>
    <w:rsid w:val="00F435CF"/>
    <w:rsid w:val="00F436D1"/>
    <w:rsid w:val="00F43748"/>
    <w:rsid w:val="00F4387E"/>
    <w:rsid w:val="00F438E3"/>
    <w:rsid w:val="00F438FB"/>
    <w:rsid w:val="00F43CF1"/>
    <w:rsid w:val="00F43DFC"/>
    <w:rsid w:val="00F43EDF"/>
    <w:rsid w:val="00F43F72"/>
    <w:rsid w:val="00F4402F"/>
    <w:rsid w:val="00F44038"/>
    <w:rsid w:val="00F44051"/>
    <w:rsid w:val="00F441F2"/>
    <w:rsid w:val="00F44398"/>
    <w:rsid w:val="00F44419"/>
    <w:rsid w:val="00F444C0"/>
    <w:rsid w:val="00F44572"/>
    <w:rsid w:val="00F4468B"/>
    <w:rsid w:val="00F4468F"/>
    <w:rsid w:val="00F446AA"/>
    <w:rsid w:val="00F4474C"/>
    <w:rsid w:val="00F44832"/>
    <w:rsid w:val="00F448FF"/>
    <w:rsid w:val="00F44AB8"/>
    <w:rsid w:val="00F44B68"/>
    <w:rsid w:val="00F44B76"/>
    <w:rsid w:val="00F44C17"/>
    <w:rsid w:val="00F44D41"/>
    <w:rsid w:val="00F44D9C"/>
    <w:rsid w:val="00F44EF1"/>
    <w:rsid w:val="00F44F65"/>
    <w:rsid w:val="00F45096"/>
    <w:rsid w:val="00F4517E"/>
    <w:rsid w:val="00F451A0"/>
    <w:rsid w:val="00F45420"/>
    <w:rsid w:val="00F45569"/>
    <w:rsid w:val="00F45581"/>
    <w:rsid w:val="00F455FF"/>
    <w:rsid w:val="00F4569C"/>
    <w:rsid w:val="00F456FE"/>
    <w:rsid w:val="00F45949"/>
    <w:rsid w:val="00F45AC7"/>
    <w:rsid w:val="00F45CB9"/>
    <w:rsid w:val="00F45D17"/>
    <w:rsid w:val="00F45D4C"/>
    <w:rsid w:val="00F45D73"/>
    <w:rsid w:val="00F45E03"/>
    <w:rsid w:val="00F45E2F"/>
    <w:rsid w:val="00F45EB0"/>
    <w:rsid w:val="00F4606E"/>
    <w:rsid w:val="00F461DD"/>
    <w:rsid w:val="00F463D7"/>
    <w:rsid w:val="00F46547"/>
    <w:rsid w:val="00F4670B"/>
    <w:rsid w:val="00F46A06"/>
    <w:rsid w:val="00F46A3A"/>
    <w:rsid w:val="00F46A61"/>
    <w:rsid w:val="00F46A86"/>
    <w:rsid w:val="00F46A9C"/>
    <w:rsid w:val="00F46C22"/>
    <w:rsid w:val="00F46C95"/>
    <w:rsid w:val="00F46ED8"/>
    <w:rsid w:val="00F46F86"/>
    <w:rsid w:val="00F46F8F"/>
    <w:rsid w:val="00F46FD6"/>
    <w:rsid w:val="00F47000"/>
    <w:rsid w:val="00F47145"/>
    <w:rsid w:val="00F471AA"/>
    <w:rsid w:val="00F47230"/>
    <w:rsid w:val="00F472A1"/>
    <w:rsid w:val="00F47389"/>
    <w:rsid w:val="00F4743D"/>
    <w:rsid w:val="00F4765D"/>
    <w:rsid w:val="00F47745"/>
    <w:rsid w:val="00F47807"/>
    <w:rsid w:val="00F4784F"/>
    <w:rsid w:val="00F478EB"/>
    <w:rsid w:val="00F47941"/>
    <w:rsid w:val="00F47976"/>
    <w:rsid w:val="00F479EB"/>
    <w:rsid w:val="00F47AF7"/>
    <w:rsid w:val="00F47B61"/>
    <w:rsid w:val="00F47E4C"/>
    <w:rsid w:val="00F47E68"/>
    <w:rsid w:val="00F47FC3"/>
    <w:rsid w:val="00F50059"/>
    <w:rsid w:val="00F501E5"/>
    <w:rsid w:val="00F5020A"/>
    <w:rsid w:val="00F5027E"/>
    <w:rsid w:val="00F50320"/>
    <w:rsid w:val="00F503F2"/>
    <w:rsid w:val="00F504DE"/>
    <w:rsid w:val="00F5056B"/>
    <w:rsid w:val="00F509BC"/>
    <w:rsid w:val="00F50A43"/>
    <w:rsid w:val="00F50C33"/>
    <w:rsid w:val="00F50CB1"/>
    <w:rsid w:val="00F50D19"/>
    <w:rsid w:val="00F50D3A"/>
    <w:rsid w:val="00F50EA1"/>
    <w:rsid w:val="00F510A8"/>
    <w:rsid w:val="00F5110B"/>
    <w:rsid w:val="00F51137"/>
    <w:rsid w:val="00F511CB"/>
    <w:rsid w:val="00F5122A"/>
    <w:rsid w:val="00F5122F"/>
    <w:rsid w:val="00F51393"/>
    <w:rsid w:val="00F513BF"/>
    <w:rsid w:val="00F514F5"/>
    <w:rsid w:val="00F51576"/>
    <w:rsid w:val="00F51636"/>
    <w:rsid w:val="00F516A6"/>
    <w:rsid w:val="00F516AE"/>
    <w:rsid w:val="00F5178F"/>
    <w:rsid w:val="00F517BC"/>
    <w:rsid w:val="00F51A3D"/>
    <w:rsid w:val="00F51B19"/>
    <w:rsid w:val="00F51BC6"/>
    <w:rsid w:val="00F51C10"/>
    <w:rsid w:val="00F51CC8"/>
    <w:rsid w:val="00F51E13"/>
    <w:rsid w:val="00F51ECB"/>
    <w:rsid w:val="00F51FD9"/>
    <w:rsid w:val="00F52014"/>
    <w:rsid w:val="00F521BF"/>
    <w:rsid w:val="00F5220D"/>
    <w:rsid w:val="00F52216"/>
    <w:rsid w:val="00F5227D"/>
    <w:rsid w:val="00F52293"/>
    <w:rsid w:val="00F52327"/>
    <w:rsid w:val="00F52756"/>
    <w:rsid w:val="00F52765"/>
    <w:rsid w:val="00F527EA"/>
    <w:rsid w:val="00F52805"/>
    <w:rsid w:val="00F528C2"/>
    <w:rsid w:val="00F52984"/>
    <w:rsid w:val="00F529AB"/>
    <w:rsid w:val="00F52A64"/>
    <w:rsid w:val="00F52A8B"/>
    <w:rsid w:val="00F52AB9"/>
    <w:rsid w:val="00F52BFD"/>
    <w:rsid w:val="00F52D16"/>
    <w:rsid w:val="00F52D43"/>
    <w:rsid w:val="00F52D8B"/>
    <w:rsid w:val="00F52E00"/>
    <w:rsid w:val="00F52E06"/>
    <w:rsid w:val="00F52E89"/>
    <w:rsid w:val="00F52F59"/>
    <w:rsid w:val="00F52F5F"/>
    <w:rsid w:val="00F530CF"/>
    <w:rsid w:val="00F53176"/>
    <w:rsid w:val="00F5318F"/>
    <w:rsid w:val="00F53277"/>
    <w:rsid w:val="00F532ED"/>
    <w:rsid w:val="00F53438"/>
    <w:rsid w:val="00F53442"/>
    <w:rsid w:val="00F53479"/>
    <w:rsid w:val="00F534FE"/>
    <w:rsid w:val="00F53623"/>
    <w:rsid w:val="00F53671"/>
    <w:rsid w:val="00F539F1"/>
    <w:rsid w:val="00F53A34"/>
    <w:rsid w:val="00F53AE2"/>
    <w:rsid w:val="00F53B7F"/>
    <w:rsid w:val="00F53CBB"/>
    <w:rsid w:val="00F53E50"/>
    <w:rsid w:val="00F53EDB"/>
    <w:rsid w:val="00F53F09"/>
    <w:rsid w:val="00F53F73"/>
    <w:rsid w:val="00F54028"/>
    <w:rsid w:val="00F54099"/>
    <w:rsid w:val="00F54102"/>
    <w:rsid w:val="00F541AC"/>
    <w:rsid w:val="00F54200"/>
    <w:rsid w:val="00F54261"/>
    <w:rsid w:val="00F542D4"/>
    <w:rsid w:val="00F542DC"/>
    <w:rsid w:val="00F543D3"/>
    <w:rsid w:val="00F5466A"/>
    <w:rsid w:val="00F54724"/>
    <w:rsid w:val="00F549B9"/>
    <w:rsid w:val="00F549D3"/>
    <w:rsid w:val="00F54B07"/>
    <w:rsid w:val="00F54B41"/>
    <w:rsid w:val="00F54B5A"/>
    <w:rsid w:val="00F54C13"/>
    <w:rsid w:val="00F54CCF"/>
    <w:rsid w:val="00F54D58"/>
    <w:rsid w:val="00F54DAC"/>
    <w:rsid w:val="00F54E2B"/>
    <w:rsid w:val="00F54E8A"/>
    <w:rsid w:val="00F54ED5"/>
    <w:rsid w:val="00F550DB"/>
    <w:rsid w:val="00F55123"/>
    <w:rsid w:val="00F55175"/>
    <w:rsid w:val="00F55185"/>
    <w:rsid w:val="00F551E8"/>
    <w:rsid w:val="00F5529A"/>
    <w:rsid w:val="00F5538A"/>
    <w:rsid w:val="00F55465"/>
    <w:rsid w:val="00F554AB"/>
    <w:rsid w:val="00F554B3"/>
    <w:rsid w:val="00F5550D"/>
    <w:rsid w:val="00F5561C"/>
    <w:rsid w:val="00F55726"/>
    <w:rsid w:val="00F557AC"/>
    <w:rsid w:val="00F557FC"/>
    <w:rsid w:val="00F5585B"/>
    <w:rsid w:val="00F559AA"/>
    <w:rsid w:val="00F559B3"/>
    <w:rsid w:val="00F559E6"/>
    <w:rsid w:val="00F55A8E"/>
    <w:rsid w:val="00F55AF7"/>
    <w:rsid w:val="00F55C6C"/>
    <w:rsid w:val="00F55D2D"/>
    <w:rsid w:val="00F55DA2"/>
    <w:rsid w:val="00F55DEB"/>
    <w:rsid w:val="00F55E79"/>
    <w:rsid w:val="00F55EAA"/>
    <w:rsid w:val="00F55FE5"/>
    <w:rsid w:val="00F561C3"/>
    <w:rsid w:val="00F561C5"/>
    <w:rsid w:val="00F561DF"/>
    <w:rsid w:val="00F562B7"/>
    <w:rsid w:val="00F56313"/>
    <w:rsid w:val="00F563E3"/>
    <w:rsid w:val="00F564D2"/>
    <w:rsid w:val="00F5657C"/>
    <w:rsid w:val="00F566F8"/>
    <w:rsid w:val="00F567AE"/>
    <w:rsid w:val="00F56804"/>
    <w:rsid w:val="00F568AA"/>
    <w:rsid w:val="00F56B9C"/>
    <w:rsid w:val="00F56BD4"/>
    <w:rsid w:val="00F56BF3"/>
    <w:rsid w:val="00F56D43"/>
    <w:rsid w:val="00F56F79"/>
    <w:rsid w:val="00F56FD6"/>
    <w:rsid w:val="00F57153"/>
    <w:rsid w:val="00F57160"/>
    <w:rsid w:val="00F57165"/>
    <w:rsid w:val="00F571A1"/>
    <w:rsid w:val="00F57286"/>
    <w:rsid w:val="00F572D3"/>
    <w:rsid w:val="00F57301"/>
    <w:rsid w:val="00F5731F"/>
    <w:rsid w:val="00F574FE"/>
    <w:rsid w:val="00F5761B"/>
    <w:rsid w:val="00F57624"/>
    <w:rsid w:val="00F576C6"/>
    <w:rsid w:val="00F5771D"/>
    <w:rsid w:val="00F5778D"/>
    <w:rsid w:val="00F57802"/>
    <w:rsid w:val="00F578A4"/>
    <w:rsid w:val="00F57902"/>
    <w:rsid w:val="00F57B74"/>
    <w:rsid w:val="00F57CF7"/>
    <w:rsid w:val="00F57DB7"/>
    <w:rsid w:val="00F57ED3"/>
    <w:rsid w:val="00F57F13"/>
    <w:rsid w:val="00F600F6"/>
    <w:rsid w:val="00F601A3"/>
    <w:rsid w:val="00F6029F"/>
    <w:rsid w:val="00F6032D"/>
    <w:rsid w:val="00F6036D"/>
    <w:rsid w:val="00F603D2"/>
    <w:rsid w:val="00F60599"/>
    <w:rsid w:val="00F605C5"/>
    <w:rsid w:val="00F60630"/>
    <w:rsid w:val="00F606FC"/>
    <w:rsid w:val="00F60983"/>
    <w:rsid w:val="00F609F7"/>
    <w:rsid w:val="00F60AE1"/>
    <w:rsid w:val="00F60AE2"/>
    <w:rsid w:val="00F60B32"/>
    <w:rsid w:val="00F60B98"/>
    <w:rsid w:val="00F60CCC"/>
    <w:rsid w:val="00F60CE2"/>
    <w:rsid w:val="00F60CF6"/>
    <w:rsid w:val="00F60D1C"/>
    <w:rsid w:val="00F60D5D"/>
    <w:rsid w:val="00F60DA5"/>
    <w:rsid w:val="00F60EDE"/>
    <w:rsid w:val="00F60F8F"/>
    <w:rsid w:val="00F6114D"/>
    <w:rsid w:val="00F613F0"/>
    <w:rsid w:val="00F6141D"/>
    <w:rsid w:val="00F61427"/>
    <w:rsid w:val="00F61433"/>
    <w:rsid w:val="00F6158A"/>
    <w:rsid w:val="00F61592"/>
    <w:rsid w:val="00F615E9"/>
    <w:rsid w:val="00F617F3"/>
    <w:rsid w:val="00F618D3"/>
    <w:rsid w:val="00F618FC"/>
    <w:rsid w:val="00F619AE"/>
    <w:rsid w:val="00F61A4C"/>
    <w:rsid w:val="00F61A51"/>
    <w:rsid w:val="00F61A5B"/>
    <w:rsid w:val="00F61A84"/>
    <w:rsid w:val="00F61AAB"/>
    <w:rsid w:val="00F61C34"/>
    <w:rsid w:val="00F61C4E"/>
    <w:rsid w:val="00F61CC6"/>
    <w:rsid w:val="00F61D24"/>
    <w:rsid w:val="00F61EC5"/>
    <w:rsid w:val="00F61F5F"/>
    <w:rsid w:val="00F6217D"/>
    <w:rsid w:val="00F622E8"/>
    <w:rsid w:val="00F62378"/>
    <w:rsid w:val="00F62406"/>
    <w:rsid w:val="00F6244E"/>
    <w:rsid w:val="00F62485"/>
    <w:rsid w:val="00F62498"/>
    <w:rsid w:val="00F62499"/>
    <w:rsid w:val="00F62552"/>
    <w:rsid w:val="00F626B3"/>
    <w:rsid w:val="00F627E8"/>
    <w:rsid w:val="00F62820"/>
    <w:rsid w:val="00F62928"/>
    <w:rsid w:val="00F62B1B"/>
    <w:rsid w:val="00F62C4B"/>
    <w:rsid w:val="00F62CA4"/>
    <w:rsid w:val="00F62D02"/>
    <w:rsid w:val="00F62D0E"/>
    <w:rsid w:val="00F62D1D"/>
    <w:rsid w:val="00F62D27"/>
    <w:rsid w:val="00F62E77"/>
    <w:rsid w:val="00F62F39"/>
    <w:rsid w:val="00F63013"/>
    <w:rsid w:val="00F63109"/>
    <w:rsid w:val="00F63235"/>
    <w:rsid w:val="00F6326E"/>
    <w:rsid w:val="00F6328B"/>
    <w:rsid w:val="00F632A2"/>
    <w:rsid w:val="00F63337"/>
    <w:rsid w:val="00F63383"/>
    <w:rsid w:val="00F63398"/>
    <w:rsid w:val="00F633F4"/>
    <w:rsid w:val="00F63501"/>
    <w:rsid w:val="00F63559"/>
    <w:rsid w:val="00F635D0"/>
    <w:rsid w:val="00F6362D"/>
    <w:rsid w:val="00F63647"/>
    <w:rsid w:val="00F6388E"/>
    <w:rsid w:val="00F639D1"/>
    <w:rsid w:val="00F639FA"/>
    <w:rsid w:val="00F63A96"/>
    <w:rsid w:val="00F63A9C"/>
    <w:rsid w:val="00F63B8E"/>
    <w:rsid w:val="00F63CE8"/>
    <w:rsid w:val="00F640F3"/>
    <w:rsid w:val="00F64134"/>
    <w:rsid w:val="00F641AB"/>
    <w:rsid w:val="00F6437B"/>
    <w:rsid w:val="00F6453C"/>
    <w:rsid w:val="00F64567"/>
    <w:rsid w:val="00F645DE"/>
    <w:rsid w:val="00F645E9"/>
    <w:rsid w:val="00F6464A"/>
    <w:rsid w:val="00F64812"/>
    <w:rsid w:val="00F64843"/>
    <w:rsid w:val="00F64987"/>
    <w:rsid w:val="00F64CB0"/>
    <w:rsid w:val="00F64CEA"/>
    <w:rsid w:val="00F64D8B"/>
    <w:rsid w:val="00F64DAC"/>
    <w:rsid w:val="00F64DBD"/>
    <w:rsid w:val="00F65039"/>
    <w:rsid w:val="00F650B9"/>
    <w:rsid w:val="00F65256"/>
    <w:rsid w:val="00F65289"/>
    <w:rsid w:val="00F65450"/>
    <w:rsid w:val="00F65637"/>
    <w:rsid w:val="00F65712"/>
    <w:rsid w:val="00F65733"/>
    <w:rsid w:val="00F65745"/>
    <w:rsid w:val="00F657A1"/>
    <w:rsid w:val="00F657C7"/>
    <w:rsid w:val="00F6597E"/>
    <w:rsid w:val="00F6598C"/>
    <w:rsid w:val="00F65A40"/>
    <w:rsid w:val="00F65E36"/>
    <w:rsid w:val="00F65E3A"/>
    <w:rsid w:val="00F65E5C"/>
    <w:rsid w:val="00F65EBE"/>
    <w:rsid w:val="00F65EEC"/>
    <w:rsid w:val="00F65F03"/>
    <w:rsid w:val="00F65F39"/>
    <w:rsid w:val="00F660B3"/>
    <w:rsid w:val="00F66123"/>
    <w:rsid w:val="00F66128"/>
    <w:rsid w:val="00F6616E"/>
    <w:rsid w:val="00F661DC"/>
    <w:rsid w:val="00F661EE"/>
    <w:rsid w:val="00F66267"/>
    <w:rsid w:val="00F6626C"/>
    <w:rsid w:val="00F66294"/>
    <w:rsid w:val="00F6629C"/>
    <w:rsid w:val="00F662E0"/>
    <w:rsid w:val="00F663FA"/>
    <w:rsid w:val="00F664AA"/>
    <w:rsid w:val="00F6654E"/>
    <w:rsid w:val="00F66585"/>
    <w:rsid w:val="00F6668C"/>
    <w:rsid w:val="00F6669D"/>
    <w:rsid w:val="00F666BE"/>
    <w:rsid w:val="00F667E8"/>
    <w:rsid w:val="00F66926"/>
    <w:rsid w:val="00F66952"/>
    <w:rsid w:val="00F66986"/>
    <w:rsid w:val="00F66A04"/>
    <w:rsid w:val="00F66A0F"/>
    <w:rsid w:val="00F66A2F"/>
    <w:rsid w:val="00F66A30"/>
    <w:rsid w:val="00F66C45"/>
    <w:rsid w:val="00F66C91"/>
    <w:rsid w:val="00F66DA2"/>
    <w:rsid w:val="00F66EF5"/>
    <w:rsid w:val="00F66FBE"/>
    <w:rsid w:val="00F671D6"/>
    <w:rsid w:val="00F67253"/>
    <w:rsid w:val="00F673C7"/>
    <w:rsid w:val="00F67492"/>
    <w:rsid w:val="00F6753C"/>
    <w:rsid w:val="00F67577"/>
    <w:rsid w:val="00F675D5"/>
    <w:rsid w:val="00F676BF"/>
    <w:rsid w:val="00F676DC"/>
    <w:rsid w:val="00F67941"/>
    <w:rsid w:val="00F67A7F"/>
    <w:rsid w:val="00F67AF5"/>
    <w:rsid w:val="00F67C60"/>
    <w:rsid w:val="00F67C65"/>
    <w:rsid w:val="00F67CBE"/>
    <w:rsid w:val="00F67CCA"/>
    <w:rsid w:val="00F67D6C"/>
    <w:rsid w:val="00F67E94"/>
    <w:rsid w:val="00F67FF4"/>
    <w:rsid w:val="00F7001D"/>
    <w:rsid w:val="00F700F2"/>
    <w:rsid w:val="00F7014F"/>
    <w:rsid w:val="00F70177"/>
    <w:rsid w:val="00F701EF"/>
    <w:rsid w:val="00F702C1"/>
    <w:rsid w:val="00F70352"/>
    <w:rsid w:val="00F70359"/>
    <w:rsid w:val="00F70479"/>
    <w:rsid w:val="00F704EF"/>
    <w:rsid w:val="00F7072E"/>
    <w:rsid w:val="00F70887"/>
    <w:rsid w:val="00F70952"/>
    <w:rsid w:val="00F70A82"/>
    <w:rsid w:val="00F70B1D"/>
    <w:rsid w:val="00F70BEF"/>
    <w:rsid w:val="00F70C27"/>
    <w:rsid w:val="00F70C4F"/>
    <w:rsid w:val="00F70CB1"/>
    <w:rsid w:val="00F70D24"/>
    <w:rsid w:val="00F70D37"/>
    <w:rsid w:val="00F70E19"/>
    <w:rsid w:val="00F70E72"/>
    <w:rsid w:val="00F70F8C"/>
    <w:rsid w:val="00F710D8"/>
    <w:rsid w:val="00F710ED"/>
    <w:rsid w:val="00F712A5"/>
    <w:rsid w:val="00F712FD"/>
    <w:rsid w:val="00F7147B"/>
    <w:rsid w:val="00F7148B"/>
    <w:rsid w:val="00F714C3"/>
    <w:rsid w:val="00F71537"/>
    <w:rsid w:val="00F716A3"/>
    <w:rsid w:val="00F71706"/>
    <w:rsid w:val="00F7170B"/>
    <w:rsid w:val="00F71766"/>
    <w:rsid w:val="00F717BA"/>
    <w:rsid w:val="00F717D1"/>
    <w:rsid w:val="00F717E7"/>
    <w:rsid w:val="00F718D6"/>
    <w:rsid w:val="00F71915"/>
    <w:rsid w:val="00F719AA"/>
    <w:rsid w:val="00F71AB0"/>
    <w:rsid w:val="00F71C61"/>
    <w:rsid w:val="00F71D93"/>
    <w:rsid w:val="00F71E49"/>
    <w:rsid w:val="00F71E61"/>
    <w:rsid w:val="00F71EBD"/>
    <w:rsid w:val="00F71EBE"/>
    <w:rsid w:val="00F71ED2"/>
    <w:rsid w:val="00F71FD0"/>
    <w:rsid w:val="00F7200C"/>
    <w:rsid w:val="00F72098"/>
    <w:rsid w:val="00F72142"/>
    <w:rsid w:val="00F7217A"/>
    <w:rsid w:val="00F722F7"/>
    <w:rsid w:val="00F72315"/>
    <w:rsid w:val="00F723B7"/>
    <w:rsid w:val="00F7245E"/>
    <w:rsid w:val="00F7257F"/>
    <w:rsid w:val="00F725AB"/>
    <w:rsid w:val="00F7262A"/>
    <w:rsid w:val="00F7269B"/>
    <w:rsid w:val="00F726D6"/>
    <w:rsid w:val="00F72761"/>
    <w:rsid w:val="00F727A5"/>
    <w:rsid w:val="00F727CF"/>
    <w:rsid w:val="00F7291D"/>
    <w:rsid w:val="00F729E1"/>
    <w:rsid w:val="00F72B2E"/>
    <w:rsid w:val="00F72BC6"/>
    <w:rsid w:val="00F72EB2"/>
    <w:rsid w:val="00F72EC1"/>
    <w:rsid w:val="00F7307D"/>
    <w:rsid w:val="00F730A6"/>
    <w:rsid w:val="00F73109"/>
    <w:rsid w:val="00F73202"/>
    <w:rsid w:val="00F73298"/>
    <w:rsid w:val="00F732AF"/>
    <w:rsid w:val="00F732B8"/>
    <w:rsid w:val="00F733D9"/>
    <w:rsid w:val="00F7344A"/>
    <w:rsid w:val="00F7355F"/>
    <w:rsid w:val="00F735BD"/>
    <w:rsid w:val="00F73639"/>
    <w:rsid w:val="00F736A1"/>
    <w:rsid w:val="00F736C7"/>
    <w:rsid w:val="00F736F4"/>
    <w:rsid w:val="00F73727"/>
    <w:rsid w:val="00F73781"/>
    <w:rsid w:val="00F7391F"/>
    <w:rsid w:val="00F739B9"/>
    <w:rsid w:val="00F73A59"/>
    <w:rsid w:val="00F73A95"/>
    <w:rsid w:val="00F73C11"/>
    <w:rsid w:val="00F73DDE"/>
    <w:rsid w:val="00F73DFD"/>
    <w:rsid w:val="00F73F2C"/>
    <w:rsid w:val="00F7400D"/>
    <w:rsid w:val="00F7401E"/>
    <w:rsid w:val="00F74023"/>
    <w:rsid w:val="00F740EB"/>
    <w:rsid w:val="00F741C2"/>
    <w:rsid w:val="00F74231"/>
    <w:rsid w:val="00F743AB"/>
    <w:rsid w:val="00F743CC"/>
    <w:rsid w:val="00F744AC"/>
    <w:rsid w:val="00F74635"/>
    <w:rsid w:val="00F747AE"/>
    <w:rsid w:val="00F747BC"/>
    <w:rsid w:val="00F748EE"/>
    <w:rsid w:val="00F749CA"/>
    <w:rsid w:val="00F749FA"/>
    <w:rsid w:val="00F74A0E"/>
    <w:rsid w:val="00F74A4A"/>
    <w:rsid w:val="00F74B84"/>
    <w:rsid w:val="00F74D4E"/>
    <w:rsid w:val="00F74D5D"/>
    <w:rsid w:val="00F74F3F"/>
    <w:rsid w:val="00F74F4F"/>
    <w:rsid w:val="00F74F62"/>
    <w:rsid w:val="00F74F71"/>
    <w:rsid w:val="00F750A6"/>
    <w:rsid w:val="00F751C5"/>
    <w:rsid w:val="00F75236"/>
    <w:rsid w:val="00F75297"/>
    <w:rsid w:val="00F752F6"/>
    <w:rsid w:val="00F7545A"/>
    <w:rsid w:val="00F754BE"/>
    <w:rsid w:val="00F7562F"/>
    <w:rsid w:val="00F75723"/>
    <w:rsid w:val="00F757CA"/>
    <w:rsid w:val="00F758BC"/>
    <w:rsid w:val="00F75916"/>
    <w:rsid w:val="00F759DA"/>
    <w:rsid w:val="00F75BE8"/>
    <w:rsid w:val="00F75C75"/>
    <w:rsid w:val="00F75CA8"/>
    <w:rsid w:val="00F75CB0"/>
    <w:rsid w:val="00F75D52"/>
    <w:rsid w:val="00F75E35"/>
    <w:rsid w:val="00F75F11"/>
    <w:rsid w:val="00F7601B"/>
    <w:rsid w:val="00F76073"/>
    <w:rsid w:val="00F760E1"/>
    <w:rsid w:val="00F760FA"/>
    <w:rsid w:val="00F76121"/>
    <w:rsid w:val="00F7612B"/>
    <w:rsid w:val="00F761C9"/>
    <w:rsid w:val="00F76231"/>
    <w:rsid w:val="00F762FB"/>
    <w:rsid w:val="00F763F5"/>
    <w:rsid w:val="00F7643B"/>
    <w:rsid w:val="00F7643C"/>
    <w:rsid w:val="00F76550"/>
    <w:rsid w:val="00F766C2"/>
    <w:rsid w:val="00F76AA9"/>
    <w:rsid w:val="00F76BEA"/>
    <w:rsid w:val="00F76EE2"/>
    <w:rsid w:val="00F76FD6"/>
    <w:rsid w:val="00F76FDD"/>
    <w:rsid w:val="00F76FEC"/>
    <w:rsid w:val="00F77136"/>
    <w:rsid w:val="00F771D6"/>
    <w:rsid w:val="00F77211"/>
    <w:rsid w:val="00F773AD"/>
    <w:rsid w:val="00F77429"/>
    <w:rsid w:val="00F774A2"/>
    <w:rsid w:val="00F777A1"/>
    <w:rsid w:val="00F77A1A"/>
    <w:rsid w:val="00F77A56"/>
    <w:rsid w:val="00F77A64"/>
    <w:rsid w:val="00F77AA6"/>
    <w:rsid w:val="00F77AF4"/>
    <w:rsid w:val="00F77BA1"/>
    <w:rsid w:val="00F77DB3"/>
    <w:rsid w:val="00F77E20"/>
    <w:rsid w:val="00F77EC1"/>
    <w:rsid w:val="00F77EFF"/>
    <w:rsid w:val="00F77F45"/>
    <w:rsid w:val="00F77FDD"/>
    <w:rsid w:val="00F8006C"/>
    <w:rsid w:val="00F800C3"/>
    <w:rsid w:val="00F801AB"/>
    <w:rsid w:val="00F8023B"/>
    <w:rsid w:val="00F802F7"/>
    <w:rsid w:val="00F80344"/>
    <w:rsid w:val="00F8034D"/>
    <w:rsid w:val="00F8035B"/>
    <w:rsid w:val="00F803B1"/>
    <w:rsid w:val="00F803E2"/>
    <w:rsid w:val="00F803E3"/>
    <w:rsid w:val="00F80488"/>
    <w:rsid w:val="00F807EF"/>
    <w:rsid w:val="00F8086D"/>
    <w:rsid w:val="00F808E6"/>
    <w:rsid w:val="00F80A44"/>
    <w:rsid w:val="00F80A6F"/>
    <w:rsid w:val="00F80AB0"/>
    <w:rsid w:val="00F80B94"/>
    <w:rsid w:val="00F80CEC"/>
    <w:rsid w:val="00F80D4C"/>
    <w:rsid w:val="00F80DD7"/>
    <w:rsid w:val="00F80F8F"/>
    <w:rsid w:val="00F81058"/>
    <w:rsid w:val="00F8115E"/>
    <w:rsid w:val="00F811F9"/>
    <w:rsid w:val="00F81226"/>
    <w:rsid w:val="00F8122A"/>
    <w:rsid w:val="00F813AD"/>
    <w:rsid w:val="00F81410"/>
    <w:rsid w:val="00F8143B"/>
    <w:rsid w:val="00F81491"/>
    <w:rsid w:val="00F8149A"/>
    <w:rsid w:val="00F814D0"/>
    <w:rsid w:val="00F814DB"/>
    <w:rsid w:val="00F815DD"/>
    <w:rsid w:val="00F81727"/>
    <w:rsid w:val="00F817DC"/>
    <w:rsid w:val="00F818A3"/>
    <w:rsid w:val="00F81918"/>
    <w:rsid w:val="00F819A4"/>
    <w:rsid w:val="00F819AE"/>
    <w:rsid w:val="00F81A72"/>
    <w:rsid w:val="00F81A93"/>
    <w:rsid w:val="00F81B66"/>
    <w:rsid w:val="00F81B95"/>
    <w:rsid w:val="00F81BAD"/>
    <w:rsid w:val="00F81C44"/>
    <w:rsid w:val="00F81C59"/>
    <w:rsid w:val="00F81CBD"/>
    <w:rsid w:val="00F81E46"/>
    <w:rsid w:val="00F81F37"/>
    <w:rsid w:val="00F82029"/>
    <w:rsid w:val="00F8211A"/>
    <w:rsid w:val="00F82164"/>
    <w:rsid w:val="00F8217F"/>
    <w:rsid w:val="00F82189"/>
    <w:rsid w:val="00F821D4"/>
    <w:rsid w:val="00F82244"/>
    <w:rsid w:val="00F82289"/>
    <w:rsid w:val="00F822B6"/>
    <w:rsid w:val="00F82308"/>
    <w:rsid w:val="00F823C4"/>
    <w:rsid w:val="00F8240B"/>
    <w:rsid w:val="00F82477"/>
    <w:rsid w:val="00F8249C"/>
    <w:rsid w:val="00F82562"/>
    <w:rsid w:val="00F8259A"/>
    <w:rsid w:val="00F825DC"/>
    <w:rsid w:val="00F8263E"/>
    <w:rsid w:val="00F8265A"/>
    <w:rsid w:val="00F826F1"/>
    <w:rsid w:val="00F828EA"/>
    <w:rsid w:val="00F82A2F"/>
    <w:rsid w:val="00F82A35"/>
    <w:rsid w:val="00F82A99"/>
    <w:rsid w:val="00F82A9C"/>
    <w:rsid w:val="00F82A9E"/>
    <w:rsid w:val="00F82AD3"/>
    <w:rsid w:val="00F82AFA"/>
    <w:rsid w:val="00F82C32"/>
    <w:rsid w:val="00F830A4"/>
    <w:rsid w:val="00F830EC"/>
    <w:rsid w:val="00F83152"/>
    <w:rsid w:val="00F831E6"/>
    <w:rsid w:val="00F834A3"/>
    <w:rsid w:val="00F8355C"/>
    <w:rsid w:val="00F837D8"/>
    <w:rsid w:val="00F837E1"/>
    <w:rsid w:val="00F83813"/>
    <w:rsid w:val="00F8384C"/>
    <w:rsid w:val="00F838B8"/>
    <w:rsid w:val="00F838BE"/>
    <w:rsid w:val="00F83958"/>
    <w:rsid w:val="00F83A71"/>
    <w:rsid w:val="00F83B09"/>
    <w:rsid w:val="00F83B4C"/>
    <w:rsid w:val="00F83BAF"/>
    <w:rsid w:val="00F83C86"/>
    <w:rsid w:val="00F83CF0"/>
    <w:rsid w:val="00F83DB4"/>
    <w:rsid w:val="00F83DF8"/>
    <w:rsid w:val="00F83E12"/>
    <w:rsid w:val="00F83E45"/>
    <w:rsid w:val="00F83F0F"/>
    <w:rsid w:val="00F83F44"/>
    <w:rsid w:val="00F83F5C"/>
    <w:rsid w:val="00F84011"/>
    <w:rsid w:val="00F8407E"/>
    <w:rsid w:val="00F840B7"/>
    <w:rsid w:val="00F840D9"/>
    <w:rsid w:val="00F8414D"/>
    <w:rsid w:val="00F841AF"/>
    <w:rsid w:val="00F84281"/>
    <w:rsid w:val="00F8428A"/>
    <w:rsid w:val="00F84407"/>
    <w:rsid w:val="00F844AF"/>
    <w:rsid w:val="00F84514"/>
    <w:rsid w:val="00F8455C"/>
    <w:rsid w:val="00F8457B"/>
    <w:rsid w:val="00F8457F"/>
    <w:rsid w:val="00F8466A"/>
    <w:rsid w:val="00F846C0"/>
    <w:rsid w:val="00F84703"/>
    <w:rsid w:val="00F84B4D"/>
    <w:rsid w:val="00F84B94"/>
    <w:rsid w:val="00F84BE6"/>
    <w:rsid w:val="00F84C14"/>
    <w:rsid w:val="00F84D05"/>
    <w:rsid w:val="00F84D47"/>
    <w:rsid w:val="00F84DB3"/>
    <w:rsid w:val="00F84E1A"/>
    <w:rsid w:val="00F84E36"/>
    <w:rsid w:val="00F84EFC"/>
    <w:rsid w:val="00F851DE"/>
    <w:rsid w:val="00F852C5"/>
    <w:rsid w:val="00F853F2"/>
    <w:rsid w:val="00F85425"/>
    <w:rsid w:val="00F8554B"/>
    <w:rsid w:val="00F85590"/>
    <w:rsid w:val="00F85637"/>
    <w:rsid w:val="00F856C3"/>
    <w:rsid w:val="00F8589C"/>
    <w:rsid w:val="00F85906"/>
    <w:rsid w:val="00F85960"/>
    <w:rsid w:val="00F859A1"/>
    <w:rsid w:val="00F859B4"/>
    <w:rsid w:val="00F85B6A"/>
    <w:rsid w:val="00F85BCE"/>
    <w:rsid w:val="00F85C0D"/>
    <w:rsid w:val="00F85CD5"/>
    <w:rsid w:val="00F85F2C"/>
    <w:rsid w:val="00F85F7B"/>
    <w:rsid w:val="00F86030"/>
    <w:rsid w:val="00F86130"/>
    <w:rsid w:val="00F861E5"/>
    <w:rsid w:val="00F8643B"/>
    <w:rsid w:val="00F86466"/>
    <w:rsid w:val="00F86690"/>
    <w:rsid w:val="00F866CC"/>
    <w:rsid w:val="00F86A71"/>
    <w:rsid w:val="00F86C9B"/>
    <w:rsid w:val="00F86D6B"/>
    <w:rsid w:val="00F86DF5"/>
    <w:rsid w:val="00F86ECC"/>
    <w:rsid w:val="00F86EF7"/>
    <w:rsid w:val="00F86FCD"/>
    <w:rsid w:val="00F870AE"/>
    <w:rsid w:val="00F871A8"/>
    <w:rsid w:val="00F87217"/>
    <w:rsid w:val="00F872E1"/>
    <w:rsid w:val="00F874A4"/>
    <w:rsid w:val="00F87503"/>
    <w:rsid w:val="00F875B5"/>
    <w:rsid w:val="00F875BD"/>
    <w:rsid w:val="00F8770F"/>
    <w:rsid w:val="00F87799"/>
    <w:rsid w:val="00F877D8"/>
    <w:rsid w:val="00F878F6"/>
    <w:rsid w:val="00F879F5"/>
    <w:rsid w:val="00F87CA0"/>
    <w:rsid w:val="00F87CFC"/>
    <w:rsid w:val="00F87DA4"/>
    <w:rsid w:val="00F87EF5"/>
    <w:rsid w:val="00F8F1BD"/>
    <w:rsid w:val="00F9005A"/>
    <w:rsid w:val="00F900A6"/>
    <w:rsid w:val="00F900CF"/>
    <w:rsid w:val="00F90172"/>
    <w:rsid w:val="00F9022B"/>
    <w:rsid w:val="00F90327"/>
    <w:rsid w:val="00F903DB"/>
    <w:rsid w:val="00F904A8"/>
    <w:rsid w:val="00F904D6"/>
    <w:rsid w:val="00F904EF"/>
    <w:rsid w:val="00F90529"/>
    <w:rsid w:val="00F907C4"/>
    <w:rsid w:val="00F907FE"/>
    <w:rsid w:val="00F90897"/>
    <w:rsid w:val="00F90898"/>
    <w:rsid w:val="00F9093B"/>
    <w:rsid w:val="00F9099B"/>
    <w:rsid w:val="00F909AE"/>
    <w:rsid w:val="00F909C4"/>
    <w:rsid w:val="00F90AC9"/>
    <w:rsid w:val="00F90C5E"/>
    <w:rsid w:val="00F90C83"/>
    <w:rsid w:val="00F90C89"/>
    <w:rsid w:val="00F90E73"/>
    <w:rsid w:val="00F90EA5"/>
    <w:rsid w:val="00F90F0E"/>
    <w:rsid w:val="00F90F9B"/>
    <w:rsid w:val="00F91080"/>
    <w:rsid w:val="00F91179"/>
    <w:rsid w:val="00F91189"/>
    <w:rsid w:val="00F911BE"/>
    <w:rsid w:val="00F91212"/>
    <w:rsid w:val="00F91341"/>
    <w:rsid w:val="00F91384"/>
    <w:rsid w:val="00F91421"/>
    <w:rsid w:val="00F91438"/>
    <w:rsid w:val="00F91476"/>
    <w:rsid w:val="00F914BE"/>
    <w:rsid w:val="00F914F4"/>
    <w:rsid w:val="00F9151A"/>
    <w:rsid w:val="00F91548"/>
    <w:rsid w:val="00F91581"/>
    <w:rsid w:val="00F91589"/>
    <w:rsid w:val="00F91613"/>
    <w:rsid w:val="00F9163E"/>
    <w:rsid w:val="00F91681"/>
    <w:rsid w:val="00F916A7"/>
    <w:rsid w:val="00F916A9"/>
    <w:rsid w:val="00F9177E"/>
    <w:rsid w:val="00F9184D"/>
    <w:rsid w:val="00F9192F"/>
    <w:rsid w:val="00F91999"/>
    <w:rsid w:val="00F91A19"/>
    <w:rsid w:val="00F91A32"/>
    <w:rsid w:val="00F91B9A"/>
    <w:rsid w:val="00F91BFD"/>
    <w:rsid w:val="00F91C0D"/>
    <w:rsid w:val="00F91C44"/>
    <w:rsid w:val="00F91C98"/>
    <w:rsid w:val="00F91CB4"/>
    <w:rsid w:val="00F91CDE"/>
    <w:rsid w:val="00F91E5F"/>
    <w:rsid w:val="00F91E77"/>
    <w:rsid w:val="00F91EE3"/>
    <w:rsid w:val="00F92049"/>
    <w:rsid w:val="00F92060"/>
    <w:rsid w:val="00F920F9"/>
    <w:rsid w:val="00F92154"/>
    <w:rsid w:val="00F921B5"/>
    <w:rsid w:val="00F92207"/>
    <w:rsid w:val="00F92212"/>
    <w:rsid w:val="00F92271"/>
    <w:rsid w:val="00F922BD"/>
    <w:rsid w:val="00F923EF"/>
    <w:rsid w:val="00F92450"/>
    <w:rsid w:val="00F924A4"/>
    <w:rsid w:val="00F9253F"/>
    <w:rsid w:val="00F925B2"/>
    <w:rsid w:val="00F9266E"/>
    <w:rsid w:val="00F926C0"/>
    <w:rsid w:val="00F92720"/>
    <w:rsid w:val="00F927ED"/>
    <w:rsid w:val="00F928A1"/>
    <w:rsid w:val="00F928EA"/>
    <w:rsid w:val="00F9299C"/>
    <w:rsid w:val="00F92B0B"/>
    <w:rsid w:val="00F92C54"/>
    <w:rsid w:val="00F92C96"/>
    <w:rsid w:val="00F92D8B"/>
    <w:rsid w:val="00F92DFA"/>
    <w:rsid w:val="00F92F2E"/>
    <w:rsid w:val="00F92F3E"/>
    <w:rsid w:val="00F92F98"/>
    <w:rsid w:val="00F93023"/>
    <w:rsid w:val="00F9326D"/>
    <w:rsid w:val="00F9328B"/>
    <w:rsid w:val="00F9333F"/>
    <w:rsid w:val="00F93378"/>
    <w:rsid w:val="00F93451"/>
    <w:rsid w:val="00F9356F"/>
    <w:rsid w:val="00F936B5"/>
    <w:rsid w:val="00F937A6"/>
    <w:rsid w:val="00F937FE"/>
    <w:rsid w:val="00F93874"/>
    <w:rsid w:val="00F93A2A"/>
    <w:rsid w:val="00F93B0A"/>
    <w:rsid w:val="00F93B57"/>
    <w:rsid w:val="00F93BA1"/>
    <w:rsid w:val="00F93C48"/>
    <w:rsid w:val="00F93C5F"/>
    <w:rsid w:val="00F93CBA"/>
    <w:rsid w:val="00F93EEF"/>
    <w:rsid w:val="00F9432C"/>
    <w:rsid w:val="00F94379"/>
    <w:rsid w:val="00F94399"/>
    <w:rsid w:val="00F94432"/>
    <w:rsid w:val="00F946CF"/>
    <w:rsid w:val="00F946F7"/>
    <w:rsid w:val="00F94758"/>
    <w:rsid w:val="00F94765"/>
    <w:rsid w:val="00F948CB"/>
    <w:rsid w:val="00F9490B"/>
    <w:rsid w:val="00F94971"/>
    <w:rsid w:val="00F949AB"/>
    <w:rsid w:val="00F949D2"/>
    <w:rsid w:val="00F949D3"/>
    <w:rsid w:val="00F94B45"/>
    <w:rsid w:val="00F94D3A"/>
    <w:rsid w:val="00F94DFC"/>
    <w:rsid w:val="00F94FDC"/>
    <w:rsid w:val="00F95046"/>
    <w:rsid w:val="00F95103"/>
    <w:rsid w:val="00F9526C"/>
    <w:rsid w:val="00F9532A"/>
    <w:rsid w:val="00F9537F"/>
    <w:rsid w:val="00F9545E"/>
    <w:rsid w:val="00F95503"/>
    <w:rsid w:val="00F9561D"/>
    <w:rsid w:val="00F9580A"/>
    <w:rsid w:val="00F959FD"/>
    <w:rsid w:val="00F95A7A"/>
    <w:rsid w:val="00F95BAE"/>
    <w:rsid w:val="00F95C11"/>
    <w:rsid w:val="00F95C16"/>
    <w:rsid w:val="00F95E57"/>
    <w:rsid w:val="00F95EC3"/>
    <w:rsid w:val="00F95FB5"/>
    <w:rsid w:val="00F95FC1"/>
    <w:rsid w:val="00F960B0"/>
    <w:rsid w:val="00F9610B"/>
    <w:rsid w:val="00F963AC"/>
    <w:rsid w:val="00F96449"/>
    <w:rsid w:val="00F96487"/>
    <w:rsid w:val="00F96496"/>
    <w:rsid w:val="00F964BC"/>
    <w:rsid w:val="00F964FC"/>
    <w:rsid w:val="00F9650F"/>
    <w:rsid w:val="00F965BF"/>
    <w:rsid w:val="00F9672C"/>
    <w:rsid w:val="00F967E4"/>
    <w:rsid w:val="00F96874"/>
    <w:rsid w:val="00F969B3"/>
    <w:rsid w:val="00F96A73"/>
    <w:rsid w:val="00F96BAD"/>
    <w:rsid w:val="00F96BF1"/>
    <w:rsid w:val="00F96C89"/>
    <w:rsid w:val="00F96E69"/>
    <w:rsid w:val="00F96F0C"/>
    <w:rsid w:val="00F9705F"/>
    <w:rsid w:val="00F970D7"/>
    <w:rsid w:val="00F97154"/>
    <w:rsid w:val="00F97286"/>
    <w:rsid w:val="00F972A2"/>
    <w:rsid w:val="00F972D6"/>
    <w:rsid w:val="00F972E7"/>
    <w:rsid w:val="00F97361"/>
    <w:rsid w:val="00F97395"/>
    <w:rsid w:val="00F974A1"/>
    <w:rsid w:val="00F97538"/>
    <w:rsid w:val="00F97542"/>
    <w:rsid w:val="00F975C6"/>
    <w:rsid w:val="00F976AC"/>
    <w:rsid w:val="00F976B1"/>
    <w:rsid w:val="00F97832"/>
    <w:rsid w:val="00F978B3"/>
    <w:rsid w:val="00F97905"/>
    <w:rsid w:val="00F9793D"/>
    <w:rsid w:val="00F9793E"/>
    <w:rsid w:val="00F97983"/>
    <w:rsid w:val="00F97AC7"/>
    <w:rsid w:val="00F97BDC"/>
    <w:rsid w:val="00F97C10"/>
    <w:rsid w:val="00F97CFF"/>
    <w:rsid w:val="00F97DC1"/>
    <w:rsid w:val="00F97E3C"/>
    <w:rsid w:val="00FA00DA"/>
    <w:rsid w:val="00FA016C"/>
    <w:rsid w:val="00FA0183"/>
    <w:rsid w:val="00FA01F5"/>
    <w:rsid w:val="00FA02BB"/>
    <w:rsid w:val="00FA03A4"/>
    <w:rsid w:val="00FA03FD"/>
    <w:rsid w:val="00FA0575"/>
    <w:rsid w:val="00FA05BF"/>
    <w:rsid w:val="00FA05CF"/>
    <w:rsid w:val="00FA063D"/>
    <w:rsid w:val="00FA0847"/>
    <w:rsid w:val="00FA08EE"/>
    <w:rsid w:val="00FA09C5"/>
    <w:rsid w:val="00FA0A7A"/>
    <w:rsid w:val="00FA0C65"/>
    <w:rsid w:val="00FA0C7C"/>
    <w:rsid w:val="00FA0CC1"/>
    <w:rsid w:val="00FA0E3D"/>
    <w:rsid w:val="00FA0E47"/>
    <w:rsid w:val="00FA0EFF"/>
    <w:rsid w:val="00FA0FB3"/>
    <w:rsid w:val="00FA102B"/>
    <w:rsid w:val="00FA105F"/>
    <w:rsid w:val="00FA1060"/>
    <w:rsid w:val="00FA1093"/>
    <w:rsid w:val="00FA12B5"/>
    <w:rsid w:val="00FA1336"/>
    <w:rsid w:val="00FA1497"/>
    <w:rsid w:val="00FA1569"/>
    <w:rsid w:val="00FA1594"/>
    <w:rsid w:val="00FA1632"/>
    <w:rsid w:val="00FA166A"/>
    <w:rsid w:val="00FA16AA"/>
    <w:rsid w:val="00FA1814"/>
    <w:rsid w:val="00FA1944"/>
    <w:rsid w:val="00FA1958"/>
    <w:rsid w:val="00FA19CB"/>
    <w:rsid w:val="00FA1A2A"/>
    <w:rsid w:val="00FA1AA1"/>
    <w:rsid w:val="00FA1B27"/>
    <w:rsid w:val="00FA1B2E"/>
    <w:rsid w:val="00FA1D08"/>
    <w:rsid w:val="00FA1D20"/>
    <w:rsid w:val="00FA1D44"/>
    <w:rsid w:val="00FA1D58"/>
    <w:rsid w:val="00FA1DA4"/>
    <w:rsid w:val="00FA1EEB"/>
    <w:rsid w:val="00FA1F69"/>
    <w:rsid w:val="00FA2006"/>
    <w:rsid w:val="00FA2015"/>
    <w:rsid w:val="00FA22E6"/>
    <w:rsid w:val="00FA232F"/>
    <w:rsid w:val="00FA2342"/>
    <w:rsid w:val="00FA2361"/>
    <w:rsid w:val="00FA2389"/>
    <w:rsid w:val="00FA23A6"/>
    <w:rsid w:val="00FA240E"/>
    <w:rsid w:val="00FA242B"/>
    <w:rsid w:val="00FA2441"/>
    <w:rsid w:val="00FA246A"/>
    <w:rsid w:val="00FA2503"/>
    <w:rsid w:val="00FA255D"/>
    <w:rsid w:val="00FA25FD"/>
    <w:rsid w:val="00FA2675"/>
    <w:rsid w:val="00FA26DA"/>
    <w:rsid w:val="00FA26ED"/>
    <w:rsid w:val="00FA2778"/>
    <w:rsid w:val="00FA277E"/>
    <w:rsid w:val="00FA28A6"/>
    <w:rsid w:val="00FA2A43"/>
    <w:rsid w:val="00FA2A51"/>
    <w:rsid w:val="00FA2A9B"/>
    <w:rsid w:val="00FA2C25"/>
    <w:rsid w:val="00FA2D56"/>
    <w:rsid w:val="00FA2E58"/>
    <w:rsid w:val="00FA2E6D"/>
    <w:rsid w:val="00FA2ED4"/>
    <w:rsid w:val="00FA2F69"/>
    <w:rsid w:val="00FA2FC2"/>
    <w:rsid w:val="00FA3144"/>
    <w:rsid w:val="00FA31A6"/>
    <w:rsid w:val="00FA31B5"/>
    <w:rsid w:val="00FA31CF"/>
    <w:rsid w:val="00FA3220"/>
    <w:rsid w:val="00FA32D4"/>
    <w:rsid w:val="00FA32EF"/>
    <w:rsid w:val="00FA345F"/>
    <w:rsid w:val="00FA3460"/>
    <w:rsid w:val="00FA34B4"/>
    <w:rsid w:val="00FA353C"/>
    <w:rsid w:val="00FA35C3"/>
    <w:rsid w:val="00FA35E2"/>
    <w:rsid w:val="00FA361A"/>
    <w:rsid w:val="00FA3737"/>
    <w:rsid w:val="00FA374D"/>
    <w:rsid w:val="00FA39F4"/>
    <w:rsid w:val="00FA3A8A"/>
    <w:rsid w:val="00FA3A98"/>
    <w:rsid w:val="00FA3ACA"/>
    <w:rsid w:val="00FA3BFD"/>
    <w:rsid w:val="00FA3CD6"/>
    <w:rsid w:val="00FA3DCF"/>
    <w:rsid w:val="00FA3E30"/>
    <w:rsid w:val="00FA3F34"/>
    <w:rsid w:val="00FA3F9E"/>
    <w:rsid w:val="00FA3FCB"/>
    <w:rsid w:val="00FA4010"/>
    <w:rsid w:val="00FA4012"/>
    <w:rsid w:val="00FA402F"/>
    <w:rsid w:val="00FA4253"/>
    <w:rsid w:val="00FA4271"/>
    <w:rsid w:val="00FA4276"/>
    <w:rsid w:val="00FA429B"/>
    <w:rsid w:val="00FA42B6"/>
    <w:rsid w:val="00FA4314"/>
    <w:rsid w:val="00FA431A"/>
    <w:rsid w:val="00FA439F"/>
    <w:rsid w:val="00FA4400"/>
    <w:rsid w:val="00FA4508"/>
    <w:rsid w:val="00FA46E9"/>
    <w:rsid w:val="00FA474C"/>
    <w:rsid w:val="00FA478B"/>
    <w:rsid w:val="00FA4798"/>
    <w:rsid w:val="00FA4856"/>
    <w:rsid w:val="00FA4893"/>
    <w:rsid w:val="00FA48E2"/>
    <w:rsid w:val="00FA48E4"/>
    <w:rsid w:val="00FA4DF2"/>
    <w:rsid w:val="00FA4DF4"/>
    <w:rsid w:val="00FA4F27"/>
    <w:rsid w:val="00FA4F34"/>
    <w:rsid w:val="00FA4F93"/>
    <w:rsid w:val="00FA504B"/>
    <w:rsid w:val="00FA504D"/>
    <w:rsid w:val="00FA50A3"/>
    <w:rsid w:val="00FA50C7"/>
    <w:rsid w:val="00FA50D9"/>
    <w:rsid w:val="00FA51AC"/>
    <w:rsid w:val="00FA51BE"/>
    <w:rsid w:val="00FA5306"/>
    <w:rsid w:val="00FA538E"/>
    <w:rsid w:val="00FA53BC"/>
    <w:rsid w:val="00FA5508"/>
    <w:rsid w:val="00FA553E"/>
    <w:rsid w:val="00FA56D0"/>
    <w:rsid w:val="00FA5708"/>
    <w:rsid w:val="00FA59E2"/>
    <w:rsid w:val="00FA5B49"/>
    <w:rsid w:val="00FA5B89"/>
    <w:rsid w:val="00FA5C4F"/>
    <w:rsid w:val="00FA5D6E"/>
    <w:rsid w:val="00FA5EA3"/>
    <w:rsid w:val="00FA5FAC"/>
    <w:rsid w:val="00FA6035"/>
    <w:rsid w:val="00FA60D6"/>
    <w:rsid w:val="00FA619F"/>
    <w:rsid w:val="00FA61AC"/>
    <w:rsid w:val="00FA61BD"/>
    <w:rsid w:val="00FA61E8"/>
    <w:rsid w:val="00FA623F"/>
    <w:rsid w:val="00FA6434"/>
    <w:rsid w:val="00FA649D"/>
    <w:rsid w:val="00FA66ED"/>
    <w:rsid w:val="00FA677D"/>
    <w:rsid w:val="00FA67A3"/>
    <w:rsid w:val="00FA67FC"/>
    <w:rsid w:val="00FA6884"/>
    <w:rsid w:val="00FA6886"/>
    <w:rsid w:val="00FA69AD"/>
    <w:rsid w:val="00FA6A4B"/>
    <w:rsid w:val="00FA6B41"/>
    <w:rsid w:val="00FA6B8A"/>
    <w:rsid w:val="00FA6B97"/>
    <w:rsid w:val="00FA6BDE"/>
    <w:rsid w:val="00FA6BFF"/>
    <w:rsid w:val="00FA6C41"/>
    <w:rsid w:val="00FA6C8A"/>
    <w:rsid w:val="00FA6D22"/>
    <w:rsid w:val="00FA6DC9"/>
    <w:rsid w:val="00FA6DF3"/>
    <w:rsid w:val="00FA6E44"/>
    <w:rsid w:val="00FA6FC9"/>
    <w:rsid w:val="00FA708C"/>
    <w:rsid w:val="00FA7190"/>
    <w:rsid w:val="00FA71E0"/>
    <w:rsid w:val="00FA71F0"/>
    <w:rsid w:val="00FA7252"/>
    <w:rsid w:val="00FA727A"/>
    <w:rsid w:val="00FA736B"/>
    <w:rsid w:val="00FA73B4"/>
    <w:rsid w:val="00FA7520"/>
    <w:rsid w:val="00FA752E"/>
    <w:rsid w:val="00FA7691"/>
    <w:rsid w:val="00FA76B2"/>
    <w:rsid w:val="00FA7854"/>
    <w:rsid w:val="00FA78B1"/>
    <w:rsid w:val="00FA792D"/>
    <w:rsid w:val="00FA7AC7"/>
    <w:rsid w:val="00FA7B96"/>
    <w:rsid w:val="00FA7BC0"/>
    <w:rsid w:val="00FA7C09"/>
    <w:rsid w:val="00FA7C19"/>
    <w:rsid w:val="00FA7D8E"/>
    <w:rsid w:val="00FA7E27"/>
    <w:rsid w:val="00FA7EC6"/>
    <w:rsid w:val="00FA7EE2"/>
    <w:rsid w:val="00FB0022"/>
    <w:rsid w:val="00FB00C7"/>
    <w:rsid w:val="00FB00FD"/>
    <w:rsid w:val="00FB013F"/>
    <w:rsid w:val="00FB01A3"/>
    <w:rsid w:val="00FB02E9"/>
    <w:rsid w:val="00FB0387"/>
    <w:rsid w:val="00FB03F0"/>
    <w:rsid w:val="00FB04AA"/>
    <w:rsid w:val="00FB04C1"/>
    <w:rsid w:val="00FB04FE"/>
    <w:rsid w:val="00FB0646"/>
    <w:rsid w:val="00FB064F"/>
    <w:rsid w:val="00FB069C"/>
    <w:rsid w:val="00FB06B5"/>
    <w:rsid w:val="00FB06C4"/>
    <w:rsid w:val="00FB06D3"/>
    <w:rsid w:val="00FB073D"/>
    <w:rsid w:val="00FB077A"/>
    <w:rsid w:val="00FB07AE"/>
    <w:rsid w:val="00FB07D0"/>
    <w:rsid w:val="00FB07F0"/>
    <w:rsid w:val="00FB07F3"/>
    <w:rsid w:val="00FB0975"/>
    <w:rsid w:val="00FB099B"/>
    <w:rsid w:val="00FB0A9C"/>
    <w:rsid w:val="00FB0AB6"/>
    <w:rsid w:val="00FB0B27"/>
    <w:rsid w:val="00FB0C1C"/>
    <w:rsid w:val="00FB0CA2"/>
    <w:rsid w:val="00FB0F14"/>
    <w:rsid w:val="00FB0F1D"/>
    <w:rsid w:val="00FB0F60"/>
    <w:rsid w:val="00FB1237"/>
    <w:rsid w:val="00FB12F4"/>
    <w:rsid w:val="00FB1515"/>
    <w:rsid w:val="00FB1529"/>
    <w:rsid w:val="00FB1634"/>
    <w:rsid w:val="00FB164A"/>
    <w:rsid w:val="00FB17C6"/>
    <w:rsid w:val="00FB1808"/>
    <w:rsid w:val="00FB183C"/>
    <w:rsid w:val="00FB1852"/>
    <w:rsid w:val="00FB1890"/>
    <w:rsid w:val="00FB1938"/>
    <w:rsid w:val="00FB19DB"/>
    <w:rsid w:val="00FB1A53"/>
    <w:rsid w:val="00FB1AD4"/>
    <w:rsid w:val="00FB1B10"/>
    <w:rsid w:val="00FB1B6D"/>
    <w:rsid w:val="00FB1B93"/>
    <w:rsid w:val="00FB1BDC"/>
    <w:rsid w:val="00FB1C45"/>
    <w:rsid w:val="00FB1C4B"/>
    <w:rsid w:val="00FB1D24"/>
    <w:rsid w:val="00FB1E02"/>
    <w:rsid w:val="00FB1E5A"/>
    <w:rsid w:val="00FB1EDA"/>
    <w:rsid w:val="00FB1F94"/>
    <w:rsid w:val="00FB1F9C"/>
    <w:rsid w:val="00FB2072"/>
    <w:rsid w:val="00FB209E"/>
    <w:rsid w:val="00FB20F6"/>
    <w:rsid w:val="00FB2288"/>
    <w:rsid w:val="00FB2406"/>
    <w:rsid w:val="00FB2671"/>
    <w:rsid w:val="00FB26A4"/>
    <w:rsid w:val="00FB27CC"/>
    <w:rsid w:val="00FB27F5"/>
    <w:rsid w:val="00FB28BC"/>
    <w:rsid w:val="00FB2A83"/>
    <w:rsid w:val="00FB2A89"/>
    <w:rsid w:val="00FB2CC6"/>
    <w:rsid w:val="00FB2CDB"/>
    <w:rsid w:val="00FB2E5E"/>
    <w:rsid w:val="00FB2E67"/>
    <w:rsid w:val="00FB2E75"/>
    <w:rsid w:val="00FB2E93"/>
    <w:rsid w:val="00FB2FCA"/>
    <w:rsid w:val="00FB2FD9"/>
    <w:rsid w:val="00FB302E"/>
    <w:rsid w:val="00FB3073"/>
    <w:rsid w:val="00FB3197"/>
    <w:rsid w:val="00FB31B0"/>
    <w:rsid w:val="00FB31EC"/>
    <w:rsid w:val="00FB328D"/>
    <w:rsid w:val="00FB337E"/>
    <w:rsid w:val="00FB34A7"/>
    <w:rsid w:val="00FB36F1"/>
    <w:rsid w:val="00FB37A1"/>
    <w:rsid w:val="00FB37C0"/>
    <w:rsid w:val="00FB37E4"/>
    <w:rsid w:val="00FB38D3"/>
    <w:rsid w:val="00FB38FC"/>
    <w:rsid w:val="00FB3B38"/>
    <w:rsid w:val="00FB3CF7"/>
    <w:rsid w:val="00FB3D4A"/>
    <w:rsid w:val="00FB3DA9"/>
    <w:rsid w:val="00FB3E15"/>
    <w:rsid w:val="00FB3E20"/>
    <w:rsid w:val="00FB3E64"/>
    <w:rsid w:val="00FB3E76"/>
    <w:rsid w:val="00FB3F42"/>
    <w:rsid w:val="00FB3FAD"/>
    <w:rsid w:val="00FB402A"/>
    <w:rsid w:val="00FB40C3"/>
    <w:rsid w:val="00FB4194"/>
    <w:rsid w:val="00FB41BA"/>
    <w:rsid w:val="00FB4228"/>
    <w:rsid w:val="00FB42E7"/>
    <w:rsid w:val="00FB4307"/>
    <w:rsid w:val="00FB43A1"/>
    <w:rsid w:val="00FB43E7"/>
    <w:rsid w:val="00FB44B5"/>
    <w:rsid w:val="00FB44F1"/>
    <w:rsid w:val="00FB4516"/>
    <w:rsid w:val="00FB45DA"/>
    <w:rsid w:val="00FB462B"/>
    <w:rsid w:val="00FB46D1"/>
    <w:rsid w:val="00FB4922"/>
    <w:rsid w:val="00FB496B"/>
    <w:rsid w:val="00FB4A3C"/>
    <w:rsid w:val="00FB4B20"/>
    <w:rsid w:val="00FB4B2F"/>
    <w:rsid w:val="00FB4B66"/>
    <w:rsid w:val="00FB4B8E"/>
    <w:rsid w:val="00FB4C9F"/>
    <w:rsid w:val="00FB4EEA"/>
    <w:rsid w:val="00FB4F7E"/>
    <w:rsid w:val="00FB5020"/>
    <w:rsid w:val="00FB50AB"/>
    <w:rsid w:val="00FB50AD"/>
    <w:rsid w:val="00FB5101"/>
    <w:rsid w:val="00FB5131"/>
    <w:rsid w:val="00FB5230"/>
    <w:rsid w:val="00FB52D9"/>
    <w:rsid w:val="00FB52DD"/>
    <w:rsid w:val="00FB5314"/>
    <w:rsid w:val="00FB53BC"/>
    <w:rsid w:val="00FB5479"/>
    <w:rsid w:val="00FB554B"/>
    <w:rsid w:val="00FB55D9"/>
    <w:rsid w:val="00FB5720"/>
    <w:rsid w:val="00FB5836"/>
    <w:rsid w:val="00FB5854"/>
    <w:rsid w:val="00FB586D"/>
    <w:rsid w:val="00FB58CA"/>
    <w:rsid w:val="00FB5E19"/>
    <w:rsid w:val="00FB5F5F"/>
    <w:rsid w:val="00FB6036"/>
    <w:rsid w:val="00FB61A2"/>
    <w:rsid w:val="00FB62DE"/>
    <w:rsid w:val="00FB6310"/>
    <w:rsid w:val="00FB655E"/>
    <w:rsid w:val="00FB656A"/>
    <w:rsid w:val="00FB6597"/>
    <w:rsid w:val="00FB661F"/>
    <w:rsid w:val="00FB663F"/>
    <w:rsid w:val="00FB68EF"/>
    <w:rsid w:val="00FB68F5"/>
    <w:rsid w:val="00FB694E"/>
    <w:rsid w:val="00FB69CD"/>
    <w:rsid w:val="00FB69E5"/>
    <w:rsid w:val="00FB6B27"/>
    <w:rsid w:val="00FB6B78"/>
    <w:rsid w:val="00FB6B97"/>
    <w:rsid w:val="00FB6C2E"/>
    <w:rsid w:val="00FB6CA3"/>
    <w:rsid w:val="00FB6F22"/>
    <w:rsid w:val="00FB70B7"/>
    <w:rsid w:val="00FB70F4"/>
    <w:rsid w:val="00FB7133"/>
    <w:rsid w:val="00FB7160"/>
    <w:rsid w:val="00FB71D4"/>
    <w:rsid w:val="00FB721D"/>
    <w:rsid w:val="00FB725D"/>
    <w:rsid w:val="00FB72CB"/>
    <w:rsid w:val="00FB739F"/>
    <w:rsid w:val="00FB7488"/>
    <w:rsid w:val="00FB74CE"/>
    <w:rsid w:val="00FB7595"/>
    <w:rsid w:val="00FB760F"/>
    <w:rsid w:val="00FB76A0"/>
    <w:rsid w:val="00FB77D7"/>
    <w:rsid w:val="00FB7828"/>
    <w:rsid w:val="00FB7959"/>
    <w:rsid w:val="00FB7BB9"/>
    <w:rsid w:val="00FB7BE0"/>
    <w:rsid w:val="00FB7D6F"/>
    <w:rsid w:val="00FB7DDE"/>
    <w:rsid w:val="00FB7E42"/>
    <w:rsid w:val="00FB7E7A"/>
    <w:rsid w:val="00FB7EA7"/>
    <w:rsid w:val="00FB7F78"/>
    <w:rsid w:val="00FC00DC"/>
    <w:rsid w:val="00FC01A0"/>
    <w:rsid w:val="00FC0222"/>
    <w:rsid w:val="00FC023E"/>
    <w:rsid w:val="00FC0290"/>
    <w:rsid w:val="00FC033B"/>
    <w:rsid w:val="00FC0344"/>
    <w:rsid w:val="00FC045B"/>
    <w:rsid w:val="00FC04E2"/>
    <w:rsid w:val="00FC061C"/>
    <w:rsid w:val="00FC0716"/>
    <w:rsid w:val="00FC07B2"/>
    <w:rsid w:val="00FC07B9"/>
    <w:rsid w:val="00FC07D0"/>
    <w:rsid w:val="00FC0948"/>
    <w:rsid w:val="00FC0A65"/>
    <w:rsid w:val="00FC0A7F"/>
    <w:rsid w:val="00FC0A8C"/>
    <w:rsid w:val="00FC0B74"/>
    <w:rsid w:val="00FC0B80"/>
    <w:rsid w:val="00FC0C1F"/>
    <w:rsid w:val="00FC0E63"/>
    <w:rsid w:val="00FC0EBC"/>
    <w:rsid w:val="00FC0ED6"/>
    <w:rsid w:val="00FC100E"/>
    <w:rsid w:val="00FC1050"/>
    <w:rsid w:val="00FC1108"/>
    <w:rsid w:val="00FC12F3"/>
    <w:rsid w:val="00FC13D7"/>
    <w:rsid w:val="00FC14DE"/>
    <w:rsid w:val="00FC15AB"/>
    <w:rsid w:val="00FC1A06"/>
    <w:rsid w:val="00FC1A58"/>
    <w:rsid w:val="00FC1BBD"/>
    <w:rsid w:val="00FC1BEC"/>
    <w:rsid w:val="00FC1C64"/>
    <w:rsid w:val="00FC1C86"/>
    <w:rsid w:val="00FC1D09"/>
    <w:rsid w:val="00FC1D65"/>
    <w:rsid w:val="00FC1D80"/>
    <w:rsid w:val="00FC1F74"/>
    <w:rsid w:val="00FC1FED"/>
    <w:rsid w:val="00FC20E4"/>
    <w:rsid w:val="00FC210B"/>
    <w:rsid w:val="00FC211E"/>
    <w:rsid w:val="00FC2274"/>
    <w:rsid w:val="00FC2276"/>
    <w:rsid w:val="00FC22AA"/>
    <w:rsid w:val="00FC2394"/>
    <w:rsid w:val="00FC26C1"/>
    <w:rsid w:val="00FC2916"/>
    <w:rsid w:val="00FC296C"/>
    <w:rsid w:val="00FC29F5"/>
    <w:rsid w:val="00FC2BA7"/>
    <w:rsid w:val="00FC2C11"/>
    <w:rsid w:val="00FC2C1B"/>
    <w:rsid w:val="00FC2C75"/>
    <w:rsid w:val="00FC2DA6"/>
    <w:rsid w:val="00FC2E9B"/>
    <w:rsid w:val="00FC2EB7"/>
    <w:rsid w:val="00FC2F07"/>
    <w:rsid w:val="00FC2F0E"/>
    <w:rsid w:val="00FC2FCF"/>
    <w:rsid w:val="00FC3035"/>
    <w:rsid w:val="00FC33FC"/>
    <w:rsid w:val="00FC342A"/>
    <w:rsid w:val="00FC3596"/>
    <w:rsid w:val="00FC36DC"/>
    <w:rsid w:val="00FC372D"/>
    <w:rsid w:val="00FC37EF"/>
    <w:rsid w:val="00FC3891"/>
    <w:rsid w:val="00FC38A4"/>
    <w:rsid w:val="00FC3907"/>
    <w:rsid w:val="00FC39AB"/>
    <w:rsid w:val="00FC3A45"/>
    <w:rsid w:val="00FC3D5D"/>
    <w:rsid w:val="00FC3EEF"/>
    <w:rsid w:val="00FC3FBE"/>
    <w:rsid w:val="00FC4027"/>
    <w:rsid w:val="00FC406E"/>
    <w:rsid w:val="00FC41AD"/>
    <w:rsid w:val="00FC41BB"/>
    <w:rsid w:val="00FC4243"/>
    <w:rsid w:val="00FC4248"/>
    <w:rsid w:val="00FC4273"/>
    <w:rsid w:val="00FC430C"/>
    <w:rsid w:val="00FC43A5"/>
    <w:rsid w:val="00FC4535"/>
    <w:rsid w:val="00FC455F"/>
    <w:rsid w:val="00FC4586"/>
    <w:rsid w:val="00FC45EF"/>
    <w:rsid w:val="00FC4603"/>
    <w:rsid w:val="00FC46AF"/>
    <w:rsid w:val="00FC46C7"/>
    <w:rsid w:val="00FC4710"/>
    <w:rsid w:val="00FC4736"/>
    <w:rsid w:val="00FC47C3"/>
    <w:rsid w:val="00FC47EE"/>
    <w:rsid w:val="00FC47F6"/>
    <w:rsid w:val="00FC4809"/>
    <w:rsid w:val="00FC4857"/>
    <w:rsid w:val="00FC48E6"/>
    <w:rsid w:val="00FC4B0F"/>
    <w:rsid w:val="00FC4B12"/>
    <w:rsid w:val="00FC4B1D"/>
    <w:rsid w:val="00FC4C65"/>
    <w:rsid w:val="00FC4CF5"/>
    <w:rsid w:val="00FC4D02"/>
    <w:rsid w:val="00FC4D05"/>
    <w:rsid w:val="00FC4E31"/>
    <w:rsid w:val="00FC4E45"/>
    <w:rsid w:val="00FC4E7A"/>
    <w:rsid w:val="00FC4F50"/>
    <w:rsid w:val="00FC506C"/>
    <w:rsid w:val="00FC5150"/>
    <w:rsid w:val="00FC518D"/>
    <w:rsid w:val="00FC51C3"/>
    <w:rsid w:val="00FC5514"/>
    <w:rsid w:val="00FC5673"/>
    <w:rsid w:val="00FC57D3"/>
    <w:rsid w:val="00FC58F4"/>
    <w:rsid w:val="00FC58FF"/>
    <w:rsid w:val="00FC5936"/>
    <w:rsid w:val="00FC5A3D"/>
    <w:rsid w:val="00FC5A50"/>
    <w:rsid w:val="00FC5B38"/>
    <w:rsid w:val="00FC5C3C"/>
    <w:rsid w:val="00FC5CFA"/>
    <w:rsid w:val="00FC5D1A"/>
    <w:rsid w:val="00FC5E3B"/>
    <w:rsid w:val="00FC5EA8"/>
    <w:rsid w:val="00FC5F08"/>
    <w:rsid w:val="00FC5FB0"/>
    <w:rsid w:val="00FC600E"/>
    <w:rsid w:val="00FC6084"/>
    <w:rsid w:val="00FC60DD"/>
    <w:rsid w:val="00FC61F5"/>
    <w:rsid w:val="00FC6224"/>
    <w:rsid w:val="00FC6287"/>
    <w:rsid w:val="00FC62D7"/>
    <w:rsid w:val="00FC640C"/>
    <w:rsid w:val="00FC6565"/>
    <w:rsid w:val="00FC6567"/>
    <w:rsid w:val="00FC656A"/>
    <w:rsid w:val="00FC6616"/>
    <w:rsid w:val="00FC6636"/>
    <w:rsid w:val="00FC66E7"/>
    <w:rsid w:val="00FC67D6"/>
    <w:rsid w:val="00FC6819"/>
    <w:rsid w:val="00FC690F"/>
    <w:rsid w:val="00FC6964"/>
    <w:rsid w:val="00FC69A0"/>
    <w:rsid w:val="00FC6ADC"/>
    <w:rsid w:val="00FC6DC4"/>
    <w:rsid w:val="00FC6E82"/>
    <w:rsid w:val="00FC7026"/>
    <w:rsid w:val="00FC725A"/>
    <w:rsid w:val="00FC726D"/>
    <w:rsid w:val="00FC7320"/>
    <w:rsid w:val="00FC732E"/>
    <w:rsid w:val="00FC7363"/>
    <w:rsid w:val="00FC73F5"/>
    <w:rsid w:val="00FC7520"/>
    <w:rsid w:val="00FC753E"/>
    <w:rsid w:val="00FC7735"/>
    <w:rsid w:val="00FC7755"/>
    <w:rsid w:val="00FC785A"/>
    <w:rsid w:val="00FC78AD"/>
    <w:rsid w:val="00FC78E4"/>
    <w:rsid w:val="00FC793A"/>
    <w:rsid w:val="00FC794A"/>
    <w:rsid w:val="00FC7A34"/>
    <w:rsid w:val="00FC7AB7"/>
    <w:rsid w:val="00FC7C02"/>
    <w:rsid w:val="00FC7C50"/>
    <w:rsid w:val="00FC7C69"/>
    <w:rsid w:val="00FC7CA2"/>
    <w:rsid w:val="00FC7CC7"/>
    <w:rsid w:val="00FC7CEB"/>
    <w:rsid w:val="00FC7F87"/>
    <w:rsid w:val="00FC7FFB"/>
    <w:rsid w:val="00FD0115"/>
    <w:rsid w:val="00FD0116"/>
    <w:rsid w:val="00FD020B"/>
    <w:rsid w:val="00FD0349"/>
    <w:rsid w:val="00FD0423"/>
    <w:rsid w:val="00FD0528"/>
    <w:rsid w:val="00FD052A"/>
    <w:rsid w:val="00FD0636"/>
    <w:rsid w:val="00FD0689"/>
    <w:rsid w:val="00FD0704"/>
    <w:rsid w:val="00FD0861"/>
    <w:rsid w:val="00FD097C"/>
    <w:rsid w:val="00FD0995"/>
    <w:rsid w:val="00FD09DF"/>
    <w:rsid w:val="00FD0B6E"/>
    <w:rsid w:val="00FD0BDB"/>
    <w:rsid w:val="00FD0D15"/>
    <w:rsid w:val="00FD0DC4"/>
    <w:rsid w:val="00FD0ED7"/>
    <w:rsid w:val="00FD1071"/>
    <w:rsid w:val="00FD107C"/>
    <w:rsid w:val="00FD10E7"/>
    <w:rsid w:val="00FD11B6"/>
    <w:rsid w:val="00FD11C2"/>
    <w:rsid w:val="00FD11C6"/>
    <w:rsid w:val="00FD124F"/>
    <w:rsid w:val="00FD125B"/>
    <w:rsid w:val="00FD12DF"/>
    <w:rsid w:val="00FD13F4"/>
    <w:rsid w:val="00FD1492"/>
    <w:rsid w:val="00FD1823"/>
    <w:rsid w:val="00FD1898"/>
    <w:rsid w:val="00FD1A0D"/>
    <w:rsid w:val="00FD1B0C"/>
    <w:rsid w:val="00FD1B47"/>
    <w:rsid w:val="00FD1D5A"/>
    <w:rsid w:val="00FD1E84"/>
    <w:rsid w:val="00FD1EA6"/>
    <w:rsid w:val="00FD1F2B"/>
    <w:rsid w:val="00FD1F34"/>
    <w:rsid w:val="00FD1F45"/>
    <w:rsid w:val="00FD1FC4"/>
    <w:rsid w:val="00FD2032"/>
    <w:rsid w:val="00FD20D0"/>
    <w:rsid w:val="00FD22DB"/>
    <w:rsid w:val="00FD22EC"/>
    <w:rsid w:val="00FD231B"/>
    <w:rsid w:val="00FD2335"/>
    <w:rsid w:val="00FD2407"/>
    <w:rsid w:val="00FD24BD"/>
    <w:rsid w:val="00FD24C7"/>
    <w:rsid w:val="00FD2588"/>
    <w:rsid w:val="00FD265F"/>
    <w:rsid w:val="00FD2687"/>
    <w:rsid w:val="00FD2689"/>
    <w:rsid w:val="00FD26F0"/>
    <w:rsid w:val="00FD2700"/>
    <w:rsid w:val="00FD27B4"/>
    <w:rsid w:val="00FD27C3"/>
    <w:rsid w:val="00FD2803"/>
    <w:rsid w:val="00FD2A40"/>
    <w:rsid w:val="00FD2BF2"/>
    <w:rsid w:val="00FD2C40"/>
    <w:rsid w:val="00FD2C82"/>
    <w:rsid w:val="00FD2D00"/>
    <w:rsid w:val="00FD2E6D"/>
    <w:rsid w:val="00FD2EE7"/>
    <w:rsid w:val="00FD2F0F"/>
    <w:rsid w:val="00FD2F6C"/>
    <w:rsid w:val="00FD2F9F"/>
    <w:rsid w:val="00FD3261"/>
    <w:rsid w:val="00FD3284"/>
    <w:rsid w:val="00FD32DA"/>
    <w:rsid w:val="00FD332A"/>
    <w:rsid w:val="00FD3418"/>
    <w:rsid w:val="00FD347A"/>
    <w:rsid w:val="00FD34C4"/>
    <w:rsid w:val="00FD3519"/>
    <w:rsid w:val="00FD355F"/>
    <w:rsid w:val="00FD35E5"/>
    <w:rsid w:val="00FD35F3"/>
    <w:rsid w:val="00FD363F"/>
    <w:rsid w:val="00FD364D"/>
    <w:rsid w:val="00FD3670"/>
    <w:rsid w:val="00FD36C5"/>
    <w:rsid w:val="00FD389F"/>
    <w:rsid w:val="00FD38A3"/>
    <w:rsid w:val="00FD38EC"/>
    <w:rsid w:val="00FD39A0"/>
    <w:rsid w:val="00FD39BF"/>
    <w:rsid w:val="00FD39C6"/>
    <w:rsid w:val="00FD3A0B"/>
    <w:rsid w:val="00FD3B51"/>
    <w:rsid w:val="00FD3BB2"/>
    <w:rsid w:val="00FD3D1A"/>
    <w:rsid w:val="00FD3E12"/>
    <w:rsid w:val="00FD3E2B"/>
    <w:rsid w:val="00FD3E6C"/>
    <w:rsid w:val="00FD3E86"/>
    <w:rsid w:val="00FD3E94"/>
    <w:rsid w:val="00FD3F39"/>
    <w:rsid w:val="00FD3FCF"/>
    <w:rsid w:val="00FD4056"/>
    <w:rsid w:val="00FD4148"/>
    <w:rsid w:val="00FD4157"/>
    <w:rsid w:val="00FD4174"/>
    <w:rsid w:val="00FD41AB"/>
    <w:rsid w:val="00FD41BA"/>
    <w:rsid w:val="00FD4212"/>
    <w:rsid w:val="00FD42B3"/>
    <w:rsid w:val="00FD42CC"/>
    <w:rsid w:val="00FD42E7"/>
    <w:rsid w:val="00FD43B8"/>
    <w:rsid w:val="00FD44B4"/>
    <w:rsid w:val="00FD4582"/>
    <w:rsid w:val="00FD45BE"/>
    <w:rsid w:val="00FD46AF"/>
    <w:rsid w:val="00FD47EA"/>
    <w:rsid w:val="00FD4824"/>
    <w:rsid w:val="00FD48F8"/>
    <w:rsid w:val="00FD496D"/>
    <w:rsid w:val="00FD4A21"/>
    <w:rsid w:val="00FD4A3E"/>
    <w:rsid w:val="00FD4CA9"/>
    <w:rsid w:val="00FD4EC4"/>
    <w:rsid w:val="00FD4F01"/>
    <w:rsid w:val="00FD50B7"/>
    <w:rsid w:val="00FD5124"/>
    <w:rsid w:val="00FD5160"/>
    <w:rsid w:val="00FD51D3"/>
    <w:rsid w:val="00FD5250"/>
    <w:rsid w:val="00FD52FE"/>
    <w:rsid w:val="00FD5392"/>
    <w:rsid w:val="00FD541A"/>
    <w:rsid w:val="00FD5550"/>
    <w:rsid w:val="00FD556D"/>
    <w:rsid w:val="00FD55F8"/>
    <w:rsid w:val="00FD5623"/>
    <w:rsid w:val="00FD56C4"/>
    <w:rsid w:val="00FD572D"/>
    <w:rsid w:val="00FD574D"/>
    <w:rsid w:val="00FD576D"/>
    <w:rsid w:val="00FD578D"/>
    <w:rsid w:val="00FD57FB"/>
    <w:rsid w:val="00FD580E"/>
    <w:rsid w:val="00FD59FD"/>
    <w:rsid w:val="00FD5A28"/>
    <w:rsid w:val="00FD5A33"/>
    <w:rsid w:val="00FD5B09"/>
    <w:rsid w:val="00FD5B24"/>
    <w:rsid w:val="00FD5B82"/>
    <w:rsid w:val="00FD5D2F"/>
    <w:rsid w:val="00FD5DF4"/>
    <w:rsid w:val="00FD5F76"/>
    <w:rsid w:val="00FD60EF"/>
    <w:rsid w:val="00FD6176"/>
    <w:rsid w:val="00FD617B"/>
    <w:rsid w:val="00FD6228"/>
    <w:rsid w:val="00FD6267"/>
    <w:rsid w:val="00FD6276"/>
    <w:rsid w:val="00FD63B7"/>
    <w:rsid w:val="00FD6581"/>
    <w:rsid w:val="00FD65C8"/>
    <w:rsid w:val="00FD65E3"/>
    <w:rsid w:val="00FD65EF"/>
    <w:rsid w:val="00FD661D"/>
    <w:rsid w:val="00FD67E5"/>
    <w:rsid w:val="00FD6829"/>
    <w:rsid w:val="00FD684F"/>
    <w:rsid w:val="00FD68B5"/>
    <w:rsid w:val="00FD68E0"/>
    <w:rsid w:val="00FD690F"/>
    <w:rsid w:val="00FD69D2"/>
    <w:rsid w:val="00FD6A0A"/>
    <w:rsid w:val="00FD6AB4"/>
    <w:rsid w:val="00FD6C43"/>
    <w:rsid w:val="00FD6C6F"/>
    <w:rsid w:val="00FD6DC6"/>
    <w:rsid w:val="00FD6DCF"/>
    <w:rsid w:val="00FD6DDE"/>
    <w:rsid w:val="00FD6EDF"/>
    <w:rsid w:val="00FD6EFE"/>
    <w:rsid w:val="00FD6F30"/>
    <w:rsid w:val="00FD7056"/>
    <w:rsid w:val="00FD70A7"/>
    <w:rsid w:val="00FD70F5"/>
    <w:rsid w:val="00FD7142"/>
    <w:rsid w:val="00FD723E"/>
    <w:rsid w:val="00FD7289"/>
    <w:rsid w:val="00FD73FA"/>
    <w:rsid w:val="00FD74F8"/>
    <w:rsid w:val="00FD766E"/>
    <w:rsid w:val="00FD76A0"/>
    <w:rsid w:val="00FD77EB"/>
    <w:rsid w:val="00FD78B9"/>
    <w:rsid w:val="00FD7904"/>
    <w:rsid w:val="00FD7977"/>
    <w:rsid w:val="00FD7A1F"/>
    <w:rsid w:val="00FD7B0D"/>
    <w:rsid w:val="00FD7B94"/>
    <w:rsid w:val="00FD7C0E"/>
    <w:rsid w:val="00FD7D13"/>
    <w:rsid w:val="00FD7D40"/>
    <w:rsid w:val="00FD7DBE"/>
    <w:rsid w:val="00FD7E8A"/>
    <w:rsid w:val="00FD7EE7"/>
    <w:rsid w:val="00FD7F0B"/>
    <w:rsid w:val="00FE0111"/>
    <w:rsid w:val="00FE01C5"/>
    <w:rsid w:val="00FE0203"/>
    <w:rsid w:val="00FE02DB"/>
    <w:rsid w:val="00FE0364"/>
    <w:rsid w:val="00FE054B"/>
    <w:rsid w:val="00FE05AE"/>
    <w:rsid w:val="00FE064E"/>
    <w:rsid w:val="00FE065E"/>
    <w:rsid w:val="00FE069D"/>
    <w:rsid w:val="00FE06A6"/>
    <w:rsid w:val="00FE0701"/>
    <w:rsid w:val="00FE0705"/>
    <w:rsid w:val="00FE08DE"/>
    <w:rsid w:val="00FE0A50"/>
    <w:rsid w:val="00FE0A66"/>
    <w:rsid w:val="00FE0B40"/>
    <w:rsid w:val="00FE0B54"/>
    <w:rsid w:val="00FE0C0A"/>
    <w:rsid w:val="00FE0C60"/>
    <w:rsid w:val="00FE0C76"/>
    <w:rsid w:val="00FE0D08"/>
    <w:rsid w:val="00FE0D29"/>
    <w:rsid w:val="00FE0E20"/>
    <w:rsid w:val="00FE0E49"/>
    <w:rsid w:val="00FE0E87"/>
    <w:rsid w:val="00FE0F61"/>
    <w:rsid w:val="00FE0F81"/>
    <w:rsid w:val="00FE0FF7"/>
    <w:rsid w:val="00FE1004"/>
    <w:rsid w:val="00FE10C8"/>
    <w:rsid w:val="00FE1282"/>
    <w:rsid w:val="00FE13AF"/>
    <w:rsid w:val="00FE15B5"/>
    <w:rsid w:val="00FE15ED"/>
    <w:rsid w:val="00FE167C"/>
    <w:rsid w:val="00FE1717"/>
    <w:rsid w:val="00FE1728"/>
    <w:rsid w:val="00FE1865"/>
    <w:rsid w:val="00FE1868"/>
    <w:rsid w:val="00FE18A9"/>
    <w:rsid w:val="00FE19D8"/>
    <w:rsid w:val="00FE1A28"/>
    <w:rsid w:val="00FE1A4F"/>
    <w:rsid w:val="00FE1A6D"/>
    <w:rsid w:val="00FE1A6F"/>
    <w:rsid w:val="00FE1A7A"/>
    <w:rsid w:val="00FE1AD7"/>
    <w:rsid w:val="00FE1B80"/>
    <w:rsid w:val="00FE1E12"/>
    <w:rsid w:val="00FE1E30"/>
    <w:rsid w:val="00FE1EBB"/>
    <w:rsid w:val="00FE1F0D"/>
    <w:rsid w:val="00FE1F73"/>
    <w:rsid w:val="00FE202C"/>
    <w:rsid w:val="00FE20DA"/>
    <w:rsid w:val="00FE2114"/>
    <w:rsid w:val="00FE21B6"/>
    <w:rsid w:val="00FE2276"/>
    <w:rsid w:val="00FE22E6"/>
    <w:rsid w:val="00FE2572"/>
    <w:rsid w:val="00FE2592"/>
    <w:rsid w:val="00FE259F"/>
    <w:rsid w:val="00FE26CA"/>
    <w:rsid w:val="00FE2775"/>
    <w:rsid w:val="00FE27A8"/>
    <w:rsid w:val="00FE2994"/>
    <w:rsid w:val="00FE2995"/>
    <w:rsid w:val="00FE29E5"/>
    <w:rsid w:val="00FE2B23"/>
    <w:rsid w:val="00FE2BA1"/>
    <w:rsid w:val="00FE2C90"/>
    <w:rsid w:val="00FE2C91"/>
    <w:rsid w:val="00FE2D6E"/>
    <w:rsid w:val="00FE2E69"/>
    <w:rsid w:val="00FE3030"/>
    <w:rsid w:val="00FE31E5"/>
    <w:rsid w:val="00FE32A4"/>
    <w:rsid w:val="00FE3313"/>
    <w:rsid w:val="00FE383E"/>
    <w:rsid w:val="00FE38FF"/>
    <w:rsid w:val="00FE3981"/>
    <w:rsid w:val="00FE39BF"/>
    <w:rsid w:val="00FE39D9"/>
    <w:rsid w:val="00FE3A1F"/>
    <w:rsid w:val="00FE3ADA"/>
    <w:rsid w:val="00FE3B56"/>
    <w:rsid w:val="00FE3B92"/>
    <w:rsid w:val="00FE3C5A"/>
    <w:rsid w:val="00FE3C62"/>
    <w:rsid w:val="00FE3C6E"/>
    <w:rsid w:val="00FE3CF8"/>
    <w:rsid w:val="00FE3D1B"/>
    <w:rsid w:val="00FE3D6F"/>
    <w:rsid w:val="00FE3DA0"/>
    <w:rsid w:val="00FE3DD3"/>
    <w:rsid w:val="00FE3FCB"/>
    <w:rsid w:val="00FE413B"/>
    <w:rsid w:val="00FE4370"/>
    <w:rsid w:val="00FE439A"/>
    <w:rsid w:val="00FE4613"/>
    <w:rsid w:val="00FE46C5"/>
    <w:rsid w:val="00FE479C"/>
    <w:rsid w:val="00FE4B31"/>
    <w:rsid w:val="00FE4B89"/>
    <w:rsid w:val="00FE4C66"/>
    <w:rsid w:val="00FE4C9B"/>
    <w:rsid w:val="00FE4D2E"/>
    <w:rsid w:val="00FE4D3D"/>
    <w:rsid w:val="00FE4E32"/>
    <w:rsid w:val="00FE4E51"/>
    <w:rsid w:val="00FE4F39"/>
    <w:rsid w:val="00FE4F45"/>
    <w:rsid w:val="00FE4F80"/>
    <w:rsid w:val="00FE4FFF"/>
    <w:rsid w:val="00FE5100"/>
    <w:rsid w:val="00FE525F"/>
    <w:rsid w:val="00FE5269"/>
    <w:rsid w:val="00FE52B4"/>
    <w:rsid w:val="00FE5402"/>
    <w:rsid w:val="00FE542D"/>
    <w:rsid w:val="00FE5541"/>
    <w:rsid w:val="00FE560E"/>
    <w:rsid w:val="00FE563A"/>
    <w:rsid w:val="00FE56C1"/>
    <w:rsid w:val="00FE5756"/>
    <w:rsid w:val="00FE57A9"/>
    <w:rsid w:val="00FE5876"/>
    <w:rsid w:val="00FE5878"/>
    <w:rsid w:val="00FE588F"/>
    <w:rsid w:val="00FE58BA"/>
    <w:rsid w:val="00FE5931"/>
    <w:rsid w:val="00FE5A13"/>
    <w:rsid w:val="00FE5A2D"/>
    <w:rsid w:val="00FE5A73"/>
    <w:rsid w:val="00FE5AA6"/>
    <w:rsid w:val="00FE5B66"/>
    <w:rsid w:val="00FE5BC7"/>
    <w:rsid w:val="00FE5C9E"/>
    <w:rsid w:val="00FE5CF4"/>
    <w:rsid w:val="00FE5CFE"/>
    <w:rsid w:val="00FE5DAD"/>
    <w:rsid w:val="00FE5DB5"/>
    <w:rsid w:val="00FE5E36"/>
    <w:rsid w:val="00FE5EEC"/>
    <w:rsid w:val="00FE5F79"/>
    <w:rsid w:val="00FE602B"/>
    <w:rsid w:val="00FE6202"/>
    <w:rsid w:val="00FE6259"/>
    <w:rsid w:val="00FE626C"/>
    <w:rsid w:val="00FE629B"/>
    <w:rsid w:val="00FE632D"/>
    <w:rsid w:val="00FE6338"/>
    <w:rsid w:val="00FE635B"/>
    <w:rsid w:val="00FE642E"/>
    <w:rsid w:val="00FE64D6"/>
    <w:rsid w:val="00FE6749"/>
    <w:rsid w:val="00FE6771"/>
    <w:rsid w:val="00FE6778"/>
    <w:rsid w:val="00FE6779"/>
    <w:rsid w:val="00FE6834"/>
    <w:rsid w:val="00FE68A8"/>
    <w:rsid w:val="00FE69D6"/>
    <w:rsid w:val="00FE6BC1"/>
    <w:rsid w:val="00FE6BF1"/>
    <w:rsid w:val="00FE6E81"/>
    <w:rsid w:val="00FE6EBD"/>
    <w:rsid w:val="00FE6F1E"/>
    <w:rsid w:val="00FE6F7A"/>
    <w:rsid w:val="00FE6FD0"/>
    <w:rsid w:val="00FE702A"/>
    <w:rsid w:val="00FE71EC"/>
    <w:rsid w:val="00FE721F"/>
    <w:rsid w:val="00FE7256"/>
    <w:rsid w:val="00FE73A9"/>
    <w:rsid w:val="00FE73BA"/>
    <w:rsid w:val="00FE744A"/>
    <w:rsid w:val="00FE74B1"/>
    <w:rsid w:val="00FE74F6"/>
    <w:rsid w:val="00FE7538"/>
    <w:rsid w:val="00FE75D2"/>
    <w:rsid w:val="00FE7605"/>
    <w:rsid w:val="00FE7978"/>
    <w:rsid w:val="00FE7A4A"/>
    <w:rsid w:val="00FE7A65"/>
    <w:rsid w:val="00FE7A6A"/>
    <w:rsid w:val="00FE7A79"/>
    <w:rsid w:val="00FE7B21"/>
    <w:rsid w:val="00FE7B9F"/>
    <w:rsid w:val="00FE7D48"/>
    <w:rsid w:val="00FE7D65"/>
    <w:rsid w:val="00FE7D82"/>
    <w:rsid w:val="00FE7DF0"/>
    <w:rsid w:val="00FE7E43"/>
    <w:rsid w:val="00FE7E81"/>
    <w:rsid w:val="00FE7F45"/>
    <w:rsid w:val="00FE7F60"/>
    <w:rsid w:val="00FE7FBB"/>
    <w:rsid w:val="00FE7FDB"/>
    <w:rsid w:val="00FF01BE"/>
    <w:rsid w:val="00FF020E"/>
    <w:rsid w:val="00FF043C"/>
    <w:rsid w:val="00FF046D"/>
    <w:rsid w:val="00FF04C7"/>
    <w:rsid w:val="00FF05E8"/>
    <w:rsid w:val="00FF068E"/>
    <w:rsid w:val="00FF073E"/>
    <w:rsid w:val="00FF0769"/>
    <w:rsid w:val="00FF0853"/>
    <w:rsid w:val="00FF08F0"/>
    <w:rsid w:val="00FF093D"/>
    <w:rsid w:val="00FF0950"/>
    <w:rsid w:val="00FF09CD"/>
    <w:rsid w:val="00FF0BFB"/>
    <w:rsid w:val="00FF0C02"/>
    <w:rsid w:val="00FF0EC7"/>
    <w:rsid w:val="00FF0F37"/>
    <w:rsid w:val="00FF1001"/>
    <w:rsid w:val="00FF10DD"/>
    <w:rsid w:val="00FF114D"/>
    <w:rsid w:val="00FF1179"/>
    <w:rsid w:val="00FF1273"/>
    <w:rsid w:val="00FF130F"/>
    <w:rsid w:val="00FF13BF"/>
    <w:rsid w:val="00FF13FE"/>
    <w:rsid w:val="00FF1514"/>
    <w:rsid w:val="00FF1521"/>
    <w:rsid w:val="00FF16D6"/>
    <w:rsid w:val="00FF16E7"/>
    <w:rsid w:val="00FF1744"/>
    <w:rsid w:val="00FF175D"/>
    <w:rsid w:val="00FF1780"/>
    <w:rsid w:val="00FF17D2"/>
    <w:rsid w:val="00FF1831"/>
    <w:rsid w:val="00FF183E"/>
    <w:rsid w:val="00FF18F1"/>
    <w:rsid w:val="00FF1903"/>
    <w:rsid w:val="00FF19AC"/>
    <w:rsid w:val="00FF1A8D"/>
    <w:rsid w:val="00FF1ACA"/>
    <w:rsid w:val="00FF1E19"/>
    <w:rsid w:val="00FF1F94"/>
    <w:rsid w:val="00FF226C"/>
    <w:rsid w:val="00FF2305"/>
    <w:rsid w:val="00FF239E"/>
    <w:rsid w:val="00FF2402"/>
    <w:rsid w:val="00FF242E"/>
    <w:rsid w:val="00FF24B2"/>
    <w:rsid w:val="00FF27F4"/>
    <w:rsid w:val="00FF2891"/>
    <w:rsid w:val="00FF2910"/>
    <w:rsid w:val="00FF293D"/>
    <w:rsid w:val="00FF29B2"/>
    <w:rsid w:val="00FF29E5"/>
    <w:rsid w:val="00FF2A8E"/>
    <w:rsid w:val="00FF2B06"/>
    <w:rsid w:val="00FF2B15"/>
    <w:rsid w:val="00FF2D26"/>
    <w:rsid w:val="00FF2E5A"/>
    <w:rsid w:val="00FF2F17"/>
    <w:rsid w:val="00FF2FA8"/>
    <w:rsid w:val="00FF2FF3"/>
    <w:rsid w:val="00FF30B1"/>
    <w:rsid w:val="00FF30E0"/>
    <w:rsid w:val="00FF31C7"/>
    <w:rsid w:val="00FF31E4"/>
    <w:rsid w:val="00FF3235"/>
    <w:rsid w:val="00FF3247"/>
    <w:rsid w:val="00FF3331"/>
    <w:rsid w:val="00FF33C6"/>
    <w:rsid w:val="00FF340C"/>
    <w:rsid w:val="00FF3597"/>
    <w:rsid w:val="00FF35B5"/>
    <w:rsid w:val="00FF3655"/>
    <w:rsid w:val="00FF36B4"/>
    <w:rsid w:val="00FF38EE"/>
    <w:rsid w:val="00FF3908"/>
    <w:rsid w:val="00FF3A7D"/>
    <w:rsid w:val="00FF3B0E"/>
    <w:rsid w:val="00FF3C26"/>
    <w:rsid w:val="00FF3D30"/>
    <w:rsid w:val="00FF3D94"/>
    <w:rsid w:val="00FF3E39"/>
    <w:rsid w:val="00FF3E62"/>
    <w:rsid w:val="00FF402F"/>
    <w:rsid w:val="00FF41F1"/>
    <w:rsid w:val="00FF43DC"/>
    <w:rsid w:val="00FF4513"/>
    <w:rsid w:val="00FF45EC"/>
    <w:rsid w:val="00FF45FB"/>
    <w:rsid w:val="00FF4658"/>
    <w:rsid w:val="00FF469D"/>
    <w:rsid w:val="00FF470F"/>
    <w:rsid w:val="00FF472F"/>
    <w:rsid w:val="00FF486E"/>
    <w:rsid w:val="00FF48A6"/>
    <w:rsid w:val="00FF4941"/>
    <w:rsid w:val="00FF4B1C"/>
    <w:rsid w:val="00FF4CED"/>
    <w:rsid w:val="00FF4E12"/>
    <w:rsid w:val="00FF4EDB"/>
    <w:rsid w:val="00FF4F05"/>
    <w:rsid w:val="00FF5035"/>
    <w:rsid w:val="00FF504F"/>
    <w:rsid w:val="00FF5108"/>
    <w:rsid w:val="00FF513F"/>
    <w:rsid w:val="00FF5190"/>
    <w:rsid w:val="00FF51B2"/>
    <w:rsid w:val="00FF5219"/>
    <w:rsid w:val="00FF521E"/>
    <w:rsid w:val="00FF52B9"/>
    <w:rsid w:val="00FF536B"/>
    <w:rsid w:val="00FF5443"/>
    <w:rsid w:val="00FF561B"/>
    <w:rsid w:val="00FF5623"/>
    <w:rsid w:val="00FF5668"/>
    <w:rsid w:val="00FF5674"/>
    <w:rsid w:val="00FF5699"/>
    <w:rsid w:val="00FF5952"/>
    <w:rsid w:val="00FF5A70"/>
    <w:rsid w:val="00FF5AE2"/>
    <w:rsid w:val="00FF5C2E"/>
    <w:rsid w:val="00FF5D54"/>
    <w:rsid w:val="00FF5DD8"/>
    <w:rsid w:val="00FF5F92"/>
    <w:rsid w:val="00FF604F"/>
    <w:rsid w:val="00FF6244"/>
    <w:rsid w:val="00FF6259"/>
    <w:rsid w:val="00FF62BA"/>
    <w:rsid w:val="00FF639D"/>
    <w:rsid w:val="00FF6796"/>
    <w:rsid w:val="00FF6946"/>
    <w:rsid w:val="00FF6A13"/>
    <w:rsid w:val="00FF6A5C"/>
    <w:rsid w:val="00FF6AF0"/>
    <w:rsid w:val="00FF6B0D"/>
    <w:rsid w:val="00FF6C1A"/>
    <w:rsid w:val="00FF6C84"/>
    <w:rsid w:val="00FF6CF5"/>
    <w:rsid w:val="00FF6DA4"/>
    <w:rsid w:val="00FF6DAF"/>
    <w:rsid w:val="00FF6EE4"/>
    <w:rsid w:val="00FF6F3D"/>
    <w:rsid w:val="00FF6F45"/>
    <w:rsid w:val="00FF6F77"/>
    <w:rsid w:val="00FF6FCE"/>
    <w:rsid w:val="00FF703F"/>
    <w:rsid w:val="00FF70C6"/>
    <w:rsid w:val="00FF7126"/>
    <w:rsid w:val="00FF7241"/>
    <w:rsid w:val="00FF7286"/>
    <w:rsid w:val="00FF73A8"/>
    <w:rsid w:val="00FF7470"/>
    <w:rsid w:val="00FF75E5"/>
    <w:rsid w:val="00FF75F2"/>
    <w:rsid w:val="00FF7720"/>
    <w:rsid w:val="00FF7825"/>
    <w:rsid w:val="00FF7A7E"/>
    <w:rsid w:val="00FF7B04"/>
    <w:rsid w:val="00FF7BA2"/>
    <w:rsid w:val="00FF7BEC"/>
    <w:rsid w:val="00FF7C3C"/>
    <w:rsid w:val="00FF7CA7"/>
    <w:rsid w:val="00FF7D38"/>
    <w:rsid w:val="00FF7D42"/>
    <w:rsid w:val="00FF7D55"/>
    <w:rsid w:val="00FF7DA2"/>
    <w:rsid w:val="00FF7F11"/>
    <w:rsid w:val="01130D49"/>
    <w:rsid w:val="011B9193"/>
    <w:rsid w:val="012BBE5B"/>
    <w:rsid w:val="013EC9D8"/>
    <w:rsid w:val="01456FFF"/>
    <w:rsid w:val="014A03E6"/>
    <w:rsid w:val="014AE91D"/>
    <w:rsid w:val="0151F6FF"/>
    <w:rsid w:val="015F1A4C"/>
    <w:rsid w:val="0161710A"/>
    <w:rsid w:val="016EB446"/>
    <w:rsid w:val="016F1CF9"/>
    <w:rsid w:val="0170AF9C"/>
    <w:rsid w:val="0186D6AF"/>
    <w:rsid w:val="018B60A3"/>
    <w:rsid w:val="019726AD"/>
    <w:rsid w:val="019E26C9"/>
    <w:rsid w:val="019F035F"/>
    <w:rsid w:val="01B83367"/>
    <w:rsid w:val="01B9F44C"/>
    <w:rsid w:val="01C4E3C5"/>
    <w:rsid w:val="01C87EF2"/>
    <w:rsid w:val="01EE4848"/>
    <w:rsid w:val="01EFCD44"/>
    <w:rsid w:val="01F70BE7"/>
    <w:rsid w:val="02211B01"/>
    <w:rsid w:val="0225CBC4"/>
    <w:rsid w:val="023196BD"/>
    <w:rsid w:val="02322EEC"/>
    <w:rsid w:val="0239CAB5"/>
    <w:rsid w:val="023B19C5"/>
    <w:rsid w:val="0240B6EB"/>
    <w:rsid w:val="02472765"/>
    <w:rsid w:val="02540A44"/>
    <w:rsid w:val="026FF05D"/>
    <w:rsid w:val="02907E5C"/>
    <w:rsid w:val="029E195C"/>
    <w:rsid w:val="02B282FF"/>
    <w:rsid w:val="02CF40FC"/>
    <w:rsid w:val="02D18DCF"/>
    <w:rsid w:val="02D6AC36"/>
    <w:rsid w:val="02DB1928"/>
    <w:rsid w:val="02EDD01E"/>
    <w:rsid w:val="02EF9637"/>
    <w:rsid w:val="02F07825"/>
    <w:rsid w:val="02F0849E"/>
    <w:rsid w:val="02F395BC"/>
    <w:rsid w:val="0312D91B"/>
    <w:rsid w:val="031AD71C"/>
    <w:rsid w:val="03238C84"/>
    <w:rsid w:val="032B7542"/>
    <w:rsid w:val="032CFBAF"/>
    <w:rsid w:val="033A4124"/>
    <w:rsid w:val="033BF8CA"/>
    <w:rsid w:val="0346A48C"/>
    <w:rsid w:val="0348E88B"/>
    <w:rsid w:val="034B157E"/>
    <w:rsid w:val="03685B1C"/>
    <w:rsid w:val="036A051C"/>
    <w:rsid w:val="0379000B"/>
    <w:rsid w:val="037FD0FC"/>
    <w:rsid w:val="038692ED"/>
    <w:rsid w:val="038B995E"/>
    <w:rsid w:val="0397F9E3"/>
    <w:rsid w:val="039BA123"/>
    <w:rsid w:val="03AEE232"/>
    <w:rsid w:val="03AFC30D"/>
    <w:rsid w:val="03B0D419"/>
    <w:rsid w:val="03B21A4C"/>
    <w:rsid w:val="03B7BAA3"/>
    <w:rsid w:val="03D62B92"/>
    <w:rsid w:val="03DA3B2E"/>
    <w:rsid w:val="0419AFB0"/>
    <w:rsid w:val="0423B1DC"/>
    <w:rsid w:val="045C783C"/>
    <w:rsid w:val="046D3DF2"/>
    <w:rsid w:val="04756E58"/>
    <w:rsid w:val="04812FCF"/>
    <w:rsid w:val="048B7674"/>
    <w:rsid w:val="048F5665"/>
    <w:rsid w:val="049231B3"/>
    <w:rsid w:val="04AA0D6B"/>
    <w:rsid w:val="04AF391E"/>
    <w:rsid w:val="04C3C26B"/>
    <w:rsid w:val="04D3FD06"/>
    <w:rsid w:val="04D9A97E"/>
    <w:rsid w:val="04F24565"/>
    <w:rsid w:val="050E7A3A"/>
    <w:rsid w:val="051C680D"/>
    <w:rsid w:val="051C9246"/>
    <w:rsid w:val="0533342A"/>
    <w:rsid w:val="05349071"/>
    <w:rsid w:val="053F5DA2"/>
    <w:rsid w:val="055BB53D"/>
    <w:rsid w:val="0573BC9D"/>
    <w:rsid w:val="058B6001"/>
    <w:rsid w:val="0592B422"/>
    <w:rsid w:val="05959629"/>
    <w:rsid w:val="059F1ABC"/>
    <w:rsid w:val="05A58D90"/>
    <w:rsid w:val="05BBD939"/>
    <w:rsid w:val="05C30C5E"/>
    <w:rsid w:val="05CA8FAF"/>
    <w:rsid w:val="05E11950"/>
    <w:rsid w:val="05F7B7FB"/>
    <w:rsid w:val="05F93CB2"/>
    <w:rsid w:val="061B0CEC"/>
    <w:rsid w:val="061CC2CF"/>
    <w:rsid w:val="0623479C"/>
    <w:rsid w:val="0628FB77"/>
    <w:rsid w:val="0632A691"/>
    <w:rsid w:val="063D548C"/>
    <w:rsid w:val="06478862"/>
    <w:rsid w:val="064AC9E1"/>
    <w:rsid w:val="0650B67D"/>
    <w:rsid w:val="0658C9DE"/>
    <w:rsid w:val="0662393C"/>
    <w:rsid w:val="067CF1F3"/>
    <w:rsid w:val="06872820"/>
    <w:rsid w:val="068DF3CD"/>
    <w:rsid w:val="06C19C6A"/>
    <w:rsid w:val="06D4EFED"/>
    <w:rsid w:val="06E1BAF2"/>
    <w:rsid w:val="06F68DA5"/>
    <w:rsid w:val="06F6F629"/>
    <w:rsid w:val="07011C36"/>
    <w:rsid w:val="07012E82"/>
    <w:rsid w:val="07024978"/>
    <w:rsid w:val="0721C335"/>
    <w:rsid w:val="073061DC"/>
    <w:rsid w:val="073341B6"/>
    <w:rsid w:val="073FA11A"/>
    <w:rsid w:val="07687190"/>
    <w:rsid w:val="076CB7BC"/>
    <w:rsid w:val="076F0081"/>
    <w:rsid w:val="0790806D"/>
    <w:rsid w:val="07948738"/>
    <w:rsid w:val="079E5971"/>
    <w:rsid w:val="07BDCF78"/>
    <w:rsid w:val="07C8780A"/>
    <w:rsid w:val="07D1F8BA"/>
    <w:rsid w:val="07D21EC7"/>
    <w:rsid w:val="07EF3F33"/>
    <w:rsid w:val="080A88CF"/>
    <w:rsid w:val="08208752"/>
    <w:rsid w:val="083BB974"/>
    <w:rsid w:val="0847A1CA"/>
    <w:rsid w:val="084A7627"/>
    <w:rsid w:val="08580D09"/>
    <w:rsid w:val="086A8539"/>
    <w:rsid w:val="08771C5A"/>
    <w:rsid w:val="0896A549"/>
    <w:rsid w:val="089A89C6"/>
    <w:rsid w:val="089C1D73"/>
    <w:rsid w:val="08A361B8"/>
    <w:rsid w:val="08D1BF93"/>
    <w:rsid w:val="08E067D1"/>
    <w:rsid w:val="08F4EC74"/>
    <w:rsid w:val="090806FF"/>
    <w:rsid w:val="09121632"/>
    <w:rsid w:val="091F284D"/>
    <w:rsid w:val="092625CD"/>
    <w:rsid w:val="0945AA76"/>
    <w:rsid w:val="095690AE"/>
    <w:rsid w:val="09747FAF"/>
    <w:rsid w:val="098061FC"/>
    <w:rsid w:val="0992A962"/>
    <w:rsid w:val="09A60DC7"/>
    <w:rsid w:val="09AFD5A6"/>
    <w:rsid w:val="09BC984E"/>
    <w:rsid w:val="09CE2BFD"/>
    <w:rsid w:val="09D87652"/>
    <w:rsid w:val="09DF9098"/>
    <w:rsid w:val="09F7E12D"/>
    <w:rsid w:val="0A020532"/>
    <w:rsid w:val="0A0807C4"/>
    <w:rsid w:val="0A149C8D"/>
    <w:rsid w:val="0A20C9F4"/>
    <w:rsid w:val="0A33FACE"/>
    <w:rsid w:val="0A413373"/>
    <w:rsid w:val="0A5B3680"/>
    <w:rsid w:val="0A5C2278"/>
    <w:rsid w:val="0A5D82DC"/>
    <w:rsid w:val="0A71C3CC"/>
    <w:rsid w:val="0A765666"/>
    <w:rsid w:val="0AA0EE08"/>
    <w:rsid w:val="0AA3F36A"/>
    <w:rsid w:val="0AA7855E"/>
    <w:rsid w:val="0AAB7669"/>
    <w:rsid w:val="0AB22D28"/>
    <w:rsid w:val="0ABD83B8"/>
    <w:rsid w:val="0AEB6B0B"/>
    <w:rsid w:val="0AEFEAEC"/>
    <w:rsid w:val="0AF28A06"/>
    <w:rsid w:val="0AF91561"/>
    <w:rsid w:val="0AFBB893"/>
    <w:rsid w:val="0B0BD1CA"/>
    <w:rsid w:val="0B1A6E87"/>
    <w:rsid w:val="0B209DB7"/>
    <w:rsid w:val="0B23690A"/>
    <w:rsid w:val="0B34EFC7"/>
    <w:rsid w:val="0B3678B2"/>
    <w:rsid w:val="0B393901"/>
    <w:rsid w:val="0B46EDF0"/>
    <w:rsid w:val="0B4A1C52"/>
    <w:rsid w:val="0B515613"/>
    <w:rsid w:val="0B6AC5D5"/>
    <w:rsid w:val="0B6AF687"/>
    <w:rsid w:val="0B88FEB7"/>
    <w:rsid w:val="0B93EB44"/>
    <w:rsid w:val="0BA0B8B4"/>
    <w:rsid w:val="0BB36F8C"/>
    <w:rsid w:val="0BB47876"/>
    <w:rsid w:val="0BC0F081"/>
    <w:rsid w:val="0BE525ED"/>
    <w:rsid w:val="0BEE3D5E"/>
    <w:rsid w:val="0C001A62"/>
    <w:rsid w:val="0C0D1061"/>
    <w:rsid w:val="0C1076F4"/>
    <w:rsid w:val="0C158A83"/>
    <w:rsid w:val="0C24CFB4"/>
    <w:rsid w:val="0C2FD47B"/>
    <w:rsid w:val="0C3BB137"/>
    <w:rsid w:val="0C46F050"/>
    <w:rsid w:val="0C535756"/>
    <w:rsid w:val="0C592AEF"/>
    <w:rsid w:val="0C6303C5"/>
    <w:rsid w:val="0C7D1BD0"/>
    <w:rsid w:val="0C7E596E"/>
    <w:rsid w:val="0C7EC9A8"/>
    <w:rsid w:val="0C92B6E7"/>
    <w:rsid w:val="0C93E224"/>
    <w:rsid w:val="0CD961D1"/>
    <w:rsid w:val="0CDD7F9D"/>
    <w:rsid w:val="0CE4F8A0"/>
    <w:rsid w:val="0CEF1180"/>
    <w:rsid w:val="0CFF049E"/>
    <w:rsid w:val="0CFF677E"/>
    <w:rsid w:val="0D078A46"/>
    <w:rsid w:val="0D121229"/>
    <w:rsid w:val="0D1DE347"/>
    <w:rsid w:val="0D36E2E1"/>
    <w:rsid w:val="0D39DF0D"/>
    <w:rsid w:val="0D3B87F3"/>
    <w:rsid w:val="0D42A8CC"/>
    <w:rsid w:val="0D49072D"/>
    <w:rsid w:val="0D4A8A12"/>
    <w:rsid w:val="0D68696E"/>
    <w:rsid w:val="0D734230"/>
    <w:rsid w:val="0DA01FEF"/>
    <w:rsid w:val="0DA68D1A"/>
    <w:rsid w:val="0DA8F073"/>
    <w:rsid w:val="0DB22879"/>
    <w:rsid w:val="0DE863AE"/>
    <w:rsid w:val="0DF4071B"/>
    <w:rsid w:val="0DF9105F"/>
    <w:rsid w:val="0E029503"/>
    <w:rsid w:val="0E1DCA47"/>
    <w:rsid w:val="0E276AB7"/>
    <w:rsid w:val="0E2870FA"/>
    <w:rsid w:val="0E390B19"/>
    <w:rsid w:val="0E4F5502"/>
    <w:rsid w:val="0E5FDE0B"/>
    <w:rsid w:val="0E790113"/>
    <w:rsid w:val="0E8B8645"/>
    <w:rsid w:val="0E8E29CE"/>
    <w:rsid w:val="0E90993E"/>
    <w:rsid w:val="0E9482CE"/>
    <w:rsid w:val="0EC6C237"/>
    <w:rsid w:val="0ED47105"/>
    <w:rsid w:val="0EDDAE31"/>
    <w:rsid w:val="0EEDABA0"/>
    <w:rsid w:val="0F252208"/>
    <w:rsid w:val="0F269292"/>
    <w:rsid w:val="0F270BE2"/>
    <w:rsid w:val="0F288860"/>
    <w:rsid w:val="0F29BB40"/>
    <w:rsid w:val="0F41835B"/>
    <w:rsid w:val="0F5D67BC"/>
    <w:rsid w:val="0F67AFFC"/>
    <w:rsid w:val="0F774A98"/>
    <w:rsid w:val="0F7C538D"/>
    <w:rsid w:val="0F8CF6DD"/>
    <w:rsid w:val="0F8D4D46"/>
    <w:rsid w:val="0F9553C5"/>
    <w:rsid w:val="0FB66A6A"/>
    <w:rsid w:val="0FC4934A"/>
    <w:rsid w:val="0FD44E72"/>
    <w:rsid w:val="0FE0D146"/>
    <w:rsid w:val="0FEA8ED8"/>
    <w:rsid w:val="0FEF4A12"/>
    <w:rsid w:val="0FF57E6D"/>
    <w:rsid w:val="102F3AAF"/>
    <w:rsid w:val="10304D03"/>
    <w:rsid w:val="103DE798"/>
    <w:rsid w:val="1042E51A"/>
    <w:rsid w:val="10446DEA"/>
    <w:rsid w:val="104EDAE4"/>
    <w:rsid w:val="1051AFB8"/>
    <w:rsid w:val="105EEE24"/>
    <w:rsid w:val="105F6B05"/>
    <w:rsid w:val="106ED9B1"/>
    <w:rsid w:val="107EF569"/>
    <w:rsid w:val="10839CFD"/>
    <w:rsid w:val="10891461"/>
    <w:rsid w:val="108D297A"/>
    <w:rsid w:val="10980F13"/>
    <w:rsid w:val="10A4FE9A"/>
    <w:rsid w:val="10A69869"/>
    <w:rsid w:val="10AD585C"/>
    <w:rsid w:val="10B052AE"/>
    <w:rsid w:val="10C54DF8"/>
    <w:rsid w:val="10D45FD8"/>
    <w:rsid w:val="10D79AD6"/>
    <w:rsid w:val="10E127FB"/>
    <w:rsid w:val="10E13AAD"/>
    <w:rsid w:val="10EB5ABA"/>
    <w:rsid w:val="10F2D77D"/>
    <w:rsid w:val="10FB86A9"/>
    <w:rsid w:val="11036885"/>
    <w:rsid w:val="11048D5D"/>
    <w:rsid w:val="110C3D25"/>
    <w:rsid w:val="11484718"/>
    <w:rsid w:val="11487914"/>
    <w:rsid w:val="114B4007"/>
    <w:rsid w:val="115FC326"/>
    <w:rsid w:val="11717286"/>
    <w:rsid w:val="119B891C"/>
    <w:rsid w:val="11AAE257"/>
    <w:rsid w:val="11AE5A40"/>
    <w:rsid w:val="11BBC18E"/>
    <w:rsid w:val="11C1827E"/>
    <w:rsid w:val="11C28C85"/>
    <w:rsid w:val="11EF05E9"/>
    <w:rsid w:val="11F64E6A"/>
    <w:rsid w:val="11FCEE18"/>
    <w:rsid w:val="11FEA312"/>
    <w:rsid w:val="120E8ED5"/>
    <w:rsid w:val="121C8D00"/>
    <w:rsid w:val="12359D7C"/>
    <w:rsid w:val="1239115E"/>
    <w:rsid w:val="123A4EC0"/>
    <w:rsid w:val="123CBBE6"/>
    <w:rsid w:val="123E8BC5"/>
    <w:rsid w:val="12598E23"/>
    <w:rsid w:val="126532EA"/>
    <w:rsid w:val="126726A7"/>
    <w:rsid w:val="12730AF2"/>
    <w:rsid w:val="1283BE22"/>
    <w:rsid w:val="129928D6"/>
    <w:rsid w:val="12AA3A8B"/>
    <w:rsid w:val="12AA59CD"/>
    <w:rsid w:val="12AC2889"/>
    <w:rsid w:val="12B16E35"/>
    <w:rsid w:val="12B7185D"/>
    <w:rsid w:val="12C27826"/>
    <w:rsid w:val="12CBC91A"/>
    <w:rsid w:val="12FF033D"/>
    <w:rsid w:val="13200EDA"/>
    <w:rsid w:val="135B42BE"/>
    <w:rsid w:val="135BF0E9"/>
    <w:rsid w:val="136CC499"/>
    <w:rsid w:val="13739C14"/>
    <w:rsid w:val="1393CE99"/>
    <w:rsid w:val="13AD571D"/>
    <w:rsid w:val="13CA1CF4"/>
    <w:rsid w:val="13DD42FE"/>
    <w:rsid w:val="13EBBC3E"/>
    <w:rsid w:val="13ED0DD7"/>
    <w:rsid w:val="13F27843"/>
    <w:rsid w:val="13F661A4"/>
    <w:rsid w:val="13F9E445"/>
    <w:rsid w:val="14189556"/>
    <w:rsid w:val="141CF59F"/>
    <w:rsid w:val="142597E8"/>
    <w:rsid w:val="14271DFD"/>
    <w:rsid w:val="14333BF1"/>
    <w:rsid w:val="1437EA65"/>
    <w:rsid w:val="144E8F85"/>
    <w:rsid w:val="1499EE67"/>
    <w:rsid w:val="149E7613"/>
    <w:rsid w:val="14ACBE2F"/>
    <w:rsid w:val="14DE6866"/>
    <w:rsid w:val="14EA407A"/>
    <w:rsid w:val="14EFD1E1"/>
    <w:rsid w:val="15045E7C"/>
    <w:rsid w:val="15069FF7"/>
    <w:rsid w:val="151BF199"/>
    <w:rsid w:val="1544171F"/>
    <w:rsid w:val="154754C1"/>
    <w:rsid w:val="15508608"/>
    <w:rsid w:val="15747D3A"/>
    <w:rsid w:val="158B575C"/>
    <w:rsid w:val="15A0DEA4"/>
    <w:rsid w:val="15A83C06"/>
    <w:rsid w:val="15B48BF5"/>
    <w:rsid w:val="15C38A2B"/>
    <w:rsid w:val="15CD6F75"/>
    <w:rsid w:val="15DABF04"/>
    <w:rsid w:val="15FB716F"/>
    <w:rsid w:val="1600AA24"/>
    <w:rsid w:val="1604AFF2"/>
    <w:rsid w:val="16068BA2"/>
    <w:rsid w:val="161120D9"/>
    <w:rsid w:val="1622F886"/>
    <w:rsid w:val="1629524F"/>
    <w:rsid w:val="16390450"/>
    <w:rsid w:val="1649C249"/>
    <w:rsid w:val="1657C4BF"/>
    <w:rsid w:val="1662A0D3"/>
    <w:rsid w:val="16813218"/>
    <w:rsid w:val="1682AB91"/>
    <w:rsid w:val="16859B3F"/>
    <w:rsid w:val="1689C5C8"/>
    <w:rsid w:val="168BF306"/>
    <w:rsid w:val="169EBB5F"/>
    <w:rsid w:val="16A0C8C5"/>
    <w:rsid w:val="16A4E2A2"/>
    <w:rsid w:val="16D94DE3"/>
    <w:rsid w:val="16E90416"/>
    <w:rsid w:val="16F34BAB"/>
    <w:rsid w:val="16FD8974"/>
    <w:rsid w:val="16FDBF47"/>
    <w:rsid w:val="1703B2DA"/>
    <w:rsid w:val="1705271B"/>
    <w:rsid w:val="1707F84B"/>
    <w:rsid w:val="1709F684"/>
    <w:rsid w:val="17225314"/>
    <w:rsid w:val="1728DDDD"/>
    <w:rsid w:val="1730907A"/>
    <w:rsid w:val="1731C62D"/>
    <w:rsid w:val="174E7464"/>
    <w:rsid w:val="1762564C"/>
    <w:rsid w:val="17721DD6"/>
    <w:rsid w:val="178ECC50"/>
    <w:rsid w:val="17AF1B25"/>
    <w:rsid w:val="17B518D8"/>
    <w:rsid w:val="17B5B7F2"/>
    <w:rsid w:val="17B87BBD"/>
    <w:rsid w:val="17CD8D62"/>
    <w:rsid w:val="17D5E582"/>
    <w:rsid w:val="17FABFE3"/>
    <w:rsid w:val="180E3348"/>
    <w:rsid w:val="18241C61"/>
    <w:rsid w:val="1829F66E"/>
    <w:rsid w:val="183831CF"/>
    <w:rsid w:val="183BA351"/>
    <w:rsid w:val="183F66EB"/>
    <w:rsid w:val="184BB2EC"/>
    <w:rsid w:val="1856EE2F"/>
    <w:rsid w:val="1869A43B"/>
    <w:rsid w:val="1891396D"/>
    <w:rsid w:val="18AA31A2"/>
    <w:rsid w:val="18B09A7B"/>
    <w:rsid w:val="18B63F46"/>
    <w:rsid w:val="18B70E15"/>
    <w:rsid w:val="18E47636"/>
    <w:rsid w:val="18E5FAE1"/>
    <w:rsid w:val="18E6E015"/>
    <w:rsid w:val="18F57997"/>
    <w:rsid w:val="18F5D128"/>
    <w:rsid w:val="1912F814"/>
    <w:rsid w:val="191432FF"/>
    <w:rsid w:val="191A1F48"/>
    <w:rsid w:val="1941FC54"/>
    <w:rsid w:val="19473916"/>
    <w:rsid w:val="19668D13"/>
    <w:rsid w:val="196DB407"/>
    <w:rsid w:val="196EAAA8"/>
    <w:rsid w:val="197D3D90"/>
    <w:rsid w:val="198771D7"/>
    <w:rsid w:val="1995CF62"/>
    <w:rsid w:val="19A62C66"/>
    <w:rsid w:val="19C8A86F"/>
    <w:rsid w:val="19CCF82A"/>
    <w:rsid w:val="19DE17D6"/>
    <w:rsid w:val="19E62E78"/>
    <w:rsid w:val="19EE2FBC"/>
    <w:rsid w:val="19F03072"/>
    <w:rsid w:val="19F2D084"/>
    <w:rsid w:val="1A0CA4D4"/>
    <w:rsid w:val="1A1D348F"/>
    <w:rsid w:val="1A31DDC9"/>
    <w:rsid w:val="1A3517C2"/>
    <w:rsid w:val="1A3E5711"/>
    <w:rsid w:val="1A5283D3"/>
    <w:rsid w:val="1A56A0CF"/>
    <w:rsid w:val="1A66A78B"/>
    <w:rsid w:val="1A7027F2"/>
    <w:rsid w:val="1A7AD4E9"/>
    <w:rsid w:val="1A8F283D"/>
    <w:rsid w:val="1A9CDADD"/>
    <w:rsid w:val="1A9EFEFD"/>
    <w:rsid w:val="1AA7BF68"/>
    <w:rsid w:val="1AB63616"/>
    <w:rsid w:val="1AD7F35C"/>
    <w:rsid w:val="1AEDB536"/>
    <w:rsid w:val="1AF576F4"/>
    <w:rsid w:val="1B08DC2B"/>
    <w:rsid w:val="1B0BDF09"/>
    <w:rsid w:val="1B10ED96"/>
    <w:rsid w:val="1B2EBFBF"/>
    <w:rsid w:val="1B30C44D"/>
    <w:rsid w:val="1B3C1223"/>
    <w:rsid w:val="1B3D32DD"/>
    <w:rsid w:val="1B4FE933"/>
    <w:rsid w:val="1B50A525"/>
    <w:rsid w:val="1B609882"/>
    <w:rsid w:val="1B75A43D"/>
    <w:rsid w:val="1B99522F"/>
    <w:rsid w:val="1B9CB59D"/>
    <w:rsid w:val="1BC06530"/>
    <w:rsid w:val="1BDFE993"/>
    <w:rsid w:val="1BEDBBD0"/>
    <w:rsid w:val="1BEF1862"/>
    <w:rsid w:val="1BFCFBD3"/>
    <w:rsid w:val="1C159FF1"/>
    <w:rsid w:val="1C1B2A33"/>
    <w:rsid w:val="1C1D3002"/>
    <w:rsid w:val="1C21CEE6"/>
    <w:rsid w:val="1C2B7B03"/>
    <w:rsid w:val="1C312169"/>
    <w:rsid w:val="1C468B6B"/>
    <w:rsid w:val="1C552C45"/>
    <w:rsid w:val="1C7502A3"/>
    <w:rsid w:val="1C799CB1"/>
    <w:rsid w:val="1C7CB1CC"/>
    <w:rsid w:val="1C902ACB"/>
    <w:rsid w:val="1CAA67D2"/>
    <w:rsid w:val="1CB3429A"/>
    <w:rsid w:val="1CB6CF4F"/>
    <w:rsid w:val="1CC83034"/>
    <w:rsid w:val="1CD14F4B"/>
    <w:rsid w:val="1CDB9F76"/>
    <w:rsid w:val="1CE48830"/>
    <w:rsid w:val="1D205CEF"/>
    <w:rsid w:val="1D2674A3"/>
    <w:rsid w:val="1D2EDE2A"/>
    <w:rsid w:val="1D45AA11"/>
    <w:rsid w:val="1D48698E"/>
    <w:rsid w:val="1D4F637F"/>
    <w:rsid w:val="1D60F252"/>
    <w:rsid w:val="1D7AE035"/>
    <w:rsid w:val="1D7B233C"/>
    <w:rsid w:val="1D9AE22F"/>
    <w:rsid w:val="1DA3D8AF"/>
    <w:rsid w:val="1DAA023A"/>
    <w:rsid w:val="1DC688B9"/>
    <w:rsid w:val="1DC6BC07"/>
    <w:rsid w:val="1DE16DC4"/>
    <w:rsid w:val="1DE305B8"/>
    <w:rsid w:val="1DE57FED"/>
    <w:rsid w:val="1DE7F1AA"/>
    <w:rsid w:val="1DEFB2D6"/>
    <w:rsid w:val="1DF8A262"/>
    <w:rsid w:val="1DFF18D5"/>
    <w:rsid w:val="1E06D7A1"/>
    <w:rsid w:val="1E143344"/>
    <w:rsid w:val="1E347C8E"/>
    <w:rsid w:val="1E350B6E"/>
    <w:rsid w:val="1E38E968"/>
    <w:rsid w:val="1E442430"/>
    <w:rsid w:val="1E45DC19"/>
    <w:rsid w:val="1E481018"/>
    <w:rsid w:val="1E57496F"/>
    <w:rsid w:val="1E641EA7"/>
    <w:rsid w:val="1E655900"/>
    <w:rsid w:val="1E78855C"/>
    <w:rsid w:val="1E8177F8"/>
    <w:rsid w:val="1E818479"/>
    <w:rsid w:val="1E93AF70"/>
    <w:rsid w:val="1E9A092C"/>
    <w:rsid w:val="1E9D7F52"/>
    <w:rsid w:val="1EAACE92"/>
    <w:rsid w:val="1EC3D92A"/>
    <w:rsid w:val="1F041AFB"/>
    <w:rsid w:val="1F0620D7"/>
    <w:rsid w:val="1F0A8A9A"/>
    <w:rsid w:val="1F2E7AF9"/>
    <w:rsid w:val="1F30C80D"/>
    <w:rsid w:val="1F3A08F0"/>
    <w:rsid w:val="1F5433D4"/>
    <w:rsid w:val="1F7006DC"/>
    <w:rsid w:val="1F706E37"/>
    <w:rsid w:val="1F714E6E"/>
    <w:rsid w:val="1F90CAA9"/>
    <w:rsid w:val="1FA9B41F"/>
    <w:rsid w:val="1FE25A60"/>
    <w:rsid w:val="1FF2153B"/>
    <w:rsid w:val="20099AFB"/>
    <w:rsid w:val="201B0128"/>
    <w:rsid w:val="202C12CA"/>
    <w:rsid w:val="20332D68"/>
    <w:rsid w:val="204518C2"/>
    <w:rsid w:val="205B7BF8"/>
    <w:rsid w:val="205DF446"/>
    <w:rsid w:val="2075563B"/>
    <w:rsid w:val="209407DE"/>
    <w:rsid w:val="2099E1F5"/>
    <w:rsid w:val="20A4080B"/>
    <w:rsid w:val="20A4CBD5"/>
    <w:rsid w:val="20B641BD"/>
    <w:rsid w:val="20C703F2"/>
    <w:rsid w:val="20CC9B0D"/>
    <w:rsid w:val="20DFA92A"/>
    <w:rsid w:val="20ECFD2C"/>
    <w:rsid w:val="20F0F065"/>
    <w:rsid w:val="2100AE9C"/>
    <w:rsid w:val="2129398C"/>
    <w:rsid w:val="212D2064"/>
    <w:rsid w:val="2137D4E0"/>
    <w:rsid w:val="213F4BF5"/>
    <w:rsid w:val="214B6559"/>
    <w:rsid w:val="2150E358"/>
    <w:rsid w:val="21547BA3"/>
    <w:rsid w:val="21596038"/>
    <w:rsid w:val="217105B9"/>
    <w:rsid w:val="21726AB8"/>
    <w:rsid w:val="2175A317"/>
    <w:rsid w:val="217AA8E3"/>
    <w:rsid w:val="2198C92A"/>
    <w:rsid w:val="21AEAF2C"/>
    <w:rsid w:val="21B30C68"/>
    <w:rsid w:val="21D1C0F3"/>
    <w:rsid w:val="21DCE675"/>
    <w:rsid w:val="21E0A9E3"/>
    <w:rsid w:val="21E16E41"/>
    <w:rsid w:val="21E7DD94"/>
    <w:rsid w:val="21F13713"/>
    <w:rsid w:val="21F699B7"/>
    <w:rsid w:val="21F834E0"/>
    <w:rsid w:val="2205ADDA"/>
    <w:rsid w:val="22155086"/>
    <w:rsid w:val="221AF5B2"/>
    <w:rsid w:val="22225950"/>
    <w:rsid w:val="2238003D"/>
    <w:rsid w:val="2241BB86"/>
    <w:rsid w:val="22572234"/>
    <w:rsid w:val="225C862F"/>
    <w:rsid w:val="22811C9B"/>
    <w:rsid w:val="229280BE"/>
    <w:rsid w:val="2299DEA1"/>
    <w:rsid w:val="22A8CE14"/>
    <w:rsid w:val="22C08D46"/>
    <w:rsid w:val="22D92595"/>
    <w:rsid w:val="22DB3B0B"/>
    <w:rsid w:val="22E0E83E"/>
    <w:rsid w:val="22F2BB12"/>
    <w:rsid w:val="2319B97F"/>
    <w:rsid w:val="23289070"/>
    <w:rsid w:val="2335B90D"/>
    <w:rsid w:val="234BAD35"/>
    <w:rsid w:val="2358F3DE"/>
    <w:rsid w:val="236FB7E2"/>
    <w:rsid w:val="2381230B"/>
    <w:rsid w:val="238C282C"/>
    <w:rsid w:val="23949C4A"/>
    <w:rsid w:val="239C7207"/>
    <w:rsid w:val="23A2945C"/>
    <w:rsid w:val="23B5DA58"/>
    <w:rsid w:val="23B66EAD"/>
    <w:rsid w:val="23B68856"/>
    <w:rsid w:val="23D9B115"/>
    <w:rsid w:val="23E61542"/>
    <w:rsid w:val="23F08303"/>
    <w:rsid w:val="23F4A266"/>
    <w:rsid w:val="2405555C"/>
    <w:rsid w:val="24201304"/>
    <w:rsid w:val="242C6430"/>
    <w:rsid w:val="243AA7D0"/>
    <w:rsid w:val="246AC3D3"/>
    <w:rsid w:val="24ABCD4A"/>
    <w:rsid w:val="24AD59CF"/>
    <w:rsid w:val="24AFF0D9"/>
    <w:rsid w:val="24BE74A3"/>
    <w:rsid w:val="24C80D7E"/>
    <w:rsid w:val="24F11C0C"/>
    <w:rsid w:val="24F5D0F0"/>
    <w:rsid w:val="2509C0B7"/>
    <w:rsid w:val="250B9EAB"/>
    <w:rsid w:val="2525BF26"/>
    <w:rsid w:val="252AB19C"/>
    <w:rsid w:val="25308358"/>
    <w:rsid w:val="253B7BBB"/>
    <w:rsid w:val="2542433F"/>
    <w:rsid w:val="254A34EF"/>
    <w:rsid w:val="254F37FB"/>
    <w:rsid w:val="255A678A"/>
    <w:rsid w:val="257CB774"/>
    <w:rsid w:val="25810C6A"/>
    <w:rsid w:val="2589C6F3"/>
    <w:rsid w:val="25ABF717"/>
    <w:rsid w:val="25AC7B67"/>
    <w:rsid w:val="25B197A5"/>
    <w:rsid w:val="25C0E3B5"/>
    <w:rsid w:val="25C8523F"/>
    <w:rsid w:val="25DCE933"/>
    <w:rsid w:val="25E5B8FC"/>
    <w:rsid w:val="25EBBA3E"/>
    <w:rsid w:val="25F0A0B7"/>
    <w:rsid w:val="25F2E5B4"/>
    <w:rsid w:val="25FF689F"/>
    <w:rsid w:val="260137D2"/>
    <w:rsid w:val="26096161"/>
    <w:rsid w:val="261D49E5"/>
    <w:rsid w:val="26337584"/>
    <w:rsid w:val="265A85C1"/>
    <w:rsid w:val="2679D4B6"/>
    <w:rsid w:val="267A665D"/>
    <w:rsid w:val="26C858F5"/>
    <w:rsid w:val="26C8848A"/>
    <w:rsid w:val="26E16FDE"/>
    <w:rsid w:val="26F17B64"/>
    <w:rsid w:val="26F4638B"/>
    <w:rsid w:val="26F5D88E"/>
    <w:rsid w:val="27144D18"/>
    <w:rsid w:val="2718469E"/>
    <w:rsid w:val="273CD934"/>
    <w:rsid w:val="273F530B"/>
    <w:rsid w:val="27509383"/>
    <w:rsid w:val="2752C8E6"/>
    <w:rsid w:val="276C9773"/>
    <w:rsid w:val="277A1BC7"/>
    <w:rsid w:val="27885BE2"/>
    <w:rsid w:val="2788BB57"/>
    <w:rsid w:val="278CF3DF"/>
    <w:rsid w:val="27931276"/>
    <w:rsid w:val="27AC4A8B"/>
    <w:rsid w:val="27DFA79E"/>
    <w:rsid w:val="27E34A18"/>
    <w:rsid w:val="280D07FE"/>
    <w:rsid w:val="2812A5C8"/>
    <w:rsid w:val="2829412E"/>
    <w:rsid w:val="2830CF5A"/>
    <w:rsid w:val="2840B87E"/>
    <w:rsid w:val="284B70FF"/>
    <w:rsid w:val="286FD1EF"/>
    <w:rsid w:val="287896F9"/>
    <w:rsid w:val="287BD3C2"/>
    <w:rsid w:val="2880FC0E"/>
    <w:rsid w:val="28AA283D"/>
    <w:rsid w:val="28B90FAF"/>
    <w:rsid w:val="28CBA411"/>
    <w:rsid w:val="28D5FC76"/>
    <w:rsid w:val="28E2B804"/>
    <w:rsid w:val="28E9F316"/>
    <w:rsid w:val="28F0857A"/>
    <w:rsid w:val="28F261A1"/>
    <w:rsid w:val="291C37FD"/>
    <w:rsid w:val="29287FFF"/>
    <w:rsid w:val="292A88C0"/>
    <w:rsid w:val="29359498"/>
    <w:rsid w:val="29473444"/>
    <w:rsid w:val="2949F455"/>
    <w:rsid w:val="294A4045"/>
    <w:rsid w:val="2950D34B"/>
    <w:rsid w:val="298051C3"/>
    <w:rsid w:val="298F3A58"/>
    <w:rsid w:val="298F980C"/>
    <w:rsid w:val="299E1B6F"/>
    <w:rsid w:val="29E29D90"/>
    <w:rsid w:val="2A0D9C5A"/>
    <w:rsid w:val="2A1136CE"/>
    <w:rsid w:val="2A169106"/>
    <w:rsid w:val="2A2756B4"/>
    <w:rsid w:val="2A29FC30"/>
    <w:rsid w:val="2A3E7796"/>
    <w:rsid w:val="2A44F6A8"/>
    <w:rsid w:val="2A4A35C1"/>
    <w:rsid w:val="2A62627D"/>
    <w:rsid w:val="2A714D17"/>
    <w:rsid w:val="2A735B61"/>
    <w:rsid w:val="2ABBF21C"/>
    <w:rsid w:val="2ACC654B"/>
    <w:rsid w:val="2AD82A64"/>
    <w:rsid w:val="2AD926CF"/>
    <w:rsid w:val="2B09DE2F"/>
    <w:rsid w:val="2B20AFAD"/>
    <w:rsid w:val="2B454AF4"/>
    <w:rsid w:val="2B5386A3"/>
    <w:rsid w:val="2B5E56E6"/>
    <w:rsid w:val="2B640B5F"/>
    <w:rsid w:val="2B70BE84"/>
    <w:rsid w:val="2B7EC804"/>
    <w:rsid w:val="2B865DE1"/>
    <w:rsid w:val="2B95C639"/>
    <w:rsid w:val="2B9857A6"/>
    <w:rsid w:val="2BCB2EBC"/>
    <w:rsid w:val="2BD1B98C"/>
    <w:rsid w:val="2BFCADED"/>
    <w:rsid w:val="2C0A2F08"/>
    <w:rsid w:val="2C0EAEFF"/>
    <w:rsid w:val="2C168665"/>
    <w:rsid w:val="2C2579D6"/>
    <w:rsid w:val="2C39DBC4"/>
    <w:rsid w:val="2C500B44"/>
    <w:rsid w:val="2C519F08"/>
    <w:rsid w:val="2C851E60"/>
    <w:rsid w:val="2C93D2B7"/>
    <w:rsid w:val="2C961E9C"/>
    <w:rsid w:val="2C9677DC"/>
    <w:rsid w:val="2CA5D18F"/>
    <w:rsid w:val="2CABD2E1"/>
    <w:rsid w:val="2CAEB062"/>
    <w:rsid w:val="2CB30349"/>
    <w:rsid w:val="2CC5B9BF"/>
    <w:rsid w:val="2CD293FF"/>
    <w:rsid w:val="2CD6A5BE"/>
    <w:rsid w:val="2CD8BF1B"/>
    <w:rsid w:val="2CDD0A3D"/>
    <w:rsid w:val="2CF9BEA9"/>
    <w:rsid w:val="2CFE0089"/>
    <w:rsid w:val="2CFEC287"/>
    <w:rsid w:val="2D13C098"/>
    <w:rsid w:val="2D14E7B1"/>
    <w:rsid w:val="2D187282"/>
    <w:rsid w:val="2D1F1407"/>
    <w:rsid w:val="2D213D5E"/>
    <w:rsid w:val="2D21B620"/>
    <w:rsid w:val="2D293BDE"/>
    <w:rsid w:val="2D356DD3"/>
    <w:rsid w:val="2D5DEC5B"/>
    <w:rsid w:val="2D761601"/>
    <w:rsid w:val="2D98986B"/>
    <w:rsid w:val="2D9BEBA7"/>
    <w:rsid w:val="2DA7FA82"/>
    <w:rsid w:val="2DAC467A"/>
    <w:rsid w:val="2DBBF16B"/>
    <w:rsid w:val="2DC131F8"/>
    <w:rsid w:val="2DC782C9"/>
    <w:rsid w:val="2DE389D0"/>
    <w:rsid w:val="2DF2732D"/>
    <w:rsid w:val="2E171C21"/>
    <w:rsid w:val="2E1F3681"/>
    <w:rsid w:val="2E20CF97"/>
    <w:rsid w:val="2E35B6B2"/>
    <w:rsid w:val="2E39D372"/>
    <w:rsid w:val="2E77E36D"/>
    <w:rsid w:val="2E877E8C"/>
    <w:rsid w:val="2E93D483"/>
    <w:rsid w:val="2E949FB1"/>
    <w:rsid w:val="2E9580EA"/>
    <w:rsid w:val="2EA35356"/>
    <w:rsid w:val="2EC1B992"/>
    <w:rsid w:val="2EC4A72E"/>
    <w:rsid w:val="2EC6CA89"/>
    <w:rsid w:val="2ECA8D09"/>
    <w:rsid w:val="2ECB92A1"/>
    <w:rsid w:val="2ED05B17"/>
    <w:rsid w:val="2ED8EABA"/>
    <w:rsid w:val="2EDD7B3A"/>
    <w:rsid w:val="2EFEE1B5"/>
    <w:rsid w:val="2F113E4E"/>
    <w:rsid w:val="2F13A15E"/>
    <w:rsid w:val="2F17EBB4"/>
    <w:rsid w:val="2F1E3D78"/>
    <w:rsid w:val="2F42C74F"/>
    <w:rsid w:val="2F4F5752"/>
    <w:rsid w:val="2F615D30"/>
    <w:rsid w:val="2F63EC67"/>
    <w:rsid w:val="2F6490CF"/>
    <w:rsid w:val="2F7F9CAC"/>
    <w:rsid w:val="2F884EC5"/>
    <w:rsid w:val="2F897F92"/>
    <w:rsid w:val="2F981A13"/>
    <w:rsid w:val="2FA31387"/>
    <w:rsid w:val="2FAFD1A2"/>
    <w:rsid w:val="2FB823DF"/>
    <w:rsid w:val="2FBAABD5"/>
    <w:rsid w:val="2FC45B68"/>
    <w:rsid w:val="2FC47AB9"/>
    <w:rsid w:val="2FD6C652"/>
    <w:rsid w:val="2FDD88CC"/>
    <w:rsid w:val="2FFD76BA"/>
    <w:rsid w:val="3001FAF3"/>
    <w:rsid w:val="3008FD11"/>
    <w:rsid w:val="300B6272"/>
    <w:rsid w:val="3030FDE7"/>
    <w:rsid w:val="30357C57"/>
    <w:rsid w:val="30546921"/>
    <w:rsid w:val="306B6A83"/>
    <w:rsid w:val="3070CD17"/>
    <w:rsid w:val="308055A0"/>
    <w:rsid w:val="30A9844B"/>
    <w:rsid w:val="31012B8C"/>
    <w:rsid w:val="311BFF54"/>
    <w:rsid w:val="311CC24E"/>
    <w:rsid w:val="313A9079"/>
    <w:rsid w:val="31405A62"/>
    <w:rsid w:val="3148096D"/>
    <w:rsid w:val="314F2790"/>
    <w:rsid w:val="3153287C"/>
    <w:rsid w:val="31640ABB"/>
    <w:rsid w:val="31847629"/>
    <w:rsid w:val="31899E58"/>
    <w:rsid w:val="31983522"/>
    <w:rsid w:val="31AEDBFA"/>
    <w:rsid w:val="31D2486E"/>
    <w:rsid w:val="31D76917"/>
    <w:rsid w:val="31DF8886"/>
    <w:rsid w:val="31F8C8A3"/>
    <w:rsid w:val="3220C2D9"/>
    <w:rsid w:val="32336EA8"/>
    <w:rsid w:val="323FAB07"/>
    <w:rsid w:val="32457B5E"/>
    <w:rsid w:val="325E2582"/>
    <w:rsid w:val="32692BF4"/>
    <w:rsid w:val="327DE4BC"/>
    <w:rsid w:val="329B5C16"/>
    <w:rsid w:val="329EF7F1"/>
    <w:rsid w:val="32AF328A"/>
    <w:rsid w:val="32B892AF"/>
    <w:rsid w:val="32E264B5"/>
    <w:rsid w:val="32F737F4"/>
    <w:rsid w:val="32FAEE23"/>
    <w:rsid w:val="33034535"/>
    <w:rsid w:val="330FDD50"/>
    <w:rsid w:val="33160F43"/>
    <w:rsid w:val="332201D6"/>
    <w:rsid w:val="332513E8"/>
    <w:rsid w:val="3336595F"/>
    <w:rsid w:val="333D0A79"/>
    <w:rsid w:val="33422AA9"/>
    <w:rsid w:val="33470B82"/>
    <w:rsid w:val="334B8A1E"/>
    <w:rsid w:val="337082C3"/>
    <w:rsid w:val="3370D81A"/>
    <w:rsid w:val="33735BB4"/>
    <w:rsid w:val="3378666C"/>
    <w:rsid w:val="33944CBF"/>
    <w:rsid w:val="3395FA23"/>
    <w:rsid w:val="339C90D9"/>
    <w:rsid w:val="33B6BF9C"/>
    <w:rsid w:val="33E7BD5E"/>
    <w:rsid w:val="33F3BA5C"/>
    <w:rsid w:val="33F47ABA"/>
    <w:rsid w:val="342261A1"/>
    <w:rsid w:val="34268EE5"/>
    <w:rsid w:val="343187B9"/>
    <w:rsid w:val="343A07BD"/>
    <w:rsid w:val="343C502A"/>
    <w:rsid w:val="344E5B4A"/>
    <w:rsid w:val="3453E1B9"/>
    <w:rsid w:val="34633AFD"/>
    <w:rsid w:val="348EC7C1"/>
    <w:rsid w:val="34921F35"/>
    <w:rsid w:val="349FE4BD"/>
    <w:rsid w:val="34A25C36"/>
    <w:rsid w:val="34A7838C"/>
    <w:rsid w:val="34C03E50"/>
    <w:rsid w:val="34C5E86C"/>
    <w:rsid w:val="34CA2464"/>
    <w:rsid w:val="34D5AF0A"/>
    <w:rsid w:val="34DC48BC"/>
    <w:rsid w:val="34E9E20D"/>
    <w:rsid w:val="34F4EED5"/>
    <w:rsid w:val="34F71258"/>
    <w:rsid w:val="34FDADB0"/>
    <w:rsid w:val="35061010"/>
    <w:rsid w:val="3518CBB1"/>
    <w:rsid w:val="3521C7E0"/>
    <w:rsid w:val="35456913"/>
    <w:rsid w:val="354BFE13"/>
    <w:rsid w:val="35565D7B"/>
    <w:rsid w:val="356CF2DA"/>
    <w:rsid w:val="35711B7E"/>
    <w:rsid w:val="35AA5360"/>
    <w:rsid w:val="35BC274E"/>
    <w:rsid w:val="35D30254"/>
    <w:rsid w:val="35D4DC6D"/>
    <w:rsid w:val="35DA3A13"/>
    <w:rsid w:val="35F3F261"/>
    <w:rsid w:val="360E9580"/>
    <w:rsid w:val="361FBA18"/>
    <w:rsid w:val="362FE625"/>
    <w:rsid w:val="363E9032"/>
    <w:rsid w:val="364423D6"/>
    <w:rsid w:val="36658E2C"/>
    <w:rsid w:val="3696B589"/>
    <w:rsid w:val="369E2B64"/>
    <w:rsid w:val="36C0F923"/>
    <w:rsid w:val="36C9D24B"/>
    <w:rsid w:val="36CD4375"/>
    <w:rsid w:val="36D41AEF"/>
    <w:rsid w:val="36EBD973"/>
    <w:rsid w:val="36EC543C"/>
    <w:rsid w:val="36F193B6"/>
    <w:rsid w:val="36F28D8D"/>
    <w:rsid w:val="36F49F93"/>
    <w:rsid w:val="36F8CF41"/>
    <w:rsid w:val="36FF631C"/>
    <w:rsid w:val="370E0FF5"/>
    <w:rsid w:val="372D5961"/>
    <w:rsid w:val="372F73A8"/>
    <w:rsid w:val="373BF91A"/>
    <w:rsid w:val="373C0BCB"/>
    <w:rsid w:val="37465668"/>
    <w:rsid w:val="3747FD0E"/>
    <w:rsid w:val="375CCC99"/>
    <w:rsid w:val="37A48F53"/>
    <w:rsid w:val="37AD6025"/>
    <w:rsid w:val="37CDE8AE"/>
    <w:rsid w:val="37FFCE4E"/>
    <w:rsid w:val="3802EB19"/>
    <w:rsid w:val="380B520E"/>
    <w:rsid w:val="381E7F5C"/>
    <w:rsid w:val="3822AD14"/>
    <w:rsid w:val="38312BBE"/>
    <w:rsid w:val="3835C936"/>
    <w:rsid w:val="384A6799"/>
    <w:rsid w:val="3865EBB5"/>
    <w:rsid w:val="3873D3D6"/>
    <w:rsid w:val="38828D4E"/>
    <w:rsid w:val="388BC708"/>
    <w:rsid w:val="38A10390"/>
    <w:rsid w:val="38C8EBD4"/>
    <w:rsid w:val="38D0B7E6"/>
    <w:rsid w:val="38DC115D"/>
    <w:rsid w:val="3914671E"/>
    <w:rsid w:val="3919A363"/>
    <w:rsid w:val="39306846"/>
    <w:rsid w:val="39308E1B"/>
    <w:rsid w:val="3931C0C8"/>
    <w:rsid w:val="39366A3F"/>
    <w:rsid w:val="3945278B"/>
    <w:rsid w:val="395A5091"/>
    <w:rsid w:val="397C269B"/>
    <w:rsid w:val="398038A7"/>
    <w:rsid w:val="3984035E"/>
    <w:rsid w:val="3998147E"/>
    <w:rsid w:val="3998F310"/>
    <w:rsid w:val="399B9C4F"/>
    <w:rsid w:val="39A3CFB6"/>
    <w:rsid w:val="39AF9F41"/>
    <w:rsid w:val="39B26FD2"/>
    <w:rsid w:val="39C5D96A"/>
    <w:rsid w:val="39D5768C"/>
    <w:rsid w:val="39D589DC"/>
    <w:rsid w:val="39D69009"/>
    <w:rsid w:val="39D9D85D"/>
    <w:rsid w:val="39E7B4A7"/>
    <w:rsid w:val="39F4A2E0"/>
    <w:rsid w:val="3A033072"/>
    <w:rsid w:val="3A058396"/>
    <w:rsid w:val="3A1C13D1"/>
    <w:rsid w:val="3A25CF8F"/>
    <w:rsid w:val="3A36684A"/>
    <w:rsid w:val="3A3CC0AA"/>
    <w:rsid w:val="3A55172D"/>
    <w:rsid w:val="3A639827"/>
    <w:rsid w:val="3A811CCC"/>
    <w:rsid w:val="3A93B7F5"/>
    <w:rsid w:val="3AA272FB"/>
    <w:rsid w:val="3AB6E895"/>
    <w:rsid w:val="3ABDD9B0"/>
    <w:rsid w:val="3ABFDDC0"/>
    <w:rsid w:val="3ACBE036"/>
    <w:rsid w:val="3ADF1FB6"/>
    <w:rsid w:val="3AE897AA"/>
    <w:rsid w:val="3B248BA7"/>
    <w:rsid w:val="3B3EB902"/>
    <w:rsid w:val="3B403F87"/>
    <w:rsid w:val="3B4AA943"/>
    <w:rsid w:val="3B4AD885"/>
    <w:rsid w:val="3B641523"/>
    <w:rsid w:val="3B7611B4"/>
    <w:rsid w:val="3B7A67BB"/>
    <w:rsid w:val="3B8AEA64"/>
    <w:rsid w:val="3B959B74"/>
    <w:rsid w:val="3BAB25A0"/>
    <w:rsid w:val="3BC57F0E"/>
    <w:rsid w:val="3BD30EB0"/>
    <w:rsid w:val="3BED6D75"/>
    <w:rsid w:val="3BF86579"/>
    <w:rsid w:val="3C0CABC2"/>
    <w:rsid w:val="3C12BFEB"/>
    <w:rsid w:val="3C2A3CA1"/>
    <w:rsid w:val="3C31AB96"/>
    <w:rsid w:val="3C3B2FF4"/>
    <w:rsid w:val="3C3CA738"/>
    <w:rsid w:val="3C4EE9F6"/>
    <w:rsid w:val="3C5EE096"/>
    <w:rsid w:val="3C6FCEC4"/>
    <w:rsid w:val="3C7892A5"/>
    <w:rsid w:val="3C7AD4E1"/>
    <w:rsid w:val="3C8AE6AC"/>
    <w:rsid w:val="3C95621B"/>
    <w:rsid w:val="3CB74CFA"/>
    <w:rsid w:val="3CB96B9C"/>
    <w:rsid w:val="3CC099A3"/>
    <w:rsid w:val="3CC58674"/>
    <w:rsid w:val="3CD7FD8D"/>
    <w:rsid w:val="3CE12FF4"/>
    <w:rsid w:val="3CE5CFA7"/>
    <w:rsid w:val="3CFBE45E"/>
    <w:rsid w:val="3CFD9282"/>
    <w:rsid w:val="3D08B4C4"/>
    <w:rsid w:val="3D173F8E"/>
    <w:rsid w:val="3D19522A"/>
    <w:rsid w:val="3D4787DD"/>
    <w:rsid w:val="3D6F6768"/>
    <w:rsid w:val="3D725950"/>
    <w:rsid w:val="3D8374AC"/>
    <w:rsid w:val="3D877BA9"/>
    <w:rsid w:val="3DA16554"/>
    <w:rsid w:val="3DAD2A17"/>
    <w:rsid w:val="3DB0393C"/>
    <w:rsid w:val="3DB3FD42"/>
    <w:rsid w:val="3DCC030D"/>
    <w:rsid w:val="3DCEEFB0"/>
    <w:rsid w:val="3DDA6825"/>
    <w:rsid w:val="3DDB65A5"/>
    <w:rsid w:val="3DEB330A"/>
    <w:rsid w:val="3E0ABD05"/>
    <w:rsid w:val="3E1C4F91"/>
    <w:rsid w:val="3E27963B"/>
    <w:rsid w:val="3E279996"/>
    <w:rsid w:val="3E2F4967"/>
    <w:rsid w:val="3E4B6B2A"/>
    <w:rsid w:val="3E50745F"/>
    <w:rsid w:val="3E54B84F"/>
    <w:rsid w:val="3E563C79"/>
    <w:rsid w:val="3E7AB846"/>
    <w:rsid w:val="3E87A618"/>
    <w:rsid w:val="3E921390"/>
    <w:rsid w:val="3EA26A6D"/>
    <w:rsid w:val="3EA5AED1"/>
    <w:rsid w:val="3EAA4FCC"/>
    <w:rsid w:val="3EAE87D1"/>
    <w:rsid w:val="3EB20609"/>
    <w:rsid w:val="3ECACD39"/>
    <w:rsid w:val="3ED479CE"/>
    <w:rsid w:val="3ED5CC19"/>
    <w:rsid w:val="3EE3326F"/>
    <w:rsid w:val="3EE89C7D"/>
    <w:rsid w:val="3EF3ECBD"/>
    <w:rsid w:val="3EF7C2C7"/>
    <w:rsid w:val="3F0B13BB"/>
    <w:rsid w:val="3F0DCACA"/>
    <w:rsid w:val="3F190C0A"/>
    <w:rsid w:val="3F3F95E8"/>
    <w:rsid w:val="3F4AD04C"/>
    <w:rsid w:val="3F53AF5F"/>
    <w:rsid w:val="3F71A0E3"/>
    <w:rsid w:val="3F738990"/>
    <w:rsid w:val="3F8CA710"/>
    <w:rsid w:val="3F912D5F"/>
    <w:rsid w:val="3FAEE28E"/>
    <w:rsid w:val="3FAF8767"/>
    <w:rsid w:val="3FB6DF0B"/>
    <w:rsid w:val="3FD1B2F4"/>
    <w:rsid w:val="3FD1BA9C"/>
    <w:rsid w:val="3FF20CDA"/>
    <w:rsid w:val="3FFDB767"/>
    <w:rsid w:val="4002D1F0"/>
    <w:rsid w:val="400C1987"/>
    <w:rsid w:val="40137B35"/>
    <w:rsid w:val="40183C92"/>
    <w:rsid w:val="401BBE32"/>
    <w:rsid w:val="404BB189"/>
    <w:rsid w:val="404DA8A5"/>
    <w:rsid w:val="4054FF32"/>
    <w:rsid w:val="40588139"/>
    <w:rsid w:val="405F216C"/>
    <w:rsid w:val="40666FA1"/>
    <w:rsid w:val="406F4DC5"/>
    <w:rsid w:val="4076EBB7"/>
    <w:rsid w:val="407D5760"/>
    <w:rsid w:val="4082BF7A"/>
    <w:rsid w:val="40949E14"/>
    <w:rsid w:val="4098A69C"/>
    <w:rsid w:val="409C635A"/>
    <w:rsid w:val="409EED73"/>
    <w:rsid w:val="40A35BA0"/>
    <w:rsid w:val="40AA055C"/>
    <w:rsid w:val="40AE7AF8"/>
    <w:rsid w:val="40C94861"/>
    <w:rsid w:val="40E01A80"/>
    <w:rsid w:val="40E1B8D7"/>
    <w:rsid w:val="40E758A5"/>
    <w:rsid w:val="40EE8E78"/>
    <w:rsid w:val="40F32106"/>
    <w:rsid w:val="40F4C3A0"/>
    <w:rsid w:val="40F7D5D7"/>
    <w:rsid w:val="4104CD69"/>
    <w:rsid w:val="4106AA18"/>
    <w:rsid w:val="41087BE1"/>
    <w:rsid w:val="4109095F"/>
    <w:rsid w:val="4114E23B"/>
    <w:rsid w:val="411A5B6E"/>
    <w:rsid w:val="4120A112"/>
    <w:rsid w:val="4136E278"/>
    <w:rsid w:val="4140E0EA"/>
    <w:rsid w:val="414FCA2B"/>
    <w:rsid w:val="415BD83B"/>
    <w:rsid w:val="416686FA"/>
    <w:rsid w:val="4167D2E2"/>
    <w:rsid w:val="416865A7"/>
    <w:rsid w:val="416AFB3B"/>
    <w:rsid w:val="4186FCEB"/>
    <w:rsid w:val="419BCA77"/>
    <w:rsid w:val="41AD20DF"/>
    <w:rsid w:val="41D2248D"/>
    <w:rsid w:val="41D724DB"/>
    <w:rsid w:val="41EAF86F"/>
    <w:rsid w:val="41EB405B"/>
    <w:rsid w:val="41F079EF"/>
    <w:rsid w:val="41F32DC6"/>
    <w:rsid w:val="42089334"/>
    <w:rsid w:val="420F42F1"/>
    <w:rsid w:val="423EE62E"/>
    <w:rsid w:val="424CBFAA"/>
    <w:rsid w:val="42703569"/>
    <w:rsid w:val="427A8687"/>
    <w:rsid w:val="42A37D0F"/>
    <w:rsid w:val="42AFDD7C"/>
    <w:rsid w:val="42D9ADF7"/>
    <w:rsid w:val="42E5CD6F"/>
    <w:rsid w:val="42EA7EE0"/>
    <w:rsid w:val="430BB126"/>
    <w:rsid w:val="43172E56"/>
    <w:rsid w:val="4319D9C6"/>
    <w:rsid w:val="434D2930"/>
    <w:rsid w:val="43536DE1"/>
    <w:rsid w:val="4355251D"/>
    <w:rsid w:val="4366CDB2"/>
    <w:rsid w:val="4369B8D2"/>
    <w:rsid w:val="4379E7EE"/>
    <w:rsid w:val="43859250"/>
    <w:rsid w:val="439F4D6B"/>
    <w:rsid w:val="43BBBB49"/>
    <w:rsid w:val="43BD9F8D"/>
    <w:rsid w:val="43BE07FD"/>
    <w:rsid w:val="43BF9AE4"/>
    <w:rsid w:val="43C0DBC1"/>
    <w:rsid w:val="43D0B095"/>
    <w:rsid w:val="43D1BC19"/>
    <w:rsid w:val="441779D7"/>
    <w:rsid w:val="44255DBD"/>
    <w:rsid w:val="44285A38"/>
    <w:rsid w:val="443407CE"/>
    <w:rsid w:val="44350AFF"/>
    <w:rsid w:val="443C5D69"/>
    <w:rsid w:val="44447346"/>
    <w:rsid w:val="44505C18"/>
    <w:rsid w:val="447EA1CE"/>
    <w:rsid w:val="448B596E"/>
    <w:rsid w:val="4492A8CB"/>
    <w:rsid w:val="449A1572"/>
    <w:rsid w:val="449F1E6F"/>
    <w:rsid w:val="44BEC556"/>
    <w:rsid w:val="44C2B719"/>
    <w:rsid w:val="44CC0FFD"/>
    <w:rsid w:val="44D01281"/>
    <w:rsid w:val="44D6ED71"/>
    <w:rsid w:val="44D9CFA8"/>
    <w:rsid w:val="44E7F117"/>
    <w:rsid w:val="45132AD2"/>
    <w:rsid w:val="452B416D"/>
    <w:rsid w:val="453E10AE"/>
    <w:rsid w:val="45404703"/>
    <w:rsid w:val="45572CCB"/>
    <w:rsid w:val="45588455"/>
    <w:rsid w:val="4564872F"/>
    <w:rsid w:val="456F68EC"/>
    <w:rsid w:val="457E6123"/>
    <w:rsid w:val="45875C3D"/>
    <w:rsid w:val="45A5F6F4"/>
    <w:rsid w:val="45AE8172"/>
    <w:rsid w:val="45BB9623"/>
    <w:rsid w:val="45BDE121"/>
    <w:rsid w:val="45C0FB3F"/>
    <w:rsid w:val="45D5EB81"/>
    <w:rsid w:val="45EA0199"/>
    <w:rsid w:val="45ED59DC"/>
    <w:rsid w:val="45F2FCD9"/>
    <w:rsid w:val="45F49ED7"/>
    <w:rsid w:val="462158F7"/>
    <w:rsid w:val="46275EEF"/>
    <w:rsid w:val="46288D05"/>
    <w:rsid w:val="46480717"/>
    <w:rsid w:val="465179C0"/>
    <w:rsid w:val="46548FE8"/>
    <w:rsid w:val="467133A5"/>
    <w:rsid w:val="467C5A32"/>
    <w:rsid w:val="467F0FE3"/>
    <w:rsid w:val="467F8BE9"/>
    <w:rsid w:val="468371D4"/>
    <w:rsid w:val="468F127C"/>
    <w:rsid w:val="469EC2E2"/>
    <w:rsid w:val="46A0F295"/>
    <w:rsid w:val="46A1AA2A"/>
    <w:rsid w:val="46B6EDA8"/>
    <w:rsid w:val="46D264B4"/>
    <w:rsid w:val="47063FF6"/>
    <w:rsid w:val="471E8E64"/>
    <w:rsid w:val="4731770B"/>
    <w:rsid w:val="4735700B"/>
    <w:rsid w:val="476F08B9"/>
    <w:rsid w:val="47730080"/>
    <w:rsid w:val="477635A5"/>
    <w:rsid w:val="47829F5D"/>
    <w:rsid w:val="47846F07"/>
    <w:rsid w:val="4789F084"/>
    <w:rsid w:val="478BC662"/>
    <w:rsid w:val="479705FD"/>
    <w:rsid w:val="479CAA9E"/>
    <w:rsid w:val="47AE6D69"/>
    <w:rsid w:val="47B1B04C"/>
    <w:rsid w:val="47BC5FFC"/>
    <w:rsid w:val="47E22950"/>
    <w:rsid w:val="47E3570F"/>
    <w:rsid w:val="47E43329"/>
    <w:rsid w:val="47F2E771"/>
    <w:rsid w:val="47FB263D"/>
    <w:rsid w:val="48064912"/>
    <w:rsid w:val="480DB6A7"/>
    <w:rsid w:val="48135F87"/>
    <w:rsid w:val="483F9050"/>
    <w:rsid w:val="4844EA34"/>
    <w:rsid w:val="4846E183"/>
    <w:rsid w:val="4850A156"/>
    <w:rsid w:val="485F2CC0"/>
    <w:rsid w:val="486728A1"/>
    <w:rsid w:val="486F9677"/>
    <w:rsid w:val="487480BB"/>
    <w:rsid w:val="48A0D8D4"/>
    <w:rsid w:val="48AE901B"/>
    <w:rsid w:val="48B3EF3E"/>
    <w:rsid w:val="48B773C9"/>
    <w:rsid w:val="48C03583"/>
    <w:rsid w:val="48D4FD55"/>
    <w:rsid w:val="48D59390"/>
    <w:rsid w:val="48EC4A71"/>
    <w:rsid w:val="490D95CB"/>
    <w:rsid w:val="4910897A"/>
    <w:rsid w:val="494562FC"/>
    <w:rsid w:val="4945E162"/>
    <w:rsid w:val="495C0AA3"/>
    <w:rsid w:val="495C38F6"/>
    <w:rsid w:val="497C8A4A"/>
    <w:rsid w:val="497D8512"/>
    <w:rsid w:val="49847937"/>
    <w:rsid w:val="49862C97"/>
    <w:rsid w:val="4999D011"/>
    <w:rsid w:val="49A9CD67"/>
    <w:rsid w:val="49BDCC85"/>
    <w:rsid w:val="49DFE9E0"/>
    <w:rsid w:val="49E240D0"/>
    <w:rsid w:val="49F74258"/>
    <w:rsid w:val="49FC2E4A"/>
    <w:rsid w:val="49FF0820"/>
    <w:rsid w:val="4A03A52D"/>
    <w:rsid w:val="4A29DF07"/>
    <w:rsid w:val="4A3F976B"/>
    <w:rsid w:val="4A61A26C"/>
    <w:rsid w:val="4A6B8387"/>
    <w:rsid w:val="4A6ED623"/>
    <w:rsid w:val="4A6F93B2"/>
    <w:rsid w:val="4A771886"/>
    <w:rsid w:val="4A83A53C"/>
    <w:rsid w:val="4AAAB5D4"/>
    <w:rsid w:val="4ACA8C00"/>
    <w:rsid w:val="4B0D268A"/>
    <w:rsid w:val="4B0D39F2"/>
    <w:rsid w:val="4B2266F9"/>
    <w:rsid w:val="4B299E51"/>
    <w:rsid w:val="4B3E8CAB"/>
    <w:rsid w:val="4B41D53A"/>
    <w:rsid w:val="4B5D1972"/>
    <w:rsid w:val="4B61635C"/>
    <w:rsid w:val="4B66EC09"/>
    <w:rsid w:val="4B8378E4"/>
    <w:rsid w:val="4B928F53"/>
    <w:rsid w:val="4BA318AB"/>
    <w:rsid w:val="4BB534AC"/>
    <w:rsid w:val="4BBA84BA"/>
    <w:rsid w:val="4BBD4881"/>
    <w:rsid w:val="4BCC2619"/>
    <w:rsid w:val="4BDB6B0E"/>
    <w:rsid w:val="4BE0CF1A"/>
    <w:rsid w:val="4C287A9A"/>
    <w:rsid w:val="4C2BFDF9"/>
    <w:rsid w:val="4C39DBCB"/>
    <w:rsid w:val="4C3EBD7E"/>
    <w:rsid w:val="4C4730E6"/>
    <w:rsid w:val="4C64C28F"/>
    <w:rsid w:val="4C69F6B3"/>
    <w:rsid w:val="4C6EB205"/>
    <w:rsid w:val="4C9596DA"/>
    <w:rsid w:val="4C986F81"/>
    <w:rsid w:val="4C9AA958"/>
    <w:rsid w:val="4CC07612"/>
    <w:rsid w:val="4CDBC12B"/>
    <w:rsid w:val="4CE3CBB2"/>
    <w:rsid w:val="4CE9DDC6"/>
    <w:rsid w:val="4CECD6BA"/>
    <w:rsid w:val="4CF9CD92"/>
    <w:rsid w:val="4D01962E"/>
    <w:rsid w:val="4D041F85"/>
    <w:rsid w:val="4D0A4278"/>
    <w:rsid w:val="4D1681E8"/>
    <w:rsid w:val="4D1ED33F"/>
    <w:rsid w:val="4D260B1C"/>
    <w:rsid w:val="4D3B1970"/>
    <w:rsid w:val="4D436006"/>
    <w:rsid w:val="4D48AFA7"/>
    <w:rsid w:val="4D49230A"/>
    <w:rsid w:val="4D596582"/>
    <w:rsid w:val="4D5DC34F"/>
    <w:rsid w:val="4D676AFD"/>
    <w:rsid w:val="4D6A056E"/>
    <w:rsid w:val="4D7B3284"/>
    <w:rsid w:val="4D93EA0F"/>
    <w:rsid w:val="4D954CAA"/>
    <w:rsid w:val="4DA33190"/>
    <w:rsid w:val="4DA43100"/>
    <w:rsid w:val="4DA8C7B4"/>
    <w:rsid w:val="4DA96AA4"/>
    <w:rsid w:val="4DAD041C"/>
    <w:rsid w:val="4DCE4F18"/>
    <w:rsid w:val="4DD9AB6D"/>
    <w:rsid w:val="4DEF30DB"/>
    <w:rsid w:val="4DF06B6E"/>
    <w:rsid w:val="4E023F2B"/>
    <w:rsid w:val="4E03B365"/>
    <w:rsid w:val="4E1EF9CD"/>
    <w:rsid w:val="4E201ED9"/>
    <w:rsid w:val="4E358057"/>
    <w:rsid w:val="4E4959D9"/>
    <w:rsid w:val="4E4F40AD"/>
    <w:rsid w:val="4E576BBC"/>
    <w:rsid w:val="4E5CB467"/>
    <w:rsid w:val="4E6C8374"/>
    <w:rsid w:val="4E7A967B"/>
    <w:rsid w:val="4E7BDA3A"/>
    <w:rsid w:val="4E80B960"/>
    <w:rsid w:val="4E8450E4"/>
    <w:rsid w:val="4E89EF07"/>
    <w:rsid w:val="4E8CF3DE"/>
    <w:rsid w:val="4E915B98"/>
    <w:rsid w:val="4E93690A"/>
    <w:rsid w:val="4EB6650C"/>
    <w:rsid w:val="4EBEB01C"/>
    <w:rsid w:val="4EBF4D97"/>
    <w:rsid w:val="4EC0C103"/>
    <w:rsid w:val="4EDE8C12"/>
    <w:rsid w:val="4F03C195"/>
    <w:rsid w:val="4F1DB9D6"/>
    <w:rsid w:val="4F2D73A2"/>
    <w:rsid w:val="4F4E5D4C"/>
    <w:rsid w:val="4F4F4CC6"/>
    <w:rsid w:val="4F624E8E"/>
    <w:rsid w:val="4F68B0E7"/>
    <w:rsid w:val="4F76DA28"/>
    <w:rsid w:val="4F7F5F6F"/>
    <w:rsid w:val="4F86F5BA"/>
    <w:rsid w:val="4F900F55"/>
    <w:rsid w:val="4F9422F2"/>
    <w:rsid w:val="4F989C2B"/>
    <w:rsid w:val="4FA66143"/>
    <w:rsid w:val="4FB2BB39"/>
    <w:rsid w:val="4FCB6B3A"/>
    <w:rsid w:val="4FD81323"/>
    <w:rsid w:val="4FDC076D"/>
    <w:rsid w:val="4FDD169A"/>
    <w:rsid w:val="4FDEA9AA"/>
    <w:rsid w:val="4FEA6EBD"/>
    <w:rsid w:val="4FEDD5F5"/>
    <w:rsid w:val="4FFC6612"/>
    <w:rsid w:val="5002D147"/>
    <w:rsid w:val="50093A10"/>
    <w:rsid w:val="50299BC3"/>
    <w:rsid w:val="50417E7D"/>
    <w:rsid w:val="50430D2C"/>
    <w:rsid w:val="50446DE9"/>
    <w:rsid w:val="505D1013"/>
    <w:rsid w:val="5090162D"/>
    <w:rsid w:val="50A5C223"/>
    <w:rsid w:val="50B7CBD4"/>
    <w:rsid w:val="50DACFEC"/>
    <w:rsid w:val="50DC51A5"/>
    <w:rsid w:val="50ED090F"/>
    <w:rsid w:val="511142B0"/>
    <w:rsid w:val="511320F4"/>
    <w:rsid w:val="511AF98B"/>
    <w:rsid w:val="512BD854"/>
    <w:rsid w:val="5132D66C"/>
    <w:rsid w:val="5137F492"/>
    <w:rsid w:val="5142CF37"/>
    <w:rsid w:val="5144AC21"/>
    <w:rsid w:val="51483466"/>
    <w:rsid w:val="51723F06"/>
    <w:rsid w:val="5175CA6E"/>
    <w:rsid w:val="517CF373"/>
    <w:rsid w:val="519FC7BA"/>
    <w:rsid w:val="51ABC564"/>
    <w:rsid w:val="51AE5BD4"/>
    <w:rsid w:val="51CB2354"/>
    <w:rsid w:val="51CDA035"/>
    <w:rsid w:val="51E4B73A"/>
    <w:rsid w:val="51EB13C8"/>
    <w:rsid w:val="51F95B63"/>
    <w:rsid w:val="5200E67B"/>
    <w:rsid w:val="522D4C0A"/>
    <w:rsid w:val="522FC69D"/>
    <w:rsid w:val="52302E41"/>
    <w:rsid w:val="5250FD21"/>
    <w:rsid w:val="5253E7D4"/>
    <w:rsid w:val="5254DC93"/>
    <w:rsid w:val="526031C6"/>
    <w:rsid w:val="528180EF"/>
    <w:rsid w:val="52A14D3F"/>
    <w:rsid w:val="52ABD7CC"/>
    <w:rsid w:val="52AEF147"/>
    <w:rsid w:val="52AF3B20"/>
    <w:rsid w:val="52B45E1D"/>
    <w:rsid w:val="52B645C1"/>
    <w:rsid w:val="52E0C562"/>
    <w:rsid w:val="52EF8C4A"/>
    <w:rsid w:val="52F30596"/>
    <w:rsid w:val="52FCA759"/>
    <w:rsid w:val="5312E6EC"/>
    <w:rsid w:val="5316FD6C"/>
    <w:rsid w:val="53195E19"/>
    <w:rsid w:val="5320226F"/>
    <w:rsid w:val="53233858"/>
    <w:rsid w:val="53454C26"/>
    <w:rsid w:val="53628AB8"/>
    <w:rsid w:val="537BFBBB"/>
    <w:rsid w:val="53BA701C"/>
    <w:rsid w:val="53BC7C82"/>
    <w:rsid w:val="53C60A8A"/>
    <w:rsid w:val="53CB478E"/>
    <w:rsid w:val="53CF2829"/>
    <w:rsid w:val="53DA2AF7"/>
    <w:rsid w:val="53F7A37A"/>
    <w:rsid w:val="5407DBF5"/>
    <w:rsid w:val="5429901E"/>
    <w:rsid w:val="542D38D3"/>
    <w:rsid w:val="543775F1"/>
    <w:rsid w:val="543A51DD"/>
    <w:rsid w:val="545B5E4C"/>
    <w:rsid w:val="545BA9FF"/>
    <w:rsid w:val="54658B4D"/>
    <w:rsid w:val="5470B6C3"/>
    <w:rsid w:val="54747FDF"/>
    <w:rsid w:val="54798DB0"/>
    <w:rsid w:val="548F7499"/>
    <w:rsid w:val="54931725"/>
    <w:rsid w:val="549F244D"/>
    <w:rsid w:val="54BB761E"/>
    <w:rsid w:val="54BEBB6E"/>
    <w:rsid w:val="54CBD885"/>
    <w:rsid w:val="54DBE740"/>
    <w:rsid w:val="54ECCF9D"/>
    <w:rsid w:val="550299DB"/>
    <w:rsid w:val="550394BF"/>
    <w:rsid w:val="55633D18"/>
    <w:rsid w:val="5566077E"/>
    <w:rsid w:val="557BFA81"/>
    <w:rsid w:val="558432CF"/>
    <w:rsid w:val="55846085"/>
    <w:rsid w:val="559C2719"/>
    <w:rsid w:val="55C334CF"/>
    <w:rsid w:val="55DB6CF4"/>
    <w:rsid w:val="55E204B6"/>
    <w:rsid w:val="55F0B5B6"/>
    <w:rsid w:val="55FC9F65"/>
    <w:rsid w:val="5619FFD7"/>
    <w:rsid w:val="5627BA97"/>
    <w:rsid w:val="5645AD1B"/>
    <w:rsid w:val="564F39D7"/>
    <w:rsid w:val="56548247"/>
    <w:rsid w:val="56586565"/>
    <w:rsid w:val="565B4C24"/>
    <w:rsid w:val="56605E29"/>
    <w:rsid w:val="56612475"/>
    <w:rsid w:val="566174EF"/>
    <w:rsid w:val="566DC35A"/>
    <w:rsid w:val="566E5D70"/>
    <w:rsid w:val="5672CE9F"/>
    <w:rsid w:val="5695FCE2"/>
    <w:rsid w:val="56AEFCF4"/>
    <w:rsid w:val="56CE6770"/>
    <w:rsid w:val="56D2E2EA"/>
    <w:rsid w:val="56D91416"/>
    <w:rsid w:val="56F50A11"/>
    <w:rsid w:val="57000768"/>
    <w:rsid w:val="57037C9D"/>
    <w:rsid w:val="570704D1"/>
    <w:rsid w:val="572100B1"/>
    <w:rsid w:val="5722D38A"/>
    <w:rsid w:val="5733F364"/>
    <w:rsid w:val="5736C100"/>
    <w:rsid w:val="5742D15B"/>
    <w:rsid w:val="575D9977"/>
    <w:rsid w:val="57786AE9"/>
    <w:rsid w:val="577A2331"/>
    <w:rsid w:val="579A6573"/>
    <w:rsid w:val="57BCC3B1"/>
    <w:rsid w:val="57C1251D"/>
    <w:rsid w:val="57C7D208"/>
    <w:rsid w:val="57D5BFB9"/>
    <w:rsid w:val="57D9AC6B"/>
    <w:rsid w:val="57E06A7F"/>
    <w:rsid w:val="57F71D08"/>
    <w:rsid w:val="58083C8F"/>
    <w:rsid w:val="58088F52"/>
    <w:rsid w:val="580B3B57"/>
    <w:rsid w:val="5819B074"/>
    <w:rsid w:val="582E461C"/>
    <w:rsid w:val="583948A1"/>
    <w:rsid w:val="5843257D"/>
    <w:rsid w:val="58494AE3"/>
    <w:rsid w:val="58588A89"/>
    <w:rsid w:val="586540D5"/>
    <w:rsid w:val="58720E2B"/>
    <w:rsid w:val="5881AE1E"/>
    <w:rsid w:val="588E0E8F"/>
    <w:rsid w:val="58935391"/>
    <w:rsid w:val="589C400D"/>
    <w:rsid w:val="589EDB66"/>
    <w:rsid w:val="589FC35E"/>
    <w:rsid w:val="58AA6623"/>
    <w:rsid w:val="58BC81B9"/>
    <w:rsid w:val="58C78087"/>
    <w:rsid w:val="58C87656"/>
    <w:rsid w:val="58FE40C0"/>
    <w:rsid w:val="58FFBA5B"/>
    <w:rsid w:val="590780D5"/>
    <w:rsid w:val="590E5FE4"/>
    <w:rsid w:val="59179D64"/>
    <w:rsid w:val="591CECC7"/>
    <w:rsid w:val="5929EB28"/>
    <w:rsid w:val="592DF6F9"/>
    <w:rsid w:val="5938495D"/>
    <w:rsid w:val="593F6BE0"/>
    <w:rsid w:val="59496957"/>
    <w:rsid w:val="595DF634"/>
    <w:rsid w:val="5977D930"/>
    <w:rsid w:val="599D1877"/>
    <w:rsid w:val="59B5D7BB"/>
    <w:rsid w:val="59C3610C"/>
    <w:rsid w:val="59C97F45"/>
    <w:rsid w:val="59D792D0"/>
    <w:rsid w:val="59E86E86"/>
    <w:rsid w:val="59E99830"/>
    <w:rsid w:val="59F6713D"/>
    <w:rsid w:val="5A0F1543"/>
    <w:rsid w:val="5A176CB0"/>
    <w:rsid w:val="5A3041E2"/>
    <w:rsid w:val="5A334FB1"/>
    <w:rsid w:val="5A3B80DE"/>
    <w:rsid w:val="5A466333"/>
    <w:rsid w:val="5A58D23E"/>
    <w:rsid w:val="5A706053"/>
    <w:rsid w:val="5A991EDE"/>
    <w:rsid w:val="5AA411C3"/>
    <w:rsid w:val="5AAFBE85"/>
    <w:rsid w:val="5AB1608A"/>
    <w:rsid w:val="5AB3A951"/>
    <w:rsid w:val="5AB40967"/>
    <w:rsid w:val="5ABA54C0"/>
    <w:rsid w:val="5AC7DAC6"/>
    <w:rsid w:val="5AD69939"/>
    <w:rsid w:val="5AF42581"/>
    <w:rsid w:val="5AF7C7B6"/>
    <w:rsid w:val="5AF7F3A1"/>
    <w:rsid w:val="5B037BCE"/>
    <w:rsid w:val="5B04D85D"/>
    <w:rsid w:val="5B113DD7"/>
    <w:rsid w:val="5B1A2974"/>
    <w:rsid w:val="5B368A3E"/>
    <w:rsid w:val="5B478489"/>
    <w:rsid w:val="5B56A749"/>
    <w:rsid w:val="5B74C630"/>
    <w:rsid w:val="5B776603"/>
    <w:rsid w:val="5B93EE97"/>
    <w:rsid w:val="5B95F6F2"/>
    <w:rsid w:val="5B969AE3"/>
    <w:rsid w:val="5BA8A170"/>
    <w:rsid w:val="5BCC1F9E"/>
    <w:rsid w:val="5BCEC615"/>
    <w:rsid w:val="5BE23537"/>
    <w:rsid w:val="5BFAF95A"/>
    <w:rsid w:val="5C0505AB"/>
    <w:rsid w:val="5C251D42"/>
    <w:rsid w:val="5C348BCD"/>
    <w:rsid w:val="5C35DB30"/>
    <w:rsid w:val="5C40FB22"/>
    <w:rsid w:val="5C4C20DD"/>
    <w:rsid w:val="5C553EC2"/>
    <w:rsid w:val="5C636931"/>
    <w:rsid w:val="5C708AE1"/>
    <w:rsid w:val="5C71D119"/>
    <w:rsid w:val="5C7870D0"/>
    <w:rsid w:val="5C8AD701"/>
    <w:rsid w:val="5C8D8E3C"/>
    <w:rsid w:val="5C95B7DC"/>
    <w:rsid w:val="5C986B3D"/>
    <w:rsid w:val="5C9984A1"/>
    <w:rsid w:val="5CD40488"/>
    <w:rsid w:val="5CD46459"/>
    <w:rsid w:val="5CE1A520"/>
    <w:rsid w:val="5CE98120"/>
    <w:rsid w:val="5CF17A14"/>
    <w:rsid w:val="5CFC1906"/>
    <w:rsid w:val="5D014F1A"/>
    <w:rsid w:val="5D1641EE"/>
    <w:rsid w:val="5D1ADFFE"/>
    <w:rsid w:val="5D1CB684"/>
    <w:rsid w:val="5D1DD92F"/>
    <w:rsid w:val="5D3D967E"/>
    <w:rsid w:val="5D4E15DA"/>
    <w:rsid w:val="5D64974B"/>
    <w:rsid w:val="5D7FDC33"/>
    <w:rsid w:val="5D8DCEBC"/>
    <w:rsid w:val="5D939CE7"/>
    <w:rsid w:val="5DA18DC4"/>
    <w:rsid w:val="5DA3CFFD"/>
    <w:rsid w:val="5DAE8F6E"/>
    <w:rsid w:val="5DB3ECE7"/>
    <w:rsid w:val="5DB9DCAD"/>
    <w:rsid w:val="5DBDC4FC"/>
    <w:rsid w:val="5DBE03FD"/>
    <w:rsid w:val="5DC11C9F"/>
    <w:rsid w:val="5DCE6792"/>
    <w:rsid w:val="5DD6DB28"/>
    <w:rsid w:val="5DE310CD"/>
    <w:rsid w:val="5E3F906A"/>
    <w:rsid w:val="5E5AD764"/>
    <w:rsid w:val="5E5B03BB"/>
    <w:rsid w:val="5E5D0594"/>
    <w:rsid w:val="5E7448E6"/>
    <w:rsid w:val="5E74F416"/>
    <w:rsid w:val="5E75F46B"/>
    <w:rsid w:val="5E79471C"/>
    <w:rsid w:val="5E7D958D"/>
    <w:rsid w:val="5E7EE8AB"/>
    <w:rsid w:val="5E80C285"/>
    <w:rsid w:val="5E8275E6"/>
    <w:rsid w:val="5E905158"/>
    <w:rsid w:val="5E980F9B"/>
    <w:rsid w:val="5E98683C"/>
    <w:rsid w:val="5E9B097B"/>
    <w:rsid w:val="5EB005BF"/>
    <w:rsid w:val="5EB417E2"/>
    <w:rsid w:val="5EB56DC6"/>
    <w:rsid w:val="5EB816F8"/>
    <w:rsid w:val="5EBB413C"/>
    <w:rsid w:val="5EC4086B"/>
    <w:rsid w:val="5EC60C8B"/>
    <w:rsid w:val="5ED124DB"/>
    <w:rsid w:val="5ED88D0C"/>
    <w:rsid w:val="5EDF400A"/>
    <w:rsid w:val="5EE72686"/>
    <w:rsid w:val="5EFD3C87"/>
    <w:rsid w:val="5F0850ED"/>
    <w:rsid w:val="5F15664B"/>
    <w:rsid w:val="5F1FADB1"/>
    <w:rsid w:val="5F288970"/>
    <w:rsid w:val="5F4A9540"/>
    <w:rsid w:val="5F51714A"/>
    <w:rsid w:val="5F5573B7"/>
    <w:rsid w:val="5F6408A9"/>
    <w:rsid w:val="5F723EAA"/>
    <w:rsid w:val="5F8D39D8"/>
    <w:rsid w:val="5F94BEFC"/>
    <w:rsid w:val="5FC68233"/>
    <w:rsid w:val="5FD36B53"/>
    <w:rsid w:val="5FF8EAA7"/>
    <w:rsid w:val="6000CAA1"/>
    <w:rsid w:val="6001D08C"/>
    <w:rsid w:val="600B2194"/>
    <w:rsid w:val="60181423"/>
    <w:rsid w:val="602C2BE4"/>
    <w:rsid w:val="602E9EFD"/>
    <w:rsid w:val="6034F533"/>
    <w:rsid w:val="603AA6A1"/>
    <w:rsid w:val="60685AB4"/>
    <w:rsid w:val="60762149"/>
    <w:rsid w:val="607FAD6C"/>
    <w:rsid w:val="60A50B99"/>
    <w:rsid w:val="60B0DC7A"/>
    <w:rsid w:val="60B7D88B"/>
    <w:rsid w:val="60C7537F"/>
    <w:rsid w:val="60D939CD"/>
    <w:rsid w:val="60DE3F64"/>
    <w:rsid w:val="60F5B60A"/>
    <w:rsid w:val="6109F6C4"/>
    <w:rsid w:val="61277BFF"/>
    <w:rsid w:val="612B532E"/>
    <w:rsid w:val="6132AD3D"/>
    <w:rsid w:val="6135F748"/>
    <w:rsid w:val="6165F62E"/>
    <w:rsid w:val="61789277"/>
    <w:rsid w:val="617D554D"/>
    <w:rsid w:val="6183B57B"/>
    <w:rsid w:val="619137A4"/>
    <w:rsid w:val="61A1CFA6"/>
    <w:rsid w:val="61AA0CE3"/>
    <w:rsid w:val="61B74324"/>
    <w:rsid w:val="61F2E38F"/>
    <w:rsid w:val="61F72756"/>
    <w:rsid w:val="61F801C3"/>
    <w:rsid w:val="61FF15BA"/>
    <w:rsid w:val="6203F37E"/>
    <w:rsid w:val="62059915"/>
    <w:rsid w:val="62110F43"/>
    <w:rsid w:val="6213E40A"/>
    <w:rsid w:val="6228314B"/>
    <w:rsid w:val="622B5737"/>
    <w:rsid w:val="6240C6E5"/>
    <w:rsid w:val="624B2936"/>
    <w:rsid w:val="624DC137"/>
    <w:rsid w:val="6258B779"/>
    <w:rsid w:val="625CE2F7"/>
    <w:rsid w:val="6269AFFD"/>
    <w:rsid w:val="627A46FB"/>
    <w:rsid w:val="6286D4E9"/>
    <w:rsid w:val="628B153C"/>
    <w:rsid w:val="62944277"/>
    <w:rsid w:val="6294A8AF"/>
    <w:rsid w:val="629837D7"/>
    <w:rsid w:val="62A9FD3C"/>
    <w:rsid w:val="62C3BB86"/>
    <w:rsid w:val="62CAF51B"/>
    <w:rsid w:val="62CB8E3B"/>
    <w:rsid w:val="62CE2E02"/>
    <w:rsid w:val="62E8704C"/>
    <w:rsid w:val="62FA8514"/>
    <w:rsid w:val="62FBE13F"/>
    <w:rsid w:val="630AF527"/>
    <w:rsid w:val="63102B2B"/>
    <w:rsid w:val="631D0194"/>
    <w:rsid w:val="63276512"/>
    <w:rsid w:val="6344743A"/>
    <w:rsid w:val="6364E812"/>
    <w:rsid w:val="6364F4BE"/>
    <w:rsid w:val="63ABB095"/>
    <w:rsid w:val="63B072F5"/>
    <w:rsid w:val="63C457AF"/>
    <w:rsid w:val="63C78C9A"/>
    <w:rsid w:val="63D2CD43"/>
    <w:rsid w:val="63DC9D22"/>
    <w:rsid w:val="63E426B7"/>
    <w:rsid w:val="63F5F71F"/>
    <w:rsid w:val="63FF454F"/>
    <w:rsid w:val="640E9135"/>
    <w:rsid w:val="6433F7AF"/>
    <w:rsid w:val="64690803"/>
    <w:rsid w:val="64881765"/>
    <w:rsid w:val="64A5C57B"/>
    <w:rsid w:val="64A66F81"/>
    <w:rsid w:val="64B1C84C"/>
    <w:rsid w:val="64BCE8B3"/>
    <w:rsid w:val="64C3E56A"/>
    <w:rsid w:val="64FEA52C"/>
    <w:rsid w:val="6500B873"/>
    <w:rsid w:val="654A9D38"/>
    <w:rsid w:val="655619F0"/>
    <w:rsid w:val="6564B314"/>
    <w:rsid w:val="65677A83"/>
    <w:rsid w:val="65686D19"/>
    <w:rsid w:val="65739E6B"/>
    <w:rsid w:val="65BA0BB0"/>
    <w:rsid w:val="65E4A871"/>
    <w:rsid w:val="65E937EA"/>
    <w:rsid w:val="65F46DD6"/>
    <w:rsid w:val="65FD619F"/>
    <w:rsid w:val="65FD6F88"/>
    <w:rsid w:val="66021BB2"/>
    <w:rsid w:val="6609407E"/>
    <w:rsid w:val="660F392E"/>
    <w:rsid w:val="661C52CE"/>
    <w:rsid w:val="6629ACCF"/>
    <w:rsid w:val="6644A9B6"/>
    <w:rsid w:val="664A8C0A"/>
    <w:rsid w:val="6651AA49"/>
    <w:rsid w:val="665DDE41"/>
    <w:rsid w:val="667A8A09"/>
    <w:rsid w:val="6681B34D"/>
    <w:rsid w:val="66877DFA"/>
    <w:rsid w:val="6687FF28"/>
    <w:rsid w:val="668F1E17"/>
    <w:rsid w:val="66A081FF"/>
    <w:rsid w:val="66A66ECF"/>
    <w:rsid w:val="66B8A1C2"/>
    <w:rsid w:val="66D64ED2"/>
    <w:rsid w:val="6707D904"/>
    <w:rsid w:val="67229979"/>
    <w:rsid w:val="67388DC6"/>
    <w:rsid w:val="673F9864"/>
    <w:rsid w:val="6752C889"/>
    <w:rsid w:val="676130C9"/>
    <w:rsid w:val="67658384"/>
    <w:rsid w:val="677588CE"/>
    <w:rsid w:val="67828849"/>
    <w:rsid w:val="6785B7C3"/>
    <w:rsid w:val="67916085"/>
    <w:rsid w:val="6794B29C"/>
    <w:rsid w:val="67A6364E"/>
    <w:rsid w:val="67BA0863"/>
    <w:rsid w:val="67C97EB6"/>
    <w:rsid w:val="67E73300"/>
    <w:rsid w:val="67FEC15B"/>
    <w:rsid w:val="68106106"/>
    <w:rsid w:val="681735AF"/>
    <w:rsid w:val="68204A25"/>
    <w:rsid w:val="6836595E"/>
    <w:rsid w:val="6836E6C0"/>
    <w:rsid w:val="683A5378"/>
    <w:rsid w:val="685820F9"/>
    <w:rsid w:val="686DF27A"/>
    <w:rsid w:val="689C3405"/>
    <w:rsid w:val="68A43E53"/>
    <w:rsid w:val="68A48468"/>
    <w:rsid w:val="68AE050F"/>
    <w:rsid w:val="68B5FDAC"/>
    <w:rsid w:val="68B7BF7F"/>
    <w:rsid w:val="68C58E00"/>
    <w:rsid w:val="68CF6CAD"/>
    <w:rsid w:val="68DBD04A"/>
    <w:rsid w:val="68EE45C1"/>
    <w:rsid w:val="68F63805"/>
    <w:rsid w:val="690E756F"/>
    <w:rsid w:val="6944DAB8"/>
    <w:rsid w:val="6946D0CD"/>
    <w:rsid w:val="69505C51"/>
    <w:rsid w:val="6950DE13"/>
    <w:rsid w:val="6959615C"/>
    <w:rsid w:val="6963BA07"/>
    <w:rsid w:val="697076DD"/>
    <w:rsid w:val="6970CFE5"/>
    <w:rsid w:val="6977E302"/>
    <w:rsid w:val="69799FDD"/>
    <w:rsid w:val="697AA24E"/>
    <w:rsid w:val="69816A44"/>
    <w:rsid w:val="6990C739"/>
    <w:rsid w:val="699B56DC"/>
    <w:rsid w:val="699F63C6"/>
    <w:rsid w:val="69B8BFEB"/>
    <w:rsid w:val="69C8CC21"/>
    <w:rsid w:val="69DDFC0B"/>
    <w:rsid w:val="69E03831"/>
    <w:rsid w:val="69E63B08"/>
    <w:rsid w:val="69EA82F5"/>
    <w:rsid w:val="69F182EB"/>
    <w:rsid w:val="69F2A57E"/>
    <w:rsid w:val="69F62BE8"/>
    <w:rsid w:val="69FF5F4F"/>
    <w:rsid w:val="6A111706"/>
    <w:rsid w:val="6A17AE3F"/>
    <w:rsid w:val="6A2E4F11"/>
    <w:rsid w:val="6A3B8667"/>
    <w:rsid w:val="6A68FFE8"/>
    <w:rsid w:val="6A6C418E"/>
    <w:rsid w:val="6A753B3F"/>
    <w:rsid w:val="6A785F11"/>
    <w:rsid w:val="6A82B516"/>
    <w:rsid w:val="6AA41D93"/>
    <w:rsid w:val="6AA7BED0"/>
    <w:rsid w:val="6AB2A33A"/>
    <w:rsid w:val="6AB5EBB1"/>
    <w:rsid w:val="6ABF4B9F"/>
    <w:rsid w:val="6ADFFFB3"/>
    <w:rsid w:val="6AF27A68"/>
    <w:rsid w:val="6AF6C261"/>
    <w:rsid w:val="6AF94C97"/>
    <w:rsid w:val="6AF96E3F"/>
    <w:rsid w:val="6B12A758"/>
    <w:rsid w:val="6B20F08D"/>
    <w:rsid w:val="6B37CBCF"/>
    <w:rsid w:val="6B44AE9B"/>
    <w:rsid w:val="6B4C2184"/>
    <w:rsid w:val="6B4CC2EF"/>
    <w:rsid w:val="6B4F2F84"/>
    <w:rsid w:val="6B6AFD2F"/>
    <w:rsid w:val="6B98F76A"/>
    <w:rsid w:val="6B9BD27A"/>
    <w:rsid w:val="6B9C8014"/>
    <w:rsid w:val="6BA42C25"/>
    <w:rsid w:val="6BA444B3"/>
    <w:rsid w:val="6BAB411C"/>
    <w:rsid w:val="6BBCDFC2"/>
    <w:rsid w:val="6BBF25AD"/>
    <w:rsid w:val="6C0C88EB"/>
    <w:rsid w:val="6C0D74FF"/>
    <w:rsid w:val="6C0E9CEF"/>
    <w:rsid w:val="6C22431B"/>
    <w:rsid w:val="6C236330"/>
    <w:rsid w:val="6C281745"/>
    <w:rsid w:val="6C2FA158"/>
    <w:rsid w:val="6C35F65A"/>
    <w:rsid w:val="6C38DE9B"/>
    <w:rsid w:val="6C461C8D"/>
    <w:rsid w:val="6C481ABE"/>
    <w:rsid w:val="6C493B54"/>
    <w:rsid w:val="6C4F8B4E"/>
    <w:rsid w:val="6C5D2D5A"/>
    <w:rsid w:val="6C7248E0"/>
    <w:rsid w:val="6C749BB5"/>
    <w:rsid w:val="6C86A901"/>
    <w:rsid w:val="6C974946"/>
    <w:rsid w:val="6C988C8E"/>
    <w:rsid w:val="6C9A1EB2"/>
    <w:rsid w:val="6CB35B0B"/>
    <w:rsid w:val="6CB876BD"/>
    <w:rsid w:val="6CCB1C79"/>
    <w:rsid w:val="6CD4932A"/>
    <w:rsid w:val="6CEC8C8A"/>
    <w:rsid w:val="6D1C4D82"/>
    <w:rsid w:val="6D3927D1"/>
    <w:rsid w:val="6D49D382"/>
    <w:rsid w:val="6D4D2A7C"/>
    <w:rsid w:val="6D551FB5"/>
    <w:rsid w:val="6D82A99E"/>
    <w:rsid w:val="6D85F223"/>
    <w:rsid w:val="6D8C0CE1"/>
    <w:rsid w:val="6DBFD10D"/>
    <w:rsid w:val="6DD1C6BB"/>
    <w:rsid w:val="6DD84E1E"/>
    <w:rsid w:val="6DD92632"/>
    <w:rsid w:val="6DDAD792"/>
    <w:rsid w:val="6DE5B523"/>
    <w:rsid w:val="6DE98A11"/>
    <w:rsid w:val="6E0A889C"/>
    <w:rsid w:val="6E0B9737"/>
    <w:rsid w:val="6E116E1C"/>
    <w:rsid w:val="6E303CDC"/>
    <w:rsid w:val="6E5ABD9A"/>
    <w:rsid w:val="6E6D4D95"/>
    <w:rsid w:val="6E845BFD"/>
    <w:rsid w:val="6E8F9778"/>
    <w:rsid w:val="6E9DB0EB"/>
    <w:rsid w:val="6E9E8D38"/>
    <w:rsid w:val="6E9F4EBF"/>
    <w:rsid w:val="6EB0E520"/>
    <w:rsid w:val="6EB70359"/>
    <w:rsid w:val="6EDE8277"/>
    <w:rsid w:val="6EDEB0D0"/>
    <w:rsid w:val="6EDEFB22"/>
    <w:rsid w:val="6EFC1922"/>
    <w:rsid w:val="6F05A365"/>
    <w:rsid w:val="6F0E2E58"/>
    <w:rsid w:val="6F2D819E"/>
    <w:rsid w:val="6F2DEB73"/>
    <w:rsid w:val="6F31D13B"/>
    <w:rsid w:val="6F32E4DF"/>
    <w:rsid w:val="6F3938B4"/>
    <w:rsid w:val="6F50F103"/>
    <w:rsid w:val="6F53A5DA"/>
    <w:rsid w:val="6F643E4C"/>
    <w:rsid w:val="6F7B2FF3"/>
    <w:rsid w:val="6F7B9D0D"/>
    <w:rsid w:val="6F7BD686"/>
    <w:rsid w:val="6F8E465D"/>
    <w:rsid w:val="6F9549AF"/>
    <w:rsid w:val="6FB5B6C8"/>
    <w:rsid w:val="6FBB1712"/>
    <w:rsid w:val="6FC869A7"/>
    <w:rsid w:val="6FDB5678"/>
    <w:rsid w:val="6FE35D73"/>
    <w:rsid w:val="6FE6E43E"/>
    <w:rsid w:val="6FFD1114"/>
    <w:rsid w:val="700EA676"/>
    <w:rsid w:val="702FB9F9"/>
    <w:rsid w:val="703906A9"/>
    <w:rsid w:val="7044BD2B"/>
    <w:rsid w:val="70481924"/>
    <w:rsid w:val="704E22A5"/>
    <w:rsid w:val="704F3500"/>
    <w:rsid w:val="7062DACE"/>
    <w:rsid w:val="707A8131"/>
    <w:rsid w:val="7080B66A"/>
    <w:rsid w:val="7082F584"/>
    <w:rsid w:val="708D713B"/>
    <w:rsid w:val="70A4F173"/>
    <w:rsid w:val="70A6E27A"/>
    <w:rsid w:val="70AE534A"/>
    <w:rsid w:val="70B37217"/>
    <w:rsid w:val="70B52351"/>
    <w:rsid w:val="70B8314D"/>
    <w:rsid w:val="70C4A62D"/>
    <w:rsid w:val="70C6D52F"/>
    <w:rsid w:val="70E3A11D"/>
    <w:rsid w:val="70F071B1"/>
    <w:rsid w:val="711DC275"/>
    <w:rsid w:val="7123B869"/>
    <w:rsid w:val="7131DE3F"/>
    <w:rsid w:val="713501ED"/>
    <w:rsid w:val="713749FE"/>
    <w:rsid w:val="713792B4"/>
    <w:rsid w:val="713923BF"/>
    <w:rsid w:val="715258A0"/>
    <w:rsid w:val="7161EA48"/>
    <w:rsid w:val="7166E888"/>
    <w:rsid w:val="71741928"/>
    <w:rsid w:val="718F7663"/>
    <w:rsid w:val="718FF53C"/>
    <w:rsid w:val="71AAE1B4"/>
    <w:rsid w:val="71B246F1"/>
    <w:rsid w:val="71E2E64B"/>
    <w:rsid w:val="71EB072D"/>
    <w:rsid w:val="71F7B108"/>
    <w:rsid w:val="720B0567"/>
    <w:rsid w:val="7213EF6F"/>
    <w:rsid w:val="72358841"/>
    <w:rsid w:val="7239FFB7"/>
    <w:rsid w:val="723FC407"/>
    <w:rsid w:val="72401A9E"/>
    <w:rsid w:val="7246119B"/>
    <w:rsid w:val="726759D4"/>
    <w:rsid w:val="7269FBEF"/>
    <w:rsid w:val="7271053F"/>
    <w:rsid w:val="7273A552"/>
    <w:rsid w:val="727AE5AF"/>
    <w:rsid w:val="72885772"/>
    <w:rsid w:val="7295BFDA"/>
    <w:rsid w:val="72AA786F"/>
    <w:rsid w:val="72DA20E3"/>
    <w:rsid w:val="72E4849D"/>
    <w:rsid w:val="72E529C8"/>
    <w:rsid w:val="72F602FE"/>
    <w:rsid w:val="72F88CED"/>
    <w:rsid w:val="73044E24"/>
    <w:rsid w:val="73136D50"/>
    <w:rsid w:val="7320FBD7"/>
    <w:rsid w:val="73263EA7"/>
    <w:rsid w:val="733759E0"/>
    <w:rsid w:val="734B2EAB"/>
    <w:rsid w:val="734FFAC9"/>
    <w:rsid w:val="7358F80C"/>
    <w:rsid w:val="73717D92"/>
    <w:rsid w:val="73761F60"/>
    <w:rsid w:val="737765BF"/>
    <w:rsid w:val="73983270"/>
    <w:rsid w:val="739B8FC0"/>
    <w:rsid w:val="739C3EFE"/>
    <w:rsid w:val="739D74AA"/>
    <w:rsid w:val="73AB1D77"/>
    <w:rsid w:val="73ABC155"/>
    <w:rsid w:val="73B83844"/>
    <w:rsid w:val="73C058BD"/>
    <w:rsid w:val="73CAF28A"/>
    <w:rsid w:val="73D02C20"/>
    <w:rsid w:val="73D236A5"/>
    <w:rsid w:val="73ECE9B7"/>
    <w:rsid w:val="7404378C"/>
    <w:rsid w:val="740843A0"/>
    <w:rsid w:val="740E648B"/>
    <w:rsid w:val="7419EC79"/>
    <w:rsid w:val="7449A606"/>
    <w:rsid w:val="7452FDC9"/>
    <w:rsid w:val="74702D53"/>
    <w:rsid w:val="7471AE16"/>
    <w:rsid w:val="74A9E2B4"/>
    <w:rsid w:val="74AED19D"/>
    <w:rsid w:val="74BB6636"/>
    <w:rsid w:val="74C7FF86"/>
    <w:rsid w:val="74CEB94D"/>
    <w:rsid w:val="74DC071F"/>
    <w:rsid w:val="74DE077F"/>
    <w:rsid w:val="74E3F83D"/>
    <w:rsid w:val="74EBB9CD"/>
    <w:rsid w:val="74ED77E2"/>
    <w:rsid w:val="74EF8449"/>
    <w:rsid w:val="74F5C04D"/>
    <w:rsid w:val="750DE0ED"/>
    <w:rsid w:val="75402E12"/>
    <w:rsid w:val="7541DF99"/>
    <w:rsid w:val="754B2A6C"/>
    <w:rsid w:val="756F6FF7"/>
    <w:rsid w:val="75A37502"/>
    <w:rsid w:val="75A592E7"/>
    <w:rsid w:val="75AB522C"/>
    <w:rsid w:val="75B029A3"/>
    <w:rsid w:val="75C7B4D5"/>
    <w:rsid w:val="75D448CA"/>
    <w:rsid w:val="75D854CC"/>
    <w:rsid w:val="75EECC27"/>
    <w:rsid w:val="760473F5"/>
    <w:rsid w:val="761B2619"/>
    <w:rsid w:val="762BD5C7"/>
    <w:rsid w:val="7632F668"/>
    <w:rsid w:val="76341E2B"/>
    <w:rsid w:val="763651CF"/>
    <w:rsid w:val="763DFF8D"/>
    <w:rsid w:val="764841E3"/>
    <w:rsid w:val="7660F45A"/>
    <w:rsid w:val="766693FB"/>
    <w:rsid w:val="766A911A"/>
    <w:rsid w:val="7676481F"/>
    <w:rsid w:val="76908B63"/>
    <w:rsid w:val="76AF9380"/>
    <w:rsid w:val="76BBF581"/>
    <w:rsid w:val="76CCA31E"/>
    <w:rsid w:val="76D9B603"/>
    <w:rsid w:val="77114E06"/>
    <w:rsid w:val="7713AB6E"/>
    <w:rsid w:val="77237F43"/>
    <w:rsid w:val="7726292F"/>
    <w:rsid w:val="773395DE"/>
    <w:rsid w:val="773EA065"/>
    <w:rsid w:val="77533C7E"/>
    <w:rsid w:val="7764DD13"/>
    <w:rsid w:val="7769727F"/>
    <w:rsid w:val="77742112"/>
    <w:rsid w:val="779FA106"/>
    <w:rsid w:val="77A8C312"/>
    <w:rsid w:val="77BDD875"/>
    <w:rsid w:val="77D5860E"/>
    <w:rsid w:val="77E03B70"/>
    <w:rsid w:val="77EEE4BE"/>
    <w:rsid w:val="77EF6A68"/>
    <w:rsid w:val="7810CA8C"/>
    <w:rsid w:val="786E2689"/>
    <w:rsid w:val="787E81FA"/>
    <w:rsid w:val="78A6A233"/>
    <w:rsid w:val="78AD96FC"/>
    <w:rsid w:val="78B32375"/>
    <w:rsid w:val="78B43D80"/>
    <w:rsid w:val="78B4417C"/>
    <w:rsid w:val="78D465EB"/>
    <w:rsid w:val="78D9D6EA"/>
    <w:rsid w:val="78DFBBC4"/>
    <w:rsid w:val="78F8E37C"/>
    <w:rsid w:val="7900E57E"/>
    <w:rsid w:val="790674D8"/>
    <w:rsid w:val="790B05D1"/>
    <w:rsid w:val="790DAE86"/>
    <w:rsid w:val="79213C87"/>
    <w:rsid w:val="7924F2E4"/>
    <w:rsid w:val="794001DA"/>
    <w:rsid w:val="7976C8EE"/>
    <w:rsid w:val="79875791"/>
    <w:rsid w:val="79A2EED8"/>
    <w:rsid w:val="79A465A0"/>
    <w:rsid w:val="79A6D9CF"/>
    <w:rsid w:val="79AEDD2E"/>
    <w:rsid w:val="79C08A47"/>
    <w:rsid w:val="79CA83D5"/>
    <w:rsid w:val="79CAC2B6"/>
    <w:rsid w:val="79D26109"/>
    <w:rsid w:val="79EA3334"/>
    <w:rsid w:val="79F757DE"/>
    <w:rsid w:val="7A0C1DC6"/>
    <w:rsid w:val="7A260A8B"/>
    <w:rsid w:val="7A320C72"/>
    <w:rsid w:val="7A4DF2B0"/>
    <w:rsid w:val="7A6383E7"/>
    <w:rsid w:val="7A6E6626"/>
    <w:rsid w:val="7A6EB6B3"/>
    <w:rsid w:val="7A6F9886"/>
    <w:rsid w:val="7A8B69D6"/>
    <w:rsid w:val="7AA31D7E"/>
    <w:rsid w:val="7AA684A2"/>
    <w:rsid w:val="7AA8D157"/>
    <w:rsid w:val="7ABB93E0"/>
    <w:rsid w:val="7ABD55BA"/>
    <w:rsid w:val="7ACE7A82"/>
    <w:rsid w:val="7AD483C6"/>
    <w:rsid w:val="7ADCE85B"/>
    <w:rsid w:val="7AE128CC"/>
    <w:rsid w:val="7AE3CACD"/>
    <w:rsid w:val="7AE866DA"/>
    <w:rsid w:val="7AF0432C"/>
    <w:rsid w:val="7AFFFC7D"/>
    <w:rsid w:val="7B023C7B"/>
    <w:rsid w:val="7B3E37D3"/>
    <w:rsid w:val="7B40BE4C"/>
    <w:rsid w:val="7B6BCCCC"/>
    <w:rsid w:val="7B789EEE"/>
    <w:rsid w:val="7B7D272B"/>
    <w:rsid w:val="7B8544BC"/>
    <w:rsid w:val="7B8940D2"/>
    <w:rsid w:val="7B8AB47E"/>
    <w:rsid w:val="7B925F1B"/>
    <w:rsid w:val="7B950044"/>
    <w:rsid w:val="7B974C9C"/>
    <w:rsid w:val="7BB01C4E"/>
    <w:rsid w:val="7BB0CDED"/>
    <w:rsid w:val="7BC5D8F7"/>
    <w:rsid w:val="7BC9FE7A"/>
    <w:rsid w:val="7BD3088D"/>
    <w:rsid w:val="7BF28C00"/>
    <w:rsid w:val="7BF61A34"/>
    <w:rsid w:val="7C03000A"/>
    <w:rsid w:val="7C0CC875"/>
    <w:rsid w:val="7C14337E"/>
    <w:rsid w:val="7C2478BB"/>
    <w:rsid w:val="7C2D38BC"/>
    <w:rsid w:val="7C34875B"/>
    <w:rsid w:val="7C69F2B1"/>
    <w:rsid w:val="7C795C30"/>
    <w:rsid w:val="7C7D7466"/>
    <w:rsid w:val="7CAD3186"/>
    <w:rsid w:val="7CAE5029"/>
    <w:rsid w:val="7CBD023F"/>
    <w:rsid w:val="7CCEA17C"/>
    <w:rsid w:val="7CEA9459"/>
    <w:rsid w:val="7D0D8412"/>
    <w:rsid w:val="7D28E9C6"/>
    <w:rsid w:val="7D2ADCC6"/>
    <w:rsid w:val="7D4EBB33"/>
    <w:rsid w:val="7D51E414"/>
    <w:rsid w:val="7D5318AB"/>
    <w:rsid w:val="7D702EDB"/>
    <w:rsid w:val="7D7BBA87"/>
    <w:rsid w:val="7DA21052"/>
    <w:rsid w:val="7DB1D5A8"/>
    <w:rsid w:val="7DC5B057"/>
    <w:rsid w:val="7DD9F87D"/>
    <w:rsid w:val="7DEFF750"/>
    <w:rsid w:val="7DF82D46"/>
    <w:rsid w:val="7E0C4D28"/>
    <w:rsid w:val="7E214487"/>
    <w:rsid w:val="7E27B0A1"/>
    <w:rsid w:val="7E290D75"/>
    <w:rsid w:val="7E700DB8"/>
    <w:rsid w:val="7E82BBCB"/>
    <w:rsid w:val="7E84F06E"/>
    <w:rsid w:val="7E8BBEEF"/>
    <w:rsid w:val="7E91BFB7"/>
    <w:rsid w:val="7E9762F9"/>
    <w:rsid w:val="7E996D7D"/>
    <w:rsid w:val="7E9C1C07"/>
    <w:rsid w:val="7EB7C034"/>
    <w:rsid w:val="7EC6B945"/>
    <w:rsid w:val="7ECFADCB"/>
    <w:rsid w:val="7ED79852"/>
    <w:rsid w:val="7EDC3A85"/>
    <w:rsid w:val="7EDD721F"/>
    <w:rsid w:val="7EEAB839"/>
    <w:rsid w:val="7F0F2B7F"/>
    <w:rsid w:val="7F18E877"/>
    <w:rsid w:val="7F19E2D0"/>
    <w:rsid w:val="7F3018D6"/>
    <w:rsid w:val="7F39A80F"/>
    <w:rsid w:val="7F4BA870"/>
    <w:rsid w:val="7F503699"/>
    <w:rsid w:val="7F527C08"/>
    <w:rsid w:val="7F681D21"/>
    <w:rsid w:val="7F6C78DA"/>
    <w:rsid w:val="7F7B473F"/>
    <w:rsid w:val="7F7EC8E1"/>
    <w:rsid w:val="7F81B1C5"/>
    <w:rsid w:val="7F913FA5"/>
    <w:rsid w:val="7F9B7BDE"/>
    <w:rsid w:val="7FA38195"/>
    <w:rsid w:val="7FAFC17B"/>
    <w:rsid w:val="7FB004D9"/>
    <w:rsid w:val="7FBCCAFA"/>
    <w:rsid w:val="7FBE0AC1"/>
    <w:rsid w:val="7FC13595"/>
    <w:rsid w:val="7FCA359D"/>
    <w:rsid w:val="7FD4A208"/>
    <w:rsid w:val="7FDD9036"/>
    <w:rsid w:val="7FE17461"/>
    <w:rsid w:val="7FEB48E2"/>
    <w:rsid w:val="7FEF6C03"/>
    <w:rsid w:val="7FF1ECAA"/>
    <w:rsid w:val="7FFA4D43"/>
    <w:rsid w:val="7FFE284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AAF8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16AE"/>
    <w:rPr>
      <w:rFonts w:ascii="Arial" w:hAnsi="Arial"/>
      <w:sz w:val="22"/>
    </w:rPr>
  </w:style>
  <w:style w:type="paragraph" w:styleId="Heading1">
    <w:name w:val="heading 1"/>
    <w:basedOn w:val="Normal"/>
    <w:next w:val="Normal"/>
    <w:link w:val="Heading1Char"/>
    <w:uiPriority w:val="9"/>
    <w:qFormat/>
    <w:rsid w:val="007B53ED"/>
    <w:pPr>
      <w:keepNext/>
      <w:keepLines/>
      <w:jc w:val="center"/>
      <w:outlineLvl w:val="0"/>
    </w:pPr>
    <w:rPr>
      <w:rFonts w:eastAsiaTheme="majorEastAsia" w:cstheme="majorBidi"/>
      <w:b/>
      <w:bCs/>
      <w:sz w:val="36"/>
      <w:szCs w:val="28"/>
    </w:rPr>
  </w:style>
  <w:style w:type="paragraph" w:styleId="Heading2">
    <w:name w:val="heading 2"/>
    <w:basedOn w:val="Normal"/>
    <w:next w:val="Normal"/>
    <w:link w:val="Heading2Char"/>
    <w:uiPriority w:val="9"/>
    <w:unhideWhenUsed/>
    <w:qFormat/>
    <w:rsid w:val="007B53ED"/>
    <w:pPr>
      <w:keepNext/>
      <w:keepLines/>
      <w:jc w:val="center"/>
      <w:outlineLvl w:val="1"/>
    </w:pPr>
    <w:rPr>
      <w:rFonts w:eastAsiaTheme="majorEastAsia" w:cstheme="majorBidi"/>
      <w:b/>
      <w:bCs/>
      <w:sz w:val="32"/>
      <w:szCs w:val="26"/>
    </w:rPr>
  </w:style>
  <w:style w:type="paragraph" w:styleId="Heading3">
    <w:name w:val="heading 3"/>
    <w:basedOn w:val="Normal"/>
    <w:next w:val="Normal"/>
    <w:link w:val="Heading3Char"/>
    <w:uiPriority w:val="9"/>
    <w:unhideWhenUsed/>
    <w:qFormat/>
    <w:rsid w:val="00516909"/>
    <w:pPr>
      <w:keepNext/>
      <w:keepLines/>
      <w:spacing w:before="200"/>
      <w:outlineLvl w:val="2"/>
    </w:pPr>
    <w:rPr>
      <w:rFonts w:eastAsiaTheme="majorEastAsia" w:cstheme="majorBidi"/>
      <w:b/>
      <w:bCs/>
      <w:sz w:val="28"/>
    </w:rPr>
  </w:style>
  <w:style w:type="paragraph" w:styleId="Heading4">
    <w:name w:val="heading 4"/>
    <w:basedOn w:val="Normal"/>
    <w:next w:val="Normal"/>
    <w:link w:val="Heading4Char"/>
    <w:uiPriority w:val="9"/>
    <w:unhideWhenUsed/>
    <w:qFormat/>
    <w:rsid w:val="00B00626"/>
    <w:pPr>
      <w:keepNext/>
      <w:keepLines/>
      <w:spacing w:before="40"/>
      <w:outlineLvl w:val="3"/>
    </w:pPr>
    <w:rPr>
      <w:rFonts w:eastAsiaTheme="majorEastAsia" w:cstheme="majorBidi"/>
      <w:b/>
      <w:iCs/>
    </w:rPr>
  </w:style>
  <w:style w:type="paragraph" w:styleId="Heading5">
    <w:name w:val="heading 5"/>
    <w:basedOn w:val="Normal"/>
    <w:next w:val="Normal"/>
    <w:link w:val="Heading5Char"/>
    <w:uiPriority w:val="9"/>
    <w:unhideWhenUsed/>
    <w:qFormat/>
    <w:rsid w:val="00531854"/>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 List,FooterText,numbered,List Paragraph1,Paragraphe de liste1,Bulletr List Paragraph,列出段落,列出段落1,List Paragraph2,List Paragraph21,Listeafsnit1,Parágrafo da Lista1,Bullet list,Párrafo de lista1,リスト段落1,List Paragraph11,Foot,Table Txt"/>
    <w:basedOn w:val="Normal"/>
    <w:link w:val="ListParagraphChar"/>
    <w:uiPriority w:val="34"/>
    <w:qFormat/>
    <w:rsid w:val="00F503F2"/>
    <w:pPr>
      <w:ind w:left="720"/>
      <w:contextualSpacing/>
    </w:pPr>
  </w:style>
  <w:style w:type="character" w:styleId="Hyperlink">
    <w:name w:val="Hyperlink"/>
    <w:basedOn w:val="DefaultParagraphFont"/>
    <w:uiPriority w:val="99"/>
    <w:unhideWhenUsed/>
    <w:rsid w:val="00F503F2"/>
    <w:rPr>
      <w:color w:val="0000FF" w:themeColor="hyperlink"/>
      <w:u w:val="single"/>
    </w:rPr>
  </w:style>
  <w:style w:type="paragraph" w:styleId="BalloonText">
    <w:name w:val="Balloon Text"/>
    <w:basedOn w:val="Normal"/>
    <w:link w:val="BalloonTextChar"/>
    <w:uiPriority w:val="99"/>
    <w:semiHidden/>
    <w:unhideWhenUsed/>
    <w:rsid w:val="00F503F2"/>
    <w:rPr>
      <w:rFonts w:ascii="Tahoma" w:hAnsi="Tahoma" w:cs="Tahoma"/>
      <w:sz w:val="16"/>
      <w:szCs w:val="16"/>
    </w:rPr>
  </w:style>
  <w:style w:type="character" w:customStyle="1" w:styleId="BalloonTextChar">
    <w:name w:val="Balloon Text Char"/>
    <w:basedOn w:val="DefaultParagraphFont"/>
    <w:link w:val="BalloonText"/>
    <w:uiPriority w:val="99"/>
    <w:semiHidden/>
    <w:rsid w:val="00F503F2"/>
    <w:rPr>
      <w:rFonts w:ascii="Tahoma" w:hAnsi="Tahoma" w:cs="Tahoma"/>
      <w:sz w:val="16"/>
      <w:szCs w:val="16"/>
    </w:rPr>
  </w:style>
  <w:style w:type="paragraph" w:styleId="NoSpacing">
    <w:name w:val="No Spacing"/>
    <w:uiPriority w:val="1"/>
    <w:qFormat/>
    <w:rsid w:val="00F503F2"/>
    <w:rPr>
      <w:rFonts w:ascii="Arial" w:hAnsi="Arial"/>
      <w:sz w:val="22"/>
    </w:rPr>
  </w:style>
  <w:style w:type="character" w:customStyle="1" w:styleId="A3">
    <w:name w:val="A3"/>
    <w:uiPriority w:val="99"/>
    <w:rsid w:val="00600860"/>
    <w:rPr>
      <w:rFonts w:cs="Gotham Bold"/>
      <w:color w:val="000000"/>
    </w:rPr>
  </w:style>
  <w:style w:type="paragraph" w:customStyle="1" w:styleId="Pa4">
    <w:name w:val="Pa4"/>
    <w:basedOn w:val="Normal"/>
    <w:next w:val="Normal"/>
    <w:uiPriority w:val="99"/>
    <w:rsid w:val="00600860"/>
    <w:pPr>
      <w:autoSpaceDE w:val="0"/>
      <w:autoSpaceDN w:val="0"/>
      <w:adjustRightInd w:val="0"/>
      <w:spacing w:line="181" w:lineRule="atLeast"/>
    </w:pPr>
    <w:rPr>
      <w:rFonts w:ascii="Gotham Bold" w:eastAsia="Calibri" w:hAnsi="Gotham Bold"/>
      <w:sz w:val="24"/>
      <w:szCs w:val="24"/>
    </w:rPr>
  </w:style>
  <w:style w:type="paragraph" w:customStyle="1" w:styleId="ms-rteelement-p">
    <w:name w:val="ms-rteelement-p"/>
    <w:basedOn w:val="Normal"/>
    <w:rsid w:val="00600860"/>
    <w:pPr>
      <w:spacing w:before="100" w:beforeAutospacing="1" w:after="100" w:afterAutospacing="1"/>
    </w:pPr>
    <w:rPr>
      <w:rFonts w:ascii="Verdana" w:hAnsi="Verdana"/>
      <w:color w:val="576170"/>
      <w:sz w:val="20"/>
    </w:rPr>
  </w:style>
  <w:style w:type="table" w:styleId="TableGrid">
    <w:name w:val="Table Grid"/>
    <w:basedOn w:val="TableNormal"/>
    <w:uiPriority w:val="39"/>
    <w:rsid w:val="006008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600860"/>
    <w:pPr>
      <w:tabs>
        <w:tab w:val="center" w:pos="4153"/>
        <w:tab w:val="right" w:pos="8306"/>
      </w:tabs>
      <w:jc w:val="both"/>
    </w:pPr>
    <w:rPr>
      <w:lang w:eastAsia="en-US"/>
    </w:rPr>
  </w:style>
  <w:style w:type="character" w:customStyle="1" w:styleId="HeaderChar">
    <w:name w:val="Header Char"/>
    <w:basedOn w:val="DefaultParagraphFont"/>
    <w:link w:val="Header"/>
    <w:rsid w:val="00600860"/>
    <w:rPr>
      <w:rFonts w:ascii="Arial" w:hAnsi="Arial"/>
      <w:sz w:val="22"/>
      <w:lang w:eastAsia="en-US"/>
    </w:rPr>
  </w:style>
  <w:style w:type="paragraph" w:customStyle="1" w:styleId="TableNotes">
    <w:name w:val="Table Notes"/>
    <w:basedOn w:val="Normal"/>
    <w:uiPriority w:val="22"/>
    <w:qFormat/>
    <w:rsid w:val="00EE2051"/>
    <w:pPr>
      <w:ind w:left="249" w:hanging="249"/>
    </w:pPr>
    <w:rPr>
      <w:rFonts w:eastAsiaTheme="minorHAnsi" w:cs="Arial"/>
      <w:sz w:val="16"/>
      <w:szCs w:val="16"/>
    </w:rPr>
  </w:style>
  <w:style w:type="character" w:styleId="CommentReference">
    <w:name w:val="annotation reference"/>
    <w:basedOn w:val="DefaultParagraphFont"/>
    <w:uiPriority w:val="99"/>
    <w:unhideWhenUsed/>
    <w:rsid w:val="0091361B"/>
    <w:rPr>
      <w:sz w:val="16"/>
      <w:szCs w:val="16"/>
    </w:rPr>
  </w:style>
  <w:style w:type="paragraph" w:styleId="CommentText">
    <w:name w:val="annotation text"/>
    <w:basedOn w:val="Normal"/>
    <w:link w:val="CommentTextChar"/>
    <w:uiPriority w:val="99"/>
    <w:unhideWhenUsed/>
    <w:rsid w:val="0091361B"/>
    <w:pPr>
      <w:spacing w:after="200"/>
    </w:pPr>
    <w:rPr>
      <w:rFonts w:asciiTheme="minorHAnsi" w:eastAsiaTheme="minorHAnsi" w:hAnsiTheme="minorHAnsi" w:cstheme="minorBidi"/>
      <w:sz w:val="20"/>
      <w:lang w:val="en-US" w:eastAsia="en-US"/>
    </w:rPr>
  </w:style>
  <w:style w:type="character" w:customStyle="1" w:styleId="CommentTextChar">
    <w:name w:val="Comment Text Char"/>
    <w:basedOn w:val="DefaultParagraphFont"/>
    <w:link w:val="CommentText"/>
    <w:uiPriority w:val="99"/>
    <w:rsid w:val="0091361B"/>
    <w:rPr>
      <w:rFonts w:asciiTheme="minorHAnsi" w:eastAsiaTheme="minorHAnsi" w:hAnsiTheme="minorHAnsi" w:cstheme="minorBidi"/>
      <w:lang w:val="en-US" w:eastAsia="en-US"/>
    </w:rPr>
  </w:style>
  <w:style w:type="paragraph" w:customStyle="1" w:styleId="EstimatesBullet1">
    <w:name w:val="Estimates_Bullet 1"/>
    <w:basedOn w:val="Normal"/>
    <w:rsid w:val="006C7C2F"/>
    <w:pPr>
      <w:numPr>
        <w:numId w:val="4"/>
      </w:numPr>
      <w:ind w:right="-143"/>
    </w:pPr>
    <w:rPr>
      <w:spacing w:val="-3"/>
      <w:sz w:val="24"/>
      <w:szCs w:val="24"/>
    </w:rPr>
  </w:style>
  <w:style w:type="paragraph" w:styleId="Footer">
    <w:name w:val="footer"/>
    <w:basedOn w:val="Normal"/>
    <w:link w:val="FooterChar"/>
    <w:uiPriority w:val="99"/>
    <w:unhideWhenUsed/>
    <w:rsid w:val="008C2A23"/>
    <w:pPr>
      <w:tabs>
        <w:tab w:val="center" w:pos="4513"/>
        <w:tab w:val="right" w:pos="9026"/>
      </w:tabs>
    </w:pPr>
  </w:style>
  <w:style w:type="character" w:customStyle="1" w:styleId="FooterChar">
    <w:name w:val="Footer Char"/>
    <w:basedOn w:val="DefaultParagraphFont"/>
    <w:link w:val="Footer"/>
    <w:uiPriority w:val="99"/>
    <w:rsid w:val="008C2A23"/>
    <w:rPr>
      <w:rFonts w:ascii="Arial" w:hAnsi="Arial"/>
      <w:sz w:val="22"/>
    </w:rPr>
  </w:style>
  <w:style w:type="character" w:customStyle="1" w:styleId="csa75556751">
    <w:name w:val="csa75556751"/>
    <w:basedOn w:val="DefaultParagraphFont"/>
    <w:rsid w:val="00444E0A"/>
    <w:rPr>
      <w:rFonts w:ascii="Arial" w:hAnsi="Arial" w:cs="Arial" w:hint="default"/>
      <w:b w:val="0"/>
      <w:bCs w:val="0"/>
      <w:i w:val="0"/>
      <w:iCs w:val="0"/>
      <w:color w:val="000000"/>
    </w:rPr>
  </w:style>
  <w:style w:type="paragraph" w:styleId="PlainText">
    <w:name w:val="Plain Text"/>
    <w:basedOn w:val="Normal"/>
    <w:link w:val="PlainTextChar"/>
    <w:uiPriority w:val="99"/>
    <w:semiHidden/>
    <w:unhideWhenUsed/>
    <w:rsid w:val="00F74023"/>
    <w:rPr>
      <w:rFonts w:ascii="Calibri" w:eastAsiaTheme="minorHAnsi" w:hAnsi="Calibri"/>
      <w:szCs w:val="22"/>
      <w:lang w:eastAsia="en-US"/>
    </w:rPr>
  </w:style>
  <w:style w:type="character" w:customStyle="1" w:styleId="PlainTextChar">
    <w:name w:val="Plain Text Char"/>
    <w:basedOn w:val="DefaultParagraphFont"/>
    <w:link w:val="PlainText"/>
    <w:uiPriority w:val="99"/>
    <w:semiHidden/>
    <w:rsid w:val="00F74023"/>
    <w:rPr>
      <w:rFonts w:ascii="Calibri" w:eastAsiaTheme="minorHAnsi" w:hAnsi="Calibri"/>
      <w:sz w:val="22"/>
      <w:szCs w:val="22"/>
      <w:lang w:eastAsia="en-US"/>
    </w:rPr>
  </w:style>
  <w:style w:type="paragraph" w:styleId="NormalWeb">
    <w:name w:val="Normal (Web)"/>
    <w:basedOn w:val="Normal"/>
    <w:uiPriority w:val="99"/>
    <w:unhideWhenUsed/>
    <w:rsid w:val="00325F8F"/>
    <w:pPr>
      <w:spacing w:before="100" w:beforeAutospacing="1" w:after="100" w:afterAutospacing="1"/>
    </w:pPr>
    <w:rPr>
      <w:rFonts w:ascii="Times New Roman" w:hAnsi="Times New Roman"/>
      <w:sz w:val="24"/>
      <w:szCs w:val="24"/>
    </w:rPr>
  </w:style>
  <w:style w:type="paragraph" w:styleId="CommentSubject">
    <w:name w:val="annotation subject"/>
    <w:basedOn w:val="CommentText"/>
    <w:next w:val="CommentText"/>
    <w:link w:val="CommentSubjectChar"/>
    <w:uiPriority w:val="99"/>
    <w:semiHidden/>
    <w:unhideWhenUsed/>
    <w:rsid w:val="005A13E3"/>
    <w:pPr>
      <w:spacing w:after="0"/>
    </w:pPr>
    <w:rPr>
      <w:rFonts w:ascii="Arial" w:eastAsia="Times New Roman" w:hAnsi="Arial" w:cs="Times New Roman"/>
      <w:b/>
      <w:bCs/>
      <w:lang w:val="en-AU" w:eastAsia="en-AU"/>
    </w:rPr>
  </w:style>
  <w:style w:type="character" w:customStyle="1" w:styleId="CommentSubjectChar">
    <w:name w:val="Comment Subject Char"/>
    <w:basedOn w:val="CommentTextChar"/>
    <w:link w:val="CommentSubject"/>
    <w:uiPriority w:val="99"/>
    <w:semiHidden/>
    <w:rsid w:val="005A13E3"/>
    <w:rPr>
      <w:rFonts w:ascii="Arial" w:eastAsiaTheme="minorHAnsi" w:hAnsi="Arial" w:cstheme="minorBidi"/>
      <w:b/>
      <w:bCs/>
      <w:lang w:val="en-US" w:eastAsia="en-US"/>
    </w:rPr>
  </w:style>
  <w:style w:type="paragraph" w:customStyle="1" w:styleId="Default">
    <w:name w:val="Default"/>
    <w:basedOn w:val="Normal"/>
    <w:rsid w:val="004063DD"/>
    <w:rPr>
      <w:rFonts w:ascii="Helvetica" w:eastAsiaTheme="minorHAnsi" w:hAnsi="Helvetica"/>
      <w:color w:val="000000"/>
      <w:szCs w:val="22"/>
    </w:rPr>
  </w:style>
  <w:style w:type="character" w:styleId="FollowedHyperlink">
    <w:name w:val="FollowedHyperlink"/>
    <w:basedOn w:val="DefaultParagraphFont"/>
    <w:uiPriority w:val="99"/>
    <w:semiHidden/>
    <w:unhideWhenUsed/>
    <w:rsid w:val="00EB1C5E"/>
    <w:rPr>
      <w:color w:val="800080" w:themeColor="followedHyperlink"/>
      <w:u w:val="single"/>
    </w:rPr>
  </w:style>
  <w:style w:type="paragraph" w:customStyle="1" w:styleId="HRListL1">
    <w:name w:val="HRListL1"/>
    <w:basedOn w:val="Normal"/>
    <w:rsid w:val="00806DE4"/>
    <w:pPr>
      <w:numPr>
        <w:numId w:val="6"/>
      </w:numPr>
      <w:spacing w:after="180" w:line="260" w:lineRule="atLeast"/>
    </w:pPr>
    <w:rPr>
      <w:rFonts w:ascii="Calibri" w:eastAsiaTheme="minorHAnsi" w:hAnsi="Calibri"/>
      <w:szCs w:val="22"/>
    </w:rPr>
  </w:style>
  <w:style w:type="paragraph" w:customStyle="1" w:styleId="HRListL2">
    <w:name w:val="HRListL2"/>
    <w:basedOn w:val="Normal"/>
    <w:rsid w:val="00806DE4"/>
    <w:pPr>
      <w:numPr>
        <w:ilvl w:val="1"/>
        <w:numId w:val="6"/>
      </w:numPr>
      <w:spacing w:after="180" w:line="260" w:lineRule="atLeast"/>
    </w:pPr>
    <w:rPr>
      <w:rFonts w:ascii="Calibri" w:eastAsiaTheme="minorHAnsi" w:hAnsi="Calibri"/>
      <w:szCs w:val="22"/>
    </w:rPr>
  </w:style>
  <w:style w:type="paragraph" w:customStyle="1" w:styleId="HRListL3">
    <w:name w:val="HRListL3"/>
    <w:basedOn w:val="Normal"/>
    <w:rsid w:val="00806DE4"/>
    <w:pPr>
      <w:numPr>
        <w:ilvl w:val="2"/>
        <w:numId w:val="6"/>
      </w:numPr>
      <w:spacing w:after="180" w:line="260" w:lineRule="atLeast"/>
    </w:pPr>
    <w:rPr>
      <w:rFonts w:ascii="Calibri" w:eastAsiaTheme="minorHAnsi" w:hAnsi="Calibri"/>
      <w:szCs w:val="22"/>
    </w:rPr>
  </w:style>
  <w:style w:type="paragraph" w:customStyle="1" w:styleId="HRListL4">
    <w:name w:val="HRListL4"/>
    <w:basedOn w:val="Normal"/>
    <w:rsid w:val="00806DE4"/>
    <w:pPr>
      <w:numPr>
        <w:ilvl w:val="3"/>
        <w:numId w:val="6"/>
      </w:numPr>
      <w:spacing w:after="180" w:line="260" w:lineRule="atLeast"/>
    </w:pPr>
    <w:rPr>
      <w:rFonts w:ascii="Calibri" w:eastAsiaTheme="minorHAnsi" w:hAnsi="Calibri"/>
      <w:szCs w:val="22"/>
    </w:rPr>
  </w:style>
  <w:style w:type="character" w:styleId="Strong">
    <w:name w:val="Strong"/>
    <w:basedOn w:val="DefaultParagraphFont"/>
    <w:uiPriority w:val="22"/>
    <w:qFormat/>
    <w:rsid w:val="00346F0A"/>
    <w:rPr>
      <w:b/>
      <w:bCs/>
    </w:rPr>
  </w:style>
  <w:style w:type="paragraph" w:styleId="Revision">
    <w:name w:val="Revision"/>
    <w:hidden/>
    <w:uiPriority w:val="99"/>
    <w:semiHidden/>
    <w:rsid w:val="006262A6"/>
    <w:rPr>
      <w:rFonts w:ascii="Arial" w:hAnsi="Arial"/>
      <w:sz w:val="22"/>
    </w:rPr>
  </w:style>
  <w:style w:type="character" w:styleId="Emphasis">
    <w:name w:val="Emphasis"/>
    <w:basedOn w:val="DefaultParagraphFont"/>
    <w:uiPriority w:val="20"/>
    <w:qFormat/>
    <w:rsid w:val="00B007F4"/>
    <w:rPr>
      <w:i/>
      <w:iCs/>
    </w:rPr>
  </w:style>
  <w:style w:type="paragraph" w:styleId="z-BottomofForm">
    <w:name w:val="HTML Bottom of Form"/>
    <w:basedOn w:val="Normal"/>
    <w:next w:val="Normal"/>
    <w:link w:val="z-BottomofFormChar"/>
    <w:hidden/>
    <w:uiPriority w:val="99"/>
    <w:unhideWhenUsed/>
    <w:rsid w:val="00A62A45"/>
    <w:pPr>
      <w:pBdr>
        <w:top w:val="single" w:sz="6" w:space="1" w:color="auto"/>
      </w:pBdr>
      <w:jc w:val="center"/>
    </w:pPr>
    <w:rPr>
      <w:rFonts w:cs="Arial"/>
      <w:vanish/>
      <w:sz w:val="16"/>
      <w:szCs w:val="16"/>
    </w:rPr>
  </w:style>
  <w:style w:type="character" w:customStyle="1" w:styleId="z-BottomofFormChar">
    <w:name w:val="z-Bottom of Form Char"/>
    <w:basedOn w:val="DefaultParagraphFont"/>
    <w:link w:val="z-BottomofForm"/>
    <w:uiPriority w:val="99"/>
    <w:rsid w:val="00A62A45"/>
    <w:rPr>
      <w:rFonts w:ascii="Arial" w:hAnsi="Arial" w:cs="Arial"/>
      <w:vanish/>
      <w:sz w:val="16"/>
      <w:szCs w:val="16"/>
    </w:rPr>
  </w:style>
  <w:style w:type="paragraph" w:customStyle="1" w:styleId="Pa3">
    <w:name w:val="Pa3"/>
    <w:basedOn w:val="Default"/>
    <w:next w:val="Default"/>
    <w:uiPriority w:val="99"/>
    <w:rsid w:val="002F77C9"/>
    <w:pPr>
      <w:autoSpaceDE w:val="0"/>
      <w:autoSpaceDN w:val="0"/>
      <w:adjustRightInd w:val="0"/>
      <w:spacing w:line="241" w:lineRule="atLeast"/>
    </w:pPr>
    <w:rPr>
      <w:rFonts w:ascii="Gotham Light" w:eastAsia="Times New Roman" w:hAnsi="Gotham Light"/>
      <w:color w:val="auto"/>
      <w:sz w:val="24"/>
      <w:szCs w:val="24"/>
    </w:rPr>
  </w:style>
  <w:style w:type="character" w:customStyle="1" w:styleId="A2">
    <w:name w:val="A2"/>
    <w:uiPriority w:val="99"/>
    <w:rsid w:val="002F77C9"/>
    <w:rPr>
      <w:rFonts w:cs="Gotham Light"/>
      <w:color w:val="000000"/>
      <w:sz w:val="28"/>
      <w:szCs w:val="28"/>
    </w:rPr>
  </w:style>
  <w:style w:type="character" w:customStyle="1" w:styleId="A6">
    <w:name w:val="A6"/>
    <w:uiPriority w:val="99"/>
    <w:rsid w:val="002F77C9"/>
    <w:rPr>
      <w:rFonts w:cs="Gotham Light"/>
      <w:color w:val="000000"/>
      <w:sz w:val="20"/>
      <w:szCs w:val="20"/>
    </w:rPr>
  </w:style>
  <w:style w:type="paragraph" w:customStyle="1" w:styleId="Pa8">
    <w:name w:val="Pa8"/>
    <w:basedOn w:val="Default"/>
    <w:next w:val="Default"/>
    <w:uiPriority w:val="99"/>
    <w:rsid w:val="002F77C9"/>
    <w:pPr>
      <w:autoSpaceDE w:val="0"/>
      <w:autoSpaceDN w:val="0"/>
      <w:adjustRightInd w:val="0"/>
      <w:spacing w:line="241" w:lineRule="atLeast"/>
    </w:pPr>
    <w:rPr>
      <w:rFonts w:ascii="Gotham Light" w:eastAsia="Times New Roman" w:hAnsi="Gotham Light"/>
      <w:color w:val="auto"/>
      <w:sz w:val="24"/>
      <w:szCs w:val="24"/>
    </w:rPr>
  </w:style>
  <w:style w:type="paragraph" w:customStyle="1" w:styleId="Pa19">
    <w:name w:val="Pa19"/>
    <w:basedOn w:val="Default"/>
    <w:next w:val="Default"/>
    <w:uiPriority w:val="99"/>
    <w:rsid w:val="002F77C9"/>
    <w:pPr>
      <w:autoSpaceDE w:val="0"/>
      <w:autoSpaceDN w:val="0"/>
      <w:adjustRightInd w:val="0"/>
      <w:spacing w:line="241" w:lineRule="atLeast"/>
    </w:pPr>
    <w:rPr>
      <w:rFonts w:ascii="Gotham Light" w:eastAsia="Times New Roman" w:hAnsi="Gotham Light"/>
      <w:color w:val="auto"/>
      <w:sz w:val="24"/>
      <w:szCs w:val="24"/>
    </w:rPr>
  </w:style>
  <w:style w:type="paragraph" w:customStyle="1" w:styleId="BSAStandard">
    <w:name w:val="BSA Standard"/>
    <w:basedOn w:val="Normal"/>
    <w:link w:val="BSAStandardChar"/>
    <w:qFormat/>
    <w:rsid w:val="00B8210E"/>
    <w:rPr>
      <w:sz w:val="24"/>
      <w:szCs w:val="24"/>
      <w:lang w:eastAsia="en-US"/>
    </w:rPr>
  </w:style>
  <w:style w:type="character" w:customStyle="1" w:styleId="BSAStandardChar">
    <w:name w:val="BSA Standard Char"/>
    <w:link w:val="BSAStandard"/>
    <w:rsid w:val="00B8210E"/>
    <w:rPr>
      <w:rFonts w:ascii="Arial" w:hAnsi="Arial"/>
      <w:sz w:val="24"/>
      <w:szCs w:val="24"/>
      <w:lang w:eastAsia="en-US"/>
    </w:rPr>
  </w:style>
  <w:style w:type="character" w:customStyle="1" w:styleId="A4">
    <w:name w:val="A4"/>
    <w:uiPriority w:val="99"/>
    <w:rsid w:val="00E97B68"/>
    <w:rPr>
      <w:rFonts w:cs="Gotham Light"/>
      <w:color w:val="000000"/>
      <w:sz w:val="18"/>
      <w:szCs w:val="18"/>
    </w:rPr>
  </w:style>
  <w:style w:type="character" w:customStyle="1" w:styleId="Heading1Char">
    <w:name w:val="Heading 1 Char"/>
    <w:basedOn w:val="DefaultParagraphFont"/>
    <w:link w:val="Heading1"/>
    <w:uiPriority w:val="9"/>
    <w:rsid w:val="007B53ED"/>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7B53ED"/>
    <w:rPr>
      <w:rFonts w:ascii="Arial" w:eastAsiaTheme="majorEastAsia" w:hAnsi="Arial" w:cstheme="majorBidi"/>
      <w:b/>
      <w:bCs/>
      <w:sz w:val="32"/>
      <w:szCs w:val="26"/>
    </w:rPr>
  </w:style>
  <w:style w:type="paragraph" w:styleId="FootnoteText">
    <w:name w:val="footnote text"/>
    <w:basedOn w:val="Normal"/>
    <w:link w:val="FootnoteTextChar"/>
    <w:uiPriority w:val="99"/>
    <w:semiHidden/>
    <w:unhideWhenUsed/>
    <w:rsid w:val="00E35265"/>
    <w:rPr>
      <w:sz w:val="20"/>
    </w:rPr>
  </w:style>
  <w:style w:type="character" w:customStyle="1" w:styleId="FootnoteTextChar">
    <w:name w:val="Footnote Text Char"/>
    <w:basedOn w:val="DefaultParagraphFont"/>
    <w:link w:val="FootnoteText"/>
    <w:uiPriority w:val="99"/>
    <w:semiHidden/>
    <w:rsid w:val="00E35265"/>
    <w:rPr>
      <w:rFonts w:ascii="Arial" w:hAnsi="Arial"/>
    </w:rPr>
  </w:style>
  <w:style w:type="character" w:styleId="FootnoteReference">
    <w:name w:val="footnote reference"/>
    <w:basedOn w:val="DefaultParagraphFont"/>
    <w:uiPriority w:val="99"/>
    <w:semiHidden/>
    <w:unhideWhenUsed/>
    <w:rsid w:val="00E35265"/>
    <w:rPr>
      <w:vertAlign w:val="superscript"/>
    </w:rPr>
  </w:style>
  <w:style w:type="character" w:customStyle="1" w:styleId="Heading3Char">
    <w:name w:val="Heading 3 Char"/>
    <w:basedOn w:val="DefaultParagraphFont"/>
    <w:link w:val="Heading3"/>
    <w:uiPriority w:val="9"/>
    <w:rsid w:val="00516909"/>
    <w:rPr>
      <w:rFonts w:ascii="Arial" w:eastAsiaTheme="majorEastAsia" w:hAnsi="Arial" w:cstheme="majorBidi"/>
      <w:b/>
      <w:bCs/>
      <w:sz w:val="28"/>
    </w:rPr>
  </w:style>
  <w:style w:type="paragraph" w:styleId="TOCHeading">
    <w:name w:val="TOC Heading"/>
    <w:basedOn w:val="Heading1"/>
    <w:next w:val="Normal"/>
    <w:uiPriority w:val="39"/>
    <w:unhideWhenUsed/>
    <w:qFormat/>
    <w:rsid w:val="007F580D"/>
    <w:pPr>
      <w:spacing w:before="480" w:line="276" w:lineRule="auto"/>
      <w:jc w:val="left"/>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unhideWhenUsed/>
    <w:rsid w:val="007F580D"/>
    <w:pPr>
      <w:spacing w:after="100"/>
    </w:pPr>
  </w:style>
  <w:style w:type="paragraph" w:styleId="TOC2">
    <w:name w:val="toc 2"/>
    <w:basedOn w:val="Normal"/>
    <w:next w:val="Normal"/>
    <w:autoRedefine/>
    <w:uiPriority w:val="39"/>
    <w:unhideWhenUsed/>
    <w:rsid w:val="00C453EE"/>
    <w:pPr>
      <w:tabs>
        <w:tab w:val="right" w:leader="dot" w:pos="10456"/>
      </w:tabs>
      <w:spacing w:after="100"/>
      <w:ind w:left="220"/>
    </w:pPr>
  </w:style>
  <w:style w:type="paragraph" w:styleId="TOC3">
    <w:name w:val="toc 3"/>
    <w:basedOn w:val="Normal"/>
    <w:next w:val="Normal"/>
    <w:autoRedefine/>
    <w:uiPriority w:val="39"/>
    <w:unhideWhenUsed/>
    <w:rsid w:val="007F580D"/>
    <w:pPr>
      <w:spacing w:after="100"/>
      <w:ind w:left="440"/>
    </w:pPr>
  </w:style>
  <w:style w:type="character" w:customStyle="1" w:styleId="A12">
    <w:name w:val="A12"/>
    <w:uiPriority w:val="99"/>
    <w:rsid w:val="00AF6D74"/>
    <w:rPr>
      <w:rFonts w:cs="Gotham Light"/>
      <w:color w:val="000000"/>
      <w:sz w:val="17"/>
      <w:szCs w:val="17"/>
    </w:rPr>
  </w:style>
  <w:style w:type="paragraph" w:styleId="Caption">
    <w:name w:val="caption"/>
    <w:basedOn w:val="Normal"/>
    <w:next w:val="Normal"/>
    <w:uiPriority w:val="35"/>
    <w:unhideWhenUsed/>
    <w:qFormat/>
    <w:rsid w:val="00E9662B"/>
    <w:pPr>
      <w:spacing w:after="200"/>
    </w:pPr>
    <w:rPr>
      <w:b/>
      <w:bCs/>
      <w:color w:val="4F81BD" w:themeColor="accent1"/>
      <w:sz w:val="18"/>
      <w:szCs w:val="18"/>
    </w:rPr>
  </w:style>
  <w:style w:type="paragraph" w:styleId="TableofFigures">
    <w:name w:val="table of figures"/>
    <w:basedOn w:val="Normal"/>
    <w:next w:val="Normal"/>
    <w:uiPriority w:val="99"/>
    <w:unhideWhenUsed/>
    <w:rsid w:val="0009633B"/>
  </w:style>
  <w:style w:type="paragraph" w:styleId="Subtitle">
    <w:name w:val="Subtitle"/>
    <w:basedOn w:val="Normal"/>
    <w:next w:val="Normal"/>
    <w:link w:val="SubtitleChar"/>
    <w:uiPriority w:val="11"/>
    <w:qFormat/>
    <w:rsid w:val="00E62F61"/>
    <w:pPr>
      <w:numPr>
        <w:ilvl w:val="1"/>
      </w:numPr>
    </w:pPr>
    <w:rPr>
      <w:rFonts w:ascii="Gotham Light" w:eastAsiaTheme="majorEastAsia" w:hAnsi="Gotham Light" w:cstheme="majorBidi"/>
      <w:b/>
      <w:iCs/>
      <w:spacing w:val="15"/>
      <w:sz w:val="20"/>
      <w:szCs w:val="24"/>
      <w:lang w:eastAsia="en-US"/>
    </w:rPr>
  </w:style>
  <w:style w:type="character" w:customStyle="1" w:styleId="SubtitleChar">
    <w:name w:val="Subtitle Char"/>
    <w:basedOn w:val="DefaultParagraphFont"/>
    <w:link w:val="Subtitle"/>
    <w:uiPriority w:val="11"/>
    <w:rsid w:val="00E62F61"/>
    <w:rPr>
      <w:rFonts w:ascii="Gotham Light" w:eastAsiaTheme="majorEastAsia" w:hAnsi="Gotham Light" w:cstheme="majorBidi"/>
      <w:b/>
      <w:iCs/>
      <w:spacing w:val="15"/>
      <w:szCs w:val="24"/>
      <w:lang w:eastAsia="en-US"/>
    </w:rPr>
  </w:style>
  <w:style w:type="character" w:customStyle="1" w:styleId="tgc">
    <w:name w:val="_tgc"/>
    <w:basedOn w:val="DefaultParagraphFont"/>
    <w:rsid w:val="00F62D1D"/>
  </w:style>
  <w:style w:type="character" w:customStyle="1" w:styleId="ms-rtethemeforecolor-2-0">
    <w:name w:val="ms-rtethemeforecolor-2-0"/>
    <w:basedOn w:val="DefaultParagraphFont"/>
    <w:rsid w:val="00013763"/>
  </w:style>
  <w:style w:type="character" w:customStyle="1" w:styleId="ListParagraphChar">
    <w:name w:val="List Paragraph Char"/>
    <w:aliases w:val="Bullet List Char,FooterText Char,numbered Char,List Paragraph1 Char,Paragraphe de liste1 Char,Bulletr List Paragraph Char,列出段落 Char,列出段落1 Char,List Paragraph2 Char,List Paragraph21 Char,Listeafsnit1 Char,Parágrafo da Lista1 Char"/>
    <w:basedOn w:val="DefaultParagraphFont"/>
    <w:link w:val="ListParagraph"/>
    <w:uiPriority w:val="34"/>
    <w:qFormat/>
    <w:locked/>
    <w:rsid w:val="005D4CCF"/>
    <w:rPr>
      <w:rFonts w:ascii="Arial" w:hAnsi="Arial"/>
      <w:sz w:val="22"/>
    </w:rPr>
  </w:style>
  <w:style w:type="character" w:customStyle="1" w:styleId="ms-rtethemeforecolor-5-0">
    <w:name w:val="ms-rtethemeforecolor-5-0"/>
    <w:basedOn w:val="DefaultParagraphFont"/>
    <w:rsid w:val="00410C67"/>
  </w:style>
  <w:style w:type="paragraph" w:customStyle="1" w:styleId="Subheading">
    <w:name w:val="Subheading"/>
    <w:basedOn w:val="Normal"/>
    <w:uiPriority w:val="99"/>
    <w:rsid w:val="0062652F"/>
    <w:pPr>
      <w:numPr>
        <w:numId w:val="20"/>
      </w:numPr>
      <w:tabs>
        <w:tab w:val="num" w:pos="720"/>
      </w:tabs>
      <w:spacing w:before="120" w:after="120"/>
    </w:pPr>
    <w:rPr>
      <w:b/>
      <w:sz w:val="20"/>
    </w:rPr>
  </w:style>
  <w:style w:type="paragraph" w:customStyle="1" w:styleId="Text">
    <w:name w:val="Text"/>
    <w:basedOn w:val="Subheading"/>
    <w:rsid w:val="0062652F"/>
    <w:pPr>
      <w:numPr>
        <w:numId w:val="0"/>
      </w:numPr>
      <w:tabs>
        <w:tab w:val="num" w:pos="1713"/>
      </w:tabs>
    </w:pPr>
    <w:rPr>
      <w:b w:val="0"/>
    </w:rPr>
  </w:style>
  <w:style w:type="paragraph" w:styleId="BodyText">
    <w:name w:val="Body Text"/>
    <w:basedOn w:val="Normal"/>
    <w:link w:val="BodyTextChar"/>
    <w:uiPriority w:val="99"/>
    <w:unhideWhenUsed/>
    <w:rsid w:val="00611DF1"/>
    <w:pPr>
      <w:spacing w:before="180" w:after="180"/>
      <w:jc w:val="both"/>
    </w:pPr>
    <w:rPr>
      <w:rFonts w:ascii="Calibri" w:eastAsiaTheme="minorHAnsi" w:hAnsi="Calibri" w:cs="Calibri"/>
      <w:color w:val="000000"/>
      <w:sz w:val="21"/>
      <w:szCs w:val="21"/>
    </w:rPr>
  </w:style>
  <w:style w:type="character" w:customStyle="1" w:styleId="BodyTextChar">
    <w:name w:val="Body Text Char"/>
    <w:basedOn w:val="DefaultParagraphFont"/>
    <w:link w:val="BodyText"/>
    <w:uiPriority w:val="99"/>
    <w:rsid w:val="00611DF1"/>
    <w:rPr>
      <w:rFonts w:ascii="Calibri" w:eastAsiaTheme="minorHAnsi" w:hAnsi="Calibri" w:cs="Calibri"/>
      <w:color w:val="000000"/>
      <w:sz w:val="21"/>
      <w:szCs w:val="21"/>
    </w:rPr>
  </w:style>
  <w:style w:type="paragraph" w:styleId="EndnoteText">
    <w:name w:val="endnote text"/>
    <w:basedOn w:val="Normal"/>
    <w:link w:val="EndnoteTextChar"/>
    <w:uiPriority w:val="99"/>
    <w:semiHidden/>
    <w:unhideWhenUsed/>
    <w:rsid w:val="00EA0460"/>
    <w:rPr>
      <w:sz w:val="20"/>
    </w:rPr>
  </w:style>
  <w:style w:type="character" w:customStyle="1" w:styleId="EndnoteTextChar">
    <w:name w:val="Endnote Text Char"/>
    <w:basedOn w:val="DefaultParagraphFont"/>
    <w:link w:val="EndnoteText"/>
    <w:uiPriority w:val="99"/>
    <w:semiHidden/>
    <w:rsid w:val="00EA0460"/>
    <w:rPr>
      <w:rFonts w:ascii="Arial" w:hAnsi="Arial"/>
    </w:rPr>
  </w:style>
  <w:style w:type="character" w:styleId="EndnoteReference">
    <w:name w:val="endnote reference"/>
    <w:basedOn w:val="DefaultParagraphFont"/>
    <w:uiPriority w:val="99"/>
    <w:semiHidden/>
    <w:unhideWhenUsed/>
    <w:rsid w:val="00EA0460"/>
    <w:rPr>
      <w:vertAlign w:val="superscript"/>
    </w:rPr>
  </w:style>
  <w:style w:type="paragraph" w:customStyle="1" w:styleId="Pa6">
    <w:name w:val="Pa6"/>
    <w:basedOn w:val="Default"/>
    <w:next w:val="Default"/>
    <w:uiPriority w:val="99"/>
    <w:rsid w:val="00C40B9A"/>
    <w:pPr>
      <w:autoSpaceDE w:val="0"/>
      <w:autoSpaceDN w:val="0"/>
      <w:adjustRightInd w:val="0"/>
      <w:spacing w:line="181" w:lineRule="atLeast"/>
    </w:pPr>
    <w:rPr>
      <w:rFonts w:ascii="Gotham Book" w:eastAsia="Times New Roman" w:hAnsi="Gotham Book"/>
      <w:color w:val="auto"/>
      <w:sz w:val="24"/>
      <w:szCs w:val="24"/>
    </w:rPr>
  </w:style>
  <w:style w:type="character" w:customStyle="1" w:styleId="normaltextrun1">
    <w:name w:val="normaltextrun1"/>
    <w:basedOn w:val="DefaultParagraphFont"/>
    <w:rsid w:val="002A1908"/>
  </w:style>
  <w:style w:type="paragraph" w:customStyle="1" w:styleId="paragraph">
    <w:name w:val="paragraph"/>
    <w:basedOn w:val="Normal"/>
    <w:rsid w:val="00900B8B"/>
    <w:pPr>
      <w:spacing w:before="100" w:beforeAutospacing="1" w:after="100" w:afterAutospacing="1"/>
    </w:pPr>
    <w:rPr>
      <w:rFonts w:ascii="Times New Roman" w:hAnsi="Times New Roman"/>
      <w:sz w:val="24"/>
      <w:szCs w:val="24"/>
    </w:rPr>
  </w:style>
  <w:style w:type="character" w:customStyle="1" w:styleId="normaltextrun">
    <w:name w:val="normaltextrun"/>
    <w:basedOn w:val="DefaultParagraphFont"/>
    <w:rsid w:val="00900B8B"/>
  </w:style>
  <w:style w:type="character" w:customStyle="1" w:styleId="eop">
    <w:name w:val="eop"/>
    <w:basedOn w:val="DefaultParagraphFont"/>
    <w:rsid w:val="00900B8B"/>
  </w:style>
  <w:style w:type="character" w:styleId="UnresolvedMention">
    <w:name w:val="Unresolved Mention"/>
    <w:basedOn w:val="DefaultParagraphFont"/>
    <w:uiPriority w:val="99"/>
    <w:unhideWhenUsed/>
    <w:rsid w:val="001B199A"/>
    <w:rPr>
      <w:color w:val="605E5C"/>
      <w:shd w:val="clear" w:color="auto" w:fill="E1DFDD"/>
    </w:rPr>
  </w:style>
  <w:style w:type="character" w:styleId="Mention">
    <w:name w:val="Mention"/>
    <w:basedOn w:val="DefaultParagraphFont"/>
    <w:uiPriority w:val="99"/>
    <w:unhideWhenUsed/>
    <w:rsid w:val="00594E73"/>
    <w:rPr>
      <w:color w:val="2B579A"/>
      <w:shd w:val="clear" w:color="auto" w:fill="E1DFDD"/>
    </w:rPr>
  </w:style>
  <w:style w:type="character" w:customStyle="1" w:styleId="ui-provider">
    <w:name w:val="ui-provider"/>
    <w:basedOn w:val="DefaultParagraphFont"/>
    <w:rsid w:val="004B4209"/>
  </w:style>
  <w:style w:type="character" w:customStyle="1" w:styleId="superscript">
    <w:name w:val="superscript"/>
    <w:basedOn w:val="DefaultParagraphFont"/>
    <w:rsid w:val="00625AD5"/>
  </w:style>
  <w:style w:type="character" w:customStyle="1" w:styleId="cf01">
    <w:name w:val="cf01"/>
    <w:basedOn w:val="DefaultParagraphFont"/>
    <w:rsid w:val="008A01E7"/>
    <w:rPr>
      <w:rFonts w:ascii="Segoe UI" w:hAnsi="Segoe UI" w:cs="Segoe UI" w:hint="default"/>
      <w:sz w:val="18"/>
      <w:szCs w:val="18"/>
    </w:rPr>
  </w:style>
  <w:style w:type="character" w:customStyle="1" w:styleId="apple-converted-space">
    <w:name w:val="apple-converted-space"/>
    <w:basedOn w:val="DefaultParagraphFont"/>
    <w:rsid w:val="00344C5F"/>
  </w:style>
  <w:style w:type="character" w:customStyle="1" w:styleId="Heading4Char">
    <w:name w:val="Heading 4 Char"/>
    <w:basedOn w:val="DefaultParagraphFont"/>
    <w:link w:val="Heading4"/>
    <w:uiPriority w:val="9"/>
    <w:rsid w:val="00B00626"/>
    <w:rPr>
      <w:rFonts w:ascii="Arial" w:eastAsiaTheme="majorEastAsia" w:hAnsi="Arial" w:cstheme="majorBidi"/>
      <w:b/>
      <w:iCs/>
      <w:sz w:val="22"/>
    </w:rPr>
  </w:style>
  <w:style w:type="character" w:customStyle="1" w:styleId="Heading5Char">
    <w:name w:val="Heading 5 Char"/>
    <w:basedOn w:val="DefaultParagraphFont"/>
    <w:link w:val="Heading5"/>
    <w:uiPriority w:val="9"/>
    <w:rsid w:val="00531854"/>
    <w:rPr>
      <w:rFonts w:asciiTheme="majorHAnsi" w:eastAsiaTheme="majorEastAsia" w:hAnsiTheme="majorHAnsi" w:cstheme="majorBidi"/>
      <w:color w:val="365F91" w:themeColor="accent1" w:themeShade="BF"/>
      <w:sz w:val="22"/>
    </w:rPr>
  </w:style>
  <w:style w:type="paragraph" w:customStyle="1" w:styleId="pf0">
    <w:name w:val="pf0"/>
    <w:basedOn w:val="Normal"/>
    <w:rsid w:val="005B57F8"/>
    <w:pPr>
      <w:spacing w:before="100" w:beforeAutospacing="1" w:after="100" w:afterAutospacing="1"/>
    </w:pPr>
    <w:rPr>
      <w:rFonts w:ascii="Times New Roman" w:hAnsi="Times New Roman"/>
      <w:sz w:val="24"/>
      <w:szCs w:val="24"/>
    </w:rPr>
  </w:style>
  <w:style w:type="paragraph" w:customStyle="1" w:styleId="Bullet-multi">
    <w:name w:val="Bullet - multi"/>
    <w:basedOn w:val="ListParagraph"/>
    <w:link w:val="Bullet-multiChar"/>
    <w:qFormat/>
    <w:rsid w:val="00AA62BE"/>
    <w:pPr>
      <w:spacing w:before="120" w:after="120"/>
      <w:ind w:left="0"/>
    </w:pPr>
    <w:rPr>
      <w:rFonts w:eastAsiaTheme="minorEastAsia" w:cstheme="minorBidi"/>
      <w:szCs w:val="16"/>
      <w:lang w:eastAsia="en-US"/>
    </w:rPr>
  </w:style>
  <w:style w:type="character" w:customStyle="1" w:styleId="Bullet-multiChar">
    <w:name w:val="Bullet - multi Char"/>
    <w:basedOn w:val="ListParagraphChar"/>
    <w:link w:val="Bullet-multi"/>
    <w:rsid w:val="00AA62BE"/>
    <w:rPr>
      <w:rFonts w:ascii="Arial" w:eastAsiaTheme="minorEastAsia" w:hAnsi="Arial" w:cstheme="minorBidi"/>
      <w:sz w:val="22"/>
      <w:szCs w:val="16"/>
      <w:lang w:eastAsia="en-US"/>
    </w:rPr>
  </w:style>
  <w:style w:type="paragraph" w:customStyle="1" w:styleId="Numberedpara">
    <w:name w:val="Numbered para"/>
    <w:basedOn w:val="ListParagraph"/>
    <w:link w:val="NumberedparaChar"/>
    <w:qFormat/>
    <w:rsid w:val="00005001"/>
    <w:pPr>
      <w:numPr>
        <w:numId w:val="139"/>
      </w:numPr>
      <w:spacing w:before="120" w:after="120"/>
      <w:contextualSpacing w:val="0"/>
    </w:pPr>
    <w:rPr>
      <w:rFonts w:eastAsiaTheme="minorEastAsia" w:cstheme="minorBidi"/>
      <w:szCs w:val="18"/>
      <w:lang w:eastAsia="en-US"/>
    </w:rPr>
  </w:style>
  <w:style w:type="character" w:customStyle="1" w:styleId="NumberedparaChar">
    <w:name w:val="Numbered para Char"/>
    <w:basedOn w:val="ListParagraphChar"/>
    <w:link w:val="Numberedpara"/>
    <w:rsid w:val="00005001"/>
    <w:rPr>
      <w:rFonts w:ascii="Arial" w:eastAsiaTheme="minorEastAsia" w:hAnsi="Arial" w:cstheme="minorBidi"/>
      <w:sz w:val="22"/>
      <w:szCs w:val="18"/>
      <w:lang w:eastAsia="en-US"/>
    </w:rPr>
  </w:style>
  <w:style w:type="paragraph" w:customStyle="1" w:styleId="msonormal0">
    <w:name w:val="msonormal"/>
    <w:basedOn w:val="Normal"/>
    <w:rsid w:val="00E77F23"/>
    <w:pPr>
      <w:spacing w:before="100" w:beforeAutospacing="1" w:after="100" w:afterAutospacing="1"/>
    </w:pPr>
    <w:rPr>
      <w:rFonts w:ascii="Times New Roman" w:hAnsi="Times New Roman"/>
      <w:sz w:val="24"/>
      <w:szCs w:val="24"/>
    </w:rPr>
  </w:style>
  <w:style w:type="character" w:customStyle="1" w:styleId="textrun">
    <w:name w:val="textrun"/>
    <w:basedOn w:val="DefaultParagraphFont"/>
    <w:rsid w:val="00E77F23"/>
  </w:style>
  <w:style w:type="character" w:customStyle="1" w:styleId="trackchangetextinsertion">
    <w:name w:val="trackchangetextinsertion"/>
    <w:basedOn w:val="DefaultParagraphFont"/>
    <w:rsid w:val="00E77F23"/>
  </w:style>
  <w:style w:type="character" w:customStyle="1" w:styleId="trackchangetextdeletionmarker">
    <w:name w:val="trackchangetextdeletionmarker"/>
    <w:basedOn w:val="DefaultParagraphFont"/>
    <w:rsid w:val="00E77F23"/>
  </w:style>
  <w:style w:type="paragraph" w:customStyle="1" w:styleId="outlineelement">
    <w:name w:val="outlineelement"/>
    <w:basedOn w:val="Normal"/>
    <w:rsid w:val="00E77F23"/>
    <w:pPr>
      <w:spacing w:before="100" w:beforeAutospacing="1" w:after="100" w:afterAutospacing="1"/>
    </w:pPr>
    <w:rPr>
      <w:rFonts w:ascii="Times New Roman" w:hAnsi="Times New Roman"/>
      <w:sz w:val="24"/>
      <w:szCs w:val="24"/>
    </w:rPr>
  </w:style>
  <w:style w:type="character" w:customStyle="1" w:styleId="trackedchange">
    <w:name w:val="trackedchange"/>
    <w:basedOn w:val="DefaultParagraphFont"/>
    <w:rsid w:val="00E77F23"/>
  </w:style>
  <w:style w:type="character" w:customStyle="1" w:styleId="linebreakblob">
    <w:name w:val="linebreakblob"/>
    <w:basedOn w:val="DefaultParagraphFont"/>
    <w:rsid w:val="00E77F23"/>
  </w:style>
  <w:style w:type="character" w:customStyle="1" w:styleId="scxw198524891">
    <w:name w:val="scxw198524891"/>
    <w:basedOn w:val="DefaultParagraphFont"/>
    <w:rsid w:val="00E77F23"/>
  </w:style>
  <w:style w:type="character" w:customStyle="1" w:styleId="pagebreakblob">
    <w:name w:val="pagebreakblob"/>
    <w:basedOn w:val="DefaultParagraphFont"/>
    <w:rsid w:val="00E77F23"/>
  </w:style>
  <w:style w:type="character" w:customStyle="1" w:styleId="pagebreakborderspan">
    <w:name w:val="pagebreakborderspan"/>
    <w:basedOn w:val="DefaultParagraphFont"/>
    <w:rsid w:val="00E77F23"/>
  </w:style>
  <w:style w:type="character" w:customStyle="1" w:styleId="pagebreaktextspan">
    <w:name w:val="pagebreaktextspan"/>
    <w:basedOn w:val="DefaultParagraphFont"/>
    <w:rsid w:val="00E77F23"/>
  </w:style>
  <w:style w:type="character" w:customStyle="1" w:styleId="scxw131688329">
    <w:name w:val="scxw131688329"/>
    <w:basedOn w:val="DefaultParagraphFont"/>
    <w:rsid w:val="0064582D"/>
  </w:style>
  <w:style w:type="paragraph" w:customStyle="1" w:styleId="Bullet">
    <w:name w:val="Bullet"/>
    <w:qFormat/>
    <w:rsid w:val="0005543B"/>
    <w:pPr>
      <w:numPr>
        <w:numId w:val="240"/>
      </w:numPr>
      <w:spacing w:before="120" w:after="240"/>
    </w:pPr>
    <w:rPr>
      <w:rFonts w:ascii="Gotham Book" w:eastAsia="MS Mincho" w:hAnsi="Gotham Book"/>
      <w:szCs w:val="24"/>
      <w:lang w:eastAsia="en-US"/>
    </w:rPr>
  </w:style>
  <w:style w:type="paragraph" w:customStyle="1" w:styleId="ListNumberParagraph0">
    <w:name w:val="List Number Paragraph"/>
    <w:basedOn w:val="Normal"/>
    <w:uiPriority w:val="2"/>
    <w:qFormat/>
    <w:rsid w:val="00C522B9"/>
    <w:pPr>
      <w:numPr>
        <w:numId w:val="251"/>
      </w:numPr>
      <w:spacing w:before="120" w:after="120"/>
    </w:pPr>
    <w:rPr>
      <w:rFonts w:asciiTheme="minorHAnsi" w:eastAsiaTheme="minorHAnsi" w:hAnsiTheme="minorHAnsi" w:cstheme="minorBidi"/>
      <w:szCs w:val="22"/>
      <w:lang w:eastAsia="en-US"/>
    </w:rPr>
  </w:style>
  <w:style w:type="paragraph" w:customStyle="1" w:styleId="ListNumberParagraph2">
    <w:name w:val="List Number Paragraph 2"/>
    <w:basedOn w:val="ListNumberParagraph0"/>
    <w:uiPriority w:val="2"/>
    <w:qFormat/>
    <w:rsid w:val="00C522B9"/>
    <w:pPr>
      <w:numPr>
        <w:ilvl w:val="1"/>
      </w:numPr>
    </w:pPr>
  </w:style>
  <w:style w:type="paragraph" w:customStyle="1" w:styleId="ListNumberParagraph3">
    <w:name w:val="List Number Paragraph 3"/>
    <w:basedOn w:val="ListNumberParagraph2"/>
    <w:uiPriority w:val="2"/>
    <w:qFormat/>
    <w:rsid w:val="00C522B9"/>
    <w:pPr>
      <w:numPr>
        <w:ilvl w:val="2"/>
      </w:numPr>
    </w:pPr>
  </w:style>
  <w:style w:type="paragraph" w:customStyle="1" w:styleId="ListNumberParagraph4">
    <w:name w:val="List Number Paragraph 4"/>
    <w:basedOn w:val="ListNumberParagraph3"/>
    <w:uiPriority w:val="20"/>
    <w:rsid w:val="00C522B9"/>
    <w:pPr>
      <w:numPr>
        <w:ilvl w:val="3"/>
      </w:numPr>
    </w:pPr>
  </w:style>
  <w:style w:type="paragraph" w:customStyle="1" w:styleId="ListNumberParagraph5">
    <w:name w:val="List Number Paragraph 5"/>
    <w:basedOn w:val="ListNumberParagraph4"/>
    <w:uiPriority w:val="20"/>
    <w:rsid w:val="00C522B9"/>
    <w:pPr>
      <w:numPr>
        <w:ilvl w:val="4"/>
      </w:numPr>
    </w:pPr>
  </w:style>
  <w:style w:type="paragraph" w:customStyle="1" w:styleId="ListNumberParagraph6">
    <w:name w:val="List Number Paragraph 6"/>
    <w:basedOn w:val="ListNumberParagraph5"/>
    <w:uiPriority w:val="20"/>
    <w:rsid w:val="00C522B9"/>
    <w:pPr>
      <w:numPr>
        <w:ilvl w:val="5"/>
      </w:numPr>
    </w:pPr>
  </w:style>
  <w:style w:type="numbering" w:customStyle="1" w:styleId="ListNumberParagraph">
    <w:name w:val="List_NumberParagraph"/>
    <w:uiPriority w:val="99"/>
    <w:rsid w:val="00C522B9"/>
    <w:pPr>
      <w:numPr>
        <w:numId w:val="250"/>
      </w:numPr>
    </w:pPr>
  </w:style>
  <w:style w:type="character" w:styleId="SubtleEmphasis">
    <w:name w:val="Subtle Emphasis"/>
    <w:basedOn w:val="DefaultParagraphFont"/>
    <w:uiPriority w:val="19"/>
    <w:qFormat/>
    <w:rsid w:val="002862F1"/>
    <w:rPr>
      <w:i/>
      <w:iCs/>
      <w:color w:val="808080" w:themeColor="text1" w:themeTint="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202622">
      <w:bodyDiv w:val="1"/>
      <w:marLeft w:val="0"/>
      <w:marRight w:val="0"/>
      <w:marTop w:val="0"/>
      <w:marBottom w:val="0"/>
      <w:divBdr>
        <w:top w:val="none" w:sz="0" w:space="0" w:color="auto"/>
        <w:left w:val="none" w:sz="0" w:space="0" w:color="auto"/>
        <w:bottom w:val="none" w:sz="0" w:space="0" w:color="auto"/>
        <w:right w:val="none" w:sz="0" w:space="0" w:color="auto"/>
      </w:divBdr>
    </w:div>
    <w:div w:id="22482419">
      <w:bodyDiv w:val="1"/>
      <w:marLeft w:val="0"/>
      <w:marRight w:val="0"/>
      <w:marTop w:val="0"/>
      <w:marBottom w:val="0"/>
      <w:divBdr>
        <w:top w:val="none" w:sz="0" w:space="0" w:color="auto"/>
        <w:left w:val="none" w:sz="0" w:space="0" w:color="auto"/>
        <w:bottom w:val="none" w:sz="0" w:space="0" w:color="auto"/>
        <w:right w:val="none" w:sz="0" w:space="0" w:color="auto"/>
      </w:divBdr>
    </w:div>
    <w:div w:id="38170781">
      <w:bodyDiv w:val="1"/>
      <w:marLeft w:val="0"/>
      <w:marRight w:val="0"/>
      <w:marTop w:val="0"/>
      <w:marBottom w:val="0"/>
      <w:divBdr>
        <w:top w:val="none" w:sz="0" w:space="0" w:color="auto"/>
        <w:left w:val="none" w:sz="0" w:space="0" w:color="auto"/>
        <w:bottom w:val="none" w:sz="0" w:space="0" w:color="auto"/>
        <w:right w:val="none" w:sz="0" w:space="0" w:color="auto"/>
      </w:divBdr>
    </w:div>
    <w:div w:id="58485962">
      <w:bodyDiv w:val="1"/>
      <w:marLeft w:val="0"/>
      <w:marRight w:val="0"/>
      <w:marTop w:val="0"/>
      <w:marBottom w:val="0"/>
      <w:divBdr>
        <w:top w:val="none" w:sz="0" w:space="0" w:color="auto"/>
        <w:left w:val="none" w:sz="0" w:space="0" w:color="auto"/>
        <w:bottom w:val="none" w:sz="0" w:space="0" w:color="auto"/>
        <w:right w:val="none" w:sz="0" w:space="0" w:color="auto"/>
      </w:divBdr>
    </w:div>
    <w:div w:id="59981338">
      <w:bodyDiv w:val="1"/>
      <w:marLeft w:val="0"/>
      <w:marRight w:val="0"/>
      <w:marTop w:val="0"/>
      <w:marBottom w:val="0"/>
      <w:divBdr>
        <w:top w:val="none" w:sz="0" w:space="0" w:color="auto"/>
        <w:left w:val="none" w:sz="0" w:space="0" w:color="auto"/>
        <w:bottom w:val="none" w:sz="0" w:space="0" w:color="auto"/>
        <w:right w:val="none" w:sz="0" w:space="0" w:color="auto"/>
      </w:divBdr>
    </w:div>
    <w:div w:id="63843711">
      <w:bodyDiv w:val="1"/>
      <w:marLeft w:val="0"/>
      <w:marRight w:val="0"/>
      <w:marTop w:val="0"/>
      <w:marBottom w:val="0"/>
      <w:divBdr>
        <w:top w:val="none" w:sz="0" w:space="0" w:color="auto"/>
        <w:left w:val="none" w:sz="0" w:space="0" w:color="auto"/>
        <w:bottom w:val="none" w:sz="0" w:space="0" w:color="auto"/>
        <w:right w:val="none" w:sz="0" w:space="0" w:color="auto"/>
      </w:divBdr>
    </w:div>
    <w:div w:id="64232357">
      <w:bodyDiv w:val="1"/>
      <w:marLeft w:val="0"/>
      <w:marRight w:val="0"/>
      <w:marTop w:val="0"/>
      <w:marBottom w:val="0"/>
      <w:divBdr>
        <w:top w:val="none" w:sz="0" w:space="0" w:color="auto"/>
        <w:left w:val="none" w:sz="0" w:space="0" w:color="auto"/>
        <w:bottom w:val="none" w:sz="0" w:space="0" w:color="auto"/>
        <w:right w:val="none" w:sz="0" w:space="0" w:color="auto"/>
      </w:divBdr>
    </w:div>
    <w:div w:id="72432453">
      <w:bodyDiv w:val="1"/>
      <w:marLeft w:val="0"/>
      <w:marRight w:val="0"/>
      <w:marTop w:val="0"/>
      <w:marBottom w:val="0"/>
      <w:divBdr>
        <w:top w:val="none" w:sz="0" w:space="0" w:color="auto"/>
        <w:left w:val="none" w:sz="0" w:space="0" w:color="auto"/>
        <w:bottom w:val="none" w:sz="0" w:space="0" w:color="auto"/>
        <w:right w:val="none" w:sz="0" w:space="0" w:color="auto"/>
      </w:divBdr>
    </w:div>
    <w:div w:id="77555531">
      <w:bodyDiv w:val="1"/>
      <w:marLeft w:val="0"/>
      <w:marRight w:val="0"/>
      <w:marTop w:val="0"/>
      <w:marBottom w:val="0"/>
      <w:divBdr>
        <w:top w:val="none" w:sz="0" w:space="0" w:color="auto"/>
        <w:left w:val="none" w:sz="0" w:space="0" w:color="auto"/>
        <w:bottom w:val="none" w:sz="0" w:space="0" w:color="auto"/>
        <w:right w:val="none" w:sz="0" w:space="0" w:color="auto"/>
      </w:divBdr>
    </w:div>
    <w:div w:id="77869135">
      <w:bodyDiv w:val="1"/>
      <w:marLeft w:val="0"/>
      <w:marRight w:val="0"/>
      <w:marTop w:val="0"/>
      <w:marBottom w:val="0"/>
      <w:divBdr>
        <w:top w:val="none" w:sz="0" w:space="0" w:color="auto"/>
        <w:left w:val="none" w:sz="0" w:space="0" w:color="auto"/>
        <w:bottom w:val="none" w:sz="0" w:space="0" w:color="auto"/>
        <w:right w:val="none" w:sz="0" w:space="0" w:color="auto"/>
      </w:divBdr>
    </w:div>
    <w:div w:id="83307826">
      <w:bodyDiv w:val="1"/>
      <w:marLeft w:val="0"/>
      <w:marRight w:val="0"/>
      <w:marTop w:val="0"/>
      <w:marBottom w:val="0"/>
      <w:divBdr>
        <w:top w:val="none" w:sz="0" w:space="0" w:color="auto"/>
        <w:left w:val="none" w:sz="0" w:space="0" w:color="auto"/>
        <w:bottom w:val="none" w:sz="0" w:space="0" w:color="auto"/>
        <w:right w:val="none" w:sz="0" w:space="0" w:color="auto"/>
      </w:divBdr>
      <w:divsChild>
        <w:div w:id="271327567">
          <w:marLeft w:val="0"/>
          <w:marRight w:val="0"/>
          <w:marTop w:val="0"/>
          <w:marBottom w:val="0"/>
          <w:divBdr>
            <w:top w:val="none" w:sz="0" w:space="0" w:color="auto"/>
            <w:left w:val="none" w:sz="0" w:space="0" w:color="auto"/>
            <w:bottom w:val="none" w:sz="0" w:space="0" w:color="auto"/>
            <w:right w:val="none" w:sz="0" w:space="0" w:color="auto"/>
          </w:divBdr>
          <w:divsChild>
            <w:div w:id="2086293497">
              <w:marLeft w:val="0"/>
              <w:marRight w:val="0"/>
              <w:marTop w:val="0"/>
              <w:marBottom w:val="0"/>
              <w:divBdr>
                <w:top w:val="none" w:sz="0" w:space="0" w:color="auto"/>
                <w:left w:val="none" w:sz="0" w:space="0" w:color="auto"/>
                <w:bottom w:val="none" w:sz="0" w:space="0" w:color="auto"/>
                <w:right w:val="none" w:sz="0" w:space="0" w:color="auto"/>
              </w:divBdr>
            </w:div>
          </w:divsChild>
        </w:div>
        <w:div w:id="684475981">
          <w:marLeft w:val="0"/>
          <w:marRight w:val="0"/>
          <w:marTop w:val="0"/>
          <w:marBottom w:val="0"/>
          <w:divBdr>
            <w:top w:val="none" w:sz="0" w:space="0" w:color="auto"/>
            <w:left w:val="none" w:sz="0" w:space="0" w:color="auto"/>
            <w:bottom w:val="none" w:sz="0" w:space="0" w:color="auto"/>
            <w:right w:val="none" w:sz="0" w:space="0" w:color="auto"/>
          </w:divBdr>
          <w:divsChild>
            <w:div w:id="381254836">
              <w:marLeft w:val="0"/>
              <w:marRight w:val="0"/>
              <w:marTop w:val="0"/>
              <w:marBottom w:val="0"/>
              <w:divBdr>
                <w:top w:val="none" w:sz="0" w:space="0" w:color="auto"/>
                <w:left w:val="none" w:sz="0" w:space="0" w:color="auto"/>
                <w:bottom w:val="none" w:sz="0" w:space="0" w:color="auto"/>
                <w:right w:val="none" w:sz="0" w:space="0" w:color="auto"/>
              </w:divBdr>
            </w:div>
          </w:divsChild>
        </w:div>
        <w:div w:id="887297557">
          <w:marLeft w:val="0"/>
          <w:marRight w:val="0"/>
          <w:marTop w:val="0"/>
          <w:marBottom w:val="0"/>
          <w:divBdr>
            <w:top w:val="none" w:sz="0" w:space="0" w:color="auto"/>
            <w:left w:val="none" w:sz="0" w:space="0" w:color="auto"/>
            <w:bottom w:val="none" w:sz="0" w:space="0" w:color="auto"/>
            <w:right w:val="none" w:sz="0" w:space="0" w:color="auto"/>
          </w:divBdr>
          <w:divsChild>
            <w:div w:id="279263791">
              <w:marLeft w:val="0"/>
              <w:marRight w:val="0"/>
              <w:marTop w:val="0"/>
              <w:marBottom w:val="0"/>
              <w:divBdr>
                <w:top w:val="none" w:sz="0" w:space="0" w:color="auto"/>
                <w:left w:val="none" w:sz="0" w:space="0" w:color="auto"/>
                <w:bottom w:val="none" w:sz="0" w:space="0" w:color="auto"/>
                <w:right w:val="none" w:sz="0" w:space="0" w:color="auto"/>
              </w:divBdr>
            </w:div>
          </w:divsChild>
        </w:div>
        <w:div w:id="1210921769">
          <w:marLeft w:val="0"/>
          <w:marRight w:val="0"/>
          <w:marTop w:val="0"/>
          <w:marBottom w:val="0"/>
          <w:divBdr>
            <w:top w:val="none" w:sz="0" w:space="0" w:color="auto"/>
            <w:left w:val="none" w:sz="0" w:space="0" w:color="auto"/>
            <w:bottom w:val="none" w:sz="0" w:space="0" w:color="auto"/>
            <w:right w:val="none" w:sz="0" w:space="0" w:color="auto"/>
          </w:divBdr>
          <w:divsChild>
            <w:div w:id="731540806">
              <w:marLeft w:val="0"/>
              <w:marRight w:val="0"/>
              <w:marTop w:val="0"/>
              <w:marBottom w:val="0"/>
              <w:divBdr>
                <w:top w:val="none" w:sz="0" w:space="0" w:color="auto"/>
                <w:left w:val="none" w:sz="0" w:space="0" w:color="auto"/>
                <w:bottom w:val="none" w:sz="0" w:space="0" w:color="auto"/>
                <w:right w:val="none" w:sz="0" w:space="0" w:color="auto"/>
              </w:divBdr>
            </w:div>
          </w:divsChild>
        </w:div>
        <w:div w:id="1357847167">
          <w:marLeft w:val="0"/>
          <w:marRight w:val="0"/>
          <w:marTop w:val="0"/>
          <w:marBottom w:val="0"/>
          <w:divBdr>
            <w:top w:val="none" w:sz="0" w:space="0" w:color="auto"/>
            <w:left w:val="none" w:sz="0" w:space="0" w:color="auto"/>
            <w:bottom w:val="none" w:sz="0" w:space="0" w:color="auto"/>
            <w:right w:val="none" w:sz="0" w:space="0" w:color="auto"/>
          </w:divBdr>
          <w:divsChild>
            <w:div w:id="212425680">
              <w:marLeft w:val="0"/>
              <w:marRight w:val="0"/>
              <w:marTop w:val="0"/>
              <w:marBottom w:val="0"/>
              <w:divBdr>
                <w:top w:val="none" w:sz="0" w:space="0" w:color="auto"/>
                <w:left w:val="none" w:sz="0" w:space="0" w:color="auto"/>
                <w:bottom w:val="none" w:sz="0" w:space="0" w:color="auto"/>
                <w:right w:val="none" w:sz="0" w:space="0" w:color="auto"/>
              </w:divBdr>
            </w:div>
          </w:divsChild>
        </w:div>
        <w:div w:id="1676688729">
          <w:marLeft w:val="0"/>
          <w:marRight w:val="0"/>
          <w:marTop w:val="0"/>
          <w:marBottom w:val="0"/>
          <w:divBdr>
            <w:top w:val="none" w:sz="0" w:space="0" w:color="auto"/>
            <w:left w:val="none" w:sz="0" w:space="0" w:color="auto"/>
            <w:bottom w:val="none" w:sz="0" w:space="0" w:color="auto"/>
            <w:right w:val="none" w:sz="0" w:space="0" w:color="auto"/>
          </w:divBdr>
          <w:divsChild>
            <w:div w:id="1007637132">
              <w:marLeft w:val="0"/>
              <w:marRight w:val="0"/>
              <w:marTop w:val="0"/>
              <w:marBottom w:val="0"/>
              <w:divBdr>
                <w:top w:val="none" w:sz="0" w:space="0" w:color="auto"/>
                <w:left w:val="none" w:sz="0" w:space="0" w:color="auto"/>
                <w:bottom w:val="none" w:sz="0" w:space="0" w:color="auto"/>
                <w:right w:val="none" w:sz="0" w:space="0" w:color="auto"/>
              </w:divBdr>
            </w:div>
          </w:divsChild>
        </w:div>
        <w:div w:id="1860502609">
          <w:marLeft w:val="0"/>
          <w:marRight w:val="0"/>
          <w:marTop w:val="0"/>
          <w:marBottom w:val="0"/>
          <w:divBdr>
            <w:top w:val="none" w:sz="0" w:space="0" w:color="auto"/>
            <w:left w:val="none" w:sz="0" w:space="0" w:color="auto"/>
            <w:bottom w:val="none" w:sz="0" w:space="0" w:color="auto"/>
            <w:right w:val="none" w:sz="0" w:space="0" w:color="auto"/>
          </w:divBdr>
          <w:divsChild>
            <w:div w:id="972176865">
              <w:marLeft w:val="0"/>
              <w:marRight w:val="0"/>
              <w:marTop w:val="0"/>
              <w:marBottom w:val="0"/>
              <w:divBdr>
                <w:top w:val="none" w:sz="0" w:space="0" w:color="auto"/>
                <w:left w:val="none" w:sz="0" w:space="0" w:color="auto"/>
                <w:bottom w:val="none" w:sz="0" w:space="0" w:color="auto"/>
                <w:right w:val="none" w:sz="0" w:space="0" w:color="auto"/>
              </w:divBdr>
            </w:div>
          </w:divsChild>
        </w:div>
        <w:div w:id="2111464623">
          <w:marLeft w:val="0"/>
          <w:marRight w:val="0"/>
          <w:marTop w:val="0"/>
          <w:marBottom w:val="0"/>
          <w:divBdr>
            <w:top w:val="none" w:sz="0" w:space="0" w:color="auto"/>
            <w:left w:val="none" w:sz="0" w:space="0" w:color="auto"/>
            <w:bottom w:val="none" w:sz="0" w:space="0" w:color="auto"/>
            <w:right w:val="none" w:sz="0" w:space="0" w:color="auto"/>
          </w:divBdr>
          <w:divsChild>
            <w:div w:id="147425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96413">
      <w:bodyDiv w:val="1"/>
      <w:marLeft w:val="0"/>
      <w:marRight w:val="0"/>
      <w:marTop w:val="0"/>
      <w:marBottom w:val="0"/>
      <w:divBdr>
        <w:top w:val="none" w:sz="0" w:space="0" w:color="auto"/>
        <w:left w:val="none" w:sz="0" w:space="0" w:color="auto"/>
        <w:bottom w:val="none" w:sz="0" w:space="0" w:color="auto"/>
        <w:right w:val="none" w:sz="0" w:space="0" w:color="auto"/>
      </w:divBdr>
    </w:div>
    <w:div w:id="93985007">
      <w:bodyDiv w:val="1"/>
      <w:marLeft w:val="0"/>
      <w:marRight w:val="0"/>
      <w:marTop w:val="0"/>
      <w:marBottom w:val="0"/>
      <w:divBdr>
        <w:top w:val="none" w:sz="0" w:space="0" w:color="auto"/>
        <w:left w:val="none" w:sz="0" w:space="0" w:color="auto"/>
        <w:bottom w:val="none" w:sz="0" w:space="0" w:color="auto"/>
        <w:right w:val="none" w:sz="0" w:space="0" w:color="auto"/>
      </w:divBdr>
    </w:div>
    <w:div w:id="104203980">
      <w:bodyDiv w:val="1"/>
      <w:marLeft w:val="0"/>
      <w:marRight w:val="0"/>
      <w:marTop w:val="0"/>
      <w:marBottom w:val="0"/>
      <w:divBdr>
        <w:top w:val="none" w:sz="0" w:space="0" w:color="auto"/>
        <w:left w:val="none" w:sz="0" w:space="0" w:color="auto"/>
        <w:bottom w:val="none" w:sz="0" w:space="0" w:color="auto"/>
        <w:right w:val="none" w:sz="0" w:space="0" w:color="auto"/>
      </w:divBdr>
      <w:divsChild>
        <w:div w:id="1162427232">
          <w:marLeft w:val="0"/>
          <w:marRight w:val="0"/>
          <w:marTop w:val="0"/>
          <w:marBottom w:val="0"/>
          <w:divBdr>
            <w:top w:val="none" w:sz="0" w:space="0" w:color="auto"/>
            <w:left w:val="none" w:sz="0" w:space="0" w:color="auto"/>
            <w:bottom w:val="none" w:sz="0" w:space="0" w:color="auto"/>
            <w:right w:val="none" w:sz="0" w:space="0" w:color="auto"/>
          </w:divBdr>
          <w:divsChild>
            <w:div w:id="4229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47009">
      <w:bodyDiv w:val="1"/>
      <w:marLeft w:val="0"/>
      <w:marRight w:val="0"/>
      <w:marTop w:val="0"/>
      <w:marBottom w:val="0"/>
      <w:divBdr>
        <w:top w:val="none" w:sz="0" w:space="0" w:color="auto"/>
        <w:left w:val="none" w:sz="0" w:space="0" w:color="auto"/>
        <w:bottom w:val="none" w:sz="0" w:space="0" w:color="auto"/>
        <w:right w:val="none" w:sz="0" w:space="0" w:color="auto"/>
      </w:divBdr>
    </w:div>
    <w:div w:id="112985930">
      <w:bodyDiv w:val="1"/>
      <w:marLeft w:val="0"/>
      <w:marRight w:val="0"/>
      <w:marTop w:val="0"/>
      <w:marBottom w:val="0"/>
      <w:divBdr>
        <w:top w:val="none" w:sz="0" w:space="0" w:color="auto"/>
        <w:left w:val="none" w:sz="0" w:space="0" w:color="auto"/>
        <w:bottom w:val="none" w:sz="0" w:space="0" w:color="auto"/>
        <w:right w:val="none" w:sz="0" w:space="0" w:color="auto"/>
      </w:divBdr>
    </w:div>
    <w:div w:id="114714822">
      <w:bodyDiv w:val="1"/>
      <w:marLeft w:val="0"/>
      <w:marRight w:val="0"/>
      <w:marTop w:val="0"/>
      <w:marBottom w:val="0"/>
      <w:divBdr>
        <w:top w:val="none" w:sz="0" w:space="0" w:color="auto"/>
        <w:left w:val="none" w:sz="0" w:space="0" w:color="auto"/>
        <w:bottom w:val="none" w:sz="0" w:space="0" w:color="auto"/>
        <w:right w:val="none" w:sz="0" w:space="0" w:color="auto"/>
      </w:divBdr>
    </w:div>
    <w:div w:id="115948958">
      <w:bodyDiv w:val="1"/>
      <w:marLeft w:val="0"/>
      <w:marRight w:val="0"/>
      <w:marTop w:val="0"/>
      <w:marBottom w:val="0"/>
      <w:divBdr>
        <w:top w:val="none" w:sz="0" w:space="0" w:color="auto"/>
        <w:left w:val="none" w:sz="0" w:space="0" w:color="auto"/>
        <w:bottom w:val="none" w:sz="0" w:space="0" w:color="auto"/>
        <w:right w:val="none" w:sz="0" w:space="0" w:color="auto"/>
      </w:divBdr>
      <w:divsChild>
        <w:div w:id="17123050">
          <w:marLeft w:val="0"/>
          <w:marRight w:val="0"/>
          <w:marTop w:val="0"/>
          <w:marBottom w:val="0"/>
          <w:divBdr>
            <w:top w:val="none" w:sz="0" w:space="0" w:color="auto"/>
            <w:left w:val="none" w:sz="0" w:space="0" w:color="auto"/>
            <w:bottom w:val="none" w:sz="0" w:space="0" w:color="auto"/>
            <w:right w:val="none" w:sz="0" w:space="0" w:color="auto"/>
          </w:divBdr>
        </w:div>
        <w:div w:id="125702970">
          <w:marLeft w:val="0"/>
          <w:marRight w:val="0"/>
          <w:marTop w:val="0"/>
          <w:marBottom w:val="0"/>
          <w:divBdr>
            <w:top w:val="none" w:sz="0" w:space="0" w:color="auto"/>
            <w:left w:val="none" w:sz="0" w:space="0" w:color="auto"/>
            <w:bottom w:val="none" w:sz="0" w:space="0" w:color="auto"/>
            <w:right w:val="none" w:sz="0" w:space="0" w:color="auto"/>
          </w:divBdr>
        </w:div>
        <w:div w:id="155148124">
          <w:marLeft w:val="0"/>
          <w:marRight w:val="0"/>
          <w:marTop w:val="0"/>
          <w:marBottom w:val="0"/>
          <w:divBdr>
            <w:top w:val="none" w:sz="0" w:space="0" w:color="auto"/>
            <w:left w:val="none" w:sz="0" w:space="0" w:color="auto"/>
            <w:bottom w:val="none" w:sz="0" w:space="0" w:color="auto"/>
            <w:right w:val="none" w:sz="0" w:space="0" w:color="auto"/>
          </w:divBdr>
        </w:div>
        <w:div w:id="173541642">
          <w:marLeft w:val="0"/>
          <w:marRight w:val="0"/>
          <w:marTop w:val="0"/>
          <w:marBottom w:val="0"/>
          <w:divBdr>
            <w:top w:val="none" w:sz="0" w:space="0" w:color="auto"/>
            <w:left w:val="none" w:sz="0" w:space="0" w:color="auto"/>
            <w:bottom w:val="none" w:sz="0" w:space="0" w:color="auto"/>
            <w:right w:val="none" w:sz="0" w:space="0" w:color="auto"/>
          </w:divBdr>
        </w:div>
        <w:div w:id="228345676">
          <w:marLeft w:val="0"/>
          <w:marRight w:val="0"/>
          <w:marTop w:val="0"/>
          <w:marBottom w:val="0"/>
          <w:divBdr>
            <w:top w:val="none" w:sz="0" w:space="0" w:color="auto"/>
            <w:left w:val="none" w:sz="0" w:space="0" w:color="auto"/>
            <w:bottom w:val="none" w:sz="0" w:space="0" w:color="auto"/>
            <w:right w:val="none" w:sz="0" w:space="0" w:color="auto"/>
          </w:divBdr>
        </w:div>
        <w:div w:id="426775043">
          <w:marLeft w:val="0"/>
          <w:marRight w:val="0"/>
          <w:marTop w:val="0"/>
          <w:marBottom w:val="0"/>
          <w:divBdr>
            <w:top w:val="none" w:sz="0" w:space="0" w:color="auto"/>
            <w:left w:val="none" w:sz="0" w:space="0" w:color="auto"/>
            <w:bottom w:val="none" w:sz="0" w:space="0" w:color="auto"/>
            <w:right w:val="none" w:sz="0" w:space="0" w:color="auto"/>
          </w:divBdr>
        </w:div>
        <w:div w:id="449595205">
          <w:marLeft w:val="0"/>
          <w:marRight w:val="0"/>
          <w:marTop w:val="0"/>
          <w:marBottom w:val="0"/>
          <w:divBdr>
            <w:top w:val="none" w:sz="0" w:space="0" w:color="auto"/>
            <w:left w:val="none" w:sz="0" w:space="0" w:color="auto"/>
            <w:bottom w:val="none" w:sz="0" w:space="0" w:color="auto"/>
            <w:right w:val="none" w:sz="0" w:space="0" w:color="auto"/>
          </w:divBdr>
        </w:div>
        <w:div w:id="459342265">
          <w:marLeft w:val="0"/>
          <w:marRight w:val="0"/>
          <w:marTop w:val="0"/>
          <w:marBottom w:val="0"/>
          <w:divBdr>
            <w:top w:val="none" w:sz="0" w:space="0" w:color="auto"/>
            <w:left w:val="none" w:sz="0" w:space="0" w:color="auto"/>
            <w:bottom w:val="none" w:sz="0" w:space="0" w:color="auto"/>
            <w:right w:val="none" w:sz="0" w:space="0" w:color="auto"/>
          </w:divBdr>
        </w:div>
        <w:div w:id="459956830">
          <w:marLeft w:val="0"/>
          <w:marRight w:val="0"/>
          <w:marTop w:val="0"/>
          <w:marBottom w:val="0"/>
          <w:divBdr>
            <w:top w:val="none" w:sz="0" w:space="0" w:color="auto"/>
            <w:left w:val="none" w:sz="0" w:space="0" w:color="auto"/>
            <w:bottom w:val="none" w:sz="0" w:space="0" w:color="auto"/>
            <w:right w:val="none" w:sz="0" w:space="0" w:color="auto"/>
          </w:divBdr>
        </w:div>
        <w:div w:id="472917198">
          <w:marLeft w:val="0"/>
          <w:marRight w:val="0"/>
          <w:marTop w:val="0"/>
          <w:marBottom w:val="0"/>
          <w:divBdr>
            <w:top w:val="none" w:sz="0" w:space="0" w:color="auto"/>
            <w:left w:val="none" w:sz="0" w:space="0" w:color="auto"/>
            <w:bottom w:val="none" w:sz="0" w:space="0" w:color="auto"/>
            <w:right w:val="none" w:sz="0" w:space="0" w:color="auto"/>
          </w:divBdr>
        </w:div>
        <w:div w:id="562838793">
          <w:marLeft w:val="0"/>
          <w:marRight w:val="0"/>
          <w:marTop w:val="0"/>
          <w:marBottom w:val="0"/>
          <w:divBdr>
            <w:top w:val="none" w:sz="0" w:space="0" w:color="auto"/>
            <w:left w:val="none" w:sz="0" w:space="0" w:color="auto"/>
            <w:bottom w:val="none" w:sz="0" w:space="0" w:color="auto"/>
            <w:right w:val="none" w:sz="0" w:space="0" w:color="auto"/>
          </w:divBdr>
        </w:div>
        <w:div w:id="613827423">
          <w:marLeft w:val="0"/>
          <w:marRight w:val="0"/>
          <w:marTop w:val="0"/>
          <w:marBottom w:val="0"/>
          <w:divBdr>
            <w:top w:val="none" w:sz="0" w:space="0" w:color="auto"/>
            <w:left w:val="none" w:sz="0" w:space="0" w:color="auto"/>
            <w:bottom w:val="none" w:sz="0" w:space="0" w:color="auto"/>
            <w:right w:val="none" w:sz="0" w:space="0" w:color="auto"/>
          </w:divBdr>
        </w:div>
        <w:div w:id="628630729">
          <w:marLeft w:val="0"/>
          <w:marRight w:val="0"/>
          <w:marTop w:val="0"/>
          <w:marBottom w:val="0"/>
          <w:divBdr>
            <w:top w:val="none" w:sz="0" w:space="0" w:color="auto"/>
            <w:left w:val="none" w:sz="0" w:space="0" w:color="auto"/>
            <w:bottom w:val="none" w:sz="0" w:space="0" w:color="auto"/>
            <w:right w:val="none" w:sz="0" w:space="0" w:color="auto"/>
          </w:divBdr>
        </w:div>
        <w:div w:id="692146836">
          <w:marLeft w:val="0"/>
          <w:marRight w:val="0"/>
          <w:marTop w:val="0"/>
          <w:marBottom w:val="0"/>
          <w:divBdr>
            <w:top w:val="none" w:sz="0" w:space="0" w:color="auto"/>
            <w:left w:val="none" w:sz="0" w:space="0" w:color="auto"/>
            <w:bottom w:val="none" w:sz="0" w:space="0" w:color="auto"/>
            <w:right w:val="none" w:sz="0" w:space="0" w:color="auto"/>
          </w:divBdr>
        </w:div>
        <w:div w:id="858811473">
          <w:marLeft w:val="0"/>
          <w:marRight w:val="0"/>
          <w:marTop w:val="0"/>
          <w:marBottom w:val="0"/>
          <w:divBdr>
            <w:top w:val="none" w:sz="0" w:space="0" w:color="auto"/>
            <w:left w:val="none" w:sz="0" w:space="0" w:color="auto"/>
            <w:bottom w:val="none" w:sz="0" w:space="0" w:color="auto"/>
            <w:right w:val="none" w:sz="0" w:space="0" w:color="auto"/>
          </w:divBdr>
        </w:div>
        <w:div w:id="866674724">
          <w:marLeft w:val="0"/>
          <w:marRight w:val="0"/>
          <w:marTop w:val="0"/>
          <w:marBottom w:val="0"/>
          <w:divBdr>
            <w:top w:val="none" w:sz="0" w:space="0" w:color="auto"/>
            <w:left w:val="none" w:sz="0" w:space="0" w:color="auto"/>
            <w:bottom w:val="none" w:sz="0" w:space="0" w:color="auto"/>
            <w:right w:val="none" w:sz="0" w:space="0" w:color="auto"/>
          </w:divBdr>
        </w:div>
        <w:div w:id="897862513">
          <w:marLeft w:val="0"/>
          <w:marRight w:val="0"/>
          <w:marTop w:val="0"/>
          <w:marBottom w:val="0"/>
          <w:divBdr>
            <w:top w:val="none" w:sz="0" w:space="0" w:color="auto"/>
            <w:left w:val="none" w:sz="0" w:space="0" w:color="auto"/>
            <w:bottom w:val="none" w:sz="0" w:space="0" w:color="auto"/>
            <w:right w:val="none" w:sz="0" w:space="0" w:color="auto"/>
          </w:divBdr>
        </w:div>
        <w:div w:id="904952216">
          <w:marLeft w:val="0"/>
          <w:marRight w:val="0"/>
          <w:marTop w:val="0"/>
          <w:marBottom w:val="0"/>
          <w:divBdr>
            <w:top w:val="none" w:sz="0" w:space="0" w:color="auto"/>
            <w:left w:val="none" w:sz="0" w:space="0" w:color="auto"/>
            <w:bottom w:val="none" w:sz="0" w:space="0" w:color="auto"/>
            <w:right w:val="none" w:sz="0" w:space="0" w:color="auto"/>
          </w:divBdr>
        </w:div>
        <w:div w:id="969477834">
          <w:marLeft w:val="0"/>
          <w:marRight w:val="0"/>
          <w:marTop w:val="0"/>
          <w:marBottom w:val="0"/>
          <w:divBdr>
            <w:top w:val="none" w:sz="0" w:space="0" w:color="auto"/>
            <w:left w:val="none" w:sz="0" w:space="0" w:color="auto"/>
            <w:bottom w:val="none" w:sz="0" w:space="0" w:color="auto"/>
            <w:right w:val="none" w:sz="0" w:space="0" w:color="auto"/>
          </w:divBdr>
        </w:div>
        <w:div w:id="1067845186">
          <w:marLeft w:val="0"/>
          <w:marRight w:val="0"/>
          <w:marTop w:val="0"/>
          <w:marBottom w:val="0"/>
          <w:divBdr>
            <w:top w:val="none" w:sz="0" w:space="0" w:color="auto"/>
            <w:left w:val="none" w:sz="0" w:space="0" w:color="auto"/>
            <w:bottom w:val="none" w:sz="0" w:space="0" w:color="auto"/>
            <w:right w:val="none" w:sz="0" w:space="0" w:color="auto"/>
          </w:divBdr>
        </w:div>
        <w:div w:id="1069304014">
          <w:marLeft w:val="0"/>
          <w:marRight w:val="0"/>
          <w:marTop w:val="0"/>
          <w:marBottom w:val="0"/>
          <w:divBdr>
            <w:top w:val="none" w:sz="0" w:space="0" w:color="auto"/>
            <w:left w:val="none" w:sz="0" w:space="0" w:color="auto"/>
            <w:bottom w:val="none" w:sz="0" w:space="0" w:color="auto"/>
            <w:right w:val="none" w:sz="0" w:space="0" w:color="auto"/>
          </w:divBdr>
        </w:div>
        <w:div w:id="1115907839">
          <w:marLeft w:val="0"/>
          <w:marRight w:val="0"/>
          <w:marTop w:val="0"/>
          <w:marBottom w:val="0"/>
          <w:divBdr>
            <w:top w:val="none" w:sz="0" w:space="0" w:color="auto"/>
            <w:left w:val="none" w:sz="0" w:space="0" w:color="auto"/>
            <w:bottom w:val="none" w:sz="0" w:space="0" w:color="auto"/>
            <w:right w:val="none" w:sz="0" w:space="0" w:color="auto"/>
          </w:divBdr>
        </w:div>
        <w:div w:id="1174109246">
          <w:marLeft w:val="0"/>
          <w:marRight w:val="0"/>
          <w:marTop w:val="0"/>
          <w:marBottom w:val="0"/>
          <w:divBdr>
            <w:top w:val="none" w:sz="0" w:space="0" w:color="auto"/>
            <w:left w:val="none" w:sz="0" w:space="0" w:color="auto"/>
            <w:bottom w:val="none" w:sz="0" w:space="0" w:color="auto"/>
            <w:right w:val="none" w:sz="0" w:space="0" w:color="auto"/>
          </w:divBdr>
        </w:div>
        <w:div w:id="1195850293">
          <w:marLeft w:val="0"/>
          <w:marRight w:val="0"/>
          <w:marTop w:val="0"/>
          <w:marBottom w:val="0"/>
          <w:divBdr>
            <w:top w:val="none" w:sz="0" w:space="0" w:color="auto"/>
            <w:left w:val="none" w:sz="0" w:space="0" w:color="auto"/>
            <w:bottom w:val="none" w:sz="0" w:space="0" w:color="auto"/>
            <w:right w:val="none" w:sz="0" w:space="0" w:color="auto"/>
          </w:divBdr>
        </w:div>
        <w:div w:id="1288924469">
          <w:marLeft w:val="0"/>
          <w:marRight w:val="0"/>
          <w:marTop w:val="0"/>
          <w:marBottom w:val="0"/>
          <w:divBdr>
            <w:top w:val="none" w:sz="0" w:space="0" w:color="auto"/>
            <w:left w:val="none" w:sz="0" w:space="0" w:color="auto"/>
            <w:bottom w:val="none" w:sz="0" w:space="0" w:color="auto"/>
            <w:right w:val="none" w:sz="0" w:space="0" w:color="auto"/>
          </w:divBdr>
        </w:div>
        <w:div w:id="1383553554">
          <w:marLeft w:val="0"/>
          <w:marRight w:val="0"/>
          <w:marTop w:val="0"/>
          <w:marBottom w:val="0"/>
          <w:divBdr>
            <w:top w:val="none" w:sz="0" w:space="0" w:color="auto"/>
            <w:left w:val="none" w:sz="0" w:space="0" w:color="auto"/>
            <w:bottom w:val="none" w:sz="0" w:space="0" w:color="auto"/>
            <w:right w:val="none" w:sz="0" w:space="0" w:color="auto"/>
          </w:divBdr>
        </w:div>
        <w:div w:id="1448425091">
          <w:marLeft w:val="0"/>
          <w:marRight w:val="0"/>
          <w:marTop w:val="0"/>
          <w:marBottom w:val="0"/>
          <w:divBdr>
            <w:top w:val="none" w:sz="0" w:space="0" w:color="auto"/>
            <w:left w:val="none" w:sz="0" w:space="0" w:color="auto"/>
            <w:bottom w:val="none" w:sz="0" w:space="0" w:color="auto"/>
            <w:right w:val="none" w:sz="0" w:space="0" w:color="auto"/>
          </w:divBdr>
        </w:div>
        <w:div w:id="1487168354">
          <w:marLeft w:val="0"/>
          <w:marRight w:val="0"/>
          <w:marTop w:val="0"/>
          <w:marBottom w:val="0"/>
          <w:divBdr>
            <w:top w:val="none" w:sz="0" w:space="0" w:color="auto"/>
            <w:left w:val="none" w:sz="0" w:space="0" w:color="auto"/>
            <w:bottom w:val="none" w:sz="0" w:space="0" w:color="auto"/>
            <w:right w:val="none" w:sz="0" w:space="0" w:color="auto"/>
          </w:divBdr>
        </w:div>
        <w:div w:id="1536768662">
          <w:marLeft w:val="0"/>
          <w:marRight w:val="0"/>
          <w:marTop w:val="0"/>
          <w:marBottom w:val="0"/>
          <w:divBdr>
            <w:top w:val="none" w:sz="0" w:space="0" w:color="auto"/>
            <w:left w:val="none" w:sz="0" w:space="0" w:color="auto"/>
            <w:bottom w:val="none" w:sz="0" w:space="0" w:color="auto"/>
            <w:right w:val="none" w:sz="0" w:space="0" w:color="auto"/>
          </w:divBdr>
        </w:div>
        <w:div w:id="1571042082">
          <w:marLeft w:val="0"/>
          <w:marRight w:val="0"/>
          <w:marTop w:val="0"/>
          <w:marBottom w:val="0"/>
          <w:divBdr>
            <w:top w:val="none" w:sz="0" w:space="0" w:color="auto"/>
            <w:left w:val="none" w:sz="0" w:space="0" w:color="auto"/>
            <w:bottom w:val="none" w:sz="0" w:space="0" w:color="auto"/>
            <w:right w:val="none" w:sz="0" w:space="0" w:color="auto"/>
          </w:divBdr>
        </w:div>
        <w:div w:id="1692291891">
          <w:marLeft w:val="0"/>
          <w:marRight w:val="0"/>
          <w:marTop w:val="0"/>
          <w:marBottom w:val="0"/>
          <w:divBdr>
            <w:top w:val="none" w:sz="0" w:space="0" w:color="auto"/>
            <w:left w:val="none" w:sz="0" w:space="0" w:color="auto"/>
            <w:bottom w:val="none" w:sz="0" w:space="0" w:color="auto"/>
            <w:right w:val="none" w:sz="0" w:space="0" w:color="auto"/>
          </w:divBdr>
        </w:div>
        <w:div w:id="1727607222">
          <w:marLeft w:val="0"/>
          <w:marRight w:val="0"/>
          <w:marTop w:val="0"/>
          <w:marBottom w:val="0"/>
          <w:divBdr>
            <w:top w:val="none" w:sz="0" w:space="0" w:color="auto"/>
            <w:left w:val="none" w:sz="0" w:space="0" w:color="auto"/>
            <w:bottom w:val="none" w:sz="0" w:space="0" w:color="auto"/>
            <w:right w:val="none" w:sz="0" w:space="0" w:color="auto"/>
          </w:divBdr>
        </w:div>
        <w:div w:id="1799179590">
          <w:marLeft w:val="0"/>
          <w:marRight w:val="0"/>
          <w:marTop w:val="0"/>
          <w:marBottom w:val="0"/>
          <w:divBdr>
            <w:top w:val="none" w:sz="0" w:space="0" w:color="auto"/>
            <w:left w:val="none" w:sz="0" w:space="0" w:color="auto"/>
            <w:bottom w:val="none" w:sz="0" w:space="0" w:color="auto"/>
            <w:right w:val="none" w:sz="0" w:space="0" w:color="auto"/>
          </w:divBdr>
        </w:div>
        <w:div w:id="2000187194">
          <w:marLeft w:val="0"/>
          <w:marRight w:val="0"/>
          <w:marTop w:val="0"/>
          <w:marBottom w:val="0"/>
          <w:divBdr>
            <w:top w:val="none" w:sz="0" w:space="0" w:color="auto"/>
            <w:left w:val="none" w:sz="0" w:space="0" w:color="auto"/>
            <w:bottom w:val="none" w:sz="0" w:space="0" w:color="auto"/>
            <w:right w:val="none" w:sz="0" w:space="0" w:color="auto"/>
          </w:divBdr>
        </w:div>
        <w:div w:id="2014405955">
          <w:marLeft w:val="0"/>
          <w:marRight w:val="0"/>
          <w:marTop w:val="0"/>
          <w:marBottom w:val="0"/>
          <w:divBdr>
            <w:top w:val="none" w:sz="0" w:space="0" w:color="auto"/>
            <w:left w:val="none" w:sz="0" w:space="0" w:color="auto"/>
            <w:bottom w:val="none" w:sz="0" w:space="0" w:color="auto"/>
            <w:right w:val="none" w:sz="0" w:space="0" w:color="auto"/>
          </w:divBdr>
        </w:div>
      </w:divsChild>
    </w:div>
    <w:div w:id="117921670">
      <w:bodyDiv w:val="1"/>
      <w:marLeft w:val="0"/>
      <w:marRight w:val="0"/>
      <w:marTop w:val="0"/>
      <w:marBottom w:val="0"/>
      <w:divBdr>
        <w:top w:val="none" w:sz="0" w:space="0" w:color="auto"/>
        <w:left w:val="none" w:sz="0" w:space="0" w:color="auto"/>
        <w:bottom w:val="none" w:sz="0" w:space="0" w:color="auto"/>
        <w:right w:val="none" w:sz="0" w:space="0" w:color="auto"/>
      </w:divBdr>
    </w:div>
    <w:div w:id="126093518">
      <w:bodyDiv w:val="1"/>
      <w:marLeft w:val="0"/>
      <w:marRight w:val="0"/>
      <w:marTop w:val="0"/>
      <w:marBottom w:val="0"/>
      <w:divBdr>
        <w:top w:val="none" w:sz="0" w:space="0" w:color="auto"/>
        <w:left w:val="none" w:sz="0" w:space="0" w:color="auto"/>
        <w:bottom w:val="none" w:sz="0" w:space="0" w:color="auto"/>
        <w:right w:val="none" w:sz="0" w:space="0" w:color="auto"/>
      </w:divBdr>
    </w:div>
    <w:div w:id="128205930">
      <w:bodyDiv w:val="1"/>
      <w:marLeft w:val="0"/>
      <w:marRight w:val="0"/>
      <w:marTop w:val="0"/>
      <w:marBottom w:val="0"/>
      <w:divBdr>
        <w:top w:val="none" w:sz="0" w:space="0" w:color="auto"/>
        <w:left w:val="none" w:sz="0" w:space="0" w:color="auto"/>
        <w:bottom w:val="none" w:sz="0" w:space="0" w:color="auto"/>
        <w:right w:val="none" w:sz="0" w:space="0" w:color="auto"/>
      </w:divBdr>
    </w:div>
    <w:div w:id="139882505">
      <w:bodyDiv w:val="1"/>
      <w:marLeft w:val="0"/>
      <w:marRight w:val="0"/>
      <w:marTop w:val="0"/>
      <w:marBottom w:val="0"/>
      <w:divBdr>
        <w:top w:val="none" w:sz="0" w:space="0" w:color="auto"/>
        <w:left w:val="none" w:sz="0" w:space="0" w:color="auto"/>
        <w:bottom w:val="none" w:sz="0" w:space="0" w:color="auto"/>
        <w:right w:val="none" w:sz="0" w:space="0" w:color="auto"/>
      </w:divBdr>
    </w:div>
    <w:div w:id="147014619">
      <w:bodyDiv w:val="1"/>
      <w:marLeft w:val="0"/>
      <w:marRight w:val="0"/>
      <w:marTop w:val="0"/>
      <w:marBottom w:val="0"/>
      <w:divBdr>
        <w:top w:val="none" w:sz="0" w:space="0" w:color="auto"/>
        <w:left w:val="none" w:sz="0" w:space="0" w:color="auto"/>
        <w:bottom w:val="none" w:sz="0" w:space="0" w:color="auto"/>
        <w:right w:val="none" w:sz="0" w:space="0" w:color="auto"/>
      </w:divBdr>
    </w:div>
    <w:div w:id="154303801">
      <w:bodyDiv w:val="1"/>
      <w:marLeft w:val="0"/>
      <w:marRight w:val="0"/>
      <w:marTop w:val="0"/>
      <w:marBottom w:val="0"/>
      <w:divBdr>
        <w:top w:val="none" w:sz="0" w:space="0" w:color="auto"/>
        <w:left w:val="none" w:sz="0" w:space="0" w:color="auto"/>
        <w:bottom w:val="none" w:sz="0" w:space="0" w:color="auto"/>
        <w:right w:val="none" w:sz="0" w:space="0" w:color="auto"/>
      </w:divBdr>
    </w:div>
    <w:div w:id="161632159">
      <w:bodyDiv w:val="1"/>
      <w:marLeft w:val="0"/>
      <w:marRight w:val="0"/>
      <w:marTop w:val="0"/>
      <w:marBottom w:val="0"/>
      <w:divBdr>
        <w:top w:val="none" w:sz="0" w:space="0" w:color="auto"/>
        <w:left w:val="none" w:sz="0" w:space="0" w:color="auto"/>
        <w:bottom w:val="none" w:sz="0" w:space="0" w:color="auto"/>
        <w:right w:val="none" w:sz="0" w:space="0" w:color="auto"/>
      </w:divBdr>
    </w:div>
    <w:div w:id="162283244">
      <w:bodyDiv w:val="1"/>
      <w:marLeft w:val="0"/>
      <w:marRight w:val="0"/>
      <w:marTop w:val="0"/>
      <w:marBottom w:val="0"/>
      <w:divBdr>
        <w:top w:val="none" w:sz="0" w:space="0" w:color="auto"/>
        <w:left w:val="none" w:sz="0" w:space="0" w:color="auto"/>
        <w:bottom w:val="none" w:sz="0" w:space="0" w:color="auto"/>
        <w:right w:val="none" w:sz="0" w:space="0" w:color="auto"/>
      </w:divBdr>
    </w:div>
    <w:div w:id="163250518">
      <w:bodyDiv w:val="1"/>
      <w:marLeft w:val="0"/>
      <w:marRight w:val="0"/>
      <w:marTop w:val="0"/>
      <w:marBottom w:val="0"/>
      <w:divBdr>
        <w:top w:val="none" w:sz="0" w:space="0" w:color="auto"/>
        <w:left w:val="none" w:sz="0" w:space="0" w:color="auto"/>
        <w:bottom w:val="none" w:sz="0" w:space="0" w:color="auto"/>
        <w:right w:val="none" w:sz="0" w:space="0" w:color="auto"/>
      </w:divBdr>
    </w:div>
    <w:div w:id="167599936">
      <w:bodyDiv w:val="1"/>
      <w:marLeft w:val="0"/>
      <w:marRight w:val="0"/>
      <w:marTop w:val="0"/>
      <w:marBottom w:val="0"/>
      <w:divBdr>
        <w:top w:val="none" w:sz="0" w:space="0" w:color="auto"/>
        <w:left w:val="none" w:sz="0" w:space="0" w:color="auto"/>
        <w:bottom w:val="none" w:sz="0" w:space="0" w:color="auto"/>
        <w:right w:val="none" w:sz="0" w:space="0" w:color="auto"/>
      </w:divBdr>
    </w:div>
    <w:div w:id="179324142">
      <w:bodyDiv w:val="1"/>
      <w:marLeft w:val="0"/>
      <w:marRight w:val="0"/>
      <w:marTop w:val="0"/>
      <w:marBottom w:val="0"/>
      <w:divBdr>
        <w:top w:val="none" w:sz="0" w:space="0" w:color="auto"/>
        <w:left w:val="none" w:sz="0" w:space="0" w:color="auto"/>
        <w:bottom w:val="none" w:sz="0" w:space="0" w:color="auto"/>
        <w:right w:val="none" w:sz="0" w:space="0" w:color="auto"/>
      </w:divBdr>
    </w:div>
    <w:div w:id="179591013">
      <w:bodyDiv w:val="1"/>
      <w:marLeft w:val="0"/>
      <w:marRight w:val="0"/>
      <w:marTop w:val="0"/>
      <w:marBottom w:val="0"/>
      <w:divBdr>
        <w:top w:val="none" w:sz="0" w:space="0" w:color="auto"/>
        <w:left w:val="none" w:sz="0" w:space="0" w:color="auto"/>
        <w:bottom w:val="none" w:sz="0" w:space="0" w:color="auto"/>
        <w:right w:val="none" w:sz="0" w:space="0" w:color="auto"/>
      </w:divBdr>
    </w:div>
    <w:div w:id="187525265">
      <w:bodyDiv w:val="1"/>
      <w:marLeft w:val="0"/>
      <w:marRight w:val="0"/>
      <w:marTop w:val="0"/>
      <w:marBottom w:val="0"/>
      <w:divBdr>
        <w:top w:val="none" w:sz="0" w:space="0" w:color="auto"/>
        <w:left w:val="none" w:sz="0" w:space="0" w:color="auto"/>
        <w:bottom w:val="none" w:sz="0" w:space="0" w:color="auto"/>
        <w:right w:val="none" w:sz="0" w:space="0" w:color="auto"/>
      </w:divBdr>
    </w:div>
    <w:div w:id="211355156">
      <w:bodyDiv w:val="1"/>
      <w:marLeft w:val="0"/>
      <w:marRight w:val="0"/>
      <w:marTop w:val="0"/>
      <w:marBottom w:val="0"/>
      <w:divBdr>
        <w:top w:val="none" w:sz="0" w:space="0" w:color="auto"/>
        <w:left w:val="none" w:sz="0" w:space="0" w:color="auto"/>
        <w:bottom w:val="none" w:sz="0" w:space="0" w:color="auto"/>
        <w:right w:val="none" w:sz="0" w:space="0" w:color="auto"/>
      </w:divBdr>
      <w:divsChild>
        <w:div w:id="154998643">
          <w:marLeft w:val="0"/>
          <w:marRight w:val="0"/>
          <w:marTop w:val="0"/>
          <w:marBottom w:val="0"/>
          <w:divBdr>
            <w:top w:val="none" w:sz="0" w:space="0" w:color="auto"/>
            <w:left w:val="none" w:sz="0" w:space="0" w:color="auto"/>
            <w:bottom w:val="none" w:sz="0" w:space="0" w:color="auto"/>
            <w:right w:val="none" w:sz="0" w:space="0" w:color="auto"/>
          </w:divBdr>
        </w:div>
        <w:div w:id="510221621">
          <w:marLeft w:val="60"/>
          <w:marRight w:val="60"/>
          <w:marTop w:val="0"/>
          <w:marBottom w:val="0"/>
          <w:divBdr>
            <w:top w:val="none" w:sz="0" w:space="0" w:color="auto"/>
            <w:left w:val="none" w:sz="0" w:space="0" w:color="auto"/>
            <w:bottom w:val="none" w:sz="0" w:space="0" w:color="auto"/>
            <w:right w:val="none" w:sz="0" w:space="0" w:color="auto"/>
          </w:divBdr>
        </w:div>
        <w:div w:id="1492452659">
          <w:marLeft w:val="0"/>
          <w:marRight w:val="0"/>
          <w:marTop w:val="0"/>
          <w:marBottom w:val="0"/>
          <w:divBdr>
            <w:top w:val="none" w:sz="0" w:space="0" w:color="auto"/>
            <w:left w:val="none" w:sz="0" w:space="0" w:color="auto"/>
            <w:bottom w:val="none" w:sz="0" w:space="0" w:color="auto"/>
            <w:right w:val="none" w:sz="0" w:space="0" w:color="auto"/>
          </w:divBdr>
        </w:div>
      </w:divsChild>
    </w:div>
    <w:div w:id="239868540">
      <w:bodyDiv w:val="1"/>
      <w:marLeft w:val="0"/>
      <w:marRight w:val="0"/>
      <w:marTop w:val="0"/>
      <w:marBottom w:val="0"/>
      <w:divBdr>
        <w:top w:val="none" w:sz="0" w:space="0" w:color="auto"/>
        <w:left w:val="none" w:sz="0" w:space="0" w:color="auto"/>
        <w:bottom w:val="none" w:sz="0" w:space="0" w:color="auto"/>
        <w:right w:val="none" w:sz="0" w:space="0" w:color="auto"/>
      </w:divBdr>
    </w:div>
    <w:div w:id="261380508">
      <w:bodyDiv w:val="1"/>
      <w:marLeft w:val="0"/>
      <w:marRight w:val="0"/>
      <w:marTop w:val="0"/>
      <w:marBottom w:val="0"/>
      <w:divBdr>
        <w:top w:val="none" w:sz="0" w:space="0" w:color="auto"/>
        <w:left w:val="none" w:sz="0" w:space="0" w:color="auto"/>
        <w:bottom w:val="none" w:sz="0" w:space="0" w:color="auto"/>
        <w:right w:val="none" w:sz="0" w:space="0" w:color="auto"/>
      </w:divBdr>
    </w:div>
    <w:div w:id="272715350">
      <w:bodyDiv w:val="1"/>
      <w:marLeft w:val="0"/>
      <w:marRight w:val="0"/>
      <w:marTop w:val="0"/>
      <w:marBottom w:val="0"/>
      <w:divBdr>
        <w:top w:val="none" w:sz="0" w:space="0" w:color="auto"/>
        <w:left w:val="none" w:sz="0" w:space="0" w:color="auto"/>
        <w:bottom w:val="none" w:sz="0" w:space="0" w:color="auto"/>
        <w:right w:val="none" w:sz="0" w:space="0" w:color="auto"/>
      </w:divBdr>
    </w:div>
    <w:div w:id="276713961">
      <w:bodyDiv w:val="1"/>
      <w:marLeft w:val="0"/>
      <w:marRight w:val="0"/>
      <w:marTop w:val="0"/>
      <w:marBottom w:val="0"/>
      <w:divBdr>
        <w:top w:val="none" w:sz="0" w:space="0" w:color="auto"/>
        <w:left w:val="none" w:sz="0" w:space="0" w:color="auto"/>
        <w:bottom w:val="none" w:sz="0" w:space="0" w:color="auto"/>
        <w:right w:val="none" w:sz="0" w:space="0" w:color="auto"/>
      </w:divBdr>
    </w:div>
    <w:div w:id="278873559">
      <w:bodyDiv w:val="1"/>
      <w:marLeft w:val="0"/>
      <w:marRight w:val="0"/>
      <w:marTop w:val="0"/>
      <w:marBottom w:val="0"/>
      <w:divBdr>
        <w:top w:val="none" w:sz="0" w:space="0" w:color="auto"/>
        <w:left w:val="none" w:sz="0" w:space="0" w:color="auto"/>
        <w:bottom w:val="none" w:sz="0" w:space="0" w:color="auto"/>
        <w:right w:val="none" w:sz="0" w:space="0" w:color="auto"/>
      </w:divBdr>
    </w:div>
    <w:div w:id="300309691">
      <w:bodyDiv w:val="1"/>
      <w:marLeft w:val="0"/>
      <w:marRight w:val="0"/>
      <w:marTop w:val="0"/>
      <w:marBottom w:val="0"/>
      <w:divBdr>
        <w:top w:val="none" w:sz="0" w:space="0" w:color="auto"/>
        <w:left w:val="none" w:sz="0" w:space="0" w:color="auto"/>
        <w:bottom w:val="none" w:sz="0" w:space="0" w:color="auto"/>
        <w:right w:val="none" w:sz="0" w:space="0" w:color="auto"/>
      </w:divBdr>
    </w:div>
    <w:div w:id="300619215">
      <w:bodyDiv w:val="1"/>
      <w:marLeft w:val="0"/>
      <w:marRight w:val="0"/>
      <w:marTop w:val="0"/>
      <w:marBottom w:val="0"/>
      <w:divBdr>
        <w:top w:val="none" w:sz="0" w:space="0" w:color="auto"/>
        <w:left w:val="none" w:sz="0" w:space="0" w:color="auto"/>
        <w:bottom w:val="none" w:sz="0" w:space="0" w:color="auto"/>
        <w:right w:val="none" w:sz="0" w:space="0" w:color="auto"/>
      </w:divBdr>
    </w:div>
    <w:div w:id="306519693">
      <w:bodyDiv w:val="1"/>
      <w:marLeft w:val="0"/>
      <w:marRight w:val="0"/>
      <w:marTop w:val="0"/>
      <w:marBottom w:val="0"/>
      <w:divBdr>
        <w:top w:val="none" w:sz="0" w:space="0" w:color="auto"/>
        <w:left w:val="none" w:sz="0" w:space="0" w:color="auto"/>
        <w:bottom w:val="none" w:sz="0" w:space="0" w:color="auto"/>
        <w:right w:val="none" w:sz="0" w:space="0" w:color="auto"/>
      </w:divBdr>
    </w:div>
    <w:div w:id="312492802">
      <w:bodyDiv w:val="1"/>
      <w:marLeft w:val="0"/>
      <w:marRight w:val="0"/>
      <w:marTop w:val="0"/>
      <w:marBottom w:val="0"/>
      <w:divBdr>
        <w:top w:val="none" w:sz="0" w:space="0" w:color="auto"/>
        <w:left w:val="none" w:sz="0" w:space="0" w:color="auto"/>
        <w:bottom w:val="none" w:sz="0" w:space="0" w:color="auto"/>
        <w:right w:val="none" w:sz="0" w:space="0" w:color="auto"/>
      </w:divBdr>
    </w:div>
    <w:div w:id="314184652">
      <w:bodyDiv w:val="1"/>
      <w:marLeft w:val="0"/>
      <w:marRight w:val="0"/>
      <w:marTop w:val="0"/>
      <w:marBottom w:val="0"/>
      <w:divBdr>
        <w:top w:val="none" w:sz="0" w:space="0" w:color="auto"/>
        <w:left w:val="none" w:sz="0" w:space="0" w:color="auto"/>
        <w:bottom w:val="none" w:sz="0" w:space="0" w:color="auto"/>
        <w:right w:val="none" w:sz="0" w:space="0" w:color="auto"/>
      </w:divBdr>
    </w:div>
    <w:div w:id="319432638">
      <w:bodyDiv w:val="1"/>
      <w:marLeft w:val="0"/>
      <w:marRight w:val="0"/>
      <w:marTop w:val="0"/>
      <w:marBottom w:val="0"/>
      <w:divBdr>
        <w:top w:val="none" w:sz="0" w:space="0" w:color="auto"/>
        <w:left w:val="none" w:sz="0" w:space="0" w:color="auto"/>
        <w:bottom w:val="none" w:sz="0" w:space="0" w:color="auto"/>
        <w:right w:val="none" w:sz="0" w:space="0" w:color="auto"/>
      </w:divBdr>
    </w:div>
    <w:div w:id="340546990">
      <w:bodyDiv w:val="1"/>
      <w:marLeft w:val="0"/>
      <w:marRight w:val="0"/>
      <w:marTop w:val="0"/>
      <w:marBottom w:val="0"/>
      <w:divBdr>
        <w:top w:val="none" w:sz="0" w:space="0" w:color="auto"/>
        <w:left w:val="none" w:sz="0" w:space="0" w:color="auto"/>
        <w:bottom w:val="none" w:sz="0" w:space="0" w:color="auto"/>
        <w:right w:val="none" w:sz="0" w:space="0" w:color="auto"/>
      </w:divBdr>
    </w:div>
    <w:div w:id="347413027">
      <w:bodyDiv w:val="1"/>
      <w:marLeft w:val="0"/>
      <w:marRight w:val="0"/>
      <w:marTop w:val="0"/>
      <w:marBottom w:val="0"/>
      <w:divBdr>
        <w:top w:val="none" w:sz="0" w:space="0" w:color="auto"/>
        <w:left w:val="none" w:sz="0" w:space="0" w:color="auto"/>
        <w:bottom w:val="none" w:sz="0" w:space="0" w:color="auto"/>
        <w:right w:val="none" w:sz="0" w:space="0" w:color="auto"/>
      </w:divBdr>
    </w:div>
    <w:div w:id="350912367">
      <w:bodyDiv w:val="1"/>
      <w:marLeft w:val="0"/>
      <w:marRight w:val="0"/>
      <w:marTop w:val="0"/>
      <w:marBottom w:val="0"/>
      <w:divBdr>
        <w:top w:val="none" w:sz="0" w:space="0" w:color="auto"/>
        <w:left w:val="none" w:sz="0" w:space="0" w:color="auto"/>
        <w:bottom w:val="none" w:sz="0" w:space="0" w:color="auto"/>
        <w:right w:val="none" w:sz="0" w:space="0" w:color="auto"/>
      </w:divBdr>
    </w:div>
    <w:div w:id="353268477">
      <w:bodyDiv w:val="1"/>
      <w:marLeft w:val="0"/>
      <w:marRight w:val="0"/>
      <w:marTop w:val="0"/>
      <w:marBottom w:val="0"/>
      <w:divBdr>
        <w:top w:val="none" w:sz="0" w:space="0" w:color="auto"/>
        <w:left w:val="none" w:sz="0" w:space="0" w:color="auto"/>
        <w:bottom w:val="none" w:sz="0" w:space="0" w:color="auto"/>
        <w:right w:val="none" w:sz="0" w:space="0" w:color="auto"/>
      </w:divBdr>
    </w:div>
    <w:div w:id="356539026">
      <w:bodyDiv w:val="1"/>
      <w:marLeft w:val="0"/>
      <w:marRight w:val="0"/>
      <w:marTop w:val="0"/>
      <w:marBottom w:val="0"/>
      <w:divBdr>
        <w:top w:val="none" w:sz="0" w:space="0" w:color="auto"/>
        <w:left w:val="none" w:sz="0" w:space="0" w:color="auto"/>
        <w:bottom w:val="none" w:sz="0" w:space="0" w:color="auto"/>
        <w:right w:val="none" w:sz="0" w:space="0" w:color="auto"/>
      </w:divBdr>
    </w:div>
    <w:div w:id="363212799">
      <w:bodyDiv w:val="1"/>
      <w:marLeft w:val="0"/>
      <w:marRight w:val="0"/>
      <w:marTop w:val="0"/>
      <w:marBottom w:val="0"/>
      <w:divBdr>
        <w:top w:val="none" w:sz="0" w:space="0" w:color="auto"/>
        <w:left w:val="none" w:sz="0" w:space="0" w:color="auto"/>
        <w:bottom w:val="none" w:sz="0" w:space="0" w:color="auto"/>
        <w:right w:val="none" w:sz="0" w:space="0" w:color="auto"/>
      </w:divBdr>
    </w:div>
    <w:div w:id="394397286">
      <w:bodyDiv w:val="1"/>
      <w:marLeft w:val="0"/>
      <w:marRight w:val="0"/>
      <w:marTop w:val="0"/>
      <w:marBottom w:val="0"/>
      <w:divBdr>
        <w:top w:val="none" w:sz="0" w:space="0" w:color="auto"/>
        <w:left w:val="none" w:sz="0" w:space="0" w:color="auto"/>
        <w:bottom w:val="none" w:sz="0" w:space="0" w:color="auto"/>
        <w:right w:val="none" w:sz="0" w:space="0" w:color="auto"/>
      </w:divBdr>
    </w:div>
    <w:div w:id="397484502">
      <w:bodyDiv w:val="1"/>
      <w:marLeft w:val="0"/>
      <w:marRight w:val="0"/>
      <w:marTop w:val="0"/>
      <w:marBottom w:val="0"/>
      <w:divBdr>
        <w:top w:val="none" w:sz="0" w:space="0" w:color="auto"/>
        <w:left w:val="none" w:sz="0" w:space="0" w:color="auto"/>
        <w:bottom w:val="none" w:sz="0" w:space="0" w:color="auto"/>
        <w:right w:val="none" w:sz="0" w:space="0" w:color="auto"/>
      </w:divBdr>
    </w:div>
    <w:div w:id="398209569">
      <w:bodyDiv w:val="1"/>
      <w:marLeft w:val="0"/>
      <w:marRight w:val="0"/>
      <w:marTop w:val="0"/>
      <w:marBottom w:val="0"/>
      <w:divBdr>
        <w:top w:val="none" w:sz="0" w:space="0" w:color="auto"/>
        <w:left w:val="none" w:sz="0" w:space="0" w:color="auto"/>
        <w:bottom w:val="none" w:sz="0" w:space="0" w:color="auto"/>
        <w:right w:val="none" w:sz="0" w:space="0" w:color="auto"/>
      </w:divBdr>
    </w:div>
    <w:div w:id="407965620">
      <w:bodyDiv w:val="1"/>
      <w:marLeft w:val="0"/>
      <w:marRight w:val="0"/>
      <w:marTop w:val="0"/>
      <w:marBottom w:val="0"/>
      <w:divBdr>
        <w:top w:val="none" w:sz="0" w:space="0" w:color="auto"/>
        <w:left w:val="none" w:sz="0" w:space="0" w:color="auto"/>
        <w:bottom w:val="none" w:sz="0" w:space="0" w:color="auto"/>
        <w:right w:val="none" w:sz="0" w:space="0" w:color="auto"/>
      </w:divBdr>
    </w:div>
    <w:div w:id="409349299">
      <w:bodyDiv w:val="1"/>
      <w:marLeft w:val="0"/>
      <w:marRight w:val="0"/>
      <w:marTop w:val="0"/>
      <w:marBottom w:val="0"/>
      <w:divBdr>
        <w:top w:val="none" w:sz="0" w:space="0" w:color="auto"/>
        <w:left w:val="none" w:sz="0" w:space="0" w:color="auto"/>
        <w:bottom w:val="none" w:sz="0" w:space="0" w:color="auto"/>
        <w:right w:val="none" w:sz="0" w:space="0" w:color="auto"/>
      </w:divBdr>
    </w:div>
    <w:div w:id="410276001">
      <w:bodyDiv w:val="1"/>
      <w:marLeft w:val="0"/>
      <w:marRight w:val="0"/>
      <w:marTop w:val="0"/>
      <w:marBottom w:val="0"/>
      <w:divBdr>
        <w:top w:val="none" w:sz="0" w:space="0" w:color="auto"/>
        <w:left w:val="none" w:sz="0" w:space="0" w:color="auto"/>
        <w:bottom w:val="none" w:sz="0" w:space="0" w:color="auto"/>
        <w:right w:val="none" w:sz="0" w:space="0" w:color="auto"/>
      </w:divBdr>
    </w:div>
    <w:div w:id="413865953">
      <w:bodyDiv w:val="1"/>
      <w:marLeft w:val="0"/>
      <w:marRight w:val="0"/>
      <w:marTop w:val="0"/>
      <w:marBottom w:val="0"/>
      <w:divBdr>
        <w:top w:val="none" w:sz="0" w:space="0" w:color="auto"/>
        <w:left w:val="none" w:sz="0" w:space="0" w:color="auto"/>
        <w:bottom w:val="none" w:sz="0" w:space="0" w:color="auto"/>
        <w:right w:val="none" w:sz="0" w:space="0" w:color="auto"/>
      </w:divBdr>
    </w:div>
    <w:div w:id="414595897">
      <w:bodyDiv w:val="1"/>
      <w:marLeft w:val="0"/>
      <w:marRight w:val="0"/>
      <w:marTop w:val="0"/>
      <w:marBottom w:val="0"/>
      <w:divBdr>
        <w:top w:val="none" w:sz="0" w:space="0" w:color="auto"/>
        <w:left w:val="none" w:sz="0" w:space="0" w:color="auto"/>
        <w:bottom w:val="none" w:sz="0" w:space="0" w:color="auto"/>
        <w:right w:val="none" w:sz="0" w:space="0" w:color="auto"/>
      </w:divBdr>
    </w:div>
    <w:div w:id="432094292">
      <w:bodyDiv w:val="1"/>
      <w:marLeft w:val="0"/>
      <w:marRight w:val="0"/>
      <w:marTop w:val="0"/>
      <w:marBottom w:val="0"/>
      <w:divBdr>
        <w:top w:val="none" w:sz="0" w:space="0" w:color="auto"/>
        <w:left w:val="none" w:sz="0" w:space="0" w:color="auto"/>
        <w:bottom w:val="none" w:sz="0" w:space="0" w:color="auto"/>
        <w:right w:val="none" w:sz="0" w:space="0" w:color="auto"/>
      </w:divBdr>
    </w:div>
    <w:div w:id="441922770">
      <w:bodyDiv w:val="1"/>
      <w:marLeft w:val="0"/>
      <w:marRight w:val="0"/>
      <w:marTop w:val="0"/>
      <w:marBottom w:val="0"/>
      <w:divBdr>
        <w:top w:val="none" w:sz="0" w:space="0" w:color="auto"/>
        <w:left w:val="none" w:sz="0" w:space="0" w:color="auto"/>
        <w:bottom w:val="none" w:sz="0" w:space="0" w:color="auto"/>
        <w:right w:val="none" w:sz="0" w:space="0" w:color="auto"/>
      </w:divBdr>
    </w:div>
    <w:div w:id="445077282">
      <w:bodyDiv w:val="1"/>
      <w:marLeft w:val="0"/>
      <w:marRight w:val="0"/>
      <w:marTop w:val="0"/>
      <w:marBottom w:val="0"/>
      <w:divBdr>
        <w:top w:val="none" w:sz="0" w:space="0" w:color="auto"/>
        <w:left w:val="none" w:sz="0" w:space="0" w:color="auto"/>
        <w:bottom w:val="none" w:sz="0" w:space="0" w:color="auto"/>
        <w:right w:val="none" w:sz="0" w:space="0" w:color="auto"/>
      </w:divBdr>
    </w:div>
    <w:div w:id="453595556">
      <w:bodyDiv w:val="1"/>
      <w:marLeft w:val="0"/>
      <w:marRight w:val="0"/>
      <w:marTop w:val="0"/>
      <w:marBottom w:val="0"/>
      <w:divBdr>
        <w:top w:val="none" w:sz="0" w:space="0" w:color="auto"/>
        <w:left w:val="none" w:sz="0" w:space="0" w:color="auto"/>
        <w:bottom w:val="none" w:sz="0" w:space="0" w:color="auto"/>
        <w:right w:val="none" w:sz="0" w:space="0" w:color="auto"/>
      </w:divBdr>
    </w:div>
    <w:div w:id="464811418">
      <w:bodyDiv w:val="1"/>
      <w:marLeft w:val="0"/>
      <w:marRight w:val="0"/>
      <w:marTop w:val="0"/>
      <w:marBottom w:val="0"/>
      <w:divBdr>
        <w:top w:val="none" w:sz="0" w:space="0" w:color="auto"/>
        <w:left w:val="none" w:sz="0" w:space="0" w:color="auto"/>
        <w:bottom w:val="none" w:sz="0" w:space="0" w:color="auto"/>
        <w:right w:val="none" w:sz="0" w:space="0" w:color="auto"/>
      </w:divBdr>
      <w:divsChild>
        <w:div w:id="76481801">
          <w:marLeft w:val="0"/>
          <w:marRight w:val="0"/>
          <w:marTop w:val="0"/>
          <w:marBottom w:val="0"/>
          <w:divBdr>
            <w:top w:val="none" w:sz="0" w:space="0" w:color="auto"/>
            <w:left w:val="none" w:sz="0" w:space="0" w:color="auto"/>
            <w:bottom w:val="none" w:sz="0" w:space="0" w:color="auto"/>
            <w:right w:val="none" w:sz="0" w:space="0" w:color="auto"/>
          </w:divBdr>
        </w:div>
        <w:div w:id="79134317">
          <w:marLeft w:val="0"/>
          <w:marRight w:val="0"/>
          <w:marTop w:val="0"/>
          <w:marBottom w:val="0"/>
          <w:divBdr>
            <w:top w:val="none" w:sz="0" w:space="0" w:color="auto"/>
            <w:left w:val="none" w:sz="0" w:space="0" w:color="auto"/>
            <w:bottom w:val="none" w:sz="0" w:space="0" w:color="auto"/>
            <w:right w:val="none" w:sz="0" w:space="0" w:color="auto"/>
          </w:divBdr>
        </w:div>
        <w:div w:id="127162172">
          <w:marLeft w:val="0"/>
          <w:marRight w:val="0"/>
          <w:marTop w:val="0"/>
          <w:marBottom w:val="0"/>
          <w:divBdr>
            <w:top w:val="none" w:sz="0" w:space="0" w:color="auto"/>
            <w:left w:val="none" w:sz="0" w:space="0" w:color="auto"/>
            <w:bottom w:val="none" w:sz="0" w:space="0" w:color="auto"/>
            <w:right w:val="none" w:sz="0" w:space="0" w:color="auto"/>
          </w:divBdr>
        </w:div>
        <w:div w:id="168451980">
          <w:marLeft w:val="0"/>
          <w:marRight w:val="0"/>
          <w:marTop w:val="0"/>
          <w:marBottom w:val="0"/>
          <w:divBdr>
            <w:top w:val="none" w:sz="0" w:space="0" w:color="auto"/>
            <w:left w:val="none" w:sz="0" w:space="0" w:color="auto"/>
            <w:bottom w:val="none" w:sz="0" w:space="0" w:color="auto"/>
            <w:right w:val="none" w:sz="0" w:space="0" w:color="auto"/>
          </w:divBdr>
        </w:div>
        <w:div w:id="209196445">
          <w:marLeft w:val="0"/>
          <w:marRight w:val="0"/>
          <w:marTop w:val="0"/>
          <w:marBottom w:val="0"/>
          <w:divBdr>
            <w:top w:val="none" w:sz="0" w:space="0" w:color="auto"/>
            <w:left w:val="none" w:sz="0" w:space="0" w:color="auto"/>
            <w:bottom w:val="none" w:sz="0" w:space="0" w:color="auto"/>
            <w:right w:val="none" w:sz="0" w:space="0" w:color="auto"/>
          </w:divBdr>
        </w:div>
        <w:div w:id="210043994">
          <w:marLeft w:val="0"/>
          <w:marRight w:val="0"/>
          <w:marTop w:val="0"/>
          <w:marBottom w:val="0"/>
          <w:divBdr>
            <w:top w:val="none" w:sz="0" w:space="0" w:color="auto"/>
            <w:left w:val="none" w:sz="0" w:space="0" w:color="auto"/>
            <w:bottom w:val="none" w:sz="0" w:space="0" w:color="auto"/>
            <w:right w:val="none" w:sz="0" w:space="0" w:color="auto"/>
          </w:divBdr>
        </w:div>
        <w:div w:id="214125512">
          <w:marLeft w:val="0"/>
          <w:marRight w:val="0"/>
          <w:marTop w:val="0"/>
          <w:marBottom w:val="0"/>
          <w:divBdr>
            <w:top w:val="none" w:sz="0" w:space="0" w:color="auto"/>
            <w:left w:val="none" w:sz="0" w:space="0" w:color="auto"/>
            <w:bottom w:val="none" w:sz="0" w:space="0" w:color="auto"/>
            <w:right w:val="none" w:sz="0" w:space="0" w:color="auto"/>
          </w:divBdr>
        </w:div>
        <w:div w:id="227426863">
          <w:marLeft w:val="0"/>
          <w:marRight w:val="0"/>
          <w:marTop w:val="0"/>
          <w:marBottom w:val="0"/>
          <w:divBdr>
            <w:top w:val="none" w:sz="0" w:space="0" w:color="auto"/>
            <w:left w:val="none" w:sz="0" w:space="0" w:color="auto"/>
            <w:bottom w:val="none" w:sz="0" w:space="0" w:color="auto"/>
            <w:right w:val="none" w:sz="0" w:space="0" w:color="auto"/>
          </w:divBdr>
        </w:div>
        <w:div w:id="284779955">
          <w:marLeft w:val="0"/>
          <w:marRight w:val="0"/>
          <w:marTop w:val="0"/>
          <w:marBottom w:val="0"/>
          <w:divBdr>
            <w:top w:val="none" w:sz="0" w:space="0" w:color="auto"/>
            <w:left w:val="none" w:sz="0" w:space="0" w:color="auto"/>
            <w:bottom w:val="none" w:sz="0" w:space="0" w:color="auto"/>
            <w:right w:val="none" w:sz="0" w:space="0" w:color="auto"/>
          </w:divBdr>
        </w:div>
        <w:div w:id="293609038">
          <w:marLeft w:val="0"/>
          <w:marRight w:val="0"/>
          <w:marTop w:val="0"/>
          <w:marBottom w:val="0"/>
          <w:divBdr>
            <w:top w:val="none" w:sz="0" w:space="0" w:color="auto"/>
            <w:left w:val="none" w:sz="0" w:space="0" w:color="auto"/>
            <w:bottom w:val="none" w:sz="0" w:space="0" w:color="auto"/>
            <w:right w:val="none" w:sz="0" w:space="0" w:color="auto"/>
          </w:divBdr>
        </w:div>
        <w:div w:id="332878946">
          <w:marLeft w:val="0"/>
          <w:marRight w:val="0"/>
          <w:marTop w:val="0"/>
          <w:marBottom w:val="0"/>
          <w:divBdr>
            <w:top w:val="none" w:sz="0" w:space="0" w:color="auto"/>
            <w:left w:val="none" w:sz="0" w:space="0" w:color="auto"/>
            <w:bottom w:val="none" w:sz="0" w:space="0" w:color="auto"/>
            <w:right w:val="none" w:sz="0" w:space="0" w:color="auto"/>
          </w:divBdr>
        </w:div>
        <w:div w:id="344216017">
          <w:marLeft w:val="0"/>
          <w:marRight w:val="0"/>
          <w:marTop w:val="0"/>
          <w:marBottom w:val="0"/>
          <w:divBdr>
            <w:top w:val="none" w:sz="0" w:space="0" w:color="auto"/>
            <w:left w:val="none" w:sz="0" w:space="0" w:color="auto"/>
            <w:bottom w:val="none" w:sz="0" w:space="0" w:color="auto"/>
            <w:right w:val="none" w:sz="0" w:space="0" w:color="auto"/>
          </w:divBdr>
        </w:div>
        <w:div w:id="344943133">
          <w:marLeft w:val="0"/>
          <w:marRight w:val="0"/>
          <w:marTop w:val="0"/>
          <w:marBottom w:val="0"/>
          <w:divBdr>
            <w:top w:val="none" w:sz="0" w:space="0" w:color="auto"/>
            <w:left w:val="none" w:sz="0" w:space="0" w:color="auto"/>
            <w:bottom w:val="none" w:sz="0" w:space="0" w:color="auto"/>
            <w:right w:val="none" w:sz="0" w:space="0" w:color="auto"/>
          </w:divBdr>
        </w:div>
        <w:div w:id="346097486">
          <w:marLeft w:val="0"/>
          <w:marRight w:val="0"/>
          <w:marTop w:val="0"/>
          <w:marBottom w:val="0"/>
          <w:divBdr>
            <w:top w:val="none" w:sz="0" w:space="0" w:color="auto"/>
            <w:left w:val="none" w:sz="0" w:space="0" w:color="auto"/>
            <w:bottom w:val="none" w:sz="0" w:space="0" w:color="auto"/>
            <w:right w:val="none" w:sz="0" w:space="0" w:color="auto"/>
          </w:divBdr>
        </w:div>
        <w:div w:id="371883820">
          <w:marLeft w:val="0"/>
          <w:marRight w:val="0"/>
          <w:marTop w:val="0"/>
          <w:marBottom w:val="0"/>
          <w:divBdr>
            <w:top w:val="none" w:sz="0" w:space="0" w:color="auto"/>
            <w:left w:val="none" w:sz="0" w:space="0" w:color="auto"/>
            <w:bottom w:val="none" w:sz="0" w:space="0" w:color="auto"/>
            <w:right w:val="none" w:sz="0" w:space="0" w:color="auto"/>
          </w:divBdr>
        </w:div>
        <w:div w:id="377364924">
          <w:marLeft w:val="0"/>
          <w:marRight w:val="0"/>
          <w:marTop w:val="0"/>
          <w:marBottom w:val="0"/>
          <w:divBdr>
            <w:top w:val="none" w:sz="0" w:space="0" w:color="auto"/>
            <w:left w:val="none" w:sz="0" w:space="0" w:color="auto"/>
            <w:bottom w:val="none" w:sz="0" w:space="0" w:color="auto"/>
            <w:right w:val="none" w:sz="0" w:space="0" w:color="auto"/>
          </w:divBdr>
        </w:div>
        <w:div w:id="450788968">
          <w:marLeft w:val="0"/>
          <w:marRight w:val="0"/>
          <w:marTop w:val="0"/>
          <w:marBottom w:val="0"/>
          <w:divBdr>
            <w:top w:val="none" w:sz="0" w:space="0" w:color="auto"/>
            <w:left w:val="none" w:sz="0" w:space="0" w:color="auto"/>
            <w:bottom w:val="none" w:sz="0" w:space="0" w:color="auto"/>
            <w:right w:val="none" w:sz="0" w:space="0" w:color="auto"/>
          </w:divBdr>
        </w:div>
        <w:div w:id="497309822">
          <w:marLeft w:val="0"/>
          <w:marRight w:val="0"/>
          <w:marTop w:val="0"/>
          <w:marBottom w:val="0"/>
          <w:divBdr>
            <w:top w:val="none" w:sz="0" w:space="0" w:color="auto"/>
            <w:left w:val="none" w:sz="0" w:space="0" w:color="auto"/>
            <w:bottom w:val="none" w:sz="0" w:space="0" w:color="auto"/>
            <w:right w:val="none" w:sz="0" w:space="0" w:color="auto"/>
          </w:divBdr>
        </w:div>
        <w:div w:id="531039819">
          <w:marLeft w:val="0"/>
          <w:marRight w:val="0"/>
          <w:marTop w:val="0"/>
          <w:marBottom w:val="0"/>
          <w:divBdr>
            <w:top w:val="none" w:sz="0" w:space="0" w:color="auto"/>
            <w:left w:val="none" w:sz="0" w:space="0" w:color="auto"/>
            <w:bottom w:val="none" w:sz="0" w:space="0" w:color="auto"/>
            <w:right w:val="none" w:sz="0" w:space="0" w:color="auto"/>
          </w:divBdr>
        </w:div>
        <w:div w:id="541485115">
          <w:marLeft w:val="0"/>
          <w:marRight w:val="0"/>
          <w:marTop w:val="0"/>
          <w:marBottom w:val="0"/>
          <w:divBdr>
            <w:top w:val="none" w:sz="0" w:space="0" w:color="auto"/>
            <w:left w:val="none" w:sz="0" w:space="0" w:color="auto"/>
            <w:bottom w:val="none" w:sz="0" w:space="0" w:color="auto"/>
            <w:right w:val="none" w:sz="0" w:space="0" w:color="auto"/>
          </w:divBdr>
        </w:div>
        <w:div w:id="573979865">
          <w:marLeft w:val="0"/>
          <w:marRight w:val="0"/>
          <w:marTop w:val="0"/>
          <w:marBottom w:val="0"/>
          <w:divBdr>
            <w:top w:val="none" w:sz="0" w:space="0" w:color="auto"/>
            <w:left w:val="none" w:sz="0" w:space="0" w:color="auto"/>
            <w:bottom w:val="none" w:sz="0" w:space="0" w:color="auto"/>
            <w:right w:val="none" w:sz="0" w:space="0" w:color="auto"/>
          </w:divBdr>
        </w:div>
        <w:div w:id="671566200">
          <w:marLeft w:val="0"/>
          <w:marRight w:val="0"/>
          <w:marTop w:val="0"/>
          <w:marBottom w:val="0"/>
          <w:divBdr>
            <w:top w:val="none" w:sz="0" w:space="0" w:color="auto"/>
            <w:left w:val="none" w:sz="0" w:space="0" w:color="auto"/>
            <w:bottom w:val="none" w:sz="0" w:space="0" w:color="auto"/>
            <w:right w:val="none" w:sz="0" w:space="0" w:color="auto"/>
          </w:divBdr>
        </w:div>
        <w:div w:id="714934882">
          <w:marLeft w:val="0"/>
          <w:marRight w:val="0"/>
          <w:marTop w:val="0"/>
          <w:marBottom w:val="0"/>
          <w:divBdr>
            <w:top w:val="none" w:sz="0" w:space="0" w:color="auto"/>
            <w:left w:val="none" w:sz="0" w:space="0" w:color="auto"/>
            <w:bottom w:val="none" w:sz="0" w:space="0" w:color="auto"/>
            <w:right w:val="none" w:sz="0" w:space="0" w:color="auto"/>
          </w:divBdr>
        </w:div>
        <w:div w:id="717168894">
          <w:marLeft w:val="0"/>
          <w:marRight w:val="0"/>
          <w:marTop w:val="0"/>
          <w:marBottom w:val="0"/>
          <w:divBdr>
            <w:top w:val="none" w:sz="0" w:space="0" w:color="auto"/>
            <w:left w:val="none" w:sz="0" w:space="0" w:color="auto"/>
            <w:bottom w:val="none" w:sz="0" w:space="0" w:color="auto"/>
            <w:right w:val="none" w:sz="0" w:space="0" w:color="auto"/>
          </w:divBdr>
        </w:div>
        <w:div w:id="771319119">
          <w:marLeft w:val="0"/>
          <w:marRight w:val="0"/>
          <w:marTop w:val="0"/>
          <w:marBottom w:val="0"/>
          <w:divBdr>
            <w:top w:val="none" w:sz="0" w:space="0" w:color="auto"/>
            <w:left w:val="none" w:sz="0" w:space="0" w:color="auto"/>
            <w:bottom w:val="none" w:sz="0" w:space="0" w:color="auto"/>
            <w:right w:val="none" w:sz="0" w:space="0" w:color="auto"/>
          </w:divBdr>
        </w:div>
        <w:div w:id="895353503">
          <w:marLeft w:val="0"/>
          <w:marRight w:val="0"/>
          <w:marTop w:val="0"/>
          <w:marBottom w:val="0"/>
          <w:divBdr>
            <w:top w:val="none" w:sz="0" w:space="0" w:color="auto"/>
            <w:left w:val="none" w:sz="0" w:space="0" w:color="auto"/>
            <w:bottom w:val="none" w:sz="0" w:space="0" w:color="auto"/>
            <w:right w:val="none" w:sz="0" w:space="0" w:color="auto"/>
          </w:divBdr>
        </w:div>
        <w:div w:id="928776551">
          <w:marLeft w:val="0"/>
          <w:marRight w:val="0"/>
          <w:marTop w:val="0"/>
          <w:marBottom w:val="0"/>
          <w:divBdr>
            <w:top w:val="none" w:sz="0" w:space="0" w:color="auto"/>
            <w:left w:val="none" w:sz="0" w:space="0" w:color="auto"/>
            <w:bottom w:val="none" w:sz="0" w:space="0" w:color="auto"/>
            <w:right w:val="none" w:sz="0" w:space="0" w:color="auto"/>
          </w:divBdr>
        </w:div>
        <w:div w:id="951744095">
          <w:marLeft w:val="0"/>
          <w:marRight w:val="0"/>
          <w:marTop w:val="0"/>
          <w:marBottom w:val="0"/>
          <w:divBdr>
            <w:top w:val="none" w:sz="0" w:space="0" w:color="auto"/>
            <w:left w:val="none" w:sz="0" w:space="0" w:color="auto"/>
            <w:bottom w:val="none" w:sz="0" w:space="0" w:color="auto"/>
            <w:right w:val="none" w:sz="0" w:space="0" w:color="auto"/>
          </w:divBdr>
        </w:div>
        <w:div w:id="963653551">
          <w:marLeft w:val="0"/>
          <w:marRight w:val="0"/>
          <w:marTop w:val="0"/>
          <w:marBottom w:val="0"/>
          <w:divBdr>
            <w:top w:val="none" w:sz="0" w:space="0" w:color="auto"/>
            <w:left w:val="none" w:sz="0" w:space="0" w:color="auto"/>
            <w:bottom w:val="none" w:sz="0" w:space="0" w:color="auto"/>
            <w:right w:val="none" w:sz="0" w:space="0" w:color="auto"/>
          </w:divBdr>
        </w:div>
        <w:div w:id="965041419">
          <w:marLeft w:val="0"/>
          <w:marRight w:val="0"/>
          <w:marTop w:val="0"/>
          <w:marBottom w:val="0"/>
          <w:divBdr>
            <w:top w:val="none" w:sz="0" w:space="0" w:color="auto"/>
            <w:left w:val="none" w:sz="0" w:space="0" w:color="auto"/>
            <w:bottom w:val="none" w:sz="0" w:space="0" w:color="auto"/>
            <w:right w:val="none" w:sz="0" w:space="0" w:color="auto"/>
          </w:divBdr>
        </w:div>
        <w:div w:id="965357308">
          <w:marLeft w:val="0"/>
          <w:marRight w:val="0"/>
          <w:marTop w:val="0"/>
          <w:marBottom w:val="0"/>
          <w:divBdr>
            <w:top w:val="none" w:sz="0" w:space="0" w:color="auto"/>
            <w:left w:val="none" w:sz="0" w:space="0" w:color="auto"/>
            <w:bottom w:val="none" w:sz="0" w:space="0" w:color="auto"/>
            <w:right w:val="none" w:sz="0" w:space="0" w:color="auto"/>
          </w:divBdr>
        </w:div>
        <w:div w:id="977149012">
          <w:marLeft w:val="0"/>
          <w:marRight w:val="0"/>
          <w:marTop w:val="0"/>
          <w:marBottom w:val="0"/>
          <w:divBdr>
            <w:top w:val="none" w:sz="0" w:space="0" w:color="auto"/>
            <w:left w:val="none" w:sz="0" w:space="0" w:color="auto"/>
            <w:bottom w:val="none" w:sz="0" w:space="0" w:color="auto"/>
            <w:right w:val="none" w:sz="0" w:space="0" w:color="auto"/>
          </w:divBdr>
        </w:div>
        <w:div w:id="993723922">
          <w:marLeft w:val="0"/>
          <w:marRight w:val="0"/>
          <w:marTop w:val="0"/>
          <w:marBottom w:val="0"/>
          <w:divBdr>
            <w:top w:val="none" w:sz="0" w:space="0" w:color="auto"/>
            <w:left w:val="none" w:sz="0" w:space="0" w:color="auto"/>
            <w:bottom w:val="none" w:sz="0" w:space="0" w:color="auto"/>
            <w:right w:val="none" w:sz="0" w:space="0" w:color="auto"/>
          </w:divBdr>
        </w:div>
        <w:div w:id="1009715276">
          <w:marLeft w:val="0"/>
          <w:marRight w:val="0"/>
          <w:marTop w:val="0"/>
          <w:marBottom w:val="0"/>
          <w:divBdr>
            <w:top w:val="none" w:sz="0" w:space="0" w:color="auto"/>
            <w:left w:val="none" w:sz="0" w:space="0" w:color="auto"/>
            <w:bottom w:val="none" w:sz="0" w:space="0" w:color="auto"/>
            <w:right w:val="none" w:sz="0" w:space="0" w:color="auto"/>
          </w:divBdr>
        </w:div>
        <w:div w:id="1022974336">
          <w:marLeft w:val="0"/>
          <w:marRight w:val="0"/>
          <w:marTop w:val="0"/>
          <w:marBottom w:val="0"/>
          <w:divBdr>
            <w:top w:val="none" w:sz="0" w:space="0" w:color="auto"/>
            <w:left w:val="none" w:sz="0" w:space="0" w:color="auto"/>
            <w:bottom w:val="none" w:sz="0" w:space="0" w:color="auto"/>
            <w:right w:val="none" w:sz="0" w:space="0" w:color="auto"/>
          </w:divBdr>
        </w:div>
        <w:div w:id="1073504742">
          <w:marLeft w:val="0"/>
          <w:marRight w:val="0"/>
          <w:marTop w:val="0"/>
          <w:marBottom w:val="0"/>
          <w:divBdr>
            <w:top w:val="none" w:sz="0" w:space="0" w:color="auto"/>
            <w:left w:val="none" w:sz="0" w:space="0" w:color="auto"/>
            <w:bottom w:val="none" w:sz="0" w:space="0" w:color="auto"/>
            <w:right w:val="none" w:sz="0" w:space="0" w:color="auto"/>
          </w:divBdr>
        </w:div>
        <w:div w:id="1118647924">
          <w:marLeft w:val="0"/>
          <w:marRight w:val="0"/>
          <w:marTop w:val="0"/>
          <w:marBottom w:val="0"/>
          <w:divBdr>
            <w:top w:val="none" w:sz="0" w:space="0" w:color="auto"/>
            <w:left w:val="none" w:sz="0" w:space="0" w:color="auto"/>
            <w:bottom w:val="none" w:sz="0" w:space="0" w:color="auto"/>
            <w:right w:val="none" w:sz="0" w:space="0" w:color="auto"/>
          </w:divBdr>
        </w:div>
        <w:div w:id="1127238230">
          <w:marLeft w:val="0"/>
          <w:marRight w:val="0"/>
          <w:marTop w:val="0"/>
          <w:marBottom w:val="0"/>
          <w:divBdr>
            <w:top w:val="none" w:sz="0" w:space="0" w:color="auto"/>
            <w:left w:val="none" w:sz="0" w:space="0" w:color="auto"/>
            <w:bottom w:val="none" w:sz="0" w:space="0" w:color="auto"/>
            <w:right w:val="none" w:sz="0" w:space="0" w:color="auto"/>
          </w:divBdr>
        </w:div>
        <w:div w:id="1164129795">
          <w:marLeft w:val="0"/>
          <w:marRight w:val="0"/>
          <w:marTop w:val="0"/>
          <w:marBottom w:val="0"/>
          <w:divBdr>
            <w:top w:val="none" w:sz="0" w:space="0" w:color="auto"/>
            <w:left w:val="none" w:sz="0" w:space="0" w:color="auto"/>
            <w:bottom w:val="none" w:sz="0" w:space="0" w:color="auto"/>
            <w:right w:val="none" w:sz="0" w:space="0" w:color="auto"/>
          </w:divBdr>
        </w:div>
        <w:div w:id="1166625912">
          <w:marLeft w:val="0"/>
          <w:marRight w:val="0"/>
          <w:marTop w:val="0"/>
          <w:marBottom w:val="0"/>
          <w:divBdr>
            <w:top w:val="none" w:sz="0" w:space="0" w:color="auto"/>
            <w:left w:val="none" w:sz="0" w:space="0" w:color="auto"/>
            <w:bottom w:val="none" w:sz="0" w:space="0" w:color="auto"/>
            <w:right w:val="none" w:sz="0" w:space="0" w:color="auto"/>
          </w:divBdr>
        </w:div>
        <w:div w:id="1173109906">
          <w:marLeft w:val="0"/>
          <w:marRight w:val="0"/>
          <w:marTop w:val="0"/>
          <w:marBottom w:val="0"/>
          <w:divBdr>
            <w:top w:val="none" w:sz="0" w:space="0" w:color="auto"/>
            <w:left w:val="none" w:sz="0" w:space="0" w:color="auto"/>
            <w:bottom w:val="none" w:sz="0" w:space="0" w:color="auto"/>
            <w:right w:val="none" w:sz="0" w:space="0" w:color="auto"/>
          </w:divBdr>
        </w:div>
        <w:div w:id="1190684198">
          <w:marLeft w:val="0"/>
          <w:marRight w:val="0"/>
          <w:marTop w:val="0"/>
          <w:marBottom w:val="0"/>
          <w:divBdr>
            <w:top w:val="none" w:sz="0" w:space="0" w:color="auto"/>
            <w:left w:val="none" w:sz="0" w:space="0" w:color="auto"/>
            <w:bottom w:val="none" w:sz="0" w:space="0" w:color="auto"/>
            <w:right w:val="none" w:sz="0" w:space="0" w:color="auto"/>
          </w:divBdr>
        </w:div>
        <w:div w:id="1206065745">
          <w:marLeft w:val="0"/>
          <w:marRight w:val="0"/>
          <w:marTop w:val="0"/>
          <w:marBottom w:val="0"/>
          <w:divBdr>
            <w:top w:val="none" w:sz="0" w:space="0" w:color="auto"/>
            <w:left w:val="none" w:sz="0" w:space="0" w:color="auto"/>
            <w:bottom w:val="none" w:sz="0" w:space="0" w:color="auto"/>
            <w:right w:val="none" w:sz="0" w:space="0" w:color="auto"/>
          </w:divBdr>
        </w:div>
        <w:div w:id="1240823939">
          <w:marLeft w:val="0"/>
          <w:marRight w:val="0"/>
          <w:marTop w:val="0"/>
          <w:marBottom w:val="0"/>
          <w:divBdr>
            <w:top w:val="none" w:sz="0" w:space="0" w:color="auto"/>
            <w:left w:val="none" w:sz="0" w:space="0" w:color="auto"/>
            <w:bottom w:val="none" w:sz="0" w:space="0" w:color="auto"/>
            <w:right w:val="none" w:sz="0" w:space="0" w:color="auto"/>
          </w:divBdr>
        </w:div>
        <w:div w:id="1241207786">
          <w:marLeft w:val="0"/>
          <w:marRight w:val="0"/>
          <w:marTop w:val="0"/>
          <w:marBottom w:val="0"/>
          <w:divBdr>
            <w:top w:val="none" w:sz="0" w:space="0" w:color="auto"/>
            <w:left w:val="none" w:sz="0" w:space="0" w:color="auto"/>
            <w:bottom w:val="none" w:sz="0" w:space="0" w:color="auto"/>
            <w:right w:val="none" w:sz="0" w:space="0" w:color="auto"/>
          </w:divBdr>
        </w:div>
        <w:div w:id="1250459269">
          <w:marLeft w:val="0"/>
          <w:marRight w:val="0"/>
          <w:marTop w:val="0"/>
          <w:marBottom w:val="0"/>
          <w:divBdr>
            <w:top w:val="none" w:sz="0" w:space="0" w:color="auto"/>
            <w:left w:val="none" w:sz="0" w:space="0" w:color="auto"/>
            <w:bottom w:val="none" w:sz="0" w:space="0" w:color="auto"/>
            <w:right w:val="none" w:sz="0" w:space="0" w:color="auto"/>
          </w:divBdr>
        </w:div>
        <w:div w:id="1261522356">
          <w:marLeft w:val="0"/>
          <w:marRight w:val="0"/>
          <w:marTop w:val="0"/>
          <w:marBottom w:val="0"/>
          <w:divBdr>
            <w:top w:val="none" w:sz="0" w:space="0" w:color="auto"/>
            <w:left w:val="none" w:sz="0" w:space="0" w:color="auto"/>
            <w:bottom w:val="none" w:sz="0" w:space="0" w:color="auto"/>
            <w:right w:val="none" w:sz="0" w:space="0" w:color="auto"/>
          </w:divBdr>
        </w:div>
        <w:div w:id="1271276403">
          <w:marLeft w:val="0"/>
          <w:marRight w:val="0"/>
          <w:marTop w:val="0"/>
          <w:marBottom w:val="0"/>
          <w:divBdr>
            <w:top w:val="none" w:sz="0" w:space="0" w:color="auto"/>
            <w:left w:val="none" w:sz="0" w:space="0" w:color="auto"/>
            <w:bottom w:val="none" w:sz="0" w:space="0" w:color="auto"/>
            <w:right w:val="none" w:sz="0" w:space="0" w:color="auto"/>
          </w:divBdr>
        </w:div>
        <w:div w:id="1320233061">
          <w:marLeft w:val="0"/>
          <w:marRight w:val="0"/>
          <w:marTop w:val="0"/>
          <w:marBottom w:val="0"/>
          <w:divBdr>
            <w:top w:val="none" w:sz="0" w:space="0" w:color="auto"/>
            <w:left w:val="none" w:sz="0" w:space="0" w:color="auto"/>
            <w:bottom w:val="none" w:sz="0" w:space="0" w:color="auto"/>
            <w:right w:val="none" w:sz="0" w:space="0" w:color="auto"/>
          </w:divBdr>
        </w:div>
        <w:div w:id="1356690774">
          <w:marLeft w:val="0"/>
          <w:marRight w:val="0"/>
          <w:marTop w:val="0"/>
          <w:marBottom w:val="0"/>
          <w:divBdr>
            <w:top w:val="none" w:sz="0" w:space="0" w:color="auto"/>
            <w:left w:val="none" w:sz="0" w:space="0" w:color="auto"/>
            <w:bottom w:val="none" w:sz="0" w:space="0" w:color="auto"/>
            <w:right w:val="none" w:sz="0" w:space="0" w:color="auto"/>
          </w:divBdr>
        </w:div>
        <w:div w:id="1356881551">
          <w:marLeft w:val="0"/>
          <w:marRight w:val="0"/>
          <w:marTop w:val="0"/>
          <w:marBottom w:val="0"/>
          <w:divBdr>
            <w:top w:val="none" w:sz="0" w:space="0" w:color="auto"/>
            <w:left w:val="none" w:sz="0" w:space="0" w:color="auto"/>
            <w:bottom w:val="none" w:sz="0" w:space="0" w:color="auto"/>
            <w:right w:val="none" w:sz="0" w:space="0" w:color="auto"/>
          </w:divBdr>
        </w:div>
        <w:div w:id="1368218327">
          <w:marLeft w:val="0"/>
          <w:marRight w:val="0"/>
          <w:marTop w:val="0"/>
          <w:marBottom w:val="0"/>
          <w:divBdr>
            <w:top w:val="none" w:sz="0" w:space="0" w:color="auto"/>
            <w:left w:val="none" w:sz="0" w:space="0" w:color="auto"/>
            <w:bottom w:val="none" w:sz="0" w:space="0" w:color="auto"/>
            <w:right w:val="none" w:sz="0" w:space="0" w:color="auto"/>
          </w:divBdr>
        </w:div>
        <w:div w:id="1373186315">
          <w:marLeft w:val="0"/>
          <w:marRight w:val="0"/>
          <w:marTop w:val="0"/>
          <w:marBottom w:val="0"/>
          <w:divBdr>
            <w:top w:val="none" w:sz="0" w:space="0" w:color="auto"/>
            <w:left w:val="none" w:sz="0" w:space="0" w:color="auto"/>
            <w:bottom w:val="none" w:sz="0" w:space="0" w:color="auto"/>
            <w:right w:val="none" w:sz="0" w:space="0" w:color="auto"/>
          </w:divBdr>
        </w:div>
        <w:div w:id="1383599556">
          <w:marLeft w:val="0"/>
          <w:marRight w:val="0"/>
          <w:marTop w:val="0"/>
          <w:marBottom w:val="0"/>
          <w:divBdr>
            <w:top w:val="none" w:sz="0" w:space="0" w:color="auto"/>
            <w:left w:val="none" w:sz="0" w:space="0" w:color="auto"/>
            <w:bottom w:val="none" w:sz="0" w:space="0" w:color="auto"/>
            <w:right w:val="none" w:sz="0" w:space="0" w:color="auto"/>
          </w:divBdr>
        </w:div>
        <w:div w:id="1404377433">
          <w:marLeft w:val="0"/>
          <w:marRight w:val="0"/>
          <w:marTop w:val="0"/>
          <w:marBottom w:val="0"/>
          <w:divBdr>
            <w:top w:val="none" w:sz="0" w:space="0" w:color="auto"/>
            <w:left w:val="none" w:sz="0" w:space="0" w:color="auto"/>
            <w:bottom w:val="none" w:sz="0" w:space="0" w:color="auto"/>
            <w:right w:val="none" w:sz="0" w:space="0" w:color="auto"/>
          </w:divBdr>
        </w:div>
        <w:div w:id="1427845765">
          <w:marLeft w:val="0"/>
          <w:marRight w:val="0"/>
          <w:marTop w:val="0"/>
          <w:marBottom w:val="0"/>
          <w:divBdr>
            <w:top w:val="none" w:sz="0" w:space="0" w:color="auto"/>
            <w:left w:val="none" w:sz="0" w:space="0" w:color="auto"/>
            <w:bottom w:val="none" w:sz="0" w:space="0" w:color="auto"/>
            <w:right w:val="none" w:sz="0" w:space="0" w:color="auto"/>
          </w:divBdr>
        </w:div>
        <w:div w:id="1445537679">
          <w:marLeft w:val="0"/>
          <w:marRight w:val="0"/>
          <w:marTop w:val="0"/>
          <w:marBottom w:val="0"/>
          <w:divBdr>
            <w:top w:val="none" w:sz="0" w:space="0" w:color="auto"/>
            <w:left w:val="none" w:sz="0" w:space="0" w:color="auto"/>
            <w:bottom w:val="none" w:sz="0" w:space="0" w:color="auto"/>
            <w:right w:val="none" w:sz="0" w:space="0" w:color="auto"/>
          </w:divBdr>
        </w:div>
        <w:div w:id="1454202963">
          <w:marLeft w:val="0"/>
          <w:marRight w:val="0"/>
          <w:marTop w:val="0"/>
          <w:marBottom w:val="0"/>
          <w:divBdr>
            <w:top w:val="none" w:sz="0" w:space="0" w:color="auto"/>
            <w:left w:val="none" w:sz="0" w:space="0" w:color="auto"/>
            <w:bottom w:val="none" w:sz="0" w:space="0" w:color="auto"/>
            <w:right w:val="none" w:sz="0" w:space="0" w:color="auto"/>
          </w:divBdr>
        </w:div>
        <w:div w:id="1464422155">
          <w:marLeft w:val="0"/>
          <w:marRight w:val="0"/>
          <w:marTop w:val="0"/>
          <w:marBottom w:val="0"/>
          <w:divBdr>
            <w:top w:val="none" w:sz="0" w:space="0" w:color="auto"/>
            <w:left w:val="none" w:sz="0" w:space="0" w:color="auto"/>
            <w:bottom w:val="none" w:sz="0" w:space="0" w:color="auto"/>
            <w:right w:val="none" w:sz="0" w:space="0" w:color="auto"/>
          </w:divBdr>
        </w:div>
        <w:div w:id="1483740900">
          <w:marLeft w:val="0"/>
          <w:marRight w:val="0"/>
          <w:marTop w:val="0"/>
          <w:marBottom w:val="0"/>
          <w:divBdr>
            <w:top w:val="none" w:sz="0" w:space="0" w:color="auto"/>
            <w:left w:val="none" w:sz="0" w:space="0" w:color="auto"/>
            <w:bottom w:val="none" w:sz="0" w:space="0" w:color="auto"/>
            <w:right w:val="none" w:sz="0" w:space="0" w:color="auto"/>
          </w:divBdr>
        </w:div>
        <w:div w:id="1488937467">
          <w:marLeft w:val="0"/>
          <w:marRight w:val="0"/>
          <w:marTop w:val="0"/>
          <w:marBottom w:val="0"/>
          <w:divBdr>
            <w:top w:val="none" w:sz="0" w:space="0" w:color="auto"/>
            <w:left w:val="none" w:sz="0" w:space="0" w:color="auto"/>
            <w:bottom w:val="none" w:sz="0" w:space="0" w:color="auto"/>
            <w:right w:val="none" w:sz="0" w:space="0" w:color="auto"/>
          </w:divBdr>
        </w:div>
        <w:div w:id="1530408870">
          <w:marLeft w:val="0"/>
          <w:marRight w:val="0"/>
          <w:marTop w:val="0"/>
          <w:marBottom w:val="0"/>
          <w:divBdr>
            <w:top w:val="none" w:sz="0" w:space="0" w:color="auto"/>
            <w:left w:val="none" w:sz="0" w:space="0" w:color="auto"/>
            <w:bottom w:val="none" w:sz="0" w:space="0" w:color="auto"/>
            <w:right w:val="none" w:sz="0" w:space="0" w:color="auto"/>
          </w:divBdr>
        </w:div>
        <w:div w:id="1596283513">
          <w:marLeft w:val="0"/>
          <w:marRight w:val="0"/>
          <w:marTop w:val="0"/>
          <w:marBottom w:val="0"/>
          <w:divBdr>
            <w:top w:val="none" w:sz="0" w:space="0" w:color="auto"/>
            <w:left w:val="none" w:sz="0" w:space="0" w:color="auto"/>
            <w:bottom w:val="none" w:sz="0" w:space="0" w:color="auto"/>
            <w:right w:val="none" w:sz="0" w:space="0" w:color="auto"/>
          </w:divBdr>
        </w:div>
        <w:div w:id="1604454118">
          <w:marLeft w:val="0"/>
          <w:marRight w:val="0"/>
          <w:marTop w:val="0"/>
          <w:marBottom w:val="0"/>
          <w:divBdr>
            <w:top w:val="none" w:sz="0" w:space="0" w:color="auto"/>
            <w:left w:val="none" w:sz="0" w:space="0" w:color="auto"/>
            <w:bottom w:val="none" w:sz="0" w:space="0" w:color="auto"/>
            <w:right w:val="none" w:sz="0" w:space="0" w:color="auto"/>
          </w:divBdr>
        </w:div>
        <w:div w:id="1661499059">
          <w:marLeft w:val="0"/>
          <w:marRight w:val="0"/>
          <w:marTop w:val="0"/>
          <w:marBottom w:val="0"/>
          <w:divBdr>
            <w:top w:val="none" w:sz="0" w:space="0" w:color="auto"/>
            <w:left w:val="none" w:sz="0" w:space="0" w:color="auto"/>
            <w:bottom w:val="none" w:sz="0" w:space="0" w:color="auto"/>
            <w:right w:val="none" w:sz="0" w:space="0" w:color="auto"/>
          </w:divBdr>
        </w:div>
        <w:div w:id="1678265770">
          <w:marLeft w:val="0"/>
          <w:marRight w:val="0"/>
          <w:marTop w:val="0"/>
          <w:marBottom w:val="0"/>
          <w:divBdr>
            <w:top w:val="none" w:sz="0" w:space="0" w:color="auto"/>
            <w:left w:val="none" w:sz="0" w:space="0" w:color="auto"/>
            <w:bottom w:val="none" w:sz="0" w:space="0" w:color="auto"/>
            <w:right w:val="none" w:sz="0" w:space="0" w:color="auto"/>
          </w:divBdr>
        </w:div>
        <w:div w:id="1770420811">
          <w:marLeft w:val="0"/>
          <w:marRight w:val="0"/>
          <w:marTop w:val="0"/>
          <w:marBottom w:val="0"/>
          <w:divBdr>
            <w:top w:val="none" w:sz="0" w:space="0" w:color="auto"/>
            <w:left w:val="none" w:sz="0" w:space="0" w:color="auto"/>
            <w:bottom w:val="none" w:sz="0" w:space="0" w:color="auto"/>
            <w:right w:val="none" w:sz="0" w:space="0" w:color="auto"/>
          </w:divBdr>
        </w:div>
        <w:div w:id="1780180014">
          <w:marLeft w:val="0"/>
          <w:marRight w:val="0"/>
          <w:marTop w:val="0"/>
          <w:marBottom w:val="0"/>
          <w:divBdr>
            <w:top w:val="none" w:sz="0" w:space="0" w:color="auto"/>
            <w:left w:val="none" w:sz="0" w:space="0" w:color="auto"/>
            <w:bottom w:val="none" w:sz="0" w:space="0" w:color="auto"/>
            <w:right w:val="none" w:sz="0" w:space="0" w:color="auto"/>
          </w:divBdr>
        </w:div>
        <w:div w:id="1781994756">
          <w:marLeft w:val="0"/>
          <w:marRight w:val="0"/>
          <w:marTop w:val="0"/>
          <w:marBottom w:val="0"/>
          <w:divBdr>
            <w:top w:val="none" w:sz="0" w:space="0" w:color="auto"/>
            <w:left w:val="none" w:sz="0" w:space="0" w:color="auto"/>
            <w:bottom w:val="none" w:sz="0" w:space="0" w:color="auto"/>
            <w:right w:val="none" w:sz="0" w:space="0" w:color="auto"/>
          </w:divBdr>
        </w:div>
        <w:div w:id="1808204622">
          <w:marLeft w:val="0"/>
          <w:marRight w:val="0"/>
          <w:marTop w:val="0"/>
          <w:marBottom w:val="0"/>
          <w:divBdr>
            <w:top w:val="none" w:sz="0" w:space="0" w:color="auto"/>
            <w:left w:val="none" w:sz="0" w:space="0" w:color="auto"/>
            <w:bottom w:val="none" w:sz="0" w:space="0" w:color="auto"/>
            <w:right w:val="none" w:sz="0" w:space="0" w:color="auto"/>
          </w:divBdr>
          <w:divsChild>
            <w:div w:id="35545455">
              <w:marLeft w:val="0"/>
              <w:marRight w:val="0"/>
              <w:marTop w:val="0"/>
              <w:marBottom w:val="0"/>
              <w:divBdr>
                <w:top w:val="none" w:sz="0" w:space="0" w:color="auto"/>
                <w:left w:val="none" w:sz="0" w:space="0" w:color="auto"/>
                <w:bottom w:val="none" w:sz="0" w:space="0" w:color="auto"/>
                <w:right w:val="none" w:sz="0" w:space="0" w:color="auto"/>
              </w:divBdr>
            </w:div>
            <w:div w:id="114905738">
              <w:marLeft w:val="0"/>
              <w:marRight w:val="0"/>
              <w:marTop w:val="0"/>
              <w:marBottom w:val="0"/>
              <w:divBdr>
                <w:top w:val="none" w:sz="0" w:space="0" w:color="auto"/>
                <w:left w:val="none" w:sz="0" w:space="0" w:color="auto"/>
                <w:bottom w:val="none" w:sz="0" w:space="0" w:color="auto"/>
                <w:right w:val="none" w:sz="0" w:space="0" w:color="auto"/>
              </w:divBdr>
            </w:div>
            <w:div w:id="158615676">
              <w:marLeft w:val="0"/>
              <w:marRight w:val="0"/>
              <w:marTop w:val="0"/>
              <w:marBottom w:val="0"/>
              <w:divBdr>
                <w:top w:val="none" w:sz="0" w:space="0" w:color="auto"/>
                <w:left w:val="none" w:sz="0" w:space="0" w:color="auto"/>
                <w:bottom w:val="none" w:sz="0" w:space="0" w:color="auto"/>
                <w:right w:val="none" w:sz="0" w:space="0" w:color="auto"/>
              </w:divBdr>
            </w:div>
            <w:div w:id="166941998">
              <w:marLeft w:val="0"/>
              <w:marRight w:val="0"/>
              <w:marTop w:val="0"/>
              <w:marBottom w:val="0"/>
              <w:divBdr>
                <w:top w:val="none" w:sz="0" w:space="0" w:color="auto"/>
                <w:left w:val="none" w:sz="0" w:space="0" w:color="auto"/>
                <w:bottom w:val="none" w:sz="0" w:space="0" w:color="auto"/>
                <w:right w:val="none" w:sz="0" w:space="0" w:color="auto"/>
              </w:divBdr>
            </w:div>
            <w:div w:id="258221501">
              <w:marLeft w:val="0"/>
              <w:marRight w:val="0"/>
              <w:marTop w:val="0"/>
              <w:marBottom w:val="0"/>
              <w:divBdr>
                <w:top w:val="none" w:sz="0" w:space="0" w:color="auto"/>
                <w:left w:val="none" w:sz="0" w:space="0" w:color="auto"/>
                <w:bottom w:val="none" w:sz="0" w:space="0" w:color="auto"/>
                <w:right w:val="none" w:sz="0" w:space="0" w:color="auto"/>
              </w:divBdr>
            </w:div>
            <w:div w:id="479466130">
              <w:marLeft w:val="0"/>
              <w:marRight w:val="0"/>
              <w:marTop w:val="0"/>
              <w:marBottom w:val="0"/>
              <w:divBdr>
                <w:top w:val="none" w:sz="0" w:space="0" w:color="auto"/>
                <w:left w:val="none" w:sz="0" w:space="0" w:color="auto"/>
                <w:bottom w:val="none" w:sz="0" w:space="0" w:color="auto"/>
                <w:right w:val="none" w:sz="0" w:space="0" w:color="auto"/>
              </w:divBdr>
            </w:div>
            <w:div w:id="695078716">
              <w:marLeft w:val="0"/>
              <w:marRight w:val="0"/>
              <w:marTop w:val="0"/>
              <w:marBottom w:val="0"/>
              <w:divBdr>
                <w:top w:val="none" w:sz="0" w:space="0" w:color="auto"/>
                <w:left w:val="none" w:sz="0" w:space="0" w:color="auto"/>
                <w:bottom w:val="none" w:sz="0" w:space="0" w:color="auto"/>
                <w:right w:val="none" w:sz="0" w:space="0" w:color="auto"/>
              </w:divBdr>
            </w:div>
            <w:div w:id="708725038">
              <w:marLeft w:val="0"/>
              <w:marRight w:val="0"/>
              <w:marTop w:val="0"/>
              <w:marBottom w:val="0"/>
              <w:divBdr>
                <w:top w:val="none" w:sz="0" w:space="0" w:color="auto"/>
                <w:left w:val="none" w:sz="0" w:space="0" w:color="auto"/>
                <w:bottom w:val="none" w:sz="0" w:space="0" w:color="auto"/>
                <w:right w:val="none" w:sz="0" w:space="0" w:color="auto"/>
              </w:divBdr>
            </w:div>
            <w:div w:id="748161265">
              <w:marLeft w:val="0"/>
              <w:marRight w:val="0"/>
              <w:marTop w:val="0"/>
              <w:marBottom w:val="0"/>
              <w:divBdr>
                <w:top w:val="none" w:sz="0" w:space="0" w:color="auto"/>
                <w:left w:val="none" w:sz="0" w:space="0" w:color="auto"/>
                <w:bottom w:val="none" w:sz="0" w:space="0" w:color="auto"/>
                <w:right w:val="none" w:sz="0" w:space="0" w:color="auto"/>
              </w:divBdr>
            </w:div>
            <w:div w:id="765730238">
              <w:marLeft w:val="0"/>
              <w:marRight w:val="0"/>
              <w:marTop w:val="0"/>
              <w:marBottom w:val="0"/>
              <w:divBdr>
                <w:top w:val="none" w:sz="0" w:space="0" w:color="auto"/>
                <w:left w:val="none" w:sz="0" w:space="0" w:color="auto"/>
                <w:bottom w:val="none" w:sz="0" w:space="0" w:color="auto"/>
                <w:right w:val="none" w:sz="0" w:space="0" w:color="auto"/>
              </w:divBdr>
            </w:div>
            <w:div w:id="1025525656">
              <w:marLeft w:val="0"/>
              <w:marRight w:val="0"/>
              <w:marTop w:val="0"/>
              <w:marBottom w:val="0"/>
              <w:divBdr>
                <w:top w:val="none" w:sz="0" w:space="0" w:color="auto"/>
                <w:left w:val="none" w:sz="0" w:space="0" w:color="auto"/>
                <w:bottom w:val="none" w:sz="0" w:space="0" w:color="auto"/>
                <w:right w:val="none" w:sz="0" w:space="0" w:color="auto"/>
              </w:divBdr>
            </w:div>
            <w:div w:id="1122727024">
              <w:marLeft w:val="0"/>
              <w:marRight w:val="0"/>
              <w:marTop w:val="0"/>
              <w:marBottom w:val="0"/>
              <w:divBdr>
                <w:top w:val="none" w:sz="0" w:space="0" w:color="auto"/>
                <w:left w:val="none" w:sz="0" w:space="0" w:color="auto"/>
                <w:bottom w:val="none" w:sz="0" w:space="0" w:color="auto"/>
                <w:right w:val="none" w:sz="0" w:space="0" w:color="auto"/>
              </w:divBdr>
            </w:div>
            <w:div w:id="1269659337">
              <w:marLeft w:val="0"/>
              <w:marRight w:val="0"/>
              <w:marTop w:val="0"/>
              <w:marBottom w:val="0"/>
              <w:divBdr>
                <w:top w:val="none" w:sz="0" w:space="0" w:color="auto"/>
                <w:left w:val="none" w:sz="0" w:space="0" w:color="auto"/>
                <w:bottom w:val="none" w:sz="0" w:space="0" w:color="auto"/>
                <w:right w:val="none" w:sz="0" w:space="0" w:color="auto"/>
              </w:divBdr>
            </w:div>
            <w:div w:id="1283655448">
              <w:marLeft w:val="0"/>
              <w:marRight w:val="0"/>
              <w:marTop w:val="0"/>
              <w:marBottom w:val="0"/>
              <w:divBdr>
                <w:top w:val="none" w:sz="0" w:space="0" w:color="auto"/>
                <w:left w:val="none" w:sz="0" w:space="0" w:color="auto"/>
                <w:bottom w:val="none" w:sz="0" w:space="0" w:color="auto"/>
                <w:right w:val="none" w:sz="0" w:space="0" w:color="auto"/>
              </w:divBdr>
            </w:div>
            <w:div w:id="1447460632">
              <w:marLeft w:val="0"/>
              <w:marRight w:val="0"/>
              <w:marTop w:val="0"/>
              <w:marBottom w:val="0"/>
              <w:divBdr>
                <w:top w:val="none" w:sz="0" w:space="0" w:color="auto"/>
                <w:left w:val="none" w:sz="0" w:space="0" w:color="auto"/>
                <w:bottom w:val="none" w:sz="0" w:space="0" w:color="auto"/>
                <w:right w:val="none" w:sz="0" w:space="0" w:color="auto"/>
              </w:divBdr>
            </w:div>
            <w:div w:id="1762557083">
              <w:marLeft w:val="0"/>
              <w:marRight w:val="0"/>
              <w:marTop w:val="0"/>
              <w:marBottom w:val="0"/>
              <w:divBdr>
                <w:top w:val="none" w:sz="0" w:space="0" w:color="auto"/>
                <w:left w:val="none" w:sz="0" w:space="0" w:color="auto"/>
                <w:bottom w:val="none" w:sz="0" w:space="0" w:color="auto"/>
                <w:right w:val="none" w:sz="0" w:space="0" w:color="auto"/>
              </w:divBdr>
            </w:div>
            <w:div w:id="1821846571">
              <w:marLeft w:val="0"/>
              <w:marRight w:val="0"/>
              <w:marTop w:val="0"/>
              <w:marBottom w:val="0"/>
              <w:divBdr>
                <w:top w:val="none" w:sz="0" w:space="0" w:color="auto"/>
                <w:left w:val="none" w:sz="0" w:space="0" w:color="auto"/>
                <w:bottom w:val="none" w:sz="0" w:space="0" w:color="auto"/>
                <w:right w:val="none" w:sz="0" w:space="0" w:color="auto"/>
              </w:divBdr>
            </w:div>
            <w:div w:id="2013098180">
              <w:marLeft w:val="0"/>
              <w:marRight w:val="0"/>
              <w:marTop w:val="0"/>
              <w:marBottom w:val="0"/>
              <w:divBdr>
                <w:top w:val="none" w:sz="0" w:space="0" w:color="auto"/>
                <w:left w:val="none" w:sz="0" w:space="0" w:color="auto"/>
                <w:bottom w:val="none" w:sz="0" w:space="0" w:color="auto"/>
                <w:right w:val="none" w:sz="0" w:space="0" w:color="auto"/>
              </w:divBdr>
            </w:div>
            <w:div w:id="2117753918">
              <w:marLeft w:val="0"/>
              <w:marRight w:val="0"/>
              <w:marTop w:val="0"/>
              <w:marBottom w:val="0"/>
              <w:divBdr>
                <w:top w:val="none" w:sz="0" w:space="0" w:color="auto"/>
                <w:left w:val="none" w:sz="0" w:space="0" w:color="auto"/>
                <w:bottom w:val="none" w:sz="0" w:space="0" w:color="auto"/>
                <w:right w:val="none" w:sz="0" w:space="0" w:color="auto"/>
              </w:divBdr>
            </w:div>
          </w:divsChild>
        </w:div>
        <w:div w:id="1810316841">
          <w:marLeft w:val="0"/>
          <w:marRight w:val="0"/>
          <w:marTop w:val="0"/>
          <w:marBottom w:val="0"/>
          <w:divBdr>
            <w:top w:val="none" w:sz="0" w:space="0" w:color="auto"/>
            <w:left w:val="none" w:sz="0" w:space="0" w:color="auto"/>
            <w:bottom w:val="none" w:sz="0" w:space="0" w:color="auto"/>
            <w:right w:val="none" w:sz="0" w:space="0" w:color="auto"/>
          </w:divBdr>
        </w:div>
        <w:div w:id="1829400048">
          <w:marLeft w:val="0"/>
          <w:marRight w:val="0"/>
          <w:marTop w:val="0"/>
          <w:marBottom w:val="0"/>
          <w:divBdr>
            <w:top w:val="none" w:sz="0" w:space="0" w:color="auto"/>
            <w:left w:val="none" w:sz="0" w:space="0" w:color="auto"/>
            <w:bottom w:val="none" w:sz="0" w:space="0" w:color="auto"/>
            <w:right w:val="none" w:sz="0" w:space="0" w:color="auto"/>
          </w:divBdr>
        </w:div>
        <w:div w:id="1854609942">
          <w:marLeft w:val="0"/>
          <w:marRight w:val="0"/>
          <w:marTop w:val="0"/>
          <w:marBottom w:val="0"/>
          <w:divBdr>
            <w:top w:val="none" w:sz="0" w:space="0" w:color="auto"/>
            <w:left w:val="none" w:sz="0" w:space="0" w:color="auto"/>
            <w:bottom w:val="none" w:sz="0" w:space="0" w:color="auto"/>
            <w:right w:val="none" w:sz="0" w:space="0" w:color="auto"/>
          </w:divBdr>
        </w:div>
        <w:div w:id="1902714057">
          <w:marLeft w:val="0"/>
          <w:marRight w:val="0"/>
          <w:marTop w:val="0"/>
          <w:marBottom w:val="0"/>
          <w:divBdr>
            <w:top w:val="none" w:sz="0" w:space="0" w:color="auto"/>
            <w:left w:val="none" w:sz="0" w:space="0" w:color="auto"/>
            <w:bottom w:val="none" w:sz="0" w:space="0" w:color="auto"/>
            <w:right w:val="none" w:sz="0" w:space="0" w:color="auto"/>
          </w:divBdr>
        </w:div>
        <w:div w:id="2011789699">
          <w:marLeft w:val="0"/>
          <w:marRight w:val="0"/>
          <w:marTop w:val="0"/>
          <w:marBottom w:val="0"/>
          <w:divBdr>
            <w:top w:val="none" w:sz="0" w:space="0" w:color="auto"/>
            <w:left w:val="none" w:sz="0" w:space="0" w:color="auto"/>
            <w:bottom w:val="none" w:sz="0" w:space="0" w:color="auto"/>
            <w:right w:val="none" w:sz="0" w:space="0" w:color="auto"/>
          </w:divBdr>
        </w:div>
        <w:div w:id="2026978631">
          <w:marLeft w:val="0"/>
          <w:marRight w:val="0"/>
          <w:marTop w:val="0"/>
          <w:marBottom w:val="0"/>
          <w:divBdr>
            <w:top w:val="none" w:sz="0" w:space="0" w:color="auto"/>
            <w:left w:val="none" w:sz="0" w:space="0" w:color="auto"/>
            <w:bottom w:val="none" w:sz="0" w:space="0" w:color="auto"/>
            <w:right w:val="none" w:sz="0" w:space="0" w:color="auto"/>
          </w:divBdr>
        </w:div>
        <w:div w:id="2137722070">
          <w:marLeft w:val="0"/>
          <w:marRight w:val="0"/>
          <w:marTop w:val="0"/>
          <w:marBottom w:val="0"/>
          <w:divBdr>
            <w:top w:val="none" w:sz="0" w:space="0" w:color="auto"/>
            <w:left w:val="none" w:sz="0" w:space="0" w:color="auto"/>
            <w:bottom w:val="none" w:sz="0" w:space="0" w:color="auto"/>
            <w:right w:val="none" w:sz="0" w:space="0" w:color="auto"/>
          </w:divBdr>
        </w:div>
      </w:divsChild>
    </w:div>
    <w:div w:id="465970403">
      <w:bodyDiv w:val="1"/>
      <w:marLeft w:val="0"/>
      <w:marRight w:val="0"/>
      <w:marTop w:val="0"/>
      <w:marBottom w:val="0"/>
      <w:divBdr>
        <w:top w:val="none" w:sz="0" w:space="0" w:color="auto"/>
        <w:left w:val="none" w:sz="0" w:space="0" w:color="auto"/>
        <w:bottom w:val="none" w:sz="0" w:space="0" w:color="auto"/>
        <w:right w:val="none" w:sz="0" w:space="0" w:color="auto"/>
      </w:divBdr>
    </w:div>
    <w:div w:id="477262180">
      <w:bodyDiv w:val="1"/>
      <w:marLeft w:val="0"/>
      <w:marRight w:val="0"/>
      <w:marTop w:val="0"/>
      <w:marBottom w:val="0"/>
      <w:divBdr>
        <w:top w:val="none" w:sz="0" w:space="0" w:color="auto"/>
        <w:left w:val="none" w:sz="0" w:space="0" w:color="auto"/>
        <w:bottom w:val="none" w:sz="0" w:space="0" w:color="auto"/>
        <w:right w:val="none" w:sz="0" w:space="0" w:color="auto"/>
      </w:divBdr>
    </w:div>
    <w:div w:id="478807195">
      <w:bodyDiv w:val="1"/>
      <w:marLeft w:val="0"/>
      <w:marRight w:val="0"/>
      <w:marTop w:val="0"/>
      <w:marBottom w:val="0"/>
      <w:divBdr>
        <w:top w:val="none" w:sz="0" w:space="0" w:color="auto"/>
        <w:left w:val="none" w:sz="0" w:space="0" w:color="auto"/>
        <w:bottom w:val="none" w:sz="0" w:space="0" w:color="auto"/>
        <w:right w:val="none" w:sz="0" w:space="0" w:color="auto"/>
      </w:divBdr>
    </w:div>
    <w:div w:id="480272074">
      <w:bodyDiv w:val="1"/>
      <w:marLeft w:val="0"/>
      <w:marRight w:val="0"/>
      <w:marTop w:val="0"/>
      <w:marBottom w:val="0"/>
      <w:divBdr>
        <w:top w:val="none" w:sz="0" w:space="0" w:color="auto"/>
        <w:left w:val="none" w:sz="0" w:space="0" w:color="auto"/>
        <w:bottom w:val="none" w:sz="0" w:space="0" w:color="auto"/>
        <w:right w:val="none" w:sz="0" w:space="0" w:color="auto"/>
      </w:divBdr>
    </w:div>
    <w:div w:id="482502809">
      <w:bodyDiv w:val="1"/>
      <w:marLeft w:val="0"/>
      <w:marRight w:val="0"/>
      <w:marTop w:val="0"/>
      <w:marBottom w:val="0"/>
      <w:divBdr>
        <w:top w:val="none" w:sz="0" w:space="0" w:color="auto"/>
        <w:left w:val="none" w:sz="0" w:space="0" w:color="auto"/>
        <w:bottom w:val="none" w:sz="0" w:space="0" w:color="auto"/>
        <w:right w:val="none" w:sz="0" w:space="0" w:color="auto"/>
      </w:divBdr>
    </w:div>
    <w:div w:id="486440837">
      <w:bodyDiv w:val="1"/>
      <w:marLeft w:val="0"/>
      <w:marRight w:val="0"/>
      <w:marTop w:val="0"/>
      <w:marBottom w:val="0"/>
      <w:divBdr>
        <w:top w:val="none" w:sz="0" w:space="0" w:color="auto"/>
        <w:left w:val="none" w:sz="0" w:space="0" w:color="auto"/>
        <w:bottom w:val="none" w:sz="0" w:space="0" w:color="auto"/>
        <w:right w:val="none" w:sz="0" w:space="0" w:color="auto"/>
      </w:divBdr>
      <w:divsChild>
        <w:div w:id="158886202">
          <w:marLeft w:val="0"/>
          <w:marRight w:val="0"/>
          <w:marTop w:val="0"/>
          <w:marBottom w:val="0"/>
          <w:divBdr>
            <w:top w:val="none" w:sz="0" w:space="0" w:color="auto"/>
            <w:left w:val="none" w:sz="0" w:space="0" w:color="auto"/>
            <w:bottom w:val="none" w:sz="0" w:space="0" w:color="auto"/>
            <w:right w:val="none" w:sz="0" w:space="0" w:color="auto"/>
          </w:divBdr>
        </w:div>
        <w:div w:id="694427510">
          <w:marLeft w:val="0"/>
          <w:marRight w:val="0"/>
          <w:marTop w:val="0"/>
          <w:marBottom w:val="0"/>
          <w:divBdr>
            <w:top w:val="none" w:sz="0" w:space="0" w:color="auto"/>
            <w:left w:val="none" w:sz="0" w:space="0" w:color="auto"/>
            <w:bottom w:val="none" w:sz="0" w:space="0" w:color="auto"/>
            <w:right w:val="none" w:sz="0" w:space="0" w:color="auto"/>
          </w:divBdr>
        </w:div>
        <w:div w:id="724110152">
          <w:marLeft w:val="0"/>
          <w:marRight w:val="0"/>
          <w:marTop w:val="0"/>
          <w:marBottom w:val="0"/>
          <w:divBdr>
            <w:top w:val="none" w:sz="0" w:space="0" w:color="auto"/>
            <w:left w:val="none" w:sz="0" w:space="0" w:color="auto"/>
            <w:bottom w:val="none" w:sz="0" w:space="0" w:color="auto"/>
            <w:right w:val="none" w:sz="0" w:space="0" w:color="auto"/>
          </w:divBdr>
        </w:div>
        <w:div w:id="1411850110">
          <w:marLeft w:val="0"/>
          <w:marRight w:val="0"/>
          <w:marTop w:val="0"/>
          <w:marBottom w:val="0"/>
          <w:divBdr>
            <w:top w:val="none" w:sz="0" w:space="0" w:color="auto"/>
            <w:left w:val="none" w:sz="0" w:space="0" w:color="auto"/>
            <w:bottom w:val="none" w:sz="0" w:space="0" w:color="auto"/>
            <w:right w:val="none" w:sz="0" w:space="0" w:color="auto"/>
          </w:divBdr>
        </w:div>
        <w:div w:id="1474711101">
          <w:marLeft w:val="0"/>
          <w:marRight w:val="0"/>
          <w:marTop w:val="0"/>
          <w:marBottom w:val="0"/>
          <w:divBdr>
            <w:top w:val="none" w:sz="0" w:space="0" w:color="auto"/>
            <w:left w:val="none" w:sz="0" w:space="0" w:color="auto"/>
            <w:bottom w:val="none" w:sz="0" w:space="0" w:color="auto"/>
            <w:right w:val="none" w:sz="0" w:space="0" w:color="auto"/>
          </w:divBdr>
          <w:divsChild>
            <w:div w:id="1572613792">
              <w:marLeft w:val="0"/>
              <w:marRight w:val="0"/>
              <w:marTop w:val="30"/>
              <w:marBottom w:val="30"/>
              <w:divBdr>
                <w:top w:val="none" w:sz="0" w:space="0" w:color="auto"/>
                <w:left w:val="none" w:sz="0" w:space="0" w:color="auto"/>
                <w:bottom w:val="none" w:sz="0" w:space="0" w:color="auto"/>
                <w:right w:val="none" w:sz="0" w:space="0" w:color="auto"/>
              </w:divBdr>
              <w:divsChild>
                <w:div w:id="60520333">
                  <w:marLeft w:val="0"/>
                  <w:marRight w:val="0"/>
                  <w:marTop w:val="0"/>
                  <w:marBottom w:val="0"/>
                  <w:divBdr>
                    <w:top w:val="none" w:sz="0" w:space="0" w:color="auto"/>
                    <w:left w:val="none" w:sz="0" w:space="0" w:color="auto"/>
                    <w:bottom w:val="none" w:sz="0" w:space="0" w:color="auto"/>
                    <w:right w:val="none" w:sz="0" w:space="0" w:color="auto"/>
                  </w:divBdr>
                  <w:divsChild>
                    <w:div w:id="375081666">
                      <w:marLeft w:val="0"/>
                      <w:marRight w:val="0"/>
                      <w:marTop w:val="0"/>
                      <w:marBottom w:val="0"/>
                      <w:divBdr>
                        <w:top w:val="none" w:sz="0" w:space="0" w:color="auto"/>
                        <w:left w:val="none" w:sz="0" w:space="0" w:color="auto"/>
                        <w:bottom w:val="none" w:sz="0" w:space="0" w:color="auto"/>
                        <w:right w:val="none" w:sz="0" w:space="0" w:color="auto"/>
                      </w:divBdr>
                    </w:div>
                  </w:divsChild>
                </w:div>
                <w:div w:id="368724799">
                  <w:marLeft w:val="0"/>
                  <w:marRight w:val="0"/>
                  <w:marTop w:val="0"/>
                  <w:marBottom w:val="0"/>
                  <w:divBdr>
                    <w:top w:val="none" w:sz="0" w:space="0" w:color="auto"/>
                    <w:left w:val="none" w:sz="0" w:space="0" w:color="auto"/>
                    <w:bottom w:val="none" w:sz="0" w:space="0" w:color="auto"/>
                    <w:right w:val="none" w:sz="0" w:space="0" w:color="auto"/>
                  </w:divBdr>
                  <w:divsChild>
                    <w:div w:id="370881060">
                      <w:marLeft w:val="0"/>
                      <w:marRight w:val="0"/>
                      <w:marTop w:val="0"/>
                      <w:marBottom w:val="0"/>
                      <w:divBdr>
                        <w:top w:val="none" w:sz="0" w:space="0" w:color="auto"/>
                        <w:left w:val="none" w:sz="0" w:space="0" w:color="auto"/>
                        <w:bottom w:val="none" w:sz="0" w:space="0" w:color="auto"/>
                        <w:right w:val="none" w:sz="0" w:space="0" w:color="auto"/>
                      </w:divBdr>
                    </w:div>
                  </w:divsChild>
                </w:div>
                <w:div w:id="383213843">
                  <w:marLeft w:val="0"/>
                  <w:marRight w:val="0"/>
                  <w:marTop w:val="0"/>
                  <w:marBottom w:val="0"/>
                  <w:divBdr>
                    <w:top w:val="none" w:sz="0" w:space="0" w:color="auto"/>
                    <w:left w:val="none" w:sz="0" w:space="0" w:color="auto"/>
                    <w:bottom w:val="none" w:sz="0" w:space="0" w:color="auto"/>
                    <w:right w:val="none" w:sz="0" w:space="0" w:color="auto"/>
                  </w:divBdr>
                  <w:divsChild>
                    <w:div w:id="1464737885">
                      <w:marLeft w:val="0"/>
                      <w:marRight w:val="0"/>
                      <w:marTop w:val="0"/>
                      <w:marBottom w:val="0"/>
                      <w:divBdr>
                        <w:top w:val="none" w:sz="0" w:space="0" w:color="auto"/>
                        <w:left w:val="none" w:sz="0" w:space="0" w:color="auto"/>
                        <w:bottom w:val="none" w:sz="0" w:space="0" w:color="auto"/>
                        <w:right w:val="none" w:sz="0" w:space="0" w:color="auto"/>
                      </w:divBdr>
                    </w:div>
                  </w:divsChild>
                </w:div>
                <w:div w:id="583421029">
                  <w:marLeft w:val="0"/>
                  <w:marRight w:val="0"/>
                  <w:marTop w:val="0"/>
                  <w:marBottom w:val="0"/>
                  <w:divBdr>
                    <w:top w:val="none" w:sz="0" w:space="0" w:color="auto"/>
                    <w:left w:val="none" w:sz="0" w:space="0" w:color="auto"/>
                    <w:bottom w:val="none" w:sz="0" w:space="0" w:color="auto"/>
                    <w:right w:val="none" w:sz="0" w:space="0" w:color="auto"/>
                  </w:divBdr>
                  <w:divsChild>
                    <w:div w:id="430592774">
                      <w:marLeft w:val="0"/>
                      <w:marRight w:val="0"/>
                      <w:marTop w:val="0"/>
                      <w:marBottom w:val="0"/>
                      <w:divBdr>
                        <w:top w:val="none" w:sz="0" w:space="0" w:color="auto"/>
                        <w:left w:val="none" w:sz="0" w:space="0" w:color="auto"/>
                        <w:bottom w:val="none" w:sz="0" w:space="0" w:color="auto"/>
                        <w:right w:val="none" w:sz="0" w:space="0" w:color="auto"/>
                      </w:divBdr>
                    </w:div>
                  </w:divsChild>
                </w:div>
                <w:div w:id="590359032">
                  <w:marLeft w:val="0"/>
                  <w:marRight w:val="0"/>
                  <w:marTop w:val="0"/>
                  <w:marBottom w:val="0"/>
                  <w:divBdr>
                    <w:top w:val="none" w:sz="0" w:space="0" w:color="auto"/>
                    <w:left w:val="none" w:sz="0" w:space="0" w:color="auto"/>
                    <w:bottom w:val="none" w:sz="0" w:space="0" w:color="auto"/>
                    <w:right w:val="none" w:sz="0" w:space="0" w:color="auto"/>
                  </w:divBdr>
                  <w:divsChild>
                    <w:div w:id="237792938">
                      <w:marLeft w:val="0"/>
                      <w:marRight w:val="0"/>
                      <w:marTop w:val="0"/>
                      <w:marBottom w:val="0"/>
                      <w:divBdr>
                        <w:top w:val="none" w:sz="0" w:space="0" w:color="auto"/>
                        <w:left w:val="none" w:sz="0" w:space="0" w:color="auto"/>
                        <w:bottom w:val="none" w:sz="0" w:space="0" w:color="auto"/>
                        <w:right w:val="none" w:sz="0" w:space="0" w:color="auto"/>
                      </w:divBdr>
                    </w:div>
                  </w:divsChild>
                </w:div>
                <w:div w:id="717166144">
                  <w:marLeft w:val="0"/>
                  <w:marRight w:val="0"/>
                  <w:marTop w:val="0"/>
                  <w:marBottom w:val="0"/>
                  <w:divBdr>
                    <w:top w:val="none" w:sz="0" w:space="0" w:color="auto"/>
                    <w:left w:val="none" w:sz="0" w:space="0" w:color="auto"/>
                    <w:bottom w:val="none" w:sz="0" w:space="0" w:color="auto"/>
                    <w:right w:val="none" w:sz="0" w:space="0" w:color="auto"/>
                  </w:divBdr>
                  <w:divsChild>
                    <w:div w:id="758016018">
                      <w:marLeft w:val="0"/>
                      <w:marRight w:val="0"/>
                      <w:marTop w:val="0"/>
                      <w:marBottom w:val="0"/>
                      <w:divBdr>
                        <w:top w:val="none" w:sz="0" w:space="0" w:color="auto"/>
                        <w:left w:val="none" w:sz="0" w:space="0" w:color="auto"/>
                        <w:bottom w:val="none" w:sz="0" w:space="0" w:color="auto"/>
                        <w:right w:val="none" w:sz="0" w:space="0" w:color="auto"/>
                      </w:divBdr>
                    </w:div>
                  </w:divsChild>
                </w:div>
                <w:div w:id="812450108">
                  <w:marLeft w:val="0"/>
                  <w:marRight w:val="0"/>
                  <w:marTop w:val="0"/>
                  <w:marBottom w:val="0"/>
                  <w:divBdr>
                    <w:top w:val="none" w:sz="0" w:space="0" w:color="auto"/>
                    <w:left w:val="none" w:sz="0" w:space="0" w:color="auto"/>
                    <w:bottom w:val="none" w:sz="0" w:space="0" w:color="auto"/>
                    <w:right w:val="none" w:sz="0" w:space="0" w:color="auto"/>
                  </w:divBdr>
                  <w:divsChild>
                    <w:div w:id="113792197">
                      <w:marLeft w:val="0"/>
                      <w:marRight w:val="0"/>
                      <w:marTop w:val="0"/>
                      <w:marBottom w:val="0"/>
                      <w:divBdr>
                        <w:top w:val="none" w:sz="0" w:space="0" w:color="auto"/>
                        <w:left w:val="none" w:sz="0" w:space="0" w:color="auto"/>
                        <w:bottom w:val="none" w:sz="0" w:space="0" w:color="auto"/>
                        <w:right w:val="none" w:sz="0" w:space="0" w:color="auto"/>
                      </w:divBdr>
                    </w:div>
                  </w:divsChild>
                </w:div>
                <w:div w:id="837967265">
                  <w:marLeft w:val="0"/>
                  <w:marRight w:val="0"/>
                  <w:marTop w:val="0"/>
                  <w:marBottom w:val="0"/>
                  <w:divBdr>
                    <w:top w:val="none" w:sz="0" w:space="0" w:color="auto"/>
                    <w:left w:val="none" w:sz="0" w:space="0" w:color="auto"/>
                    <w:bottom w:val="none" w:sz="0" w:space="0" w:color="auto"/>
                    <w:right w:val="none" w:sz="0" w:space="0" w:color="auto"/>
                  </w:divBdr>
                  <w:divsChild>
                    <w:div w:id="1606111182">
                      <w:marLeft w:val="0"/>
                      <w:marRight w:val="0"/>
                      <w:marTop w:val="0"/>
                      <w:marBottom w:val="0"/>
                      <w:divBdr>
                        <w:top w:val="none" w:sz="0" w:space="0" w:color="auto"/>
                        <w:left w:val="none" w:sz="0" w:space="0" w:color="auto"/>
                        <w:bottom w:val="none" w:sz="0" w:space="0" w:color="auto"/>
                        <w:right w:val="none" w:sz="0" w:space="0" w:color="auto"/>
                      </w:divBdr>
                    </w:div>
                  </w:divsChild>
                </w:div>
                <w:div w:id="856695701">
                  <w:marLeft w:val="0"/>
                  <w:marRight w:val="0"/>
                  <w:marTop w:val="0"/>
                  <w:marBottom w:val="0"/>
                  <w:divBdr>
                    <w:top w:val="none" w:sz="0" w:space="0" w:color="auto"/>
                    <w:left w:val="none" w:sz="0" w:space="0" w:color="auto"/>
                    <w:bottom w:val="none" w:sz="0" w:space="0" w:color="auto"/>
                    <w:right w:val="none" w:sz="0" w:space="0" w:color="auto"/>
                  </w:divBdr>
                  <w:divsChild>
                    <w:div w:id="1344747091">
                      <w:marLeft w:val="0"/>
                      <w:marRight w:val="0"/>
                      <w:marTop w:val="0"/>
                      <w:marBottom w:val="0"/>
                      <w:divBdr>
                        <w:top w:val="none" w:sz="0" w:space="0" w:color="auto"/>
                        <w:left w:val="none" w:sz="0" w:space="0" w:color="auto"/>
                        <w:bottom w:val="none" w:sz="0" w:space="0" w:color="auto"/>
                        <w:right w:val="none" w:sz="0" w:space="0" w:color="auto"/>
                      </w:divBdr>
                    </w:div>
                  </w:divsChild>
                </w:div>
                <w:div w:id="864826256">
                  <w:marLeft w:val="0"/>
                  <w:marRight w:val="0"/>
                  <w:marTop w:val="0"/>
                  <w:marBottom w:val="0"/>
                  <w:divBdr>
                    <w:top w:val="none" w:sz="0" w:space="0" w:color="auto"/>
                    <w:left w:val="none" w:sz="0" w:space="0" w:color="auto"/>
                    <w:bottom w:val="none" w:sz="0" w:space="0" w:color="auto"/>
                    <w:right w:val="none" w:sz="0" w:space="0" w:color="auto"/>
                  </w:divBdr>
                  <w:divsChild>
                    <w:div w:id="1153761618">
                      <w:marLeft w:val="0"/>
                      <w:marRight w:val="0"/>
                      <w:marTop w:val="0"/>
                      <w:marBottom w:val="0"/>
                      <w:divBdr>
                        <w:top w:val="none" w:sz="0" w:space="0" w:color="auto"/>
                        <w:left w:val="none" w:sz="0" w:space="0" w:color="auto"/>
                        <w:bottom w:val="none" w:sz="0" w:space="0" w:color="auto"/>
                        <w:right w:val="none" w:sz="0" w:space="0" w:color="auto"/>
                      </w:divBdr>
                    </w:div>
                  </w:divsChild>
                </w:div>
                <w:div w:id="1405293876">
                  <w:marLeft w:val="0"/>
                  <w:marRight w:val="0"/>
                  <w:marTop w:val="0"/>
                  <w:marBottom w:val="0"/>
                  <w:divBdr>
                    <w:top w:val="none" w:sz="0" w:space="0" w:color="auto"/>
                    <w:left w:val="none" w:sz="0" w:space="0" w:color="auto"/>
                    <w:bottom w:val="none" w:sz="0" w:space="0" w:color="auto"/>
                    <w:right w:val="none" w:sz="0" w:space="0" w:color="auto"/>
                  </w:divBdr>
                  <w:divsChild>
                    <w:div w:id="1290018273">
                      <w:marLeft w:val="0"/>
                      <w:marRight w:val="0"/>
                      <w:marTop w:val="0"/>
                      <w:marBottom w:val="0"/>
                      <w:divBdr>
                        <w:top w:val="none" w:sz="0" w:space="0" w:color="auto"/>
                        <w:left w:val="none" w:sz="0" w:space="0" w:color="auto"/>
                        <w:bottom w:val="none" w:sz="0" w:space="0" w:color="auto"/>
                        <w:right w:val="none" w:sz="0" w:space="0" w:color="auto"/>
                      </w:divBdr>
                    </w:div>
                  </w:divsChild>
                </w:div>
                <w:div w:id="1585871948">
                  <w:marLeft w:val="0"/>
                  <w:marRight w:val="0"/>
                  <w:marTop w:val="0"/>
                  <w:marBottom w:val="0"/>
                  <w:divBdr>
                    <w:top w:val="none" w:sz="0" w:space="0" w:color="auto"/>
                    <w:left w:val="none" w:sz="0" w:space="0" w:color="auto"/>
                    <w:bottom w:val="none" w:sz="0" w:space="0" w:color="auto"/>
                    <w:right w:val="none" w:sz="0" w:space="0" w:color="auto"/>
                  </w:divBdr>
                  <w:divsChild>
                    <w:div w:id="1739745850">
                      <w:marLeft w:val="0"/>
                      <w:marRight w:val="0"/>
                      <w:marTop w:val="0"/>
                      <w:marBottom w:val="0"/>
                      <w:divBdr>
                        <w:top w:val="none" w:sz="0" w:space="0" w:color="auto"/>
                        <w:left w:val="none" w:sz="0" w:space="0" w:color="auto"/>
                        <w:bottom w:val="none" w:sz="0" w:space="0" w:color="auto"/>
                        <w:right w:val="none" w:sz="0" w:space="0" w:color="auto"/>
                      </w:divBdr>
                    </w:div>
                  </w:divsChild>
                </w:div>
                <w:div w:id="1975256133">
                  <w:marLeft w:val="0"/>
                  <w:marRight w:val="0"/>
                  <w:marTop w:val="0"/>
                  <w:marBottom w:val="0"/>
                  <w:divBdr>
                    <w:top w:val="none" w:sz="0" w:space="0" w:color="auto"/>
                    <w:left w:val="none" w:sz="0" w:space="0" w:color="auto"/>
                    <w:bottom w:val="none" w:sz="0" w:space="0" w:color="auto"/>
                    <w:right w:val="none" w:sz="0" w:space="0" w:color="auto"/>
                  </w:divBdr>
                  <w:divsChild>
                    <w:div w:id="208495616">
                      <w:marLeft w:val="0"/>
                      <w:marRight w:val="0"/>
                      <w:marTop w:val="0"/>
                      <w:marBottom w:val="0"/>
                      <w:divBdr>
                        <w:top w:val="none" w:sz="0" w:space="0" w:color="auto"/>
                        <w:left w:val="none" w:sz="0" w:space="0" w:color="auto"/>
                        <w:bottom w:val="none" w:sz="0" w:space="0" w:color="auto"/>
                        <w:right w:val="none" w:sz="0" w:space="0" w:color="auto"/>
                      </w:divBdr>
                    </w:div>
                  </w:divsChild>
                </w:div>
                <w:div w:id="2024093523">
                  <w:marLeft w:val="0"/>
                  <w:marRight w:val="0"/>
                  <w:marTop w:val="0"/>
                  <w:marBottom w:val="0"/>
                  <w:divBdr>
                    <w:top w:val="none" w:sz="0" w:space="0" w:color="auto"/>
                    <w:left w:val="none" w:sz="0" w:space="0" w:color="auto"/>
                    <w:bottom w:val="none" w:sz="0" w:space="0" w:color="auto"/>
                    <w:right w:val="none" w:sz="0" w:space="0" w:color="auto"/>
                  </w:divBdr>
                  <w:divsChild>
                    <w:div w:id="134690099">
                      <w:marLeft w:val="0"/>
                      <w:marRight w:val="0"/>
                      <w:marTop w:val="0"/>
                      <w:marBottom w:val="0"/>
                      <w:divBdr>
                        <w:top w:val="none" w:sz="0" w:space="0" w:color="auto"/>
                        <w:left w:val="none" w:sz="0" w:space="0" w:color="auto"/>
                        <w:bottom w:val="none" w:sz="0" w:space="0" w:color="auto"/>
                        <w:right w:val="none" w:sz="0" w:space="0" w:color="auto"/>
                      </w:divBdr>
                    </w:div>
                  </w:divsChild>
                </w:div>
                <w:div w:id="2109226852">
                  <w:marLeft w:val="0"/>
                  <w:marRight w:val="0"/>
                  <w:marTop w:val="0"/>
                  <w:marBottom w:val="0"/>
                  <w:divBdr>
                    <w:top w:val="none" w:sz="0" w:space="0" w:color="auto"/>
                    <w:left w:val="none" w:sz="0" w:space="0" w:color="auto"/>
                    <w:bottom w:val="none" w:sz="0" w:space="0" w:color="auto"/>
                    <w:right w:val="none" w:sz="0" w:space="0" w:color="auto"/>
                  </w:divBdr>
                  <w:divsChild>
                    <w:div w:id="503712518">
                      <w:marLeft w:val="0"/>
                      <w:marRight w:val="0"/>
                      <w:marTop w:val="0"/>
                      <w:marBottom w:val="0"/>
                      <w:divBdr>
                        <w:top w:val="none" w:sz="0" w:space="0" w:color="auto"/>
                        <w:left w:val="none" w:sz="0" w:space="0" w:color="auto"/>
                        <w:bottom w:val="none" w:sz="0" w:space="0" w:color="auto"/>
                        <w:right w:val="none" w:sz="0" w:space="0" w:color="auto"/>
                      </w:divBdr>
                    </w:div>
                  </w:divsChild>
                </w:div>
                <w:div w:id="2122873430">
                  <w:marLeft w:val="0"/>
                  <w:marRight w:val="0"/>
                  <w:marTop w:val="0"/>
                  <w:marBottom w:val="0"/>
                  <w:divBdr>
                    <w:top w:val="none" w:sz="0" w:space="0" w:color="auto"/>
                    <w:left w:val="none" w:sz="0" w:space="0" w:color="auto"/>
                    <w:bottom w:val="none" w:sz="0" w:space="0" w:color="auto"/>
                    <w:right w:val="none" w:sz="0" w:space="0" w:color="auto"/>
                  </w:divBdr>
                  <w:divsChild>
                    <w:div w:id="1470631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068438">
          <w:marLeft w:val="0"/>
          <w:marRight w:val="0"/>
          <w:marTop w:val="0"/>
          <w:marBottom w:val="0"/>
          <w:divBdr>
            <w:top w:val="none" w:sz="0" w:space="0" w:color="auto"/>
            <w:left w:val="none" w:sz="0" w:space="0" w:color="auto"/>
            <w:bottom w:val="none" w:sz="0" w:space="0" w:color="auto"/>
            <w:right w:val="none" w:sz="0" w:space="0" w:color="auto"/>
          </w:divBdr>
          <w:divsChild>
            <w:div w:id="1084689878">
              <w:marLeft w:val="0"/>
              <w:marRight w:val="0"/>
              <w:marTop w:val="30"/>
              <w:marBottom w:val="30"/>
              <w:divBdr>
                <w:top w:val="none" w:sz="0" w:space="0" w:color="auto"/>
                <w:left w:val="none" w:sz="0" w:space="0" w:color="auto"/>
                <w:bottom w:val="none" w:sz="0" w:space="0" w:color="auto"/>
                <w:right w:val="none" w:sz="0" w:space="0" w:color="auto"/>
              </w:divBdr>
              <w:divsChild>
                <w:div w:id="477723243">
                  <w:marLeft w:val="0"/>
                  <w:marRight w:val="0"/>
                  <w:marTop w:val="0"/>
                  <w:marBottom w:val="0"/>
                  <w:divBdr>
                    <w:top w:val="none" w:sz="0" w:space="0" w:color="auto"/>
                    <w:left w:val="none" w:sz="0" w:space="0" w:color="auto"/>
                    <w:bottom w:val="none" w:sz="0" w:space="0" w:color="auto"/>
                    <w:right w:val="none" w:sz="0" w:space="0" w:color="auto"/>
                  </w:divBdr>
                  <w:divsChild>
                    <w:div w:id="314602918">
                      <w:marLeft w:val="0"/>
                      <w:marRight w:val="0"/>
                      <w:marTop w:val="0"/>
                      <w:marBottom w:val="0"/>
                      <w:divBdr>
                        <w:top w:val="none" w:sz="0" w:space="0" w:color="auto"/>
                        <w:left w:val="none" w:sz="0" w:space="0" w:color="auto"/>
                        <w:bottom w:val="none" w:sz="0" w:space="0" w:color="auto"/>
                        <w:right w:val="none" w:sz="0" w:space="0" w:color="auto"/>
                      </w:divBdr>
                    </w:div>
                  </w:divsChild>
                </w:div>
                <w:div w:id="699818021">
                  <w:marLeft w:val="0"/>
                  <w:marRight w:val="0"/>
                  <w:marTop w:val="0"/>
                  <w:marBottom w:val="0"/>
                  <w:divBdr>
                    <w:top w:val="none" w:sz="0" w:space="0" w:color="auto"/>
                    <w:left w:val="none" w:sz="0" w:space="0" w:color="auto"/>
                    <w:bottom w:val="none" w:sz="0" w:space="0" w:color="auto"/>
                    <w:right w:val="none" w:sz="0" w:space="0" w:color="auto"/>
                  </w:divBdr>
                  <w:divsChild>
                    <w:div w:id="48966430">
                      <w:marLeft w:val="0"/>
                      <w:marRight w:val="0"/>
                      <w:marTop w:val="0"/>
                      <w:marBottom w:val="0"/>
                      <w:divBdr>
                        <w:top w:val="none" w:sz="0" w:space="0" w:color="auto"/>
                        <w:left w:val="none" w:sz="0" w:space="0" w:color="auto"/>
                        <w:bottom w:val="none" w:sz="0" w:space="0" w:color="auto"/>
                        <w:right w:val="none" w:sz="0" w:space="0" w:color="auto"/>
                      </w:divBdr>
                    </w:div>
                  </w:divsChild>
                </w:div>
                <w:div w:id="738557762">
                  <w:marLeft w:val="0"/>
                  <w:marRight w:val="0"/>
                  <w:marTop w:val="0"/>
                  <w:marBottom w:val="0"/>
                  <w:divBdr>
                    <w:top w:val="none" w:sz="0" w:space="0" w:color="auto"/>
                    <w:left w:val="none" w:sz="0" w:space="0" w:color="auto"/>
                    <w:bottom w:val="none" w:sz="0" w:space="0" w:color="auto"/>
                    <w:right w:val="none" w:sz="0" w:space="0" w:color="auto"/>
                  </w:divBdr>
                  <w:divsChild>
                    <w:div w:id="372654322">
                      <w:marLeft w:val="0"/>
                      <w:marRight w:val="0"/>
                      <w:marTop w:val="0"/>
                      <w:marBottom w:val="0"/>
                      <w:divBdr>
                        <w:top w:val="none" w:sz="0" w:space="0" w:color="auto"/>
                        <w:left w:val="none" w:sz="0" w:space="0" w:color="auto"/>
                        <w:bottom w:val="none" w:sz="0" w:space="0" w:color="auto"/>
                        <w:right w:val="none" w:sz="0" w:space="0" w:color="auto"/>
                      </w:divBdr>
                    </w:div>
                  </w:divsChild>
                </w:div>
                <w:div w:id="852958975">
                  <w:marLeft w:val="0"/>
                  <w:marRight w:val="0"/>
                  <w:marTop w:val="0"/>
                  <w:marBottom w:val="0"/>
                  <w:divBdr>
                    <w:top w:val="none" w:sz="0" w:space="0" w:color="auto"/>
                    <w:left w:val="none" w:sz="0" w:space="0" w:color="auto"/>
                    <w:bottom w:val="none" w:sz="0" w:space="0" w:color="auto"/>
                    <w:right w:val="none" w:sz="0" w:space="0" w:color="auto"/>
                  </w:divBdr>
                  <w:divsChild>
                    <w:div w:id="1703434991">
                      <w:marLeft w:val="0"/>
                      <w:marRight w:val="0"/>
                      <w:marTop w:val="0"/>
                      <w:marBottom w:val="0"/>
                      <w:divBdr>
                        <w:top w:val="none" w:sz="0" w:space="0" w:color="auto"/>
                        <w:left w:val="none" w:sz="0" w:space="0" w:color="auto"/>
                        <w:bottom w:val="none" w:sz="0" w:space="0" w:color="auto"/>
                        <w:right w:val="none" w:sz="0" w:space="0" w:color="auto"/>
                      </w:divBdr>
                    </w:div>
                  </w:divsChild>
                </w:div>
                <w:div w:id="1115833538">
                  <w:marLeft w:val="0"/>
                  <w:marRight w:val="0"/>
                  <w:marTop w:val="0"/>
                  <w:marBottom w:val="0"/>
                  <w:divBdr>
                    <w:top w:val="none" w:sz="0" w:space="0" w:color="auto"/>
                    <w:left w:val="none" w:sz="0" w:space="0" w:color="auto"/>
                    <w:bottom w:val="none" w:sz="0" w:space="0" w:color="auto"/>
                    <w:right w:val="none" w:sz="0" w:space="0" w:color="auto"/>
                  </w:divBdr>
                  <w:divsChild>
                    <w:div w:id="1760786158">
                      <w:marLeft w:val="0"/>
                      <w:marRight w:val="0"/>
                      <w:marTop w:val="0"/>
                      <w:marBottom w:val="0"/>
                      <w:divBdr>
                        <w:top w:val="none" w:sz="0" w:space="0" w:color="auto"/>
                        <w:left w:val="none" w:sz="0" w:space="0" w:color="auto"/>
                        <w:bottom w:val="none" w:sz="0" w:space="0" w:color="auto"/>
                        <w:right w:val="none" w:sz="0" w:space="0" w:color="auto"/>
                      </w:divBdr>
                    </w:div>
                  </w:divsChild>
                </w:div>
                <w:div w:id="1134908225">
                  <w:marLeft w:val="0"/>
                  <w:marRight w:val="0"/>
                  <w:marTop w:val="0"/>
                  <w:marBottom w:val="0"/>
                  <w:divBdr>
                    <w:top w:val="none" w:sz="0" w:space="0" w:color="auto"/>
                    <w:left w:val="none" w:sz="0" w:space="0" w:color="auto"/>
                    <w:bottom w:val="none" w:sz="0" w:space="0" w:color="auto"/>
                    <w:right w:val="none" w:sz="0" w:space="0" w:color="auto"/>
                  </w:divBdr>
                  <w:divsChild>
                    <w:div w:id="27528922">
                      <w:marLeft w:val="0"/>
                      <w:marRight w:val="0"/>
                      <w:marTop w:val="0"/>
                      <w:marBottom w:val="0"/>
                      <w:divBdr>
                        <w:top w:val="none" w:sz="0" w:space="0" w:color="auto"/>
                        <w:left w:val="none" w:sz="0" w:space="0" w:color="auto"/>
                        <w:bottom w:val="none" w:sz="0" w:space="0" w:color="auto"/>
                        <w:right w:val="none" w:sz="0" w:space="0" w:color="auto"/>
                      </w:divBdr>
                    </w:div>
                  </w:divsChild>
                </w:div>
                <w:div w:id="1185631213">
                  <w:marLeft w:val="0"/>
                  <w:marRight w:val="0"/>
                  <w:marTop w:val="0"/>
                  <w:marBottom w:val="0"/>
                  <w:divBdr>
                    <w:top w:val="none" w:sz="0" w:space="0" w:color="auto"/>
                    <w:left w:val="none" w:sz="0" w:space="0" w:color="auto"/>
                    <w:bottom w:val="none" w:sz="0" w:space="0" w:color="auto"/>
                    <w:right w:val="none" w:sz="0" w:space="0" w:color="auto"/>
                  </w:divBdr>
                  <w:divsChild>
                    <w:div w:id="2104719837">
                      <w:marLeft w:val="0"/>
                      <w:marRight w:val="0"/>
                      <w:marTop w:val="0"/>
                      <w:marBottom w:val="0"/>
                      <w:divBdr>
                        <w:top w:val="none" w:sz="0" w:space="0" w:color="auto"/>
                        <w:left w:val="none" w:sz="0" w:space="0" w:color="auto"/>
                        <w:bottom w:val="none" w:sz="0" w:space="0" w:color="auto"/>
                        <w:right w:val="none" w:sz="0" w:space="0" w:color="auto"/>
                      </w:divBdr>
                    </w:div>
                  </w:divsChild>
                </w:div>
                <w:div w:id="1236013402">
                  <w:marLeft w:val="0"/>
                  <w:marRight w:val="0"/>
                  <w:marTop w:val="0"/>
                  <w:marBottom w:val="0"/>
                  <w:divBdr>
                    <w:top w:val="none" w:sz="0" w:space="0" w:color="auto"/>
                    <w:left w:val="none" w:sz="0" w:space="0" w:color="auto"/>
                    <w:bottom w:val="none" w:sz="0" w:space="0" w:color="auto"/>
                    <w:right w:val="none" w:sz="0" w:space="0" w:color="auto"/>
                  </w:divBdr>
                  <w:divsChild>
                    <w:div w:id="1489320582">
                      <w:marLeft w:val="0"/>
                      <w:marRight w:val="0"/>
                      <w:marTop w:val="0"/>
                      <w:marBottom w:val="0"/>
                      <w:divBdr>
                        <w:top w:val="none" w:sz="0" w:space="0" w:color="auto"/>
                        <w:left w:val="none" w:sz="0" w:space="0" w:color="auto"/>
                        <w:bottom w:val="none" w:sz="0" w:space="0" w:color="auto"/>
                        <w:right w:val="none" w:sz="0" w:space="0" w:color="auto"/>
                      </w:divBdr>
                    </w:div>
                  </w:divsChild>
                </w:div>
                <w:div w:id="1342076858">
                  <w:marLeft w:val="0"/>
                  <w:marRight w:val="0"/>
                  <w:marTop w:val="0"/>
                  <w:marBottom w:val="0"/>
                  <w:divBdr>
                    <w:top w:val="none" w:sz="0" w:space="0" w:color="auto"/>
                    <w:left w:val="none" w:sz="0" w:space="0" w:color="auto"/>
                    <w:bottom w:val="none" w:sz="0" w:space="0" w:color="auto"/>
                    <w:right w:val="none" w:sz="0" w:space="0" w:color="auto"/>
                  </w:divBdr>
                  <w:divsChild>
                    <w:div w:id="1466700970">
                      <w:marLeft w:val="0"/>
                      <w:marRight w:val="0"/>
                      <w:marTop w:val="0"/>
                      <w:marBottom w:val="0"/>
                      <w:divBdr>
                        <w:top w:val="none" w:sz="0" w:space="0" w:color="auto"/>
                        <w:left w:val="none" w:sz="0" w:space="0" w:color="auto"/>
                        <w:bottom w:val="none" w:sz="0" w:space="0" w:color="auto"/>
                        <w:right w:val="none" w:sz="0" w:space="0" w:color="auto"/>
                      </w:divBdr>
                    </w:div>
                  </w:divsChild>
                </w:div>
                <w:div w:id="1449472263">
                  <w:marLeft w:val="0"/>
                  <w:marRight w:val="0"/>
                  <w:marTop w:val="0"/>
                  <w:marBottom w:val="0"/>
                  <w:divBdr>
                    <w:top w:val="none" w:sz="0" w:space="0" w:color="auto"/>
                    <w:left w:val="none" w:sz="0" w:space="0" w:color="auto"/>
                    <w:bottom w:val="none" w:sz="0" w:space="0" w:color="auto"/>
                    <w:right w:val="none" w:sz="0" w:space="0" w:color="auto"/>
                  </w:divBdr>
                  <w:divsChild>
                    <w:div w:id="2113695647">
                      <w:marLeft w:val="0"/>
                      <w:marRight w:val="0"/>
                      <w:marTop w:val="0"/>
                      <w:marBottom w:val="0"/>
                      <w:divBdr>
                        <w:top w:val="none" w:sz="0" w:space="0" w:color="auto"/>
                        <w:left w:val="none" w:sz="0" w:space="0" w:color="auto"/>
                        <w:bottom w:val="none" w:sz="0" w:space="0" w:color="auto"/>
                        <w:right w:val="none" w:sz="0" w:space="0" w:color="auto"/>
                      </w:divBdr>
                    </w:div>
                  </w:divsChild>
                </w:div>
                <w:div w:id="1642075802">
                  <w:marLeft w:val="0"/>
                  <w:marRight w:val="0"/>
                  <w:marTop w:val="0"/>
                  <w:marBottom w:val="0"/>
                  <w:divBdr>
                    <w:top w:val="none" w:sz="0" w:space="0" w:color="auto"/>
                    <w:left w:val="none" w:sz="0" w:space="0" w:color="auto"/>
                    <w:bottom w:val="none" w:sz="0" w:space="0" w:color="auto"/>
                    <w:right w:val="none" w:sz="0" w:space="0" w:color="auto"/>
                  </w:divBdr>
                  <w:divsChild>
                    <w:div w:id="1540363855">
                      <w:marLeft w:val="0"/>
                      <w:marRight w:val="0"/>
                      <w:marTop w:val="0"/>
                      <w:marBottom w:val="0"/>
                      <w:divBdr>
                        <w:top w:val="none" w:sz="0" w:space="0" w:color="auto"/>
                        <w:left w:val="none" w:sz="0" w:space="0" w:color="auto"/>
                        <w:bottom w:val="none" w:sz="0" w:space="0" w:color="auto"/>
                        <w:right w:val="none" w:sz="0" w:space="0" w:color="auto"/>
                      </w:divBdr>
                    </w:div>
                  </w:divsChild>
                </w:div>
                <w:div w:id="1727560308">
                  <w:marLeft w:val="0"/>
                  <w:marRight w:val="0"/>
                  <w:marTop w:val="0"/>
                  <w:marBottom w:val="0"/>
                  <w:divBdr>
                    <w:top w:val="none" w:sz="0" w:space="0" w:color="auto"/>
                    <w:left w:val="none" w:sz="0" w:space="0" w:color="auto"/>
                    <w:bottom w:val="none" w:sz="0" w:space="0" w:color="auto"/>
                    <w:right w:val="none" w:sz="0" w:space="0" w:color="auto"/>
                  </w:divBdr>
                  <w:divsChild>
                    <w:div w:id="580413683">
                      <w:marLeft w:val="0"/>
                      <w:marRight w:val="0"/>
                      <w:marTop w:val="0"/>
                      <w:marBottom w:val="0"/>
                      <w:divBdr>
                        <w:top w:val="none" w:sz="0" w:space="0" w:color="auto"/>
                        <w:left w:val="none" w:sz="0" w:space="0" w:color="auto"/>
                        <w:bottom w:val="none" w:sz="0" w:space="0" w:color="auto"/>
                        <w:right w:val="none" w:sz="0" w:space="0" w:color="auto"/>
                      </w:divBdr>
                    </w:div>
                  </w:divsChild>
                </w:div>
                <w:div w:id="1740400297">
                  <w:marLeft w:val="0"/>
                  <w:marRight w:val="0"/>
                  <w:marTop w:val="0"/>
                  <w:marBottom w:val="0"/>
                  <w:divBdr>
                    <w:top w:val="none" w:sz="0" w:space="0" w:color="auto"/>
                    <w:left w:val="none" w:sz="0" w:space="0" w:color="auto"/>
                    <w:bottom w:val="none" w:sz="0" w:space="0" w:color="auto"/>
                    <w:right w:val="none" w:sz="0" w:space="0" w:color="auto"/>
                  </w:divBdr>
                  <w:divsChild>
                    <w:div w:id="1065185701">
                      <w:marLeft w:val="0"/>
                      <w:marRight w:val="0"/>
                      <w:marTop w:val="0"/>
                      <w:marBottom w:val="0"/>
                      <w:divBdr>
                        <w:top w:val="none" w:sz="0" w:space="0" w:color="auto"/>
                        <w:left w:val="none" w:sz="0" w:space="0" w:color="auto"/>
                        <w:bottom w:val="none" w:sz="0" w:space="0" w:color="auto"/>
                        <w:right w:val="none" w:sz="0" w:space="0" w:color="auto"/>
                      </w:divBdr>
                    </w:div>
                  </w:divsChild>
                </w:div>
                <w:div w:id="1880779527">
                  <w:marLeft w:val="0"/>
                  <w:marRight w:val="0"/>
                  <w:marTop w:val="0"/>
                  <w:marBottom w:val="0"/>
                  <w:divBdr>
                    <w:top w:val="none" w:sz="0" w:space="0" w:color="auto"/>
                    <w:left w:val="none" w:sz="0" w:space="0" w:color="auto"/>
                    <w:bottom w:val="none" w:sz="0" w:space="0" w:color="auto"/>
                    <w:right w:val="none" w:sz="0" w:space="0" w:color="auto"/>
                  </w:divBdr>
                  <w:divsChild>
                    <w:div w:id="441457772">
                      <w:marLeft w:val="0"/>
                      <w:marRight w:val="0"/>
                      <w:marTop w:val="0"/>
                      <w:marBottom w:val="0"/>
                      <w:divBdr>
                        <w:top w:val="none" w:sz="0" w:space="0" w:color="auto"/>
                        <w:left w:val="none" w:sz="0" w:space="0" w:color="auto"/>
                        <w:bottom w:val="none" w:sz="0" w:space="0" w:color="auto"/>
                        <w:right w:val="none" w:sz="0" w:space="0" w:color="auto"/>
                      </w:divBdr>
                    </w:div>
                  </w:divsChild>
                </w:div>
                <w:div w:id="2098936051">
                  <w:marLeft w:val="0"/>
                  <w:marRight w:val="0"/>
                  <w:marTop w:val="0"/>
                  <w:marBottom w:val="0"/>
                  <w:divBdr>
                    <w:top w:val="none" w:sz="0" w:space="0" w:color="auto"/>
                    <w:left w:val="none" w:sz="0" w:space="0" w:color="auto"/>
                    <w:bottom w:val="none" w:sz="0" w:space="0" w:color="auto"/>
                    <w:right w:val="none" w:sz="0" w:space="0" w:color="auto"/>
                  </w:divBdr>
                  <w:divsChild>
                    <w:div w:id="1673529251">
                      <w:marLeft w:val="0"/>
                      <w:marRight w:val="0"/>
                      <w:marTop w:val="0"/>
                      <w:marBottom w:val="0"/>
                      <w:divBdr>
                        <w:top w:val="none" w:sz="0" w:space="0" w:color="auto"/>
                        <w:left w:val="none" w:sz="0" w:space="0" w:color="auto"/>
                        <w:bottom w:val="none" w:sz="0" w:space="0" w:color="auto"/>
                        <w:right w:val="none" w:sz="0" w:space="0" w:color="auto"/>
                      </w:divBdr>
                    </w:div>
                  </w:divsChild>
                </w:div>
                <w:div w:id="2106682192">
                  <w:marLeft w:val="0"/>
                  <w:marRight w:val="0"/>
                  <w:marTop w:val="0"/>
                  <w:marBottom w:val="0"/>
                  <w:divBdr>
                    <w:top w:val="none" w:sz="0" w:space="0" w:color="auto"/>
                    <w:left w:val="none" w:sz="0" w:space="0" w:color="auto"/>
                    <w:bottom w:val="none" w:sz="0" w:space="0" w:color="auto"/>
                    <w:right w:val="none" w:sz="0" w:space="0" w:color="auto"/>
                  </w:divBdr>
                  <w:divsChild>
                    <w:div w:id="82459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7770509">
      <w:bodyDiv w:val="1"/>
      <w:marLeft w:val="0"/>
      <w:marRight w:val="0"/>
      <w:marTop w:val="0"/>
      <w:marBottom w:val="0"/>
      <w:divBdr>
        <w:top w:val="none" w:sz="0" w:space="0" w:color="auto"/>
        <w:left w:val="none" w:sz="0" w:space="0" w:color="auto"/>
        <w:bottom w:val="none" w:sz="0" w:space="0" w:color="auto"/>
        <w:right w:val="none" w:sz="0" w:space="0" w:color="auto"/>
      </w:divBdr>
    </w:div>
    <w:div w:id="502401525">
      <w:bodyDiv w:val="1"/>
      <w:marLeft w:val="0"/>
      <w:marRight w:val="0"/>
      <w:marTop w:val="0"/>
      <w:marBottom w:val="0"/>
      <w:divBdr>
        <w:top w:val="none" w:sz="0" w:space="0" w:color="auto"/>
        <w:left w:val="none" w:sz="0" w:space="0" w:color="auto"/>
        <w:bottom w:val="none" w:sz="0" w:space="0" w:color="auto"/>
        <w:right w:val="none" w:sz="0" w:space="0" w:color="auto"/>
      </w:divBdr>
      <w:divsChild>
        <w:div w:id="26764086">
          <w:marLeft w:val="0"/>
          <w:marRight w:val="0"/>
          <w:marTop w:val="0"/>
          <w:marBottom w:val="0"/>
          <w:divBdr>
            <w:top w:val="none" w:sz="0" w:space="0" w:color="auto"/>
            <w:left w:val="none" w:sz="0" w:space="0" w:color="auto"/>
            <w:bottom w:val="none" w:sz="0" w:space="0" w:color="auto"/>
            <w:right w:val="none" w:sz="0" w:space="0" w:color="auto"/>
          </w:divBdr>
        </w:div>
        <w:div w:id="183180089">
          <w:marLeft w:val="0"/>
          <w:marRight w:val="0"/>
          <w:marTop w:val="0"/>
          <w:marBottom w:val="0"/>
          <w:divBdr>
            <w:top w:val="none" w:sz="0" w:space="0" w:color="auto"/>
            <w:left w:val="none" w:sz="0" w:space="0" w:color="auto"/>
            <w:bottom w:val="none" w:sz="0" w:space="0" w:color="auto"/>
            <w:right w:val="none" w:sz="0" w:space="0" w:color="auto"/>
          </w:divBdr>
        </w:div>
        <w:div w:id="193884587">
          <w:marLeft w:val="0"/>
          <w:marRight w:val="0"/>
          <w:marTop w:val="0"/>
          <w:marBottom w:val="0"/>
          <w:divBdr>
            <w:top w:val="none" w:sz="0" w:space="0" w:color="auto"/>
            <w:left w:val="none" w:sz="0" w:space="0" w:color="auto"/>
            <w:bottom w:val="none" w:sz="0" w:space="0" w:color="auto"/>
            <w:right w:val="none" w:sz="0" w:space="0" w:color="auto"/>
          </w:divBdr>
        </w:div>
        <w:div w:id="249434905">
          <w:marLeft w:val="0"/>
          <w:marRight w:val="0"/>
          <w:marTop w:val="0"/>
          <w:marBottom w:val="0"/>
          <w:divBdr>
            <w:top w:val="none" w:sz="0" w:space="0" w:color="auto"/>
            <w:left w:val="none" w:sz="0" w:space="0" w:color="auto"/>
            <w:bottom w:val="none" w:sz="0" w:space="0" w:color="auto"/>
            <w:right w:val="none" w:sz="0" w:space="0" w:color="auto"/>
          </w:divBdr>
        </w:div>
        <w:div w:id="319773091">
          <w:marLeft w:val="0"/>
          <w:marRight w:val="0"/>
          <w:marTop w:val="0"/>
          <w:marBottom w:val="0"/>
          <w:divBdr>
            <w:top w:val="none" w:sz="0" w:space="0" w:color="auto"/>
            <w:left w:val="none" w:sz="0" w:space="0" w:color="auto"/>
            <w:bottom w:val="none" w:sz="0" w:space="0" w:color="auto"/>
            <w:right w:val="none" w:sz="0" w:space="0" w:color="auto"/>
          </w:divBdr>
        </w:div>
        <w:div w:id="324670484">
          <w:marLeft w:val="0"/>
          <w:marRight w:val="0"/>
          <w:marTop w:val="0"/>
          <w:marBottom w:val="0"/>
          <w:divBdr>
            <w:top w:val="none" w:sz="0" w:space="0" w:color="auto"/>
            <w:left w:val="none" w:sz="0" w:space="0" w:color="auto"/>
            <w:bottom w:val="none" w:sz="0" w:space="0" w:color="auto"/>
            <w:right w:val="none" w:sz="0" w:space="0" w:color="auto"/>
          </w:divBdr>
        </w:div>
        <w:div w:id="467742137">
          <w:marLeft w:val="0"/>
          <w:marRight w:val="0"/>
          <w:marTop w:val="0"/>
          <w:marBottom w:val="0"/>
          <w:divBdr>
            <w:top w:val="none" w:sz="0" w:space="0" w:color="auto"/>
            <w:left w:val="none" w:sz="0" w:space="0" w:color="auto"/>
            <w:bottom w:val="none" w:sz="0" w:space="0" w:color="auto"/>
            <w:right w:val="none" w:sz="0" w:space="0" w:color="auto"/>
          </w:divBdr>
        </w:div>
        <w:div w:id="723023100">
          <w:marLeft w:val="0"/>
          <w:marRight w:val="0"/>
          <w:marTop w:val="0"/>
          <w:marBottom w:val="0"/>
          <w:divBdr>
            <w:top w:val="none" w:sz="0" w:space="0" w:color="auto"/>
            <w:left w:val="none" w:sz="0" w:space="0" w:color="auto"/>
            <w:bottom w:val="none" w:sz="0" w:space="0" w:color="auto"/>
            <w:right w:val="none" w:sz="0" w:space="0" w:color="auto"/>
          </w:divBdr>
        </w:div>
        <w:div w:id="725643825">
          <w:marLeft w:val="0"/>
          <w:marRight w:val="0"/>
          <w:marTop w:val="0"/>
          <w:marBottom w:val="0"/>
          <w:divBdr>
            <w:top w:val="none" w:sz="0" w:space="0" w:color="auto"/>
            <w:left w:val="none" w:sz="0" w:space="0" w:color="auto"/>
            <w:bottom w:val="none" w:sz="0" w:space="0" w:color="auto"/>
            <w:right w:val="none" w:sz="0" w:space="0" w:color="auto"/>
          </w:divBdr>
        </w:div>
        <w:div w:id="760642513">
          <w:marLeft w:val="0"/>
          <w:marRight w:val="0"/>
          <w:marTop w:val="0"/>
          <w:marBottom w:val="0"/>
          <w:divBdr>
            <w:top w:val="none" w:sz="0" w:space="0" w:color="auto"/>
            <w:left w:val="none" w:sz="0" w:space="0" w:color="auto"/>
            <w:bottom w:val="none" w:sz="0" w:space="0" w:color="auto"/>
            <w:right w:val="none" w:sz="0" w:space="0" w:color="auto"/>
          </w:divBdr>
        </w:div>
        <w:div w:id="767195261">
          <w:marLeft w:val="0"/>
          <w:marRight w:val="0"/>
          <w:marTop w:val="0"/>
          <w:marBottom w:val="0"/>
          <w:divBdr>
            <w:top w:val="none" w:sz="0" w:space="0" w:color="auto"/>
            <w:left w:val="none" w:sz="0" w:space="0" w:color="auto"/>
            <w:bottom w:val="none" w:sz="0" w:space="0" w:color="auto"/>
            <w:right w:val="none" w:sz="0" w:space="0" w:color="auto"/>
          </w:divBdr>
        </w:div>
        <w:div w:id="962887533">
          <w:marLeft w:val="0"/>
          <w:marRight w:val="0"/>
          <w:marTop w:val="0"/>
          <w:marBottom w:val="0"/>
          <w:divBdr>
            <w:top w:val="none" w:sz="0" w:space="0" w:color="auto"/>
            <w:left w:val="none" w:sz="0" w:space="0" w:color="auto"/>
            <w:bottom w:val="none" w:sz="0" w:space="0" w:color="auto"/>
            <w:right w:val="none" w:sz="0" w:space="0" w:color="auto"/>
          </w:divBdr>
        </w:div>
        <w:div w:id="1540431186">
          <w:marLeft w:val="0"/>
          <w:marRight w:val="0"/>
          <w:marTop w:val="0"/>
          <w:marBottom w:val="0"/>
          <w:divBdr>
            <w:top w:val="none" w:sz="0" w:space="0" w:color="auto"/>
            <w:left w:val="none" w:sz="0" w:space="0" w:color="auto"/>
            <w:bottom w:val="none" w:sz="0" w:space="0" w:color="auto"/>
            <w:right w:val="none" w:sz="0" w:space="0" w:color="auto"/>
          </w:divBdr>
        </w:div>
        <w:div w:id="1587423371">
          <w:marLeft w:val="0"/>
          <w:marRight w:val="0"/>
          <w:marTop w:val="0"/>
          <w:marBottom w:val="0"/>
          <w:divBdr>
            <w:top w:val="none" w:sz="0" w:space="0" w:color="auto"/>
            <w:left w:val="none" w:sz="0" w:space="0" w:color="auto"/>
            <w:bottom w:val="none" w:sz="0" w:space="0" w:color="auto"/>
            <w:right w:val="none" w:sz="0" w:space="0" w:color="auto"/>
          </w:divBdr>
        </w:div>
        <w:div w:id="1620212762">
          <w:marLeft w:val="0"/>
          <w:marRight w:val="0"/>
          <w:marTop w:val="0"/>
          <w:marBottom w:val="0"/>
          <w:divBdr>
            <w:top w:val="none" w:sz="0" w:space="0" w:color="auto"/>
            <w:left w:val="none" w:sz="0" w:space="0" w:color="auto"/>
            <w:bottom w:val="none" w:sz="0" w:space="0" w:color="auto"/>
            <w:right w:val="none" w:sz="0" w:space="0" w:color="auto"/>
          </w:divBdr>
        </w:div>
        <w:div w:id="1672101535">
          <w:marLeft w:val="0"/>
          <w:marRight w:val="0"/>
          <w:marTop w:val="0"/>
          <w:marBottom w:val="0"/>
          <w:divBdr>
            <w:top w:val="none" w:sz="0" w:space="0" w:color="auto"/>
            <w:left w:val="none" w:sz="0" w:space="0" w:color="auto"/>
            <w:bottom w:val="none" w:sz="0" w:space="0" w:color="auto"/>
            <w:right w:val="none" w:sz="0" w:space="0" w:color="auto"/>
          </w:divBdr>
        </w:div>
        <w:div w:id="1676301854">
          <w:marLeft w:val="0"/>
          <w:marRight w:val="0"/>
          <w:marTop w:val="0"/>
          <w:marBottom w:val="0"/>
          <w:divBdr>
            <w:top w:val="none" w:sz="0" w:space="0" w:color="auto"/>
            <w:left w:val="none" w:sz="0" w:space="0" w:color="auto"/>
            <w:bottom w:val="none" w:sz="0" w:space="0" w:color="auto"/>
            <w:right w:val="none" w:sz="0" w:space="0" w:color="auto"/>
          </w:divBdr>
        </w:div>
        <w:div w:id="1682706032">
          <w:marLeft w:val="0"/>
          <w:marRight w:val="0"/>
          <w:marTop w:val="0"/>
          <w:marBottom w:val="0"/>
          <w:divBdr>
            <w:top w:val="none" w:sz="0" w:space="0" w:color="auto"/>
            <w:left w:val="none" w:sz="0" w:space="0" w:color="auto"/>
            <w:bottom w:val="none" w:sz="0" w:space="0" w:color="auto"/>
            <w:right w:val="none" w:sz="0" w:space="0" w:color="auto"/>
          </w:divBdr>
        </w:div>
        <w:div w:id="1715545191">
          <w:marLeft w:val="0"/>
          <w:marRight w:val="0"/>
          <w:marTop w:val="0"/>
          <w:marBottom w:val="0"/>
          <w:divBdr>
            <w:top w:val="none" w:sz="0" w:space="0" w:color="auto"/>
            <w:left w:val="none" w:sz="0" w:space="0" w:color="auto"/>
            <w:bottom w:val="none" w:sz="0" w:space="0" w:color="auto"/>
            <w:right w:val="none" w:sz="0" w:space="0" w:color="auto"/>
          </w:divBdr>
        </w:div>
        <w:div w:id="1722943118">
          <w:marLeft w:val="0"/>
          <w:marRight w:val="0"/>
          <w:marTop w:val="0"/>
          <w:marBottom w:val="0"/>
          <w:divBdr>
            <w:top w:val="none" w:sz="0" w:space="0" w:color="auto"/>
            <w:left w:val="none" w:sz="0" w:space="0" w:color="auto"/>
            <w:bottom w:val="none" w:sz="0" w:space="0" w:color="auto"/>
            <w:right w:val="none" w:sz="0" w:space="0" w:color="auto"/>
          </w:divBdr>
        </w:div>
        <w:div w:id="1735004432">
          <w:marLeft w:val="0"/>
          <w:marRight w:val="0"/>
          <w:marTop w:val="0"/>
          <w:marBottom w:val="0"/>
          <w:divBdr>
            <w:top w:val="none" w:sz="0" w:space="0" w:color="auto"/>
            <w:left w:val="none" w:sz="0" w:space="0" w:color="auto"/>
            <w:bottom w:val="none" w:sz="0" w:space="0" w:color="auto"/>
            <w:right w:val="none" w:sz="0" w:space="0" w:color="auto"/>
          </w:divBdr>
        </w:div>
        <w:div w:id="1751393385">
          <w:marLeft w:val="0"/>
          <w:marRight w:val="0"/>
          <w:marTop w:val="0"/>
          <w:marBottom w:val="0"/>
          <w:divBdr>
            <w:top w:val="none" w:sz="0" w:space="0" w:color="auto"/>
            <w:left w:val="none" w:sz="0" w:space="0" w:color="auto"/>
            <w:bottom w:val="none" w:sz="0" w:space="0" w:color="auto"/>
            <w:right w:val="none" w:sz="0" w:space="0" w:color="auto"/>
          </w:divBdr>
        </w:div>
        <w:div w:id="1785421655">
          <w:marLeft w:val="0"/>
          <w:marRight w:val="0"/>
          <w:marTop w:val="0"/>
          <w:marBottom w:val="0"/>
          <w:divBdr>
            <w:top w:val="none" w:sz="0" w:space="0" w:color="auto"/>
            <w:left w:val="none" w:sz="0" w:space="0" w:color="auto"/>
            <w:bottom w:val="none" w:sz="0" w:space="0" w:color="auto"/>
            <w:right w:val="none" w:sz="0" w:space="0" w:color="auto"/>
          </w:divBdr>
        </w:div>
        <w:div w:id="1884368768">
          <w:marLeft w:val="0"/>
          <w:marRight w:val="0"/>
          <w:marTop w:val="0"/>
          <w:marBottom w:val="0"/>
          <w:divBdr>
            <w:top w:val="none" w:sz="0" w:space="0" w:color="auto"/>
            <w:left w:val="none" w:sz="0" w:space="0" w:color="auto"/>
            <w:bottom w:val="none" w:sz="0" w:space="0" w:color="auto"/>
            <w:right w:val="none" w:sz="0" w:space="0" w:color="auto"/>
          </w:divBdr>
        </w:div>
        <w:div w:id="1923562171">
          <w:marLeft w:val="0"/>
          <w:marRight w:val="0"/>
          <w:marTop w:val="0"/>
          <w:marBottom w:val="0"/>
          <w:divBdr>
            <w:top w:val="none" w:sz="0" w:space="0" w:color="auto"/>
            <w:left w:val="none" w:sz="0" w:space="0" w:color="auto"/>
            <w:bottom w:val="none" w:sz="0" w:space="0" w:color="auto"/>
            <w:right w:val="none" w:sz="0" w:space="0" w:color="auto"/>
          </w:divBdr>
        </w:div>
        <w:div w:id="2118452023">
          <w:marLeft w:val="0"/>
          <w:marRight w:val="0"/>
          <w:marTop w:val="0"/>
          <w:marBottom w:val="0"/>
          <w:divBdr>
            <w:top w:val="none" w:sz="0" w:space="0" w:color="auto"/>
            <w:left w:val="none" w:sz="0" w:space="0" w:color="auto"/>
            <w:bottom w:val="none" w:sz="0" w:space="0" w:color="auto"/>
            <w:right w:val="none" w:sz="0" w:space="0" w:color="auto"/>
          </w:divBdr>
        </w:div>
        <w:div w:id="2133353149">
          <w:marLeft w:val="0"/>
          <w:marRight w:val="0"/>
          <w:marTop w:val="0"/>
          <w:marBottom w:val="0"/>
          <w:divBdr>
            <w:top w:val="none" w:sz="0" w:space="0" w:color="auto"/>
            <w:left w:val="none" w:sz="0" w:space="0" w:color="auto"/>
            <w:bottom w:val="none" w:sz="0" w:space="0" w:color="auto"/>
            <w:right w:val="none" w:sz="0" w:space="0" w:color="auto"/>
          </w:divBdr>
        </w:div>
      </w:divsChild>
    </w:div>
    <w:div w:id="503784798">
      <w:bodyDiv w:val="1"/>
      <w:marLeft w:val="0"/>
      <w:marRight w:val="0"/>
      <w:marTop w:val="0"/>
      <w:marBottom w:val="0"/>
      <w:divBdr>
        <w:top w:val="none" w:sz="0" w:space="0" w:color="auto"/>
        <w:left w:val="none" w:sz="0" w:space="0" w:color="auto"/>
        <w:bottom w:val="none" w:sz="0" w:space="0" w:color="auto"/>
        <w:right w:val="none" w:sz="0" w:space="0" w:color="auto"/>
      </w:divBdr>
    </w:div>
    <w:div w:id="508064700">
      <w:bodyDiv w:val="1"/>
      <w:marLeft w:val="0"/>
      <w:marRight w:val="0"/>
      <w:marTop w:val="0"/>
      <w:marBottom w:val="0"/>
      <w:divBdr>
        <w:top w:val="none" w:sz="0" w:space="0" w:color="auto"/>
        <w:left w:val="none" w:sz="0" w:space="0" w:color="auto"/>
        <w:bottom w:val="none" w:sz="0" w:space="0" w:color="auto"/>
        <w:right w:val="none" w:sz="0" w:space="0" w:color="auto"/>
      </w:divBdr>
    </w:div>
    <w:div w:id="520823951">
      <w:bodyDiv w:val="1"/>
      <w:marLeft w:val="0"/>
      <w:marRight w:val="0"/>
      <w:marTop w:val="0"/>
      <w:marBottom w:val="0"/>
      <w:divBdr>
        <w:top w:val="none" w:sz="0" w:space="0" w:color="auto"/>
        <w:left w:val="none" w:sz="0" w:space="0" w:color="auto"/>
        <w:bottom w:val="none" w:sz="0" w:space="0" w:color="auto"/>
        <w:right w:val="none" w:sz="0" w:space="0" w:color="auto"/>
      </w:divBdr>
    </w:div>
    <w:div w:id="521863233">
      <w:bodyDiv w:val="1"/>
      <w:marLeft w:val="0"/>
      <w:marRight w:val="0"/>
      <w:marTop w:val="0"/>
      <w:marBottom w:val="0"/>
      <w:divBdr>
        <w:top w:val="none" w:sz="0" w:space="0" w:color="auto"/>
        <w:left w:val="none" w:sz="0" w:space="0" w:color="auto"/>
        <w:bottom w:val="none" w:sz="0" w:space="0" w:color="auto"/>
        <w:right w:val="none" w:sz="0" w:space="0" w:color="auto"/>
      </w:divBdr>
    </w:div>
    <w:div w:id="533033449">
      <w:bodyDiv w:val="1"/>
      <w:marLeft w:val="0"/>
      <w:marRight w:val="0"/>
      <w:marTop w:val="0"/>
      <w:marBottom w:val="0"/>
      <w:divBdr>
        <w:top w:val="none" w:sz="0" w:space="0" w:color="auto"/>
        <w:left w:val="none" w:sz="0" w:space="0" w:color="auto"/>
        <w:bottom w:val="none" w:sz="0" w:space="0" w:color="auto"/>
        <w:right w:val="none" w:sz="0" w:space="0" w:color="auto"/>
      </w:divBdr>
    </w:div>
    <w:div w:id="534272545">
      <w:bodyDiv w:val="1"/>
      <w:marLeft w:val="0"/>
      <w:marRight w:val="0"/>
      <w:marTop w:val="0"/>
      <w:marBottom w:val="0"/>
      <w:divBdr>
        <w:top w:val="none" w:sz="0" w:space="0" w:color="auto"/>
        <w:left w:val="none" w:sz="0" w:space="0" w:color="auto"/>
        <w:bottom w:val="none" w:sz="0" w:space="0" w:color="auto"/>
        <w:right w:val="none" w:sz="0" w:space="0" w:color="auto"/>
      </w:divBdr>
    </w:div>
    <w:div w:id="541939401">
      <w:bodyDiv w:val="1"/>
      <w:marLeft w:val="0"/>
      <w:marRight w:val="0"/>
      <w:marTop w:val="0"/>
      <w:marBottom w:val="0"/>
      <w:divBdr>
        <w:top w:val="none" w:sz="0" w:space="0" w:color="auto"/>
        <w:left w:val="none" w:sz="0" w:space="0" w:color="auto"/>
        <w:bottom w:val="none" w:sz="0" w:space="0" w:color="auto"/>
        <w:right w:val="none" w:sz="0" w:space="0" w:color="auto"/>
      </w:divBdr>
    </w:div>
    <w:div w:id="565996156">
      <w:bodyDiv w:val="1"/>
      <w:marLeft w:val="0"/>
      <w:marRight w:val="0"/>
      <w:marTop w:val="0"/>
      <w:marBottom w:val="0"/>
      <w:divBdr>
        <w:top w:val="none" w:sz="0" w:space="0" w:color="auto"/>
        <w:left w:val="none" w:sz="0" w:space="0" w:color="auto"/>
        <w:bottom w:val="none" w:sz="0" w:space="0" w:color="auto"/>
        <w:right w:val="none" w:sz="0" w:space="0" w:color="auto"/>
      </w:divBdr>
    </w:div>
    <w:div w:id="566653491">
      <w:bodyDiv w:val="1"/>
      <w:marLeft w:val="0"/>
      <w:marRight w:val="0"/>
      <w:marTop w:val="0"/>
      <w:marBottom w:val="0"/>
      <w:divBdr>
        <w:top w:val="none" w:sz="0" w:space="0" w:color="auto"/>
        <w:left w:val="none" w:sz="0" w:space="0" w:color="auto"/>
        <w:bottom w:val="none" w:sz="0" w:space="0" w:color="auto"/>
        <w:right w:val="none" w:sz="0" w:space="0" w:color="auto"/>
      </w:divBdr>
    </w:div>
    <w:div w:id="567349044">
      <w:bodyDiv w:val="1"/>
      <w:marLeft w:val="0"/>
      <w:marRight w:val="0"/>
      <w:marTop w:val="0"/>
      <w:marBottom w:val="0"/>
      <w:divBdr>
        <w:top w:val="none" w:sz="0" w:space="0" w:color="auto"/>
        <w:left w:val="none" w:sz="0" w:space="0" w:color="auto"/>
        <w:bottom w:val="none" w:sz="0" w:space="0" w:color="auto"/>
        <w:right w:val="none" w:sz="0" w:space="0" w:color="auto"/>
      </w:divBdr>
    </w:div>
    <w:div w:id="578833496">
      <w:bodyDiv w:val="1"/>
      <w:marLeft w:val="0"/>
      <w:marRight w:val="0"/>
      <w:marTop w:val="0"/>
      <w:marBottom w:val="0"/>
      <w:divBdr>
        <w:top w:val="none" w:sz="0" w:space="0" w:color="auto"/>
        <w:left w:val="none" w:sz="0" w:space="0" w:color="auto"/>
        <w:bottom w:val="none" w:sz="0" w:space="0" w:color="auto"/>
        <w:right w:val="none" w:sz="0" w:space="0" w:color="auto"/>
      </w:divBdr>
    </w:div>
    <w:div w:id="585194265">
      <w:bodyDiv w:val="1"/>
      <w:marLeft w:val="0"/>
      <w:marRight w:val="0"/>
      <w:marTop w:val="0"/>
      <w:marBottom w:val="0"/>
      <w:divBdr>
        <w:top w:val="none" w:sz="0" w:space="0" w:color="auto"/>
        <w:left w:val="none" w:sz="0" w:space="0" w:color="auto"/>
        <w:bottom w:val="none" w:sz="0" w:space="0" w:color="auto"/>
        <w:right w:val="none" w:sz="0" w:space="0" w:color="auto"/>
      </w:divBdr>
      <w:divsChild>
        <w:div w:id="136269808">
          <w:marLeft w:val="0"/>
          <w:marRight w:val="0"/>
          <w:marTop w:val="0"/>
          <w:marBottom w:val="0"/>
          <w:divBdr>
            <w:top w:val="none" w:sz="0" w:space="0" w:color="auto"/>
            <w:left w:val="none" w:sz="0" w:space="0" w:color="auto"/>
            <w:bottom w:val="none" w:sz="0" w:space="0" w:color="auto"/>
            <w:right w:val="none" w:sz="0" w:space="0" w:color="auto"/>
          </w:divBdr>
          <w:divsChild>
            <w:div w:id="1861233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666312">
      <w:bodyDiv w:val="1"/>
      <w:marLeft w:val="0"/>
      <w:marRight w:val="0"/>
      <w:marTop w:val="0"/>
      <w:marBottom w:val="0"/>
      <w:divBdr>
        <w:top w:val="none" w:sz="0" w:space="0" w:color="auto"/>
        <w:left w:val="none" w:sz="0" w:space="0" w:color="auto"/>
        <w:bottom w:val="none" w:sz="0" w:space="0" w:color="auto"/>
        <w:right w:val="none" w:sz="0" w:space="0" w:color="auto"/>
      </w:divBdr>
      <w:divsChild>
        <w:div w:id="1427265378">
          <w:marLeft w:val="0"/>
          <w:marRight w:val="0"/>
          <w:marTop w:val="0"/>
          <w:marBottom w:val="0"/>
          <w:divBdr>
            <w:top w:val="none" w:sz="0" w:space="0" w:color="auto"/>
            <w:left w:val="none" w:sz="0" w:space="0" w:color="auto"/>
            <w:bottom w:val="none" w:sz="0" w:space="0" w:color="auto"/>
            <w:right w:val="none" w:sz="0" w:space="0" w:color="auto"/>
          </w:divBdr>
          <w:divsChild>
            <w:div w:id="49414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133263">
      <w:bodyDiv w:val="1"/>
      <w:marLeft w:val="0"/>
      <w:marRight w:val="0"/>
      <w:marTop w:val="0"/>
      <w:marBottom w:val="0"/>
      <w:divBdr>
        <w:top w:val="none" w:sz="0" w:space="0" w:color="auto"/>
        <w:left w:val="none" w:sz="0" w:space="0" w:color="auto"/>
        <w:bottom w:val="none" w:sz="0" w:space="0" w:color="auto"/>
        <w:right w:val="none" w:sz="0" w:space="0" w:color="auto"/>
      </w:divBdr>
    </w:div>
    <w:div w:id="598175314">
      <w:bodyDiv w:val="1"/>
      <w:marLeft w:val="0"/>
      <w:marRight w:val="0"/>
      <w:marTop w:val="0"/>
      <w:marBottom w:val="0"/>
      <w:divBdr>
        <w:top w:val="none" w:sz="0" w:space="0" w:color="auto"/>
        <w:left w:val="none" w:sz="0" w:space="0" w:color="auto"/>
        <w:bottom w:val="none" w:sz="0" w:space="0" w:color="auto"/>
        <w:right w:val="none" w:sz="0" w:space="0" w:color="auto"/>
      </w:divBdr>
    </w:div>
    <w:div w:id="604194507">
      <w:bodyDiv w:val="1"/>
      <w:marLeft w:val="0"/>
      <w:marRight w:val="0"/>
      <w:marTop w:val="0"/>
      <w:marBottom w:val="0"/>
      <w:divBdr>
        <w:top w:val="none" w:sz="0" w:space="0" w:color="auto"/>
        <w:left w:val="none" w:sz="0" w:space="0" w:color="auto"/>
        <w:bottom w:val="none" w:sz="0" w:space="0" w:color="auto"/>
        <w:right w:val="none" w:sz="0" w:space="0" w:color="auto"/>
      </w:divBdr>
    </w:div>
    <w:div w:id="605039203">
      <w:bodyDiv w:val="1"/>
      <w:marLeft w:val="0"/>
      <w:marRight w:val="0"/>
      <w:marTop w:val="0"/>
      <w:marBottom w:val="0"/>
      <w:divBdr>
        <w:top w:val="none" w:sz="0" w:space="0" w:color="auto"/>
        <w:left w:val="none" w:sz="0" w:space="0" w:color="auto"/>
        <w:bottom w:val="none" w:sz="0" w:space="0" w:color="auto"/>
        <w:right w:val="none" w:sz="0" w:space="0" w:color="auto"/>
      </w:divBdr>
    </w:div>
    <w:div w:id="636882154">
      <w:bodyDiv w:val="1"/>
      <w:marLeft w:val="0"/>
      <w:marRight w:val="0"/>
      <w:marTop w:val="0"/>
      <w:marBottom w:val="0"/>
      <w:divBdr>
        <w:top w:val="none" w:sz="0" w:space="0" w:color="auto"/>
        <w:left w:val="none" w:sz="0" w:space="0" w:color="auto"/>
        <w:bottom w:val="none" w:sz="0" w:space="0" w:color="auto"/>
        <w:right w:val="none" w:sz="0" w:space="0" w:color="auto"/>
      </w:divBdr>
    </w:div>
    <w:div w:id="653489009">
      <w:bodyDiv w:val="1"/>
      <w:marLeft w:val="0"/>
      <w:marRight w:val="0"/>
      <w:marTop w:val="0"/>
      <w:marBottom w:val="0"/>
      <w:divBdr>
        <w:top w:val="none" w:sz="0" w:space="0" w:color="auto"/>
        <w:left w:val="none" w:sz="0" w:space="0" w:color="auto"/>
        <w:bottom w:val="none" w:sz="0" w:space="0" w:color="auto"/>
        <w:right w:val="none" w:sz="0" w:space="0" w:color="auto"/>
      </w:divBdr>
    </w:div>
    <w:div w:id="657541550">
      <w:bodyDiv w:val="1"/>
      <w:marLeft w:val="0"/>
      <w:marRight w:val="0"/>
      <w:marTop w:val="0"/>
      <w:marBottom w:val="0"/>
      <w:divBdr>
        <w:top w:val="none" w:sz="0" w:space="0" w:color="auto"/>
        <w:left w:val="none" w:sz="0" w:space="0" w:color="auto"/>
        <w:bottom w:val="none" w:sz="0" w:space="0" w:color="auto"/>
        <w:right w:val="none" w:sz="0" w:space="0" w:color="auto"/>
      </w:divBdr>
    </w:div>
    <w:div w:id="686250171">
      <w:bodyDiv w:val="1"/>
      <w:marLeft w:val="0"/>
      <w:marRight w:val="0"/>
      <w:marTop w:val="0"/>
      <w:marBottom w:val="0"/>
      <w:divBdr>
        <w:top w:val="none" w:sz="0" w:space="0" w:color="auto"/>
        <w:left w:val="none" w:sz="0" w:space="0" w:color="auto"/>
        <w:bottom w:val="none" w:sz="0" w:space="0" w:color="auto"/>
        <w:right w:val="none" w:sz="0" w:space="0" w:color="auto"/>
      </w:divBdr>
    </w:div>
    <w:div w:id="720252217">
      <w:bodyDiv w:val="1"/>
      <w:marLeft w:val="0"/>
      <w:marRight w:val="0"/>
      <w:marTop w:val="0"/>
      <w:marBottom w:val="0"/>
      <w:divBdr>
        <w:top w:val="none" w:sz="0" w:space="0" w:color="auto"/>
        <w:left w:val="none" w:sz="0" w:space="0" w:color="auto"/>
        <w:bottom w:val="none" w:sz="0" w:space="0" w:color="auto"/>
        <w:right w:val="none" w:sz="0" w:space="0" w:color="auto"/>
      </w:divBdr>
    </w:div>
    <w:div w:id="728310257">
      <w:bodyDiv w:val="1"/>
      <w:marLeft w:val="0"/>
      <w:marRight w:val="0"/>
      <w:marTop w:val="0"/>
      <w:marBottom w:val="0"/>
      <w:divBdr>
        <w:top w:val="none" w:sz="0" w:space="0" w:color="auto"/>
        <w:left w:val="none" w:sz="0" w:space="0" w:color="auto"/>
        <w:bottom w:val="none" w:sz="0" w:space="0" w:color="auto"/>
        <w:right w:val="none" w:sz="0" w:space="0" w:color="auto"/>
      </w:divBdr>
      <w:divsChild>
        <w:div w:id="1465275424">
          <w:marLeft w:val="0"/>
          <w:marRight w:val="0"/>
          <w:marTop w:val="0"/>
          <w:marBottom w:val="0"/>
          <w:divBdr>
            <w:top w:val="none" w:sz="0" w:space="0" w:color="auto"/>
            <w:left w:val="none" w:sz="0" w:space="0" w:color="auto"/>
            <w:bottom w:val="none" w:sz="0" w:space="0" w:color="auto"/>
            <w:right w:val="none" w:sz="0" w:space="0" w:color="auto"/>
          </w:divBdr>
        </w:div>
        <w:div w:id="1636834947">
          <w:marLeft w:val="0"/>
          <w:marRight w:val="0"/>
          <w:marTop w:val="0"/>
          <w:marBottom w:val="0"/>
          <w:divBdr>
            <w:top w:val="none" w:sz="0" w:space="0" w:color="auto"/>
            <w:left w:val="none" w:sz="0" w:space="0" w:color="auto"/>
            <w:bottom w:val="none" w:sz="0" w:space="0" w:color="auto"/>
            <w:right w:val="none" w:sz="0" w:space="0" w:color="auto"/>
          </w:divBdr>
        </w:div>
      </w:divsChild>
    </w:div>
    <w:div w:id="731853330">
      <w:bodyDiv w:val="1"/>
      <w:marLeft w:val="0"/>
      <w:marRight w:val="0"/>
      <w:marTop w:val="0"/>
      <w:marBottom w:val="0"/>
      <w:divBdr>
        <w:top w:val="none" w:sz="0" w:space="0" w:color="auto"/>
        <w:left w:val="none" w:sz="0" w:space="0" w:color="auto"/>
        <w:bottom w:val="none" w:sz="0" w:space="0" w:color="auto"/>
        <w:right w:val="none" w:sz="0" w:space="0" w:color="auto"/>
      </w:divBdr>
    </w:div>
    <w:div w:id="732460464">
      <w:bodyDiv w:val="1"/>
      <w:marLeft w:val="0"/>
      <w:marRight w:val="0"/>
      <w:marTop w:val="0"/>
      <w:marBottom w:val="0"/>
      <w:divBdr>
        <w:top w:val="none" w:sz="0" w:space="0" w:color="auto"/>
        <w:left w:val="none" w:sz="0" w:space="0" w:color="auto"/>
        <w:bottom w:val="none" w:sz="0" w:space="0" w:color="auto"/>
        <w:right w:val="none" w:sz="0" w:space="0" w:color="auto"/>
      </w:divBdr>
    </w:div>
    <w:div w:id="737437421">
      <w:bodyDiv w:val="1"/>
      <w:marLeft w:val="0"/>
      <w:marRight w:val="0"/>
      <w:marTop w:val="0"/>
      <w:marBottom w:val="0"/>
      <w:divBdr>
        <w:top w:val="none" w:sz="0" w:space="0" w:color="auto"/>
        <w:left w:val="none" w:sz="0" w:space="0" w:color="auto"/>
        <w:bottom w:val="none" w:sz="0" w:space="0" w:color="auto"/>
        <w:right w:val="none" w:sz="0" w:space="0" w:color="auto"/>
      </w:divBdr>
    </w:div>
    <w:div w:id="750353183">
      <w:bodyDiv w:val="1"/>
      <w:marLeft w:val="0"/>
      <w:marRight w:val="0"/>
      <w:marTop w:val="0"/>
      <w:marBottom w:val="0"/>
      <w:divBdr>
        <w:top w:val="none" w:sz="0" w:space="0" w:color="auto"/>
        <w:left w:val="none" w:sz="0" w:space="0" w:color="auto"/>
        <w:bottom w:val="none" w:sz="0" w:space="0" w:color="auto"/>
        <w:right w:val="none" w:sz="0" w:space="0" w:color="auto"/>
      </w:divBdr>
      <w:divsChild>
        <w:div w:id="1945725718">
          <w:marLeft w:val="0"/>
          <w:marRight w:val="0"/>
          <w:marTop w:val="0"/>
          <w:marBottom w:val="0"/>
          <w:divBdr>
            <w:top w:val="none" w:sz="0" w:space="0" w:color="auto"/>
            <w:left w:val="none" w:sz="0" w:space="0" w:color="auto"/>
            <w:bottom w:val="none" w:sz="0" w:space="0" w:color="auto"/>
            <w:right w:val="none" w:sz="0" w:space="0" w:color="auto"/>
          </w:divBdr>
          <w:divsChild>
            <w:div w:id="354304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1463058">
      <w:bodyDiv w:val="1"/>
      <w:marLeft w:val="0"/>
      <w:marRight w:val="0"/>
      <w:marTop w:val="0"/>
      <w:marBottom w:val="0"/>
      <w:divBdr>
        <w:top w:val="none" w:sz="0" w:space="0" w:color="auto"/>
        <w:left w:val="none" w:sz="0" w:space="0" w:color="auto"/>
        <w:bottom w:val="none" w:sz="0" w:space="0" w:color="auto"/>
        <w:right w:val="none" w:sz="0" w:space="0" w:color="auto"/>
      </w:divBdr>
      <w:divsChild>
        <w:div w:id="425804362">
          <w:marLeft w:val="0"/>
          <w:marRight w:val="0"/>
          <w:marTop w:val="0"/>
          <w:marBottom w:val="0"/>
          <w:divBdr>
            <w:top w:val="none" w:sz="0" w:space="0" w:color="auto"/>
            <w:left w:val="none" w:sz="0" w:space="0" w:color="auto"/>
            <w:bottom w:val="none" w:sz="0" w:space="0" w:color="auto"/>
            <w:right w:val="none" w:sz="0" w:space="0" w:color="auto"/>
          </w:divBdr>
          <w:divsChild>
            <w:div w:id="1849635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785934">
      <w:bodyDiv w:val="1"/>
      <w:marLeft w:val="0"/>
      <w:marRight w:val="0"/>
      <w:marTop w:val="0"/>
      <w:marBottom w:val="0"/>
      <w:divBdr>
        <w:top w:val="none" w:sz="0" w:space="0" w:color="auto"/>
        <w:left w:val="none" w:sz="0" w:space="0" w:color="auto"/>
        <w:bottom w:val="none" w:sz="0" w:space="0" w:color="auto"/>
        <w:right w:val="none" w:sz="0" w:space="0" w:color="auto"/>
      </w:divBdr>
      <w:divsChild>
        <w:div w:id="21975231">
          <w:marLeft w:val="0"/>
          <w:marRight w:val="0"/>
          <w:marTop w:val="0"/>
          <w:marBottom w:val="0"/>
          <w:divBdr>
            <w:top w:val="none" w:sz="0" w:space="0" w:color="auto"/>
            <w:left w:val="none" w:sz="0" w:space="0" w:color="auto"/>
            <w:bottom w:val="none" w:sz="0" w:space="0" w:color="auto"/>
            <w:right w:val="none" w:sz="0" w:space="0" w:color="auto"/>
          </w:divBdr>
        </w:div>
        <w:div w:id="26375636">
          <w:marLeft w:val="0"/>
          <w:marRight w:val="0"/>
          <w:marTop w:val="0"/>
          <w:marBottom w:val="0"/>
          <w:divBdr>
            <w:top w:val="none" w:sz="0" w:space="0" w:color="auto"/>
            <w:left w:val="none" w:sz="0" w:space="0" w:color="auto"/>
            <w:bottom w:val="none" w:sz="0" w:space="0" w:color="auto"/>
            <w:right w:val="none" w:sz="0" w:space="0" w:color="auto"/>
          </w:divBdr>
          <w:divsChild>
            <w:div w:id="522279375">
              <w:marLeft w:val="0"/>
              <w:marRight w:val="0"/>
              <w:marTop w:val="0"/>
              <w:marBottom w:val="0"/>
              <w:divBdr>
                <w:top w:val="none" w:sz="0" w:space="0" w:color="auto"/>
                <w:left w:val="none" w:sz="0" w:space="0" w:color="auto"/>
                <w:bottom w:val="none" w:sz="0" w:space="0" w:color="auto"/>
                <w:right w:val="none" w:sz="0" w:space="0" w:color="auto"/>
              </w:divBdr>
            </w:div>
            <w:div w:id="627667018">
              <w:marLeft w:val="0"/>
              <w:marRight w:val="0"/>
              <w:marTop w:val="0"/>
              <w:marBottom w:val="0"/>
              <w:divBdr>
                <w:top w:val="none" w:sz="0" w:space="0" w:color="auto"/>
                <w:left w:val="none" w:sz="0" w:space="0" w:color="auto"/>
                <w:bottom w:val="none" w:sz="0" w:space="0" w:color="auto"/>
                <w:right w:val="none" w:sz="0" w:space="0" w:color="auto"/>
              </w:divBdr>
            </w:div>
            <w:div w:id="628703236">
              <w:marLeft w:val="0"/>
              <w:marRight w:val="0"/>
              <w:marTop w:val="0"/>
              <w:marBottom w:val="0"/>
              <w:divBdr>
                <w:top w:val="none" w:sz="0" w:space="0" w:color="auto"/>
                <w:left w:val="none" w:sz="0" w:space="0" w:color="auto"/>
                <w:bottom w:val="none" w:sz="0" w:space="0" w:color="auto"/>
                <w:right w:val="none" w:sz="0" w:space="0" w:color="auto"/>
              </w:divBdr>
            </w:div>
            <w:div w:id="734936209">
              <w:marLeft w:val="0"/>
              <w:marRight w:val="0"/>
              <w:marTop w:val="0"/>
              <w:marBottom w:val="0"/>
              <w:divBdr>
                <w:top w:val="none" w:sz="0" w:space="0" w:color="auto"/>
                <w:left w:val="none" w:sz="0" w:space="0" w:color="auto"/>
                <w:bottom w:val="none" w:sz="0" w:space="0" w:color="auto"/>
                <w:right w:val="none" w:sz="0" w:space="0" w:color="auto"/>
              </w:divBdr>
            </w:div>
            <w:div w:id="791939124">
              <w:marLeft w:val="0"/>
              <w:marRight w:val="0"/>
              <w:marTop w:val="0"/>
              <w:marBottom w:val="0"/>
              <w:divBdr>
                <w:top w:val="none" w:sz="0" w:space="0" w:color="auto"/>
                <w:left w:val="none" w:sz="0" w:space="0" w:color="auto"/>
                <w:bottom w:val="none" w:sz="0" w:space="0" w:color="auto"/>
                <w:right w:val="none" w:sz="0" w:space="0" w:color="auto"/>
              </w:divBdr>
            </w:div>
            <w:div w:id="806777568">
              <w:marLeft w:val="0"/>
              <w:marRight w:val="0"/>
              <w:marTop w:val="0"/>
              <w:marBottom w:val="0"/>
              <w:divBdr>
                <w:top w:val="none" w:sz="0" w:space="0" w:color="auto"/>
                <w:left w:val="none" w:sz="0" w:space="0" w:color="auto"/>
                <w:bottom w:val="none" w:sz="0" w:space="0" w:color="auto"/>
                <w:right w:val="none" w:sz="0" w:space="0" w:color="auto"/>
              </w:divBdr>
            </w:div>
            <w:div w:id="1515532541">
              <w:marLeft w:val="0"/>
              <w:marRight w:val="0"/>
              <w:marTop w:val="0"/>
              <w:marBottom w:val="0"/>
              <w:divBdr>
                <w:top w:val="none" w:sz="0" w:space="0" w:color="auto"/>
                <w:left w:val="none" w:sz="0" w:space="0" w:color="auto"/>
                <w:bottom w:val="none" w:sz="0" w:space="0" w:color="auto"/>
                <w:right w:val="none" w:sz="0" w:space="0" w:color="auto"/>
              </w:divBdr>
            </w:div>
            <w:div w:id="1631742856">
              <w:marLeft w:val="0"/>
              <w:marRight w:val="0"/>
              <w:marTop w:val="0"/>
              <w:marBottom w:val="0"/>
              <w:divBdr>
                <w:top w:val="none" w:sz="0" w:space="0" w:color="auto"/>
                <w:left w:val="none" w:sz="0" w:space="0" w:color="auto"/>
                <w:bottom w:val="none" w:sz="0" w:space="0" w:color="auto"/>
                <w:right w:val="none" w:sz="0" w:space="0" w:color="auto"/>
              </w:divBdr>
            </w:div>
            <w:div w:id="1646666931">
              <w:marLeft w:val="0"/>
              <w:marRight w:val="0"/>
              <w:marTop w:val="0"/>
              <w:marBottom w:val="0"/>
              <w:divBdr>
                <w:top w:val="none" w:sz="0" w:space="0" w:color="auto"/>
                <w:left w:val="none" w:sz="0" w:space="0" w:color="auto"/>
                <w:bottom w:val="none" w:sz="0" w:space="0" w:color="auto"/>
                <w:right w:val="none" w:sz="0" w:space="0" w:color="auto"/>
              </w:divBdr>
            </w:div>
            <w:div w:id="1653480865">
              <w:marLeft w:val="0"/>
              <w:marRight w:val="0"/>
              <w:marTop w:val="0"/>
              <w:marBottom w:val="0"/>
              <w:divBdr>
                <w:top w:val="none" w:sz="0" w:space="0" w:color="auto"/>
                <w:left w:val="none" w:sz="0" w:space="0" w:color="auto"/>
                <w:bottom w:val="none" w:sz="0" w:space="0" w:color="auto"/>
                <w:right w:val="none" w:sz="0" w:space="0" w:color="auto"/>
              </w:divBdr>
            </w:div>
            <w:div w:id="1833984901">
              <w:marLeft w:val="0"/>
              <w:marRight w:val="0"/>
              <w:marTop w:val="0"/>
              <w:marBottom w:val="0"/>
              <w:divBdr>
                <w:top w:val="none" w:sz="0" w:space="0" w:color="auto"/>
                <w:left w:val="none" w:sz="0" w:space="0" w:color="auto"/>
                <w:bottom w:val="none" w:sz="0" w:space="0" w:color="auto"/>
                <w:right w:val="none" w:sz="0" w:space="0" w:color="auto"/>
              </w:divBdr>
            </w:div>
            <w:div w:id="1957714127">
              <w:marLeft w:val="0"/>
              <w:marRight w:val="0"/>
              <w:marTop w:val="0"/>
              <w:marBottom w:val="0"/>
              <w:divBdr>
                <w:top w:val="none" w:sz="0" w:space="0" w:color="auto"/>
                <w:left w:val="none" w:sz="0" w:space="0" w:color="auto"/>
                <w:bottom w:val="none" w:sz="0" w:space="0" w:color="auto"/>
                <w:right w:val="none" w:sz="0" w:space="0" w:color="auto"/>
              </w:divBdr>
            </w:div>
            <w:div w:id="1986855492">
              <w:marLeft w:val="0"/>
              <w:marRight w:val="0"/>
              <w:marTop w:val="0"/>
              <w:marBottom w:val="0"/>
              <w:divBdr>
                <w:top w:val="none" w:sz="0" w:space="0" w:color="auto"/>
                <w:left w:val="none" w:sz="0" w:space="0" w:color="auto"/>
                <w:bottom w:val="none" w:sz="0" w:space="0" w:color="auto"/>
                <w:right w:val="none" w:sz="0" w:space="0" w:color="auto"/>
              </w:divBdr>
            </w:div>
            <w:div w:id="2022581806">
              <w:marLeft w:val="0"/>
              <w:marRight w:val="0"/>
              <w:marTop w:val="0"/>
              <w:marBottom w:val="0"/>
              <w:divBdr>
                <w:top w:val="none" w:sz="0" w:space="0" w:color="auto"/>
                <w:left w:val="none" w:sz="0" w:space="0" w:color="auto"/>
                <w:bottom w:val="none" w:sz="0" w:space="0" w:color="auto"/>
                <w:right w:val="none" w:sz="0" w:space="0" w:color="auto"/>
              </w:divBdr>
            </w:div>
            <w:div w:id="2043094053">
              <w:marLeft w:val="0"/>
              <w:marRight w:val="0"/>
              <w:marTop w:val="0"/>
              <w:marBottom w:val="0"/>
              <w:divBdr>
                <w:top w:val="none" w:sz="0" w:space="0" w:color="auto"/>
                <w:left w:val="none" w:sz="0" w:space="0" w:color="auto"/>
                <w:bottom w:val="none" w:sz="0" w:space="0" w:color="auto"/>
                <w:right w:val="none" w:sz="0" w:space="0" w:color="auto"/>
              </w:divBdr>
            </w:div>
            <w:div w:id="2044209278">
              <w:marLeft w:val="0"/>
              <w:marRight w:val="0"/>
              <w:marTop w:val="0"/>
              <w:marBottom w:val="0"/>
              <w:divBdr>
                <w:top w:val="none" w:sz="0" w:space="0" w:color="auto"/>
                <w:left w:val="none" w:sz="0" w:space="0" w:color="auto"/>
                <w:bottom w:val="none" w:sz="0" w:space="0" w:color="auto"/>
                <w:right w:val="none" w:sz="0" w:space="0" w:color="auto"/>
              </w:divBdr>
            </w:div>
          </w:divsChild>
        </w:div>
        <w:div w:id="29688494">
          <w:marLeft w:val="0"/>
          <w:marRight w:val="0"/>
          <w:marTop w:val="0"/>
          <w:marBottom w:val="0"/>
          <w:divBdr>
            <w:top w:val="none" w:sz="0" w:space="0" w:color="auto"/>
            <w:left w:val="none" w:sz="0" w:space="0" w:color="auto"/>
            <w:bottom w:val="none" w:sz="0" w:space="0" w:color="auto"/>
            <w:right w:val="none" w:sz="0" w:space="0" w:color="auto"/>
          </w:divBdr>
        </w:div>
        <w:div w:id="135998894">
          <w:marLeft w:val="0"/>
          <w:marRight w:val="0"/>
          <w:marTop w:val="0"/>
          <w:marBottom w:val="0"/>
          <w:divBdr>
            <w:top w:val="none" w:sz="0" w:space="0" w:color="auto"/>
            <w:left w:val="none" w:sz="0" w:space="0" w:color="auto"/>
            <w:bottom w:val="none" w:sz="0" w:space="0" w:color="auto"/>
            <w:right w:val="none" w:sz="0" w:space="0" w:color="auto"/>
          </w:divBdr>
        </w:div>
        <w:div w:id="165100954">
          <w:marLeft w:val="0"/>
          <w:marRight w:val="0"/>
          <w:marTop w:val="0"/>
          <w:marBottom w:val="0"/>
          <w:divBdr>
            <w:top w:val="none" w:sz="0" w:space="0" w:color="auto"/>
            <w:left w:val="none" w:sz="0" w:space="0" w:color="auto"/>
            <w:bottom w:val="none" w:sz="0" w:space="0" w:color="auto"/>
            <w:right w:val="none" w:sz="0" w:space="0" w:color="auto"/>
          </w:divBdr>
        </w:div>
        <w:div w:id="173808777">
          <w:marLeft w:val="0"/>
          <w:marRight w:val="0"/>
          <w:marTop w:val="0"/>
          <w:marBottom w:val="0"/>
          <w:divBdr>
            <w:top w:val="none" w:sz="0" w:space="0" w:color="auto"/>
            <w:left w:val="none" w:sz="0" w:space="0" w:color="auto"/>
            <w:bottom w:val="none" w:sz="0" w:space="0" w:color="auto"/>
            <w:right w:val="none" w:sz="0" w:space="0" w:color="auto"/>
          </w:divBdr>
        </w:div>
        <w:div w:id="196549082">
          <w:marLeft w:val="0"/>
          <w:marRight w:val="0"/>
          <w:marTop w:val="0"/>
          <w:marBottom w:val="0"/>
          <w:divBdr>
            <w:top w:val="none" w:sz="0" w:space="0" w:color="auto"/>
            <w:left w:val="none" w:sz="0" w:space="0" w:color="auto"/>
            <w:bottom w:val="none" w:sz="0" w:space="0" w:color="auto"/>
            <w:right w:val="none" w:sz="0" w:space="0" w:color="auto"/>
          </w:divBdr>
        </w:div>
        <w:div w:id="244919960">
          <w:marLeft w:val="0"/>
          <w:marRight w:val="0"/>
          <w:marTop w:val="0"/>
          <w:marBottom w:val="0"/>
          <w:divBdr>
            <w:top w:val="none" w:sz="0" w:space="0" w:color="auto"/>
            <w:left w:val="none" w:sz="0" w:space="0" w:color="auto"/>
            <w:bottom w:val="none" w:sz="0" w:space="0" w:color="auto"/>
            <w:right w:val="none" w:sz="0" w:space="0" w:color="auto"/>
          </w:divBdr>
        </w:div>
        <w:div w:id="310449959">
          <w:marLeft w:val="0"/>
          <w:marRight w:val="0"/>
          <w:marTop w:val="0"/>
          <w:marBottom w:val="0"/>
          <w:divBdr>
            <w:top w:val="none" w:sz="0" w:space="0" w:color="auto"/>
            <w:left w:val="none" w:sz="0" w:space="0" w:color="auto"/>
            <w:bottom w:val="none" w:sz="0" w:space="0" w:color="auto"/>
            <w:right w:val="none" w:sz="0" w:space="0" w:color="auto"/>
          </w:divBdr>
        </w:div>
        <w:div w:id="339701396">
          <w:marLeft w:val="0"/>
          <w:marRight w:val="0"/>
          <w:marTop w:val="0"/>
          <w:marBottom w:val="0"/>
          <w:divBdr>
            <w:top w:val="none" w:sz="0" w:space="0" w:color="auto"/>
            <w:left w:val="none" w:sz="0" w:space="0" w:color="auto"/>
            <w:bottom w:val="none" w:sz="0" w:space="0" w:color="auto"/>
            <w:right w:val="none" w:sz="0" w:space="0" w:color="auto"/>
          </w:divBdr>
        </w:div>
        <w:div w:id="358162675">
          <w:marLeft w:val="0"/>
          <w:marRight w:val="0"/>
          <w:marTop w:val="0"/>
          <w:marBottom w:val="0"/>
          <w:divBdr>
            <w:top w:val="none" w:sz="0" w:space="0" w:color="auto"/>
            <w:left w:val="none" w:sz="0" w:space="0" w:color="auto"/>
            <w:bottom w:val="none" w:sz="0" w:space="0" w:color="auto"/>
            <w:right w:val="none" w:sz="0" w:space="0" w:color="auto"/>
          </w:divBdr>
        </w:div>
        <w:div w:id="376129871">
          <w:marLeft w:val="0"/>
          <w:marRight w:val="0"/>
          <w:marTop w:val="0"/>
          <w:marBottom w:val="0"/>
          <w:divBdr>
            <w:top w:val="none" w:sz="0" w:space="0" w:color="auto"/>
            <w:left w:val="none" w:sz="0" w:space="0" w:color="auto"/>
            <w:bottom w:val="none" w:sz="0" w:space="0" w:color="auto"/>
            <w:right w:val="none" w:sz="0" w:space="0" w:color="auto"/>
          </w:divBdr>
        </w:div>
        <w:div w:id="422190802">
          <w:marLeft w:val="0"/>
          <w:marRight w:val="0"/>
          <w:marTop w:val="0"/>
          <w:marBottom w:val="0"/>
          <w:divBdr>
            <w:top w:val="none" w:sz="0" w:space="0" w:color="auto"/>
            <w:left w:val="none" w:sz="0" w:space="0" w:color="auto"/>
            <w:bottom w:val="none" w:sz="0" w:space="0" w:color="auto"/>
            <w:right w:val="none" w:sz="0" w:space="0" w:color="auto"/>
          </w:divBdr>
        </w:div>
        <w:div w:id="433326383">
          <w:marLeft w:val="0"/>
          <w:marRight w:val="0"/>
          <w:marTop w:val="0"/>
          <w:marBottom w:val="0"/>
          <w:divBdr>
            <w:top w:val="none" w:sz="0" w:space="0" w:color="auto"/>
            <w:left w:val="none" w:sz="0" w:space="0" w:color="auto"/>
            <w:bottom w:val="none" w:sz="0" w:space="0" w:color="auto"/>
            <w:right w:val="none" w:sz="0" w:space="0" w:color="auto"/>
          </w:divBdr>
        </w:div>
        <w:div w:id="441417384">
          <w:marLeft w:val="0"/>
          <w:marRight w:val="0"/>
          <w:marTop w:val="0"/>
          <w:marBottom w:val="0"/>
          <w:divBdr>
            <w:top w:val="none" w:sz="0" w:space="0" w:color="auto"/>
            <w:left w:val="none" w:sz="0" w:space="0" w:color="auto"/>
            <w:bottom w:val="none" w:sz="0" w:space="0" w:color="auto"/>
            <w:right w:val="none" w:sz="0" w:space="0" w:color="auto"/>
          </w:divBdr>
        </w:div>
        <w:div w:id="474103503">
          <w:marLeft w:val="0"/>
          <w:marRight w:val="0"/>
          <w:marTop w:val="0"/>
          <w:marBottom w:val="0"/>
          <w:divBdr>
            <w:top w:val="none" w:sz="0" w:space="0" w:color="auto"/>
            <w:left w:val="none" w:sz="0" w:space="0" w:color="auto"/>
            <w:bottom w:val="none" w:sz="0" w:space="0" w:color="auto"/>
            <w:right w:val="none" w:sz="0" w:space="0" w:color="auto"/>
          </w:divBdr>
        </w:div>
        <w:div w:id="483084954">
          <w:marLeft w:val="0"/>
          <w:marRight w:val="0"/>
          <w:marTop w:val="0"/>
          <w:marBottom w:val="0"/>
          <w:divBdr>
            <w:top w:val="none" w:sz="0" w:space="0" w:color="auto"/>
            <w:left w:val="none" w:sz="0" w:space="0" w:color="auto"/>
            <w:bottom w:val="none" w:sz="0" w:space="0" w:color="auto"/>
            <w:right w:val="none" w:sz="0" w:space="0" w:color="auto"/>
          </w:divBdr>
        </w:div>
        <w:div w:id="489294883">
          <w:marLeft w:val="0"/>
          <w:marRight w:val="0"/>
          <w:marTop w:val="0"/>
          <w:marBottom w:val="0"/>
          <w:divBdr>
            <w:top w:val="none" w:sz="0" w:space="0" w:color="auto"/>
            <w:left w:val="none" w:sz="0" w:space="0" w:color="auto"/>
            <w:bottom w:val="none" w:sz="0" w:space="0" w:color="auto"/>
            <w:right w:val="none" w:sz="0" w:space="0" w:color="auto"/>
          </w:divBdr>
        </w:div>
        <w:div w:id="507520787">
          <w:marLeft w:val="0"/>
          <w:marRight w:val="0"/>
          <w:marTop w:val="0"/>
          <w:marBottom w:val="0"/>
          <w:divBdr>
            <w:top w:val="none" w:sz="0" w:space="0" w:color="auto"/>
            <w:left w:val="none" w:sz="0" w:space="0" w:color="auto"/>
            <w:bottom w:val="none" w:sz="0" w:space="0" w:color="auto"/>
            <w:right w:val="none" w:sz="0" w:space="0" w:color="auto"/>
          </w:divBdr>
        </w:div>
        <w:div w:id="533007807">
          <w:marLeft w:val="0"/>
          <w:marRight w:val="0"/>
          <w:marTop w:val="0"/>
          <w:marBottom w:val="0"/>
          <w:divBdr>
            <w:top w:val="none" w:sz="0" w:space="0" w:color="auto"/>
            <w:left w:val="none" w:sz="0" w:space="0" w:color="auto"/>
            <w:bottom w:val="none" w:sz="0" w:space="0" w:color="auto"/>
            <w:right w:val="none" w:sz="0" w:space="0" w:color="auto"/>
          </w:divBdr>
        </w:div>
        <w:div w:id="555971273">
          <w:marLeft w:val="0"/>
          <w:marRight w:val="0"/>
          <w:marTop w:val="0"/>
          <w:marBottom w:val="0"/>
          <w:divBdr>
            <w:top w:val="none" w:sz="0" w:space="0" w:color="auto"/>
            <w:left w:val="none" w:sz="0" w:space="0" w:color="auto"/>
            <w:bottom w:val="none" w:sz="0" w:space="0" w:color="auto"/>
            <w:right w:val="none" w:sz="0" w:space="0" w:color="auto"/>
          </w:divBdr>
        </w:div>
        <w:div w:id="565185717">
          <w:marLeft w:val="0"/>
          <w:marRight w:val="0"/>
          <w:marTop w:val="0"/>
          <w:marBottom w:val="0"/>
          <w:divBdr>
            <w:top w:val="none" w:sz="0" w:space="0" w:color="auto"/>
            <w:left w:val="none" w:sz="0" w:space="0" w:color="auto"/>
            <w:bottom w:val="none" w:sz="0" w:space="0" w:color="auto"/>
            <w:right w:val="none" w:sz="0" w:space="0" w:color="auto"/>
          </w:divBdr>
        </w:div>
        <w:div w:id="580725578">
          <w:marLeft w:val="0"/>
          <w:marRight w:val="0"/>
          <w:marTop w:val="0"/>
          <w:marBottom w:val="0"/>
          <w:divBdr>
            <w:top w:val="none" w:sz="0" w:space="0" w:color="auto"/>
            <w:left w:val="none" w:sz="0" w:space="0" w:color="auto"/>
            <w:bottom w:val="none" w:sz="0" w:space="0" w:color="auto"/>
            <w:right w:val="none" w:sz="0" w:space="0" w:color="auto"/>
          </w:divBdr>
        </w:div>
        <w:div w:id="687029795">
          <w:marLeft w:val="0"/>
          <w:marRight w:val="0"/>
          <w:marTop w:val="0"/>
          <w:marBottom w:val="0"/>
          <w:divBdr>
            <w:top w:val="none" w:sz="0" w:space="0" w:color="auto"/>
            <w:left w:val="none" w:sz="0" w:space="0" w:color="auto"/>
            <w:bottom w:val="none" w:sz="0" w:space="0" w:color="auto"/>
            <w:right w:val="none" w:sz="0" w:space="0" w:color="auto"/>
          </w:divBdr>
        </w:div>
        <w:div w:id="718481976">
          <w:marLeft w:val="0"/>
          <w:marRight w:val="0"/>
          <w:marTop w:val="0"/>
          <w:marBottom w:val="0"/>
          <w:divBdr>
            <w:top w:val="none" w:sz="0" w:space="0" w:color="auto"/>
            <w:left w:val="none" w:sz="0" w:space="0" w:color="auto"/>
            <w:bottom w:val="none" w:sz="0" w:space="0" w:color="auto"/>
            <w:right w:val="none" w:sz="0" w:space="0" w:color="auto"/>
          </w:divBdr>
        </w:div>
        <w:div w:id="735471000">
          <w:marLeft w:val="0"/>
          <w:marRight w:val="0"/>
          <w:marTop w:val="0"/>
          <w:marBottom w:val="0"/>
          <w:divBdr>
            <w:top w:val="none" w:sz="0" w:space="0" w:color="auto"/>
            <w:left w:val="none" w:sz="0" w:space="0" w:color="auto"/>
            <w:bottom w:val="none" w:sz="0" w:space="0" w:color="auto"/>
            <w:right w:val="none" w:sz="0" w:space="0" w:color="auto"/>
          </w:divBdr>
        </w:div>
        <w:div w:id="799767897">
          <w:marLeft w:val="0"/>
          <w:marRight w:val="0"/>
          <w:marTop w:val="0"/>
          <w:marBottom w:val="0"/>
          <w:divBdr>
            <w:top w:val="none" w:sz="0" w:space="0" w:color="auto"/>
            <w:left w:val="none" w:sz="0" w:space="0" w:color="auto"/>
            <w:bottom w:val="none" w:sz="0" w:space="0" w:color="auto"/>
            <w:right w:val="none" w:sz="0" w:space="0" w:color="auto"/>
          </w:divBdr>
        </w:div>
        <w:div w:id="838161042">
          <w:marLeft w:val="0"/>
          <w:marRight w:val="0"/>
          <w:marTop w:val="0"/>
          <w:marBottom w:val="0"/>
          <w:divBdr>
            <w:top w:val="none" w:sz="0" w:space="0" w:color="auto"/>
            <w:left w:val="none" w:sz="0" w:space="0" w:color="auto"/>
            <w:bottom w:val="none" w:sz="0" w:space="0" w:color="auto"/>
            <w:right w:val="none" w:sz="0" w:space="0" w:color="auto"/>
          </w:divBdr>
        </w:div>
        <w:div w:id="850871553">
          <w:marLeft w:val="0"/>
          <w:marRight w:val="0"/>
          <w:marTop w:val="0"/>
          <w:marBottom w:val="0"/>
          <w:divBdr>
            <w:top w:val="none" w:sz="0" w:space="0" w:color="auto"/>
            <w:left w:val="none" w:sz="0" w:space="0" w:color="auto"/>
            <w:bottom w:val="none" w:sz="0" w:space="0" w:color="auto"/>
            <w:right w:val="none" w:sz="0" w:space="0" w:color="auto"/>
          </w:divBdr>
        </w:div>
        <w:div w:id="852769482">
          <w:marLeft w:val="0"/>
          <w:marRight w:val="0"/>
          <w:marTop w:val="0"/>
          <w:marBottom w:val="0"/>
          <w:divBdr>
            <w:top w:val="none" w:sz="0" w:space="0" w:color="auto"/>
            <w:left w:val="none" w:sz="0" w:space="0" w:color="auto"/>
            <w:bottom w:val="none" w:sz="0" w:space="0" w:color="auto"/>
            <w:right w:val="none" w:sz="0" w:space="0" w:color="auto"/>
          </w:divBdr>
        </w:div>
        <w:div w:id="884029171">
          <w:marLeft w:val="0"/>
          <w:marRight w:val="0"/>
          <w:marTop w:val="0"/>
          <w:marBottom w:val="0"/>
          <w:divBdr>
            <w:top w:val="none" w:sz="0" w:space="0" w:color="auto"/>
            <w:left w:val="none" w:sz="0" w:space="0" w:color="auto"/>
            <w:bottom w:val="none" w:sz="0" w:space="0" w:color="auto"/>
            <w:right w:val="none" w:sz="0" w:space="0" w:color="auto"/>
          </w:divBdr>
        </w:div>
        <w:div w:id="892889048">
          <w:marLeft w:val="0"/>
          <w:marRight w:val="0"/>
          <w:marTop w:val="0"/>
          <w:marBottom w:val="0"/>
          <w:divBdr>
            <w:top w:val="none" w:sz="0" w:space="0" w:color="auto"/>
            <w:left w:val="none" w:sz="0" w:space="0" w:color="auto"/>
            <w:bottom w:val="none" w:sz="0" w:space="0" w:color="auto"/>
            <w:right w:val="none" w:sz="0" w:space="0" w:color="auto"/>
          </w:divBdr>
        </w:div>
        <w:div w:id="898709907">
          <w:marLeft w:val="0"/>
          <w:marRight w:val="0"/>
          <w:marTop w:val="0"/>
          <w:marBottom w:val="0"/>
          <w:divBdr>
            <w:top w:val="none" w:sz="0" w:space="0" w:color="auto"/>
            <w:left w:val="none" w:sz="0" w:space="0" w:color="auto"/>
            <w:bottom w:val="none" w:sz="0" w:space="0" w:color="auto"/>
            <w:right w:val="none" w:sz="0" w:space="0" w:color="auto"/>
          </w:divBdr>
        </w:div>
        <w:div w:id="900292496">
          <w:marLeft w:val="0"/>
          <w:marRight w:val="0"/>
          <w:marTop w:val="0"/>
          <w:marBottom w:val="0"/>
          <w:divBdr>
            <w:top w:val="none" w:sz="0" w:space="0" w:color="auto"/>
            <w:left w:val="none" w:sz="0" w:space="0" w:color="auto"/>
            <w:bottom w:val="none" w:sz="0" w:space="0" w:color="auto"/>
            <w:right w:val="none" w:sz="0" w:space="0" w:color="auto"/>
          </w:divBdr>
        </w:div>
        <w:div w:id="917400389">
          <w:marLeft w:val="0"/>
          <w:marRight w:val="0"/>
          <w:marTop w:val="0"/>
          <w:marBottom w:val="0"/>
          <w:divBdr>
            <w:top w:val="none" w:sz="0" w:space="0" w:color="auto"/>
            <w:left w:val="none" w:sz="0" w:space="0" w:color="auto"/>
            <w:bottom w:val="none" w:sz="0" w:space="0" w:color="auto"/>
            <w:right w:val="none" w:sz="0" w:space="0" w:color="auto"/>
          </w:divBdr>
        </w:div>
        <w:div w:id="925262238">
          <w:marLeft w:val="0"/>
          <w:marRight w:val="0"/>
          <w:marTop w:val="0"/>
          <w:marBottom w:val="0"/>
          <w:divBdr>
            <w:top w:val="none" w:sz="0" w:space="0" w:color="auto"/>
            <w:left w:val="none" w:sz="0" w:space="0" w:color="auto"/>
            <w:bottom w:val="none" w:sz="0" w:space="0" w:color="auto"/>
            <w:right w:val="none" w:sz="0" w:space="0" w:color="auto"/>
          </w:divBdr>
        </w:div>
        <w:div w:id="963654093">
          <w:marLeft w:val="0"/>
          <w:marRight w:val="0"/>
          <w:marTop w:val="0"/>
          <w:marBottom w:val="0"/>
          <w:divBdr>
            <w:top w:val="none" w:sz="0" w:space="0" w:color="auto"/>
            <w:left w:val="none" w:sz="0" w:space="0" w:color="auto"/>
            <w:bottom w:val="none" w:sz="0" w:space="0" w:color="auto"/>
            <w:right w:val="none" w:sz="0" w:space="0" w:color="auto"/>
          </w:divBdr>
        </w:div>
        <w:div w:id="1048068725">
          <w:marLeft w:val="0"/>
          <w:marRight w:val="0"/>
          <w:marTop w:val="0"/>
          <w:marBottom w:val="0"/>
          <w:divBdr>
            <w:top w:val="none" w:sz="0" w:space="0" w:color="auto"/>
            <w:left w:val="none" w:sz="0" w:space="0" w:color="auto"/>
            <w:bottom w:val="none" w:sz="0" w:space="0" w:color="auto"/>
            <w:right w:val="none" w:sz="0" w:space="0" w:color="auto"/>
          </w:divBdr>
        </w:div>
        <w:div w:id="1132871300">
          <w:marLeft w:val="0"/>
          <w:marRight w:val="0"/>
          <w:marTop w:val="0"/>
          <w:marBottom w:val="0"/>
          <w:divBdr>
            <w:top w:val="none" w:sz="0" w:space="0" w:color="auto"/>
            <w:left w:val="none" w:sz="0" w:space="0" w:color="auto"/>
            <w:bottom w:val="none" w:sz="0" w:space="0" w:color="auto"/>
            <w:right w:val="none" w:sz="0" w:space="0" w:color="auto"/>
          </w:divBdr>
        </w:div>
        <w:div w:id="1141537686">
          <w:marLeft w:val="0"/>
          <w:marRight w:val="0"/>
          <w:marTop w:val="0"/>
          <w:marBottom w:val="0"/>
          <w:divBdr>
            <w:top w:val="none" w:sz="0" w:space="0" w:color="auto"/>
            <w:left w:val="none" w:sz="0" w:space="0" w:color="auto"/>
            <w:bottom w:val="none" w:sz="0" w:space="0" w:color="auto"/>
            <w:right w:val="none" w:sz="0" w:space="0" w:color="auto"/>
          </w:divBdr>
        </w:div>
        <w:div w:id="1190145496">
          <w:marLeft w:val="0"/>
          <w:marRight w:val="0"/>
          <w:marTop w:val="0"/>
          <w:marBottom w:val="0"/>
          <w:divBdr>
            <w:top w:val="none" w:sz="0" w:space="0" w:color="auto"/>
            <w:left w:val="none" w:sz="0" w:space="0" w:color="auto"/>
            <w:bottom w:val="none" w:sz="0" w:space="0" w:color="auto"/>
            <w:right w:val="none" w:sz="0" w:space="0" w:color="auto"/>
          </w:divBdr>
        </w:div>
        <w:div w:id="1212301717">
          <w:marLeft w:val="0"/>
          <w:marRight w:val="0"/>
          <w:marTop w:val="0"/>
          <w:marBottom w:val="0"/>
          <w:divBdr>
            <w:top w:val="none" w:sz="0" w:space="0" w:color="auto"/>
            <w:left w:val="none" w:sz="0" w:space="0" w:color="auto"/>
            <w:bottom w:val="none" w:sz="0" w:space="0" w:color="auto"/>
            <w:right w:val="none" w:sz="0" w:space="0" w:color="auto"/>
          </w:divBdr>
        </w:div>
        <w:div w:id="1251045226">
          <w:marLeft w:val="0"/>
          <w:marRight w:val="0"/>
          <w:marTop w:val="0"/>
          <w:marBottom w:val="0"/>
          <w:divBdr>
            <w:top w:val="none" w:sz="0" w:space="0" w:color="auto"/>
            <w:left w:val="none" w:sz="0" w:space="0" w:color="auto"/>
            <w:bottom w:val="none" w:sz="0" w:space="0" w:color="auto"/>
            <w:right w:val="none" w:sz="0" w:space="0" w:color="auto"/>
          </w:divBdr>
        </w:div>
        <w:div w:id="1339431421">
          <w:marLeft w:val="0"/>
          <w:marRight w:val="0"/>
          <w:marTop w:val="0"/>
          <w:marBottom w:val="0"/>
          <w:divBdr>
            <w:top w:val="none" w:sz="0" w:space="0" w:color="auto"/>
            <w:left w:val="none" w:sz="0" w:space="0" w:color="auto"/>
            <w:bottom w:val="none" w:sz="0" w:space="0" w:color="auto"/>
            <w:right w:val="none" w:sz="0" w:space="0" w:color="auto"/>
          </w:divBdr>
        </w:div>
        <w:div w:id="1419792367">
          <w:marLeft w:val="0"/>
          <w:marRight w:val="0"/>
          <w:marTop w:val="0"/>
          <w:marBottom w:val="0"/>
          <w:divBdr>
            <w:top w:val="none" w:sz="0" w:space="0" w:color="auto"/>
            <w:left w:val="none" w:sz="0" w:space="0" w:color="auto"/>
            <w:bottom w:val="none" w:sz="0" w:space="0" w:color="auto"/>
            <w:right w:val="none" w:sz="0" w:space="0" w:color="auto"/>
          </w:divBdr>
        </w:div>
        <w:div w:id="1420250440">
          <w:marLeft w:val="0"/>
          <w:marRight w:val="0"/>
          <w:marTop w:val="0"/>
          <w:marBottom w:val="0"/>
          <w:divBdr>
            <w:top w:val="none" w:sz="0" w:space="0" w:color="auto"/>
            <w:left w:val="none" w:sz="0" w:space="0" w:color="auto"/>
            <w:bottom w:val="none" w:sz="0" w:space="0" w:color="auto"/>
            <w:right w:val="none" w:sz="0" w:space="0" w:color="auto"/>
          </w:divBdr>
        </w:div>
        <w:div w:id="1450204555">
          <w:marLeft w:val="0"/>
          <w:marRight w:val="0"/>
          <w:marTop w:val="0"/>
          <w:marBottom w:val="0"/>
          <w:divBdr>
            <w:top w:val="none" w:sz="0" w:space="0" w:color="auto"/>
            <w:left w:val="none" w:sz="0" w:space="0" w:color="auto"/>
            <w:bottom w:val="none" w:sz="0" w:space="0" w:color="auto"/>
            <w:right w:val="none" w:sz="0" w:space="0" w:color="auto"/>
          </w:divBdr>
        </w:div>
        <w:div w:id="1472677574">
          <w:marLeft w:val="0"/>
          <w:marRight w:val="0"/>
          <w:marTop w:val="0"/>
          <w:marBottom w:val="0"/>
          <w:divBdr>
            <w:top w:val="none" w:sz="0" w:space="0" w:color="auto"/>
            <w:left w:val="none" w:sz="0" w:space="0" w:color="auto"/>
            <w:bottom w:val="none" w:sz="0" w:space="0" w:color="auto"/>
            <w:right w:val="none" w:sz="0" w:space="0" w:color="auto"/>
          </w:divBdr>
        </w:div>
        <w:div w:id="1477649535">
          <w:marLeft w:val="0"/>
          <w:marRight w:val="0"/>
          <w:marTop w:val="0"/>
          <w:marBottom w:val="0"/>
          <w:divBdr>
            <w:top w:val="none" w:sz="0" w:space="0" w:color="auto"/>
            <w:left w:val="none" w:sz="0" w:space="0" w:color="auto"/>
            <w:bottom w:val="none" w:sz="0" w:space="0" w:color="auto"/>
            <w:right w:val="none" w:sz="0" w:space="0" w:color="auto"/>
          </w:divBdr>
        </w:div>
        <w:div w:id="1481919081">
          <w:marLeft w:val="0"/>
          <w:marRight w:val="0"/>
          <w:marTop w:val="0"/>
          <w:marBottom w:val="0"/>
          <w:divBdr>
            <w:top w:val="none" w:sz="0" w:space="0" w:color="auto"/>
            <w:left w:val="none" w:sz="0" w:space="0" w:color="auto"/>
            <w:bottom w:val="none" w:sz="0" w:space="0" w:color="auto"/>
            <w:right w:val="none" w:sz="0" w:space="0" w:color="auto"/>
          </w:divBdr>
        </w:div>
        <w:div w:id="1498424140">
          <w:marLeft w:val="0"/>
          <w:marRight w:val="0"/>
          <w:marTop w:val="0"/>
          <w:marBottom w:val="0"/>
          <w:divBdr>
            <w:top w:val="none" w:sz="0" w:space="0" w:color="auto"/>
            <w:left w:val="none" w:sz="0" w:space="0" w:color="auto"/>
            <w:bottom w:val="none" w:sz="0" w:space="0" w:color="auto"/>
            <w:right w:val="none" w:sz="0" w:space="0" w:color="auto"/>
          </w:divBdr>
        </w:div>
        <w:div w:id="1511212203">
          <w:marLeft w:val="0"/>
          <w:marRight w:val="0"/>
          <w:marTop w:val="0"/>
          <w:marBottom w:val="0"/>
          <w:divBdr>
            <w:top w:val="none" w:sz="0" w:space="0" w:color="auto"/>
            <w:left w:val="none" w:sz="0" w:space="0" w:color="auto"/>
            <w:bottom w:val="none" w:sz="0" w:space="0" w:color="auto"/>
            <w:right w:val="none" w:sz="0" w:space="0" w:color="auto"/>
          </w:divBdr>
        </w:div>
        <w:div w:id="1513957872">
          <w:marLeft w:val="0"/>
          <w:marRight w:val="0"/>
          <w:marTop w:val="0"/>
          <w:marBottom w:val="0"/>
          <w:divBdr>
            <w:top w:val="none" w:sz="0" w:space="0" w:color="auto"/>
            <w:left w:val="none" w:sz="0" w:space="0" w:color="auto"/>
            <w:bottom w:val="none" w:sz="0" w:space="0" w:color="auto"/>
            <w:right w:val="none" w:sz="0" w:space="0" w:color="auto"/>
          </w:divBdr>
        </w:div>
        <w:div w:id="1536040802">
          <w:marLeft w:val="0"/>
          <w:marRight w:val="0"/>
          <w:marTop w:val="0"/>
          <w:marBottom w:val="0"/>
          <w:divBdr>
            <w:top w:val="none" w:sz="0" w:space="0" w:color="auto"/>
            <w:left w:val="none" w:sz="0" w:space="0" w:color="auto"/>
            <w:bottom w:val="none" w:sz="0" w:space="0" w:color="auto"/>
            <w:right w:val="none" w:sz="0" w:space="0" w:color="auto"/>
          </w:divBdr>
        </w:div>
        <w:div w:id="1592464884">
          <w:marLeft w:val="0"/>
          <w:marRight w:val="0"/>
          <w:marTop w:val="0"/>
          <w:marBottom w:val="0"/>
          <w:divBdr>
            <w:top w:val="none" w:sz="0" w:space="0" w:color="auto"/>
            <w:left w:val="none" w:sz="0" w:space="0" w:color="auto"/>
            <w:bottom w:val="none" w:sz="0" w:space="0" w:color="auto"/>
            <w:right w:val="none" w:sz="0" w:space="0" w:color="auto"/>
          </w:divBdr>
        </w:div>
        <w:div w:id="1626809106">
          <w:marLeft w:val="0"/>
          <w:marRight w:val="0"/>
          <w:marTop w:val="0"/>
          <w:marBottom w:val="0"/>
          <w:divBdr>
            <w:top w:val="none" w:sz="0" w:space="0" w:color="auto"/>
            <w:left w:val="none" w:sz="0" w:space="0" w:color="auto"/>
            <w:bottom w:val="none" w:sz="0" w:space="0" w:color="auto"/>
            <w:right w:val="none" w:sz="0" w:space="0" w:color="auto"/>
          </w:divBdr>
        </w:div>
        <w:div w:id="1655331167">
          <w:marLeft w:val="0"/>
          <w:marRight w:val="0"/>
          <w:marTop w:val="0"/>
          <w:marBottom w:val="0"/>
          <w:divBdr>
            <w:top w:val="none" w:sz="0" w:space="0" w:color="auto"/>
            <w:left w:val="none" w:sz="0" w:space="0" w:color="auto"/>
            <w:bottom w:val="none" w:sz="0" w:space="0" w:color="auto"/>
            <w:right w:val="none" w:sz="0" w:space="0" w:color="auto"/>
          </w:divBdr>
        </w:div>
        <w:div w:id="1655405507">
          <w:marLeft w:val="0"/>
          <w:marRight w:val="0"/>
          <w:marTop w:val="0"/>
          <w:marBottom w:val="0"/>
          <w:divBdr>
            <w:top w:val="none" w:sz="0" w:space="0" w:color="auto"/>
            <w:left w:val="none" w:sz="0" w:space="0" w:color="auto"/>
            <w:bottom w:val="none" w:sz="0" w:space="0" w:color="auto"/>
            <w:right w:val="none" w:sz="0" w:space="0" w:color="auto"/>
          </w:divBdr>
        </w:div>
        <w:div w:id="1822653961">
          <w:marLeft w:val="0"/>
          <w:marRight w:val="0"/>
          <w:marTop w:val="0"/>
          <w:marBottom w:val="0"/>
          <w:divBdr>
            <w:top w:val="none" w:sz="0" w:space="0" w:color="auto"/>
            <w:left w:val="none" w:sz="0" w:space="0" w:color="auto"/>
            <w:bottom w:val="none" w:sz="0" w:space="0" w:color="auto"/>
            <w:right w:val="none" w:sz="0" w:space="0" w:color="auto"/>
          </w:divBdr>
        </w:div>
        <w:div w:id="1863548077">
          <w:marLeft w:val="0"/>
          <w:marRight w:val="0"/>
          <w:marTop w:val="0"/>
          <w:marBottom w:val="0"/>
          <w:divBdr>
            <w:top w:val="none" w:sz="0" w:space="0" w:color="auto"/>
            <w:left w:val="none" w:sz="0" w:space="0" w:color="auto"/>
            <w:bottom w:val="none" w:sz="0" w:space="0" w:color="auto"/>
            <w:right w:val="none" w:sz="0" w:space="0" w:color="auto"/>
          </w:divBdr>
        </w:div>
        <w:div w:id="1868368964">
          <w:marLeft w:val="0"/>
          <w:marRight w:val="0"/>
          <w:marTop w:val="0"/>
          <w:marBottom w:val="0"/>
          <w:divBdr>
            <w:top w:val="none" w:sz="0" w:space="0" w:color="auto"/>
            <w:left w:val="none" w:sz="0" w:space="0" w:color="auto"/>
            <w:bottom w:val="none" w:sz="0" w:space="0" w:color="auto"/>
            <w:right w:val="none" w:sz="0" w:space="0" w:color="auto"/>
          </w:divBdr>
        </w:div>
        <w:div w:id="1880315146">
          <w:marLeft w:val="0"/>
          <w:marRight w:val="0"/>
          <w:marTop w:val="0"/>
          <w:marBottom w:val="0"/>
          <w:divBdr>
            <w:top w:val="none" w:sz="0" w:space="0" w:color="auto"/>
            <w:left w:val="none" w:sz="0" w:space="0" w:color="auto"/>
            <w:bottom w:val="none" w:sz="0" w:space="0" w:color="auto"/>
            <w:right w:val="none" w:sz="0" w:space="0" w:color="auto"/>
          </w:divBdr>
        </w:div>
        <w:div w:id="1940063586">
          <w:marLeft w:val="0"/>
          <w:marRight w:val="0"/>
          <w:marTop w:val="0"/>
          <w:marBottom w:val="0"/>
          <w:divBdr>
            <w:top w:val="none" w:sz="0" w:space="0" w:color="auto"/>
            <w:left w:val="none" w:sz="0" w:space="0" w:color="auto"/>
            <w:bottom w:val="none" w:sz="0" w:space="0" w:color="auto"/>
            <w:right w:val="none" w:sz="0" w:space="0" w:color="auto"/>
          </w:divBdr>
        </w:div>
        <w:div w:id="2012295255">
          <w:marLeft w:val="0"/>
          <w:marRight w:val="0"/>
          <w:marTop w:val="0"/>
          <w:marBottom w:val="0"/>
          <w:divBdr>
            <w:top w:val="none" w:sz="0" w:space="0" w:color="auto"/>
            <w:left w:val="none" w:sz="0" w:space="0" w:color="auto"/>
            <w:bottom w:val="none" w:sz="0" w:space="0" w:color="auto"/>
            <w:right w:val="none" w:sz="0" w:space="0" w:color="auto"/>
          </w:divBdr>
        </w:div>
        <w:div w:id="2021547210">
          <w:marLeft w:val="0"/>
          <w:marRight w:val="0"/>
          <w:marTop w:val="0"/>
          <w:marBottom w:val="0"/>
          <w:divBdr>
            <w:top w:val="none" w:sz="0" w:space="0" w:color="auto"/>
            <w:left w:val="none" w:sz="0" w:space="0" w:color="auto"/>
            <w:bottom w:val="none" w:sz="0" w:space="0" w:color="auto"/>
            <w:right w:val="none" w:sz="0" w:space="0" w:color="auto"/>
          </w:divBdr>
        </w:div>
        <w:div w:id="2064594188">
          <w:marLeft w:val="0"/>
          <w:marRight w:val="0"/>
          <w:marTop w:val="0"/>
          <w:marBottom w:val="0"/>
          <w:divBdr>
            <w:top w:val="none" w:sz="0" w:space="0" w:color="auto"/>
            <w:left w:val="none" w:sz="0" w:space="0" w:color="auto"/>
            <w:bottom w:val="none" w:sz="0" w:space="0" w:color="auto"/>
            <w:right w:val="none" w:sz="0" w:space="0" w:color="auto"/>
          </w:divBdr>
        </w:div>
        <w:div w:id="2066223528">
          <w:marLeft w:val="0"/>
          <w:marRight w:val="0"/>
          <w:marTop w:val="0"/>
          <w:marBottom w:val="0"/>
          <w:divBdr>
            <w:top w:val="none" w:sz="0" w:space="0" w:color="auto"/>
            <w:left w:val="none" w:sz="0" w:space="0" w:color="auto"/>
            <w:bottom w:val="none" w:sz="0" w:space="0" w:color="auto"/>
            <w:right w:val="none" w:sz="0" w:space="0" w:color="auto"/>
          </w:divBdr>
        </w:div>
        <w:div w:id="2118982652">
          <w:marLeft w:val="0"/>
          <w:marRight w:val="0"/>
          <w:marTop w:val="0"/>
          <w:marBottom w:val="0"/>
          <w:divBdr>
            <w:top w:val="none" w:sz="0" w:space="0" w:color="auto"/>
            <w:left w:val="none" w:sz="0" w:space="0" w:color="auto"/>
            <w:bottom w:val="none" w:sz="0" w:space="0" w:color="auto"/>
            <w:right w:val="none" w:sz="0" w:space="0" w:color="auto"/>
          </w:divBdr>
        </w:div>
      </w:divsChild>
    </w:div>
    <w:div w:id="774401437">
      <w:bodyDiv w:val="1"/>
      <w:marLeft w:val="0"/>
      <w:marRight w:val="0"/>
      <w:marTop w:val="0"/>
      <w:marBottom w:val="0"/>
      <w:divBdr>
        <w:top w:val="none" w:sz="0" w:space="0" w:color="auto"/>
        <w:left w:val="none" w:sz="0" w:space="0" w:color="auto"/>
        <w:bottom w:val="none" w:sz="0" w:space="0" w:color="auto"/>
        <w:right w:val="none" w:sz="0" w:space="0" w:color="auto"/>
      </w:divBdr>
    </w:div>
    <w:div w:id="794762320">
      <w:bodyDiv w:val="1"/>
      <w:marLeft w:val="0"/>
      <w:marRight w:val="0"/>
      <w:marTop w:val="0"/>
      <w:marBottom w:val="0"/>
      <w:divBdr>
        <w:top w:val="none" w:sz="0" w:space="0" w:color="auto"/>
        <w:left w:val="none" w:sz="0" w:space="0" w:color="auto"/>
        <w:bottom w:val="none" w:sz="0" w:space="0" w:color="auto"/>
        <w:right w:val="none" w:sz="0" w:space="0" w:color="auto"/>
      </w:divBdr>
      <w:divsChild>
        <w:div w:id="1891305390">
          <w:marLeft w:val="0"/>
          <w:marRight w:val="0"/>
          <w:marTop w:val="0"/>
          <w:marBottom w:val="0"/>
          <w:divBdr>
            <w:top w:val="none" w:sz="0" w:space="0" w:color="auto"/>
            <w:left w:val="none" w:sz="0" w:space="0" w:color="auto"/>
            <w:bottom w:val="none" w:sz="0" w:space="0" w:color="auto"/>
            <w:right w:val="none" w:sz="0" w:space="0" w:color="auto"/>
          </w:divBdr>
        </w:div>
        <w:div w:id="2136947619">
          <w:marLeft w:val="0"/>
          <w:marRight w:val="0"/>
          <w:marTop w:val="0"/>
          <w:marBottom w:val="0"/>
          <w:divBdr>
            <w:top w:val="none" w:sz="0" w:space="0" w:color="auto"/>
            <w:left w:val="none" w:sz="0" w:space="0" w:color="auto"/>
            <w:bottom w:val="none" w:sz="0" w:space="0" w:color="auto"/>
            <w:right w:val="none" w:sz="0" w:space="0" w:color="auto"/>
          </w:divBdr>
        </w:div>
      </w:divsChild>
    </w:div>
    <w:div w:id="800224578">
      <w:bodyDiv w:val="1"/>
      <w:marLeft w:val="0"/>
      <w:marRight w:val="0"/>
      <w:marTop w:val="0"/>
      <w:marBottom w:val="0"/>
      <w:divBdr>
        <w:top w:val="none" w:sz="0" w:space="0" w:color="auto"/>
        <w:left w:val="none" w:sz="0" w:space="0" w:color="auto"/>
        <w:bottom w:val="none" w:sz="0" w:space="0" w:color="auto"/>
        <w:right w:val="none" w:sz="0" w:space="0" w:color="auto"/>
      </w:divBdr>
    </w:div>
    <w:div w:id="805044942">
      <w:bodyDiv w:val="1"/>
      <w:marLeft w:val="0"/>
      <w:marRight w:val="0"/>
      <w:marTop w:val="0"/>
      <w:marBottom w:val="0"/>
      <w:divBdr>
        <w:top w:val="none" w:sz="0" w:space="0" w:color="auto"/>
        <w:left w:val="none" w:sz="0" w:space="0" w:color="auto"/>
        <w:bottom w:val="none" w:sz="0" w:space="0" w:color="auto"/>
        <w:right w:val="none" w:sz="0" w:space="0" w:color="auto"/>
      </w:divBdr>
    </w:div>
    <w:div w:id="808286209">
      <w:bodyDiv w:val="1"/>
      <w:marLeft w:val="0"/>
      <w:marRight w:val="0"/>
      <w:marTop w:val="0"/>
      <w:marBottom w:val="0"/>
      <w:divBdr>
        <w:top w:val="none" w:sz="0" w:space="0" w:color="auto"/>
        <w:left w:val="none" w:sz="0" w:space="0" w:color="auto"/>
        <w:bottom w:val="none" w:sz="0" w:space="0" w:color="auto"/>
        <w:right w:val="none" w:sz="0" w:space="0" w:color="auto"/>
      </w:divBdr>
    </w:div>
    <w:div w:id="823203828">
      <w:bodyDiv w:val="1"/>
      <w:marLeft w:val="0"/>
      <w:marRight w:val="0"/>
      <w:marTop w:val="0"/>
      <w:marBottom w:val="0"/>
      <w:divBdr>
        <w:top w:val="none" w:sz="0" w:space="0" w:color="auto"/>
        <w:left w:val="none" w:sz="0" w:space="0" w:color="auto"/>
        <w:bottom w:val="none" w:sz="0" w:space="0" w:color="auto"/>
        <w:right w:val="none" w:sz="0" w:space="0" w:color="auto"/>
      </w:divBdr>
    </w:div>
    <w:div w:id="856236894">
      <w:bodyDiv w:val="1"/>
      <w:marLeft w:val="0"/>
      <w:marRight w:val="0"/>
      <w:marTop w:val="0"/>
      <w:marBottom w:val="0"/>
      <w:divBdr>
        <w:top w:val="none" w:sz="0" w:space="0" w:color="auto"/>
        <w:left w:val="none" w:sz="0" w:space="0" w:color="auto"/>
        <w:bottom w:val="none" w:sz="0" w:space="0" w:color="auto"/>
        <w:right w:val="none" w:sz="0" w:space="0" w:color="auto"/>
      </w:divBdr>
    </w:div>
    <w:div w:id="862745543">
      <w:bodyDiv w:val="1"/>
      <w:marLeft w:val="0"/>
      <w:marRight w:val="0"/>
      <w:marTop w:val="0"/>
      <w:marBottom w:val="0"/>
      <w:divBdr>
        <w:top w:val="none" w:sz="0" w:space="0" w:color="auto"/>
        <w:left w:val="none" w:sz="0" w:space="0" w:color="auto"/>
        <w:bottom w:val="none" w:sz="0" w:space="0" w:color="auto"/>
        <w:right w:val="none" w:sz="0" w:space="0" w:color="auto"/>
      </w:divBdr>
    </w:div>
    <w:div w:id="867303489">
      <w:bodyDiv w:val="1"/>
      <w:marLeft w:val="0"/>
      <w:marRight w:val="0"/>
      <w:marTop w:val="0"/>
      <w:marBottom w:val="0"/>
      <w:divBdr>
        <w:top w:val="none" w:sz="0" w:space="0" w:color="auto"/>
        <w:left w:val="none" w:sz="0" w:space="0" w:color="auto"/>
        <w:bottom w:val="none" w:sz="0" w:space="0" w:color="auto"/>
        <w:right w:val="none" w:sz="0" w:space="0" w:color="auto"/>
      </w:divBdr>
      <w:divsChild>
        <w:div w:id="255554052">
          <w:marLeft w:val="0"/>
          <w:marRight w:val="0"/>
          <w:marTop w:val="0"/>
          <w:marBottom w:val="0"/>
          <w:divBdr>
            <w:top w:val="none" w:sz="0" w:space="0" w:color="auto"/>
            <w:left w:val="none" w:sz="0" w:space="0" w:color="auto"/>
            <w:bottom w:val="none" w:sz="0" w:space="0" w:color="auto"/>
            <w:right w:val="none" w:sz="0" w:space="0" w:color="auto"/>
          </w:divBdr>
          <w:divsChild>
            <w:div w:id="1423181421">
              <w:marLeft w:val="0"/>
              <w:marRight w:val="0"/>
              <w:marTop w:val="0"/>
              <w:marBottom w:val="0"/>
              <w:divBdr>
                <w:top w:val="none" w:sz="0" w:space="0" w:color="auto"/>
                <w:left w:val="none" w:sz="0" w:space="0" w:color="auto"/>
                <w:bottom w:val="none" w:sz="0" w:space="0" w:color="auto"/>
                <w:right w:val="none" w:sz="0" w:space="0" w:color="auto"/>
              </w:divBdr>
              <w:divsChild>
                <w:div w:id="1355376793">
                  <w:marLeft w:val="0"/>
                  <w:marRight w:val="0"/>
                  <w:marTop w:val="0"/>
                  <w:marBottom w:val="0"/>
                  <w:divBdr>
                    <w:top w:val="none" w:sz="0" w:space="0" w:color="auto"/>
                    <w:left w:val="none" w:sz="0" w:space="0" w:color="auto"/>
                    <w:bottom w:val="none" w:sz="0" w:space="0" w:color="auto"/>
                    <w:right w:val="none" w:sz="0" w:space="0" w:color="auto"/>
                  </w:divBdr>
                  <w:divsChild>
                    <w:div w:id="1489590273">
                      <w:marLeft w:val="0"/>
                      <w:marRight w:val="0"/>
                      <w:marTop w:val="0"/>
                      <w:marBottom w:val="0"/>
                      <w:divBdr>
                        <w:top w:val="none" w:sz="0" w:space="0" w:color="auto"/>
                        <w:left w:val="none" w:sz="0" w:space="0" w:color="auto"/>
                        <w:bottom w:val="none" w:sz="0" w:space="0" w:color="auto"/>
                        <w:right w:val="none" w:sz="0" w:space="0" w:color="auto"/>
                      </w:divBdr>
                      <w:divsChild>
                        <w:div w:id="1124931788">
                          <w:marLeft w:val="0"/>
                          <w:marRight w:val="0"/>
                          <w:marTop w:val="0"/>
                          <w:marBottom w:val="0"/>
                          <w:divBdr>
                            <w:top w:val="none" w:sz="0" w:space="0" w:color="auto"/>
                            <w:left w:val="none" w:sz="0" w:space="0" w:color="auto"/>
                            <w:bottom w:val="none" w:sz="0" w:space="0" w:color="auto"/>
                            <w:right w:val="none" w:sz="0" w:space="0" w:color="auto"/>
                          </w:divBdr>
                          <w:divsChild>
                            <w:div w:id="1970818172">
                              <w:marLeft w:val="0"/>
                              <w:marRight w:val="0"/>
                              <w:marTop w:val="0"/>
                              <w:marBottom w:val="0"/>
                              <w:divBdr>
                                <w:top w:val="none" w:sz="0" w:space="0" w:color="auto"/>
                                <w:left w:val="none" w:sz="0" w:space="0" w:color="auto"/>
                                <w:bottom w:val="none" w:sz="0" w:space="0" w:color="auto"/>
                                <w:right w:val="none" w:sz="0" w:space="0" w:color="auto"/>
                              </w:divBdr>
                              <w:divsChild>
                                <w:div w:id="1723945556">
                                  <w:marLeft w:val="0"/>
                                  <w:marRight w:val="0"/>
                                  <w:marTop w:val="0"/>
                                  <w:marBottom w:val="0"/>
                                  <w:divBdr>
                                    <w:top w:val="none" w:sz="0" w:space="0" w:color="auto"/>
                                    <w:left w:val="none" w:sz="0" w:space="0" w:color="auto"/>
                                    <w:bottom w:val="none" w:sz="0" w:space="0" w:color="auto"/>
                                    <w:right w:val="none" w:sz="0" w:space="0" w:color="auto"/>
                                  </w:divBdr>
                                  <w:divsChild>
                                    <w:div w:id="1418744730">
                                      <w:marLeft w:val="0"/>
                                      <w:marRight w:val="0"/>
                                      <w:marTop w:val="0"/>
                                      <w:marBottom w:val="0"/>
                                      <w:divBdr>
                                        <w:top w:val="none" w:sz="0" w:space="0" w:color="auto"/>
                                        <w:left w:val="none" w:sz="0" w:space="0" w:color="auto"/>
                                        <w:bottom w:val="none" w:sz="0" w:space="0" w:color="auto"/>
                                        <w:right w:val="none" w:sz="0" w:space="0" w:color="auto"/>
                                      </w:divBdr>
                                      <w:divsChild>
                                        <w:div w:id="1835682950">
                                          <w:marLeft w:val="-225"/>
                                          <w:marRight w:val="-225"/>
                                          <w:marTop w:val="0"/>
                                          <w:marBottom w:val="0"/>
                                          <w:divBdr>
                                            <w:top w:val="none" w:sz="0" w:space="0" w:color="auto"/>
                                            <w:left w:val="none" w:sz="0" w:space="0" w:color="auto"/>
                                            <w:bottom w:val="none" w:sz="0" w:space="0" w:color="auto"/>
                                            <w:right w:val="none" w:sz="0" w:space="0" w:color="auto"/>
                                          </w:divBdr>
                                          <w:divsChild>
                                            <w:div w:id="1259868908">
                                              <w:marLeft w:val="0"/>
                                              <w:marRight w:val="0"/>
                                              <w:marTop w:val="0"/>
                                              <w:marBottom w:val="0"/>
                                              <w:divBdr>
                                                <w:top w:val="none" w:sz="0" w:space="0" w:color="auto"/>
                                                <w:left w:val="none" w:sz="0" w:space="0" w:color="auto"/>
                                                <w:bottom w:val="none" w:sz="0" w:space="0" w:color="auto"/>
                                                <w:right w:val="none" w:sz="0" w:space="0" w:color="auto"/>
                                              </w:divBdr>
                                              <w:divsChild>
                                                <w:div w:id="13881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5233397">
      <w:bodyDiv w:val="1"/>
      <w:marLeft w:val="0"/>
      <w:marRight w:val="0"/>
      <w:marTop w:val="0"/>
      <w:marBottom w:val="0"/>
      <w:divBdr>
        <w:top w:val="none" w:sz="0" w:space="0" w:color="auto"/>
        <w:left w:val="none" w:sz="0" w:space="0" w:color="auto"/>
        <w:bottom w:val="none" w:sz="0" w:space="0" w:color="auto"/>
        <w:right w:val="none" w:sz="0" w:space="0" w:color="auto"/>
      </w:divBdr>
    </w:div>
    <w:div w:id="881526774">
      <w:bodyDiv w:val="1"/>
      <w:marLeft w:val="0"/>
      <w:marRight w:val="0"/>
      <w:marTop w:val="0"/>
      <w:marBottom w:val="0"/>
      <w:divBdr>
        <w:top w:val="none" w:sz="0" w:space="0" w:color="auto"/>
        <w:left w:val="none" w:sz="0" w:space="0" w:color="auto"/>
        <w:bottom w:val="none" w:sz="0" w:space="0" w:color="auto"/>
        <w:right w:val="none" w:sz="0" w:space="0" w:color="auto"/>
      </w:divBdr>
    </w:div>
    <w:div w:id="903611272">
      <w:bodyDiv w:val="1"/>
      <w:marLeft w:val="0"/>
      <w:marRight w:val="0"/>
      <w:marTop w:val="0"/>
      <w:marBottom w:val="0"/>
      <w:divBdr>
        <w:top w:val="none" w:sz="0" w:space="0" w:color="auto"/>
        <w:left w:val="none" w:sz="0" w:space="0" w:color="auto"/>
        <w:bottom w:val="none" w:sz="0" w:space="0" w:color="auto"/>
        <w:right w:val="none" w:sz="0" w:space="0" w:color="auto"/>
      </w:divBdr>
    </w:div>
    <w:div w:id="905066975">
      <w:bodyDiv w:val="1"/>
      <w:marLeft w:val="0"/>
      <w:marRight w:val="0"/>
      <w:marTop w:val="0"/>
      <w:marBottom w:val="0"/>
      <w:divBdr>
        <w:top w:val="none" w:sz="0" w:space="0" w:color="auto"/>
        <w:left w:val="none" w:sz="0" w:space="0" w:color="auto"/>
        <w:bottom w:val="none" w:sz="0" w:space="0" w:color="auto"/>
        <w:right w:val="none" w:sz="0" w:space="0" w:color="auto"/>
      </w:divBdr>
    </w:div>
    <w:div w:id="906184365">
      <w:bodyDiv w:val="1"/>
      <w:marLeft w:val="0"/>
      <w:marRight w:val="0"/>
      <w:marTop w:val="0"/>
      <w:marBottom w:val="0"/>
      <w:divBdr>
        <w:top w:val="none" w:sz="0" w:space="0" w:color="auto"/>
        <w:left w:val="none" w:sz="0" w:space="0" w:color="auto"/>
        <w:bottom w:val="none" w:sz="0" w:space="0" w:color="auto"/>
        <w:right w:val="none" w:sz="0" w:space="0" w:color="auto"/>
      </w:divBdr>
    </w:div>
    <w:div w:id="906963326">
      <w:bodyDiv w:val="1"/>
      <w:marLeft w:val="0"/>
      <w:marRight w:val="0"/>
      <w:marTop w:val="0"/>
      <w:marBottom w:val="0"/>
      <w:divBdr>
        <w:top w:val="none" w:sz="0" w:space="0" w:color="auto"/>
        <w:left w:val="none" w:sz="0" w:space="0" w:color="auto"/>
        <w:bottom w:val="none" w:sz="0" w:space="0" w:color="auto"/>
        <w:right w:val="none" w:sz="0" w:space="0" w:color="auto"/>
      </w:divBdr>
    </w:div>
    <w:div w:id="907959468">
      <w:bodyDiv w:val="1"/>
      <w:marLeft w:val="0"/>
      <w:marRight w:val="0"/>
      <w:marTop w:val="0"/>
      <w:marBottom w:val="0"/>
      <w:divBdr>
        <w:top w:val="none" w:sz="0" w:space="0" w:color="auto"/>
        <w:left w:val="none" w:sz="0" w:space="0" w:color="auto"/>
        <w:bottom w:val="none" w:sz="0" w:space="0" w:color="auto"/>
        <w:right w:val="none" w:sz="0" w:space="0" w:color="auto"/>
      </w:divBdr>
    </w:div>
    <w:div w:id="935208777">
      <w:bodyDiv w:val="1"/>
      <w:marLeft w:val="0"/>
      <w:marRight w:val="0"/>
      <w:marTop w:val="0"/>
      <w:marBottom w:val="0"/>
      <w:divBdr>
        <w:top w:val="none" w:sz="0" w:space="0" w:color="auto"/>
        <w:left w:val="none" w:sz="0" w:space="0" w:color="auto"/>
        <w:bottom w:val="none" w:sz="0" w:space="0" w:color="auto"/>
        <w:right w:val="none" w:sz="0" w:space="0" w:color="auto"/>
      </w:divBdr>
    </w:div>
    <w:div w:id="937255048">
      <w:bodyDiv w:val="1"/>
      <w:marLeft w:val="0"/>
      <w:marRight w:val="0"/>
      <w:marTop w:val="0"/>
      <w:marBottom w:val="0"/>
      <w:divBdr>
        <w:top w:val="none" w:sz="0" w:space="0" w:color="auto"/>
        <w:left w:val="none" w:sz="0" w:space="0" w:color="auto"/>
        <w:bottom w:val="none" w:sz="0" w:space="0" w:color="auto"/>
        <w:right w:val="none" w:sz="0" w:space="0" w:color="auto"/>
      </w:divBdr>
    </w:div>
    <w:div w:id="963384516">
      <w:bodyDiv w:val="1"/>
      <w:marLeft w:val="0"/>
      <w:marRight w:val="0"/>
      <w:marTop w:val="0"/>
      <w:marBottom w:val="0"/>
      <w:divBdr>
        <w:top w:val="none" w:sz="0" w:space="0" w:color="auto"/>
        <w:left w:val="none" w:sz="0" w:space="0" w:color="auto"/>
        <w:bottom w:val="none" w:sz="0" w:space="0" w:color="auto"/>
        <w:right w:val="none" w:sz="0" w:space="0" w:color="auto"/>
      </w:divBdr>
    </w:div>
    <w:div w:id="969700478">
      <w:bodyDiv w:val="1"/>
      <w:marLeft w:val="0"/>
      <w:marRight w:val="0"/>
      <w:marTop w:val="0"/>
      <w:marBottom w:val="0"/>
      <w:divBdr>
        <w:top w:val="none" w:sz="0" w:space="0" w:color="auto"/>
        <w:left w:val="none" w:sz="0" w:space="0" w:color="auto"/>
        <w:bottom w:val="none" w:sz="0" w:space="0" w:color="auto"/>
        <w:right w:val="none" w:sz="0" w:space="0" w:color="auto"/>
      </w:divBdr>
    </w:div>
    <w:div w:id="975066391">
      <w:bodyDiv w:val="1"/>
      <w:marLeft w:val="0"/>
      <w:marRight w:val="0"/>
      <w:marTop w:val="0"/>
      <w:marBottom w:val="0"/>
      <w:divBdr>
        <w:top w:val="none" w:sz="0" w:space="0" w:color="auto"/>
        <w:left w:val="none" w:sz="0" w:space="0" w:color="auto"/>
        <w:bottom w:val="none" w:sz="0" w:space="0" w:color="auto"/>
        <w:right w:val="none" w:sz="0" w:space="0" w:color="auto"/>
      </w:divBdr>
    </w:div>
    <w:div w:id="975984809">
      <w:bodyDiv w:val="1"/>
      <w:marLeft w:val="0"/>
      <w:marRight w:val="0"/>
      <w:marTop w:val="0"/>
      <w:marBottom w:val="0"/>
      <w:divBdr>
        <w:top w:val="none" w:sz="0" w:space="0" w:color="auto"/>
        <w:left w:val="none" w:sz="0" w:space="0" w:color="auto"/>
        <w:bottom w:val="none" w:sz="0" w:space="0" w:color="auto"/>
        <w:right w:val="none" w:sz="0" w:space="0" w:color="auto"/>
      </w:divBdr>
    </w:div>
    <w:div w:id="976763515">
      <w:bodyDiv w:val="1"/>
      <w:marLeft w:val="0"/>
      <w:marRight w:val="0"/>
      <w:marTop w:val="0"/>
      <w:marBottom w:val="0"/>
      <w:divBdr>
        <w:top w:val="none" w:sz="0" w:space="0" w:color="auto"/>
        <w:left w:val="none" w:sz="0" w:space="0" w:color="auto"/>
        <w:bottom w:val="none" w:sz="0" w:space="0" w:color="auto"/>
        <w:right w:val="none" w:sz="0" w:space="0" w:color="auto"/>
      </w:divBdr>
    </w:div>
    <w:div w:id="978919939">
      <w:bodyDiv w:val="1"/>
      <w:marLeft w:val="0"/>
      <w:marRight w:val="0"/>
      <w:marTop w:val="0"/>
      <w:marBottom w:val="0"/>
      <w:divBdr>
        <w:top w:val="none" w:sz="0" w:space="0" w:color="auto"/>
        <w:left w:val="none" w:sz="0" w:space="0" w:color="auto"/>
        <w:bottom w:val="none" w:sz="0" w:space="0" w:color="auto"/>
        <w:right w:val="none" w:sz="0" w:space="0" w:color="auto"/>
      </w:divBdr>
    </w:div>
    <w:div w:id="981273849">
      <w:bodyDiv w:val="1"/>
      <w:marLeft w:val="0"/>
      <w:marRight w:val="0"/>
      <w:marTop w:val="0"/>
      <w:marBottom w:val="0"/>
      <w:divBdr>
        <w:top w:val="none" w:sz="0" w:space="0" w:color="auto"/>
        <w:left w:val="none" w:sz="0" w:space="0" w:color="auto"/>
        <w:bottom w:val="none" w:sz="0" w:space="0" w:color="auto"/>
        <w:right w:val="none" w:sz="0" w:space="0" w:color="auto"/>
      </w:divBdr>
    </w:div>
    <w:div w:id="984548641">
      <w:bodyDiv w:val="1"/>
      <w:marLeft w:val="0"/>
      <w:marRight w:val="0"/>
      <w:marTop w:val="0"/>
      <w:marBottom w:val="0"/>
      <w:divBdr>
        <w:top w:val="none" w:sz="0" w:space="0" w:color="auto"/>
        <w:left w:val="none" w:sz="0" w:space="0" w:color="auto"/>
        <w:bottom w:val="none" w:sz="0" w:space="0" w:color="auto"/>
        <w:right w:val="none" w:sz="0" w:space="0" w:color="auto"/>
      </w:divBdr>
    </w:div>
    <w:div w:id="986393369">
      <w:bodyDiv w:val="1"/>
      <w:marLeft w:val="0"/>
      <w:marRight w:val="0"/>
      <w:marTop w:val="0"/>
      <w:marBottom w:val="0"/>
      <w:divBdr>
        <w:top w:val="none" w:sz="0" w:space="0" w:color="auto"/>
        <w:left w:val="none" w:sz="0" w:space="0" w:color="auto"/>
        <w:bottom w:val="none" w:sz="0" w:space="0" w:color="auto"/>
        <w:right w:val="none" w:sz="0" w:space="0" w:color="auto"/>
      </w:divBdr>
    </w:div>
    <w:div w:id="986544109">
      <w:bodyDiv w:val="1"/>
      <w:marLeft w:val="0"/>
      <w:marRight w:val="0"/>
      <w:marTop w:val="0"/>
      <w:marBottom w:val="0"/>
      <w:divBdr>
        <w:top w:val="none" w:sz="0" w:space="0" w:color="auto"/>
        <w:left w:val="none" w:sz="0" w:space="0" w:color="auto"/>
        <w:bottom w:val="none" w:sz="0" w:space="0" w:color="auto"/>
        <w:right w:val="none" w:sz="0" w:space="0" w:color="auto"/>
      </w:divBdr>
    </w:div>
    <w:div w:id="996883677">
      <w:bodyDiv w:val="1"/>
      <w:marLeft w:val="0"/>
      <w:marRight w:val="0"/>
      <w:marTop w:val="0"/>
      <w:marBottom w:val="0"/>
      <w:divBdr>
        <w:top w:val="none" w:sz="0" w:space="0" w:color="auto"/>
        <w:left w:val="none" w:sz="0" w:space="0" w:color="auto"/>
        <w:bottom w:val="none" w:sz="0" w:space="0" w:color="auto"/>
        <w:right w:val="none" w:sz="0" w:space="0" w:color="auto"/>
      </w:divBdr>
    </w:div>
    <w:div w:id="997197751">
      <w:bodyDiv w:val="1"/>
      <w:marLeft w:val="0"/>
      <w:marRight w:val="0"/>
      <w:marTop w:val="0"/>
      <w:marBottom w:val="0"/>
      <w:divBdr>
        <w:top w:val="none" w:sz="0" w:space="0" w:color="auto"/>
        <w:left w:val="none" w:sz="0" w:space="0" w:color="auto"/>
        <w:bottom w:val="none" w:sz="0" w:space="0" w:color="auto"/>
        <w:right w:val="none" w:sz="0" w:space="0" w:color="auto"/>
      </w:divBdr>
    </w:div>
    <w:div w:id="1020156275">
      <w:bodyDiv w:val="1"/>
      <w:marLeft w:val="0"/>
      <w:marRight w:val="0"/>
      <w:marTop w:val="0"/>
      <w:marBottom w:val="0"/>
      <w:divBdr>
        <w:top w:val="none" w:sz="0" w:space="0" w:color="auto"/>
        <w:left w:val="none" w:sz="0" w:space="0" w:color="auto"/>
        <w:bottom w:val="none" w:sz="0" w:space="0" w:color="auto"/>
        <w:right w:val="none" w:sz="0" w:space="0" w:color="auto"/>
      </w:divBdr>
      <w:divsChild>
        <w:div w:id="1606228598">
          <w:marLeft w:val="0"/>
          <w:marRight w:val="0"/>
          <w:marTop w:val="0"/>
          <w:marBottom w:val="0"/>
          <w:divBdr>
            <w:top w:val="none" w:sz="0" w:space="0" w:color="auto"/>
            <w:left w:val="none" w:sz="0" w:space="0" w:color="auto"/>
            <w:bottom w:val="none" w:sz="0" w:space="0" w:color="auto"/>
            <w:right w:val="none" w:sz="0" w:space="0" w:color="auto"/>
          </w:divBdr>
        </w:div>
      </w:divsChild>
    </w:div>
    <w:div w:id="1020351045">
      <w:bodyDiv w:val="1"/>
      <w:marLeft w:val="0"/>
      <w:marRight w:val="0"/>
      <w:marTop w:val="0"/>
      <w:marBottom w:val="0"/>
      <w:divBdr>
        <w:top w:val="none" w:sz="0" w:space="0" w:color="auto"/>
        <w:left w:val="none" w:sz="0" w:space="0" w:color="auto"/>
        <w:bottom w:val="none" w:sz="0" w:space="0" w:color="auto"/>
        <w:right w:val="none" w:sz="0" w:space="0" w:color="auto"/>
      </w:divBdr>
    </w:div>
    <w:div w:id="1023944956">
      <w:bodyDiv w:val="1"/>
      <w:marLeft w:val="0"/>
      <w:marRight w:val="0"/>
      <w:marTop w:val="0"/>
      <w:marBottom w:val="0"/>
      <w:divBdr>
        <w:top w:val="none" w:sz="0" w:space="0" w:color="auto"/>
        <w:left w:val="none" w:sz="0" w:space="0" w:color="auto"/>
        <w:bottom w:val="none" w:sz="0" w:space="0" w:color="auto"/>
        <w:right w:val="none" w:sz="0" w:space="0" w:color="auto"/>
      </w:divBdr>
    </w:div>
    <w:div w:id="1030765904">
      <w:bodyDiv w:val="1"/>
      <w:marLeft w:val="0"/>
      <w:marRight w:val="0"/>
      <w:marTop w:val="0"/>
      <w:marBottom w:val="0"/>
      <w:divBdr>
        <w:top w:val="none" w:sz="0" w:space="0" w:color="auto"/>
        <w:left w:val="none" w:sz="0" w:space="0" w:color="auto"/>
        <w:bottom w:val="none" w:sz="0" w:space="0" w:color="auto"/>
        <w:right w:val="none" w:sz="0" w:space="0" w:color="auto"/>
      </w:divBdr>
    </w:div>
    <w:div w:id="1042679863">
      <w:bodyDiv w:val="1"/>
      <w:marLeft w:val="0"/>
      <w:marRight w:val="0"/>
      <w:marTop w:val="0"/>
      <w:marBottom w:val="0"/>
      <w:divBdr>
        <w:top w:val="none" w:sz="0" w:space="0" w:color="auto"/>
        <w:left w:val="none" w:sz="0" w:space="0" w:color="auto"/>
        <w:bottom w:val="none" w:sz="0" w:space="0" w:color="auto"/>
        <w:right w:val="none" w:sz="0" w:space="0" w:color="auto"/>
      </w:divBdr>
    </w:div>
    <w:div w:id="1043628004">
      <w:bodyDiv w:val="1"/>
      <w:marLeft w:val="0"/>
      <w:marRight w:val="0"/>
      <w:marTop w:val="0"/>
      <w:marBottom w:val="0"/>
      <w:divBdr>
        <w:top w:val="none" w:sz="0" w:space="0" w:color="auto"/>
        <w:left w:val="none" w:sz="0" w:space="0" w:color="auto"/>
        <w:bottom w:val="none" w:sz="0" w:space="0" w:color="auto"/>
        <w:right w:val="none" w:sz="0" w:space="0" w:color="auto"/>
      </w:divBdr>
      <w:divsChild>
        <w:div w:id="627663457">
          <w:marLeft w:val="0"/>
          <w:marRight w:val="0"/>
          <w:marTop w:val="0"/>
          <w:marBottom w:val="0"/>
          <w:divBdr>
            <w:top w:val="none" w:sz="0" w:space="0" w:color="auto"/>
            <w:left w:val="none" w:sz="0" w:space="0" w:color="auto"/>
            <w:bottom w:val="none" w:sz="0" w:space="0" w:color="auto"/>
            <w:right w:val="none" w:sz="0" w:space="0" w:color="auto"/>
          </w:divBdr>
        </w:div>
        <w:div w:id="643047694">
          <w:marLeft w:val="0"/>
          <w:marRight w:val="0"/>
          <w:marTop w:val="0"/>
          <w:marBottom w:val="0"/>
          <w:divBdr>
            <w:top w:val="none" w:sz="0" w:space="0" w:color="auto"/>
            <w:left w:val="none" w:sz="0" w:space="0" w:color="auto"/>
            <w:bottom w:val="none" w:sz="0" w:space="0" w:color="auto"/>
            <w:right w:val="none" w:sz="0" w:space="0" w:color="auto"/>
          </w:divBdr>
        </w:div>
        <w:div w:id="1326477384">
          <w:marLeft w:val="0"/>
          <w:marRight w:val="0"/>
          <w:marTop w:val="0"/>
          <w:marBottom w:val="0"/>
          <w:divBdr>
            <w:top w:val="none" w:sz="0" w:space="0" w:color="auto"/>
            <w:left w:val="none" w:sz="0" w:space="0" w:color="auto"/>
            <w:bottom w:val="none" w:sz="0" w:space="0" w:color="auto"/>
            <w:right w:val="none" w:sz="0" w:space="0" w:color="auto"/>
          </w:divBdr>
        </w:div>
      </w:divsChild>
    </w:div>
    <w:div w:id="1064186371">
      <w:bodyDiv w:val="1"/>
      <w:marLeft w:val="0"/>
      <w:marRight w:val="0"/>
      <w:marTop w:val="0"/>
      <w:marBottom w:val="0"/>
      <w:divBdr>
        <w:top w:val="none" w:sz="0" w:space="0" w:color="auto"/>
        <w:left w:val="none" w:sz="0" w:space="0" w:color="auto"/>
        <w:bottom w:val="none" w:sz="0" w:space="0" w:color="auto"/>
        <w:right w:val="none" w:sz="0" w:space="0" w:color="auto"/>
      </w:divBdr>
    </w:div>
    <w:div w:id="1077173586">
      <w:bodyDiv w:val="1"/>
      <w:marLeft w:val="0"/>
      <w:marRight w:val="0"/>
      <w:marTop w:val="0"/>
      <w:marBottom w:val="0"/>
      <w:divBdr>
        <w:top w:val="none" w:sz="0" w:space="0" w:color="auto"/>
        <w:left w:val="none" w:sz="0" w:space="0" w:color="auto"/>
        <w:bottom w:val="none" w:sz="0" w:space="0" w:color="auto"/>
        <w:right w:val="none" w:sz="0" w:space="0" w:color="auto"/>
      </w:divBdr>
      <w:divsChild>
        <w:div w:id="420218699">
          <w:marLeft w:val="0"/>
          <w:marRight w:val="0"/>
          <w:marTop w:val="0"/>
          <w:marBottom w:val="0"/>
          <w:divBdr>
            <w:top w:val="none" w:sz="0" w:space="0" w:color="auto"/>
            <w:left w:val="none" w:sz="0" w:space="0" w:color="auto"/>
            <w:bottom w:val="none" w:sz="0" w:space="0" w:color="auto"/>
            <w:right w:val="none" w:sz="0" w:space="0" w:color="auto"/>
          </w:divBdr>
        </w:div>
        <w:div w:id="703940220">
          <w:marLeft w:val="0"/>
          <w:marRight w:val="0"/>
          <w:marTop w:val="0"/>
          <w:marBottom w:val="0"/>
          <w:divBdr>
            <w:top w:val="none" w:sz="0" w:space="0" w:color="auto"/>
            <w:left w:val="none" w:sz="0" w:space="0" w:color="auto"/>
            <w:bottom w:val="none" w:sz="0" w:space="0" w:color="auto"/>
            <w:right w:val="none" w:sz="0" w:space="0" w:color="auto"/>
          </w:divBdr>
        </w:div>
        <w:div w:id="932786591">
          <w:marLeft w:val="0"/>
          <w:marRight w:val="0"/>
          <w:marTop w:val="0"/>
          <w:marBottom w:val="0"/>
          <w:divBdr>
            <w:top w:val="none" w:sz="0" w:space="0" w:color="auto"/>
            <w:left w:val="none" w:sz="0" w:space="0" w:color="auto"/>
            <w:bottom w:val="none" w:sz="0" w:space="0" w:color="auto"/>
            <w:right w:val="none" w:sz="0" w:space="0" w:color="auto"/>
          </w:divBdr>
        </w:div>
        <w:div w:id="2069567584">
          <w:marLeft w:val="0"/>
          <w:marRight w:val="0"/>
          <w:marTop w:val="0"/>
          <w:marBottom w:val="0"/>
          <w:divBdr>
            <w:top w:val="none" w:sz="0" w:space="0" w:color="auto"/>
            <w:left w:val="none" w:sz="0" w:space="0" w:color="auto"/>
            <w:bottom w:val="none" w:sz="0" w:space="0" w:color="auto"/>
            <w:right w:val="none" w:sz="0" w:space="0" w:color="auto"/>
          </w:divBdr>
          <w:divsChild>
            <w:div w:id="461076352">
              <w:marLeft w:val="0"/>
              <w:marRight w:val="0"/>
              <w:marTop w:val="0"/>
              <w:marBottom w:val="0"/>
              <w:divBdr>
                <w:top w:val="none" w:sz="0" w:space="0" w:color="auto"/>
                <w:left w:val="none" w:sz="0" w:space="0" w:color="auto"/>
                <w:bottom w:val="none" w:sz="0" w:space="0" w:color="auto"/>
                <w:right w:val="none" w:sz="0" w:space="0" w:color="auto"/>
              </w:divBdr>
            </w:div>
            <w:div w:id="615717487">
              <w:marLeft w:val="0"/>
              <w:marRight w:val="0"/>
              <w:marTop w:val="0"/>
              <w:marBottom w:val="0"/>
              <w:divBdr>
                <w:top w:val="none" w:sz="0" w:space="0" w:color="auto"/>
                <w:left w:val="none" w:sz="0" w:space="0" w:color="auto"/>
                <w:bottom w:val="none" w:sz="0" w:space="0" w:color="auto"/>
                <w:right w:val="none" w:sz="0" w:space="0" w:color="auto"/>
              </w:divBdr>
            </w:div>
            <w:div w:id="1095905366">
              <w:marLeft w:val="0"/>
              <w:marRight w:val="0"/>
              <w:marTop w:val="0"/>
              <w:marBottom w:val="0"/>
              <w:divBdr>
                <w:top w:val="none" w:sz="0" w:space="0" w:color="auto"/>
                <w:left w:val="none" w:sz="0" w:space="0" w:color="auto"/>
                <w:bottom w:val="none" w:sz="0" w:space="0" w:color="auto"/>
                <w:right w:val="none" w:sz="0" w:space="0" w:color="auto"/>
              </w:divBdr>
            </w:div>
            <w:div w:id="1508710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313246">
      <w:bodyDiv w:val="1"/>
      <w:marLeft w:val="0"/>
      <w:marRight w:val="0"/>
      <w:marTop w:val="0"/>
      <w:marBottom w:val="0"/>
      <w:divBdr>
        <w:top w:val="none" w:sz="0" w:space="0" w:color="auto"/>
        <w:left w:val="none" w:sz="0" w:space="0" w:color="auto"/>
        <w:bottom w:val="none" w:sz="0" w:space="0" w:color="auto"/>
        <w:right w:val="none" w:sz="0" w:space="0" w:color="auto"/>
      </w:divBdr>
    </w:div>
    <w:div w:id="1090201812">
      <w:bodyDiv w:val="1"/>
      <w:marLeft w:val="0"/>
      <w:marRight w:val="0"/>
      <w:marTop w:val="0"/>
      <w:marBottom w:val="0"/>
      <w:divBdr>
        <w:top w:val="none" w:sz="0" w:space="0" w:color="auto"/>
        <w:left w:val="none" w:sz="0" w:space="0" w:color="auto"/>
        <w:bottom w:val="none" w:sz="0" w:space="0" w:color="auto"/>
        <w:right w:val="none" w:sz="0" w:space="0" w:color="auto"/>
      </w:divBdr>
    </w:div>
    <w:div w:id="1101532004">
      <w:bodyDiv w:val="1"/>
      <w:marLeft w:val="0"/>
      <w:marRight w:val="0"/>
      <w:marTop w:val="0"/>
      <w:marBottom w:val="0"/>
      <w:divBdr>
        <w:top w:val="none" w:sz="0" w:space="0" w:color="auto"/>
        <w:left w:val="none" w:sz="0" w:space="0" w:color="auto"/>
        <w:bottom w:val="none" w:sz="0" w:space="0" w:color="auto"/>
        <w:right w:val="none" w:sz="0" w:space="0" w:color="auto"/>
      </w:divBdr>
    </w:div>
    <w:div w:id="1103110263">
      <w:bodyDiv w:val="1"/>
      <w:marLeft w:val="0"/>
      <w:marRight w:val="0"/>
      <w:marTop w:val="0"/>
      <w:marBottom w:val="0"/>
      <w:divBdr>
        <w:top w:val="none" w:sz="0" w:space="0" w:color="auto"/>
        <w:left w:val="none" w:sz="0" w:space="0" w:color="auto"/>
        <w:bottom w:val="none" w:sz="0" w:space="0" w:color="auto"/>
        <w:right w:val="none" w:sz="0" w:space="0" w:color="auto"/>
      </w:divBdr>
    </w:div>
    <w:div w:id="1107192122">
      <w:bodyDiv w:val="1"/>
      <w:marLeft w:val="0"/>
      <w:marRight w:val="0"/>
      <w:marTop w:val="0"/>
      <w:marBottom w:val="0"/>
      <w:divBdr>
        <w:top w:val="none" w:sz="0" w:space="0" w:color="auto"/>
        <w:left w:val="none" w:sz="0" w:space="0" w:color="auto"/>
        <w:bottom w:val="none" w:sz="0" w:space="0" w:color="auto"/>
        <w:right w:val="none" w:sz="0" w:space="0" w:color="auto"/>
      </w:divBdr>
    </w:div>
    <w:div w:id="1120613726">
      <w:bodyDiv w:val="1"/>
      <w:marLeft w:val="0"/>
      <w:marRight w:val="0"/>
      <w:marTop w:val="0"/>
      <w:marBottom w:val="0"/>
      <w:divBdr>
        <w:top w:val="none" w:sz="0" w:space="0" w:color="auto"/>
        <w:left w:val="none" w:sz="0" w:space="0" w:color="auto"/>
        <w:bottom w:val="none" w:sz="0" w:space="0" w:color="auto"/>
        <w:right w:val="none" w:sz="0" w:space="0" w:color="auto"/>
      </w:divBdr>
    </w:div>
    <w:div w:id="1130247821">
      <w:bodyDiv w:val="1"/>
      <w:marLeft w:val="0"/>
      <w:marRight w:val="0"/>
      <w:marTop w:val="0"/>
      <w:marBottom w:val="0"/>
      <w:divBdr>
        <w:top w:val="none" w:sz="0" w:space="0" w:color="auto"/>
        <w:left w:val="none" w:sz="0" w:space="0" w:color="auto"/>
        <w:bottom w:val="none" w:sz="0" w:space="0" w:color="auto"/>
        <w:right w:val="none" w:sz="0" w:space="0" w:color="auto"/>
      </w:divBdr>
    </w:div>
    <w:div w:id="1133408594">
      <w:bodyDiv w:val="1"/>
      <w:marLeft w:val="0"/>
      <w:marRight w:val="0"/>
      <w:marTop w:val="0"/>
      <w:marBottom w:val="0"/>
      <w:divBdr>
        <w:top w:val="none" w:sz="0" w:space="0" w:color="auto"/>
        <w:left w:val="none" w:sz="0" w:space="0" w:color="auto"/>
        <w:bottom w:val="none" w:sz="0" w:space="0" w:color="auto"/>
        <w:right w:val="none" w:sz="0" w:space="0" w:color="auto"/>
      </w:divBdr>
    </w:div>
    <w:div w:id="1136797305">
      <w:bodyDiv w:val="1"/>
      <w:marLeft w:val="0"/>
      <w:marRight w:val="0"/>
      <w:marTop w:val="0"/>
      <w:marBottom w:val="0"/>
      <w:divBdr>
        <w:top w:val="none" w:sz="0" w:space="0" w:color="auto"/>
        <w:left w:val="none" w:sz="0" w:space="0" w:color="auto"/>
        <w:bottom w:val="none" w:sz="0" w:space="0" w:color="auto"/>
        <w:right w:val="none" w:sz="0" w:space="0" w:color="auto"/>
      </w:divBdr>
    </w:div>
    <w:div w:id="1152796703">
      <w:bodyDiv w:val="1"/>
      <w:marLeft w:val="0"/>
      <w:marRight w:val="0"/>
      <w:marTop w:val="0"/>
      <w:marBottom w:val="0"/>
      <w:divBdr>
        <w:top w:val="none" w:sz="0" w:space="0" w:color="auto"/>
        <w:left w:val="none" w:sz="0" w:space="0" w:color="auto"/>
        <w:bottom w:val="none" w:sz="0" w:space="0" w:color="auto"/>
        <w:right w:val="none" w:sz="0" w:space="0" w:color="auto"/>
      </w:divBdr>
    </w:div>
    <w:div w:id="1161044921">
      <w:bodyDiv w:val="1"/>
      <w:marLeft w:val="0"/>
      <w:marRight w:val="0"/>
      <w:marTop w:val="0"/>
      <w:marBottom w:val="0"/>
      <w:divBdr>
        <w:top w:val="none" w:sz="0" w:space="0" w:color="auto"/>
        <w:left w:val="none" w:sz="0" w:space="0" w:color="auto"/>
        <w:bottom w:val="none" w:sz="0" w:space="0" w:color="auto"/>
        <w:right w:val="none" w:sz="0" w:space="0" w:color="auto"/>
      </w:divBdr>
    </w:div>
    <w:div w:id="1166818693">
      <w:bodyDiv w:val="1"/>
      <w:marLeft w:val="0"/>
      <w:marRight w:val="0"/>
      <w:marTop w:val="0"/>
      <w:marBottom w:val="0"/>
      <w:divBdr>
        <w:top w:val="none" w:sz="0" w:space="0" w:color="auto"/>
        <w:left w:val="none" w:sz="0" w:space="0" w:color="auto"/>
        <w:bottom w:val="none" w:sz="0" w:space="0" w:color="auto"/>
        <w:right w:val="none" w:sz="0" w:space="0" w:color="auto"/>
      </w:divBdr>
    </w:div>
    <w:div w:id="1172183182">
      <w:bodyDiv w:val="1"/>
      <w:marLeft w:val="0"/>
      <w:marRight w:val="0"/>
      <w:marTop w:val="0"/>
      <w:marBottom w:val="0"/>
      <w:divBdr>
        <w:top w:val="none" w:sz="0" w:space="0" w:color="auto"/>
        <w:left w:val="none" w:sz="0" w:space="0" w:color="auto"/>
        <w:bottom w:val="none" w:sz="0" w:space="0" w:color="auto"/>
        <w:right w:val="none" w:sz="0" w:space="0" w:color="auto"/>
      </w:divBdr>
    </w:div>
    <w:div w:id="1172724929">
      <w:bodyDiv w:val="1"/>
      <w:marLeft w:val="0"/>
      <w:marRight w:val="0"/>
      <w:marTop w:val="0"/>
      <w:marBottom w:val="0"/>
      <w:divBdr>
        <w:top w:val="none" w:sz="0" w:space="0" w:color="auto"/>
        <w:left w:val="none" w:sz="0" w:space="0" w:color="auto"/>
        <w:bottom w:val="none" w:sz="0" w:space="0" w:color="auto"/>
        <w:right w:val="none" w:sz="0" w:space="0" w:color="auto"/>
      </w:divBdr>
    </w:div>
    <w:div w:id="1212574819">
      <w:bodyDiv w:val="1"/>
      <w:marLeft w:val="0"/>
      <w:marRight w:val="0"/>
      <w:marTop w:val="0"/>
      <w:marBottom w:val="0"/>
      <w:divBdr>
        <w:top w:val="none" w:sz="0" w:space="0" w:color="auto"/>
        <w:left w:val="none" w:sz="0" w:space="0" w:color="auto"/>
        <w:bottom w:val="none" w:sz="0" w:space="0" w:color="auto"/>
        <w:right w:val="none" w:sz="0" w:space="0" w:color="auto"/>
      </w:divBdr>
    </w:div>
    <w:div w:id="1214732245">
      <w:bodyDiv w:val="1"/>
      <w:marLeft w:val="0"/>
      <w:marRight w:val="0"/>
      <w:marTop w:val="0"/>
      <w:marBottom w:val="0"/>
      <w:divBdr>
        <w:top w:val="none" w:sz="0" w:space="0" w:color="auto"/>
        <w:left w:val="none" w:sz="0" w:space="0" w:color="auto"/>
        <w:bottom w:val="none" w:sz="0" w:space="0" w:color="auto"/>
        <w:right w:val="none" w:sz="0" w:space="0" w:color="auto"/>
      </w:divBdr>
    </w:div>
    <w:div w:id="1217812446">
      <w:bodyDiv w:val="1"/>
      <w:marLeft w:val="0"/>
      <w:marRight w:val="0"/>
      <w:marTop w:val="0"/>
      <w:marBottom w:val="0"/>
      <w:divBdr>
        <w:top w:val="none" w:sz="0" w:space="0" w:color="auto"/>
        <w:left w:val="none" w:sz="0" w:space="0" w:color="auto"/>
        <w:bottom w:val="none" w:sz="0" w:space="0" w:color="auto"/>
        <w:right w:val="none" w:sz="0" w:space="0" w:color="auto"/>
      </w:divBdr>
    </w:div>
    <w:div w:id="1226986110">
      <w:bodyDiv w:val="1"/>
      <w:marLeft w:val="0"/>
      <w:marRight w:val="0"/>
      <w:marTop w:val="0"/>
      <w:marBottom w:val="0"/>
      <w:divBdr>
        <w:top w:val="none" w:sz="0" w:space="0" w:color="auto"/>
        <w:left w:val="none" w:sz="0" w:space="0" w:color="auto"/>
        <w:bottom w:val="none" w:sz="0" w:space="0" w:color="auto"/>
        <w:right w:val="none" w:sz="0" w:space="0" w:color="auto"/>
      </w:divBdr>
    </w:div>
    <w:div w:id="1238710983">
      <w:bodyDiv w:val="1"/>
      <w:marLeft w:val="0"/>
      <w:marRight w:val="0"/>
      <w:marTop w:val="0"/>
      <w:marBottom w:val="0"/>
      <w:divBdr>
        <w:top w:val="none" w:sz="0" w:space="0" w:color="auto"/>
        <w:left w:val="none" w:sz="0" w:space="0" w:color="auto"/>
        <w:bottom w:val="none" w:sz="0" w:space="0" w:color="auto"/>
        <w:right w:val="none" w:sz="0" w:space="0" w:color="auto"/>
      </w:divBdr>
    </w:div>
    <w:div w:id="1250624076">
      <w:bodyDiv w:val="1"/>
      <w:marLeft w:val="0"/>
      <w:marRight w:val="0"/>
      <w:marTop w:val="0"/>
      <w:marBottom w:val="0"/>
      <w:divBdr>
        <w:top w:val="none" w:sz="0" w:space="0" w:color="auto"/>
        <w:left w:val="none" w:sz="0" w:space="0" w:color="auto"/>
        <w:bottom w:val="none" w:sz="0" w:space="0" w:color="auto"/>
        <w:right w:val="none" w:sz="0" w:space="0" w:color="auto"/>
      </w:divBdr>
    </w:div>
    <w:div w:id="1255818611">
      <w:bodyDiv w:val="1"/>
      <w:marLeft w:val="0"/>
      <w:marRight w:val="0"/>
      <w:marTop w:val="0"/>
      <w:marBottom w:val="0"/>
      <w:divBdr>
        <w:top w:val="none" w:sz="0" w:space="0" w:color="auto"/>
        <w:left w:val="none" w:sz="0" w:space="0" w:color="auto"/>
        <w:bottom w:val="none" w:sz="0" w:space="0" w:color="auto"/>
        <w:right w:val="none" w:sz="0" w:space="0" w:color="auto"/>
      </w:divBdr>
    </w:div>
    <w:div w:id="1257330351">
      <w:bodyDiv w:val="1"/>
      <w:marLeft w:val="0"/>
      <w:marRight w:val="0"/>
      <w:marTop w:val="0"/>
      <w:marBottom w:val="0"/>
      <w:divBdr>
        <w:top w:val="none" w:sz="0" w:space="0" w:color="auto"/>
        <w:left w:val="none" w:sz="0" w:space="0" w:color="auto"/>
        <w:bottom w:val="none" w:sz="0" w:space="0" w:color="auto"/>
        <w:right w:val="none" w:sz="0" w:space="0" w:color="auto"/>
      </w:divBdr>
    </w:div>
    <w:div w:id="1264145846">
      <w:bodyDiv w:val="1"/>
      <w:marLeft w:val="0"/>
      <w:marRight w:val="0"/>
      <w:marTop w:val="0"/>
      <w:marBottom w:val="0"/>
      <w:divBdr>
        <w:top w:val="none" w:sz="0" w:space="0" w:color="auto"/>
        <w:left w:val="none" w:sz="0" w:space="0" w:color="auto"/>
        <w:bottom w:val="none" w:sz="0" w:space="0" w:color="auto"/>
        <w:right w:val="none" w:sz="0" w:space="0" w:color="auto"/>
      </w:divBdr>
      <w:divsChild>
        <w:div w:id="1458766556">
          <w:marLeft w:val="0"/>
          <w:marRight w:val="0"/>
          <w:marTop w:val="0"/>
          <w:marBottom w:val="0"/>
          <w:divBdr>
            <w:top w:val="none" w:sz="0" w:space="0" w:color="auto"/>
            <w:left w:val="none" w:sz="0" w:space="0" w:color="auto"/>
            <w:bottom w:val="none" w:sz="0" w:space="0" w:color="auto"/>
            <w:right w:val="none" w:sz="0" w:space="0" w:color="auto"/>
          </w:divBdr>
          <w:divsChild>
            <w:div w:id="2125153667">
              <w:marLeft w:val="0"/>
              <w:marRight w:val="0"/>
              <w:marTop w:val="0"/>
              <w:marBottom w:val="0"/>
              <w:divBdr>
                <w:top w:val="none" w:sz="0" w:space="0" w:color="auto"/>
                <w:left w:val="none" w:sz="0" w:space="0" w:color="auto"/>
                <w:bottom w:val="none" w:sz="0" w:space="0" w:color="auto"/>
                <w:right w:val="none" w:sz="0" w:space="0" w:color="auto"/>
              </w:divBdr>
              <w:divsChild>
                <w:div w:id="1011222548">
                  <w:marLeft w:val="0"/>
                  <w:marRight w:val="0"/>
                  <w:marTop w:val="0"/>
                  <w:marBottom w:val="0"/>
                  <w:divBdr>
                    <w:top w:val="none" w:sz="0" w:space="0" w:color="auto"/>
                    <w:left w:val="none" w:sz="0" w:space="0" w:color="auto"/>
                    <w:bottom w:val="none" w:sz="0" w:space="0" w:color="auto"/>
                    <w:right w:val="none" w:sz="0" w:space="0" w:color="auto"/>
                  </w:divBdr>
                  <w:divsChild>
                    <w:div w:id="131099757">
                      <w:marLeft w:val="0"/>
                      <w:marRight w:val="0"/>
                      <w:marTop w:val="0"/>
                      <w:marBottom w:val="0"/>
                      <w:divBdr>
                        <w:top w:val="none" w:sz="0" w:space="0" w:color="auto"/>
                        <w:left w:val="none" w:sz="0" w:space="0" w:color="auto"/>
                        <w:bottom w:val="none" w:sz="0" w:space="0" w:color="auto"/>
                        <w:right w:val="none" w:sz="0" w:space="0" w:color="auto"/>
                      </w:divBdr>
                      <w:divsChild>
                        <w:div w:id="1408382393">
                          <w:marLeft w:val="0"/>
                          <w:marRight w:val="0"/>
                          <w:marTop w:val="0"/>
                          <w:marBottom w:val="0"/>
                          <w:divBdr>
                            <w:top w:val="none" w:sz="0" w:space="0" w:color="auto"/>
                            <w:left w:val="none" w:sz="0" w:space="0" w:color="auto"/>
                            <w:bottom w:val="none" w:sz="0" w:space="0" w:color="auto"/>
                            <w:right w:val="none" w:sz="0" w:space="0" w:color="auto"/>
                          </w:divBdr>
                          <w:divsChild>
                            <w:div w:id="127671407">
                              <w:marLeft w:val="0"/>
                              <w:marRight w:val="0"/>
                              <w:marTop w:val="0"/>
                              <w:marBottom w:val="0"/>
                              <w:divBdr>
                                <w:top w:val="none" w:sz="0" w:space="0" w:color="auto"/>
                                <w:left w:val="none" w:sz="0" w:space="0" w:color="auto"/>
                                <w:bottom w:val="none" w:sz="0" w:space="0" w:color="auto"/>
                                <w:right w:val="none" w:sz="0" w:space="0" w:color="auto"/>
                              </w:divBdr>
                              <w:divsChild>
                                <w:div w:id="1182940448">
                                  <w:marLeft w:val="0"/>
                                  <w:marRight w:val="0"/>
                                  <w:marTop w:val="0"/>
                                  <w:marBottom w:val="0"/>
                                  <w:divBdr>
                                    <w:top w:val="none" w:sz="0" w:space="0" w:color="auto"/>
                                    <w:left w:val="none" w:sz="0" w:space="0" w:color="auto"/>
                                    <w:bottom w:val="none" w:sz="0" w:space="0" w:color="auto"/>
                                    <w:right w:val="none" w:sz="0" w:space="0" w:color="auto"/>
                                  </w:divBdr>
                                  <w:divsChild>
                                    <w:div w:id="1697848884">
                                      <w:marLeft w:val="0"/>
                                      <w:marRight w:val="0"/>
                                      <w:marTop w:val="0"/>
                                      <w:marBottom w:val="0"/>
                                      <w:divBdr>
                                        <w:top w:val="none" w:sz="0" w:space="0" w:color="auto"/>
                                        <w:left w:val="none" w:sz="0" w:space="0" w:color="auto"/>
                                        <w:bottom w:val="none" w:sz="0" w:space="0" w:color="auto"/>
                                        <w:right w:val="none" w:sz="0" w:space="0" w:color="auto"/>
                                      </w:divBdr>
                                      <w:divsChild>
                                        <w:div w:id="610865099">
                                          <w:marLeft w:val="0"/>
                                          <w:marRight w:val="0"/>
                                          <w:marTop w:val="0"/>
                                          <w:marBottom w:val="0"/>
                                          <w:divBdr>
                                            <w:top w:val="none" w:sz="0" w:space="0" w:color="auto"/>
                                            <w:left w:val="none" w:sz="0" w:space="0" w:color="auto"/>
                                            <w:bottom w:val="none" w:sz="0" w:space="0" w:color="auto"/>
                                            <w:right w:val="none" w:sz="0" w:space="0" w:color="auto"/>
                                          </w:divBdr>
                                          <w:divsChild>
                                            <w:div w:id="1017852345">
                                              <w:marLeft w:val="0"/>
                                              <w:marRight w:val="0"/>
                                              <w:marTop w:val="0"/>
                                              <w:marBottom w:val="0"/>
                                              <w:divBdr>
                                                <w:top w:val="none" w:sz="0" w:space="0" w:color="auto"/>
                                                <w:left w:val="none" w:sz="0" w:space="0" w:color="auto"/>
                                                <w:bottom w:val="none" w:sz="0" w:space="0" w:color="auto"/>
                                                <w:right w:val="none" w:sz="0" w:space="0" w:color="auto"/>
                                              </w:divBdr>
                                              <w:divsChild>
                                                <w:div w:id="1595433782">
                                                  <w:marLeft w:val="0"/>
                                                  <w:marRight w:val="0"/>
                                                  <w:marTop w:val="0"/>
                                                  <w:marBottom w:val="0"/>
                                                  <w:divBdr>
                                                    <w:top w:val="none" w:sz="0" w:space="0" w:color="auto"/>
                                                    <w:left w:val="none" w:sz="0" w:space="0" w:color="auto"/>
                                                    <w:bottom w:val="none" w:sz="0" w:space="0" w:color="auto"/>
                                                    <w:right w:val="none" w:sz="0" w:space="0" w:color="auto"/>
                                                  </w:divBdr>
                                                  <w:divsChild>
                                                    <w:div w:id="1248423686">
                                                      <w:marLeft w:val="0"/>
                                                      <w:marRight w:val="0"/>
                                                      <w:marTop w:val="0"/>
                                                      <w:marBottom w:val="0"/>
                                                      <w:divBdr>
                                                        <w:top w:val="none" w:sz="0" w:space="0" w:color="auto"/>
                                                        <w:left w:val="none" w:sz="0" w:space="0" w:color="auto"/>
                                                        <w:bottom w:val="none" w:sz="0" w:space="0" w:color="auto"/>
                                                        <w:right w:val="none" w:sz="0" w:space="0" w:color="auto"/>
                                                      </w:divBdr>
                                                      <w:divsChild>
                                                        <w:div w:id="457797935">
                                                          <w:marLeft w:val="0"/>
                                                          <w:marRight w:val="0"/>
                                                          <w:marTop w:val="0"/>
                                                          <w:marBottom w:val="0"/>
                                                          <w:divBdr>
                                                            <w:top w:val="none" w:sz="0" w:space="0" w:color="auto"/>
                                                            <w:left w:val="none" w:sz="0" w:space="0" w:color="auto"/>
                                                            <w:bottom w:val="none" w:sz="0" w:space="0" w:color="auto"/>
                                                            <w:right w:val="none" w:sz="0" w:space="0" w:color="auto"/>
                                                          </w:divBdr>
                                                          <w:divsChild>
                                                            <w:div w:id="1949315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80334701">
      <w:bodyDiv w:val="1"/>
      <w:marLeft w:val="0"/>
      <w:marRight w:val="0"/>
      <w:marTop w:val="0"/>
      <w:marBottom w:val="0"/>
      <w:divBdr>
        <w:top w:val="none" w:sz="0" w:space="0" w:color="auto"/>
        <w:left w:val="none" w:sz="0" w:space="0" w:color="auto"/>
        <w:bottom w:val="none" w:sz="0" w:space="0" w:color="auto"/>
        <w:right w:val="none" w:sz="0" w:space="0" w:color="auto"/>
      </w:divBdr>
      <w:divsChild>
        <w:div w:id="38551592">
          <w:marLeft w:val="0"/>
          <w:marRight w:val="0"/>
          <w:marTop w:val="0"/>
          <w:marBottom w:val="0"/>
          <w:divBdr>
            <w:top w:val="none" w:sz="0" w:space="0" w:color="auto"/>
            <w:left w:val="none" w:sz="0" w:space="0" w:color="auto"/>
            <w:bottom w:val="none" w:sz="0" w:space="0" w:color="auto"/>
            <w:right w:val="none" w:sz="0" w:space="0" w:color="auto"/>
          </w:divBdr>
          <w:divsChild>
            <w:div w:id="1268464751">
              <w:marLeft w:val="-75"/>
              <w:marRight w:val="0"/>
              <w:marTop w:val="30"/>
              <w:marBottom w:val="30"/>
              <w:divBdr>
                <w:top w:val="none" w:sz="0" w:space="0" w:color="auto"/>
                <w:left w:val="none" w:sz="0" w:space="0" w:color="auto"/>
                <w:bottom w:val="none" w:sz="0" w:space="0" w:color="auto"/>
                <w:right w:val="none" w:sz="0" w:space="0" w:color="auto"/>
              </w:divBdr>
              <w:divsChild>
                <w:div w:id="317077912">
                  <w:marLeft w:val="0"/>
                  <w:marRight w:val="0"/>
                  <w:marTop w:val="0"/>
                  <w:marBottom w:val="0"/>
                  <w:divBdr>
                    <w:top w:val="none" w:sz="0" w:space="0" w:color="auto"/>
                    <w:left w:val="none" w:sz="0" w:space="0" w:color="auto"/>
                    <w:bottom w:val="none" w:sz="0" w:space="0" w:color="auto"/>
                    <w:right w:val="none" w:sz="0" w:space="0" w:color="auto"/>
                  </w:divBdr>
                  <w:divsChild>
                    <w:div w:id="1475639792">
                      <w:marLeft w:val="0"/>
                      <w:marRight w:val="0"/>
                      <w:marTop w:val="0"/>
                      <w:marBottom w:val="0"/>
                      <w:divBdr>
                        <w:top w:val="none" w:sz="0" w:space="0" w:color="auto"/>
                        <w:left w:val="none" w:sz="0" w:space="0" w:color="auto"/>
                        <w:bottom w:val="none" w:sz="0" w:space="0" w:color="auto"/>
                        <w:right w:val="none" w:sz="0" w:space="0" w:color="auto"/>
                      </w:divBdr>
                    </w:div>
                  </w:divsChild>
                </w:div>
                <w:div w:id="416902855">
                  <w:marLeft w:val="0"/>
                  <w:marRight w:val="0"/>
                  <w:marTop w:val="0"/>
                  <w:marBottom w:val="0"/>
                  <w:divBdr>
                    <w:top w:val="none" w:sz="0" w:space="0" w:color="auto"/>
                    <w:left w:val="none" w:sz="0" w:space="0" w:color="auto"/>
                    <w:bottom w:val="none" w:sz="0" w:space="0" w:color="auto"/>
                    <w:right w:val="none" w:sz="0" w:space="0" w:color="auto"/>
                  </w:divBdr>
                  <w:divsChild>
                    <w:div w:id="793330013">
                      <w:marLeft w:val="0"/>
                      <w:marRight w:val="0"/>
                      <w:marTop w:val="0"/>
                      <w:marBottom w:val="0"/>
                      <w:divBdr>
                        <w:top w:val="none" w:sz="0" w:space="0" w:color="auto"/>
                        <w:left w:val="none" w:sz="0" w:space="0" w:color="auto"/>
                        <w:bottom w:val="none" w:sz="0" w:space="0" w:color="auto"/>
                        <w:right w:val="none" w:sz="0" w:space="0" w:color="auto"/>
                      </w:divBdr>
                    </w:div>
                  </w:divsChild>
                </w:div>
                <w:div w:id="671880007">
                  <w:marLeft w:val="0"/>
                  <w:marRight w:val="0"/>
                  <w:marTop w:val="0"/>
                  <w:marBottom w:val="0"/>
                  <w:divBdr>
                    <w:top w:val="none" w:sz="0" w:space="0" w:color="auto"/>
                    <w:left w:val="none" w:sz="0" w:space="0" w:color="auto"/>
                    <w:bottom w:val="none" w:sz="0" w:space="0" w:color="auto"/>
                    <w:right w:val="none" w:sz="0" w:space="0" w:color="auto"/>
                  </w:divBdr>
                  <w:divsChild>
                    <w:div w:id="2139103165">
                      <w:marLeft w:val="0"/>
                      <w:marRight w:val="0"/>
                      <w:marTop w:val="0"/>
                      <w:marBottom w:val="0"/>
                      <w:divBdr>
                        <w:top w:val="none" w:sz="0" w:space="0" w:color="auto"/>
                        <w:left w:val="none" w:sz="0" w:space="0" w:color="auto"/>
                        <w:bottom w:val="none" w:sz="0" w:space="0" w:color="auto"/>
                        <w:right w:val="none" w:sz="0" w:space="0" w:color="auto"/>
                      </w:divBdr>
                    </w:div>
                  </w:divsChild>
                </w:div>
                <w:div w:id="735709483">
                  <w:marLeft w:val="0"/>
                  <w:marRight w:val="0"/>
                  <w:marTop w:val="0"/>
                  <w:marBottom w:val="0"/>
                  <w:divBdr>
                    <w:top w:val="none" w:sz="0" w:space="0" w:color="auto"/>
                    <w:left w:val="none" w:sz="0" w:space="0" w:color="auto"/>
                    <w:bottom w:val="none" w:sz="0" w:space="0" w:color="auto"/>
                    <w:right w:val="none" w:sz="0" w:space="0" w:color="auto"/>
                  </w:divBdr>
                  <w:divsChild>
                    <w:div w:id="286280657">
                      <w:marLeft w:val="0"/>
                      <w:marRight w:val="0"/>
                      <w:marTop w:val="0"/>
                      <w:marBottom w:val="0"/>
                      <w:divBdr>
                        <w:top w:val="none" w:sz="0" w:space="0" w:color="auto"/>
                        <w:left w:val="none" w:sz="0" w:space="0" w:color="auto"/>
                        <w:bottom w:val="none" w:sz="0" w:space="0" w:color="auto"/>
                        <w:right w:val="none" w:sz="0" w:space="0" w:color="auto"/>
                      </w:divBdr>
                    </w:div>
                  </w:divsChild>
                </w:div>
                <w:div w:id="1243485641">
                  <w:marLeft w:val="0"/>
                  <w:marRight w:val="0"/>
                  <w:marTop w:val="0"/>
                  <w:marBottom w:val="0"/>
                  <w:divBdr>
                    <w:top w:val="none" w:sz="0" w:space="0" w:color="auto"/>
                    <w:left w:val="none" w:sz="0" w:space="0" w:color="auto"/>
                    <w:bottom w:val="none" w:sz="0" w:space="0" w:color="auto"/>
                    <w:right w:val="none" w:sz="0" w:space="0" w:color="auto"/>
                  </w:divBdr>
                  <w:divsChild>
                    <w:div w:id="2053990813">
                      <w:marLeft w:val="0"/>
                      <w:marRight w:val="0"/>
                      <w:marTop w:val="0"/>
                      <w:marBottom w:val="0"/>
                      <w:divBdr>
                        <w:top w:val="none" w:sz="0" w:space="0" w:color="auto"/>
                        <w:left w:val="none" w:sz="0" w:space="0" w:color="auto"/>
                        <w:bottom w:val="none" w:sz="0" w:space="0" w:color="auto"/>
                        <w:right w:val="none" w:sz="0" w:space="0" w:color="auto"/>
                      </w:divBdr>
                    </w:div>
                  </w:divsChild>
                </w:div>
                <w:div w:id="1360200231">
                  <w:marLeft w:val="0"/>
                  <w:marRight w:val="0"/>
                  <w:marTop w:val="0"/>
                  <w:marBottom w:val="0"/>
                  <w:divBdr>
                    <w:top w:val="none" w:sz="0" w:space="0" w:color="auto"/>
                    <w:left w:val="none" w:sz="0" w:space="0" w:color="auto"/>
                    <w:bottom w:val="none" w:sz="0" w:space="0" w:color="auto"/>
                    <w:right w:val="none" w:sz="0" w:space="0" w:color="auto"/>
                  </w:divBdr>
                  <w:divsChild>
                    <w:div w:id="1469784071">
                      <w:marLeft w:val="0"/>
                      <w:marRight w:val="0"/>
                      <w:marTop w:val="0"/>
                      <w:marBottom w:val="0"/>
                      <w:divBdr>
                        <w:top w:val="none" w:sz="0" w:space="0" w:color="auto"/>
                        <w:left w:val="none" w:sz="0" w:space="0" w:color="auto"/>
                        <w:bottom w:val="none" w:sz="0" w:space="0" w:color="auto"/>
                        <w:right w:val="none" w:sz="0" w:space="0" w:color="auto"/>
                      </w:divBdr>
                    </w:div>
                  </w:divsChild>
                </w:div>
                <w:div w:id="1405101842">
                  <w:marLeft w:val="0"/>
                  <w:marRight w:val="0"/>
                  <w:marTop w:val="0"/>
                  <w:marBottom w:val="0"/>
                  <w:divBdr>
                    <w:top w:val="none" w:sz="0" w:space="0" w:color="auto"/>
                    <w:left w:val="none" w:sz="0" w:space="0" w:color="auto"/>
                    <w:bottom w:val="none" w:sz="0" w:space="0" w:color="auto"/>
                    <w:right w:val="none" w:sz="0" w:space="0" w:color="auto"/>
                  </w:divBdr>
                  <w:divsChild>
                    <w:div w:id="1256398242">
                      <w:marLeft w:val="0"/>
                      <w:marRight w:val="0"/>
                      <w:marTop w:val="0"/>
                      <w:marBottom w:val="0"/>
                      <w:divBdr>
                        <w:top w:val="none" w:sz="0" w:space="0" w:color="auto"/>
                        <w:left w:val="none" w:sz="0" w:space="0" w:color="auto"/>
                        <w:bottom w:val="none" w:sz="0" w:space="0" w:color="auto"/>
                        <w:right w:val="none" w:sz="0" w:space="0" w:color="auto"/>
                      </w:divBdr>
                    </w:div>
                  </w:divsChild>
                </w:div>
                <w:div w:id="1537305783">
                  <w:marLeft w:val="0"/>
                  <w:marRight w:val="0"/>
                  <w:marTop w:val="0"/>
                  <w:marBottom w:val="0"/>
                  <w:divBdr>
                    <w:top w:val="none" w:sz="0" w:space="0" w:color="auto"/>
                    <w:left w:val="none" w:sz="0" w:space="0" w:color="auto"/>
                    <w:bottom w:val="none" w:sz="0" w:space="0" w:color="auto"/>
                    <w:right w:val="none" w:sz="0" w:space="0" w:color="auto"/>
                  </w:divBdr>
                  <w:divsChild>
                    <w:div w:id="600065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5339077">
          <w:marLeft w:val="0"/>
          <w:marRight w:val="0"/>
          <w:marTop w:val="0"/>
          <w:marBottom w:val="0"/>
          <w:divBdr>
            <w:top w:val="none" w:sz="0" w:space="0" w:color="auto"/>
            <w:left w:val="none" w:sz="0" w:space="0" w:color="auto"/>
            <w:bottom w:val="none" w:sz="0" w:space="0" w:color="auto"/>
            <w:right w:val="none" w:sz="0" w:space="0" w:color="auto"/>
          </w:divBdr>
        </w:div>
        <w:div w:id="701633132">
          <w:marLeft w:val="0"/>
          <w:marRight w:val="0"/>
          <w:marTop w:val="0"/>
          <w:marBottom w:val="0"/>
          <w:divBdr>
            <w:top w:val="none" w:sz="0" w:space="0" w:color="auto"/>
            <w:left w:val="none" w:sz="0" w:space="0" w:color="auto"/>
            <w:bottom w:val="none" w:sz="0" w:space="0" w:color="auto"/>
            <w:right w:val="none" w:sz="0" w:space="0" w:color="auto"/>
          </w:divBdr>
        </w:div>
        <w:div w:id="969631461">
          <w:marLeft w:val="0"/>
          <w:marRight w:val="0"/>
          <w:marTop w:val="0"/>
          <w:marBottom w:val="0"/>
          <w:divBdr>
            <w:top w:val="none" w:sz="0" w:space="0" w:color="auto"/>
            <w:left w:val="none" w:sz="0" w:space="0" w:color="auto"/>
            <w:bottom w:val="none" w:sz="0" w:space="0" w:color="auto"/>
            <w:right w:val="none" w:sz="0" w:space="0" w:color="auto"/>
          </w:divBdr>
        </w:div>
      </w:divsChild>
    </w:div>
    <w:div w:id="1281181445">
      <w:bodyDiv w:val="1"/>
      <w:marLeft w:val="0"/>
      <w:marRight w:val="0"/>
      <w:marTop w:val="0"/>
      <w:marBottom w:val="0"/>
      <w:divBdr>
        <w:top w:val="none" w:sz="0" w:space="0" w:color="auto"/>
        <w:left w:val="none" w:sz="0" w:space="0" w:color="auto"/>
        <w:bottom w:val="none" w:sz="0" w:space="0" w:color="auto"/>
        <w:right w:val="none" w:sz="0" w:space="0" w:color="auto"/>
      </w:divBdr>
      <w:divsChild>
        <w:div w:id="387728307">
          <w:marLeft w:val="274"/>
          <w:marRight w:val="0"/>
          <w:marTop w:val="0"/>
          <w:marBottom w:val="0"/>
          <w:divBdr>
            <w:top w:val="none" w:sz="0" w:space="0" w:color="auto"/>
            <w:left w:val="none" w:sz="0" w:space="0" w:color="auto"/>
            <w:bottom w:val="none" w:sz="0" w:space="0" w:color="auto"/>
            <w:right w:val="none" w:sz="0" w:space="0" w:color="auto"/>
          </w:divBdr>
        </w:div>
        <w:div w:id="881674801">
          <w:marLeft w:val="274"/>
          <w:marRight w:val="0"/>
          <w:marTop w:val="0"/>
          <w:marBottom w:val="0"/>
          <w:divBdr>
            <w:top w:val="none" w:sz="0" w:space="0" w:color="auto"/>
            <w:left w:val="none" w:sz="0" w:space="0" w:color="auto"/>
            <w:bottom w:val="none" w:sz="0" w:space="0" w:color="auto"/>
            <w:right w:val="none" w:sz="0" w:space="0" w:color="auto"/>
          </w:divBdr>
        </w:div>
        <w:div w:id="1017275795">
          <w:marLeft w:val="274"/>
          <w:marRight w:val="0"/>
          <w:marTop w:val="0"/>
          <w:marBottom w:val="0"/>
          <w:divBdr>
            <w:top w:val="none" w:sz="0" w:space="0" w:color="auto"/>
            <w:left w:val="none" w:sz="0" w:space="0" w:color="auto"/>
            <w:bottom w:val="none" w:sz="0" w:space="0" w:color="auto"/>
            <w:right w:val="none" w:sz="0" w:space="0" w:color="auto"/>
          </w:divBdr>
        </w:div>
      </w:divsChild>
    </w:div>
    <w:div w:id="1286539568">
      <w:bodyDiv w:val="1"/>
      <w:marLeft w:val="0"/>
      <w:marRight w:val="0"/>
      <w:marTop w:val="0"/>
      <w:marBottom w:val="0"/>
      <w:divBdr>
        <w:top w:val="none" w:sz="0" w:space="0" w:color="auto"/>
        <w:left w:val="none" w:sz="0" w:space="0" w:color="auto"/>
        <w:bottom w:val="none" w:sz="0" w:space="0" w:color="auto"/>
        <w:right w:val="none" w:sz="0" w:space="0" w:color="auto"/>
      </w:divBdr>
    </w:div>
    <w:div w:id="1291521978">
      <w:bodyDiv w:val="1"/>
      <w:marLeft w:val="0"/>
      <w:marRight w:val="0"/>
      <w:marTop w:val="0"/>
      <w:marBottom w:val="0"/>
      <w:divBdr>
        <w:top w:val="none" w:sz="0" w:space="0" w:color="auto"/>
        <w:left w:val="none" w:sz="0" w:space="0" w:color="auto"/>
        <w:bottom w:val="none" w:sz="0" w:space="0" w:color="auto"/>
        <w:right w:val="none" w:sz="0" w:space="0" w:color="auto"/>
      </w:divBdr>
    </w:div>
    <w:div w:id="1293948250">
      <w:bodyDiv w:val="1"/>
      <w:marLeft w:val="0"/>
      <w:marRight w:val="0"/>
      <w:marTop w:val="0"/>
      <w:marBottom w:val="0"/>
      <w:divBdr>
        <w:top w:val="none" w:sz="0" w:space="0" w:color="auto"/>
        <w:left w:val="none" w:sz="0" w:space="0" w:color="auto"/>
        <w:bottom w:val="none" w:sz="0" w:space="0" w:color="auto"/>
        <w:right w:val="none" w:sz="0" w:space="0" w:color="auto"/>
      </w:divBdr>
      <w:divsChild>
        <w:div w:id="111018846">
          <w:marLeft w:val="0"/>
          <w:marRight w:val="0"/>
          <w:marTop w:val="0"/>
          <w:marBottom w:val="0"/>
          <w:divBdr>
            <w:top w:val="none" w:sz="0" w:space="0" w:color="auto"/>
            <w:left w:val="none" w:sz="0" w:space="0" w:color="auto"/>
            <w:bottom w:val="none" w:sz="0" w:space="0" w:color="auto"/>
            <w:right w:val="none" w:sz="0" w:space="0" w:color="auto"/>
          </w:divBdr>
        </w:div>
        <w:div w:id="124811503">
          <w:marLeft w:val="0"/>
          <w:marRight w:val="0"/>
          <w:marTop w:val="0"/>
          <w:marBottom w:val="0"/>
          <w:divBdr>
            <w:top w:val="none" w:sz="0" w:space="0" w:color="auto"/>
            <w:left w:val="none" w:sz="0" w:space="0" w:color="auto"/>
            <w:bottom w:val="none" w:sz="0" w:space="0" w:color="auto"/>
            <w:right w:val="none" w:sz="0" w:space="0" w:color="auto"/>
          </w:divBdr>
        </w:div>
        <w:div w:id="156270417">
          <w:marLeft w:val="0"/>
          <w:marRight w:val="0"/>
          <w:marTop w:val="0"/>
          <w:marBottom w:val="0"/>
          <w:divBdr>
            <w:top w:val="none" w:sz="0" w:space="0" w:color="auto"/>
            <w:left w:val="none" w:sz="0" w:space="0" w:color="auto"/>
            <w:bottom w:val="none" w:sz="0" w:space="0" w:color="auto"/>
            <w:right w:val="none" w:sz="0" w:space="0" w:color="auto"/>
          </w:divBdr>
        </w:div>
        <w:div w:id="276446603">
          <w:marLeft w:val="0"/>
          <w:marRight w:val="0"/>
          <w:marTop w:val="0"/>
          <w:marBottom w:val="0"/>
          <w:divBdr>
            <w:top w:val="none" w:sz="0" w:space="0" w:color="auto"/>
            <w:left w:val="none" w:sz="0" w:space="0" w:color="auto"/>
            <w:bottom w:val="none" w:sz="0" w:space="0" w:color="auto"/>
            <w:right w:val="none" w:sz="0" w:space="0" w:color="auto"/>
          </w:divBdr>
        </w:div>
        <w:div w:id="298342848">
          <w:marLeft w:val="0"/>
          <w:marRight w:val="0"/>
          <w:marTop w:val="0"/>
          <w:marBottom w:val="0"/>
          <w:divBdr>
            <w:top w:val="none" w:sz="0" w:space="0" w:color="auto"/>
            <w:left w:val="none" w:sz="0" w:space="0" w:color="auto"/>
            <w:bottom w:val="none" w:sz="0" w:space="0" w:color="auto"/>
            <w:right w:val="none" w:sz="0" w:space="0" w:color="auto"/>
          </w:divBdr>
        </w:div>
        <w:div w:id="315576829">
          <w:marLeft w:val="0"/>
          <w:marRight w:val="0"/>
          <w:marTop w:val="0"/>
          <w:marBottom w:val="0"/>
          <w:divBdr>
            <w:top w:val="none" w:sz="0" w:space="0" w:color="auto"/>
            <w:left w:val="none" w:sz="0" w:space="0" w:color="auto"/>
            <w:bottom w:val="none" w:sz="0" w:space="0" w:color="auto"/>
            <w:right w:val="none" w:sz="0" w:space="0" w:color="auto"/>
          </w:divBdr>
        </w:div>
        <w:div w:id="395518965">
          <w:marLeft w:val="0"/>
          <w:marRight w:val="0"/>
          <w:marTop w:val="0"/>
          <w:marBottom w:val="0"/>
          <w:divBdr>
            <w:top w:val="none" w:sz="0" w:space="0" w:color="auto"/>
            <w:left w:val="none" w:sz="0" w:space="0" w:color="auto"/>
            <w:bottom w:val="none" w:sz="0" w:space="0" w:color="auto"/>
            <w:right w:val="none" w:sz="0" w:space="0" w:color="auto"/>
          </w:divBdr>
        </w:div>
        <w:div w:id="474642989">
          <w:marLeft w:val="0"/>
          <w:marRight w:val="0"/>
          <w:marTop w:val="0"/>
          <w:marBottom w:val="0"/>
          <w:divBdr>
            <w:top w:val="none" w:sz="0" w:space="0" w:color="auto"/>
            <w:left w:val="none" w:sz="0" w:space="0" w:color="auto"/>
            <w:bottom w:val="none" w:sz="0" w:space="0" w:color="auto"/>
            <w:right w:val="none" w:sz="0" w:space="0" w:color="auto"/>
          </w:divBdr>
        </w:div>
        <w:div w:id="491067100">
          <w:marLeft w:val="0"/>
          <w:marRight w:val="0"/>
          <w:marTop w:val="0"/>
          <w:marBottom w:val="0"/>
          <w:divBdr>
            <w:top w:val="none" w:sz="0" w:space="0" w:color="auto"/>
            <w:left w:val="none" w:sz="0" w:space="0" w:color="auto"/>
            <w:bottom w:val="none" w:sz="0" w:space="0" w:color="auto"/>
            <w:right w:val="none" w:sz="0" w:space="0" w:color="auto"/>
          </w:divBdr>
        </w:div>
        <w:div w:id="491213354">
          <w:marLeft w:val="0"/>
          <w:marRight w:val="0"/>
          <w:marTop w:val="0"/>
          <w:marBottom w:val="0"/>
          <w:divBdr>
            <w:top w:val="none" w:sz="0" w:space="0" w:color="auto"/>
            <w:left w:val="none" w:sz="0" w:space="0" w:color="auto"/>
            <w:bottom w:val="none" w:sz="0" w:space="0" w:color="auto"/>
            <w:right w:val="none" w:sz="0" w:space="0" w:color="auto"/>
          </w:divBdr>
        </w:div>
        <w:div w:id="678393609">
          <w:marLeft w:val="0"/>
          <w:marRight w:val="0"/>
          <w:marTop w:val="0"/>
          <w:marBottom w:val="0"/>
          <w:divBdr>
            <w:top w:val="none" w:sz="0" w:space="0" w:color="auto"/>
            <w:left w:val="none" w:sz="0" w:space="0" w:color="auto"/>
            <w:bottom w:val="none" w:sz="0" w:space="0" w:color="auto"/>
            <w:right w:val="none" w:sz="0" w:space="0" w:color="auto"/>
          </w:divBdr>
        </w:div>
        <w:div w:id="736364335">
          <w:marLeft w:val="0"/>
          <w:marRight w:val="0"/>
          <w:marTop w:val="0"/>
          <w:marBottom w:val="0"/>
          <w:divBdr>
            <w:top w:val="none" w:sz="0" w:space="0" w:color="auto"/>
            <w:left w:val="none" w:sz="0" w:space="0" w:color="auto"/>
            <w:bottom w:val="none" w:sz="0" w:space="0" w:color="auto"/>
            <w:right w:val="none" w:sz="0" w:space="0" w:color="auto"/>
          </w:divBdr>
        </w:div>
        <w:div w:id="744033656">
          <w:marLeft w:val="0"/>
          <w:marRight w:val="0"/>
          <w:marTop w:val="0"/>
          <w:marBottom w:val="0"/>
          <w:divBdr>
            <w:top w:val="none" w:sz="0" w:space="0" w:color="auto"/>
            <w:left w:val="none" w:sz="0" w:space="0" w:color="auto"/>
            <w:bottom w:val="none" w:sz="0" w:space="0" w:color="auto"/>
            <w:right w:val="none" w:sz="0" w:space="0" w:color="auto"/>
          </w:divBdr>
        </w:div>
        <w:div w:id="800422269">
          <w:marLeft w:val="0"/>
          <w:marRight w:val="0"/>
          <w:marTop w:val="0"/>
          <w:marBottom w:val="0"/>
          <w:divBdr>
            <w:top w:val="none" w:sz="0" w:space="0" w:color="auto"/>
            <w:left w:val="none" w:sz="0" w:space="0" w:color="auto"/>
            <w:bottom w:val="none" w:sz="0" w:space="0" w:color="auto"/>
            <w:right w:val="none" w:sz="0" w:space="0" w:color="auto"/>
          </w:divBdr>
        </w:div>
        <w:div w:id="843015493">
          <w:marLeft w:val="0"/>
          <w:marRight w:val="0"/>
          <w:marTop w:val="0"/>
          <w:marBottom w:val="0"/>
          <w:divBdr>
            <w:top w:val="none" w:sz="0" w:space="0" w:color="auto"/>
            <w:left w:val="none" w:sz="0" w:space="0" w:color="auto"/>
            <w:bottom w:val="none" w:sz="0" w:space="0" w:color="auto"/>
            <w:right w:val="none" w:sz="0" w:space="0" w:color="auto"/>
          </w:divBdr>
        </w:div>
        <w:div w:id="848519339">
          <w:marLeft w:val="0"/>
          <w:marRight w:val="0"/>
          <w:marTop w:val="0"/>
          <w:marBottom w:val="0"/>
          <w:divBdr>
            <w:top w:val="none" w:sz="0" w:space="0" w:color="auto"/>
            <w:left w:val="none" w:sz="0" w:space="0" w:color="auto"/>
            <w:bottom w:val="none" w:sz="0" w:space="0" w:color="auto"/>
            <w:right w:val="none" w:sz="0" w:space="0" w:color="auto"/>
          </w:divBdr>
        </w:div>
        <w:div w:id="857810071">
          <w:marLeft w:val="0"/>
          <w:marRight w:val="0"/>
          <w:marTop w:val="0"/>
          <w:marBottom w:val="0"/>
          <w:divBdr>
            <w:top w:val="none" w:sz="0" w:space="0" w:color="auto"/>
            <w:left w:val="none" w:sz="0" w:space="0" w:color="auto"/>
            <w:bottom w:val="none" w:sz="0" w:space="0" w:color="auto"/>
            <w:right w:val="none" w:sz="0" w:space="0" w:color="auto"/>
          </w:divBdr>
        </w:div>
        <w:div w:id="858356732">
          <w:marLeft w:val="0"/>
          <w:marRight w:val="0"/>
          <w:marTop w:val="0"/>
          <w:marBottom w:val="0"/>
          <w:divBdr>
            <w:top w:val="none" w:sz="0" w:space="0" w:color="auto"/>
            <w:left w:val="none" w:sz="0" w:space="0" w:color="auto"/>
            <w:bottom w:val="none" w:sz="0" w:space="0" w:color="auto"/>
            <w:right w:val="none" w:sz="0" w:space="0" w:color="auto"/>
          </w:divBdr>
        </w:div>
        <w:div w:id="909268305">
          <w:marLeft w:val="0"/>
          <w:marRight w:val="0"/>
          <w:marTop w:val="0"/>
          <w:marBottom w:val="0"/>
          <w:divBdr>
            <w:top w:val="none" w:sz="0" w:space="0" w:color="auto"/>
            <w:left w:val="none" w:sz="0" w:space="0" w:color="auto"/>
            <w:bottom w:val="none" w:sz="0" w:space="0" w:color="auto"/>
            <w:right w:val="none" w:sz="0" w:space="0" w:color="auto"/>
          </w:divBdr>
        </w:div>
        <w:div w:id="940795415">
          <w:marLeft w:val="0"/>
          <w:marRight w:val="0"/>
          <w:marTop w:val="0"/>
          <w:marBottom w:val="0"/>
          <w:divBdr>
            <w:top w:val="none" w:sz="0" w:space="0" w:color="auto"/>
            <w:left w:val="none" w:sz="0" w:space="0" w:color="auto"/>
            <w:bottom w:val="none" w:sz="0" w:space="0" w:color="auto"/>
            <w:right w:val="none" w:sz="0" w:space="0" w:color="auto"/>
          </w:divBdr>
        </w:div>
        <w:div w:id="965739509">
          <w:marLeft w:val="0"/>
          <w:marRight w:val="0"/>
          <w:marTop w:val="0"/>
          <w:marBottom w:val="0"/>
          <w:divBdr>
            <w:top w:val="none" w:sz="0" w:space="0" w:color="auto"/>
            <w:left w:val="none" w:sz="0" w:space="0" w:color="auto"/>
            <w:bottom w:val="none" w:sz="0" w:space="0" w:color="auto"/>
            <w:right w:val="none" w:sz="0" w:space="0" w:color="auto"/>
          </w:divBdr>
        </w:div>
        <w:div w:id="1040934000">
          <w:marLeft w:val="0"/>
          <w:marRight w:val="0"/>
          <w:marTop w:val="0"/>
          <w:marBottom w:val="0"/>
          <w:divBdr>
            <w:top w:val="none" w:sz="0" w:space="0" w:color="auto"/>
            <w:left w:val="none" w:sz="0" w:space="0" w:color="auto"/>
            <w:bottom w:val="none" w:sz="0" w:space="0" w:color="auto"/>
            <w:right w:val="none" w:sz="0" w:space="0" w:color="auto"/>
          </w:divBdr>
        </w:div>
        <w:div w:id="1064986752">
          <w:marLeft w:val="0"/>
          <w:marRight w:val="0"/>
          <w:marTop w:val="0"/>
          <w:marBottom w:val="0"/>
          <w:divBdr>
            <w:top w:val="none" w:sz="0" w:space="0" w:color="auto"/>
            <w:left w:val="none" w:sz="0" w:space="0" w:color="auto"/>
            <w:bottom w:val="none" w:sz="0" w:space="0" w:color="auto"/>
            <w:right w:val="none" w:sz="0" w:space="0" w:color="auto"/>
          </w:divBdr>
        </w:div>
        <w:div w:id="1125999812">
          <w:marLeft w:val="0"/>
          <w:marRight w:val="0"/>
          <w:marTop w:val="0"/>
          <w:marBottom w:val="0"/>
          <w:divBdr>
            <w:top w:val="none" w:sz="0" w:space="0" w:color="auto"/>
            <w:left w:val="none" w:sz="0" w:space="0" w:color="auto"/>
            <w:bottom w:val="none" w:sz="0" w:space="0" w:color="auto"/>
            <w:right w:val="none" w:sz="0" w:space="0" w:color="auto"/>
          </w:divBdr>
        </w:div>
        <w:div w:id="1270312613">
          <w:marLeft w:val="0"/>
          <w:marRight w:val="0"/>
          <w:marTop w:val="0"/>
          <w:marBottom w:val="0"/>
          <w:divBdr>
            <w:top w:val="none" w:sz="0" w:space="0" w:color="auto"/>
            <w:left w:val="none" w:sz="0" w:space="0" w:color="auto"/>
            <w:bottom w:val="none" w:sz="0" w:space="0" w:color="auto"/>
            <w:right w:val="none" w:sz="0" w:space="0" w:color="auto"/>
          </w:divBdr>
        </w:div>
        <w:div w:id="1422070857">
          <w:marLeft w:val="0"/>
          <w:marRight w:val="0"/>
          <w:marTop w:val="0"/>
          <w:marBottom w:val="0"/>
          <w:divBdr>
            <w:top w:val="none" w:sz="0" w:space="0" w:color="auto"/>
            <w:left w:val="none" w:sz="0" w:space="0" w:color="auto"/>
            <w:bottom w:val="none" w:sz="0" w:space="0" w:color="auto"/>
            <w:right w:val="none" w:sz="0" w:space="0" w:color="auto"/>
          </w:divBdr>
        </w:div>
        <w:div w:id="1445005557">
          <w:marLeft w:val="0"/>
          <w:marRight w:val="0"/>
          <w:marTop w:val="0"/>
          <w:marBottom w:val="0"/>
          <w:divBdr>
            <w:top w:val="none" w:sz="0" w:space="0" w:color="auto"/>
            <w:left w:val="none" w:sz="0" w:space="0" w:color="auto"/>
            <w:bottom w:val="none" w:sz="0" w:space="0" w:color="auto"/>
            <w:right w:val="none" w:sz="0" w:space="0" w:color="auto"/>
          </w:divBdr>
        </w:div>
        <w:div w:id="1448502235">
          <w:marLeft w:val="0"/>
          <w:marRight w:val="0"/>
          <w:marTop w:val="0"/>
          <w:marBottom w:val="0"/>
          <w:divBdr>
            <w:top w:val="none" w:sz="0" w:space="0" w:color="auto"/>
            <w:left w:val="none" w:sz="0" w:space="0" w:color="auto"/>
            <w:bottom w:val="none" w:sz="0" w:space="0" w:color="auto"/>
            <w:right w:val="none" w:sz="0" w:space="0" w:color="auto"/>
          </w:divBdr>
        </w:div>
        <w:div w:id="1482306200">
          <w:marLeft w:val="0"/>
          <w:marRight w:val="0"/>
          <w:marTop w:val="0"/>
          <w:marBottom w:val="0"/>
          <w:divBdr>
            <w:top w:val="none" w:sz="0" w:space="0" w:color="auto"/>
            <w:left w:val="none" w:sz="0" w:space="0" w:color="auto"/>
            <w:bottom w:val="none" w:sz="0" w:space="0" w:color="auto"/>
            <w:right w:val="none" w:sz="0" w:space="0" w:color="auto"/>
          </w:divBdr>
        </w:div>
        <w:div w:id="1575628594">
          <w:marLeft w:val="0"/>
          <w:marRight w:val="0"/>
          <w:marTop w:val="0"/>
          <w:marBottom w:val="0"/>
          <w:divBdr>
            <w:top w:val="none" w:sz="0" w:space="0" w:color="auto"/>
            <w:left w:val="none" w:sz="0" w:space="0" w:color="auto"/>
            <w:bottom w:val="none" w:sz="0" w:space="0" w:color="auto"/>
            <w:right w:val="none" w:sz="0" w:space="0" w:color="auto"/>
          </w:divBdr>
        </w:div>
        <w:div w:id="1653022737">
          <w:marLeft w:val="0"/>
          <w:marRight w:val="0"/>
          <w:marTop w:val="0"/>
          <w:marBottom w:val="0"/>
          <w:divBdr>
            <w:top w:val="none" w:sz="0" w:space="0" w:color="auto"/>
            <w:left w:val="none" w:sz="0" w:space="0" w:color="auto"/>
            <w:bottom w:val="none" w:sz="0" w:space="0" w:color="auto"/>
            <w:right w:val="none" w:sz="0" w:space="0" w:color="auto"/>
          </w:divBdr>
        </w:div>
        <w:div w:id="1679188222">
          <w:marLeft w:val="0"/>
          <w:marRight w:val="0"/>
          <w:marTop w:val="0"/>
          <w:marBottom w:val="0"/>
          <w:divBdr>
            <w:top w:val="none" w:sz="0" w:space="0" w:color="auto"/>
            <w:left w:val="none" w:sz="0" w:space="0" w:color="auto"/>
            <w:bottom w:val="none" w:sz="0" w:space="0" w:color="auto"/>
            <w:right w:val="none" w:sz="0" w:space="0" w:color="auto"/>
          </w:divBdr>
        </w:div>
        <w:div w:id="1686440484">
          <w:marLeft w:val="0"/>
          <w:marRight w:val="0"/>
          <w:marTop w:val="0"/>
          <w:marBottom w:val="0"/>
          <w:divBdr>
            <w:top w:val="none" w:sz="0" w:space="0" w:color="auto"/>
            <w:left w:val="none" w:sz="0" w:space="0" w:color="auto"/>
            <w:bottom w:val="none" w:sz="0" w:space="0" w:color="auto"/>
            <w:right w:val="none" w:sz="0" w:space="0" w:color="auto"/>
          </w:divBdr>
        </w:div>
        <w:div w:id="1812474545">
          <w:marLeft w:val="0"/>
          <w:marRight w:val="0"/>
          <w:marTop w:val="0"/>
          <w:marBottom w:val="0"/>
          <w:divBdr>
            <w:top w:val="none" w:sz="0" w:space="0" w:color="auto"/>
            <w:left w:val="none" w:sz="0" w:space="0" w:color="auto"/>
            <w:bottom w:val="none" w:sz="0" w:space="0" w:color="auto"/>
            <w:right w:val="none" w:sz="0" w:space="0" w:color="auto"/>
          </w:divBdr>
        </w:div>
        <w:div w:id="2031836118">
          <w:marLeft w:val="0"/>
          <w:marRight w:val="0"/>
          <w:marTop w:val="0"/>
          <w:marBottom w:val="0"/>
          <w:divBdr>
            <w:top w:val="none" w:sz="0" w:space="0" w:color="auto"/>
            <w:left w:val="none" w:sz="0" w:space="0" w:color="auto"/>
            <w:bottom w:val="none" w:sz="0" w:space="0" w:color="auto"/>
            <w:right w:val="none" w:sz="0" w:space="0" w:color="auto"/>
          </w:divBdr>
        </w:div>
      </w:divsChild>
    </w:div>
    <w:div w:id="1295525880">
      <w:bodyDiv w:val="1"/>
      <w:marLeft w:val="0"/>
      <w:marRight w:val="0"/>
      <w:marTop w:val="0"/>
      <w:marBottom w:val="0"/>
      <w:divBdr>
        <w:top w:val="none" w:sz="0" w:space="0" w:color="auto"/>
        <w:left w:val="none" w:sz="0" w:space="0" w:color="auto"/>
        <w:bottom w:val="none" w:sz="0" w:space="0" w:color="auto"/>
        <w:right w:val="none" w:sz="0" w:space="0" w:color="auto"/>
      </w:divBdr>
    </w:div>
    <w:div w:id="1296715176">
      <w:bodyDiv w:val="1"/>
      <w:marLeft w:val="0"/>
      <w:marRight w:val="0"/>
      <w:marTop w:val="0"/>
      <w:marBottom w:val="0"/>
      <w:divBdr>
        <w:top w:val="none" w:sz="0" w:space="0" w:color="auto"/>
        <w:left w:val="none" w:sz="0" w:space="0" w:color="auto"/>
        <w:bottom w:val="none" w:sz="0" w:space="0" w:color="auto"/>
        <w:right w:val="none" w:sz="0" w:space="0" w:color="auto"/>
      </w:divBdr>
    </w:div>
    <w:div w:id="1298338754">
      <w:bodyDiv w:val="1"/>
      <w:marLeft w:val="0"/>
      <w:marRight w:val="0"/>
      <w:marTop w:val="0"/>
      <w:marBottom w:val="0"/>
      <w:divBdr>
        <w:top w:val="none" w:sz="0" w:space="0" w:color="auto"/>
        <w:left w:val="none" w:sz="0" w:space="0" w:color="auto"/>
        <w:bottom w:val="none" w:sz="0" w:space="0" w:color="auto"/>
        <w:right w:val="none" w:sz="0" w:space="0" w:color="auto"/>
      </w:divBdr>
      <w:divsChild>
        <w:div w:id="1491017848">
          <w:marLeft w:val="0"/>
          <w:marRight w:val="0"/>
          <w:marTop w:val="0"/>
          <w:marBottom w:val="0"/>
          <w:divBdr>
            <w:top w:val="none" w:sz="0" w:space="0" w:color="auto"/>
            <w:left w:val="none" w:sz="0" w:space="0" w:color="auto"/>
            <w:bottom w:val="none" w:sz="0" w:space="0" w:color="auto"/>
            <w:right w:val="none" w:sz="0" w:space="0" w:color="auto"/>
          </w:divBdr>
        </w:div>
        <w:div w:id="1627349975">
          <w:marLeft w:val="0"/>
          <w:marRight w:val="0"/>
          <w:marTop w:val="0"/>
          <w:marBottom w:val="0"/>
          <w:divBdr>
            <w:top w:val="none" w:sz="0" w:space="0" w:color="auto"/>
            <w:left w:val="none" w:sz="0" w:space="0" w:color="auto"/>
            <w:bottom w:val="none" w:sz="0" w:space="0" w:color="auto"/>
            <w:right w:val="none" w:sz="0" w:space="0" w:color="auto"/>
          </w:divBdr>
        </w:div>
        <w:div w:id="2113434210">
          <w:marLeft w:val="0"/>
          <w:marRight w:val="0"/>
          <w:marTop w:val="0"/>
          <w:marBottom w:val="0"/>
          <w:divBdr>
            <w:top w:val="none" w:sz="0" w:space="0" w:color="auto"/>
            <w:left w:val="none" w:sz="0" w:space="0" w:color="auto"/>
            <w:bottom w:val="none" w:sz="0" w:space="0" w:color="auto"/>
            <w:right w:val="none" w:sz="0" w:space="0" w:color="auto"/>
          </w:divBdr>
          <w:divsChild>
            <w:div w:id="678850808">
              <w:marLeft w:val="0"/>
              <w:marRight w:val="0"/>
              <w:marTop w:val="0"/>
              <w:marBottom w:val="0"/>
              <w:divBdr>
                <w:top w:val="none" w:sz="0" w:space="0" w:color="auto"/>
                <w:left w:val="none" w:sz="0" w:space="0" w:color="auto"/>
                <w:bottom w:val="none" w:sz="0" w:space="0" w:color="auto"/>
                <w:right w:val="none" w:sz="0" w:space="0" w:color="auto"/>
              </w:divBdr>
            </w:div>
            <w:div w:id="83021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917730">
      <w:bodyDiv w:val="1"/>
      <w:marLeft w:val="0"/>
      <w:marRight w:val="0"/>
      <w:marTop w:val="0"/>
      <w:marBottom w:val="0"/>
      <w:divBdr>
        <w:top w:val="none" w:sz="0" w:space="0" w:color="auto"/>
        <w:left w:val="none" w:sz="0" w:space="0" w:color="auto"/>
        <w:bottom w:val="none" w:sz="0" w:space="0" w:color="auto"/>
        <w:right w:val="none" w:sz="0" w:space="0" w:color="auto"/>
      </w:divBdr>
    </w:div>
    <w:div w:id="1301224289">
      <w:bodyDiv w:val="1"/>
      <w:marLeft w:val="0"/>
      <w:marRight w:val="0"/>
      <w:marTop w:val="0"/>
      <w:marBottom w:val="0"/>
      <w:divBdr>
        <w:top w:val="none" w:sz="0" w:space="0" w:color="auto"/>
        <w:left w:val="none" w:sz="0" w:space="0" w:color="auto"/>
        <w:bottom w:val="none" w:sz="0" w:space="0" w:color="auto"/>
        <w:right w:val="none" w:sz="0" w:space="0" w:color="auto"/>
      </w:divBdr>
      <w:divsChild>
        <w:div w:id="424811538">
          <w:marLeft w:val="0"/>
          <w:marRight w:val="0"/>
          <w:marTop w:val="0"/>
          <w:marBottom w:val="0"/>
          <w:divBdr>
            <w:top w:val="none" w:sz="0" w:space="0" w:color="auto"/>
            <w:left w:val="none" w:sz="0" w:space="0" w:color="auto"/>
            <w:bottom w:val="none" w:sz="0" w:space="0" w:color="auto"/>
            <w:right w:val="none" w:sz="0" w:space="0" w:color="auto"/>
          </w:divBdr>
          <w:divsChild>
            <w:div w:id="2052917332">
              <w:marLeft w:val="0"/>
              <w:marRight w:val="0"/>
              <w:marTop w:val="0"/>
              <w:marBottom w:val="0"/>
              <w:divBdr>
                <w:top w:val="none" w:sz="0" w:space="0" w:color="auto"/>
                <w:left w:val="none" w:sz="0" w:space="0" w:color="auto"/>
                <w:bottom w:val="none" w:sz="0" w:space="0" w:color="auto"/>
                <w:right w:val="none" w:sz="0" w:space="0" w:color="auto"/>
              </w:divBdr>
            </w:div>
          </w:divsChild>
        </w:div>
        <w:div w:id="485588740">
          <w:marLeft w:val="0"/>
          <w:marRight w:val="0"/>
          <w:marTop w:val="0"/>
          <w:marBottom w:val="0"/>
          <w:divBdr>
            <w:top w:val="none" w:sz="0" w:space="0" w:color="auto"/>
            <w:left w:val="none" w:sz="0" w:space="0" w:color="auto"/>
            <w:bottom w:val="none" w:sz="0" w:space="0" w:color="auto"/>
            <w:right w:val="none" w:sz="0" w:space="0" w:color="auto"/>
          </w:divBdr>
          <w:divsChild>
            <w:div w:id="1917937782">
              <w:marLeft w:val="0"/>
              <w:marRight w:val="0"/>
              <w:marTop w:val="0"/>
              <w:marBottom w:val="0"/>
              <w:divBdr>
                <w:top w:val="none" w:sz="0" w:space="0" w:color="auto"/>
                <w:left w:val="none" w:sz="0" w:space="0" w:color="auto"/>
                <w:bottom w:val="none" w:sz="0" w:space="0" w:color="auto"/>
                <w:right w:val="none" w:sz="0" w:space="0" w:color="auto"/>
              </w:divBdr>
            </w:div>
          </w:divsChild>
        </w:div>
        <w:div w:id="748381498">
          <w:marLeft w:val="0"/>
          <w:marRight w:val="0"/>
          <w:marTop w:val="0"/>
          <w:marBottom w:val="0"/>
          <w:divBdr>
            <w:top w:val="none" w:sz="0" w:space="0" w:color="auto"/>
            <w:left w:val="none" w:sz="0" w:space="0" w:color="auto"/>
            <w:bottom w:val="none" w:sz="0" w:space="0" w:color="auto"/>
            <w:right w:val="none" w:sz="0" w:space="0" w:color="auto"/>
          </w:divBdr>
          <w:divsChild>
            <w:div w:id="806321258">
              <w:marLeft w:val="0"/>
              <w:marRight w:val="0"/>
              <w:marTop w:val="0"/>
              <w:marBottom w:val="0"/>
              <w:divBdr>
                <w:top w:val="none" w:sz="0" w:space="0" w:color="auto"/>
                <w:left w:val="none" w:sz="0" w:space="0" w:color="auto"/>
                <w:bottom w:val="none" w:sz="0" w:space="0" w:color="auto"/>
                <w:right w:val="none" w:sz="0" w:space="0" w:color="auto"/>
              </w:divBdr>
            </w:div>
          </w:divsChild>
        </w:div>
        <w:div w:id="755827970">
          <w:marLeft w:val="0"/>
          <w:marRight w:val="0"/>
          <w:marTop w:val="0"/>
          <w:marBottom w:val="0"/>
          <w:divBdr>
            <w:top w:val="none" w:sz="0" w:space="0" w:color="auto"/>
            <w:left w:val="none" w:sz="0" w:space="0" w:color="auto"/>
            <w:bottom w:val="none" w:sz="0" w:space="0" w:color="auto"/>
            <w:right w:val="none" w:sz="0" w:space="0" w:color="auto"/>
          </w:divBdr>
          <w:divsChild>
            <w:div w:id="1574659684">
              <w:marLeft w:val="0"/>
              <w:marRight w:val="0"/>
              <w:marTop w:val="0"/>
              <w:marBottom w:val="0"/>
              <w:divBdr>
                <w:top w:val="none" w:sz="0" w:space="0" w:color="auto"/>
                <w:left w:val="none" w:sz="0" w:space="0" w:color="auto"/>
                <w:bottom w:val="none" w:sz="0" w:space="0" w:color="auto"/>
                <w:right w:val="none" w:sz="0" w:space="0" w:color="auto"/>
              </w:divBdr>
            </w:div>
          </w:divsChild>
        </w:div>
        <w:div w:id="1191605347">
          <w:marLeft w:val="0"/>
          <w:marRight w:val="0"/>
          <w:marTop w:val="0"/>
          <w:marBottom w:val="0"/>
          <w:divBdr>
            <w:top w:val="none" w:sz="0" w:space="0" w:color="auto"/>
            <w:left w:val="none" w:sz="0" w:space="0" w:color="auto"/>
            <w:bottom w:val="none" w:sz="0" w:space="0" w:color="auto"/>
            <w:right w:val="none" w:sz="0" w:space="0" w:color="auto"/>
          </w:divBdr>
          <w:divsChild>
            <w:div w:id="546995554">
              <w:marLeft w:val="0"/>
              <w:marRight w:val="0"/>
              <w:marTop w:val="0"/>
              <w:marBottom w:val="0"/>
              <w:divBdr>
                <w:top w:val="none" w:sz="0" w:space="0" w:color="auto"/>
                <w:left w:val="none" w:sz="0" w:space="0" w:color="auto"/>
                <w:bottom w:val="none" w:sz="0" w:space="0" w:color="auto"/>
                <w:right w:val="none" w:sz="0" w:space="0" w:color="auto"/>
              </w:divBdr>
            </w:div>
          </w:divsChild>
        </w:div>
        <w:div w:id="1342199868">
          <w:marLeft w:val="0"/>
          <w:marRight w:val="0"/>
          <w:marTop w:val="0"/>
          <w:marBottom w:val="0"/>
          <w:divBdr>
            <w:top w:val="none" w:sz="0" w:space="0" w:color="auto"/>
            <w:left w:val="none" w:sz="0" w:space="0" w:color="auto"/>
            <w:bottom w:val="none" w:sz="0" w:space="0" w:color="auto"/>
            <w:right w:val="none" w:sz="0" w:space="0" w:color="auto"/>
          </w:divBdr>
          <w:divsChild>
            <w:div w:id="816535240">
              <w:marLeft w:val="0"/>
              <w:marRight w:val="0"/>
              <w:marTop w:val="0"/>
              <w:marBottom w:val="0"/>
              <w:divBdr>
                <w:top w:val="none" w:sz="0" w:space="0" w:color="auto"/>
                <w:left w:val="none" w:sz="0" w:space="0" w:color="auto"/>
                <w:bottom w:val="none" w:sz="0" w:space="0" w:color="auto"/>
                <w:right w:val="none" w:sz="0" w:space="0" w:color="auto"/>
              </w:divBdr>
            </w:div>
          </w:divsChild>
        </w:div>
        <w:div w:id="1670330269">
          <w:marLeft w:val="0"/>
          <w:marRight w:val="0"/>
          <w:marTop w:val="0"/>
          <w:marBottom w:val="0"/>
          <w:divBdr>
            <w:top w:val="none" w:sz="0" w:space="0" w:color="auto"/>
            <w:left w:val="none" w:sz="0" w:space="0" w:color="auto"/>
            <w:bottom w:val="none" w:sz="0" w:space="0" w:color="auto"/>
            <w:right w:val="none" w:sz="0" w:space="0" w:color="auto"/>
          </w:divBdr>
          <w:divsChild>
            <w:div w:id="333191809">
              <w:marLeft w:val="0"/>
              <w:marRight w:val="0"/>
              <w:marTop w:val="0"/>
              <w:marBottom w:val="0"/>
              <w:divBdr>
                <w:top w:val="none" w:sz="0" w:space="0" w:color="auto"/>
                <w:left w:val="none" w:sz="0" w:space="0" w:color="auto"/>
                <w:bottom w:val="none" w:sz="0" w:space="0" w:color="auto"/>
                <w:right w:val="none" w:sz="0" w:space="0" w:color="auto"/>
              </w:divBdr>
            </w:div>
          </w:divsChild>
        </w:div>
        <w:div w:id="1683507418">
          <w:marLeft w:val="0"/>
          <w:marRight w:val="0"/>
          <w:marTop w:val="0"/>
          <w:marBottom w:val="0"/>
          <w:divBdr>
            <w:top w:val="none" w:sz="0" w:space="0" w:color="auto"/>
            <w:left w:val="none" w:sz="0" w:space="0" w:color="auto"/>
            <w:bottom w:val="none" w:sz="0" w:space="0" w:color="auto"/>
            <w:right w:val="none" w:sz="0" w:space="0" w:color="auto"/>
          </w:divBdr>
          <w:divsChild>
            <w:div w:id="1559049599">
              <w:marLeft w:val="0"/>
              <w:marRight w:val="0"/>
              <w:marTop w:val="0"/>
              <w:marBottom w:val="0"/>
              <w:divBdr>
                <w:top w:val="none" w:sz="0" w:space="0" w:color="auto"/>
                <w:left w:val="none" w:sz="0" w:space="0" w:color="auto"/>
                <w:bottom w:val="none" w:sz="0" w:space="0" w:color="auto"/>
                <w:right w:val="none" w:sz="0" w:space="0" w:color="auto"/>
              </w:divBdr>
            </w:div>
          </w:divsChild>
        </w:div>
        <w:div w:id="1854683539">
          <w:marLeft w:val="0"/>
          <w:marRight w:val="0"/>
          <w:marTop w:val="0"/>
          <w:marBottom w:val="0"/>
          <w:divBdr>
            <w:top w:val="none" w:sz="0" w:space="0" w:color="auto"/>
            <w:left w:val="none" w:sz="0" w:space="0" w:color="auto"/>
            <w:bottom w:val="none" w:sz="0" w:space="0" w:color="auto"/>
            <w:right w:val="none" w:sz="0" w:space="0" w:color="auto"/>
          </w:divBdr>
          <w:divsChild>
            <w:div w:id="2076003623">
              <w:marLeft w:val="0"/>
              <w:marRight w:val="0"/>
              <w:marTop w:val="0"/>
              <w:marBottom w:val="0"/>
              <w:divBdr>
                <w:top w:val="none" w:sz="0" w:space="0" w:color="auto"/>
                <w:left w:val="none" w:sz="0" w:space="0" w:color="auto"/>
                <w:bottom w:val="none" w:sz="0" w:space="0" w:color="auto"/>
                <w:right w:val="none" w:sz="0" w:space="0" w:color="auto"/>
              </w:divBdr>
            </w:div>
          </w:divsChild>
        </w:div>
        <w:div w:id="1871409884">
          <w:marLeft w:val="0"/>
          <w:marRight w:val="0"/>
          <w:marTop w:val="0"/>
          <w:marBottom w:val="0"/>
          <w:divBdr>
            <w:top w:val="none" w:sz="0" w:space="0" w:color="auto"/>
            <w:left w:val="none" w:sz="0" w:space="0" w:color="auto"/>
            <w:bottom w:val="none" w:sz="0" w:space="0" w:color="auto"/>
            <w:right w:val="none" w:sz="0" w:space="0" w:color="auto"/>
          </w:divBdr>
          <w:divsChild>
            <w:div w:id="15412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001049">
      <w:bodyDiv w:val="1"/>
      <w:marLeft w:val="0"/>
      <w:marRight w:val="0"/>
      <w:marTop w:val="0"/>
      <w:marBottom w:val="0"/>
      <w:divBdr>
        <w:top w:val="none" w:sz="0" w:space="0" w:color="auto"/>
        <w:left w:val="none" w:sz="0" w:space="0" w:color="auto"/>
        <w:bottom w:val="none" w:sz="0" w:space="0" w:color="auto"/>
        <w:right w:val="none" w:sz="0" w:space="0" w:color="auto"/>
      </w:divBdr>
      <w:divsChild>
        <w:div w:id="16929022">
          <w:marLeft w:val="0"/>
          <w:marRight w:val="0"/>
          <w:marTop w:val="0"/>
          <w:marBottom w:val="0"/>
          <w:divBdr>
            <w:top w:val="none" w:sz="0" w:space="0" w:color="auto"/>
            <w:left w:val="none" w:sz="0" w:space="0" w:color="auto"/>
            <w:bottom w:val="none" w:sz="0" w:space="0" w:color="auto"/>
            <w:right w:val="none" w:sz="0" w:space="0" w:color="auto"/>
          </w:divBdr>
        </w:div>
        <w:div w:id="177013571">
          <w:marLeft w:val="0"/>
          <w:marRight w:val="0"/>
          <w:marTop w:val="0"/>
          <w:marBottom w:val="0"/>
          <w:divBdr>
            <w:top w:val="none" w:sz="0" w:space="0" w:color="auto"/>
            <w:left w:val="none" w:sz="0" w:space="0" w:color="auto"/>
            <w:bottom w:val="none" w:sz="0" w:space="0" w:color="auto"/>
            <w:right w:val="none" w:sz="0" w:space="0" w:color="auto"/>
          </w:divBdr>
        </w:div>
        <w:div w:id="390932038">
          <w:marLeft w:val="0"/>
          <w:marRight w:val="0"/>
          <w:marTop w:val="0"/>
          <w:marBottom w:val="0"/>
          <w:divBdr>
            <w:top w:val="none" w:sz="0" w:space="0" w:color="auto"/>
            <w:left w:val="none" w:sz="0" w:space="0" w:color="auto"/>
            <w:bottom w:val="none" w:sz="0" w:space="0" w:color="auto"/>
            <w:right w:val="none" w:sz="0" w:space="0" w:color="auto"/>
          </w:divBdr>
        </w:div>
        <w:div w:id="394396745">
          <w:marLeft w:val="0"/>
          <w:marRight w:val="0"/>
          <w:marTop w:val="0"/>
          <w:marBottom w:val="0"/>
          <w:divBdr>
            <w:top w:val="none" w:sz="0" w:space="0" w:color="auto"/>
            <w:left w:val="none" w:sz="0" w:space="0" w:color="auto"/>
            <w:bottom w:val="none" w:sz="0" w:space="0" w:color="auto"/>
            <w:right w:val="none" w:sz="0" w:space="0" w:color="auto"/>
          </w:divBdr>
        </w:div>
        <w:div w:id="410666796">
          <w:marLeft w:val="0"/>
          <w:marRight w:val="0"/>
          <w:marTop w:val="0"/>
          <w:marBottom w:val="0"/>
          <w:divBdr>
            <w:top w:val="none" w:sz="0" w:space="0" w:color="auto"/>
            <w:left w:val="none" w:sz="0" w:space="0" w:color="auto"/>
            <w:bottom w:val="none" w:sz="0" w:space="0" w:color="auto"/>
            <w:right w:val="none" w:sz="0" w:space="0" w:color="auto"/>
          </w:divBdr>
        </w:div>
        <w:div w:id="443039179">
          <w:marLeft w:val="0"/>
          <w:marRight w:val="0"/>
          <w:marTop w:val="0"/>
          <w:marBottom w:val="0"/>
          <w:divBdr>
            <w:top w:val="none" w:sz="0" w:space="0" w:color="auto"/>
            <w:left w:val="none" w:sz="0" w:space="0" w:color="auto"/>
            <w:bottom w:val="none" w:sz="0" w:space="0" w:color="auto"/>
            <w:right w:val="none" w:sz="0" w:space="0" w:color="auto"/>
          </w:divBdr>
        </w:div>
        <w:div w:id="522937468">
          <w:marLeft w:val="0"/>
          <w:marRight w:val="0"/>
          <w:marTop w:val="0"/>
          <w:marBottom w:val="0"/>
          <w:divBdr>
            <w:top w:val="none" w:sz="0" w:space="0" w:color="auto"/>
            <w:left w:val="none" w:sz="0" w:space="0" w:color="auto"/>
            <w:bottom w:val="none" w:sz="0" w:space="0" w:color="auto"/>
            <w:right w:val="none" w:sz="0" w:space="0" w:color="auto"/>
          </w:divBdr>
        </w:div>
        <w:div w:id="562256062">
          <w:marLeft w:val="0"/>
          <w:marRight w:val="0"/>
          <w:marTop w:val="0"/>
          <w:marBottom w:val="0"/>
          <w:divBdr>
            <w:top w:val="none" w:sz="0" w:space="0" w:color="auto"/>
            <w:left w:val="none" w:sz="0" w:space="0" w:color="auto"/>
            <w:bottom w:val="none" w:sz="0" w:space="0" w:color="auto"/>
            <w:right w:val="none" w:sz="0" w:space="0" w:color="auto"/>
          </w:divBdr>
        </w:div>
        <w:div w:id="639119235">
          <w:marLeft w:val="0"/>
          <w:marRight w:val="0"/>
          <w:marTop w:val="0"/>
          <w:marBottom w:val="0"/>
          <w:divBdr>
            <w:top w:val="none" w:sz="0" w:space="0" w:color="auto"/>
            <w:left w:val="none" w:sz="0" w:space="0" w:color="auto"/>
            <w:bottom w:val="none" w:sz="0" w:space="0" w:color="auto"/>
            <w:right w:val="none" w:sz="0" w:space="0" w:color="auto"/>
          </w:divBdr>
        </w:div>
        <w:div w:id="700058794">
          <w:marLeft w:val="0"/>
          <w:marRight w:val="0"/>
          <w:marTop w:val="0"/>
          <w:marBottom w:val="0"/>
          <w:divBdr>
            <w:top w:val="none" w:sz="0" w:space="0" w:color="auto"/>
            <w:left w:val="none" w:sz="0" w:space="0" w:color="auto"/>
            <w:bottom w:val="none" w:sz="0" w:space="0" w:color="auto"/>
            <w:right w:val="none" w:sz="0" w:space="0" w:color="auto"/>
          </w:divBdr>
        </w:div>
        <w:div w:id="774522915">
          <w:marLeft w:val="0"/>
          <w:marRight w:val="0"/>
          <w:marTop w:val="0"/>
          <w:marBottom w:val="0"/>
          <w:divBdr>
            <w:top w:val="none" w:sz="0" w:space="0" w:color="auto"/>
            <w:left w:val="none" w:sz="0" w:space="0" w:color="auto"/>
            <w:bottom w:val="none" w:sz="0" w:space="0" w:color="auto"/>
            <w:right w:val="none" w:sz="0" w:space="0" w:color="auto"/>
          </w:divBdr>
        </w:div>
        <w:div w:id="983003732">
          <w:marLeft w:val="0"/>
          <w:marRight w:val="0"/>
          <w:marTop w:val="0"/>
          <w:marBottom w:val="0"/>
          <w:divBdr>
            <w:top w:val="none" w:sz="0" w:space="0" w:color="auto"/>
            <w:left w:val="none" w:sz="0" w:space="0" w:color="auto"/>
            <w:bottom w:val="none" w:sz="0" w:space="0" w:color="auto"/>
            <w:right w:val="none" w:sz="0" w:space="0" w:color="auto"/>
          </w:divBdr>
        </w:div>
        <w:div w:id="1000932355">
          <w:marLeft w:val="0"/>
          <w:marRight w:val="0"/>
          <w:marTop w:val="0"/>
          <w:marBottom w:val="0"/>
          <w:divBdr>
            <w:top w:val="none" w:sz="0" w:space="0" w:color="auto"/>
            <w:left w:val="none" w:sz="0" w:space="0" w:color="auto"/>
            <w:bottom w:val="none" w:sz="0" w:space="0" w:color="auto"/>
            <w:right w:val="none" w:sz="0" w:space="0" w:color="auto"/>
          </w:divBdr>
        </w:div>
        <w:div w:id="1003321791">
          <w:marLeft w:val="0"/>
          <w:marRight w:val="0"/>
          <w:marTop w:val="0"/>
          <w:marBottom w:val="0"/>
          <w:divBdr>
            <w:top w:val="none" w:sz="0" w:space="0" w:color="auto"/>
            <w:left w:val="none" w:sz="0" w:space="0" w:color="auto"/>
            <w:bottom w:val="none" w:sz="0" w:space="0" w:color="auto"/>
            <w:right w:val="none" w:sz="0" w:space="0" w:color="auto"/>
          </w:divBdr>
        </w:div>
        <w:div w:id="1003825520">
          <w:marLeft w:val="0"/>
          <w:marRight w:val="0"/>
          <w:marTop w:val="0"/>
          <w:marBottom w:val="0"/>
          <w:divBdr>
            <w:top w:val="none" w:sz="0" w:space="0" w:color="auto"/>
            <w:left w:val="none" w:sz="0" w:space="0" w:color="auto"/>
            <w:bottom w:val="none" w:sz="0" w:space="0" w:color="auto"/>
            <w:right w:val="none" w:sz="0" w:space="0" w:color="auto"/>
          </w:divBdr>
        </w:div>
        <w:div w:id="1200361419">
          <w:marLeft w:val="0"/>
          <w:marRight w:val="0"/>
          <w:marTop w:val="0"/>
          <w:marBottom w:val="0"/>
          <w:divBdr>
            <w:top w:val="none" w:sz="0" w:space="0" w:color="auto"/>
            <w:left w:val="none" w:sz="0" w:space="0" w:color="auto"/>
            <w:bottom w:val="none" w:sz="0" w:space="0" w:color="auto"/>
            <w:right w:val="none" w:sz="0" w:space="0" w:color="auto"/>
          </w:divBdr>
        </w:div>
        <w:div w:id="1229003191">
          <w:marLeft w:val="0"/>
          <w:marRight w:val="0"/>
          <w:marTop w:val="0"/>
          <w:marBottom w:val="0"/>
          <w:divBdr>
            <w:top w:val="none" w:sz="0" w:space="0" w:color="auto"/>
            <w:left w:val="none" w:sz="0" w:space="0" w:color="auto"/>
            <w:bottom w:val="none" w:sz="0" w:space="0" w:color="auto"/>
            <w:right w:val="none" w:sz="0" w:space="0" w:color="auto"/>
          </w:divBdr>
        </w:div>
        <w:div w:id="1253776084">
          <w:marLeft w:val="0"/>
          <w:marRight w:val="0"/>
          <w:marTop w:val="0"/>
          <w:marBottom w:val="0"/>
          <w:divBdr>
            <w:top w:val="none" w:sz="0" w:space="0" w:color="auto"/>
            <w:left w:val="none" w:sz="0" w:space="0" w:color="auto"/>
            <w:bottom w:val="none" w:sz="0" w:space="0" w:color="auto"/>
            <w:right w:val="none" w:sz="0" w:space="0" w:color="auto"/>
          </w:divBdr>
        </w:div>
        <w:div w:id="1260599765">
          <w:marLeft w:val="0"/>
          <w:marRight w:val="0"/>
          <w:marTop w:val="0"/>
          <w:marBottom w:val="0"/>
          <w:divBdr>
            <w:top w:val="none" w:sz="0" w:space="0" w:color="auto"/>
            <w:left w:val="none" w:sz="0" w:space="0" w:color="auto"/>
            <w:bottom w:val="none" w:sz="0" w:space="0" w:color="auto"/>
            <w:right w:val="none" w:sz="0" w:space="0" w:color="auto"/>
          </w:divBdr>
        </w:div>
        <w:div w:id="1300649132">
          <w:marLeft w:val="0"/>
          <w:marRight w:val="0"/>
          <w:marTop w:val="0"/>
          <w:marBottom w:val="0"/>
          <w:divBdr>
            <w:top w:val="none" w:sz="0" w:space="0" w:color="auto"/>
            <w:left w:val="none" w:sz="0" w:space="0" w:color="auto"/>
            <w:bottom w:val="none" w:sz="0" w:space="0" w:color="auto"/>
            <w:right w:val="none" w:sz="0" w:space="0" w:color="auto"/>
          </w:divBdr>
        </w:div>
        <w:div w:id="1317298476">
          <w:marLeft w:val="0"/>
          <w:marRight w:val="0"/>
          <w:marTop w:val="0"/>
          <w:marBottom w:val="0"/>
          <w:divBdr>
            <w:top w:val="none" w:sz="0" w:space="0" w:color="auto"/>
            <w:left w:val="none" w:sz="0" w:space="0" w:color="auto"/>
            <w:bottom w:val="none" w:sz="0" w:space="0" w:color="auto"/>
            <w:right w:val="none" w:sz="0" w:space="0" w:color="auto"/>
          </w:divBdr>
        </w:div>
        <w:div w:id="1378236490">
          <w:marLeft w:val="0"/>
          <w:marRight w:val="0"/>
          <w:marTop w:val="0"/>
          <w:marBottom w:val="0"/>
          <w:divBdr>
            <w:top w:val="none" w:sz="0" w:space="0" w:color="auto"/>
            <w:left w:val="none" w:sz="0" w:space="0" w:color="auto"/>
            <w:bottom w:val="none" w:sz="0" w:space="0" w:color="auto"/>
            <w:right w:val="none" w:sz="0" w:space="0" w:color="auto"/>
          </w:divBdr>
        </w:div>
        <w:div w:id="1384600396">
          <w:marLeft w:val="0"/>
          <w:marRight w:val="0"/>
          <w:marTop w:val="0"/>
          <w:marBottom w:val="0"/>
          <w:divBdr>
            <w:top w:val="none" w:sz="0" w:space="0" w:color="auto"/>
            <w:left w:val="none" w:sz="0" w:space="0" w:color="auto"/>
            <w:bottom w:val="none" w:sz="0" w:space="0" w:color="auto"/>
            <w:right w:val="none" w:sz="0" w:space="0" w:color="auto"/>
          </w:divBdr>
        </w:div>
        <w:div w:id="1484157467">
          <w:marLeft w:val="0"/>
          <w:marRight w:val="0"/>
          <w:marTop w:val="0"/>
          <w:marBottom w:val="0"/>
          <w:divBdr>
            <w:top w:val="none" w:sz="0" w:space="0" w:color="auto"/>
            <w:left w:val="none" w:sz="0" w:space="0" w:color="auto"/>
            <w:bottom w:val="none" w:sz="0" w:space="0" w:color="auto"/>
            <w:right w:val="none" w:sz="0" w:space="0" w:color="auto"/>
          </w:divBdr>
        </w:div>
        <w:div w:id="1719087067">
          <w:marLeft w:val="0"/>
          <w:marRight w:val="0"/>
          <w:marTop w:val="0"/>
          <w:marBottom w:val="0"/>
          <w:divBdr>
            <w:top w:val="none" w:sz="0" w:space="0" w:color="auto"/>
            <w:left w:val="none" w:sz="0" w:space="0" w:color="auto"/>
            <w:bottom w:val="none" w:sz="0" w:space="0" w:color="auto"/>
            <w:right w:val="none" w:sz="0" w:space="0" w:color="auto"/>
          </w:divBdr>
        </w:div>
        <w:div w:id="1873348330">
          <w:marLeft w:val="0"/>
          <w:marRight w:val="0"/>
          <w:marTop w:val="0"/>
          <w:marBottom w:val="0"/>
          <w:divBdr>
            <w:top w:val="none" w:sz="0" w:space="0" w:color="auto"/>
            <w:left w:val="none" w:sz="0" w:space="0" w:color="auto"/>
            <w:bottom w:val="none" w:sz="0" w:space="0" w:color="auto"/>
            <w:right w:val="none" w:sz="0" w:space="0" w:color="auto"/>
          </w:divBdr>
        </w:div>
        <w:div w:id="1908759684">
          <w:marLeft w:val="0"/>
          <w:marRight w:val="0"/>
          <w:marTop w:val="0"/>
          <w:marBottom w:val="0"/>
          <w:divBdr>
            <w:top w:val="none" w:sz="0" w:space="0" w:color="auto"/>
            <w:left w:val="none" w:sz="0" w:space="0" w:color="auto"/>
            <w:bottom w:val="none" w:sz="0" w:space="0" w:color="auto"/>
            <w:right w:val="none" w:sz="0" w:space="0" w:color="auto"/>
          </w:divBdr>
        </w:div>
        <w:div w:id="1950624199">
          <w:marLeft w:val="0"/>
          <w:marRight w:val="0"/>
          <w:marTop w:val="0"/>
          <w:marBottom w:val="0"/>
          <w:divBdr>
            <w:top w:val="none" w:sz="0" w:space="0" w:color="auto"/>
            <w:left w:val="none" w:sz="0" w:space="0" w:color="auto"/>
            <w:bottom w:val="none" w:sz="0" w:space="0" w:color="auto"/>
            <w:right w:val="none" w:sz="0" w:space="0" w:color="auto"/>
          </w:divBdr>
        </w:div>
        <w:div w:id="1963460976">
          <w:marLeft w:val="0"/>
          <w:marRight w:val="0"/>
          <w:marTop w:val="0"/>
          <w:marBottom w:val="0"/>
          <w:divBdr>
            <w:top w:val="none" w:sz="0" w:space="0" w:color="auto"/>
            <w:left w:val="none" w:sz="0" w:space="0" w:color="auto"/>
            <w:bottom w:val="none" w:sz="0" w:space="0" w:color="auto"/>
            <w:right w:val="none" w:sz="0" w:space="0" w:color="auto"/>
          </w:divBdr>
        </w:div>
        <w:div w:id="1973779459">
          <w:marLeft w:val="0"/>
          <w:marRight w:val="0"/>
          <w:marTop w:val="0"/>
          <w:marBottom w:val="0"/>
          <w:divBdr>
            <w:top w:val="none" w:sz="0" w:space="0" w:color="auto"/>
            <w:left w:val="none" w:sz="0" w:space="0" w:color="auto"/>
            <w:bottom w:val="none" w:sz="0" w:space="0" w:color="auto"/>
            <w:right w:val="none" w:sz="0" w:space="0" w:color="auto"/>
          </w:divBdr>
        </w:div>
        <w:div w:id="1981104953">
          <w:marLeft w:val="0"/>
          <w:marRight w:val="0"/>
          <w:marTop w:val="0"/>
          <w:marBottom w:val="0"/>
          <w:divBdr>
            <w:top w:val="none" w:sz="0" w:space="0" w:color="auto"/>
            <w:left w:val="none" w:sz="0" w:space="0" w:color="auto"/>
            <w:bottom w:val="none" w:sz="0" w:space="0" w:color="auto"/>
            <w:right w:val="none" w:sz="0" w:space="0" w:color="auto"/>
          </w:divBdr>
          <w:divsChild>
            <w:div w:id="12726947">
              <w:marLeft w:val="0"/>
              <w:marRight w:val="0"/>
              <w:marTop w:val="0"/>
              <w:marBottom w:val="0"/>
              <w:divBdr>
                <w:top w:val="none" w:sz="0" w:space="0" w:color="auto"/>
                <w:left w:val="none" w:sz="0" w:space="0" w:color="auto"/>
                <w:bottom w:val="none" w:sz="0" w:space="0" w:color="auto"/>
                <w:right w:val="none" w:sz="0" w:space="0" w:color="auto"/>
              </w:divBdr>
            </w:div>
            <w:div w:id="31226943">
              <w:marLeft w:val="0"/>
              <w:marRight w:val="0"/>
              <w:marTop w:val="0"/>
              <w:marBottom w:val="0"/>
              <w:divBdr>
                <w:top w:val="none" w:sz="0" w:space="0" w:color="auto"/>
                <w:left w:val="none" w:sz="0" w:space="0" w:color="auto"/>
                <w:bottom w:val="none" w:sz="0" w:space="0" w:color="auto"/>
                <w:right w:val="none" w:sz="0" w:space="0" w:color="auto"/>
              </w:divBdr>
            </w:div>
            <w:div w:id="290140260">
              <w:marLeft w:val="0"/>
              <w:marRight w:val="0"/>
              <w:marTop w:val="0"/>
              <w:marBottom w:val="0"/>
              <w:divBdr>
                <w:top w:val="none" w:sz="0" w:space="0" w:color="auto"/>
                <w:left w:val="none" w:sz="0" w:space="0" w:color="auto"/>
                <w:bottom w:val="none" w:sz="0" w:space="0" w:color="auto"/>
                <w:right w:val="none" w:sz="0" w:space="0" w:color="auto"/>
              </w:divBdr>
            </w:div>
            <w:div w:id="419065483">
              <w:marLeft w:val="0"/>
              <w:marRight w:val="0"/>
              <w:marTop w:val="0"/>
              <w:marBottom w:val="0"/>
              <w:divBdr>
                <w:top w:val="none" w:sz="0" w:space="0" w:color="auto"/>
                <w:left w:val="none" w:sz="0" w:space="0" w:color="auto"/>
                <w:bottom w:val="none" w:sz="0" w:space="0" w:color="auto"/>
                <w:right w:val="none" w:sz="0" w:space="0" w:color="auto"/>
              </w:divBdr>
            </w:div>
            <w:div w:id="487982800">
              <w:marLeft w:val="0"/>
              <w:marRight w:val="0"/>
              <w:marTop w:val="0"/>
              <w:marBottom w:val="0"/>
              <w:divBdr>
                <w:top w:val="none" w:sz="0" w:space="0" w:color="auto"/>
                <w:left w:val="none" w:sz="0" w:space="0" w:color="auto"/>
                <w:bottom w:val="none" w:sz="0" w:space="0" w:color="auto"/>
                <w:right w:val="none" w:sz="0" w:space="0" w:color="auto"/>
              </w:divBdr>
            </w:div>
            <w:div w:id="539241216">
              <w:marLeft w:val="0"/>
              <w:marRight w:val="0"/>
              <w:marTop w:val="0"/>
              <w:marBottom w:val="0"/>
              <w:divBdr>
                <w:top w:val="none" w:sz="0" w:space="0" w:color="auto"/>
                <w:left w:val="none" w:sz="0" w:space="0" w:color="auto"/>
                <w:bottom w:val="none" w:sz="0" w:space="0" w:color="auto"/>
                <w:right w:val="none" w:sz="0" w:space="0" w:color="auto"/>
              </w:divBdr>
            </w:div>
            <w:div w:id="662899493">
              <w:marLeft w:val="0"/>
              <w:marRight w:val="0"/>
              <w:marTop w:val="0"/>
              <w:marBottom w:val="0"/>
              <w:divBdr>
                <w:top w:val="none" w:sz="0" w:space="0" w:color="auto"/>
                <w:left w:val="none" w:sz="0" w:space="0" w:color="auto"/>
                <w:bottom w:val="none" w:sz="0" w:space="0" w:color="auto"/>
                <w:right w:val="none" w:sz="0" w:space="0" w:color="auto"/>
              </w:divBdr>
            </w:div>
            <w:div w:id="741950409">
              <w:marLeft w:val="0"/>
              <w:marRight w:val="0"/>
              <w:marTop w:val="0"/>
              <w:marBottom w:val="0"/>
              <w:divBdr>
                <w:top w:val="none" w:sz="0" w:space="0" w:color="auto"/>
                <w:left w:val="none" w:sz="0" w:space="0" w:color="auto"/>
                <w:bottom w:val="none" w:sz="0" w:space="0" w:color="auto"/>
                <w:right w:val="none" w:sz="0" w:space="0" w:color="auto"/>
              </w:divBdr>
            </w:div>
            <w:div w:id="914365864">
              <w:marLeft w:val="0"/>
              <w:marRight w:val="0"/>
              <w:marTop w:val="0"/>
              <w:marBottom w:val="0"/>
              <w:divBdr>
                <w:top w:val="none" w:sz="0" w:space="0" w:color="auto"/>
                <w:left w:val="none" w:sz="0" w:space="0" w:color="auto"/>
                <w:bottom w:val="none" w:sz="0" w:space="0" w:color="auto"/>
                <w:right w:val="none" w:sz="0" w:space="0" w:color="auto"/>
              </w:divBdr>
            </w:div>
            <w:div w:id="1152329389">
              <w:marLeft w:val="0"/>
              <w:marRight w:val="0"/>
              <w:marTop w:val="0"/>
              <w:marBottom w:val="0"/>
              <w:divBdr>
                <w:top w:val="none" w:sz="0" w:space="0" w:color="auto"/>
                <w:left w:val="none" w:sz="0" w:space="0" w:color="auto"/>
                <w:bottom w:val="none" w:sz="0" w:space="0" w:color="auto"/>
                <w:right w:val="none" w:sz="0" w:space="0" w:color="auto"/>
              </w:divBdr>
            </w:div>
            <w:div w:id="1169832933">
              <w:marLeft w:val="0"/>
              <w:marRight w:val="0"/>
              <w:marTop w:val="0"/>
              <w:marBottom w:val="0"/>
              <w:divBdr>
                <w:top w:val="none" w:sz="0" w:space="0" w:color="auto"/>
                <w:left w:val="none" w:sz="0" w:space="0" w:color="auto"/>
                <w:bottom w:val="none" w:sz="0" w:space="0" w:color="auto"/>
                <w:right w:val="none" w:sz="0" w:space="0" w:color="auto"/>
              </w:divBdr>
            </w:div>
            <w:div w:id="1329093328">
              <w:marLeft w:val="0"/>
              <w:marRight w:val="0"/>
              <w:marTop w:val="0"/>
              <w:marBottom w:val="0"/>
              <w:divBdr>
                <w:top w:val="none" w:sz="0" w:space="0" w:color="auto"/>
                <w:left w:val="none" w:sz="0" w:space="0" w:color="auto"/>
                <w:bottom w:val="none" w:sz="0" w:space="0" w:color="auto"/>
                <w:right w:val="none" w:sz="0" w:space="0" w:color="auto"/>
              </w:divBdr>
            </w:div>
            <w:div w:id="1332222611">
              <w:marLeft w:val="0"/>
              <w:marRight w:val="0"/>
              <w:marTop w:val="0"/>
              <w:marBottom w:val="0"/>
              <w:divBdr>
                <w:top w:val="none" w:sz="0" w:space="0" w:color="auto"/>
                <w:left w:val="none" w:sz="0" w:space="0" w:color="auto"/>
                <w:bottom w:val="none" w:sz="0" w:space="0" w:color="auto"/>
                <w:right w:val="none" w:sz="0" w:space="0" w:color="auto"/>
              </w:divBdr>
            </w:div>
            <w:div w:id="1663002455">
              <w:marLeft w:val="0"/>
              <w:marRight w:val="0"/>
              <w:marTop w:val="0"/>
              <w:marBottom w:val="0"/>
              <w:divBdr>
                <w:top w:val="none" w:sz="0" w:space="0" w:color="auto"/>
                <w:left w:val="none" w:sz="0" w:space="0" w:color="auto"/>
                <w:bottom w:val="none" w:sz="0" w:space="0" w:color="auto"/>
                <w:right w:val="none" w:sz="0" w:space="0" w:color="auto"/>
              </w:divBdr>
            </w:div>
            <w:div w:id="1741947251">
              <w:marLeft w:val="0"/>
              <w:marRight w:val="0"/>
              <w:marTop w:val="0"/>
              <w:marBottom w:val="0"/>
              <w:divBdr>
                <w:top w:val="none" w:sz="0" w:space="0" w:color="auto"/>
                <w:left w:val="none" w:sz="0" w:space="0" w:color="auto"/>
                <w:bottom w:val="none" w:sz="0" w:space="0" w:color="auto"/>
                <w:right w:val="none" w:sz="0" w:space="0" w:color="auto"/>
              </w:divBdr>
            </w:div>
            <w:div w:id="1883863418">
              <w:marLeft w:val="0"/>
              <w:marRight w:val="0"/>
              <w:marTop w:val="0"/>
              <w:marBottom w:val="0"/>
              <w:divBdr>
                <w:top w:val="none" w:sz="0" w:space="0" w:color="auto"/>
                <w:left w:val="none" w:sz="0" w:space="0" w:color="auto"/>
                <w:bottom w:val="none" w:sz="0" w:space="0" w:color="auto"/>
                <w:right w:val="none" w:sz="0" w:space="0" w:color="auto"/>
              </w:divBdr>
            </w:div>
          </w:divsChild>
        </w:div>
        <w:div w:id="1985962129">
          <w:marLeft w:val="0"/>
          <w:marRight w:val="0"/>
          <w:marTop w:val="0"/>
          <w:marBottom w:val="0"/>
          <w:divBdr>
            <w:top w:val="none" w:sz="0" w:space="0" w:color="auto"/>
            <w:left w:val="none" w:sz="0" w:space="0" w:color="auto"/>
            <w:bottom w:val="none" w:sz="0" w:space="0" w:color="auto"/>
            <w:right w:val="none" w:sz="0" w:space="0" w:color="auto"/>
          </w:divBdr>
        </w:div>
        <w:div w:id="2057385096">
          <w:marLeft w:val="0"/>
          <w:marRight w:val="0"/>
          <w:marTop w:val="0"/>
          <w:marBottom w:val="0"/>
          <w:divBdr>
            <w:top w:val="none" w:sz="0" w:space="0" w:color="auto"/>
            <w:left w:val="none" w:sz="0" w:space="0" w:color="auto"/>
            <w:bottom w:val="none" w:sz="0" w:space="0" w:color="auto"/>
            <w:right w:val="none" w:sz="0" w:space="0" w:color="auto"/>
          </w:divBdr>
        </w:div>
        <w:div w:id="2129279414">
          <w:marLeft w:val="0"/>
          <w:marRight w:val="0"/>
          <w:marTop w:val="0"/>
          <w:marBottom w:val="0"/>
          <w:divBdr>
            <w:top w:val="none" w:sz="0" w:space="0" w:color="auto"/>
            <w:left w:val="none" w:sz="0" w:space="0" w:color="auto"/>
            <w:bottom w:val="none" w:sz="0" w:space="0" w:color="auto"/>
            <w:right w:val="none" w:sz="0" w:space="0" w:color="auto"/>
          </w:divBdr>
        </w:div>
      </w:divsChild>
    </w:div>
    <w:div w:id="1324089519">
      <w:bodyDiv w:val="1"/>
      <w:marLeft w:val="0"/>
      <w:marRight w:val="0"/>
      <w:marTop w:val="0"/>
      <w:marBottom w:val="0"/>
      <w:divBdr>
        <w:top w:val="none" w:sz="0" w:space="0" w:color="auto"/>
        <w:left w:val="none" w:sz="0" w:space="0" w:color="auto"/>
        <w:bottom w:val="none" w:sz="0" w:space="0" w:color="auto"/>
        <w:right w:val="none" w:sz="0" w:space="0" w:color="auto"/>
      </w:divBdr>
    </w:div>
    <w:div w:id="1331176803">
      <w:bodyDiv w:val="1"/>
      <w:marLeft w:val="0"/>
      <w:marRight w:val="0"/>
      <w:marTop w:val="0"/>
      <w:marBottom w:val="0"/>
      <w:divBdr>
        <w:top w:val="none" w:sz="0" w:space="0" w:color="auto"/>
        <w:left w:val="none" w:sz="0" w:space="0" w:color="auto"/>
        <w:bottom w:val="none" w:sz="0" w:space="0" w:color="auto"/>
        <w:right w:val="none" w:sz="0" w:space="0" w:color="auto"/>
      </w:divBdr>
      <w:divsChild>
        <w:div w:id="1019308298">
          <w:marLeft w:val="0"/>
          <w:marRight w:val="0"/>
          <w:marTop w:val="0"/>
          <w:marBottom w:val="0"/>
          <w:divBdr>
            <w:top w:val="none" w:sz="0" w:space="0" w:color="auto"/>
            <w:left w:val="none" w:sz="0" w:space="0" w:color="auto"/>
            <w:bottom w:val="none" w:sz="0" w:space="0" w:color="auto"/>
            <w:right w:val="none" w:sz="0" w:space="0" w:color="auto"/>
          </w:divBdr>
        </w:div>
        <w:div w:id="1239750109">
          <w:marLeft w:val="0"/>
          <w:marRight w:val="0"/>
          <w:marTop w:val="0"/>
          <w:marBottom w:val="0"/>
          <w:divBdr>
            <w:top w:val="none" w:sz="0" w:space="0" w:color="auto"/>
            <w:left w:val="none" w:sz="0" w:space="0" w:color="auto"/>
            <w:bottom w:val="none" w:sz="0" w:space="0" w:color="auto"/>
            <w:right w:val="none" w:sz="0" w:space="0" w:color="auto"/>
          </w:divBdr>
        </w:div>
        <w:div w:id="1268002484">
          <w:marLeft w:val="0"/>
          <w:marRight w:val="0"/>
          <w:marTop w:val="0"/>
          <w:marBottom w:val="0"/>
          <w:divBdr>
            <w:top w:val="none" w:sz="0" w:space="0" w:color="auto"/>
            <w:left w:val="none" w:sz="0" w:space="0" w:color="auto"/>
            <w:bottom w:val="none" w:sz="0" w:space="0" w:color="auto"/>
            <w:right w:val="none" w:sz="0" w:space="0" w:color="auto"/>
          </w:divBdr>
        </w:div>
      </w:divsChild>
    </w:div>
    <w:div w:id="1331249612">
      <w:bodyDiv w:val="1"/>
      <w:marLeft w:val="0"/>
      <w:marRight w:val="0"/>
      <w:marTop w:val="0"/>
      <w:marBottom w:val="0"/>
      <w:divBdr>
        <w:top w:val="none" w:sz="0" w:space="0" w:color="auto"/>
        <w:left w:val="none" w:sz="0" w:space="0" w:color="auto"/>
        <w:bottom w:val="none" w:sz="0" w:space="0" w:color="auto"/>
        <w:right w:val="none" w:sz="0" w:space="0" w:color="auto"/>
      </w:divBdr>
    </w:div>
    <w:div w:id="1337613308">
      <w:bodyDiv w:val="1"/>
      <w:marLeft w:val="0"/>
      <w:marRight w:val="0"/>
      <w:marTop w:val="0"/>
      <w:marBottom w:val="0"/>
      <w:divBdr>
        <w:top w:val="none" w:sz="0" w:space="0" w:color="auto"/>
        <w:left w:val="none" w:sz="0" w:space="0" w:color="auto"/>
        <w:bottom w:val="none" w:sz="0" w:space="0" w:color="auto"/>
        <w:right w:val="none" w:sz="0" w:space="0" w:color="auto"/>
      </w:divBdr>
      <w:divsChild>
        <w:div w:id="813643999">
          <w:marLeft w:val="0"/>
          <w:marRight w:val="0"/>
          <w:marTop w:val="0"/>
          <w:marBottom w:val="0"/>
          <w:divBdr>
            <w:top w:val="none" w:sz="0" w:space="0" w:color="auto"/>
            <w:left w:val="none" w:sz="0" w:space="0" w:color="auto"/>
            <w:bottom w:val="none" w:sz="0" w:space="0" w:color="auto"/>
            <w:right w:val="none" w:sz="0" w:space="0" w:color="auto"/>
          </w:divBdr>
          <w:divsChild>
            <w:div w:id="123274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9042896">
      <w:bodyDiv w:val="1"/>
      <w:marLeft w:val="0"/>
      <w:marRight w:val="0"/>
      <w:marTop w:val="0"/>
      <w:marBottom w:val="0"/>
      <w:divBdr>
        <w:top w:val="none" w:sz="0" w:space="0" w:color="auto"/>
        <w:left w:val="none" w:sz="0" w:space="0" w:color="auto"/>
        <w:bottom w:val="none" w:sz="0" w:space="0" w:color="auto"/>
        <w:right w:val="none" w:sz="0" w:space="0" w:color="auto"/>
      </w:divBdr>
      <w:divsChild>
        <w:div w:id="447353052">
          <w:marLeft w:val="0"/>
          <w:marRight w:val="0"/>
          <w:marTop w:val="0"/>
          <w:marBottom w:val="0"/>
          <w:divBdr>
            <w:top w:val="none" w:sz="0" w:space="0" w:color="auto"/>
            <w:left w:val="none" w:sz="0" w:space="0" w:color="auto"/>
            <w:bottom w:val="none" w:sz="0" w:space="0" w:color="auto"/>
            <w:right w:val="none" w:sz="0" w:space="0" w:color="auto"/>
          </w:divBdr>
        </w:div>
        <w:div w:id="899826791">
          <w:marLeft w:val="0"/>
          <w:marRight w:val="0"/>
          <w:marTop w:val="0"/>
          <w:marBottom w:val="0"/>
          <w:divBdr>
            <w:top w:val="none" w:sz="0" w:space="0" w:color="auto"/>
            <w:left w:val="none" w:sz="0" w:space="0" w:color="auto"/>
            <w:bottom w:val="none" w:sz="0" w:space="0" w:color="auto"/>
            <w:right w:val="none" w:sz="0" w:space="0" w:color="auto"/>
          </w:divBdr>
          <w:divsChild>
            <w:div w:id="1283538613">
              <w:marLeft w:val="0"/>
              <w:marRight w:val="0"/>
              <w:marTop w:val="0"/>
              <w:marBottom w:val="0"/>
              <w:divBdr>
                <w:top w:val="none" w:sz="0" w:space="0" w:color="auto"/>
                <w:left w:val="none" w:sz="0" w:space="0" w:color="auto"/>
                <w:bottom w:val="none" w:sz="0" w:space="0" w:color="auto"/>
                <w:right w:val="none" w:sz="0" w:space="0" w:color="auto"/>
              </w:divBdr>
            </w:div>
            <w:div w:id="1862671286">
              <w:marLeft w:val="0"/>
              <w:marRight w:val="0"/>
              <w:marTop w:val="0"/>
              <w:marBottom w:val="0"/>
              <w:divBdr>
                <w:top w:val="none" w:sz="0" w:space="0" w:color="auto"/>
                <w:left w:val="none" w:sz="0" w:space="0" w:color="auto"/>
                <w:bottom w:val="none" w:sz="0" w:space="0" w:color="auto"/>
                <w:right w:val="none" w:sz="0" w:space="0" w:color="auto"/>
              </w:divBdr>
            </w:div>
          </w:divsChild>
        </w:div>
        <w:div w:id="1581450123">
          <w:marLeft w:val="0"/>
          <w:marRight w:val="0"/>
          <w:marTop w:val="0"/>
          <w:marBottom w:val="0"/>
          <w:divBdr>
            <w:top w:val="none" w:sz="0" w:space="0" w:color="auto"/>
            <w:left w:val="none" w:sz="0" w:space="0" w:color="auto"/>
            <w:bottom w:val="none" w:sz="0" w:space="0" w:color="auto"/>
            <w:right w:val="none" w:sz="0" w:space="0" w:color="auto"/>
          </w:divBdr>
        </w:div>
      </w:divsChild>
    </w:div>
    <w:div w:id="1342656614">
      <w:bodyDiv w:val="1"/>
      <w:marLeft w:val="0"/>
      <w:marRight w:val="0"/>
      <w:marTop w:val="0"/>
      <w:marBottom w:val="0"/>
      <w:divBdr>
        <w:top w:val="none" w:sz="0" w:space="0" w:color="auto"/>
        <w:left w:val="none" w:sz="0" w:space="0" w:color="auto"/>
        <w:bottom w:val="none" w:sz="0" w:space="0" w:color="auto"/>
        <w:right w:val="none" w:sz="0" w:space="0" w:color="auto"/>
      </w:divBdr>
    </w:div>
    <w:div w:id="1363825689">
      <w:bodyDiv w:val="1"/>
      <w:marLeft w:val="0"/>
      <w:marRight w:val="0"/>
      <w:marTop w:val="0"/>
      <w:marBottom w:val="0"/>
      <w:divBdr>
        <w:top w:val="none" w:sz="0" w:space="0" w:color="auto"/>
        <w:left w:val="none" w:sz="0" w:space="0" w:color="auto"/>
        <w:bottom w:val="none" w:sz="0" w:space="0" w:color="auto"/>
        <w:right w:val="none" w:sz="0" w:space="0" w:color="auto"/>
      </w:divBdr>
    </w:div>
    <w:div w:id="1366062187">
      <w:bodyDiv w:val="1"/>
      <w:marLeft w:val="0"/>
      <w:marRight w:val="0"/>
      <w:marTop w:val="0"/>
      <w:marBottom w:val="0"/>
      <w:divBdr>
        <w:top w:val="none" w:sz="0" w:space="0" w:color="auto"/>
        <w:left w:val="none" w:sz="0" w:space="0" w:color="auto"/>
        <w:bottom w:val="none" w:sz="0" w:space="0" w:color="auto"/>
        <w:right w:val="none" w:sz="0" w:space="0" w:color="auto"/>
      </w:divBdr>
      <w:divsChild>
        <w:div w:id="833380441">
          <w:marLeft w:val="0"/>
          <w:marRight w:val="0"/>
          <w:marTop w:val="0"/>
          <w:marBottom w:val="0"/>
          <w:divBdr>
            <w:top w:val="none" w:sz="0" w:space="0" w:color="auto"/>
            <w:left w:val="none" w:sz="0" w:space="0" w:color="auto"/>
            <w:bottom w:val="none" w:sz="0" w:space="0" w:color="auto"/>
            <w:right w:val="none" w:sz="0" w:space="0" w:color="auto"/>
          </w:divBdr>
        </w:div>
      </w:divsChild>
    </w:div>
    <w:div w:id="1369986420">
      <w:bodyDiv w:val="1"/>
      <w:marLeft w:val="0"/>
      <w:marRight w:val="0"/>
      <w:marTop w:val="0"/>
      <w:marBottom w:val="0"/>
      <w:divBdr>
        <w:top w:val="none" w:sz="0" w:space="0" w:color="auto"/>
        <w:left w:val="none" w:sz="0" w:space="0" w:color="auto"/>
        <w:bottom w:val="none" w:sz="0" w:space="0" w:color="auto"/>
        <w:right w:val="none" w:sz="0" w:space="0" w:color="auto"/>
      </w:divBdr>
    </w:div>
    <w:div w:id="1383943959">
      <w:bodyDiv w:val="1"/>
      <w:marLeft w:val="0"/>
      <w:marRight w:val="0"/>
      <w:marTop w:val="0"/>
      <w:marBottom w:val="0"/>
      <w:divBdr>
        <w:top w:val="none" w:sz="0" w:space="0" w:color="auto"/>
        <w:left w:val="none" w:sz="0" w:space="0" w:color="auto"/>
        <w:bottom w:val="none" w:sz="0" w:space="0" w:color="auto"/>
        <w:right w:val="none" w:sz="0" w:space="0" w:color="auto"/>
      </w:divBdr>
    </w:div>
    <w:div w:id="1385637975">
      <w:bodyDiv w:val="1"/>
      <w:marLeft w:val="0"/>
      <w:marRight w:val="0"/>
      <w:marTop w:val="0"/>
      <w:marBottom w:val="0"/>
      <w:divBdr>
        <w:top w:val="none" w:sz="0" w:space="0" w:color="auto"/>
        <w:left w:val="none" w:sz="0" w:space="0" w:color="auto"/>
        <w:bottom w:val="none" w:sz="0" w:space="0" w:color="auto"/>
        <w:right w:val="none" w:sz="0" w:space="0" w:color="auto"/>
      </w:divBdr>
    </w:div>
    <w:div w:id="1392928545">
      <w:bodyDiv w:val="1"/>
      <w:marLeft w:val="0"/>
      <w:marRight w:val="0"/>
      <w:marTop w:val="0"/>
      <w:marBottom w:val="0"/>
      <w:divBdr>
        <w:top w:val="none" w:sz="0" w:space="0" w:color="auto"/>
        <w:left w:val="none" w:sz="0" w:space="0" w:color="auto"/>
        <w:bottom w:val="none" w:sz="0" w:space="0" w:color="auto"/>
        <w:right w:val="none" w:sz="0" w:space="0" w:color="auto"/>
      </w:divBdr>
    </w:div>
    <w:div w:id="1398357057">
      <w:bodyDiv w:val="1"/>
      <w:marLeft w:val="0"/>
      <w:marRight w:val="0"/>
      <w:marTop w:val="0"/>
      <w:marBottom w:val="0"/>
      <w:divBdr>
        <w:top w:val="none" w:sz="0" w:space="0" w:color="auto"/>
        <w:left w:val="none" w:sz="0" w:space="0" w:color="auto"/>
        <w:bottom w:val="none" w:sz="0" w:space="0" w:color="auto"/>
        <w:right w:val="none" w:sz="0" w:space="0" w:color="auto"/>
      </w:divBdr>
    </w:div>
    <w:div w:id="1406952966">
      <w:bodyDiv w:val="1"/>
      <w:marLeft w:val="0"/>
      <w:marRight w:val="0"/>
      <w:marTop w:val="0"/>
      <w:marBottom w:val="0"/>
      <w:divBdr>
        <w:top w:val="none" w:sz="0" w:space="0" w:color="auto"/>
        <w:left w:val="none" w:sz="0" w:space="0" w:color="auto"/>
        <w:bottom w:val="none" w:sz="0" w:space="0" w:color="auto"/>
        <w:right w:val="none" w:sz="0" w:space="0" w:color="auto"/>
      </w:divBdr>
    </w:div>
    <w:div w:id="1409108036">
      <w:bodyDiv w:val="1"/>
      <w:marLeft w:val="0"/>
      <w:marRight w:val="0"/>
      <w:marTop w:val="0"/>
      <w:marBottom w:val="0"/>
      <w:divBdr>
        <w:top w:val="none" w:sz="0" w:space="0" w:color="auto"/>
        <w:left w:val="none" w:sz="0" w:space="0" w:color="auto"/>
        <w:bottom w:val="none" w:sz="0" w:space="0" w:color="auto"/>
        <w:right w:val="none" w:sz="0" w:space="0" w:color="auto"/>
      </w:divBdr>
    </w:div>
    <w:div w:id="1412896904">
      <w:bodyDiv w:val="1"/>
      <w:marLeft w:val="0"/>
      <w:marRight w:val="0"/>
      <w:marTop w:val="0"/>
      <w:marBottom w:val="0"/>
      <w:divBdr>
        <w:top w:val="none" w:sz="0" w:space="0" w:color="auto"/>
        <w:left w:val="none" w:sz="0" w:space="0" w:color="auto"/>
        <w:bottom w:val="none" w:sz="0" w:space="0" w:color="auto"/>
        <w:right w:val="none" w:sz="0" w:space="0" w:color="auto"/>
      </w:divBdr>
    </w:div>
    <w:div w:id="1437990917">
      <w:bodyDiv w:val="1"/>
      <w:marLeft w:val="0"/>
      <w:marRight w:val="0"/>
      <w:marTop w:val="0"/>
      <w:marBottom w:val="0"/>
      <w:divBdr>
        <w:top w:val="none" w:sz="0" w:space="0" w:color="auto"/>
        <w:left w:val="none" w:sz="0" w:space="0" w:color="auto"/>
        <w:bottom w:val="none" w:sz="0" w:space="0" w:color="auto"/>
        <w:right w:val="none" w:sz="0" w:space="0" w:color="auto"/>
      </w:divBdr>
      <w:divsChild>
        <w:div w:id="41298403">
          <w:marLeft w:val="0"/>
          <w:marRight w:val="0"/>
          <w:marTop w:val="0"/>
          <w:marBottom w:val="0"/>
          <w:divBdr>
            <w:top w:val="none" w:sz="0" w:space="0" w:color="auto"/>
            <w:left w:val="none" w:sz="0" w:space="0" w:color="auto"/>
            <w:bottom w:val="none" w:sz="0" w:space="0" w:color="auto"/>
            <w:right w:val="none" w:sz="0" w:space="0" w:color="auto"/>
          </w:divBdr>
        </w:div>
        <w:div w:id="194467709">
          <w:marLeft w:val="0"/>
          <w:marRight w:val="0"/>
          <w:marTop w:val="0"/>
          <w:marBottom w:val="0"/>
          <w:divBdr>
            <w:top w:val="none" w:sz="0" w:space="0" w:color="auto"/>
            <w:left w:val="none" w:sz="0" w:space="0" w:color="auto"/>
            <w:bottom w:val="none" w:sz="0" w:space="0" w:color="auto"/>
            <w:right w:val="none" w:sz="0" w:space="0" w:color="auto"/>
          </w:divBdr>
        </w:div>
        <w:div w:id="916130172">
          <w:marLeft w:val="0"/>
          <w:marRight w:val="0"/>
          <w:marTop w:val="0"/>
          <w:marBottom w:val="0"/>
          <w:divBdr>
            <w:top w:val="none" w:sz="0" w:space="0" w:color="auto"/>
            <w:left w:val="none" w:sz="0" w:space="0" w:color="auto"/>
            <w:bottom w:val="none" w:sz="0" w:space="0" w:color="auto"/>
            <w:right w:val="none" w:sz="0" w:space="0" w:color="auto"/>
          </w:divBdr>
          <w:divsChild>
            <w:div w:id="1838307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295015">
      <w:bodyDiv w:val="1"/>
      <w:marLeft w:val="0"/>
      <w:marRight w:val="0"/>
      <w:marTop w:val="0"/>
      <w:marBottom w:val="0"/>
      <w:divBdr>
        <w:top w:val="none" w:sz="0" w:space="0" w:color="auto"/>
        <w:left w:val="none" w:sz="0" w:space="0" w:color="auto"/>
        <w:bottom w:val="none" w:sz="0" w:space="0" w:color="auto"/>
        <w:right w:val="none" w:sz="0" w:space="0" w:color="auto"/>
      </w:divBdr>
    </w:div>
    <w:div w:id="1470200816">
      <w:bodyDiv w:val="1"/>
      <w:marLeft w:val="0"/>
      <w:marRight w:val="0"/>
      <w:marTop w:val="0"/>
      <w:marBottom w:val="0"/>
      <w:divBdr>
        <w:top w:val="none" w:sz="0" w:space="0" w:color="auto"/>
        <w:left w:val="none" w:sz="0" w:space="0" w:color="auto"/>
        <w:bottom w:val="none" w:sz="0" w:space="0" w:color="auto"/>
        <w:right w:val="none" w:sz="0" w:space="0" w:color="auto"/>
      </w:divBdr>
    </w:div>
    <w:div w:id="1476029756">
      <w:bodyDiv w:val="1"/>
      <w:marLeft w:val="0"/>
      <w:marRight w:val="0"/>
      <w:marTop w:val="0"/>
      <w:marBottom w:val="0"/>
      <w:divBdr>
        <w:top w:val="none" w:sz="0" w:space="0" w:color="auto"/>
        <w:left w:val="none" w:sz="0" w:space="0" w:color="auto"/>
        <w:bottom w:val="none" w:sz="0" w:space="0" w:color="auto"/>
        <w:right w:val="none" w:sz="0" w:space="0" w:color="auto"/>
      </w:divBdr>
    </w:div>
    <w:div w:id="1476875268">
      <w:bodyDiv w:val="1"/>
      <w:marLeft w:val="0"/>
      <w:marRight w:val="0"/>
      <w:marTop w:val="0"/>
      <w:marBottom w:val="0"/>
      <w:divBdr>
        <w:top w:val="none" w:sz="0" w:space="0" w:color="auto"/>
        <w:left w:val="none" w:sz="0" w:space="0" w:color="auto"/>
        <w:bottom w:val="none" w:sz="0" w:space="0" w:color="auto"/>
        <w:right w:val="none" w:sz="0" w:space="0" w:color="auto"/>
      </w:divBdr>
    </w:div>
    <w:div w:id="1484004623">
      <w:bodyDiv w:val="1"/>
      <w:marLeft w:val="0"/>
      <w:marRight w:val="0"/>
      <w:marTop w:val="0"/>
      <w:marBottom w:val="0"/>
      <w:divBdr>
        <w:top w:val="none" w:sz="0" w:space="0" w:color="auto"/>
        <w:left w:val="none" w:sz="0" w:space="0" w:color="auto"/>
        <w:bottom w:val="none" w:sz="0" w:space="0" w:color="auto"/>
        <w:right w:val="none" w:sz="0" w:space="0" w:color="auto"/>
      </w:divBdr>
    </w:div>
    <w:div w:id="1484152007">
      <w:bodyDiv w:val="1"/>
      <w:marLeft w:val="0"/>
      <w:marRight w:val="0"/>
      <w:marTop w:val="0"/>
      <w:marBottom w:val="0"/>
      <w:divBdr>
        <w:top w:val="none" w:sz="0" w:space="0" w:color="auto"/>
        <w:left w:val="none" w:sz="0" w:space="0" w:color="auto"/>
        <w:bottom w:val="none" w:sz="0" w:space="0" w:color="auto"/>
        <w:right w:val="none" w:sz="0" w:space="0" w:color="auto"/>
      </w:divBdr>
    </w:div>
    <w:div w:id="1489592833">
      <w:bodyDiv w:val="1"/>
      <w:marLeft w:val="0"/>
      <w:marRight w:val="0"/>
      <w:marTop w:val="0"/>
      <w:marBottom w:val="0"/>
      <w:divBdr>
        <w:top w:val="none" w:sz="0" w:space="0" w:color="auto"/>
        <w:left w:val="none" w:sz="0" w:space="0" w:color="auto"/>
        <w:bottom w:val="none" w:sz="0" w:space="0" w:color="auto"/>
        <w:right w:val="none" w:sz="0" w:space="0" w:color="auto"/>
      </w:divBdr>
    </w:div>
    <w:div w:id="1490487875">
      <w:bodyDiv w:val="1"/>
      <w:marLeft w:val="0"/>
      <w:marRight w:val="0"/>
      <w:marTop w:val="0"/>
      <w:marBottom w:val="0"/>
      <w:divBdr>
        <w:top w:val="none" w:sz="0" w:space="0" w:color="auto"/>
        <w:left w:val="none" w:sz="0" w:space="0" w:color="auto"/>
        <w:bottom w:val="none" w:sz="0" w:space="0" w:color="auto"/>
        <w:right w:val="none" w:sz="0" w:space="0" w:color="auto"/>
      </w:divBdr>
      <w:divsChild>
        <w:div w:id="1290672289">
          <w:marLeft w:val="0"/>
          <w:marRight w:val="0"/>
          <w:marTop w:val="0"/>
          <w:marBottom w:val="0"/>
          <w:divBdr>
            <w:top w:val="none" w:sz="0" w:space="0" w:color="auto"/>
            <w:left w:val="none" w:sz="0" w:space="0" w:color="auto"/>
            <w:bottom w:val="none" w:sz="0" w:space="0" w:color="auto"/>
            <w:right w:val="none" w:sz="0" w:space="0" w:color="auto"/>
          </w:divBdr>
        </w:div>
        <w:div w:id="1552184534">
          <w:marLeft w:val="0"/>
          <w:marRight w:val="0"/>
          <w:marTop w:val="0"/>
          <w:marBottom w:val="0"/>
          <w:divBdr>
            <w:top w:val="none" w:sz="0" w:space="0" w:color="auto"/>
            <w:left w:val="none" w:sz="0" w:space="0" w:color="auto"/>
            <w:bottom w:val="none" w:sz="0" w:space="0" w:color="auto"/>
            <w:right w:val="none" w:sz="0" w:space="0" w:color="auto"/>
          </w:divBdr>
        </w:div>
        <w:div w:id="1932085061">
          <w:marLeft w:val="0"/>
          <w:marRight w:val="0"/>
          <w:marTop w:val="0"/>
          <w:marBottom w:val="0"/>
          <w:divBdr>
            <w:top w:val="none" w:sz="0" w:space="0" w:color="auto"/>
            <w:left w:val="none" w:sz="0" w:space="0" w:color="auto"/>
            <w:bottom w:val="none" w:sz="0" w:space="0" w:color="auto"/>
            <w:right w:val="none" w:sz="0" w:space="0" w:color="auto"/>
          </w:divBdr>
        </w:div>
      </w:divsChild>
    </w:div>
    <w:div w:id="1499930436">
      <w:bodyDiv w:val="1"/>
      <w:marLeft w:val="0"/>
      <w:marRight w:val="0"/>
      <w:marTop w:val="0"/>
      <w:marBottom w:val="0"/>
      <w:divBdr>
        <w:top w:val="none" w:sz="0" w:space="0" w:color="auto"/>
        <w:left w:val="none" w:sz="0" w:space="0" w:color="auto"/>
        <w:bottom w:val="none" w:sz="0" w:space="0" w:color="auto"/>
        <w:right w:val="none" w:sz="0" w:space="0" w:color="auto"/>
      </w:divBdr>
    </w:div>
    <w:div w:id="1503933954">
      <w:bodyDiv w:val="1"/>
      <w:marLeft w:val="0"/>
      <w:marRight w:val="0"/>
      <w:marTop w:val="0"/>
      <w:marBottom w:val="0"/>
      <w:divBdr>
        <w:top w:val="none" w:sz="0" w:space="0" w:color="auto"/>
        <w:left w:val="none" w:sz="0" w:space="0" w:color="auto"/>
        <w:bottom w:val="none" w:sz="0" w:space="0" w:color="auto"/>
        <w:right w:val="none" w:sz="0" w:space="0" w:color="auto"/>
      </w:divBdr>
    </w:div>
    <w:div w:id="1509981052">
      <w:bodyDiv w:val="1"/>
      <w:marLeft w:val="0"/>
      <w:marRight w:val="0"/>
      <w:marTop w:val="0"/>
      <w:marBottom w:val="0"/>
      <w:divBdr>
        <w:top w:val="none" w:sz="0" w:space="0" w:color="auto"/>
        <w:left w:val="none" w:sz="0" w:space="0" w:color="auto"/>
        <w:bottom w:val="none" w:sz="0" w:space="0" w:color="auto"/>
        <w:right w:val="none" w:sz="0" w:space="0" w:color="auto"/>
      </w:divBdr>
    </w:div>
    <w:div w:id="1514413257">
      <w:bodyDiv w:val="1"/>
      <w:marLeft w:val="0"/>
      <w:marRight w:val="0"/>
      <w:marTop w:val="0"/>
      <w:marBottom w:val="0"/>
      <w:divBdr>
        <w:top w:val="none" w:sz="0" w:space="0" w:color="auto"/>
        <w:left w:val="none" w:sz="0" w:space="0" w:color="auto"/>
        <w:bottom w:val="none" w:sz="0" w:space="0" w:color="auto"/>
        <w:right w:val="none" w:sz="0" w:space="0" w:color="auto"/>
      </w:divBdr>
    </w:div>
    <w:div w:id="1516919315">
      <w:bodyDiv w:val="1"/>
      <w:marLeft w:val="0"/>
      <w:marRight w:val="0"/>
      <w:marTop w:val="0"/>
      <w:marBottom w:val="0"/>
      <w:divBdr>
        <w:top w:val="none" w:sz="0" w:space="0" w:color="auto"/>
        <w:left w:val="none" w:sz="0" w:space="0" w:color="auto"/>
        <w:bottom w:val="none" w:sz="0" w:space="0" w:color="auto"/>
        <w:right w:val="none" w:sz="0" w:space="0" w:color="auto"/>
      </w:divBdr>
    </w:div>
    <w:div w:id="1517960090">
      <w:bodyDiv w:val="1"/>
      <w:marLeft w:val="0"/>
      <w:marRight w:val="0"/>
      <w:marTop w:val="0"/>
      <w:marBottom w:val="0"/>
      <w:divBdr>
        <w:top w:val="none" w:sz="0" w:space="0" w:color="auto"/>
        <w:left w:val="none" w:sz="0" w:space="0" w:color="auto"/>
        <w:bottom w:val="none" w:sz="0" w:space="0" w:color="auto"/>
        <w:right w:val="none" w:sz="0" w:space="0" w:color="auto"/>
      </w:divBdr>
    </w:div>
    <w:div w:id="1519849960">
      <w:bodyDiv w:val="1"/>
      <w:marLeft w:val="0"/>
      <w:marRight w:val="0"/>
      <w:marTop w:val="0"/>
      <w:marBottom w:val="0"/>
      <w:divBdr>
        <w:top w:val="none" w:sz="0" w:space="0" w:color="auto"/>
        <w:left w:val="none" w:sz="0" w:space="0" w:color="auto"/>
        <w:bottom w:val="none" w:sz="0" w:space="0" w:color="auto"/>
        <w:right w:val="none" w:sz="0" w:space="0" w:color="auto"/>
      </w:divBdr>
    </w:div>
    <w:div w:id="1562251094">
      <w:bodyDiv w:val="1"/>
      <w:marLeft w:val="0"/>
      <w:marRight w:val="0"/>
      <w:marTop w:val="0"/>
      <w:marBottom w:val="0"/>
      <w:divBdr>
        <w:top w:val="none" w:sz="0" w:space="0" w:color="auto"/>
        <w:left w:val="none" w:sz="0" w:space="0" w:color="auto"/>
        <w:bottom w:val="none" w:sz="0" w:space="0" w:color="auto"/>
        <w:right w:val="none" w:sz="0" w:space="0" w:color="auto"/>
      </w:divBdr>
      <w:divsChild>
        <w:div w:id="47459845">
          <w:marLeft w:val="0"/>
          <w:marRight w:val="0"/>
          <w:marTop w:val="0"/>
          <w:marBottom w:val="0"/>
          <w:divBdr>
            <w:top w:val="none" w:sz="0" w:space="0" w:color="auto"/>
            <w:left w:val="none" w:sz="0" w:space="0" w:color="auto"/>
            <w:bottom w:val="none" w:sz="0" w:space="0" w:color="auto"/>
            <w:right w:val="none" w:sz="0" w:space="0" w:color="auto"/>
          </w:divBdr>
          <w:divsChild>
            <w:div w:id="758868402">
              <w:marLeft w:val="0"/>
              <w:marRight w:val="0"/>
              <w:marTop w:val="0"/>
              <w:marBottom w:val="0"/>
              <w:divBdr>
                <w:top w:val="none" w:sz="0" w:space="0" w:color="auto"/>
                <w:left w:val="none" w:sz="0" w:space="0" w:color="auto"/>
                <w:bottom w:val="none" w:sz="0" w:space="0" w:color="auto"/>
                <w:right w:val="none" w:sz="0" w:space="0" w:color="auto"/>
              </w:divBdr>
            </w:div>
          </w:divsChild>
        </w:div>
        <w:div w:id="169565943">
          <w:marLeft w:val="0"/>
          <w:marRight w:val="0"/>
          <w:marTop w:val="0"/>
          <w:marBottom w:val="0"/>
          <w:divBdr>
            <w:top w:val="none" w:sz="0" w:space="0" w:color="auto"/>
            <w:left w:val="none" w:sz="0" w:space="0" w:color="auto"/>
            <w:bottom w:val="none" w:sz="0" w:space="0" w:color="auto"/>
            <w:right w:val="none" w:sz="0" w:space="0" w:color="auto"/>
          </w:divBdr>
          <w:divsChild>
            <w:div w:id="1918900976">
              <w:marLeft w:val="0"/>
              <w:marRight w:val="0"/>
              <w:marTop w:val="0"/>
              <w:marBottom w:val="0"/>
              <w:divBdr>
                <w:top w:val="none" w:sz="0" w:space="0" w:color="auto"/>
                <w:left w:val="none" w:sz="0" w:space="0" w:color="auto"/>
                <w:bottom w:val="none" w:sz="0" w:space="0" w:color="auto"/>
                <w:right w:val="none" w:sz="0" w:space="0" w:color="auto"/>
              </w:divBdr>
            </w:div>
          </w:divsChild>
        </w:div>
        <w:div w:id="317659385">
          <w:marLeft w:val="0"/>
          <w:marRight w:val="0"/>
          <w:marTop w:val="0"/>
          <w:marBottom w:val="0"/>
          <w:divBdr>
            <w:top w:val="none" w:sz="0" w:space="0" w:color="auto"/>
            <w:left w:val="none" w:sz="0" w:space="0" w:color="auto"/>
            <w:bottom w:val="none" w:sz="0" w:space="0" w:color="auto"/>
            <w:right w:val="none" w:sz="0" w:space="0" w:color="auto"/>
          </w:divBdr>
          <w:divsChild>
            <w:div w:id="1587226670">
              <w:marLeft w:val="0"/>
              <w:marRight w:val="0"/>
              <w:marTop w:val="0"/>
              <w:marBottom w:val="0"/>
              <w:divBdr>
                <w:top w:val="none" w:sz="0" w:space="0" w:color="auto"/>
                <w:left w:val="none" w:sz="0" w:space="0" w:color="auto"/>
                <w:bottom w:val="none" w:sz="0" w:space="0" w:color="auto"/>
                <w:right w:val="none" w:sz="0" w:space="0" w:color="auto"/>
              </w:divBdr>
            </w:div>
          </w:divsChild>
        </w:div>
        <w:div w:id="599141567">
          <w:marLeft w:val="0"/>
          <w:marRight w:val="0"/>
          <w:marTop w:val="0"/>
          <w:marBottom w:val="0"/>
          <w:divBdr>
            <w:top w:val="none" w:sz="0" w:space="0" w:color="auto"/>
            <w:left w:val="none" w:sz="0" w:space="0" w:color="auto"/>
            <w:bottom w:val="none" w:sz="0" w:space="0" w:color="auto"/>
            <w:right w:val="none" w:sz="0" w:space="0" w:color="auto"/>
          </w:divBdr>
          <w:divsChild>
            <w:div w:id="853571663">
              <w:marLeft w:val="0"/>
              <w:marRight w:val="0"/>
              <w:marTop w:val="0"/>
              <w:marBottom w:val="0"/>
              <w:divBdr>
                <w:top w:val="none" w:sz="0" w:space="0" w:color="auto"/>
                <w:left w:val="none" w:sz="0" w:space="0" w:color="auto"/>
                <w:bottom w:val="none" w:sz="0" w:space="0" w:color="auto"/>
                <w:right w:val="none" w:sz="0" w:space="0" w:color="auto"/>
              </w:divBdr>
            </w:div>
          </w:divsChild>
        </w:div>
        <w:div w:id="1221332395">
          <w:marLeft w:val="0"/>
          <w:marRight w:val="0"/>
          <w:marTop w:val="0"/>
          <w:marBottom w:val="0"/>
          <w:divBdr>
            <w:top w:val="none" w:sz="0" w:space="0" w:color="auto"/>
            <w:left w:val="none" w:sz="0" w:space="0" w:color="auto"/>
            <w:bottom w:val="none" w:sz="0" w:space="0" w:color="auto"/>
            <w:right w:val="none" w:sz="0" w:space="0" w:color="auto"/>
          </w:divBdr>
          <w:divsChild>
            <w:div w:id="664090119">
              <w:marLeft w:val="0"/>
              <w:marRight w:val="0"/>
              <w:marTop w:val="0"/>
              <w:marBottom w:val="0"/>
              <w:divBdr>
                <w:top w:val="none" w:sz="0" w:space="0" w:color="auto"/>
                <w:left w:val="none" w:sz="0" w:space="0" w:color="auto"/>
                <w:bottom w:val="none" w:sz="0" w:space="0" w:color="auto"/>
                <w:right w:val="none" w:sz="0" w:space="0" w:color="auto"/>
              </w:divBdr>
            </w:div>
          </w:divsChild>
        </w:div>
        <w:div w:id="1528134289">
          <w:marLeft w:val="0"/>
          <w:marRight w:val="0"/>
          <w:marTop w:val="0"/>
          <w:marBottom w:val="0"/>
          <w:divBdr>
            <w:top w:val="none" w:sz="0" w:space="0" w:color="auto"/>
            <w:left w:val="none" w:sz="0" w:space="0" w:color="auto"/>
            <w:bottom w:val="none" w:sz="0" w:space="0" w:color="auto"/>
            <w:right w:val="none" w:sz="0" w:space="0" w:color="auto"/>
          </w:divBdr>
          <w:divsChild>
            <w:div w:id="394398850">
              <w:marLeft w:val="0"/>
              <w:marRight w:val="0"/>
              <w:marTop w:val="0"/>
              <w:marBottom w:val="0"/>
              <w:divBdr>
                <w:top w:val="none" w:sz="0" w:space="0" w:color="auto"/>
                <w:left w:val="none" w:sz="0" w:space="0" w:color="auto"/>
                <w:bottom w:val="none" w:sz="0" w:space="0" w:color="auto"/>
                <w:right w:val="none" w:sz="0" w:space="0" w:color="auto"/>
              </w:divBdr>
            </w:div>
          </w:divsChild>
        </w:div>
        <w:div w:id="1605461064">
          <w:marLeft w:val="0"/>
          <w:marRight w:val="0"/>
          <w:marTop w:val="0"/>
          <w:marBottom w:val="0"/>
          <w:divBdr>
            <w:top w:val="none" w:sz="0" w:space="0" w:color="auto"/>
            <w:left w:val="none" w:sz="0" w:space="0" w:color="auto"/>
            <w:bottom w:val="none" w:sz="0" w:space="0" w:color="auto"/>
            <w:right w:val="none" w:sz="0" w:space="0" w:color="auto"/>
          </w:divBdr>
          <w:divsChild>
            <w:div w:id="431434040">
              <w:marLeft w:val="0"/>
              <w:marRight w:val="0"/>
              <w:marTop w:val="0"/>
              <w:marBottom w:val="0"/>
              <w:divBdr>
                <w:top w:val="none" w:sz="0" w:space="0" w:color="auto"/>
                <w:left w:val="none" w:sz="0" w:space="0" w:color="auto"/>
                <w:bottom w:val="none" w:sz="0" w:space="0" w:color="auto"/>
                <w:right w:val="none" w:sz="0" w:space="0" w:color="auto"/>
              </w:divBdr>
            </w:div>
          </w:divsChild>
        </w:div>
        <w:div w:id="1864979480">
          <w:marLeft w:val="0"/>
          <w:marRight w:val="0"/>
          <w:marTop w:val="0"/>
          <w:marBottom w:val="0"/>
          <w:divBdr>
            <w:top w:val="none" w:sz="0" w:space="0" w:color="auto"/>
            <w:left w:val="none" w:sz="0" w:space="0" w:color="auto"/>
            <w:bottom w:val="none" w:sz="0" w:space="0" w:color="auto"/>
            <w:right w:val="none" w:sz="0" w:space="0" w:color="auto"/>
          </w:divBdr>
          <w:divsChild>
            <w:div w:id="1928535232">
              <w:marLeft w:val="0"/>
              <w:marRight w:val="0"/>
              <w:marTop w:val="0"/>
              <w:marBottom w:val="0"/>
              <w:divBdr>
                <w:top w:val="none" w:sz="0" w:space="0" w:color="auto"/>
                <w:left w:val="none" w:sz="0" w:space="0" w:color="auto"/>
                <w:bottom w:val="none" w:sz="0" w:space="0" w:color="auto"/>
                <w:right w:val="none" w:sz="0" w:space="0" w:color="auto"/>
              </w:divBdr>
            </w:div>
          </w:divsChild>
        </w:div>
        <w:div w:id="1944532463">
          <w:marLeft w:val="0"/>
          <w:marRight w:val="0"/>
          <w:marTop w:val="0"/>
          <w:marBottom w:val="0"/>
          <w:divBdr>
            <w:top w:val="none" w:sz="0" w:space="0" w:color="auto"/>
            <w:left w:val="none" w:sz="0" w:space="0" w:color="auto"/>
            <w:bottom w:val="none" w:sz="0" w:space="0" w:color="auto"/>
            <w:right w:val="none" w:sz="0" w:space="0" w:color="auto"/>
          </w:divBdr>
          <w:divsChild>
            <w:div w:id="1056466290">
              <w:marLeft w:val="0"/>
              <w:marRight w:val="0"/>
              <w:marTop w:val="0"/>
              <w:marBottom w:val="0"/>
              <w:divBdr>
                <w:top w:val="none" w:sz="0" w:space="0" w:color="auto"/>
                <w:left w:val="none" w:sz="0" w:space="0" w:color="auto"/>
                <w:bottom w:val="none" w:sz="0" w:space="0" w:color="auto"/>
                <w:right w:val="none" w:sz="0" w:space="0" w:color="auto"/>
              </w:divBdr>
            </w:div>
          </w:divsChild>
        </w:div>
        <w:div w:id="1956791123">
          <w:marLeft w:val="0"/>
          <w:marRight w:val="0"/>
          <w:marTop w:val="0"/>
          <w:marBottom w:val="0"/>
          <w:divBdr>
            <w:top w:val="none" w:sz="0" w:space="0" w:color="auto"/>
            <w:left w:val="none" w:sz="0" w:space="0" w:color="auto"/>
            <w:bottom w:val="none" w:sz="0" w:space="0" w:color="auto"/>
            <w:right w:val="none" w:sz="0" w:space="0" w:color="auto"/>
          </w:divBdr>
          <w:divsChild>
            <w:div w:id="163001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760133">
      <w:bodyDiv w:val="1"/>
      <w:marLeft w:val="0"/>
      <w:marRight w:val="0"/>
      <w:marTop w:val="0"/>
      <w:marBottom w:val="0"/>
      <w:divBdr>
        <w:top w:val="none" w:sz="0" w:space="0" w:color="auto"/>
        <w:left w:val="none" w:sz="0" w:space="0" w:color="auto"/>
        <w:bottom w:val="none" w:sz="0" w:space="0" w:color="auto"/>
        <w:right w:val="none" w:sz="0" w:space="0" w:color="auto"/>
      </w:divBdr>
    </w:div>
    <w:div w:id="1584071446">
      <w:bodyDiv w:val="1"/>
      <w:marLeft w:val="0"/>
      <w:marRight w:val="0"/>
      <w:marTop w:val="0"/>
      <w:marBottom w:val="0"/>
      <w:divBdr>
        <w:top w:val="none" w:sz="0" w:space="0" w:color="auto"/>
        <w:left w:val="none" w:sz="0" w:space="0" w:color="auto"/>
        <w:bottom w:val="none" w:sz="0" w:space="0" w:color="auto"/>
        <w:right w:val="none" w:sz="0" w:space="0" w:color="auto"/>
      </w:divBdr>
    </w:div>
    <w:div w:id="1590038446">
      <w:bodyDiv w:val="1"/>
      <w:marLeft w:val="0"/>
      <w:marRight w:val="0"/>
      <w:marTop w:val="0"/>
      <w:marBottom w:val="0"/>
      <w:divBdr>
        <w:top w:val="none" w:sz="0" w:space="0" w:color="auto"/>
        <w:left w:val="none" w:sz="0" w:space="0" w:color="auto"/>
        <w:bottom w:val="none" w:sz="0" w:space="0" w:color="auto"/>
        <w:right w:val="none" w:sz="0" w:space="0" w:color="auto"/>
      </w:divBdr>
    </w:div>
    <w:div w:id="1605304995">
      <w:bodyDiv w:val="1"/>
      <w:marLeft w:val="0"/>
      <w:marRight w:val="0"/>
      <w:marTop w:val="0"/>
      <w:marBottom w:val="0"/>
      <w:divBdr>
        <w:top w:val="none" w:sz="0" w:space="0" w:color="auto"/>
        <w:left w:val="none" w:sz="0" w:space="0" w:color="auto"/>
        <w:bottom w:val="none" w:sz="0" w:space="0" w:color="auto"/>
        <w:right w:val="none" w:sz="0" w:space="0" w:color="auto"/>
      </w:divBdr>
    </w:div>
    <w:div w:id="1624769631">
      <w:bodyDiv w:val="1"/>
      <w:marLeft w:val="0"/>
      <w:marRight w:val="0"/>
      <w:marTop w:val="0"/>
      <w:marBottom w:val="0"/>
      <w:divBdr>
        <w:top w:val="none" w:sz="0" w:space="0" w:color="auto"/>
        <w:left w:val="none" w:sz="0" w:space="0" w:color="auto"/>
        <w:bottom w:val="none" w:sz="0" w:space="0" w:color="auto"/>
        <w:right w:val="none" w:sz="0" w:space="0" w:color="auto"/>
      </w:divBdr>
      <w:divsChild>
        <w:div w:id="1578131911">
          <w:marLeft w:val="0"/>
          <w:marRight w:val="0"/>
          <w:marTop w:val="0"/>
          <w:marBottom w:val="0"/>
          <w:divBdr>
            <w:top w:val="none" w:sz="0" w:space="0" w:color="auto"/>
            <w:left w:val="none" w:sz="0" w:space="0" w:color="auto"/>
            <w:bottom w:val="none" w:sz="0" w:space="0" w:color="auto"/>
            <w:right w:val="none" w:sz="0" w:space="0" w:color="auto"/>
          </w:divBdr>
          <w:divsChild>
            <w:div w:id="180527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890276">
      <w:bodyDiv w:val="1"/>
      <w:marLeft w:val="0"/>
      <w:marRight w:val="0"/>
      <w:marTop w:val="0"/>
      <w:marBottom w:val="0"/>
      <w:divBdr>
        <w:top w:val="none" w:sz="0" w:space="0" w:color="auto"/>
        <w:left w:val="none" w:sz="0" w:space="0" w:color="auto"/>
        <w:bottom w:val="none" w:sz="0" w:space="0" w:color="auto"/>
        <w:right w:val="none" w:sz="0" w:space="0" w:color="auto"/>
      </w:divBdr>
    </w:div>
    <w:div w:id="1629579501">
      <w:bodyDiv w:val="1"/>
      <w:marLeft w:val="0"/>
      <w:marRight w:val="0"/>
      <w:marTop w:val="0"/>
      <w:marBottom w:val="0"/>
      <w:divBdr>
        <w:top w:val="none" w:sz="0" w:space="0" w:color="auto"/>
        <w:left w:val="none" w:sz="0" w:space="0" w:color="auto"/>
        <w:bottom w:val="none" w:sz="0" w:space="0" w:color="auto"/>
        <w:right w:val="none" w:sz="0" w:space="0" w:color="auto"/>
      </w:divBdr>
      <w:divsChild>
        <w:div w:id="568349494">
          <w:marLeft w:val="0"/>
          <w:marRight w:val="0"/>
          <w:marTop w:val="0"/>
          <w:marBottom w:val="0"/>
          <w:divBdr>
            <w:top w:val="none" w:sz="0" w:space="0" w:color="auto"/>
            <w:left w:val="none" w:sz="0" w:space="0" w:color="auto"/>
            <w:bottom w:val="none" w:sz="0" w:space="0" w:color="auto"/>
            <w:right w:val="none" w:sz="0" w:space="0" w:color="auto"/>
          </w:divBdr>
          <w:divsChild>
            <w:div w:id="1497263536">
              <w:marLeft w:val="0"/>
              <w:marRight w:val="0"/>
              <w:marTop w:val="0"/>
              <w:marBottom w:val="0"/>
              <w:divBdr>
                <w:top w:val="none" w:sz="0" w:space="0" w:color="auto"/>
                <w:left w:val="none" w:sz="0" w:space="0" w:color="auto"/>
                <w:bottom w:val="none" w:sz="0" w:space="0" w:color="auto"/>
                <w:right w:val="none" w:sz="0" w:space="0" w:color="auto"/>
              </w:divBdr>
              <w:divsChild>
                <w:div w:id="1332952241">
                  <w:marLeft w:val="0"/>
                  <w:marRight w:val="0"/>
                  <w:marTop w:val="0"/>
                  <w:marBottom w:val="0"/>
                  <w:divBdr>
                    <w:top w:val="none" w:sz="0" w:space="0" w:color="auto"/>
                    <w:left w:val="none" w:sz="0" w:space="0" w:color="auto"/>
                    <w:bottom w:val="none" w:sz="0" w:space="0" w:color="auto"/>
                    <w:right w:val="none" w:sz="0" w:space="0" w:color="auto"/>
                  </w:divBdr>
                  <w:divsChild>
                    <w:div w:id="1072196914">
                      <w:marLeft w:val="0"/>
                      <w:marRight w:val="0"/>
                      <w:marTop w:val="0"/>
                      <w:marBottom w:val="0"/>
                      <w:divBdr>
                        <w:top w:val="none" w:sz="0" w:space="0" w:color="auto"/>
                        <w:left w:val="none" w:sz="0" w:space="0" w:color="auto"/>
                        <w:bottom w:val="none" w:sz="0" w:space="0" w:color="auto"/>
                        <w:right w:val="none" w:sz="0" w:space="0" w:color="auto"/>
                      </w:divBdr>
                      <w:divsChild>
                        <w:div w:id="626472759">
                          <w:marLeft w:val="0"/>
                          <w:marRight w:val="0"/>
                          <w:marTop w:val="0"/>
                          <w:marBottom w:val="0"/>
                          <w:divBdr>
                            <w:top w:val="none" w:sz="0" w:space="0" w:color="auto"/>
                            <w:left w:val="none" w:sz="0" w:space="0" w:color="auto"/>
                            <w:bottom w:val="none" w:sz="0" w:space="0" w:color="auto"/>
                            <w:right w:val="none" w:sz="0" w:space="0" w:color="auto"/>
                          </w:divBdr>
                          <w:divsChild>
                            <w:div w:id="2096171386">
                              <w:marLeft w:val="0"/>
                              <w:marRight w:val="0"/>
                              <w:marTop w:val="0"/>
                              <w:marBottom w:val="0"/>
                              <w:divBdr>
                                <w:top w:val="none" w:sz="0" w:space="0" w:color="auto"/>
                                <w:left w:val="none" w:sz="0" w:space="0" w:color="auto"/>
                                <w:bottom w:val="none" w:sz="0" w:space="0" w:color="auto"/>
                                <w:right w:val="none" w:sz="0" w:space="0" w:color="auto"/>
                              </w:divBdr>
                              <w:divsChild>
                                <w:div w:id="928343501">
                                  <w:marLeft w:val="0"/>
                                  <w:marRight w:val="0"/>
                                  <w:marTop w:val="0"/>
                                  <w:marBottom w:val="0"/>
                                  <w:divBdr>
                                    <w:top w:val="none" w:sz="0" w:space="0" w:color="auto"/>
                                    <w:left w:val="none" w:sz="0" w:space="0" w:color="auto"/>
                                    <w:bottom w:val="none" w:sz="0" w:space="0" w:color="auto"/>
                                    <w:right w:val="none" w:sz="0" w:space="0" w:color="auto"/>
                                  </w:divBdr>
                                  <w:divsChild>
                                    <w:div w:id="300161176">
                                      <w:marLeft w:val="0"/>
                                      <w:marRight w:val="0"/>
                                      <w:marTop w:val="0"/>
                                      <w:marBottom w:val="0"/>
                                      <w:divBdr>
                                        <w:top w:val="none" w:sz="0" w:space="0" w:color="auto"/>
                                        <w:left w:val="none" w:sz="0" w:space="0" w:color="auto"/>
                                        <w:bottom w:val="none" w:sz="0" w:space="0" w:color="auto"/>
                                        <w:right w:val="none" w:sz="0" w:space="0" w:color="auto"/>
                                      </w:divBdr>
                                      <w:divsChild>
                                        <w:div w:id="919295843">
                                          <w:marLeft w:val="0"/>
                                          <w:marRight w:val="0"/>
                                          <w:marTop w:val="0"/>
                                          <w:marBottom w:val="0"/>
                                          <w:divBdr>
                                            <w:top w:val="none" w:sz="0" w:space="0" w:color="auto"/>
                                            <w:left w:val="none" w:sz="0" w:space="0" w:color="auto"/>
                                            <w:bottom w:val="none" w:sz="0" w:space="0" w:color="auto"/>
                                            <w:right w:val="none" w:sz="0" w:space="0" w:color="auto"/>
                                          </w:divBdr>
                                          <w:divsChild>
                                            <w:div w:id="135613480">
                                              <w:marLeft w:val="0"/>
                                              <w:marRight w:val="0"/>
                                              <w:marTop w:val="0"/>
                                              <w:marBottom w:val="0"/>
                                              <w:divBdr>
                                                <w:top w:val="none" w:sz="0" w:space="0" w:color="auto"/>
                                                <w:left w:val="none" w:sz="0" w:space="0" w:color="auto"/>
                                                <w:bottom w:val="none" w:sz="0" w:space="0" w:color="auto"/>
                                                <w:right w:val="none" w:sz="0" w:space="0" w:color="auto"/>
                                              </w:divBdr>
                                              <w:divsChild>
                                                <w:div w:id="85544228">
                                                  <w:marLeft w:val="0"/>
                                                  <w:marRight w:val="0"/>
                                                  <w:marTop w:val="0"/>
                                                  <w:marBottom w:val="0"/>
                                                  <w:divBdr>
                                                    <w:top w:val="none" w:sz="0" w:space="0" w:color="auto"/>
                                                    <w:left w:val="none" w:sz="0" w:space="0" w:color="auto"/>
                                                    <w:bottom w:val="none" w:sz="0" w:space="0" w:color="auto"/>
                                                    <w:right w:val="none" w:sz="0" w:space="0" w:color="auto"/>
                                                  </w:divBdr>
                                                  <w:divsChild>
                                                    <w:div w:id="317078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9969637">
      <w:bodyDiv w:val="1"/>
      <w:marLeft w:val="0"/>
      <w:marRight w:val="0"/>
      <w:marTop w:val="0"/>
      <w:marBottom w:val="0"/>
      <w:divBdr>
        <w:top w:val="none" w:sz="0" w:space="0" w:color="auto"/>
        <w:left w:val="none" w:sz="0" w:space="0" w:color="auto"/>
        <w:bottom w:val="none" w:sz="0" w:space="0" w:color="auto"/>
        <w:right w:val="none" w:sz="0" w:space="0" w:color="auto"/>
      </w:divBdr>
    </w:div>
    <w:div w:id="1643118851">
      <w:bodyDiv w:val="1"/>
      <w:marLeft w:val="0"/>
      <w:marRight w:val="0"/>
      <w:marTop w:val="0"/>
      <w:marBottom w:val="0"/>
      <w:divBdr>
        <w:top w:val="none" w:sz="0" w:space="0" w:color="auto"/>
        <w:left w:val="none" w:sz="0" w:space="0" w:color="auto"/>
        <w:bottom w:val="none" w:sz="0" w:space="0" w:color="auto"/>
        <w:right w:val="none" w:sz="0" w:space="0" w:color="auto"/>
      </w:divBdr>
    </w:div>
    <w:div w:id="1646350612">
      <w:bodyDiv w:val="1"/>
      <w:marLeft w:val="0"/>
      <w:marRight w:val="0"/>
      <w:marTop w:val="0"/>
      <w:marBottom w:val="0"/>
      <w:divBdr>
        <w:top w:val="none" w:sz="0" w:space="0" w:color="auto"/>
        <w:left w:val="none" w:sz="0" w:space="0" w:color="auto"/>
        <w:bottom w:val="none" w:sz="0" w:space="0" w:color="auto"/>
        <w:right w:val="none" w:sz="0" w:space="0" w:color="auto"/>
      </w:divBdr>
    </w:div>
    <w:div w:id="1648167025">
      <w:bodyDiv w:val="1"/>
      <w:marLeft w:val="0"/>
      <w:marRight w:val="0"/>
      <w:marTop w:val="0"/>
      <w:marBottom w:val="0"/>
      <w:divBdr>
        <w:top w:val="none" w:sz="0" w:space="0" w:color="auto"/>
        <w:left w:val="none" w:sz="0" w:space="0" w:color="auto"/>
        <w:bottom w:val="none" w:sz="0" w:space="0" w:color="auto"/>
        <w:right w:val="none" w:sz="0" w:space="0" w:color="auto"/>
      </w:divBdr>
    </w:div>
    <w:div w:id="1661035606">
      <w:bodyDiv w:val="1"/>
      <w:marLeft w:val="0"/>
      <w:marRight w:val="0"/>
      <w:marTop w:val="0"/>
      <w:marBottom w:val="0"/>
      <w:divBdr>
        <w:top w:val="none" w:sz="0" w:space="0" w:color="auto"/>
        <w:left w:val="none" w:sz="0" w:space="0" w:color="auto"/>
        <w:bottom w:val="none" w:sz="0" w:space="0" w:color="auto"/>
        <w:right w:val="none" w:sz="0" w:space="0" w:color="auto"/>
      </w:divBdr>
    </w:div>
    <w:div w:id="1662804461">
      <w:bodyDiv w:val="1"/>
      <w:marLeft w:val="0"/>
      <w:marRight w:val="0"/>
      <w:marTop w:val="0"/>
      <w:marBottom w:val="0"/>
      <w:divBdr>
        <w:top w:val="none" w:sz="0" w:space="0" w:color="auto"/>
        <w:left w:val="none" w:sz="0" w:space="0" w:color="auto"/>
        <w:bottom w:val="none" w:sz="0" w:space="0" w:color="auto"/>
        <w:right w:val="none" w:sz="0" w:space="0" w:color="auto"/>
      </w:divBdr>
    </w:div>
    <w:div w:id="1663198345">
      <w:bodyDiv w:val="1"/>
      <w:marLeft w:val="0"/>
      <w:marRight w:val="0"/>
      <w:marTop w:val="0"/>
      <w:marBottom w:val="0"/>
      <w:divBdr>
        <w:top w:val="none" w:sz="0" w:space="0" w:color="auto"/>
        <w:left w:val="none" w:sz="0" w:space="0" w:color="auto"/>
        <w:bottom w:val="none" w:sz="0" w:space="0" w:color="auto"/>
        <w:right w:val="none" w:sz="0" w:space="0" w:color="auto"/>
      </w:divBdr>
    </w:div>
    <w:div w:id="1667590448">
      <w:bodyDiv w:val="1"/>
      <w:marLeft w:val="0"/>
      <w:marRight w:val="0"/>
      <w:marTop w:val="0"/>
      <w:marBottom w:val="0"/>
      <w:divBdr>
        <w:top w:val="none" w:sz="0" w:space="0" w:color="auto"/>
        <w:left w:val="none" w:sz="0" w:space="0" w:color="auto"/>
        <w:bottom w:val="none" w:sz="0" w:space="0" w:color="auto"/>
        <w:right w:val="none" w:sz="0" w:space="0" w:color="auto"/>
      </w:divBdr>
    </w:div>
    <w:div w:id="1673988291">
      <w:bodyDiv w:val="1"/>
      <w:marLeft w:val="0"/>
      <w:marRight w:val="0"/>
      <w:marTop w:val="0"/>
      <w:marBottom w:val="0"/>
      <w:divBdr>
        <w:top w:val="none" w:sz="0" w:space="0" w:color="auto"/>
        <w:left w:val="none" w:sz="0" w:space="0" w:color="auto"/>
        <w:bottom w:val="none" w:sz="0" w:space="0" w:color="auto"/>
        <w:right w:val="none" w:sz="0" w:space="0" w:color="auto"/>
      </w:divBdr>
    </w:div>
    <w:div w:id="1676765145">
      <w:bodyDiv w:val="1"/>
      <w:marLeft w:val="0"/>
      <w:marRight w:val="0"/>
      <w:marTop w:val="0"/>
      <w:marBottom w:val="0"/>
      <w:divBdr>
        <w:top w:val="none" w:sz="0" w:space="0" w:color="auto"/>
        <w:left w:val="none" w:sz="0" w:space="0" w:color="auto"/>
        <w:bottom w:val="none" w:sz="0" w:space="0" w:color="auto"/>
        <w:right w:val="none" w:sz="0" w:space="0" w:color="auto"/>
      </w:divBdr>
    </w:div>
    <w:div w:id="1678339625">
      <w:bodyDiv w:val="1"/>
      <w:marLeft w:val="0"/>
      <w:marRight w:val="0"/>
      <w:marTop w:val="0"/>
      <w:marBottom w:val="0"/>
      <w:divBdr>
        <w:top w:val="none" w:sz="0" w:space="0" w:color="auto"/>
        <w:left w:val="none" w:sz="0" w:space="0" w:color="auto"/>
        <w:bottom w:val="none" w:sz="0" w:space="0" w:color="auto"/>
        <w:right w:val="none" w:sz="0" w:space="0" w:color="auto"/>
      </w:divBdr>
      <w:divsChild>
        <w:div w:id="192116450">
          <w:marLeft w:val="0"/>
          <w:marRight w:val="0"/>
          <w:marTop w:val="0"/>
          <w:marBottom w:val="0"/>
          <w:divBdr>
            <w:top w:val="none" w:sz="0" w:space="0" w:color="auto"/>
            <w:left w:val="none" w:sz="0" w:space="0" w:color="auto"/>
            <w:bottom w:val="none" w:sz="0" w:space="0" w:color="auto"/>
            <w:right w:val="none" w:sz="0" w:space="0" w:color="auto"/>
          </w:divBdr>
        </w:div>
        <w:div w:id="773282374">
          <w:marLeft w:val="0"/>
          <w:marRight w:val="0"/>
          <w:marTop w:val="0"/>
          <w:marBottom w:val="0"/>
          <w:divBdr>
            <w:top w:val="none" w:sz="0" w:space="0" w:color="auto"/>
            <w:left w:val="none" w:sz="0" w:space="0" w:color="auto"/>
            <w:bottom w:val="none" w:sz="0" w:space="0" w:color="auto"/>
            <w:right w:val="none" w:sz="0" w:space="0" w:color="auto"/>
          </w:divBdr>
        </w:div>
        <w:div w:id="1656832389">
          <w:marLeft w:val="0"/>
          <w:marRight w:val="0"/>
          <w:marTop w:val="0"/>
          <w:marBottom w:val="0"/>
          <w:divBdr>
            <w:top w:val="none" w:sz="0" w:space="0" w:color="auto"/>
            <w:left w:val="none" w:sz="0" w:space="0" w:color="auto"/>
            <w:bottom w:val="none" w:sz="0" w:space="0" w:color="auto"/>
            <w:right w:val="none" w:sz="0" w:space="0" w:color="auto"/>
          </w:divBdr>
        </w:div>
      </w:divsChild>
    </w:div>
    <w:div w:id="1680159835">
      <w:bodyDiv w:val="1"/>
      <w:marLeft w:val="0"/>
      <w:marRight w:val="0"/>
      <w:marTop w:val="0"/>
      <w:marBottom w:val="0"/>
      <w:divBdr>
        <w:top w:val="none" w:sz="0" w:space="0" w:color="auto"/>
        <w:left w:val="none" w:sz="0" w:space="0" w:color="auto"/>
        <w:bottom w:val="none" w:sz="0" w:space="0" w:color="auto"/>
        <w:right w:val="none" w:sz="0" w:space="0" w:color="auto"/>
      </w:divBdr>
    </w:div>
    <w:div w:id="1683897428">
      <w:bodyDiv w:val="1"/>
      <w:marLeft w:val="0"/>
      <w:marRight w:val="0"/>
      <w:marTop w:val="0"/>
      <w:marBottom w:val="0"/>
      <w:divBdr>
        <w:top w:val="none" w:sz="0" w:space="0" w:color="auto"/>
        <w:left w:val="none" w:sz="0" w:space="0" w:color="auto"/>
        <w:bottom w:val="none" w:sz="0" w:space="0" w:color="auto"/>
        <w:right w:val="none" w:sz="0" w:space="0" w:color="auto"/>
      </w:divBdr>
    </w:div>
    <w:div w:id="1686785853">
      <w:bodyDiv w:val="1"/>
      <w:marLeft w:val="0"/>
      <w:marRight w:val="0"/>
      <w:marTop w:val="0"/>
      <w:marBottom w:val="0"/>
      <w:divBdr>
        <w:top w:val="none" w:sz="0" w:space="0" w:color="auto"/>
        <w:left w:val="none" w:sz="0" w:space="0" w:color="auto"/>
        <w:bottom w:val="none" w:sz="0" w:space="0" w:color="auto"/>
        <w:right w:val="none" w:sz="0" w:space="0" w:color="auto"/>
      </w:divBdr>
    </w:div>
    <w:div w:id="1689485113">
      <w:bodyDiv w:val="1"/>
      <w:marLeft w:val="0"/>
      <w:marRight w:val="0"/>
      <w:marTop w:val="0"/>
      <w:marBottom w:val="0"/>
      <w:divBdr>
        <w:top w:val="none" w:sz="0" w:space="0" w:color="auto"/>
        <w:left w:val="none" w:sz="0" w:space="0" w:color="auto"/>
        <w:bottom w:val="none" w:sz="0" w:space="0" w:color="auto"/>
        <w:right w:val="none" w:sz="0" w:space="0" w:color="auto"/>
      </w:divBdr>
    </w:div>
    <w:div w:id="1700660400">
      <w:bodyDiv w:val="1"/>
      <w:marLeft w:val="0"/>
      <w:marRight w:val="0"/>
      <w:marTop w:val="0"/>
      <w:marBottom w:val="0"/>
      <w:divBdr>
        <w:top w:val="none" w:sz="0" w:space="0" w:color="auto"/>
        <w:left w:val="none" w:sz="0" w:space="0" w:color="auto"/>
        <w:bottom w:val="none" w:sz="0" w:space="0" w:color="auto"/>
        <w:right w:val="none" w:sz="0" w:space="0" w:color="auto"/>
      </w:divBdr>
    </w:div>
    <w:div w:id="1706953143">
      <w:bodyDiv w:val="1"/>
      <w:marLeft w:val="0"/>
      <w:marRight w:val="0"/>
      <w:marTop w:val="0"/>
      <w:marBottom w:val="0"/>
      <w:divBdr>
        <w:top w:val="none" w:sz="0" w:space="0" w:color="auto"/>
        <w:left w:val="none" w:sz="0" w:space="0" w:color="auto"/>
        <w:bottom w:val="none" w:sz="0" w:space="0" w:color="auto"/>
        <w:right w:val="none" w:sz="0" w:space="0" w:color="auto"/>
      </w:divBdr>
    </w:div>
    <w:div w:id="1718898522">
      <w:bodyDiv w:val="1"/>
      <w:marLeft w:val="0"/>
      <w:marRight w:val="0"/>
      <w:marTop w:val="0"/>
      <w:marBottom w:val="0"/>
      <w:divBdr>
        <w:top w:val="none" w:sz="0" w:space="0" w:color="auto"/>
        <w:left w:val="none" w:sz="0" w:space="0" w:color="auto"/>
        <w:bottom w:val="none" w:sz="0" w:space="0" w:color="auto"/>
        <w:right w:val="none" w:sz="0" w:space="0" w:color="auto"/>
      </w:divBdr>
    </w:div>
    <w:div w:id="1733507899">
      <w:bodyDiv w:val="1"/>
      <w:marLeft w:val="0"/>
      <w:marRight w:val="0"/>
      <w:marTop w:val="0"/>
      <w:marBottom w:val="0"/>
      <w:divBdr>
        <w:top w:val="none" w:sz="0" w:space="0" w:color="auto"/>
        <w:left w:val="none" w:sz="0" w:space="0" w:color="auto"/>
        <w:bottom w:val="none" w:sz="0" w:space="0" w:color="auto"/>
        <w:right w:val="none" w:sz="0" w:space="0" w:color="auto"/>
      </w:divBdr>
    </w:div>
    <w:div w:id="1762875556">
      <w:bodyDiv w:val="1"/>
      <w:marLeft w:val="0"/>
      <w:marRight w:val="0"/>
      <w:marTop w:val="0"/>
      <w:marBottom w:val="0"/>
      <w:divBdr>
        <w:top w:val="none" w:sz="0" w:space="0" w:color="auto"/>
        <w:left w:val="none" w:sz="0" w:space="0" w:color="auto"/>
        <w:bottom w:val="none" w:sz="0" w:space="0" w:color="auto"/>
        <w:right w:val="none" w:sz="0" w:space="0" w:color="auto"/>
      </w:divBdr>
    </w:div>
    <w:div w:id="1773237617">
      <w:bodyDiv w:val="1"/>
      <w:marLeft w:val="0"/>
      <w:marRight w:val="0"/>
      <w:marTop w:val="0"/>
      <w:marBottom w:val="0"/>
      <w:divBdr>
        <w:top w:val="none" w:sz="0" w:space="0" w:color="auto"/>
        <w:left w:val="none" w:sz="0" w:space="0" w:color="auto"/>
        <w:bottom w:val="none" w:sz="0" w:space="0" w:color="auto"/>
        <w:right w:val="none" w:sz="0" w:space="0" w:color="auto"/>
      </w:divBdr>
    </w:div>
    <w:div w:id="1773623962">
      <w:bodyDiv w:val="1"/>
      <w:marLeft w:val="0"/>
      <w:marRight w:val="0"/>
      <w:marTop w:val="0"/>
      <w:marBottom w:val="0"/>
      <w:divBdr>
        <w:top w:val="none" w:sz="0" w:space="0" w:color="auto"/>
        <w:left w:val="none" w:sz="0" w:space="0" w:color="auto"/>
        <w:bottom w:val="none" w:sz="0" w:space="0" w:color="auto"/>
        <w:right w:val="none" w:sz="0" w:space="0" w:color="auto"/>
      </w:divBdr>
    </w:div>
    <w:div w:id="1788502322">
      <w:bodyDiv w:val="1"/>
      <w:marLeft w:val="0"/>
      <w:marRight w:val="0"/>
      <w:marTop w:val="0"/>
      <w:marBottom w:val="0"/>
      <w:divBdr>
        <w:top w:val="none" w:sz="0" w:space="0" w:color="auto"/>
        <w:left w:val="none" w:sz="0" w:space="0" w:color="auto"/>
        <w:bottom w:val="none" w:sz="0" w:space="0" w:color="auto"/>
        <w:right w:val="none" w:sz="0" w:space="0" w:color="auto"/>
      </w:divBdr>
    </w:div>
    <w:div w:id="1789003015">
      <w:bodyDiv w:val="1"/>
      <w:marLeft w:val="0"/>
      <w:marRight w:val="0"/>
      <w:marTop w:val="0"/>
      <w:marBottom w:val="0"/>
      <w:divBdr>
        <w:top w:val="none" w:sz="0" w:space="0" w:color="auto"/>
        <w:left w:val="none" w:sz="0" w:space="0" w:color="auto"/>
        <w:bottom w:val="none" w:sz="0" w:space="0" w:color="auto"/>
        <w:right w:val="none" w:sz="0" w:space="0" w:color="auto"/>
      </w:divBdr>
    </w:div>
    <w:div w:id="1792897025">
      <w:bodyDiv w:val="1"/>
      <w:marLeft w:val="0"/>
      <w:marRight w:val="0"/>
      <w:marTop w:val="0"/>
      <w:marBottom w:val="0"/>
      <w:divBdr>
        <w:top w:val="none" w:sz="0" w:space="0" w:color="auto"/>
        <w:left w:val="none" w:sz="0" w:space="0" w:color="auto"/>
        <w:bottom w:val="none" w:sz="0" w:space="0" w:color="auto"/>
        <w:right w:val="none" w:sz="0" w:space="0" w:color="auto"/>
      </w:divBdr>
      <w:divsChild>
        <w:div w:id="400325890">
          <w:marLeft w:val="0"/>
          <w:marRight w:val="0"/>
          <w:marTop w:val="0"/>
          <w:marBottom w:val="0"/>
          <w:divBdr>
            <w:top w:val="none" w:sz="0" w:space="0" w:color="auto"/>
            <w:left w:val="none" w:sz="0" w:space="0" w:color="auto"/>
            <w:bottom w:val="none" w:sz="0" w:space="0" w:color="auto"/>
            <w:right w:val="none" w:sz="0" w:space="0" w:color="auto"/>
          </w:divBdr>
          <w:divsChild>
            <w:div w:id="46527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267410">
      <w:bodyDiv w:val="1"/>
      <w:marLeft w:val="0"/>
      <w:marRight w:val="0"/>
      <w:marTop w:val="0"/>
      <w:marBottom w:val="0"/>
      <w:divBdr>
        <w:top w:val="none" w:sz="0" w:space="0" w:color="auto"/>
        <w:left w:val="none" w:sz="0" w:space="0" w:color="auto"/>
        <w:bottom w:val="none" w:sz="0" w:space="0" w:color="auto"/>
        <w:right w:val="none" w:sz="0" w:space="0" w:color="auto"/>
      </w:divBdr>
    </w:div>
    <w:div w:id="1815683977">
      <w:bodyDiv w:val="1"/>
      <w:marLeft w:val="0"/>
      <w:marRight w:val="0"/>
      <w:marTop w:val="0"/>
      <w:marBottom w:val="0"/>
      <w:divBdr>
        <w:top w:val="none" w:sz="0" w:space="0" w:color="auto"/>
        <w:left w:val="none" w:sz="0" w:space="0" w:color="auto"/>
        <w:bottom w:val="none" w:sz="0" w:space="0" w:color="auto"/>
        <w:right w:val="none" w:sz="0" w:space="0" w:color="auto"/>
      </w:divBdr>
    </w:div>
    <w:div w:id="1820807884">
      <w:bodyDiv w:val="1"/>
      <w:marLeft w:val="0"/>
      <w:marRight w:val="0"/>
      <w:marTop w:val="0"/>
      <w:marBottom w:val="0"/>
      <w:divBdr>
        <w:top w:val="none" w:sz="0" w:space="0" w:color="auto"/>
        <w:left w:val="none" w:sz="0" w:space="0" w:color="auto"/>
        <w:bottom w:val="none" w:sz="0" w:space="0" w:color="auto"/>
        <w:right w:val="none" w:sz="0" w:space="0" w:color="auto"/>
      </w:divBdr>
      <w:divsChild>
        <w:div w:id="933899530">
          <w:marLeft w:val="0"/>
          <w:marRight w:val="0"/>
          <w:marTop w:val="0"/>
          <w:marBottom w:val="0"/>
          <w:divBdr>
            <w:top w:val="none" w:sz="0" w:space="0" w:color="auto"/>
            <w:left w:val="none" w:sz="0" w:space="0" w:color="auto"/>
            <w:bottom w:val="none" w:sz="0" w:space="0" w:color="auto"/>
            <w:right w:val="none" w:sz="0" w:space="0" w:color="auto"/>
          </w:divBdr>
        </w:div>
        <w:div w:id="1479616916">
          <w:marLeft w:val="0"/>
          <w:marRight w:val="0"/>
          <w:marTop w:val="0"/>
          <w:marBottom w:val="0"/>
          <w:divBdr>
            <w:top w:val="none" w:sz="0" w:space="0" w:color="auto"/>
            <w:left w:val="none" w:sz="0" w:space="0" w:color="auto"/>
            <w:bottom w:val="none" w:sz="0" w:space="0" w:color="auto"/>
            <w:right w:val="none" w:sz="0" w:space="0" w:color="auto"/>
          </w:divBdr>
        </w:div>
        <w:div w:id="2046102688">
          <w:marLeft w:val="0"/>
          <w:marRight w:val="0"/>
          <w:marTop w:val="0"/>
          <w:marBottom w:val="0"/>
          <w:divBdr>
            <w:top w:val="none" w:sz="0" w:space="0" w:color="auto"/>
            <w:left w:val="none" w:sz="0" w:space="0" w:color="auto"/>
            <w:bottom w:val="none" w:sz="0" w:space="0" w:color="auto"/>
            <w:right w:val="none" w:sz="0" w:space="0" w:color="auto"/>
          </w:divBdr>
        </w:div>
      </w:divsChild>
    </w:div>
    <w:div w:id="1829397608">
      <w:bodyDiv w:val="1"/>
      <w:marLeft w:val="0"/>
      <w:marRight w:val="0"/>
      <w:marTop w:val="0"/>
      <w:marBottom w:val="0"/>
      <w:divBdr>
        <w:top w:val="none" w:sz="0" w:space="0" w:color="auto"/>
        <w:left w:val="none" w:sz="0" w:space="0" w:color="auto"/>
        <w:bottom w:val="none" w:sz="0" w:space="0" w:color="auto"/>
        <w:right w:val="none" w:sz="0" w:space="0" w:color="auto"/>
      </w:divBdr>
    </w:div>
    <w:div w:id="1831368375">
      <w:bodyDiv w:val="1"/>
      <w:marLeft w:val="0"/>
      <w:marRight w:val="0"/>
      <w:marTop w:val="0"/>
      <w:marBottom w:val="0"/>
      <w:divBdr>
        <w:top w:val="none" w:sz="0" w:space="0" w:color="auto"/>
        <w:left w:val="none" w:sz="0" w:space="0" w:color="auto"/>
        <w:bottom w:val="none" w:sz="0" w:space="0" w:color="auto"/>
        <w:right w:val="none" w:sz="0" w:space="0" w:color="auto"/>
      </w:divBdr>
    </w:div>
    <w:div w:id="1846166140">
      <w:bodyDiv w:val="1"/>
      <w:marLeft w:val="0"/>
      <w:marRight w:val="0"/>
      <w:marTop w:val="0"/>
      <w:marBottom w:val="0"/>
      <w:divBdr>
        <w:top w:val="none" w:sz="0" w:space="0" w:color="auto"/>
        <w:left w:val="none" w:sz="0" w:space="0" w:color="auto"/>
        <w:bottom w:val="none" w:sz="0" w:space="0" w:color="auto"/>
        <w:right w:val="none" w:sz="0" w:space="0" w:color="auto"/>
      </w:divBdr>
    </w:div>
    <w:div w:id="1861771665">
      <w:bodyDiv w:val="1"/>
      <w:marLeft w:val="0"/>
      <w:marRight w:val="0"/>
      <w:marTop w:val="0"/>
      <w:marBottom w:val="0"/>
      <w:divBdr>
        <w:top w:val="none" w:sz="0" w:space="0" w:color="auto"/>
        <w:left w:val="none" w:sz="0" w:space="0" w:color="auto"/>
        <w:bottom w:val="none" w:sz="0" w:space="0" w:color="auto"/>
        <w:right w:val="none" w:sz="0" w:space="0" w:color="auto"/>
      </w:divBdr>
    </w:div>
    <w:div w:id="1863084758">
      <w:bodyDiv w:val="1"/>
      <w:marLeft w:val="0"/>
      <w:marRight w:val="0"/>
      <w:marTop w:val="0"/>
      <w:marBottom w:val="0"/>
      <w:divBdr>
        <w:top w:val="none" w:sz="0" w:space="0" w:color="auto"/>
        <w:left w:val="none" w:sz="0" w:space="0" w:color="auto"/>
        <w:bottom w:val="none" w:sz="0" w:space="0" w:color="auto"/>
        <w:right w:val="none" w:sz="0" w:space="0" w:color="auto"/>
      </w:divBdr>
    </w:div>
    <w:div w:id="1875775437">
      <w:bodyDiv w:val="1"/>
      <w:marLeft w:val="0"/>
      <w:marRight w:val="0"/>
      <w:marTop w:val="0"/>
      <w:marBottom w:val="0"/>
      <w:divBdr>
        <w:top w:val="none" w:sz="0" w:space="0" w:color="auto"/>
        <w:left w:val="none" w:sz="0" w:space="0" w:color="auto"/>
        <w:bottom w:val="none" w:sz="0" w:space="0" w:color="auto"/>
        <w:right w:val="none" w:sz="0" w:space="0" w:color="auto"/>
      </w:divBdr>
    </w:div>
    <w:div w:id="1881044194">
      <w:bodyDiv w:val="1"/>
      <w:marLeft w:val="0"/>
      <w:marRight w:val="0"/>
      <w:marTop w:val="0"/>
      <w:marBottom w:val="0"/>
      <w:divBdr>
        <w:top w:val="none" w:sz="0" w:space="0" w:color="auto"/>
        <w:left w:val="none" w:sz="0" w:space="0" w:color="auto"/>
        <w:bottom w:val="none" w:sz="0" w:space="0" w:color="auto"/>
        <w:right w:val="none" w:sz="0" w:space="0" w:color="auto"/>
      </w:divBdr>
      <w:divsChild>
        <w:div w:id="371459475">
          <w:marLeft w:val="0"/>
          <w:marRight w:val="0"/>
          <w:marTop w:val="0"/>
          <w:marBottom w:val="0"/>
          <w:divBdr>
            <w:top w:val="none" w:sz="0" w:space="0" w:color="auto"/>
            <w:left w:val="none" w:sz="0" w:space="0" w:color="auto"/>
            <w:bottom w:val="none" w:sz="0" w:space="0" w:color="auto"/>
            <w:right w:val="none" w:sz="0" w:space="0" w:color="auto"/>
          </w:divBdr>
        </w:div>
        <w:div w:id="678117994">
          <w:marLeft w:val="0"/>
          <w:marRight w:val="0"/>
          <w:marTop w:val="0"/>
          <w:marBottom w:val="0"/>
          <w:divBdr>
            <w:top w:val="none" w:sz="0" w:space="0" w:color="auto"/>
            <w:left w:val="none" w:sz="0" w:space="0" w:color="auto"/>
            <w:bottom w:val="none" w:sz="0" w:space="0" w:color="auto"/>
            <w:right w:val="none" w:sz="0" w:space="0" w:color="auto"/>
          </w:divBdr>
        </w:div>
        <w:div w:id="749161103">
          <w:marLeft w:val="0"/>
          <w:marRight w:val="0"/>
          <w:marTop w:val="0"/>
          <w:marBottom w:val="0"/>
          <w:divBdr>
            <w:top w:val="none" w:sz="0" w:space="0" w:color="auto"/>
            <w:left w:val="none" w:sz="0" w:space="0" w:color="auto"/>
            <w:bottom w:val="none" w:sz="0" w:space="0" w:color="auto"/>
            <w:right w:val="none" w:sz="0" w:space="0" w:color="auto"/>
          </w:divBdr>
        </w:div>
        <w:div w:id="1571696554">
          <w:marLeft w:val="0"/>
          <w:marRight w:val="0"/>
          <w:marTop w:val="0"/>
          <w:marBottom w:val="0"/>
          <w:divBdr>
            <w:top w:val="none" w:sz="0" w:space="0" w:color="auto"/>
            <w:left w:val="none" w:sz="0" w:space="0" w:color="auto"/>
            <w:bottom w:val="none" w:sz="0" w:space="0" w:color="auto"/>
            <w:right w:val="none" w:sz="0" w:space="0" w:color="auto"/>
          </w:divBdr>
        </w:div>
        <w:div w:id="1872644695">
          <w:marLeft w:val="0"/>
          <w:marRight w:val="0"/>
          <w:marTop w:val="0"/>
          <w:marBottom w:val="0"/>
          <w:divBdr>
            <w:top w:val="none" w:sz="0" w:space="0" w:color="auto"/>
            <w:left w:val="none" w:sz="0" w:space="0" w:color="auto"/>
            <w:bottom w:val="none" w:sz="0" w:space="0" w:color="auto"/>
            <w:right w:val="none" w:sz="0" w:space="0" w:color="auto"/>
          </w:divBdr>
        </w:div>
        <w:div w:id="1880121984">
          <w:marLeft w:val="0"/>
          <w:marRight w:val="0"/>
          <w:marTop w:val="0"/>
          <w:marBottom w:val="0"/>
          <w:divBdr>
            <w:top w:val="none" w:sz="0" w:space="0" w:color="auto"/>
            <w:left w:val="none" w:sz="0" w:space="0" w:color="auto"/>
            <w:bottom w:val="none" w:sz="0" w:space="0" w:color="auto"/>
            <w:right w:val="none" w:sz="0" w:space="0" w:color="auto"/>
          </w:divBdr>
        </w:div>
        <w:div w:id="1936278180">
          <w:marLeft w:val="0"/>
          <w:marRight w:val="0"/>
          <w:marTop w:val="0"/>
          <w:marBottom w:val="0"/>
          <w:divBdr>
            <w:top w:val="none" w:sz="0" w:space="0" w:color="auto"/>
            <w:left w:val="none" w:sz="0" w:space="0" w:color="auto"/>
            <w:bottom w:val="none" w:sz="0" w:space="0" w:color="auto"/>
            <w:right w:val="none" w:sz="0" w:space="0" w:color="auto"/>
          </w:divBdr>
        </w:div>
        <w:div w:id="2131971087">
          <w:marLeft w:val="0"/>
          <w:marRight w:val="0"/>
          <w:marTop w:val="0"/>
          <w:marBottom w:val="0"/>
          <w:divBdr>
            <w:top w:val="none" w:sz="0" w:space="0" w:color="auto"/>
            <w:left w:val="none" w:sz="0" w:space="0" w:color="auto"/>
            <w:bottom w:val="none" w:sz="0" w:space="0" w:color="auto"/>
            <w:right w:val="none" w:sz="0" w:space="0" w:color="auto"/>
          </w:divBdr>
        </w:div>
      </w:divsChild>
    </w:div>
    <w:div w:id="1893081672">
      <w:bodyDiv w:val="1"/>
      <w:marLeft w:val="0"/>
      <w:marRight w:val="0"/>
      <w:marTop w:val="0"/>
      <w:marBottom w:val="0"/>
      <w:divBdr>
        <w:top w:val="none" w:sz="0" w:space="0" w:color="auto"/>
        <w:left w:val="none" w:sz="0" w:space="0" w:color="auto"/>
        <w:bottom w:val="none" w:sz="0" w:space="0" w:color="auto"/>
        <w:right w:val="none" w:sz="0" w:space="0" w:color="auto"/>
      </w:divBdr>
    </w:div>
    <w:div w:id="1911648309">
      <w:bodyDiv w:val="1"/>
      <w:marLeft w:val="0"/>
      <w:marRight w:val="0"/>
      <w:marTop w:val="0"/>
      <w:marBottom w:val="0"/>
      <w:divBdr>
        <w:top w:val="none" w:sz="0" w:space="0" w:color="auto"/>
        <w:left w:val="none" w:sz="0" w:space="0" w:color="auto"/>
        <w:bottom w:val="none" w:sz="0" w:space="0" w:color="auto"/>
        <w:right w:val="none" w:sz="0" w:space="0" w:color="auto"/>
      </w:divBdr>
    </w:div>
    <w:div w:id="1926381085">
      <w:bodyDiv w:val="1"/>
      <w:marLeft w:val="0"/>
      <w:marRight w:val="0"/>
      <w:marTop w:val="0"/>
      <w:marBottom w:val="0"/>
      <w:divBdr>
        <w:top w:val="none" w:sz="0" w:space="0" w:color="auto"/>
        <w:left w:val="none" w:sz="0" w:space="0" w:color="auto"/>
        <w:bottom w:val="none" w:sz="0" w:space="0" w:color="auto"/>
        <w:right w:val="none" w:sz="0" w:space="0" w:color="auto"/>
      </w:divBdr>
      <w:divsChild>
        <w:div w:id="506214003">
          <w:marLeft w:val="0"/>
          <w:marRight w:val="0"/>
          <w:marTop w:val="0"/>
          <w:marBottom w:val="0"/>
          <w:divBdr>
            <w:top w:val="none" w:sz="0" w:space="0" w:color="auto"/>
            <w:left w:val="none" w:sz="0" w:space="0" w:color="auto"/>
            <w:bottom w:val="none" w:sz="0" w:space="0" w:color="auto"/>
            <w:right w:val="none" w:sz="0" w:space="0" w:color="auto"/>
          </w:divBdr>
          <w:divsChild>
            <w:div w:id="107729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458926">
      <w:bodyDiv w:val="1"/>
      <w:marLeft w:val="0"/>
      <w:marRight w:val="0"/>
      <w:marTop w:val="0"/>
      <w:marBottom w:val="0"/>
      <w:divBdr>
        <w:top w:val="none" w:sz="0" w:space="0" w:color="auto"/>
        <w:left w:val="none" w:sz="0" w:space="0" w:color="auto"/>
        <w:bottom w:val="none" w:sz="0" w:space="0" w:color="auto"/>
        <w:right w:val="none" w:sz="0" w:space="0" w:color="auto"/>
      </w:divBdr>
    </w:div>
    <w:div w:id="1955552515">
      <w:bodyDiv w:val="1"/>
      <w:marLeft w:val="0"/>
      <w:marRight w:val="0"/>
      <w:marTop w:val="0"/>
      <w:marBottom w:val="0"/>
      <w:divBdr>
        <w:top w:val="none" w:sz="0" w:space="0" w:color="auto"/>
        <w:left w:val="none" w:sz="0" w:space="0" w:color="auto"/>
        <w:bottom w:val="none" w:sz="0" w:space="0" w:color="auto"/>
        <w:right w:val="none" w:sz="0" w:space="0" w:color="auto"/>
      </w:divBdr>
    </w:div>
    <w:div w:id="1957982127">
      <w:bodyDiv w:val="1"/>
      <w:marLeft w:val="0"/>
      <w:marRight w:val="0"/>
      <w:marTop w:val="0"/>
      <w:marBottom w:val="0"/>
      <w:divBdr>
        <w:top w:val="none" w:sz="0" w:space="0" w:color="auto"/>
        <w:left w:val="none" w:sz="0" w:space="0" w:color="auto"/>
        <w:bottom w:val="none" w:sz="0" w:space="0" w:color="auto"/>
        <w:right w:val="none" w:sz="0" w:space="0" w:color="auto"/>
      </w:divBdr>
    </w:div>
    <w:div w:id="1959798759">
      <w:bodyDiv w:val="1"/>
      <w:marLeft w:val="0"/>
      <w:marRight w:val="0"/>
      <w:marTop w:val="0"/>
      <w:marBottom w:val="0"/>
      <w:divBdr>
        <w:top w:val="none" w:sz="0" w:space="0" w:color="auto"/>
        <w:left w:val="none" w:sz="0" w:space="0" w:color="auto"/>
        <w:bottom w:val="none" w:sz="0" w:space="0" w:color="auto"/>
        <w:right w:val="none" w:sz="0" w:space="0" w:color="auto"/>
      </w:divBdr>
      <w:divsChild>
        <w:div w:id="169609534">
          <w:marLeft w:val="0"/>
          <w:marRight w:val="0"/>
          <w:marTop w:val="0"/>
          <w:marBottom w:val="0"/>
          <w:divBdr>
            <w:top w:val="none" w:sz="0" w:space="0" w:color="auto"/>
            <w:left w:val="none" w:sz="0" w:space="0" w:color="auto"/>
            <w:bottom w:val="none" w:sz="0" w:space="0" w:color="auto"/>
            <w:right w:val="none" w:sz="0" w:space="0" w:color="auto"/>
          </w:divBdr>
          <w:divsChild>
            <w:div w:id="1601180206">
              <w:marLeft w:val="0"/>
              <w:marRight w:val="0"/>
              <w:marTop w:val="0"/>
              <w:marBottom w:val="0"/>
              <w:divBdr>
                <w:top w:val="none" w:sz="0" w:space="0" w:color="auto"/>
                <w:left w:val="none" w:sz="0" w:space="0" w:color="auto"/>
                <w:bottom w:val="none" w:sz="0" w:space="0" w:color="auto"/>
                <w:right w:val="none" w:sz="0" w:space="0" w:color="auto"/>
              </w:divBdr>
            </w:div>
          </w:divsChild>
        </w:div>
        <w:div w:id="335497534">
          <w:marLeft w:val="0"/>
          <w:marRight w:val="0"/>
          <w:marTop w:val="0"/>
          <w:marBottom w:val="0"/>
          <w:divBdr>
            <w:top w:val="none" w:sz="0" w:space="0" w:color="auto"/>
            <w:left w:val="none" w:sz="0" w:space="0" w:color="auto"/>
            <w:bottom w:val="none" w:sz="0" w:space="0" w:color="auto"/>
            <w:right w:val="none" w:sz="0" w:space="0" w:color="auto"/>
          </w:divBdr>
          <w:divsChild>
            <w:div w:id="603998487">
              <w:marLeft w:val="0"/>
              <w:marRight w:val="0"/>
              <w:marTop w:val="0"/>
              <w:marBottom w:val="0"/>
              <w:divBdr>
                <w:top w:val="none" w:sz="0" w:space="0" w:color="auto"/>
                <w:left w:val="none" w:sz="0" w:space="0" w:color="auto"/>
                <w:bottom w:val="none" w:sz="0" w:space="0" w:color="auto"/>
                <w:right w:val="none" w:sz="0" w:space="0" w:color="auto"/>
              </w:divBdr>
            </w:div>
          </w:divsChild>
        </w:div>
        <w:div w:id="359823134">
          <w:marLeft w:val="0"/>
          <w:marRight w:val="0"/>
          <w:marTop w:val="0"/>
          <w:marBottom w:val="0"/>
          <w:divBdr>
            <w:top w:val="none" w:sz="0" w:space="0" w:color="auto"/>
            <w:left w:val="none" w:sz="0" w:space="0" w:color="auto"/>
            <w:bottom w:val="none" w:sz="0" w:space="0" w:color="auto"/>
            <w:right w:val="none" w:sz="0" w:space="0" w:color="auto"/>
          </w:divBdr>
          <w:divsChild>
            <w:div w:id="34738331">
              <w:marLeft w:val="0"/>
              <w:marRight w:val="0"/>
              <w:marTop w:val="0"/>
              <w:marBottom w:val="0"/>
              <w:divBdr>
                <w:top w:val="none" w:sz="0" w:space="0" w:color="auto"/>
                <w:left w:val="none" w:sz="0" w:space="0" w:color="auto"/>
                <w:bottom w:val="none" w:sz="0" w:space="0" w:color="auto"/>
                <w:right w:val="none" w:sz="0" w:space="0" w:color="auto"/>
              </w:divBdr>
            </w:div>
          </w:divsChild>
        </w:div>
        <w:div w:id="382026252">
          <w:marLeft w:val="0"/>
          <w:marRight w:val="0"/>
          <w:marTop w:val="0"/>
          <w:marBottom w:val="0"/>
          <w:divBdr>
            <w:top w:val="none" w:sz="0" w:space="0" w:color="auto"/>
            <w:left w:val="none" w:sz="0" w:space="0" w:color="auto"/>
            <w:bottom w:val="none" w:sz="0" w:space="0" w:color="auto"/>
            <w:right w:val="none" w:sz="0" w:space="0" w:color="auto"/>
          </w:divBdr>
          <w:divsChild>
            <w:div w:id="1291279877">
              <w:marLeft w:val="0"/>
              <w:marRight w:val="0"/>
              <w:marTop w:val="0"/>
              <w:marBottom w:val="0"/>
              <w:divBdr>
                <w:top w:val="none" w:sz="0" w:space="0" w:color="auto"/>
                <w:left w:val="none" w:sz="0" w:space="0" w:color="auto"/>
                <w:bottom w:val="none" w:sz="0" w:space="0" w:color="auto"/>
                <w:right w:val="none" w:sz="0" w:space="0" w:color="auto"/>
              </w:divBdr>
            </w:div>
          </w:divsChild>
        </w:div>
        <w:div w:id="439615556">
          <w:marLeft w:val="0"/>
          <w:marRight w:val="0"/>
          <w:marTop w:val="0"/>
          <w:marBottom w:val="0"/>
          <w:divBdr>
            <w:top w:val="none" w:sz="0" w:space="0" w:color="auto"/>
            <w:left w:val="none" w:sz="0" w:space="0" w:color="auto"/>
            <w:bottom w:val="none" w:sz="0" w:space="0" w:color="auto"/>
            <w:right w:val="none" w:sz="0" w:space="0" w:color="auto"/>
          </w:divBdr>
          <w:divsChild>
            <w:div w:id="1084303854">
              <w:marLeft w:val="0"/>
              <w:marRight w:val="0"/>
              <w:marTop w:val="0"/>
              <w:marBottom w:val="0"/>
              <w:divBdr>
                <w:top w:val="none" w:sz="0" w:space="0" w:color="auto"/>
                <w:left w:val="none" w:sz="0" w:space="0" w:color="auto"/>
                <w:bottom w:val="none" w:sz="0" w:space="0" w:color="auto"/>
                <w:right w:val="none" w:sz="0" w:space="0" w:color="auto"/>
              </w:divBdr>
            </w:div>
          </w:divsChild>
        </w:div>
        <w:div w:id="831070856">
          <w:marLeft w:val="0"/>
          <w:marRight w:val="0"/>
          <w:marTop w:val="0"/>
          <w:marBottom w:val="0"/>
          <w:divBdr>
            <w:top w:val="none" w:sz="0" w:space="0" w:color="auto"/>
            <w:left w:val="none" w:sz="0" w:space="0" w:color="auto"/>
            <w:bottom w:val="none" w:sz="0" w:space="0" w:color="auto"/>
            <w:right w:val="none" w:sz="0" w:space="0" w:color="auto"/>
          </w:divBdr>
          <w:divsChild>
            <w:div w:id="1000043743">
              <w:marLeft w:val="0"/>
              <w:marRight w:val="0"/>
              <w:marTop w:val="0"/>
              <w:marBottom w:val="0"/>
              <w:divBdr>
                <w:top w:val="none" w:sz="0" w:space="0" w:color="auto"/>
                <w:left w:val="none" w:sz="0" w:space="0" w:color="auto"/>
                <w:bottom w:val="none" w:sz="0" w:space="0" w:color="auto"/>
                <w:right w:val="none" w:sz="0" w:space="0" w:color="auto"/>
              </w:divBdr>
            </w:div>
          </w:divsChild>
        </w:div>
        <w:div w:id="1003824455">
          <w:marLeft w:val="0"/>
          <w:marRight w:val="0"/>
          <w:marTop w:val="0"/>
          <w:marBottom w:val="0"/>
          <w:divBdr>
            <w:top w:val="none" w:sz="0" w:space="0" w:color="auto"/>
            <w:left w:val="none" w:sz="0" w:space="0" w:color="auto"/>
            <w:bottom w:val="none" w:sz="0" w:space="0" w:color="auto"/>
            <w:right w:val="none" w:sz="0" w:space="0" w:color="auto"/>
          </w:divBdr>
          <w:divsChild>
            <w:div w:id="1803960996">
              <w:marLeft w:val="0"/>
              <w:marRight w:val="0"/>
              <w:marTop w:val="0"/>
              <w:marBottom w:val="0"/>
              <w:divBdr>
                <w:top w:val="none" w:sz="0" w:space="0" w:color="auto"/>
                <w:left w:val="none" w:sz="0" w:space="0" w:color="auto"/>
                <w:bottom w:val="none" w:sz="0" w:space="0" w:color="auto"/>
                <w:right w:val="none" w:sz="0" w:space="0" w:color="auto"/>
              </w:divBdr>
            </w:div>
          </w:divsChild>
        </w:div>
        <w:div w:id="1070611832">
          <w:marLeft w:val="0"/>
          <w:marRight w:val="0"/>
          <w:marTop w:val="0"/>
          <w:marBottom w:val="0"/>
          <w:divBdr>
            <w:top w:val="none" w:sz="0" w:space="0" w:color="auto"/>
            <w:left w:val="none" w:sz="0" w:space="0" w:color="auto"/>
            <w:bottom w:val="none" w:sz="0" w:space="0" w:color="auto"/>
            <w:right w:val="none" w:sz="0" w:space="0" w:color="auto"/>
          </w:divBdr>
          <w:divsChild>
            <w:div w:id="942419309">
              <w:marLeft w:val="0"/>
              <w:marRight w:val="0"/>
              <w:marTop w:val="0"/>
              <w:marBottom w:val="0"/>
              <w:divBdr>
                <w:top w:val="none" w:sz="0" w:space="0" w:color="auto"/>
                <w:left w:val="none" w:sz="0" w:space="0" w:color="auto"/>
                <w:bottom w:val="none" w:sz="0" w:space="0" w:color="auto"/>
                <w:right w:val="none" w:sz="0" w:space="0" w:color="auto"/>
              </w:divBdr>
            </w:div>
          </w:divsChild>
        </w:div>
        <w:div w:id="1116751342">
          <w:marLeft w:val="0"/>
          <w:marRight w:val="0"/>
          <w:marTop w:val="0"/>
          <w:marBottom w:val="0"/>
          <w:divBdr>
            <w:top w:val="none" w:sz="0" w:space="0" w:color="auto"/>
            <w:left w:val="none" w:sz="0" w:space="0" w:color="auto"/>
            <w:bottom w:val="none" w:sz="0" w:space="0" w:color="auto"/>
            <w:right w:val="none" w:sz="0" w:space="0" w:color="auto"/>
          </w:divBdr>
          <w:divsChild>
            <w:div w:id="1948344505">
              <w:marLeft w:val="0"/>
              <w:marRight w:val="0"/>
              <w:marTop w:val="0"/>
              <w:marBottom w:val="0"/>
              <w:divBdr>
                <w:top w:val="none" w:sz="0" w:space="0" w:color="auto"/>
                <w:left w:val="none" w:sz="0" w:space="0" w:color="auto"/>
                <w:bottom w:val="none" w:sz="0" w:space="0" w:color="auto"/>
                <w:right w:val="none" w:sz="0" w:space="0" w:color="auto"/>
              </w:divBdr>
            </w:div>
          </w:divsChild>
        </w:div>
        <w:div w:id="1424178507">
          <w:marLeft w:val="0"/>
          <w:marRight w:val="0"/>
          <w:marTop w:val="0"/>
          <w:marBottom w:val="0"/>
          <w:divBdr>
            <w:top w:val="none" w:sz="0" w:space="0" w:color="auto"/>
            <w:left w:val="none" w:sz="0" w:space="0" w:color="auto"/>
            <w:bottom w:val="none" w:sz="0" w:space="0" w:color="auto"/>
            <w:right w:val="none" w:sz="0" w:space="0" w:color="auto"/>
          </w:divBdr>
          <w:divsChild>
            <w:div w:id="16039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757623">
      <w:bodyDiv w:val="1"/>
      <w:marLeft w:val="0"/>
      <w:marRight w:val="0"/>
      <w:marTop w:val="0"/>
      <w:marBottom w:val="0"/>
      <w:divBdr>
        <w:top w:val="none" w:sz="0" w:space="0" w:color="auto"/>
        <w:left w:val="none" w:sz="0" w:space="0" w:color="auto"/>
        <w:bottom w:val="none" w:sz="0" w:space="0" w:color="auto"/>
        <w:right w:val="none" w:sz="0" w:space="0" w:color="auto"/>
      </w:divBdr>
    </w:div>
    <w:div w:id="1976791462">
      <w:bodyDiv w:val="1"/>
      <w:marLeft w:val="0"/>
      <w:marRight w:val="0"/>
      <w:marTop w:val="0"/>
      <w:marBottom w:val="0"/>
      <w:divBdr>
        <w:top w:val="none" w:sz="0" w:space="0" w:color="auto"/>
        <w:left w:val="none" w:sz="0" w:space="0" w:color="auto"/>
        <w:bottom w:val="none" w:sz="0" w:space="0" w:color="auto"/>
        <w:right w:val="none" w:sz="0" w:space="0" w:color="auto"/>
      </w:divBdr>
    </w:div>
    <w:div w:id="1989820582">
      <w:bodyDiv w:val="1"/>
      <w:marLeft w:val="0"/>
      <w:marRight w:val="0"/>
      <w:marTop w:val="0"/>
      <w:marBottom w:val="0"/>
      <w:divBdr>
        <w:top w:val="none" w:sz="0" w:space="0" w:color="auto"/>
        <w:left w:val="none" w:sz="0" w:space="0" w:color="auto"/>
        <w:bottom w:val="none" w:sz="0" w:space="0" w:color="auto"/>
        <w:right w:val="none" w:sz="0" w:space="0" w:color="auto"/>
      </w:divBdr>
      <w:divsChild>
        <w:div w:id="438256840">
          <w:marLeft w:val="0"/>
          <w:marRight w:val="0"/>
          <w:marTop w:val="0"/>
          <w:marBottom w:val="0"/>
          <w:divBdr>
            <w:top w:val="none" w:sz="0" w:space="0" w:color="auto"/>
            <w:left w:val="none" w:sz="0" w:space="0" w:color="auto"/>
            <w:bottom w:val="none" w:sz="0" w:space="0" w:color="auto"/>
            <w:right w:val="none" w:sz="0" w:space="0" w:color="auto"/>
          </w:divBdr>
          <w:divsChild>
            <w:div w:id="1500466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825365">
      <w:bodyDiv w:val="1"/>
      <w:marLeft w:val="0"/>
      <w:marRight w:val="0"/>
      <w:marTop w:val="0"/>
      <w:marBottom w:val="0"/>
      <w:divBdr>
        <w:top w:val="none" w:sz="0" w:space="0" w:color="auto"/>
        <w:left w:val="none" w:sz="0" w:space="0" w:color="auto"/>
        <w:bottom w:val="none" w:sz="0" w:space="0" w:color="auto"/>
        <w:right w:val="none" w:sz="0" w:space="0" w:color="auto"/>
      </w:divBdr>
      <w:divsChild>
        <w:div w:id="548491803">
          <w:marLeft w:val="0"/>
          <w:marRight w:val="0"/>
          <w:marTop w:val="0"/>
          <w:marBottom w:val="0"/>
          <w:divBdr>
            <w:top w:val="none" w:sz="0" w:space="0" w:color="auto"/>
            <w:left w:val="none" w:sz="0" w:space="0" w:color="auto"/>
            <w:bottom w:val="none" w:sz="0" w:space="0" w:color="auto"/>
            <w:right w:val="none" w:sz="0" w:space="0" w:color="auto"/>
          </w:divBdr>
          <w:divsChild>
            <w:div w:id="1186361566">
              <w:marLeft w:val="0"/>
              <w:marRight w:val="0"/>
              <w:marTop w:val="0"/>
              <w:marBottom w:val="0"/>
              <w:divBdr>
                <w:top w:val="none" w:sz="0" w:space="0" w:color="auto"/>
                <w:left w:val="none" w:sz="0" w:space="0" w:color="auto"/>
                <w:bottom w:val="none" w:sz="0" w:space="0" w:color="auto"/>
                <w:right w:val="none" w:sz="0" w:space="0" w:color="auto"/>
              </w:divBdr>
              <w:divsChild>
                <w:div w:id="456609265">
                  <w:marLeft w:val="0"/>
                  <w:marRight w:val="0"/>
                  <w:marTop w:val="0"/>
                  <w:marBottom w:val="0"/>
                  <w:divBdr>
                    <w:top w:val="none" w:sz="0" w:space="0" w:color="auto"/>
                    <w:left w:val="none" w:sz="0" w:space="0" w:color="auto"/>
                    <w:bottom w:val="none" w:sz="0" w:space="0" w:color="auto"/>
                    <w:right w:val="none" w:sz="0" w:space="0" w:color="auto"/>
                  </w:divBdr>
                  <w:divsChild>
                    <w:div w:id="1726294930">
                      <w:marLeft w:val="0"/>
                      <w:marRight w:val="0"/>
                      <w:marTop w:val="0"/>
                      <w:marBottom w:val="0"/>
                      <w:divBdr>
                        <w:top w:val="none" w:sz="0" w:space="0" w:color="auto"/>
                        <w:left w:val="none" w:sz="0" w:space="0" w:color="auto"/>
                        <w:bottom w:val="none" w:sz="0" w:space="0" w:color="auto"/>
                        <w:right w:val="none" w:sz="0" w:space="0" w:color="auto"/>
                      </w:divBdr>
                      <w:divsChild>
                        <w:div w:id="246379150">
                          <w:marLeft w:val="0"/>
                          <w:marRight w:val="0"/>
                          <w:marTop w:val="0"/>
                          <w:marBottom w:val="0"/>
                          <w:divBdr>
                            <w:top w:val="none" w:sz="0" w:space="0" w:color="auto"/>
                            <w:left w:val="none" w:sz="0" w:space="0" w:color="auto"/>
                            <w:bottom w:val="none" w:sz="0" w:space="0" w:color="auto"/>
                            <w:right w:val="none" w:sz="0" w:space="0" w:color="auto"/>
                          </w:divBdr>
                          <w:divsChild>
                            <w:div w:id="1648124989">
                              <w:marLeft w:val="0"/>
                              <w:marRight w:val="0"/>
                              <w:marTop w:val="0"/>
                              <w:marBottom w:val="0"/>
                              <w:divBdr>
                                <w:top w:val="none" w:sz="0" w:space="0" w:color="auto"/>
                                <w:left w:val="none" w:sz="0" w:space="0" w:color="auto"/>
                                <w:bottom w:val="none" w:sz="0" w:space="0" w:color="auto"/>
                                <w:right w:val="none" w:sz="0" w:space="0" w:color="auto"/>
                              </w:divBdr>
                              <w:divsChild>
                                <w:div w:id="405541905">
                                  <w:marLeft w:val="0"/>
                                  <w:marRight w:val="0"/>
                                  <w:marTop w:val="0"/>
                                  <w:marBottom w:val="0"/>
                                  <w:divBdr>
                                    <w:top w:val="none" w:sz="0" w:space="0" w:color="auto"/>
                                    <w:left w:val="none" w:sz="0" w:space="0" w:color="auto"/>
                                    <w:bottom w:val="none" w:sz="0" w:space="0" w:color="auto"/>
                                    <w:right w:val="none" w:sz="0" w:space="0" w:color="auto"/>
                                  </w:divBdr>
                                  <w:divsChild>
                                    <w:div w:id="1766422073">
                                      <w:marLeft w:val="0"/>
                                      <w:marRight w:val="0"/>
                                      <w:marTop w:val="0"/>
                                      <w:marBottom w:val="0"/>
                                      <w:divBdr>
                                        <w:top w:val="none" w:sz="0" w:space="0" w:color="auto"/>
                                        <w:left w:val="none" w:sz="0" w:space="0" w:color="auto"/>
                                        <w:bottom w:val="none" w:sz="0" w:space="0" w:color="auto"/>
                                        <w:right w:val="none" w:sz="0" w:space="0" w:color="auto"/>
                                      </w:divBdr>
                                      <w:divsChild>
                                        <w:div w:id="604964357">
                                          <w:marLeft w:val="0"/>
                                          <w:marRight w:val="0"/>
                                          <w:marTop w:val="0"/>
                                          <w:marBottom w:val="0"/>
                                          <w:divBdr>
                                            <w:top w:val="none" w:sz="0" w:space="0" w:color="auto"/>
                                            <w:left w:val="none" w:sz="0" w:space="0" w:color="auto"/>
                                            <w:bottom w:val="none" w:sz="0" w:space="0" w:color="auto"/>
                                            <w:right w:val="none" w:sz="0" w:space="0" w:color="auto"/>
                                          </w:divBdr>
                                          <w:divsChild>
                                            <w:div w:id="1692100756">
                                              <w:marLeft w:val="0"/>
                                              <w:marRight w:val="0"/>
                                              <w:marTop w:val="0"/>
                                              <w:marBottom w:val="0"/>
                                              <w:divBdr>
                                                <w:top w:val="none" w:sz="0" w:space="0" w:color="auto"/>
                                                <w:left w:val="none" w:sz="0" w:space="0" w:color="auto"/>
                                                <w:bottom w:val="none" w:sz="0" w:space="0" w:color="auto"/>
                                                <w:right w:val="none" w:sz="0" w:space="0" w:color="auto"/>
                                              </w:divBdr>
                                              <w:divsChild>
                                                <w:div w:id="26566842">
                                                  <w:marLeft w:val="0"/>
                                                  <w:marRight w:val="0"/>
                                                  <w:marTop w:val="0"/>
                                                  <w:marBottom w:val="0"/>
                                                  <w:divBdr>
                                                    <w:top w:val="none" w:sz="0" w:space="0" w:color="auto"/>
                                                    <w:left w:val="none" w:sz="0" w:space="0" w:color="auto"/>
                                                    <w:bottom w:val="none" w:sz="0" w:space="0" w:color="auto"/>
                                                    <w:right w:val="none" w:sz="0" w:space="0" w:color="auto"/>
                                                  </w:divBdr>
                                                  <w:divsChild>
                                                    <w:div w:id="87825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362212">
      <w:bodyDiv w:val="1"/>
      <w:marLeft w:val="0"/>
      <w:marRight w:val="0"/>
      <w:marTop w:val="0"/>
      <w:marBottom w:val="0"/>
      <w:divBdr>
        <w:top w:val="none" w:sz="0" w:space="0" w:color="auto"/>
        <w:left w:val="none" w:sz="0" w:space="0" w:color="auto"/>
        <w:bottom w:val="none" w:sz="0" w:space="0" w:color="auto"/>
        <w:right w:val="none" w:sz="0" w:space="0" w:color="auto"/>
      </w:divBdr>
    </w:div>
    <w:div w:id="2009169403">
      <w:bodyDiv w:val="1"/>
      <w:marLeft w:val="0"/>
      <w:marRight w:val="0"/>
      <w:marTop w:val="0"/>
      <w:marBottom w:val="0"/>
      <w:divBdr>
        <w:top w:val="none" w:sz="0" w:space="0" w:color="auto"/>
        <w:left w:val="none" w:sz="0" w:space="0" w:color="auto"/>
        <w:bottom w:val="none" w:sz="0" w:space="0" w:color="auto"/>
        <w:right w:val="none" w:sz="0" w:space="0" w:color="auto"/>
      </w:divBdr>
    </w:div>
    <w:div w:id="2014336990">
      <w:bodyDiv w:val="1"/>
      <w:marLeft w:val="0"/>
      <w:marRight w:val="0"/>
      <w:marTop w:val="0"/>
      <w:marBottom w:val="0"/>
      <w:divBdr>
        <w:top w:val="none" w:sz="0" w:space="0" w:color="auto"/>
        <w:left w:val="none" w:sz="0" w:space="0" w:color="auto"/>
        <w:bottom w:val="none" w:sz="0" w:space="0" w:color="auto"/>
        <w:right w:val="none" w:sz="0" w:space="0" w:color="auto"/>
      </w:divBdr>
    </w:div>
    <w:div w:id="2023897281">
      <w:bodyDiv w:val="1"/>
      <w:marLeft w:val="0"/>
      <w:marRight w:val="0"/>
      <w:marTop w:val="0"/>
      <w:marBottom w:val="0"/>
      <w:divBdr>
        <w:top w:val="none" w:sz="0" w:space="0" w:color="auto"/>
        <w:left w:val="none" w:sz="0" w:space="0" w:color="auto"/>
        <w:bottom w:val="none" w:sz="0" w:space="0" w:color="auto"/>
        <w:right w:val="none" w:sz="0" w:space="0" w:color="auto"/>
      </w:divBdr>
    </w:div>
    <w:div w:id="2024626519">
      <w:bodyDiv w:val="1"/>
      <w:marLeft w:val="0"/>
      <w:marRight w:val="0"/>
      <w:marTop w:val="0"/>
      <w:marBottom w:val="0"/>
      <w:divBdr>
        <w:top w:val="none" w:sz="0" w:space="0" w:color="auto"/>
        <w:left w:val="none" w:sz="0" w:space="0" w:color="auto"/>
        <w:bottom w:val="none" w:sz="0" w:space="0" w:color="auto"/>
        <w:right w:val="none" w:sz="0" w:space="0" w:color="auto"/>
      </w:divBdr>
    </w:div>
    <w:div w:id="2054304674">
      <w:bodyDiv w:val="1"/>
      <w:marLeft w:val="0"/>
      <w:marRight w:val="0"/>
      <w:marTop w:val="0"/>
      <w:marBottom w:val="0"/>
      <w:divBdr>
        <w:top w:val="none" w:sz="0" w:space="0" w:color="auto"/>
        <w:left w:val="none" w:sz="0" w:space="0" w:color="auto"/>
        <w:bottom w:val="none" w:sz="0" w:space="0" w:color="auto"/>
        <w:right w:val="none" w:sz="0" w:space="0" w:color="auto"/>
      </w:divBdr>
    </w:div>
    <w:div w:id="2059351594">
      <w:bodyDiv w:val="1"/>
      <w:marLeft w:val="0"/>
      <w:marRight w:val="0"/>
      <w:marTop w:val="0"/>
      <w:marBottom w:val="0"/>
      <w:divBdr>
        <w:top w:val="none" w:sz="0" w:space="0" w:color="auto"/>
        <w:left w:val="none" w:sz="0" w:space="0" w:color="auto"/>
        <w:bottom w:val="none" w:sz="0" w:space="0" w:color="auto"/>
        <w:right w:val="none" w:sz="0" w:space="0" w:color="auto"/>
      </w:divBdr>
    </w:div>
    <w:div w:id="2063359172">
      <w:bodyDiv w:val="1"/>
      <w:marLeft w:val="0"/>
      <w:marRight w:val="0"/>
      <w:marTop w:val="0"/>
      <w:marBottom w:val="0"/>
      <w:divBdr>
        <w:top w:val="none" w:sz="0" w:space="0" w:color="auto"/>
        <w:left w:val="none" w:sz="0" w:space="0" w:color="auto"/>
        <w:bottom w:val="none" w:sz="0" w:space="0" w:color="auto"/>
        <w:right w:val="none" w:sz="0" w:space="0" w:color="auto"/>
      </w:divBdr>
    </w:div>
    <w:div w:id="2063478788">
      <w:bodyDiv w:val="1"/>
      <w:marLeft w:val="0"/>
      <w:marRight w:val="0"/>
      <w:marTop w:val="0"/>
      <w:marBottom w:val="0"/>
      <w:divBdr>
        <w:top w:val="none" w:sz="0" w:space="0" w:color="auto"/>
        <w:left w:val="none" w:sz="0" w:space="0" w:color="auto"/>
        <w:bottom w:val="none" w:sz="0" w:space="0" w:color="auto"/>
        <w:right w:val="none" w:sz="0" w:space="0" w:color="auto"/>
      </w:divBdr>
    </w:div>
    <w:div w:id="2088727576">
      <w:bodyDiv w:val="1"/>
      <w:marLeft w:val="0"/>
      <w:marRight w:val="0"/>
      <w:marTop w:val="0"/>
      <w:marBottom w:val="0"/>
      <w:divBdr>
        <w:top w:val="none" w:sz="0" w:space="0" w:color="auto"/>
        <w:left w:val="none" w:sz="0" w:space="0" w:color="auto"/>
        <w:bottom w:val="none" w:sz="0" w:space="0" w:color="auto"/>
        <w:right w:val="none" w:sz="0" w:space="0" w:color="auto"/>
      </w:divBdr>
    </w:div>
    <w:div w:id="2102994094">
      <w:bodyDiv w:val="1"/>
      <w:marLeft w:val="0"/>
      <w:marRight w:val="0"/>
      <w:marTop w:val="0"/>
      <w:marBottom w:val="0"/>
      <w:divBdr>
        <w:top w:val="none" w:sz="0" w:space="0" w:color="auto"/>
        <w:left w:val="none" w:sz="0" w:space="0" w:color="auto"/>
        <w:bottom w:val="none" w:sz="0" w:space="0" w:color="auto"/>
        <w:right w:val="none" w:sz="0" w:space="0" w:color="auto"/>
      </w:divBdr>
    </w:div>
    <w:div w:id="2121875927">
      <w:bodyDiv w:val="1"/>
      <w:marLeft w:val="0"/>
      <w:marRight w:val="0"/>
      <w:marTop w:val="0"/>
      <w:marBottom w:val="0"/>
      <w:divBdr>
        <w:top w:val="none" w:sz="0" w:space="0" w:color="auto"/>
        <w:left w:val="none" w:sz="0" w:space="0" w:color="auto"/>
        <w:bottom w:val="none" w:sz="0" w:space="0" w:color="auto"/>
        <w:right w:val="none" w:sz="0" w:space="0" w:color="auto"/>
      </w:divBdr>
    </w:div>
    <w:div w:id="2123911467">
      <w:bodyDiv w:val="1"/>
      <w:marLeft w:val="0"/>
      <w:marRight w:val="0"/>
      <w:marTop w:val="0"/>
      <w:marBottom w:val="0"/>
      <w:divBdr>
        <w:top w:val="none" w:sz="0" w:space="0" w:color="auto"/>
        <w:left w:val="none" w:sz="0" w:space="0" w:color="auto"/>
        <w:bottom w:val="none" w:sz="0" w:space="0" w:color="auto"/>
        <w:right w:val="none" w:sz="0" w:space="0" w:color="auto"/>
      </w:divBdr>
    </w:div>
    <w:div w:id="2123919028">
      <w:bodyDiv w:val="1"/>
      <w:marLeft w:val="0"/>
      <w:marRight w:val="0"/>
      <w:marTop w:val="0"/>
      <w:marBottom w:val="0"/>
      <w:divBdr>
        <w:top w:val="none" w:sz="0" w:space="0" w:color="auto"/>
        <w:left w:val="none" w:sz="0" w:space="0" w:color="auto"/>
        <w:bottom w:val="none" w:sz="0" w:space="0" w:color="auto"/>
        <w:right w:val="none" w:sz="0" w:space="0" w:color="auto"/>
      </w:divBdr>
    </w:div>
    <w:div w:id="2138142004">
      <w:bodyDiv w:val="1"/>
      <w:marLeft w:val="0"/>
      <w:marRight w:val="0"/>
      <w:marTop w:val="0"/>
      <w:marBottom w:val="0"/>
      <w:divBdr>
        <w:top w:val="none" w:sz="0" w:space="0" w:color="auto"/>
        <w:left w:val="none" w:sz="0" w:space="0" w:color="auto"/>
        <w:bottom w:val="none" w:sz="0" w:space="0" w:color="auto"/>
        <w:right w:val="none" w:sz="0" w:space="0" w:color="auto"/>
      </w:divBdr>
    </w:div>
    <w:div w:id="2141341268">
      <w:bodyDiv w:val="1"/>
      <w:marLeft w:val="0"/>
      <w:marRight w:val="0"/>
      <w:marTop w:val="0"/>
      <w:marBottom w:val="0"/>
      <w:divBdr>
        <w:top w:val="none" w:sz="0" w:space="0" w:color="auto"/>
        <w:left w:val="none" w:sz="0" w:space="0" w:color="auto"/>
        <w:bottom w:val="none" w:sz="0" w:space="0" w:color="auto"/>
        <w:right w:val="none" w:sz="0" w:space="0" w:color="auto"/>
      </w:divBdr>
      <w:divsChild>
        <w:div w:id="1178813754">
          <w:marLeft w:val="0"/>
          <w:marRight w:val="0"/>
          <w:marTop w:val="0"/>
          <w:marBottom w:val="0"/>
          <w:divBdr>
            <w:top w:val="none" w:sz="0" w:space="0" w:color="auto"/>
            <w:left w:val="none" w:sz="0" w:space="0" w:color="auto"/>
            <w:bottom w:val="none" w:sz="0" w:space="0" w:color="auto"/>
            <w:right w:val="none" w:sz="0" w:space="0" w:color="auto"/>
          </w:divBdr>
          <w:divsChild>
            <w:div w:id="686250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qbcc.qld.gov.au/contact-us" TargetMode="External"/><Relationship Id="rId18" Type="http://schemas.openxmlformats.org/officeDocument/2006/relationships/hyperlink" Target="https://www.qbcc.qld.gov.au/about-us/our-corporate-publications/strategic-plan%20" TargetMode="External"/><Relationship Id="rId26" Type="http://schemas.openxmlformats.org/officeDocument/2006/relationships/image" Target="media/image6.png"/><Relationship Id="rId3" Type="http://schemas.openxmlformats.org/officeDocument/2006/relationships/styles" Target="styles.xml"/><Relationship Id="rId21" Type="http://schemas.openxmlformats.org/officeDocument/2006/relationships/hyperlink" Target="http://www.budget.qld.gov.au/files/Budget_2024-25_SDS_Housing_Local%20Government_Planning_and_Public_Works.pdf" TargetMode="External"/><Relationship Id="rId34"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yperlink" Target="http://www.qbcc.qld.gov.au/about-us/our-corporate-publications/annual-report" TargetMode="External"/><Relationship Id="rId17" Type="http://schemas.openxmlformats.org/officeDocument/2006/relationships/hyperlink" Target="https://www.housing.qld.gov.au/initiatives/qbcc-governance-review" TargetMode="External"/><Relationship Id="rId25" Type="http://schemas.openxmlformats.org/officeDocument/2006/relationships/image" Target="media/image5.png"/><Relationship Id="rId33"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yperlink" Target="http://www.qbcc.qld.gov.au/about-us/our-corporate-publications/strategic-plan" TargetMode="External"/><Relationship Id="rId20" Type="http://schemas.openxmlformats.org/officeDocument/2006/relationships/hyperlink" Target="http://www.qbcc.qld.gov.au/about-us/our-corporate-publications/annual-repor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1.wdp"/><Relationship Id="rId24" Type="http://schemas.openxmlformats.org/officeDocument/2006/relationships/image" Target="media/image4.png"/><Relationship Id="rId32"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yperlink" Target="http://www.qbcc.qld.gov.au" TargetMode="External"/><Relationship Id="rId23" Type="http://schemas.openxmlformats.org/officeDocument/2006/relationships/hyperlink" Target="http://www.budget.qld.gov.au/files/Budget_2024-25_SDS_Housing_Local%20Government_Planning_and_Public_Works.pdf" TargetMode="External"/><Relationship Id="rId28" Type="http://schemas.openxmlformats.org/officeDocument/2006/relationships/hyperlink" Target="https://data.qld.gov.au" TargetMode="External"/><Relationship Id="rId10" Type="http://schemas.openxmlformats.org/officeDocument/2006/relationships/image" Target="media/image2.png"/><Relationship Id="rId19" Type="http://schemas.openxmlformats.org/officeDocument/2006/relationships/hyperlink" Target="http://www.budget.qld.gov.au/files/Budget_2024-25_SDS_Housing_Local%20Government_Planning_and_Public_Works.pdf"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creativecommons.org/licenses/by/4.0/%20" TargetMode="External"/><Relationship Id="rId14" Type="http://schemas.openxmlformats.org/officeDocument/2006/relationships/hyperlink" Target="mailto:info@qbcc.qld.gov.au" TargetMode="External"/><Relationship Id="rId22" Type="http://schemas.openxmlformats.org/officeDocument/2006/relationships/image" Target="media/image3.jpeg"/><Relationship Id="rId27" Type="http://schemas.openxmlformats.org/officeDocument/2006/relationships/hyperlink" Target="https://www.qbcc.qld.gov.au/about-us/information-privacy/accessing-information-held-qbcc" TargetMode="External"/><Relationship Id="rId30" Type="http://schemas.openxmlformats.org/officeDocument/2006/relationships/fontTable" Target="fontTable.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The</b:Tag>
    <b:SourceType>InternetSite</b:SourceType>
    <b:Guid>{B90D1FBD-4418-4932-8C17-8D20AFB31531}</b:Guid>
    <b:Author>
      <b:Author>
        <b:NameList>
          <b:Person>
            <b:Last>Directory</b:Last>
            <b:First>The</b:First>
            <b:Middle>QUeensland Cabinet and Ministerial</b:Middle>
          </b:Person>
        </b:NameList>
      </b:Author>
    </b:Author>
    <b:URL>https://cabinet.qld.gov.au/ministers-portfolios/mick-de-brenni.aspx</b:URL>
    <b:RefOrder>1</b:RefOrder>
  </b:Source>
</b:Sources>
</file>

<file path=customXml/item2.xml><?xml version="1.0" encoding="utf-8"?>
<ct:contentTypeSchema xmlns:ct="http://schemas.microsoft.com/office/2006/metadata/contentType" xmlns:ma="http://schemas.microsoft.com/office/2006/metadata/properties/metaAttributes" ct:_="" ma:_="" ma:contentTypeName="Document" ma:contentTypeID="0x0101005C750BA090408C4F8BA8E4E15A641664" ma:contentTypeVersion="24" ma:contentTypeDescription="Create a new document." ma:contentTypeScope="" ma:versionID="c8144c68aa4cc153471e037266fb552d">
  <xsd:schema xmlns:xsd="http://www.w3.org/2001/XMLSchema" xmlns:xs="http://www.w3.org/2001/XMLSchema" xmlns:p="http://schemas.microsoft.com/office/2006/metadata/properties" xmlns:ns2="9208e4ca-418b-4325-a4e9-9ad4b1df596c" xmlns:ns3="cb580dfc-904e-4469-a711-621da73e5b7b" targetNamespace="http://schemas.microsoft.com/office/2006/metadata/properties" ma:root="true" ma:fieldsID="a2bba3d2eb5dd340efca7601e839e9c6" ns2:_="" ns3:_="">
    <xsd:import namespace="9208e4ca-418b-4325-a4e9-9ad4b1df596c"/>
    <xsd:import namespace="cb580dfc-904e-4469-a711-621da73e5b7b"/>
    <xsd:element name="properties">
      <xsd:complexType>
        <xsd:sequence>
          <xsd:element name="documentManagement">
            <xsd:complexType>
              <xsd:all>
                <xsd:element ref="ns2:CommissionerApproved" minOccurs="0"/>
                <xsd:element ref="ns2:ReviewedbyCommissioner"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08e4ca-418b-4325-a4e9-9ad4b1df596c" elementFormDefault="qualified">
    <xsd:import namespace="http://schemas.microsoft.com/office/2006/documentManagement/types"/>
    <xsd:import namespace="http://schemas.microsoft.com/office/infopath/2007/PartnerControls"/>
    <xsd:element name="CommissionerApproved" ma:index="3" nillable="true" ma:displayName="Commissioner Approved " ma:default="0" ma:format="Dropdown" ma:internalName="CommissionerApproved">
      <xsd:simpleType>
        <xsd:restriction base="dms:Boolean"/>
      </xsd:simpleType>
    </xsd:element>
    <xsd:element name="ReviewedbyCommissioner" ma:index="4" nillable="true" ma:displayName="Reviewed by Commissioner" ma:format="Dropdown" ma:hidden="true" ma:internalName="ReviewedbyCommissioner"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hidden="true" ma:internalName="MediaServiceKeyPoints" ma:readOnly="true">
      <xsd:simpleType>
        <xsd:restriction base="dms:Note"/>
      </xsd:simpleType>
    </xsd:element>
    <xsd:element name="MediaServiceAutoTags" ma:index="12" nillable="true" ma:displayName="Tags" ma:hidden="true" ma:internalName="MediaServiceAutoTags" ma:readOnly="true">
      <xsd:simpleType>
        <xsd:restriction base="dms:Text"/>
      </xsd:simpleType>
    </xsd:element>
    <xsd:element name="MediaServiceOCR" ma:index="13" nillable="true" ma:displayName="Extracted Text" ma:hidden="true" ma:internalName="MediaServiceOCR" ma:readOnly="true">
      <xsd:simpleType>
        <xsd:restriction base="dms:Note"/>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hidden="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8376da4-caf8-4380-8b22-65f4dc9b118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b580dfc-904e-4469-a711-621da73e5b7b" elementFormDefault="qualified">
    <xsd:import namespace="http://schemas.microsoft.com/office/2006/documentManagement/types"/>
    <xsd:import namespace="http://schemas.microsoft.com/office/infopath/2007/PartnerControls"/>
    <xsd:element name="SharedWithUsers" ma:index="18"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hidden="true" ma:internalName="SharedWithDetails" ma:readOnly="true">
      <xsd:simpleType>
        <xsd:restriction base="dms:Note"/>
      </xsd:simpleType>
    </xsd:element>
    <xsd:element name="TaxCatchAll" ma:index="23" nillable="true" ma:displayName="Taxonomy Catch All Column" ma:hidden="true" ma:list="{ae0742ac-37d2-4006-9d96-5a27595a1436}" ma:internalName="TaxCatchAll" ma:readOnly="false" ma:showField="CatchAllData" ma:web="cb580dfc-904e-4469-a711-621da73e5b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208e4ca-418b-4325-a4e9-9ad4b1df596c">
      <Terms xmlns="http://schemas.microsoft.com/office/infopath/2007/PartnerControls"/>
    </lcf76f155ced4ddcb4097134ff3c332f>
    <TaxCatchAll xmlns="cb580dfc-904e-4469-a711-621da73e5b7b" xsi:nil="true"/>
    <CommissionerApproved xmlns="9208e4ca-418b-4325-a4e9-9ad4b1df596c">false</CommissionerApproved>
    <ReviewedbyCommissioner xmlns="9208e4ca-418b-4325-a4e9-9ad4b1df596c" xsi:nil="true"/>
    <SharedWithUsers xmlns="cb580dfc-904e-4469-a711-621da73e5b7b">
      <UserInfo>
        <DisplayName>Jo Hales</DisplayName>
        <AccountId>492</AccountId>
        <AccountType/>
      </UserInfo>
    </SharedWithUsers>
  </documentManagement>
</p:properties>
</file>

<file path=customXml/itemProps1.xml><?xml version="1.0" encoding="utf-8"?>
<ds:datastoreItem xmlns:ds="http://schemas.openxmlformats.org/officeDocument/2006/customXml" ds:itemID="{673C2CA6-0098-442A-ACC6-FC04A76BD468}">
  <ds:schemaRefs>
    <ds:schemaRef ds:uri="http://schemas.openxmlformats.org/officeDocument/2006/bibliography"/>
  </ds:schemaRefs>
</ds:datastoreItem>
</file>

<file path=customXml/itemProps2.xml><?xml version="1.0" encoding="utf-8"?>
<ds:datastoreItem xmlns:ds="http://schemas.openxmlformats.org/officeDocument/2006/customXml" ds:itemID="{EA052293-EC9A-4A43-A0E2-03952D07A8CD}"/>
</file>

<file path=customXml/itemProps3.xml><?xml version="1.0" encoding="utf-8"?>
<ds:datastoreItem xmlns:ds="http://schemas.openxmlformats.org/officeDocument/2006/customXml" ds:itemID="{B3BDAFC2-A6B0-4B8A-836B-280C43EA6F14}"/>
</file>

<file path=customXml/itemProps4.xml><?xml version="1.0" encoding="utf-8"?>
<ds:datastoreItem xmlns:ds="http://schemas.openxmlformats.org/officeDocument/2006/customXml" ds:itemID="{AB1E3632-34BB-45FD-81B7-662D6818C0E3}"/>
</file>

<file path=docProps/app.xml><?xml version="1.0" encoding="utf-8"?>
<Properties xmlns="http://schemas.openxmlformats.org/officeDocument/2006/extended-properties" xmlns:vt="http://schemas.openxmlformats.org/officeDocument/2006/docPropsVTypes">
  <Template>Normal.dotm</Template>
  <TotalTime>0</TotalTime>
  <Pages>1</Pages>
  <Words>32157</Words>
  <Characters>183296</Characters>
  <Application>Microsoft Office Word</Application>
  <DocSecurity>4</DocSecurity>
  <Lines>1527</Lines>
  <Paragraphs>430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215023</CharactersWithSpaces>
  <SharedDoc>false</SharedDoc>
  <HLinks>
    <vt:vector size="222" baseType="variant">
      <vt:variant>
        <vt:i4>1048630</vt:i4>
      </vt:variant>
      <vt:variant>
        <vt:i4>410</vt:i4>
      </vt:variant>
      <vt:variant>
        <vt:i4>0</vt:i4>
      </vt:variant>
      <vt:variant>
        <vt:i4>5</vt:i4>
      </vt:variant>
      <vt:variant>
        <vt:lpwstr/>
      </vt:variant>
      <vt:variant>
        <vt:lpwstr>_Toc177031318</vt:lpwstr>
      </vt:variant>
      <vt:variant>
        <vt:i4>1048630</vt:i4>
      </vt:variant>
      <vt:variant>
        <vt:i4>404</vt:i4>
      </vt:variant>
      <vt:variant>
        <vt:i4>0</vt:i4>
      </vt:variant>
      <vt:variant>
        <vt:i4>5</vt:i4>
      </vt:variant>
      <vt:variant>
        <vt:lpwstr/>
      </vt:variant>
      <vt:variant>
        <vt:lpwstr>_Toc177031317</vt:lpwstr>
      </vt:variant>
      <vt:variant>
        <vt:i4>1048630</vt:i4>
      </vt:variant>
      <vt:variant>
        <vt:i4>398</vt:i4>
      </vt:variant>
      <vt:variant>
        <vt:i4>0</vt:i4>
      </vt:variant>
      <vt:variant>
        <vt:i4>5</vt:i4>
      </vt:variant>
      <vt:variant>
        <vt:lpwstr/>
      </vt:variant>
      <vt:variant>
        <vt:lpwstr>_Toc177031316</vt:lpwstr>
      </vt:variant>
      <vt:variant>
        <vt:i4>1048630</vt:i4>
      </vt:variant>
      <vt:variant>
        <vt:i4>392</vt:i4>
      </vt:variant>
      <vt:variant>
        <vt:i4>0</vt:i4>
      </vt:variant>
      <vt:variant>
        <vt:i4>5</vt:i4>
      </vt:variant>
      <vt:variant>
        <vt:lpwstr/>
      </vt:variant>
      <vt:variant>
        <vt:lpwstr>_Toc177031315</vt:lpwstr>
      </vt:variant>
      <vt:variant>
        <vt:i4>5963784</vt:i4>
      </vt:variant>
      <vt:variant>
        <vt:i4>264</vt:i4>
      </vt:variant>
      <vt:variant>
        <vt:i4>0</vt:i4>
      </vt:variant>
      <vt:variant>
        <vt:i4>5</vt:i4>
      </vt:variant>
      <vt:variant>
        <vt:lpwstr>https://data.qld.gov.au/</vt:lpwstr>
      </vt:variant>
      <vt:variant>
        <vt:lpwstr/>
      </vt:variant>
      <vt:variant>
        <vt:i4>1835079</vt:i4>
      </vt:variant>
      <vt:variant>
        <vt:i4>261</vt:i4>
      </vt:variant>
      <vt:variant>
        <vt:i4>0</vt:i4>
      </vt:variant>
      <vt:variant>
        <vt:i4>5</vt:i4>
      </vt:variant>
      <vt:variant>
        <vt:lpwstr>https://www.qbcc.qld.gov.au/about-us/information-privacy/accessing-information-held-qbcc</vt:lpwstr>
      </vt:variant>
      <vt:variant>
        <vt:lpwstr/>
      </vt:variant>
      <vt:variant>
        <vt:i4>1310733</vt:i4>
      </vt:variant>
      <vt:variant>
        <vt:i4>249</vt:i4>
      </vt:variant>
      <vt:variant>
        <vt:i4>0</vt:i4>
      </vt:variant>
      <vt:variant>
        <vt:i4>5</vt:i4>
      </vt:variant>
      <vt:variant>
        <vt:lpwstr>http://www.budget.qld.gov.au/files/Budget_2024-25_SDS_Housing_Local Government_Planning_and_Public_Works.pdf</vt:lpwstr>
      </vt:variant>
      <vt:variant>
        <vt:lpwstr/>
      </vt:variant>
      <vt:variant>
        <vt:i4>1310733</vt:i4>
      </vt:variant>
      <vt:variant>
        <vt:i4>213</vt:i4>
      </vt:variant>
      <vt:variant>
        <vt:i4>0</vt:i4>
      </vt:variant>
      <vt:variant>
        <vt:i4>5</vt:i4>
      </vt:variant>
      <vt:variant>
        <vt:lpwstr>http://www.budget.qld.gov.au/files/Budget_2024-25_SDS_Housing_Local Government_Planning_and_Public_Works.pdf</vt:lpwstr>
      </vt:variant>
      <vt:variant>
        <vt:lpwstr/>
      </vt:variant>
      <vt:variant>
        <vt:i4>131072</vt:i4>
      </vt:variant>
      <vt:variant>
        <vt:i4>204</vt:i4>
      </vt:variant>
      <vt:variant>
        <vt:i4>0</vt:i4>
      </vt:variant>
      <vt:variant>
        <vt:i4>5</vt:i4>
      </vt:variant>
      <vt:variant>
        <vt:lpwstr>http://www.qbcc.qld.gov.au/about-us/our-corporate-publications/annual-report</vt:lpwstr>
      </vt:variant>
      <vt:variant>
        <vt:lpwstr/>
      </vt:variant>
      <vt:variant>
        <vt:i4>1310733</vt:i4>
      </vt:variant>
      <vt:variant>
        <vt:i4>150</vt:i4>
      </vt:variant>
      <vt:variant>
        <vt:i4>0</vt:i4>
      </vt:variant>
      <vt:variant>
        <vt:i4>5</vt:i4>
      </vt:variant>
      <vt:variant>
        <vt:lpwstr>http://www.budget.qld.gov.au/files/Budget_2024-25_SDS_Housing_Local Government_Planning_and_Public_Works.pdf</vt:lpwstr>
      </vt:variant>
      <vt:variant>
        <vt:lpwstr/>
      </vt:variant>
      <vt:variant>
        <vt:i4>2687028</vt:i4>
      </vt:variant>
      <vt:variant>
        <vt:i4>144</vt:i4>
      </vt:variant>
      <vt:variant>
        <vt:i4>0</vt:i4>
      </vt:variant>
      <vt:variant>
        <vt:i4>5</vt:i4>
      </vt:variant>
      <vt:variant>
        <vt:lpwstr>https://www.qbcc.qld.gov.au/about-us/our-corporate-publications/strategic-plan</vt:lpwstr>
      </vt:variant>
      <vt:variant>
        <vt:lpwstr/>
      </vt:variant>
      <vt:variant>
        <vt:i4>4915200</vt:i4>
      </vt:variant>
      <vt:variant>
        <vt:i4>141</vt:i4>
      </vt:variant>
      <vt:variant>
        <vt:i4>0</vt:i4>
      </vt:variant>
      <vt:variant>
        <vt:i4>5</vt:i4>
      </vt:variant>
      <vt:variant>
        <vt:lpwstr>https://www.housing.qld.gov.au/initiatives/qbcc-governance-review</vt:lpwstr>
      </vt:variant>
      <vt:variant>
        <vt:lpwstr/>
      </vt:variant>
      <vt:variant>
        <vt:i4>6226015</vt:i4>
      </vt:variant>
      <vt:variant>
        <vt:i4>138</vt:i4>
      </vt:variant>
      <vt:variant>
        <vt:i4>0</vt:i4>
      </vt:variant>
      <vt:variant>
        <vt:i4>5</vt:i4>
      </vt:variant>
      <vt:variant>
        <vt:lpwstr>http://www.qbcc.qld.gov.au/about-us/our-corporate-publications/strategic-plan</vt:lpwstr>
      </vt:variant>
      <vt:variant>
        <vt:lpwstr/>
      </vt:variant>
      <vt:variant>
        <vt:i4>1638455</vt:i4>
      </vt:variant>
      <vt:variant>
        <vt:i4>131</vt:i4>
      </vt:variant>
      <vt:variant>
        <vt:i4>0</vt:i4>
      </vt:variant>
      <vt:variant>
        <vt:i4>5</vt:i4>
      </vt:variant>
      <vt:variant>
        <vt:lpwstr/>
      </vt:variant>
      <vt:variant>
        <vt:lpwstr>_Toc177031280</vt:lpwstr>
      </vt:variant>
      <vt:variant>
        <vt:i4>1441847</vt:i4>
      </vt:variant>
      <vt:variant>
        <vt:i4>125</vt:i4>
      </vt:variant>
      <vt:variant>
        <vt:i4>0</vt:i4>
      </vt:variant>
      <vt:variant>
        <vt:i4>5</vt:i4>
      </vt:variant>
      <vt:variant>
        <vt:lpwstr/>
      </vt:variant>
      <vt:variant>
        <vt:lpwstr>_Toc177031279</vt:lpwstr>
      </vt:variant>
      <vt:variant>
        <vt:i4>1441847</vt:i4>
      </vt:variant>
      <vt:variant>
        <vt:i4>119</vt:i4>
      </vt:variant>
      <vt:variant>
        <vt:i4>0</vt:i4>
      </vt:variant>
      <vt:variant>
        <vt:i4>5</vt:i4>
      </vt:variant>
      <vt:variant>
        <vt:lpwstr/>
      </vt:variant>
      <vt:variant>
        <vt:lpwstr>_Toc177031278</vt:lpwstr>
      </vt:variant>
      <vt:variant>
        <vt:i4>1441847</vt:i4>
      </vt:variant>
      <vt:variant>
        <vt:i4>113</vt:i4>
      </vt:variant>
      <vt:variant>
        <vt:i4>0</vt:i4>
      </vt:variant>
      <vt:variant>
        <vt:i4>5</vt:i4>
      </vt:variant>
      <vt:variant>
        <vt:lpwstr/>
      </vt:variant>
      <vt:variant>
        <vt:lpwstr>_Toc177031277</vt:lpwstr>
      </vt:variant>
      <vt:variant>
        <vt:i4>1441847</vt:i4>
      </vt:variant>
      <vt:variant>
        <vt:i4>107</vt:i4>
      </vt:variant>
      <vt:variant>
        <vt:i4>0</vt:i4>
      </vt:variant>
      <vt:variant>
        <vt:i4>5</vt:i4>
      </vt:variant>
      <vt:variant>
        <vt:lpwstr/>
      </vt:variant>
      <vt:variant>
        <vt:lpwstr>_Toc177031276</vt:lpwstr>
      </vt:variant>
      <vt:variant>
        <vt:i4>1441847</vt:i4>
      </vt:variant>
      <vt:variant>
        <vt:i4>101</vt:i4>
      </vt:variant>
      <vt:variant>
        <vt:i4>0</vt:i4>
      </vt:variant>
      <vt:variant>
        <vt:i4>5</vt:i4>
      </vt:variant>
      <vt:variant>
        <vt:lpwstr/>
      </vt:variant>
      <vt:variant>
        <vt:lpwstr>_Toc177031275</vt:lpwstr>
      </vt:variant>
      <vt:variant>
        <vt:i4>1441847</vt:i4>
      </vt:variant>
      <vt:variant>
        <vt:i4>95</vt:i4>
      </vt:variant>
      <vt:variant>
        <vt:i4>0</vt:i4>
      </vt:variant>
      <vt:variant>
        <vt:i4>5</vt:i4>
      </vt:variant>
      <vt:variant>
        <vt:lpwstr/>
      </vt:variant>
      <vt:variant>
        <vt:lpwstr>_Toc177031274</vt:lpwstr>
      </vt:variant>
      <vt:variant>
        <vt:i4>1441847</vt:i4>
      </vt:variant>
      <vt:variant>
        <vt:i4>89</vt:i4>
      </vt:variant>
      <vt:variant>
        <vt:i4>0</vt:i4>
      </vt:variant>
      <vt:variant>
        <vt:i4>5</vt:i4>
      </vt:variant>
      <vt:variant>
        <vt:lpwstr/>
      </vt:variant>
      <vt:variant>
        <vt:lpwstr>_Toc177031273</vt:lpwstr>
      </vt:variant>
      <vt:variant>
        <vt:i4>1441847</vt:i4>
      </vt:variant>
      <vt:variant>
        <vt:i4>83</vt:i4>
      </vt:variant>
      <vt:variant>
        <vt:i4>0</vt:i4>
      </vt:variant>
      <vt:variant>
        <vt:i4>5</vt:i4>
      </vt:variant>
      <vt:variant>
        <vt:lpwstr/>
      </vt:variant>
      <vt:variant>
        <vt:lpwstr>_Toc177031272</vt:lpwstr>
      </vt:variant>
      <vt:variant>
        <vt:i4>1441847</vt:i4>
      </vt:variant>
      <vt:variant>
        <vt:i4>77</vt:i4>
      </vt:variant>
      <vt:variant>
        <vt:i4>0</vt:i4>
      </vt:variant>
      <vt:variant>
        <vt:i4>5</vt:i4>
      </vt:variant>
      <vt:variant>
        <vt:lpwstr/>
      </vt:variant>
      <vt:variant>
        <vt:lpwstr>_Toc177031271</vt:lpwstr>
      </vt:variant>
      <vt:variant>
        <vt:i4>1441847</vt:i4>
      </vt:variant>
      <vt:variant>
        <vt:i4>71</vt:i4>
      </vt:variant>
      <vt:variant>
        <vt:i4>0</vt:i4>
      </vt:variant>
      <vt:variant>
        <vt:i4>5</vt:i4>
      </vt:variant>
      <vt:variant>
        <vt:lpwstr/>
      </vt:variant>
      <vt:variant>
        <vt:lpwstr>_Toc177031270</vt:lpwstr>
      </vt:variant>
      <vt:variant>
        <vt:i4>1507383</vt:i4>
      </vt:variant>
      <vt:variant>
        <vt:i4>65</vt:i4>
      </vt:variant>
      <vt:variant>
        <vt:i4>0</vt:i4>
      </vt:variant>
      <vt:variant>
        <vt:i4>5</vt:i4>
      </vt:variant>
      <vt:variant>
        <vt:lpwstr/>
      </vt:variant>
      <vt:variant>
        <vt:lpwstr>_Toc177031269</vt:lpwstr>
      </vt:variant>
      <vt:variant>
        <vt:i4>1507383</vt:i4>
      </vt:variant>
      <vt:variant>
        <vt:i4>59</vt:i4>
      </vt:variant>
      <vt:variant>
        <vt:i4>0</vt:i4>
      </vt:variant>
      <vt:variant>
        <vt:i4>5</vt:i4>
      </vt:variant>
      <vt:variant>
        <vt:lpwstr/>
      </vt:variant>
      <vt:variant>
        <vt:lpwstr>_Toc177031268</vt:lpwstr>
      </vt:variant>
      <vt:variant>
        <vt:i4>1507383</vt:i4>
      </vt:variant>
      <vt:variant>
        <vt:i4>53</vt:i4>
      </vt:variant>
      <vt:variant>
        <vt:i4>0</vt:i4>
      </vt:variant>
      <vt:variant>
        <vt:i4>5</vt:i4>
      </vt:variant>
      <vt:variant>
        <vt:lpwstr/>
      </vt:variant>
      <vt:variant>
        <vt:lpwstr>_Toc177031267</vt:lpwstr>
      </vt:variant>
      <vt:variant>
        <vt:i4>1507383</vt:i4>
      </vt:variant>
      <vt:variant>
        <vt:i4>47</vt:i4>
      </vt:variant>
      <vt:variant>
        <vt:i4>0</vt:i4>
      </vt:variant>
      <vt:variant>
        <vt:i4>5</vt:i4>
      </vt:variant>
      <vt:variant>
        <vt:lpwstr/>
      </vt:variant>
      <vt:variant>
        <vt:lpwstr>_Toc177031266</vt:lpwstr>
      </vt:variant>
      <vt:variant>
        <vt:i4>1507383</vt:i4>
      </vt:variant>
      <vt:variant>
        <vt:i4>41</vt:i4>
      </vt:variant>
      <vt:variant>
        <vt:i4>0</vt:i4>
      </vt:variant>
      <vt:variant>
        <vt:i4>5</vt:i4>
      </vt:variant>
      <vt:variant>
        <vt:lpwstr/>
      </vt:variant>
      <vt:variant>
        <vt:lpwstr>_Toc177031265</vt:lpwstr>
      </vt:variant>
      <vt:variant>
        <vt:i4>1507383</vt:i4>
      </vt:variant>
      <vt:variant>
        <vt:i4>35</vt:i4>
      </vt:variant>
      <vt:variant>
        <vt:i4>0</vt:i4>
      </vt:variant>
      <vt:variant>
        <vt:i4>5</vt:i4>
      </vt:variant>
      <vt:variant>
        <vt:lpwstr/>
      </vt:variant>
      <vt:variant>
        <vt:lpwstr>_Toc177031264</vt:lpwstr>
      </vt:variant>
      <vt:variant>
        <vt:i4>1507383</vt:i4>
      </vt:variant>
      <vt:variant>
        <vt:i4>29</vt:i4>
      </vt:variant>
      <vt:variant>
        <vt:i4>0</vt:i4>
      </vt:variant>
      <vt:variant>
        <vt:i4>5</vt:i4>
      </vt:variant>
      <vt:variant>
        <vt:lpwstr/>
      </vt:variant>
      <vt:variant>
        <vt:lpwstr>_Toc177031263</vt:lpwstr>
      </vt:variant>
      <vt:variant>
        <vt:i4>1507383</vt:i4>
      </vt:variant>
      <vt:variant>
        <vt:i4>23</vt:i4>
      </vt:variant>
      <vt:variant>
        <vt:i4>0</vt:i4>
      </vt:variant>
      <vt:variant>
        <vt:i4>5</vt:i4>
      </vt:variant>
      <vt:variant>
        <vt:lpwstr/>
      </vt:variant>
      <vt:variant>
        <vt:lpwstr>_Toc177031262</vt:lpwstr>
      </vt:variant>
      <vt:variant>
        <vt:i4>6357044</vt:i4>
      </vt:variant>
      <vt:variant>
        <vt:i4>18</vt:i4>
      </vt:variant>
      <vt:variant>
        <vt:i4>0</vt:i4>
      </vt:variant>
      <vt:variant>
        <vt:i4>5</vt:i4>
      </vt:variant>
      <vt:variant>
        <vt:lpwstr>http://www.qbcc.qld.gov.au/</vt:lpwstr>
      </vt:variant>
      <vt:variant>
        <vt:lpwstr/>
      </vt:variant>
      <vt:variant>
        <vt:i4>4784244</vt:i4>
      </vt:variant>
      <vt:variant>
        <vt:i4>15</vt:i4>
      </vt:variant>
      <vt:variant>
        <vt:i4>0</vt:i4>
      </vt:variant>
      <vt:variant>
        <vt:i4>5</vt:i4>
      </vt:variant>
      <vt:variant>
        <vt:lpwstr>mailto:info@qbcc.qld.gov.au</vt:lpwstr>
      </vt:variant>
      <vt:variant>
        <vt:lpwstr/>
      </vt:variant>
      <vt:variant>
        <vt:i4>2424935</vt:i4>
      </vt:variant>
      <vt:variant>
        <vt:i4>12</vt:i4>
      </vt:variant>
      <vt:variant>
        <vt:i4>0</vt:i4>
      </vt:variant>
      <vt:variant>
        <vt:i4>5</vt:i4>
      </vt:variant>
      <vt:variant>
        <vt:lpwstr>https://www.qbcc.qld.gov.au/contact-us</vt:lpwstr>
      </vt:variant>
      <vt:variant>
        <vt:lpwstr/>
      </vt:variant>
      <vt:variant>
        <vt:i4>131072</vt:i4>
      </vt:variant>
      <vt:variant>
        <vt:i4>9</vt:i4>
      </vt:variant>
      <vt:variant>
        <vt:i4>0</vt:i4>
      </vt:variant>
      <vt:variant>
        <vt:i4>5</vt:i4>
      </vt:variant>
      <vt:variant>
        <vt:lpwstr>http://www.qbcc.qld.gov.au/about-us/our-corporate-publications/annual-report</vt:lpwstr>
      </vt:variant>
      <vt:variant>
        <vt:lpwstr/>
      </vt:variant>
      <vt:variant>
        <vt:i4>6488166</vt:i4>
      </vt:variant>
      <vt:variant>
        <vt:i4>0</vt:i4>
      </vt:variant>
      <vt:variant>
        <vt:i4>0</vt:i4>
      </vt:variant>
      <vt:variant>
        <vt:i4>5</vt:i4>
      </vt:variant>
      <vt:variant>
        <vt:lpwstr>http://creativecommons.org/licenses/by/4.0/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2024-09-12T18:06:00Z</dcterms:created>
  <dcterms:modified xsi:type="dcterms:W3CDTF">2024-09-12T18:06:00Z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0x0101005C750BA090408C4F8BA8E4E15A641664</vt:lpwstr>
  </property>
  <property fmtid="{D5CDD505-2E9C-101B-9397-08002B2CF9AE}" pid="4" name="GrammarlyDocumentId">
    <vt:lpwstr>4f15dc3ad67297e3b9d0d81eda899fb76513e814c9c75f0a67eae100603b0e64</vt:lpwstr>
  </property>
</Properties>
</file>